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4"/>
        <w:keepNext/>
        <w:keepLines/>
        <w:pageBreakBefore w:val="0"/>
        <w:widowControl w:val="0"/>
        <w:kinsoku/>
        <w:wordWrap/>
        <w:overflowPunct/>
        <w:topLinePunct w:val="0"/>
        <w:autoSpaceDE/>
        <w:autoSpaceDN/>
        <w:bidi w:val="0"/>
        <w:adjustRightInd/>
        <w:snapToGrid/>
        <w:spacing w:before="781" w:beforeLines="250" w:line="780" w:lineRule="exact"/>
        <w:jc w:val="center"/>
        <w:textAlignment w:val="auto"/>
        <w:rPr>
          <w:rFonts w:hint="eastAsia" w:ascii="仿宋" w:hAnsi="仿宋" w:eastAsia="仿宋" w:cs="仿宋"/>
          <w:b/>
          <w:bCs w:val="0"/>
          <w:color w:val="C00000"/>
          <w:sz w:val="52"/>
          <w:szCs w:val="52"/>
          <w:highlight w:val="none"/>
          <w:lang w:eastAsia="zh-CN"/>
        </w:rPr>
      </w:pPr>
      <w:r>
        <w:rPr>
          <w:rFonts w:hint="eastAsia" w:ascii="仿宋" w:hAnsi="仿宋" w:eastAsia="仿宋" w:cs="仿宋"/>
          <w:b/>
          <w:bCs w:val="0"/>
          <w:color w:val="auto"/>
          <w:sz w:val="52"/>
          <w:szCs w:val="52"/>
          <w:highlight w:val="none"/>
          <w:lang w:eastAsia="zh-CN"/>
        </w:rPr>
        <w:t>嵊州市长乐联合小微园区修复工程电梯采购项目</w:t>
      </w:r>
    </w:p>
    <w:p>
      <w:pPr>
        <w:pStyle w:val="4"/>
        <w:keepNext/>
        <w:keepLines/>
        <w:pageBreakBefore w:val="0"/>
        <w:widowControl w:val="0"/>
        <w:kinsoku/>
        <w:wordWrap/>
        <w:overflowPunct/>
        <w:topLinePunct w:val="0"/>
        <w:autoSpaceDE/>
        <w:autoSpaceDN/>
        <w:bidi w:val="0"/>
        <w:adjustRightInd/>
        <w:snapToGrid/>
        <w:spacing w:before="781" w:beforeLines="250"/>
        <w:jc w:val="center"/>
        <w:textAlignment w:val="auto"/>
        <w:rPr>
          <w:rFonts w:hint="eastAsia" w:ascii="仿宋" w:hAnsi="仿宋" w:eastAsia="仿宋" w:cs="仿宋"/>
          <w:color w:val="auto"/>
          <w:sz w:val="44"/>
          <w:szCs w:val="44"/>
        </w:rPr>
      </w:pPr>
      <w:r>
        <w:rPr>
          <w:rFonts w:hint="eastAsia" w:ascii="仿宋" w:hAnsi="仿宋" w:eastAsia="仿宋" w:cs="仿宋"/>
          <w:color w:val="auto"/>
          <w:sz w:val="44"/>
          <w:szCs w:val="44"/>
        </w:rPr>
        <w:t>（编号：</w:t>
      </w:r>
      <w:r>
        <w:rPr>
          <w:rFonts w:hint="eastAsia" w:ascii="仿宋" w:hAnsi="仿宋" w:eastAsia="仿宋" w:cs="仿宋"/>
          <w:color w:val="auto"/>
          <w:sz w:val="44"/>
          <w:szCs w:val="44"/>
          <w:lang w:eastAsia="zh-CN"/>
        </w:rPr>
        <w:t>SXWH2025-3-8</w:t>
      </w:r>
      <w:r>
        <w:rPr>
          <w:rFonts w:hint="eastAsia" w:ascii="仿宋" w:hAnsi="仿宋" w:eastAsia="仿宋" w:cs="仿宋"/>
          <w:color w:val="auto"/>
          <w:sz w:val="44"/>
          <w:szCs w:val="44"/>
        </w:rPr>
        <w:t>）</w:t>
      </w:r>
    </w:p>
    <w:p>
      <w:pPr>
        <w:spacing w:line="500" w:lineRule="exact"/>
        <w:jc w:val="center"/>
        <w:rPr>
          <w:rFonts w:hint="eastAsia" w:ascii="仿宋" w:hAnsi="仿宋" w:eastAsia="仿宋" w:cs="仿宋"/>
          <w:b/>
          <w:color w:val="auto"/>
          <w:w w:val="150"/>
          <w:sz w:val="44"/>
        </w:rPr>
      </w:pPr>
    </w:p>
    <w:p>
      <w:pPr>
        <w:pStyle w:val="77"/>
        <w:rPr>
          <w:rFonts w:hint="eastAsia" w:ascii="仿宋" w:hAnsi="仿宋" w:eastAsia="仿宋" w:cs="仿宋"/>
        </w:rPr>
      </w:pPr>
    </w:p>
    <w:p>
      <w:pPr>
        <w:snapToGrid w:val="0"/>
        <w:spacing w:line="800" w:lineRule="exact"/>
        <w:jc w:val="both"/>
        <w:rPr>
          <w:rFonts w:hint="eastAsia" w:ascii="仿宋" w:hAnsi="仿宋" w:eastAsia="仿宋" w:cs="仿宋"/>
          <w:b/>
          <w:color w:val="auto"/>
          <w:sz w:val="52"/>
          <w:szCs w:val="52"/>
        </w:rPr>
      </w:pPr>
    </w:p>
    <w:p>
      <w:pPr>
        <w:snapToGrid w:val="0"/>
        <w:spacing w:line="800" w:lineRule="exact"/>
        <w:jc w:val="center"/>
        <w:rPr>
          <w:rFonts w:hint="eastAsia" w:ascii="仿宋" w:hAnsi="仿宋" w:eastAsia="仿宋" w:cs="仿宋"/>
          <w:b/>
          <w:color w:val="auto"/>
          <w:sz w:val="52"/>
          <w:szCs w:val="52"/>
        </w:rPr>
      </w:pPr>
    </w:p>
    <w:p>
      <w:pPr>
        <w:snapToGrid w:val="0"/>
        <w:spacing w:line="800" w:lineRule="exact"/>
        <w:jc w:val="center"/>
        <w:rPr>
          <w:rFonts w:hint="eastAsia" w:ascii="仿宋" w:hAnsi="仿宋" w:eastAsia="仿宋" w:cs="仿宋"/>
          <w:b/>
          <w:color w:val="auto"/>
          <w:sz w:val="48"/>
          <w:szCs w:val="48"/>
        </w:rPr>
      </w:pPr>
      <w:r>
        <w:rPr>
          <w:rFonts w:hint="eastAsia" w:ascii="仿宋" w:hAnsi="仿宋" w:eastAsia="仿宋" w:cs="仿宋"/>
          <w:b/>
          <w:color w:val="auto"/>
          <w:sz w:val="48"/>
          <w:szCs w:val="48"/>
        </w:rPr>
        <w:t>公开招标采购文件</w:t>
      </w:r>
    </w:p>
    <w:p>
      <w:pPr>
        <w:adjustRightInd/>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w:t>
      </w:r>
      <w:r>
        <w:rPr>
          <w:rFonts w:hint="eastAsia" w:ascii="仿宋" w:hAnsi="仿宋" w:eastAsia="仿宋" w:cs="仿宋"/>
          <w:b/>
          <w:color w:val="000000" w:themeColor="text1"/>
          <w:sz w:val="44"/>
          <w:szCs w:val="44"/>
          <w:lang w:val="en-US" w:eastAsia="zh-CN"/>
          <w14:textFill>
            <w14:solidFill>
              <w14:schemeClr w14:val="tx1"/>
            </w14:solidFill>
          </w14:textFill>
        </w:rPr>
        <w:t>国企采购</w:t>
      </w:r>
      <w:r>
        <w:rPr>
          <w:rFonts w:hint="eastAsia" w:ascii="仿宋" w:hAnsi="仿宋" w:eastAsia="仿宋" w:cs="仿宋"/>
          <w:b/>
          <w:color w:val="000000" w:themeColor="text1"/>
          <w:sz w:val="44"/>
          <w:szCs w:val="44"/>
          <w14:textFill>
            <w14:solidFill>
              <w14:schemeClr w14:val="tx1"/>
            </w14:solidFill>
          </w14:textFill>
        </w:rPr>
        <w:t>）</w:t>
      </w:r>
    </w:p>
    <w:p>
      <w:pPr>
        <w:pStyle w:val="77"/>
        <w:rPr>
          <w:rFonts w:hint="eastAsia" w:ascii="仿宋" w:hAnsi="仿宋" w:eastAsia="仿宋" w:cs="仿宋"/>
          <w:color w:val="auto"/>
        </w:rPr>
      </w:pPr>
    </w:p>
    <w:p>
      <w:pPr>
        <w:rPr>
          <w:rFonts w:hint="eastAsia" w:ascii="仿宋" w:hAnsi="仿宋" w:eastAsia="仿宋" w:cs="仿宋"/>
          <w:color w:val="auto"/>
          <w:sz w:val="44"/>
        </w:rPr>
      </w:pPr>
    </w:p>
    <w:p>
      <w:pPr>
        <w:spacing w:line="580" w:lineRule="exact"/>
        <w:jc w:val="center"/>
        <w:rPr>
          <w:rFonts w:hint="eastAsia" w:ascii="仿宋" w:hAnsi="仿宋" w:eastAsia="仿宋" w:cs="仿宋"/>
          <w:bCs/>
          <w:color w:val="auto"/>
          <w:sz w:val="36"/>
        </w:rPr>
      </w:pPr>
    </w:p>
    <w:p>
      <w:pPr>
        <w:pStyle w:val="31"/>
        <w:rPr>
          <w:rFonts w:hint="eastAsia" w:ascii="仿宋" w:hAnsi="仿宋" w:eastAsia="仿宋" w:cs="仿宋"/>
          <w:color w:val="auto"/>
        </w:rPr>
      </w:pPr>
    </w:p>
    <w:p>
      <w:pPr>
        <w:keepNext w:val="0"/>
        <w:keepLines w:val="0"/>
        <w:pageBreakBefore w:val="0"/>
        <w:widowControl w:val="0"/>
        <w:kinsoku/>
        <w:wordWrap/>
        <w:overflowPunct/>
        <w:topLinePunct w:val="0"/>
        <w:autoSpaceDE/>
        <w:autoSpaceDN/>
        <w:bidi w:val="0"/>
        <w:adjustRightInd/>
        <w:snapToGrid/>
        <w:spacing w:line="660" w:lineRule="exact"/>
        <w:ind w:firstLine="1084" w:firstLineChars="300"/>
        <w:textAlignment w:val="auto"/>
        <w:rPr>
          <w:rFonts w:hint="eastAsia" w:ascii="仿宋" w:hAnsi="仿宋" w:eastAsia="仿宋" w:cs="仿宋"/>
          <w:b/>
          <w:bCs w:val="0"/>
          <w:color w:val="auto"/>
          <w:sz w:val="36"/>
        </w:rPr>
      </w:pPr>
    </w:p>
    <w:p>
      <w:pPr>
        <w:keepNext w:val="0"/>
        <w:keepLines w:val="0"/>
        <w:pageBreakBefore w:val="0"/>
        <w:widowControl w:val="0"/>
        <w:kinsoku/>
        <w:wordWrap/>
        <w:overflowPunct/>
        <w:topLinePunct w:val="0"/>
        <w:autoSpaceDE/>
        <w:autoSpaceDN/>
        <w:bidi w:val="0"/>
        <w:adjustRightInd/>
        <w:snapToGrid/>
        <w:spacing w:line="780" w:lineRule="exact"/>
        <w:textAlignment w:val="auto"/>
        <w:rPr>
          <w:rFonts w:hint="eastAsia" w:ascii="仿宋" w:hAnsi="仿宋" w:eastAsia="仿宋" w:cs="仿宋"/>
          <w:b/>
          <w:bCs w:val="0"/>
          <w:color w:val="auto"/>
          <w:sz w:val="40"/>
          <w:szCs w:val="21"/>
          <w:lang w:eastAsia="zh-CN"/>
        </w:rPr>
      </w:pPr>
      <w:r>
        <w:rPr>
          <w:rFonts w:hint="eastAsia" w:ascii="仿宋" w:hAnsi="仿宋" w:eastAsia="仿宋" w:cs="仿宋"/>
          <w:b/>
          <w:bCs w:val="0"/>
          <w:color w:val="auto"/>
          <w:sz w:val="40"/>
          <w:szCs w:val="21"/>
        </w:rPr>
        <w:t>采购单位：</w:t>
      </w:r>
      <w:r>
        <w:rPr>
          <w:rFonts w:hint="eastAsia" w:ascii="仿宋" w:hAnsi="仿宋" w:eastAsia="仿宋" w:cs="仿宋"/>
          <w:b/>
          <w:bCs w:val="0"/>
          <w:color w:val="auto"/>
          <w:sz w:val="40"/>
          <w:szCs w:val="21"/>
          <w:lang w:eastAsia="zh-CN"/>
        </w:rPr>
        <w:t>嵊州市城市建设投资发展集团有限公司</w:t>
      </w:r>
    </w:p>
    <w:p>
      <w:pPr>
        <w:keepNext w:val="0"/>
        <w:keepLines w:val="0"/>
        <w:pageBreakBefore w:val="0"/>
        <w:widowControl w:val="0"/>
        <w:kinsoku/>
        <w:wordWrap/>
        <w:overflowPunct/>
        <w:topLinePunct w:val="0"/>
        <w:autoSpaceDE/>
        <w:autoSpaceDN/>
        <w:bidi w:val="0"/>
        <w:adjustRightInd/>
        <w:snapToGrid/>
        <w:spacing w:line="780" w:lineRule="exact"/>
        <w:jc w:val="center"/>
        <w:textAlignment w:val="auto"/>
        <w:rPr>
          <w:rFonts w:hint="eastAsia" w:ascii="仿宋" w:hAnsi="仿宋" w:eastAsia="仿宋" w:cs="仿宋"/>
          <w:b/>
          <w:bCs w:val="0"/>
          <w:color w:val="auto"/>
          <w:sz w:val="36"/>
          <w:lang w:eastAsia="zh-CN"/>
        </w:rPr>
      </w:pPr>
      <w:r>
        <w:rPr>
          <w:rFonts w:hint="eastAsia" w:ascii="仿宋" w:hAnsi="仿宋" w:eastAsia="仿宋" w:cs="仿宋"/>
          <w:b/>
          <w:bCs w:val="0"/>
          <w:color w:val="auto"/>
          <w:sz w:val="40"/>
          <w:szCs w:val="21"/>
          <w:lang w:val="en-US" w:eastAsia="zh-CN"/>
        </w:rPr>
        <w:t xml:space="preserve"> </w:t>
      </w:r>
      <w:r>
        <w:rPr>
          <w:rFonts w:hint="eastAsia" w:ascii="仿宋" w:hAnsi="仿宋" w:eastAsia="仿宋" w:cs="仿宋"/>
          <w:b/>
          <w:bCs w:val="0"/>
          <w:color w:val="auto"/>
          <w:sz w:val="40"/>
          <w:szCs w:val="21"/>
        </w:rPr>
        <w:t>采购代理机构：</w:t>
      </w:r>
      <w:r>
        <w:rPr>
          <w:rFonts w:hint="eastAsia" w:ascii="仿宋" w:hAnsi="仿宋" w:eastAsia="仿宋" w:cs="仿宋"/>
          <w:b/>
          <w:bCs w:val="0"/>
          <w:color w:val="auto"/>
          <w:sz w:val="40"/>
          <w:szCs w:val="21"/>
          <w:lang w:eastAsia="zh-CN"/>
        </w:rPr>
        <w:t>绍兴市文汇项目管理有限公司</w:t>
      </w:r>
    </w:p>
    <w:p>
      <w:pPr>
        <w:pStyle w:val="46"/>
        <w:keepNext w:val="0"/>
        <w:keepLines w:val="0"/>
        <w:pageBreakBefore w:val="0"/>
        <w:widowControl w:val="0"/>
        <w:kinsoku/>
        <w:wordWrap/>
        <w:overflowPunct/>
        <w:topLinePunct w:val="0"/>
        <w:autoSpaceDE/>
        <w:autoSpaceDN/>
        <w:bidi w:val="0"/>
        <w:adjustRightInd/>
        <w:snapToGrid/>
        <w:spacing w:line="780" w:lineRule="exact"/>
        <w:jc w:val="center"/>
        <w:textAlignment w:val="auto"/>
        <w:rPr>
          <w:rFonts w:hint="eastAsia" w:ascii="宋体" w:hAnsi="宋体" w:eastAsia="宋体" w:cs="宋体"/>
          <w:color w:val="auto"/>
        </w:rPr>
      </w:pPr>
      <w:bookmarkStart w:id="0" w:name="用户单位名称"/>
      <w:bookmarkEnd w:id="0"/>
      <w:bookmarkStart w:id="1" w:name="_Toc105829294"/>
      <w:bookmarkStart w:id="2" w:name="_Toc180555915"/>
      <w:r>
        <w:rPr>
          <w:rFonts w:hint="eastAsia" w:ascii="仿宋" w:hAnsi="仿宋" w:eastAsia="仿宋" w:cs="仿宋"/>
          <w:b/>
          <w:bCs w:val="0"/>
          <w:color w:val="auto"/>
          <w:sz w:val="36"/>
          <w:szCs w:val="36"/>
          <w:lang w:eastAsia="zh-CN"/>
        </w:rPr>
        <w:t>日期：</w:t>
      </w:r>
      <w:r>
        <w:rPr>
          <w:rFonts w:hint="eastAsia" w:ascii="仿宋" w:hAnsi="仿宋" w:eastAsia="仿宋" w:cs="仿宋"/>
          <w:b/>
          <w:bCs w:val="0"/>
          <w:color w:val="auto"/>
          <w:sz w:val="36"/>
          <w:szCs w:val="36"/>
        </w:rPr>
        <w:t>202</w:t>
      </w:r>
      <w:r>
        <w:rPr>
          <w:rFonts w:hint="eastAsia" w:ascii="仿宋" w:hAnsi="仿宋" w:eastAsia="仿宋" w:cs="仿宋"/>
          <w:b/>
          <w:bCs w:val="0"/>
          <w:color w:val="auto"/>
          <w:sz w:val="36"/>
          <w:szCs w:val="36"/>
          <w:lang w:val="en-US" w:eastAsia="zh-CN"/>
        </w:rPr>
        <w:t>5</w:t>
      </w:r>
      <w:r>
        <w:rPr>
          <w:rFonts w:hint="eastAsia" w:ascii="仿宋" w:hAnsi="仿宋" w:eastAsia="仿宋" w:cs="仿宋"/>
          <w:b/>
          <w:bCs w:val="0"/>
          <w:color w:val="auto"/>
          <w:sz w:val="36"/>
          <w:szCs w:val="36"/>
        </w:rPr>
        <w:t>年</w:t>
      </w:r>
      <w:r>
        <w:rPr>
          <w:rFonts w:hint="eastAsia" w:ascii="仿宋" w:hAnsi="仿宋" w:eastAsia="仿宋" w:cs="仿宋"/>
          <w:b/>
          <w:bCs w:val="0"/>
          <w:color w:val="auto"/>
          <w:sz w:val="36"/>
          <w:szCs w:val="36"/>
          <w:lang w:val="en-US" w:eastAsia="zh-CN"/>
        </w:rPr>
        <w:t>4</w:t>
      </w:r>
      <w:r>
        <w:rPr>
          <w:rFonts w:hint="eastAsia" w:ascii="仿宋" w:hAnsi="仿宋" w:eastAsia="仿宋" w:cs="仿宋"/>
          <w:b/>
          <w:bCs w:val="0"/>
          <w:color w:val="auto"/>
          <w:sz w:val="36"/>
          <w:szCs w:val="36"/>
        </w:rPr>
        <w:t>月</w:t>
      </w:r>
      <w:r>
        <w:rPr>
          <w:rFonts w:hint="eastAsia" w:ascii="宋体" w:hAnsi="宋体" w:eastAsia="宋体" w:cs="宋体"/>
          <w:b/>
          <w:bCs w:val="0"/>
          <w:color w:val="auto"/>
        </w:rPr>
        <w:br w:type="page"/>
      </w:r>
      <w:bookmarkStart w:id="3" w:name="_Toc226337756"/>
      <w:bookmarkStart w:id="4" w:name="_Toc248065034"/>
      <w:bookmarkStart w:id="5" w:name="_Toc304551308"/>
      <w:bookmarkStart w:id="6" w:name="_Toc340322162"/>
      <w:bookmarkStart w:id="7" w:name="_Toc339302123"/>
      <w:bookmarkStart w:id="8" w:name="_Toc340321907"/>
      <w:bookmarkStart w:id="9" w:name="_Toc10071"/>
    </w:p>
    <w:p>
      <w:pPr>
        <w:rPr>
          <w:rFonts w:hint="eastAsia" w:ascii="宋体" w:hAnsi="宋体"/>
          <w:color w:val="auto"/>
        </w:rPr>
      </w:pPr>
    </w:p>
    <w:p>
      <w:pPr>
        <w:pStyle w:val="46"/>
        <w:widowControl w:val="0"/>
        <w:spacing w:line="580" w:lineRule="exact"/>
        <w:jc w:val="center"/>
        <w:rPr>
          <w:rFonts w:hint="eastAsia" w:ascii="仿宋" w:hAnsi="仿宋" w:eastAsia="仿宋" w:cs="仿宋"/>
          <w:b/>
          <w:bCs/>
          <w:color w:val="auto"/>
          <w:sz w:val="44"/>
          <w:szCs w:val="44"/>
        </w:rPr>
      </w:pPr>
      <w:r>
        <w:rPr>
          <w:rFonts w:hint="eastAsia" w:ascii="仿宋" w:hAnsi="仿宋" w:eastAsia="仿宋" w:cs="仿宋"/>
          <w:b/>
          <w:bCs/>
          <w:color w:val="auto"/>
          <w:sz w:val="44"/>
          <w:szCs w:val="44"/>
        </w:rPr>
        <w:t>目  录</w:t>
      </w:r>
    </w:p>
    <w:p>
      <w:pPr>
        <w:rPr>
          <w:rFonts w:hint="eastAsia" w:ascii="仿宋" w:hAnsi="仿宋" w:eastAsia="仿宋" w:cs="仿宋"/>
          <w:color w:val="auto"/>
        </w:rPr>
      </w:pPr>
    </w:p>
    <w:p>
      <w:pPr>
        <w:rPr>
          <w:rFonts w:hint="eastAsia" w:ascii="仿宋" w:hAnsi="仿宋" w:eastAsia="仿宋" w:cs="仿宋"/>
          <w:color w:val="auto"/>
        </w:rPr>
      </w:pPr>
    </w:p>
    <w:p>
      <w:pPr>
        <w:pStyle w:val="53"/>
        <w:tabs>
          <w:tab w:val="right" w:leader="dot" w:pos="9110"/>
        </w:tabs>
        <w:spacing w:line="700" w:lineRule="exact"/>
        <w:rPr>
          <w:rFonts w:hint="eastAsia" w:ascii="仿宋" w:hAnsi="仿宋" w:eastAsia="仿宋" w:cs="仿宋"/>
          <w:caps w:val="0"/>
          <w:color w:val="auto"/>
          <w:sz w:val="30"/>
          <w:szCs w:val="30"/>
        </w:rPr>
      </w:pPr>
      <w:r>
        <w:rPr>
          <w:rFonts w:hint="eastAsia" w:ascii="仿宋" w:hAnsi="仿宋" w:eastAsia="仿宋" w:cs="仿宋"/>
          <w:color w:val="auto"/>
        </w:rPr>
        <w:fldChar w:fldCharType="begin"/>
      </w:r>
      <w:r>
        <w:rPr>
          <w:rFonts w:hint="eastAsia" w:ascii="仿宋" w:hAnsi="仿宋" w:eastAsia="仿宋" w:cs="仿宋"/>
          <w:color w:val="auto"/>
        </w:rPr>
        <w:instrText xml:space="preserve"> TOC \o "1-2" \h \z \u </w:instrText>
      </w:r>
      <w:r>
        <w:rPr>
          <w:rFonts w:hint="eastAsia" w:ascii="仿宋" w:hAnsi="仿宋" w:eastAsia="仿宋" w:cs="仿宋"/>
          <w:color w:val="auto"/>
        </w:rPr>
        <w:fldChar w:fldCharType="separate"/>
      </w: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"_Toc54978887"</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color w:val="auto"/>
          <w:sz w:val="30"/>
          <w:szCs w:val="30"/>
        </w:rPr>
        <w:t xml:space="preserve">第一部分  </w:t>
      </w:r>
      <w:r>
        <w:rPr>
          <w:rStyle w:val="87"/>
          <w:rFonts w:hint="eastAsia" w:ascii="仿宋" w:hAnsi="仿宋" w:eastAsia="仿宋" w:cs="仿宋"/>
          <w:color w:val="auto"/>
          <w:sz w:val="30"/>
          <w:szCs w:val="30"/>
          <w:lang w:eastAsia="zh-CN"/>
        </w:rPr>
        <w:t>招标</w:t>
      </w:r>
      <w:r>
        <w:rPr>
          <w:rStyle w:val="87"/>
          <w:rFonts w:hint="eastAsia" w:ascii="仿宋" w:hAnsi="仿宋" w:eastAsia="仿宋" w:cs="仿宋"/>
          <w:color w:val="auto"/>
          <w:sz w:val="30"/>
          <w:szCs w:val="30"/>
        </w:rPr>
        <w:t>公告</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_Toc54978887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3</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53"/>
        <w:tabs>
          <w:tab w:val="right" w:leader="dot" w:pos="9110"/>
        </w:tabs>
        <w:spacing w:line="700" w:lineRule="exact"/>
        <w:rPr>
          <w:rFonts w:hint="eastAsia" w:ascii="仿宋" w:hAnsi="仿宋" w:eastAsia="仿宋" w:cs="仿宋"/>
          <w:caps w:val="0"/>
          <w:color w:val="auto"/>
          <w:sz w:val="30"/>
          <w:szCs w:val="30"/>
        </w:rPr>
      </w:pP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"_Toc54978888"</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color w:val="auto"/>
          <w:sz w:val="30"/>
          <w:szCs w:val="30"/>
        </w:rPr>
        <w:t>第二部分  投标须知</w:t>
      </w:r>
      <w:r>
        <w:rPr>
          <w:rFonts w:hint="eastAsia" w:ascii="仿宋" w:hAnsi="仿宋" w:eastAsia="仿宋" w:cs="仿宋"/>
          <w:color w:val="auto"/>
          <w:sz w:val="30"/>
          <w:szCs w:val="30"/>
        </w:rPr>
        <w:tab/>
      </w:r>
      <w:r>
        <w:rPr>
          <w:rFonts w:hint="eastAsia" w:ascii="仿宋" w:hAnsi="仿宋" w:eastAsia="仿宋" w:cs="仿宋"/>
          <w:color w:val="auto"/>
          <w:sz w:val="30"/>
          <w:szCs w:val="30"/>
          <w:lang w:val="en-US" w:eastAsia="zh-CN"/>
        </w:rPr>
        <w:t>6</w:t>
      </w:r>
      <w:r>
        <w:rPr>
          <w:rFonts w:hint="eastAsia" w:ascii="仿宋" w:hAnsi="仿宋" w:eastAsia="仿宋" w:cs="仿宋"/>
          <w:color w:val="auto"/>
          <w:sz w:val="30"/>
          <w:szCs w:val="30"/>
        </w:rPr>
        <w:fldChar w:fldCharType="end"/>
      </w:r>
    </w:p>
    <w:p>
      <w:pPr>
        <w:pStyle w:val="53"/>
        <w:tabs>
          <w:tab w:val="right" w:leader="dot" w:pos="9110"/>
        </w:tabs>
        <w:spacing w:line="700" w:lineRule="exact"/>
        <w:rPr>
          <w:rFonts w:hint="eastAsia" w:ascii="仿宋" w:hAnsi="仿宋" w:eastAsia="仿宋" w:cs="仿宋"/>
          <w:caps w:val="0"/>
          <w:color w:val="auto"/>
          <w:sz w:val="30"/>
          <w:szCs w:val="30"/>
        </w:rPr>
      </w:pP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"_Toc54978898"</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color w:val="auto"/>
          <w:sz w:val="30"/>
          <w:szCs w:val="30"/>
        </w:rPr>
        <w:t>第三部分  项目招标范围及</w:t>
      </w:r>
      <w:r>
        <w:rPr>
          <w:rStyle w:val="87"/>
          <w:rFonts w:hint="eastAsia" w:ascii="仿宋" w:hAnsi="仿宋" w:eastAsia="仿宋" w:cs="仿宋"/>
          <w:color w:val="auto"/>
          <w:sz w:val="30"/>
          <w:szCs w:val="30"/>
          <w:lang w:eastAsia="zh-CN"/>
        </w:rPr>
        <w:t>技术</w:t>
      </w:r>
      <w:r>
        <w:rPr>
          <w:rStyle w:val="87"/>
          <w:rFonts w:hint="eastAsia" w:ascii="仿宋" w:hAnsi="仿宋" w:eastAsia="仿宋" w:cs="仿宋"/>
          <w:color w:val="auto"/>
          <w:sz w:val="30"/>
          <w:szCs w:val="30"/>
        </w:rPr>
        <w:t>要求</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_Toc54978898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28</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53"/>
        <w:tabs>
          <w:tab w:val="right" w:leader="dot" w:pos="9110"/>
        </w:tabs>
        <w:spacing w:line="700" w:lineRule="exact"/>
        <w:rPr>
          <w:rFonts w:hint="eastAsia" w:ascii="仿宋" w:hAnsi="仿宋" w:eastAsia="仿宋" w:cs="仿宋"/>
          <w:caps w:val="0"/>
          <w:color w:val="auto"/>
          <w:sz w:val="30"/>
          <w:szCs w:val="30"/>
          <w:lang w:val="en-US" w:eastAsia="zh-CN"/>
        </w:rPr>
      </w:pP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"_Toc54978899"</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color w:val="auto"/>
          <w:sz w:val="30"/>
          <w:szCs w:val="30"/>
        </w:rPr>
        <w:t>第四部分  评标办法</w:t>
      </w:r>
      <w:r>
        <w:rPr>
          <w:rFonts w:hint="eastAsia" w:ascii="仿宋" w:hAnsi="仿宋" w:eastAsia="仿宋" w:cs="仿宋"/>
          <w:color w:val="auto"/>
          <w:sz w:val="30"/>
          <w:szCs w:val="30"/>
        </w:rPr>
        <w:tab/>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lang w:val="en-US" w:eastAsia="zh-CN"/>
        </w:rPr>
        <w:t>4</w:t>
      </w:r>
    </w:p>
    <w:p>
      <w:pPr>
        <w:pStyle w:val="53"/>
        <w:tabs>
          <w:tab w:val="right" w:leader="dot" w:pos="9110"/>
        </w:tabs>
        <w:spacing w:line="700" w:lineRule="exact"/>
        <w:rPr>
          <w:rFonts w:hint="eastAsia" w:ascii="仿宋" w:hAnsi="仿宋" w:eastAsia="仿宋" w:cs="仿宋"/>
          <w:caps w:val="0"/>
          <w:color w:val="auto"/>
          <w:sz w:val="30"/>
          <w:szCs w:val="30"/>
          <w:lang w:val="en-US" w:eastAsia="zh-CN"/>
        </w:rPr>
      </w:pP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"_Toc54978900"</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bCs/>
          <w:color w:val="auto"/>
          <w:sz w:val="30"/>
          <w:szCs w:val="30"/>
        </w:rPr>
        <w:t>第五部分  拟签订合同范本</w:t>
      </w:r>
      <w:r>
        <w:rPr>
          <w:rFonts w:hint="eastAsia" w:ascii="仿宋" w:hAnsi="仿宋" w:eastAsia="仿宋" w:cs="仿宋"/>
          <w:color w:val="auto"/>
          <w:sz w:val="30"/>
          <w:szCs w:val="30"/>
        </w:rPr>
        <w:tab/>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lang w:val="en-US" w:eastAsia="zh-CN"/>
        </w:rPr>
        <w:t>8</w:t>
      </w:r>
    </w:p>
    <w:p>
      <w:pPr>
        <w:pStyle w:val="53"/>
        <w:tabs>
          <w:tab w:val="right" w:leader="dot" w:pos="9110"/>
        </w:tabs>
        <w:spacing w:line="700" w:lineRule="exact"/>
        <w:rPr>
          <w:rFonts w:hint="eastAsia" w:ascii="仿宋" w:hAnsi="仿宋" w:eastAsia="仿宋" w:cs="仿宋"/>
          <w:caps w:val="0"/>
          <w:color w:val="auto"/>
          <w:sz w:val="28"/>
          <w:szCs w:val="28"/>
          <w:lang w:val="en-US" w:eastAsia="zh-CN"/>
        </w:rPr>
      </w:pPr>
      <w:r>
        <w:rPr>
          <w:rFonts w:hint="eastAsia" w:ascii="仿宋" w:hAnsi="仿宋" w:eastAsia="仿宋" w:cs="仿宋"/>
          <w:color w:val="auto"/>
          <w:sz w:val="30"/>
          <w:szCs w:val="30"/>
        </w:rPr>
        <w:fldChar w:fldCharType="begin"/>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instrText xml:space="preserve">HYPERLINK \l "_Toc54978901"</w:instrText>
      </w:r>
      <w:r>
        <w:rPr>
          <w:rStyle w:val="87"/>
          <w:rFonts w:hint="eastAsia" w:ascii="仿宋" w:hAnsi="仿宋" w:eastAsia="仿宋" w:cs="仿宋"/>
          <w:color w:val="auto"/>
          <w:sz w:val="30"/>
          <w:szCs w:val="30"/>
        </w:rPr>
        <w:instrText xml:space="preserve"> </w:instrText>
      </w:r>
      <w:r>
        <w:rPr>
          <w:rFonts w:hint="eastAsia" w:ascii="仿宋" w:hAnsi="仿宋" w:eastAsia="仿宋" w:cs="仿宋"/>
          <w:color w:val="auto"/>
          <w:sz w:val="30"/>
          <w:szCs w:val="30"/>
        </w:rPr>
        <w:fldChar w:fldCharType="separate"/>
      </w:r>
      <w:r>
        <w:rPr>
          <w:rStyle w:val="87"/>
          <w:rFonts w:hint="eastAsia" w:ascii="仿宋" w:hAnsi="仿宋" w:eastAsia="仿宋" w:cs="仿宋"/>
          <w:color w:val="auto"/>
          <w:sz w:val="30"/>
          <w:szCs w:val="30"/>
        </w:rPr>
        <w:t>第六部分  投标文件</w:t>
      </w:r>
      <w:r>
        <w:rPr>
          <w:rStyle w:val="87"/>
          <w:rFonts w:hint="eastAsia" w:ascii="仿宋" w:hAnsi="仿宋" w:eastAsia="仿宋" w:cs="仿宋"/>
          <w:color w:val="auto"/>
          <w:sz w:val="30"/>
          <w:szCs w:val="30"/>
          <w:lang w:val="en-US" w:eastAsia="zh-CN"/>
        </w:rPr>
        <w:t>及其附件</w:t>
      </w:r>
      <w:r>
        <w:rPr>
          <w:rStyle w:val="87"/>
          <w:rFonts w:hint="eastAsia" w:ascii="仿宋" w:hAnsi="仿宋" w:eastAsia="仿宋" w:cs="仿宋"/>
          <w:color w:val="auto"/>
          <w:sz w:val="30"/>
          <w:szCs w:val="30"/>
        </w:rPr>
        <w:t>格式</w:t>
      </w:r>
      <w:r>
        <w:rPr>
          <w:rFonts w:hint="eastAsia" w:ascii="仿宋" w:hAnsi="仿宋" w:eastAsia="仿宋" w:cs="仿宋"/>
          <w:color w:val="auto"/>
          <w:sz w:val="30"/>
          <w:szCs w:val="30"/>
        </w:rPr>
        <w:tab/>
      </w:r>
      <w:r>
        <w:rPr>
          <w:rFonts w:hint="eastAsia" w:ascii="仿宋" w:hAnsi="仿宋" w:eastAsia="仿宋" w:cs="仿宋"/>
          <w:color w:val="auto"/>
          <w:sz w:val="30"/>
          <w:szCs w:val="30"/>
          <w:lang w:val="en-US" w:eastAsia="zh-CN"/>
        </w:rPr>
        <w:t>4</w:t>
      </w:r>
      <w:r>
        <w:rPr>
          <w:rFonts w:hint="eastAsia" w:ascii="仿宋" w:hAnsi="仿宋" w:eastAsia="仿宋" w:cs="仿宋"/>
          <w:color w:val="auto"/>
          <w:sz w:val="30"/>
          <w:szCs w:val="30"/>
        </w:rPr>
        <w:fldChar w:fldCharType="end"/>
      </w:r>
      <w:r>
        <w:rPr>
          <w:rFonts w:hint="eastAsia" w:ascii="仿宋" w:hAnsi="仿宋" w:eastAsia="仿宋" w:cs="仿宋"/>
          <w:color w:val="auto"/>
          <w:sz w:val="28"/>
          <w:szCs w:val="28"/>
          <w:lang w:val="en-US" w:eastAsia="zh-CN"/>
        </w:rPr>
        <w:t>3</w:t>
      </w:r>
    </w:p>
    <w:p>
      <w:pPr>
        <w:pStyle w:val="2"/>
        <w:spacing w:line="700" w:lineRule="exact"/>
        <w:rPr>
          <w:rFonts w:hint="eastAsia" w:ascii="仿宋" w:hAnsi="仿宋" w:eastAsia="仿宋" w:cs="仿宋"/>
          <w:b/>
          <w:bCs/>
          <w:color w:val="auto"/>
          <w:sz w:val="32"/>
          <w:szCs w:val="32"/>
        </w:rPr>
      </w:pPr>
      <w:r>
        <w:rPr>
          <w:rFonts w:hint="eastAsia" w:ascii="仿宋" w:hAnsi="仿宋" w:eastAsia="仿宋" w:cs="仿宋"/>
          <w:color w:val="auto"/>
        </w:rPr>
        <w:fldChar w:fldCharType="end"/>
      </w:r>
      <w:bookmarkStart w:id="10" w:name="_Toc54978887"/>
      <w:r>
        <w:rPr>
          <w:rFonts w:hint="eastAsia" w:ascii="仿宋" w:hAnsi="仿宋" w:eastAsia="仿宋" w:cs="仿宋"/>
          <w:b/>
          <w:bCs/>
          <w:color w:val="auto"/>
          <w:sz w:val="32"/>
          <w:szCs w:val="32"/>
        </w:rPr>
        <w:t>第一部分</w:t>
      </w:r>
      <w:bookmarkEnd w:id="1"/>
      <w:bookmarkEnd w:id="2"/>
      <w:bookmarkEnd w:id="3"/>
      <w:bookmarkEnd w:id="4"/>
      <w:bookmarkEnd w:id="5"/>
      <w:r>
        <w:rPr>
          <w:rFonts w:hint="eastAsia" w:ascii="仿宋" w:hAnsi="仿宋" w:eastAsia="仿宋" w:cs="仿宋"/>
          <w:b/>
          <w:bCs/>
          <w:color w:val="auto"/>
          <w:sz w:val="32"/>
          <w:szCs w:val="32"/>
        </w:rPr>
        <w:t xml:space="preserve">  </w:t>
      </w:r>
      <w:bookmarkEnd w:id="6"/>
      <w:bookmarkEnd w:id="7"/>
      <w:bookmarkEnd w:id="8"/>
      <w:bookmarkEnd w:id="9"/>
      <w:r>
        <w:rPr>
          <w:rFonts w:hint="eastAsia" w:ascii="仿宋" w:hAnsi="仿宋" w:eastAsia="仿宋" w:cs="仿宋"/>
          <w:b/>
          <w:bCs/>
          <w:color w:val="auto"/>
          <w:sz w:val="32"/>
          <w:szCs w:val="32"/>
          <w:lang w:eastAsia="zh-CN"/>
        </w:rPr>
        <w:t>招标</w:t>
      </w:r>
      <w:r>
        <w:rPr>
          <w:rFonts w:hint="eastAsia" w:ascii="仿宋" w:hAnsi="仿宋" w:eastAsia="仿宋" w:cs="仿宋"/>
          <w:b/>
          <w:bCs/>
          <w:color w:val="auto"/>
          <w:sz w:val="32"/>
          <w:szCs w:val="32"/>
        </w:rPr>
        <w:t>公告</w:t>
      </w:r>
      <w:bookmarkEnd w:id="10"/>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4"/>
          <w:szCs w:val="24"/>
          <w:lang w:val="en-US" w:eastAsia="zh-CN"/>
        </w:rPr>
      </w:pPr>
      <w:bookmarkStart w:id="11" w:name="_Toc180555916"/>
      <w:bookmarkStart w:id="12" w:name="_Toc54978888"/>
      <w:bookmarkStart w:id="13" w:name="_Toc304551309"/>
      <w:bookmarkStart w:id="14" w:name="_Toc340322163"/>
      <w:bookmarkStart w:id="15" w:name="_Toc5837"/>
      <w:bookmarkStart w:id="16" w:name="_Toc339302124"/>
      <w:bookmarkStart w:id="17" w:name="_Toc226337757"/>
      <w:bookmarkStart w:id="18" w:name="_Toc248065035"/>
      <w:bookmarkStart w:id="19" w:name="_Toc340321908"/>
      <w:r>
        <w:rPr>
          <w:rFonts w:hint="eastAsia" w:ascii="仿宋" w:hAnsi="仿宋" w:eastAsia="仿宋" w:cs="仿宋"/>
          <w:color w:val="auto"/>
          <w:sz w:val="24"/>
          <w:szCs w:val="24"/>
        </w:rPr>
        <w:t>项目概况</w:t>
      </w:r>
      <w:r>
        <w:rPr>
          <w:rFonts w:hint="eastAsia" w:ascii="仿宋" w:hAnsi="仿宋" w:eastAsia="仿宋" w:cs="仿宋"/>
          <w:color w:val="auto"/>
          <w:sz w:val="24"/>
          <w:szCs w:val="24"/>
          <w:lang w:val="en-US" w:eastAsia="zh-CN"/>
        </w:rPr>
        <w:t>:</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u w:val="single"/>
          <w:lang w:eastAsia="zh-CN"/>
        </w:rPr>
        <w:t>嵊州市长乐联合小微园区修复工程电梯采购项目</w:t>
      </w:r>
      <w:r>
        <w:rPr>
          <w:rFonts w:hint="eastAsia" w:ascii="仿宋" w:hAnsi="仿宋" w:eastAsia="仿宋" w:cs="仿宋"/>
          <w:color w:val="auto"/>
          <w:sz w:val="24"/>
          <w:szCs w:val="24"/>
          <w:u w:val="single"/>
        </w:rPr>
        <w:t>的潜在供应商应在</w:t>
      </w:r>
      <w:r>
        <w:rPr>
          <w:rFonts w:hint="eastAsia" w:ascii="仿宋" w:hAnsi="仿宋" w:eastAsia="仿宋" w:cs="仿宋"/>
          <w:color w:val="auto"/>
          <w:sz w:val="24"/>
          <w:szCs w:val="24"/>
          <w:u w:val="single"/>
          <w:lang w:eastAsia="zh-CN"/>
        </w:rPr>
        <w:t>乐采云平台（https://www.lecaiyun.com/）</w:t>
      </w:r>
      <w:r>
        <w:rPr>
          <w:rFonts w:hint="eastAsia" w:ascii="仿宋" w:hAnsi="仿宋" w:eastAsia="仿宋" w:cs="仿宋"/>
          <w:color w:val="auto"/>
          <w:sz w:val="24"/>
          <w:szCs w:val="24"/>
          <w:u w:val="single"/>
        </w:rPr>
        <w:t>获取采购文件，并于</w:t>
      </w:r>
      <w:r>
        <w:rPr>
          <w:rFonts w:hint="eastAsia" w:ascii="仿宋" w:hAnsi="仿宋" w:eastAsia="仿宋" w:cs="仿宋"/>
          <w:color w:val="auto"/>
          <w:sz w:val="24"/>
          <w:szCs w:val="24"/>
          <w:u w:val="single"/>
          <w:lang w:val="en-US" w:eastAsia="zh-CN"/>
        </w:rPr>
        <w:t>2025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22</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eastAsia="zh-CN"/>
        </w:rPr>
        <w:t>下午</w:t>
      </w:r>
      <w:r>
        <w:rPr>
          <w:rFonts w:hint="eastAsia" w:ascii="仿宋" w:hAnsi="仿宋" w:eastAsia="仿宋" w:cs="仿宋"/>
          <w:color w:val="auto"/>
          <w:sz w:val="24"/>
          <w:szCs w:val="24"/>
          <w:u w:val="single"/>
          <w:lang w:val="en-US" w:eastAsia="zh-CN"/>
        </w:rPr>
        <w:t>14</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00</w:t>
      </w:r>
      <w:r>
        <w:rPr>
          <w:rFonts w:hint="eastAsia" w:ascii="仿宋" w:hAnsi="仿宋" w:eastAsia="仿宋" w:cs="仿宋"/>
          <w:color w:val="auto"/>
          <w:sz w:val="24"/>
          <w:szCs w:val="24"/>
          <w:u w:val="single"/>
        </w:rPr>
        <w:t>分（北京时间）前提交</w:t>
      </w:r>
      <w:r>
        <w:rPr>
          <w:rFonts w:hint="eastAsia" w:ascii="仿宋" w:hAnsi="仿宋" w:eastAsia="仿宋" w:cs="仿宋"/>
          <w:color w:val="auto"/>
          <w:sz w:val="24"/>
          <w:szCs w:val="24"/>
          <w:u w:val="single"/>
          <w:lang w:eastAsia="zh-CN"/>
        </w:rPr>
        <w:t>投标</w:t>
      </w:r>
      <w:r>
        <w:rPr>
          <w:rFonts w:hint="eastAsia" w:ascii="仿宋" w:hAnsi="仿宋" w:eastAsia="仿宋" w:cs="仿宋"/>
          <w:color w:val="auto"/>
          <w:sz w:val="24"/>
          <w:szCs w:val="24"/>
          <w:u w:val="single"/>
        </w:rPr>
        <w:t>文件</w:t>
      </w:r>
      <w:r>
        <w:rPr>
          <w:rFonts w:hint="eastAsia" w:ascii="仿宋" w:hAnsi="仿宋" w:eastAsia="仿宋" w:cs="仿宋"/>
          <w:color w:val="auto"/>
          <w:sz w:val="24"/>
          <w:szCs w:val="24"/>
          <w:u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pacing w:val="6"/>
          <w:sz w:val="24"/>
          <w:szCs w:val="24"/>
        </w:rPr>
      </w:pPr>
      <w:bookmarkStart w:id="20" w:name="_Toc35393621"/>
      <w:bookmarkStart w:id="21" w:name="_Toc35393790"/>
      <w:bookmarkStart w:id="22" w:name="_Toc28359002"/>
      <w:bookmarkStart w:id="23" w:name="_Toc28359079"/>
      <w:bookmarkStart w:id="24" w:name="_Hlk24379207"/>
      <w:r>
        <w:rPr>
          <w:rFonts w:hint="eastAsia" w:ascii="仿宋" w:hAnsi="仿宋" w:eastAsia="仿宋" w:cs="仿宋"/>
          <w:b/>
          <w:bCs/>
          <w:color w:val="auto"/>
          <w:spacing w:val="6"/>
          <w:sz w:val="24"/>
          <w:szCs w:val="24"/>
        </w:rPr>
        <w:t>一、项目基本情况</w:t>
      </w:r>
      <w:bookmarkEnd w:id="20"/>
      <w:bookmarkEnd w:id="21"/>
      <w:bookmarkEnd w:id="22"/>
      <w:bookmarkEnd w:id="23"/>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1.项目编号：</w:t>
      </w:r>
      <w:r>
        <w:rPr>
          <w:rFonts w:hint="eastAsia" w:ascii="仿宋" w:hAnsi="仿宋" w:eastAsia="仿宋" w:cs="仿宋"/>
          <w:color w:val="auto"/>
          <w:sz w:val="24"/>
          <w:szCs w:val="24"/>
          <w:lang w:eastAsia="zh-CN"/>
        </w:rPr>
        <w:t>SXWH2025-3-8</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FF0000"/>
          <w:sz w:val="24"/>
          <w:szCs w:val="24"/>
          <w:highlight w:val="none"/>
        </w:rPr>
      </w:pPr>
      <w:r>
        <w:rPr>
          <w:rFonts w:hint="eastAsia" w:ascii="仿宋" w:hAnsi="仿宋" w:eastAsia="仿宋" w:cs="仿宋"/>
          <w:color w:val="auto"/>
          <w:sz w:val="24"/>
          <w:szCs w:val="24"/>
        </w:rPr>
        <w:t>2.项目名称：</w:t>
      </w:r>
      <w:r>
        <w:rPr>
          <w:rFonts w:hint="eastAsia" w:ascii="仿宋" w:hAnsi="仿宋" w:eastAsia="仿宋" w:cs="仿宋"/>
          <w:color w:val="auto"/>
          <w:sz w:val="24"/>
          <w:szCs w:val="24"/>
          <w:highlight w:val="none"/>
          <w:lang w:eastAsia="zh-CN"/>
        </w:rPr>
        <w:t>嵊州市长乐联合小微园区修复工程电梯采购项目</w:t>
      </w:r>
    </w:p>
    <w:bookmarkEnd w:id="24"/>
    <w:p>
      <w:pPr>
        <w:keepNext w:val="0"/>
        <w:keepLines w:val="0"/>
        <w:pageBreakBefore w:val="0"/>
        <w:kinsoku/>
        <w:wordWrap/>
        <w:overflowPunct/>
        <w:topLinePunct w:val="0"/>
        <w:bidi w:val="0"/>
        <w:spacing w:line="360"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3.预算金额：</w:t>
      </w:r>
      <w:r>
        <w:rPr>
          <w:rFonts w:hint="eastAsia" w:ascii="仿宋" w:hAnsi="仿宋" w:eastAsia="仿宋" w:cs="仿宋"/>
          <w:color w:val="auto"/>
          <w:sz w:val="24"/>
          <w:szCs w:val="24"/>
          <w:highlight w:val="none"/>
          <w:lang w:val="en-US" w:eastAsia="zh-CN"/>
        </w:rPr>
        <w:t>2200000元</w:t>
      </w:r>
    </w:p>
    <w:p>
      <w:pPr>
        <w:keepNext w:val="0"/>
        <w:keepLines w:val="0"/>
        <w:pageBreakBefore w:val="0"/>
        <w:kinsoku/>
        <w:wordWrap/>
        <w:overflowPunct/>
        <w:topLinePunct w:val="0"/>
        <w:bidi w:val="0"/>
        <w:spacing w:line="360"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.最高限价：电梯设备</w:t>
      </w:r>
      <w:r>
        <w:rPr>
          <w:rFonts w:hint="eastAsia" w:ascii="仿宋" w:hAnsi="仿宋" w:eastAsia="仿宋" w:cs="仿宋"/>
          <w:color w:val="auto"/>
          <w:sz w:val="24"/>
          <w:szCs w:val="24"/>
          <w:highlight w:val="none"/>
          <w:lang w:val="en-US" w:eastAsia="zh-CN"/>
        </w:rPr>
        <w:t>1196000元；安装690000元；土建及装修314000元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lang w:eastAsia="zh-CN"/>
        </w:rPr>
        <w:t>采购需求：详见招标文件第三部分</w:t>
      </w:r>
    </w:p>
    <w:tbl>
      <w:tblPr>
        <w:tblStyle w:val="80"/>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847"/>
        <w:gridCol w:w="1744"/>
        <w:gridCol w:w="1083"/>
        <w:gridCol w:w="1488"/>
        <w:gridCol w:w="1316"/>
        <w:gridCol w:w="1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74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序号</w:t>
            </w:r>
          </w:p>
        </w:tc>
        <w:tc>
          <w:tcPr>
            <w:tcW w:w="1847"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采购项目</w:t>
            </w:r>
          </w:p>
        </w:tc>
        <w:tc>
          <w:tcPr>
            <w:tcW w:w="174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采购内容</w:t>
            </w:r>
          </w:p>
        </w:tc>
        <w:tc>
          <w:tcPr>
            <w:tcW w:w="1083"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数量</w:t>
            </w:r>
          </w:p>
        </w:tc>
        <w:tc>
          <w:tcPr>
            <w:tcW w:w="14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分项预算（元）</w:t>
            </w:r>
          </w:p>
        </w:tc>
        <w:tc>
          <w:tcPr>
            <w:tcW w:w="131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p>
        </w:tc>
        <w:tc>
          <w:tcPr>
            <w:tcW w:w="1061"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748"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1</w:t>
            </w:r>
          </w:p>
        </w:tc>
        <w:tc>
          <w:tcPr>
            <w:tcW w:w="1847"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highlight w:val="none"/>
                <w:lang w:eastAsia="zh-CN"/>
              </w:rPr>
              <w:t>嵊州市长乐联合小微园区修复工程电梯采购项目</w:t>
            </w:r>
          </w:p>
        </w:tc>
        <w:tc>
          <w:tcPr>
            <w:tcW w:w="174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电梯设备</w:t>
            </w:r>
          </w:p>
        </w:tc>
        <w:tc>
          <w:tcPr>
            <w:tcW w:w="1083"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12台</w:t>
            </w:r>
          </w:p>
        </w:tc>
        <w:tc>
          <w:tcPr>
            <w:tcW w:w="14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1196000</w:t>
            </w:r>
          </w:p>
        </w:tc>
        <w:tc>
          <w:tcPr>
            <w:tcW w:w="131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2200000</w:t>
            </w:r>
          </w:p>
        </w:tc>
        <w:tc>
          <w:tcPr>
            <w:tcW w:w="1061"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trPr>
        <w:tc>
          <w:tcPr>
            <w:tcW w:w="748"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bookmarkStart w:id="25" w:name="_Toc28359080"/>
            <w:bookmarkStart w:id="26" w:name="_Toc35393791"/>
            <w:bookmarkStart w:id="27" w:name="_Toc28359003"/>
            <w:bookmarkStart w:id="28" w:name="_Toc35393622"/>
          </w:p>
        </w:tc>
        <w:tc>
          <w:tcPr>
            <w:tcW w:w="1847"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p>
        </w:tc>
        <w:tc>
          <w:tcPr>
            <w:tcW w:w="174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安装</w:t>
            </w:r>
          </w:p>
        </w:tc>
        <w:tc>
          <w:tcPr>
            <w:tcW w:w="1083"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1项</w:t>
            </w:r>
          </w:p>
        </w:tc>
        <w:tc>
          <w:tcPr>
            <w:tcW w:w="14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690000</w:t>
            </w:r>
          </w:p>
        </w:tc>
        <w:tc>
          <w:tcPr>
            <w:tcW w:w="131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p>
        </w:tc>
        <w:tc>
          <w:tcPr>
            <w:tcW w:w="1061"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748"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p>
        </w:tc>
        <w:tc>
          <w:tcPr>
            <w:tcW w:w="1847"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eastAsia="zh-CN"/>
              </w:rPr>
            </w:pPr>
          </w:p>
        </w:tc>
        <w:tc>
          <w:tcPr>
            <w:tcW w:w="174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土建及装修</w:t>
            </w:r>
          </w:p>
        </w:tc>
        <w:tc>
          <w:tcPr>
            <w:tcW w:w="1083"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1项</w:t>
            </w:r>
          </w:p>
        </w:tc>
        <w:tc>
          <w:tcPr>
            <w:tcW w:w="14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314000</w:t>
            </w:r>
          </w:p>
        </w:tc>
        <w:tc>
          <w:tcPr>
            <w:tcW w:w="131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p>
        </w:tc>
        <w:tc>
          <w:tcPr>
            <w:tcW w:w="1061"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6.合同履约期限：详见招标文件。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7.</w:t>
      </w:r>
      <w:r>
        <w:rPr>
          <w:rFonts w:hint="eastAsia" w:ascii="仿宋" w:hAnsi="仿宋" w:eastAsia="仿宋" w:cs="仿宋"/>
          <w:color w:val="auto"/>
          <w:spacing w:val="6"/>
          <w:sz w:val="24"/>
          <w:szCs w:val="24"/>
        </w:rPr>
        <w:t>本项目</w:t>
      </w:r>
      <w:r>
        <w:rPr>
          <w:rFonts w:hint="eastAsia" w:ascii="仿宋" w:hAnsi="仿宋" w:eastAsia="仿宋" w:cs="仿宋"/>
          <w:color w:val="auto"/>
          <w:spacing w:val="6"/>
          <w:sz w:val="24"/>
          <w:szCs w:val="24"/>
          <w:lang w:eastAsia="zh-CN"/>
        </w:rPr>
        <w:t>不</w:t>
      </w:r>
      <w:r>
        <w:rPr>
          <w:rFonts w:hint="eastAsia" w:ascii="仿宋" w:hAnsi="仿宋" w:eastAsia="仿宋" w:cs="仿宋"/>
          <w:color w:val="auto"/>
          <w:spacing w:val="6"/>
          <w:sz w:val="24"/>
          <w:szCs w:val="24"/>
        </w:rPr>
        <w:t>接受联合体</w:t>
      </w:r>
      <w:r>
        <w:rPr>
          <w:rFonts w:hint="eastAsia" w:ascii="仿宋" w:hAnsi="仿宋" w:eastAsia="仿宋" w:cs="仿宋"/>
          <w:color w:val="auto"/>
          <w:spacing w:val="6"/>
          <w:sz w:val="24"/>
          <w:szCs w:val="24"/>
          <w:lang w:eastAsia="zh-CN"/>
        </w:rPr>
        <w:t>投标</w:t>
      </w:r>
      <w:r>
        <w:rPr>
          <w:rFonts w:hint="eastAsia" w:ascii="仿宋" w:hAnsi="仿宋" w:eastAsia="仿宋" w:cs="仿宋"/>
          <w:color w:val="auto"/>
          <w:spacing w:val="6"/>
          <w:sz w:val="24"/>
          <w:szCs w:val="24"/>
        </w:rPr>
        <w:t>。</w:t>
      </w:r>
    </w:p>
    <w:p>
      <w:pPr>
        <w:keepNext w:val="0"/>
        <w:keepLines w:val="0"/>
        <w:pageBreakBefore w:val="0"/>
        <w:widowControl w:val="0"/>
        <w:kinsoku/>
        <w:wordWrap/>
        <w:overflowPunct/>
        <w:topLinePunct w:val="0"/>
        <w:autoSpaceDE/>
        <w:autoSpaceDN/>
        <w:bidi w:val="0"/>
        <w:adjustRightInd/>
        <w:snapToGrid/>
        <w:spacing w:before="157" w:beforeLines="50" w:line="360" w:lineRule="auto"/>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rPr>
        <w:t>二、申请人的资格要求：</w:t>
      </w:r>
      <w:bookmarkEnd w:id="25"/>
      <w:bookmarkEnd w:id="26"/>
      <w:bookmarkEnd w:id="27"/>
      <w:bookmarkEnd w:id="28"/>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bookmarkStart w:id="29" w:name="_Toc28359081"/>
      <w:bookmarkStart w:id="30" w:name="_Toc35393792"/>
      <w:bookmarkStart w:id="31" w:name="_Toc35393623"/>
      <w:bookmarkStart w:id="32" w:name="_Toc28359004"/>
      <w:r>
        <w:rPr>
          <w:rFonts w:hint="eastAsia" w:ascii="仿宋" w:hAnsi="仿宋" w:eastAsia="仿宋" w:cs="仿宋"/>
          <w:color w:val="auto"/>
          <w:sz w:val="24"/>
          <w:szCs w:val="24"/>
        </w:rPr>
        <w:t>1.具</w:t>
      </w:r>
      <w:r>
        <w:rPr>
          <w:rFonts w:hint="eastAsia" w:ascii="仿宋" w:hAnsi="仿宋" w:eastAsia="仿宋" w:cs="仿宋"/>
          <w:color w:val="auto"/>
          <w:sz w:val="24"/>
          <w:szCs w:val="24"/>
          <w:lang w:eastAsia="zh-CN"/>
        </w:rPr>
        <w:t>有</w:t>
      </w:r>
      <w:r>
        <w:rPr>
          <w:rFonts w:hint="eastAsia" w:ascii="仿宋" w:hAnsi="仿宋" w:eastAsia="仿宋" w:cs="仿宋"/>
          <w:color w:val="auto"/>
          <w:sz w:val="24"/>
          <w:szCs w:val="24"/>
        </w:rPr>
        <w:t>独立承担民事责任的能力；</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具有良好的</w:t>
      </w:r>
      <w:r>
        <w:rPr>
          <w:rFonts w:hint="eastAsia" w:ascii="仿宋" w:hAnsi="仿宋" w:eastAsia="仿宋" w:cs="仿宋"/>
          <w:color w:val="auto"/>
          <w:sz w:val="24"/>
          <w:szCs w:val="24"/>
          <w:lang w:eastAsia="zh-CN"/>
        </w:rPr>
        <w:t>商</w:t>
      </w:r>
      <w:r>
        <w:rPr>
          <w:rFonts w:hint="eastAsia" w:ascii="仿宋" w:hAnsi="仿宋" w:eastAsia="仿宋" w:cs="仿宋"/>
          <w:color w:val="auto"/>
          <w:sz w:val="24"/>
          <w:szCs w:val="24"/>
        </w:rPr>
        <w:t>业信誉；</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具有履行合同所必需的设备和专业技术，售后保障等能力；</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有</w:t>
      </w:r>
      <w:r>
        <w:rPr>
          <w:rFonts w:hint="eastAsia" w:ascii="仿宋" w:hAnsi="仿宋" w:eastAsia="仿宋" w:cs="仿宋"/>
          <w:color w:val="auto"/>
          <w:sz w:val="24"/>
          <w:szCs w:val="24"/>
          <w:lang w:eastAsia="zh-CN"/>
        </w:rPr>
        <w:t>依</w:t>
      </w:r>
      <w:r>
        <w:rPr>
          <w:rFonts w:hint="eastAsia" w:ascii="仿宋" w:hAnsi="仿宋" w:eastAsia="仿宋" w:cs="仿宋"/>
          <w:color w:val="auto"/>
          <w:sz w:val="24"/>
          <w:szCs w:val="24"/>
        </w:rPr>
        <w:t>法缴纳税收和社会保障</w:t>
      </w:r>
      <w:r>
        <w:rPr>
          <w:rFonts w:hint="eastAsia" w:ascii="仿宋" w:hAnsi="仿宋" w:eastAsia="仿宋" w:cs="仿宋"/>
          <w:color w:val="auto"/>
          <w:sz w:val="24"/>
          <w:szCs w:val="24"/>
          <w:lang w:eastAsia="zh-CN"/>
        </w:rPr>
        <w:t>资</w:t>
      </w:r>
      <w:r>
        <w:rPr>
          <w:rFonts w:hint="eastAsia" w:ascii="仿宋" w:hAnsi="仿宋" w:eastAsia="仿宋" w:cs="仿宋"/>
          <w:color w:val="auto"/>
          <w:sz w:val="24"/>
          <w:szCs w:val="24"/>
        </w:rPr>
        <w:t>金的</w:t>
      </w:r>
      <w:r>
        <w:rPr>
          <w:rFonts w:hint="eastAsia" w:ascii="仿宋" w:hAnsi="仿宋" w:eastAsia="仿宋" w:cs="仿宋"/>
          <w:color w:val="auto"/>
          <w:sz w:val="24"/>
          <w:szCs w:val="24"/>
          <w:lang w:eastAsia="zh-CN"/>
        </w:rPr>
        <w:t>良</w:t>
      </w:r>
      <w:r>
        <w:rPr>
          <w:rFonts w:hint="eastAsia" w:ascii="仿宋" w:hAnsi="仿宋" w:eastAsia="仿宋" w:cs="仿宋"/>
          <w:color w:val="auto"/>
          <w:sz w:val="24"/>
          <w:szCs w:val="24"/>
        </w:rPr>
        <w:t>好记录；</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参加</w:t>
      </w:r>
      <w:r>
        <w:rPr>
          <w:rFonts w:hint="eastAsia" w:ascii="仿宋" w:hAnsi="仿宋" w:eastAsia="仿宋" w:cs="仿宋"/>
          <w:color w:val="auto"/>
          <w:sz w:val="24"/>
          <w:szCs w:val="24"/>
          <w:lang w:eastAsia="zh-CN"/>
        </w:rPr>
        <w:t>采购</w:t>
      </w:r>
      <w:r>
        <w:rPr>
          <w:rFonts w:hint="eastAsia" w:ascii="仿宋" w:hAnsi="仿宋" w:eastAsia="仿宋" w:cs="仿宋"/>
          <w:color w:val="auto"/>
          <w:sz w:val="24"/>
          <w:szCs w:val="24"/>
        </w:rPr>
        <w:t>活动前三年内，没有重大</w:t>
      </w:r>
      <w:r>
        <w:rPr>
          <w:rFonts w:hint="eastAsia" w:ascii="仿宋" w:hAnsi="仿宋" w:eastAsia="仿宋" w:cs="仿宋"/>
          <w:color w:val="auto"/>
          <w:sz w:val="24"/>
          <w:szCs w:val="24"/>
          <w:lang w:eastAsia="zh-CN"/>
        </w:rPr>
        <w:t>违</w:t>
      </w:r>
      <w:r>
        <w:rPr>
          <w:rFonts w:hint="eastAsia" w:ascii="仿宋" w:hAnsi="仿宋" w:eastAsia="仿宋" w:cs="仿宋"/>
          <w:color w:val="auto"/>
          <w:sz w:val="24"/>
          <w:szCs w:val="24"/>
        </w:rPr>
        <w:t>法记录，严重</w:t>
      </w:r>
      <w:r>
        <w:rPr>
          <w:rFonts w:hint="eastAsia" w:ascii="仿宋" w:hAnsi="仿宋" w:eastAsia="仿宋" w:cs="仿宋"/>
          <w:color w:val="auto"/>
          <w:sz w:val="24"/>
          <w:szCs w:val="24"/>
          <w:lang w:eastAsia="zh-CN"/>
        </w:rPr>
        <w:t>失信</w:t>
      </w:r>
      <w:r>
        <w:rPr>
          <w:rFonts w:hint="eastAsia" w:ascii="仿宋" w:hAnsi="仿宋" w:eastAsia="仿宋" w:cs="仿宋"/>
          <w:color w:val="auto"/>
          <w:sz w:val="24"/>
          <w:szCs w:val="24"/>
        </w:rPr>
        <w:t>行为和行贿记录；</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法律、行政法规规定的其他条件</w:t>
      </w:r>
      <w:r>
        <w:rPr>
          <w:rFonts w:hint="eastAsia" w:ascii="仿宋" w:hAnsi="仿宋" w:eastAsia="仿宋" w:cs="仿宋"/>
          <w:color w:val="auto"/>
          <w:sz w:val="24"/>
          <w:szCs w:val="24"/>
          <w:lang w:eastAsia="zh-CN"/>
        </w:rPr>
        <w:t>。</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未被“信用中国”（www.creditchina.gov.cn)、中国政府采购网（www.ccgp.gov.cn）列入失信被执行人、重大税收违法案件当事人名单、政府采购严重违法失信行为记录名单</w:t>
      </w:r>
      <w:r>
        <w:rPr>
          <w:rFonts w:hint="eastAsia" w:ascii="仿宋" w:hAnsi="仿宋" w:eastAsia="仿宋" w:cs="仿宋"/>
          <w:color w:val="auto"/>
          <w:sz w:val="24"/>
          <w:szCs w:val="24"/>
          <w:lang w:eastAsia="zh-CN"/>
        </w:rPr>
        <w:t>。</w:t>
      </w:r>
    </w:p>
    <w:p>
      <w:pPr>
        <w:keepNext w:val="0"/>
        <w:keepLines w:val="0"/>
        <w:pageBreakBefore w:val="0"/>
        <w:kinsoku/>
        <w:wordWrap/>
        <w:overflowPunct/>
        <w:topLinePunct w:val="0"/>
        <w:bidi w:val="0"/>
        <w:snapToGrid w:val="0"/>
        <w:spacing w:line="360" w:lineRule="auto"/>
        <w:ind w:firstLine="506" w:firstLineChars="200"/>
        <w:textAlignment w:val="auto"/>
        <w:rPr>
          <w:rFonts w:hint="eastAsia" w:ascii="仿宋" w:hAnsi="仿宋" w:eastAsia="仿宋" w:cs="仿宋"/>
          <w:color w:val="0000FF"/>
          <w:sz w:val="24"/>
          <w:szCs w:val="24"/>
          <w:highlight w:val="none"/>
          <w:lang w:eastAsia="zh-CN"/>
        </w:rPr>
      </w:pPr>
      <w:r>
        <w:rPr>
          <w:rFonts w:hint="eastAsia" w:ascii="仿宋" w:hAnsi="仿宋" w:eastAsia="仿宋" w:cs="仿宋"/>
          <w:b/>
          <w:bCs/>
          <w:color w:val="auto"/>
          <w:spacing w:val="6"/>
          <w:sz w:val="24"/>
          <w:szCs w:val="24"/>
          <w:lang w:val="en-US" w:eastAsia="zh-CN"/>
        </w:rPr>
        <w:t>9</w:t>
      </w:r>
      <w:r>
        <w:rPr>
          <w:rFonts w:hint="eastAsia" w:ascii="仿宋" w:hAnsi="仿宋" w:eastAsia="仿宋" w:cs="仿宋"/>
          <w:b/>
          <w:bCs/>
          <w:color w:val="auto"/>
          <w:spacing w:val="6"/>
          <w:sz w:val="24"/>
          <w:szCs w:val="24"/>
        </w:rPr>
        <w:t>.特定资格要求</w:t>
      </w:r>
      <w:r>
        <w:rPr>
          <w:rFonts w:hint="eastAsia" w:ascii="仿宋" w:hAnsi="仿宋" w:eastAsia="仿宋" w:cs="仿宋"/>
          <w:b/>
          <w:bCs/>
          <w:color w:val="auto"/>
          <w:spacing w:val="6"/>
          <w:sz w:val="24"/>
          <w:szCs w:val="24"/>
          <w:lang w:val="en-US" w:eastAsia="zh-CN"/>
        </w:rPr>
        <w:t>:（1）本项目投标人为电梯制造商须具有《中华人民共和国特种设备制造许可证》(电梯) B级及以上和《中华人民共和国特种设备安装改造维修许可证(电梯)》B级或新版《中华人民共和国特种设备生产许可证》 (电梯制造(含安装、修理、改造)，证书须在有效期内；</w:t>
      </w:r>
      <w:r>
        <w:rPr>
          <w:rFonts w:hint="eastAsia" w:ascii="仿宋" w:hAnsi="仿宋" w:eastAsia="仿宋" w:cs="仿宋"/>
          <w:b/>
          <w:bCs/>
          <w:color w:val="auto"/>
          <w:spacing w:val="6"/>
          <w:sz w:val="24"/>
          <w:szCs w:val="24"/>
          <w:lang w:val="en-US" w:eastAsia="zh-CN"/>
        </w:rPr>
        <w:br w:type="textWrapping"/>
      </w:r>
      <w:r>
        <w:rPr>
          <w:rFonts w:hint="eastAsia" w:ascii="仿宋" w:hAnsi="仿宋" w:eastAsia="仿宋" w:cs="仿宋"/>
          <w:b/>
          <w:bCs/>
          <w:color w:val="auto"/>
          <w:spacing w:val="6"/>
          <w:sz w:val="24"/>
          <w:szCs w:val="24"/>
          <w:lang w:val="en-US" w:eastAsia="zh-CN"/>
        </w:rPr>
        <w:t xml:space="preserve">    （2）本项目投标人为电梯经销商(代理商)的需具有:其经销(代理)电梯制造商的《中华人民共和国特种设备制造许可证》(电梯)B级及以上和《中华人民共和国特种设备安装改造维修许可证(电梯)》B级或新版《中华人民共和国特种设备生产许可证》 (电梯制造(含安装、修理、改造)，证书须在有效期内。</w:t>
      </w:r>
    </w:p>
    <w:p>
      <w:pPr>
        <w:pStyle w:val="31"/>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rPr>
        <w:t>三、获取</w:t>
      </w:r>
      <w:bookmarkEnd w:id="29"/>
      <w:bookmarkEnd w:id="30"/>
      <w:bookmarkEnd w:id="31"/>
      <w:bookmarkEnd w:id="32"/>
      <w:r>
        <w:rPr>
          <w:rFonts w:hint="eastAsia" w:ascii="仿宋" w:hAnsi="仿宋" w:eastAsia="仿宋" w:cs="仿宋"/>
          <w:b/>
          <w:bCs/>
          <w:color w:val="auto"/>
          <w:spacing w:val="6"/>
          <w:sz w:val="24"/>
          <w:szCs w:val="24"/>
          <w:lang w:eastAsia="zh-CN"/>
        </w:rPr>
        <w:t>招标</w:t>
      </w:r>
      <w:r>
        <w:rPr>
          <w:rFonts w:hint="eastAsia" w:ascii="仿宋" w:hAnsi="仿宋" w:eastAsia="仿宋" w:cs="仿宋"/>
          <w:b/>
          <w:bCs/>
          <w:color w:val="auto"/>
          <w:spacing w:val="6"/>
          <w:sz w:val="24"/>
          <w:szCs w:val="24"/>
        </w:rPr>
        <w:t>文件</w:t>
      </w:r>
      <w:bookmarkStart w:id="33" w:name="_Toc28359082"/>
      <w:bookmarkStart w:id="34" w:name="_Toc28359005"/>
      <w:bookmarkStart w:id="35" w:name="_Toc35393793"/>
      <w:bookmarkStart w:id="36" w:name="_Toc35393624"/>
    </w:p>
    <w:p>
      <w:pPr>
        <w:keepNext w:val="0"/>
        <w:keepLines w:val="0"/>
        <w:pageBreakBefore w:val="0"/>
        <w:widowControl w:val="0"/>
        <w:kinsoku/>
        <w:wordWrap/>
        <w:overflowPunct/>
        <w:topLinePunct w:val="0"/>
        <w:bidi w:val="0"/>
        <w:snapToGrid/>
        <w:spacing w:line="360" w:lineRule="auto"/>
        <w:ind w:firstLine="506" w:firstLineChars="200"/>
        <w:textAlignment w:val="auto"/>
        <w:rPr>
          <w:rFonts w:hint="eastAsia" w:ascii="仿宋" w:hAnsi="仿宋" w:eastAsia="仿宋" w:cs="仿宋"/>
          <w:color w:val="auto"/>
          <w:spacing w:val="6"/>
          <w:sz w:val="24"/>
          <w:szCs w:val="24"/>
        </w:rPr>
      </w:pPr>
      <w:r>
        <w:rPr>
          <w:rFonts w:hint="eastAsia" w:ascii="仿宋" w:hAnsi="仿宋" w:eastAsia="仿宋" w:cs="仿宋"/>
          <w:b/>
          <w:bCs/>
          <w:color w:val="auto"/>
          <w:spacing w:val="6"/>
          <w:sz w:val="24"/>
          <w:szCs w:val="24"/>
        </w:rPr>
        <w:t>1.时间：</w:t>
      </w:r>
      <w:r>
        <w:rPr>
          <w:rFonts w:hint="eastAsia" w:ascii="仿宋" w:hAnsi="仿宋" w:eastAsia="仿宋" w:cs="仿宋"/>
          <w:b w:val="0"/>
          <w:bCs w:val="0"/>
          <w:color w:val="auto"/>
          <w:spacing w:val="6"/>
          <w:sz w:val="24"/>
          <w:szCs w:val="24"/>
          <w:lang w:val="en-US" w:eastAsia="zh-CN"/>
        </w:rPr>
        <w:t>2025</w:t>
      </w:r>
      <w:r>
        <w:rPr>
          <w:rFonts w:hint="eastAsia" w:ascii="仿宋" w:hAnsi="仿宋" w:eastAsia="仿宋" w:cs="仿宋"/>
          <w:color w:val="auto"/>
          <w:spacing w:val="6"/>
          <w:sz w:val="24"/>
          <w:szCs w:val="24"/>
        </w:rPr>
        <w:t>年</w:t>
      </w:r>
      <w:r>
        <w:rPr>
          <w:rFonts w:hint="eastAsia" w:ascii="仿宋" w:hAnsi="仿宋" w:eastAsia="仿宋" w:cs="仿宋"/>
          <w:color w:val="auto"/>
          <w:spacing w:val="6"/>
          <w:sz w:val="24"/>
          <w:szCs w:val="24"/>
          <w:lang w:val="en-US" w:eastAsia="zh-CN"/>
        </w:rPr>
        <w:t>4</w:t>
      </w:r>
      <w:r>
        <w:rPr>
          <w:rFonts w:hint="eastAsia" w:ascii="仿宋" w:hAnsi="仿宋" w:eastAsia="仿宋" w:cs="仿宋"/>
          <w:color w:val="auto"/>
          <w:spacing w:val="6"/>
          <w:sz w:val="24"/>
          <w:szCs w:val="24"/>
        </w:rPr>
        <w:t>月</w:t>
      </w:r>
      <w:r>
        <w:rPr>
          <w:rFonts w:hint="eastAsia" w:ascii="仿宋" w:hAnsi="仿宋" w:eastAsia="仿宋" w:cs="仿宋"/>
          <w:color w:val="auto"/>
          <w:spacing w:val="6"/>
          <w:sz w:val="24"/>
          <w:szCs w:val="24"/>
          <w:lang w:val="en-US" w:eastAsia="zh-CN"/>
        </w:rPr>
        <w:t>1</w:t>
      </w:r>
      <w:r>
        <w:rPr>
          <w:rFonts w:hint="eastAsia" w:ascii="仿宋" w:hAnsi="仿宋" w:eastAsia="仿宋" w:cs="仿宋"/>
          <w:color w:val="auto"/>
          <w:spacing w:val="6"/>
          <w:sz w:val="24"/>
          <w:szCs w:val="24"/>
        </w:rPr>
        <w:t>日至</w:t>
      </w:r>
      <w:r>
        <w:rPr>
          <w:rFonts w:hint="eastAsia" w:ascii="仿宋" w:hAnsi="仿宋" w:eastAsia="仿宋" w:cs="仿宋"/>
          <w:color w:val="auto"/>
          <w:spacing w:val="6"/>
          <w:sz w:val="24"/>
          <w:szCs w:val="24"/>
          <w:lang w:val="en-US" w:eastAsia="zh-CN"/>
        </w:rPr>
        <w:t>2025</w:t>
      </w:r>
      <w:r>
        <w:rPr>
          <w:rFonts w:hint="eastAsia" w:ascii="仿宋" w:hAnsi="仿宋" w:eastAsia="仿宋" w:cs="仿宋"/>
          <w:color w:val="auto"/>
          <w:spacing w:val="6"/>
          <w:sz w:val="24"/>
          <w:szCs w:val="24"/>
        </w:rPr>
        <w:t>年</w:t>
      </w:r>
      <w:r>
        <w:rPr>
          <w:rFonts w:hint="eastAsia" w:ascii="仿宋" w:hAnsi="仿宋" w:eastAsia="仿宋" w:cs="仿宋"/>
          <w:color w:val="auto"/>
          <w:spacing w:val="6"/>
          <w:sz w:val="24"/>
          <w:szCs w:val="24"/>
          <w:lang w:val="en-US" w:eastAsia="zh-CN"/>
        </w:rPr>
        <w:t>4</w:t>
      </w:r>
      <w:r>
        <w:rPr>
          <w:rFonts w:hint="eastAsia" w:ascii="仿宋" w:hAnsi="仿宋" w:eastAsia="仿宋" w:cs="仿宋"/>
          <w:color w:val="auto"/>
          <w:spacing w:val="6"/>
          <w:sz w:val="24"/>
          <w:szCs w:val="24"/>
        </w:rPr>
        <w:t>月</w:t>
      </w:r>
      <w:r>
        <w:rPr>
          <w:rFonts w:hint="eastAsia" w:ascii="仿宋" w:hAnsi="仿宋" w:eastAsia="仿宋" w:cs="仿宋"/>
          <w:color w:val="auto"/>
          <w:spacing w:val="6"/>
          <w:sz w:val="24"/>
          <w:szCs w:val="24"/>
          <w:lang w:val="en-US" w:eastAsia="zh-CN"/>
        </w:rPr>
        <w:t>22</w:t>
      </w:r>
      <w:r>
        <w:rPr>
          <w:rFonts w:hint="eastAsia" w:ascii="仿宋" w:hAnsi="仿宋" w:eastAsia="仿宋" w:cs="仿宋"/>
          <w:color w:val="auto"/>
          <w:spacing w:val="6"/>
          <w:sz w:val="24"/>
          <w:szCs w:val="24"/>
        </w:rPr>
        <w:t>日，每天上午00:00至12:00 ，下午12:00至23:59（北京时间，线上获取法定节假日均可，线下获取文件法定节假日除外）</w:t>
      </w:r>
    </w:p>
    <w:p>
      <w:pPr>
        <w:keepNext w:val="0"/>
        <w:keepLines w:val="0"/>
        <w:pageBreakBefore w:val="0"/>
        <w:widowControl w:val="0"/>
        <w:kinsoku/>
        <w:wordWrap/>
        <w:overflowPunct/>
        <w:topLinePunct w:val="0"/>
        <w:bidi w:val="0"/>
        <w:snapToGrid/>
        <w:spacing w:line="360" w:lineRule="auto"/>
        <w:ind w:firstLine="506" w:firstLineChars="200"/>
        <w:textAlignment w:val="auto"/>
        <w:rPr>
          <w:rFonts w:hint="eastAsia" w:ascii="仿宋" w:hAnsi="仿宋" w:eastAsia="仿宋" w:cs="仿宋"/>
          <w:color w:val="auto"/>
          <w:spacing w:val="6"/>
          <w:sz w:val="24"/>
          <w:szCs w:val="24"/>
        </w:rPr>
      </w:pPr>
      <w:r>
        <w:rPr>
          <w:rFonts w:hint="eastAsia" w:ascii="仿宋" w:hAnsi="仿宋" w:eastAsia="仿宋" w:cs="仿宋"/>
          <w:b/>
          <w:bCs/>
          <w:color w:val="auto"/>
          <w:spacing w:val="6"/>
          <w:sz w:val="24"/>
          <w:szCs w:val="24"/>
          <w:lang w:val="en-US" w:eastAsia="zh-CN"/>
        </w:rPr>
        <w:t>2.</w:t>
      </w:r>
      <w:r>
        <w:rPr>
          <w:rFonts w:hint="eastAsia" w:ascii="仿宋" w:hAnsi="仿宋" w:eastAsia="仿宋" w:cs="仿宋"/>
          <w:b/>
          <w:bCs/>
          <w:color w:val="auto"/>
          <w:spacing w:val="6"/>
          <w:sz w:val="24"/>
          <w:szCs w:val="24"/>
        </w:rPr>
        <w:t>地点（网址）：</w:t>
      </w:r>
      <w:r>
        <w:rPr>
          <w:rFonts w:hint="eastAsia" w:ascii="仿宋" w:hAnsi="仿宋" w:eastAsia="仿宋" w:cs="仿宋"/>
          <w:color w:val="auto"/>
          <w:spacing w:val="6"/>
          <w:sz w:val="24"/>
          <w:szCs w:val="24"/>
        </w:rPr>
        <w:t xml:space="preserve">乐采云平台（https://www.lecaiyun.com/） </w:t>
      </w:r>
    </w:p>
    <w:p>
      <w:pPr>
        <w:keepNext w:val="0"/>
        <w:keepLines w:val="0"/>
        <w:pageBreakBefore w:val="0"/>
        <w:widowControl w:val="0"/>
        <w:kinsoku/>
        <w:wordWrap/>
        <w:overflowPunct/>
        <w:topLinePunct w:val="0"/>
        <w:bidi w:val="0"/>
        <w:snapToGrid/>
        <w:spacing w:line="360" w:lineRule="auto"/>
        <w:ind w:firstLine="506" w:firstLineChars="200"/>
        <w:textAlignment w:val="auto"/>
        <w:rPr>
          <w:rFonts w:hint="eastAsia" w:ascii="仿宋" w:hAnsi="仿宋" w:eastAsia="仿宋" w:cs="仿宋"/>
          <w:color w:val="auto"/>
          <w:spacing w:val="6"/>
          <w:sz w:val="24"/>
          <w:szCs w:val="24"/>
        </w:rPr>
      </w:pPr>
      <w:r>
        <w:rPr>
          <w:rFonts w:hint="eastAsia" w:ascii="仿宋" w:hAnsi="仿宋" w:eastAsia="仿宋" w:cs="仿宋"/>
          <w:b/>
          <w:bCs/>
          <w:color w:val="auto"/>
          <w:spacing w:val="6"/>
          <w:sz w:val="24"/>
          <w:szCs w:val="24"/>
          <w:lang w:val="en-US" w:eastAsia="zh-CN"/>
        </w:rPr>
        <w:t>3.</w:t>
      </w:r>
      <w:r>
        <w:rPr>
          <w:rFonts w:hint="eastAsia" w:ascii="仿宋" w:hAnsi="仿宋" w:eastAsia="仿宋" w:cs="仿宋"/>
          <w:b/>
          <w:bCs/>
          <w:color w:val="auto"/>
          <w:spacing w:val="6"/>
          <w:sz w:val="24"/>
          <w:szCs w:val="24"/>
        </w:rPr>
        <w:t>方式：</w:t>
      </w:r>
      <w:r>
        <w:rPr>
          <w:rFonts w:hint="eastAsia" w:ascii="仿宋" w:hAnsi="仿宋" w:eastAsia="仿宋" w:cs="仿宋"/>
          <w:color w:val="auto"/>
          <w:spacing w:val="6"/>
          <w:sz w:val="24"/>
          <w:szCs w:val="24"/>
        </w:rPr>
        <w:t xml:space="preserve">供应商登录乐采云平台https://www.lecaiyun.com/在线申请获取采购文件（进入“项目采购”应用，在获取采购文件菜单中选择项目，申请获取采购文件）。 </w:t>
      </w:r>
    </w:p>
    <w:p>
      <w:pPr>
        <w:keepNext w:val="0"/>
        <w:keepLines w:val="0"/>
        <w:pageBreakBefore w:val="0"/>
        <w:widowControl w:val="0"/>
        <w:kinsoku/>
        <w:wordWrap/>
        <w:overflowPunct/>
        <w:topLinePunct w:val="0"/>
        <w:bidi w:val="0"/>
        <w:snapToGrid/>
        <w:spacing w:line="360" w:lineRule="auto"/>
        <w:ind w:firstLine="506" w:firstLineChars="200"/>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lang w:val="en-US" w:eastAsia="zh-CN"/>
        </w:rPr>
        <w:t>4.</w:t>
      </w:r>
      <w:r>
        <w:rPr>
          <w:rFonts w:hint="eastAsia" w:ascii="仿宋" w:hAnsi="仿宋" w:eastAsia="仿宋" w:cs="仿宋"/>
          <w:b/>
          <w:bCs/>
          <w:color w:val="auto"/>
          <w:spacing w:val="6"/>
          <w:sz w:val="24"/>
          <w:szCs w:val="24"/>
        </w:rPr>
        <w:t>售价（元）：</w:t>
      </w:r>
      <w:r>
        <w:rPr>
          <w:rFonts w:hint="eastAsia" w:ascii="仿宋" w:hAnsi="仿宋" w:eastAsia="仿宋" w:cs="仿宋"/>
          <w:color w:val="auto"/>
          <w:spacing w:val="6"/>
          <w:sz w:val="24"/>
          <w:szCs w:val="24"/>
        </w:rPr>
        <w:t>0 。</w:t>
      </w:r>
    </w:p>
    <w:p>
      <w:pPr>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rPr>
        <w:t>四、提交投标文件</w:t>
      </w:r>
      <w:bookmarkEnd w:id="33"/>
      <w:bookmarkEnd w:id="34"/>
      <w:r>
        <w:rPr>
          <w:rFonts w:hint="eastAsia" w:ascii="仿宋" w:hAnsi="仿宋" w:eastAsia="仿宋" w:cs="仿宋"/>
          <w:b/>
          <w:bCs/>
          <w:color w:val="auto"/>
          <w:spacing w:val="6"/>
          <w:sz w:val="24"/>
          <w:szCs w:val="24"/>
        </w:rPr>
        <w:t>截止时间、开标时间和地点</w:t>
      </w:r>
      <w:bookmarkEnd w:id="35"/>
      <w:bookmarkEnd w:id="36"/>
    </w:p>
    <w:p>
      <w:pPr>
        <w:keepNext w:val="0"/>
        <w:keepLines w:val="0"/>
        <w:pageBreakBefore w:val="0"/>
        <w:widowControl w:val="0"/>
        <w:kinsoku/>
        <w:wordWrap/>
        <w:overflowPunct/>
        <w:topLinePunct w:val="0"/>
        <w:bidi w:val="0"/>
        <w:snapToGrid/>
        <w:spacing w:line="360" w:lineRule="auto"/>
        <w:ind w:firstLine="506" w:firstLineChars="200"/>
        <w:textAlignment w:val="auto"/>
        <w:rPr>
          <w:rFonts w:hint="eastAsia" w:ascii="仿宋" w:hAnsi="仿宋" w:eastAsia="仿宋" w:cs="仿宋"/>
          <w:color w:val="auto"/>
          <w:spacing w:val="6"/>
          <w:sz w:val="24"/>
          <w:szCs w:val="24"/>
        </w:rPr>
      </w:pPr>
      <w:bookmarkStart w:id="37" w:name="_Toc35393794"/>
      <w:bookmarkStart w:id="38" w:name="_Toc28359007"/>
      <w:bookmarkStart w:id="39" w:name="_Toc28359084"/>
      <w:bookmarkStart w:id="40" w:name="_Toc35393625"/>
      <w:r>
        <w:rPr>
          <w:rFonts w:hint="eastAsia" w:ascii="仿宋" w:hAnsi="仿宋" w:eastAsia="仿宋" w:cs="仿宋"/>
          <w:b/>
          <w:bCs/>
          <w:color w:val="auto"/>
          <w:spacing w:val="6"/>
          <w:sz w:val="24"/>
          <w:szCs w:val="24"/>
        </w:rPr>
        <w:t>1.提交投标文件截止时间：</w:t>
      </w:r>
      <w:r>
        <w:rPr>
          <w:rFonts w:hint="eastAsia" w:ascii="仿宋" w:hAnsi="仿宋" w:eastAsia="仿宋" w:cs="仿宋"/>
          <w:color w:val="auto"/>
          <w:spacing w:val="6"/>
          <w:sz w:val="24"/>
          <w:szCs w:val="24"/>
          <w:lang w:val="en-US" w:eastAsia="zh-CN"/>
        </w:rPr>
        <w:t>2025</w:t>
      </w:r>
      <w:r>
        <w:rPr>
          <w:rFonts w:hint="eastAsia" w:ascii="仿宋" w:hAnsi="仿宋" w:eastAsia="仿宋" w:cs="仿宋"/>
          <w:color w:val="auto"/>
          <w:spacing w:val="6"/>
          <w:sz w:val="24"/>
          <w:szCs w:val="24"/>
        </w:rPr>
        <w:t>年</w:t>
      </w:r>
      <w:r>
        <w:rPr>
          <w:rFonts w:hint="eastAsia" w:ascii="仿宋" w:hAnsi="仿宋" w:eastAsia="仿宋" w:cs="仿宋"/>
          <w:color w:val="auto"/>
          <w:spacing w:val="6"/>
          <w:sz w:val="24"/>
          <w:szCs w:val="24"/>
          <w:lang w:val="en-US" w:eastAsia="zh-CN"/>
        </w:rPr>
        <w:t>4</w:t>
      </w:r>
      <w:r>
        <w:rPr>
          <w:rFonts w:hint="eastAsia" w:ascii="仿宋" w:hAnsi="仿宋" w:eastAsia="仿宋" w:cs="仿宋"/>
          <w:color w:val="auto"/>
          <w:spacing w:val="6"/>
          <w:sz w:val="24"/>
          <w:szCs w:val="24"/>
        </w:rPr>
        <w:t>月</w:t>
      </w:r>
      <w:r>
        <w:rPr>
          <w:rFonts w:hint="eastAsia" w:ascii="仿宋" w:hAnsi="仿宋" w:eastAsia="仿宋" w:cs="仿宋"/>
          <w:color w:val="auto"/>
          <w:spacing w:val="6"/>
          <w:sz w:val="24"/>
          <w:szCs w:val="24"/>
          <w:lang w:val="en-US" w:eastAsia="zh-CN"/>
        </w:rPr>
        <w:t>22</w:t>
      </w:r>
      <w:r>
        <w:rPr>
          <w:rFonts w:hint="eastAsia" w:ascii="仿宋" w:hAnsi="仿宋" w:eastAsia="仿宋" w:cs="仿宋"/>
          <w:color w:val="auto"/>
          <w:spacing w:val="6"/>
          <w:sz w:val="24"/>
          <w:szCs w:val="24"/>
        </w:rPr>
        <w:t>日</w:t>
      </w:r>
      <w:r>
        <w:rPr>
          <w:rFonts w:hint="eastAsia" w:ascii="仿宋" w:hAnsi="仿宋" w:eastAsia="仿宋" w:cs="仿宋"/>
          <w:color w:val="auto"/>
          <w:spacing w:val="6"/>
          <w:sz w:val="24"/>
          <w:szCs w:val="24"/>
          <w:lang w:eastAsia="zh-CN"/>
        </w:rPr>
        <w:t>下午</w:t>
      </w:r>
      <w:r>
        <w:rPr>
          <w:rFonts w:hint="eastAsia" w:ascii="仿宋" w:hAnsi="仿宋" w:eastAsia="仿宋" w:cs="仿宋"/>
          <w:color w:val="auto"/>
          <w:spacing w:val="6"/>
          <w:sz w:val="24"/>
          <w:szCs w:val="24"/>
          <w:lang w:val="en-US" w:eastAsia="zh-CN"/>
        </w:rPr>
        <w:t>14:00</w:t>
      </w:r>
      <w:r>
        <w:rPr>
          <w:rFonts w:hint="eastAsia" w:ascii="仿宋" w:hAnsi="仿宋" w:eastAsia="仿宋" w:cs="仿宋"/>
          <w:color w:val="auto"/>
          <w:spacing w:val="6"/>
          <w:sz w:val="24"/>
          <w:szCs w:val="24"/>
        </w:rPr>
        <w:t>（北京时间）。</w:t>
      </w:r>
    </w:p>
    <w:p>
      <w:pPr>
        <w:keepNext w:val="0"/>
        <w:keepLines w:val="0"/>
        <w:pageBreakBefore w:val="0"/>
        <w:kinsoku/>
        <w:wordWrap/>
        <w:overflowPunct/>
        <w:topLinePunct w:val="0"/>
        <w:bidi w:val="0"/>
        <w:spacing w:line="360" w:lineRule="auto"/>
        <w:ind w:firstLine="506" w:firstLineChars="200"/>
        <w:textAlignment w:val="auto"/>
        <w:rPr>
          <w:rFonts w:hint="eastAsia" w:ascii="仿宋" w:hAnsi="仿宋" w:eastAsia="仿宋" w:cs="仿宋"/>
          <w:color w:val="auto"/>
          <w:spacing w:val="6"/>
          <w:sz w:val="24"/>
          <w:szCs w:val="24"/>
        </w:rPr>
      </w:pPr>
      <w:r>
        <w:rPr>
          <w:rFonts w:hint="eastAsia" w:ascii="仿宋" w:hAnsi="仿宋" w:eastAsia="仿宋" w:cs="仿宋"/>
          <w:b/>
          <w:bCs/>
          <w:color w:val="auto"/>
          <w:spacing w:val="6"/>
          <w:sz w:val="24"/>
          <w:szCs w:val="24"/>
        </w:rPr>
        <w:t>2.投标地点（网址）：</w:t>
      </w:r>
      <w:r>
        <w:rPr>
          <w:rFonts w:hint="eastAsia" w:ascii="仿宋" w:hAnsi="仿宋" w:eastAsia="仿宋" w:cs="仿宋"/>
          <w:color w:val="auto"/>
          <w:spacing w:val="6"/>
          <w:sz w:val="24"/>
          <w:szCs w:val="24"/>
          <w:lang w:eastAsia="zh-CN"/>
        </w:rPr>
        <w:t>乐采云平台（https://www.lecaiyun.com/）</w:t>
      </w:r>
      <w:r>
        <w:rPr>
          <w:rFonts w:hint="eastAsia" w:ascii="仿宋" w:hAnsi="仿宋" w:eastAsia="仿宋" w:cs="仿宋"/>
          <w:color w:val="auto"/>
          <w:spacing w:val="6"/>
          <w:sz w:val="24"/>
          <w:szCs w:val="24"/>
        </w:rPr>
        <w:t>。</w:t>
      </w:r>
    </w:p>
    <w:p>
      <w:pPr>
        <w:keepNext w:val="0"/>
        <w:keepLines w:val="0"/>
        <w:pageBreakBefore w:val="0"/>
        <w:kinsoku/>
        <w:wordWrap/>
        <w:overflowPunct/>
        <w:topLinePunct w:val="0"/>
        <w:bidi w:val="0"/>
        <w:spacing w:line="360" w:lineRule="auto"/>
        <w:ind w:firstLine="506" w:firstLineChars="200"/>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b/>
          <w:bCs/>
          <w:color w:val="auto"/>
          <w:spacing w:val="6"/>
          <w:sz w:val="24"/>
          <w:szCs w:val="24"/>
        </w:rPr>
        <w:t>3.</w:t>
      </w:r>
      <w:r>
        <w:rPr>
          <w:rFonts w:hint="eastAsia" w:ascii="仿宋" w:hAnsi="仿宋" w:eastAsia="仿宋" w:cs="仿宋"/>
          <w:b/>
          <w:bCs/>
          <w:color w:val="auto"/>
          <w:spacing w:val="6"/>
          <w:sz w:val="24"/>
          <w:szCs w:val="24"/>
          <w:lang w:val="en-US" w:eastAsia="zh-CN"/>
        </w:rPr>
        <w:t>开标时间：</w:t>
      </w:r>
      <w:r>
        <w:rPr>
          <w:rFonts w:hint="eastAsia" w:ascii="仿宋" w:hAnsi="仿宋" w:eastAsia="仿宋" w:cs="仿宋"/>
          <w:color w:val="auto"/>
          <w:spacing w:val="6"/>
          <w:sz w:val="24"/>
          <w:szCs w:val="24"/>
        </w:rPr>
        <w:t>202</w:t>
      </w:r>
      <w:r>
        <w:rPr>
          <w:rFonts w:hint="eastAsia" w:ascii="仿宋" w:hAnsi="仿宋" w:eastAsia="仿宋" w:cs="仿宋"/>
          <w:color w:val="auto"/>
          <w:spacing w:val="6"/>
          <w:sz w:val="24"/>
          <w:szCs w:val="24"/>
          <w:lang w:val="en-US" w:eastAsia="zh-CN"/>
        </w:rPr>
        <w:t>5</w:t>
      </w:r>
      <w:r>
        <w:rPr>
          <w:rFonts w:hint="eastAsia" w:ascii="仿宋" w:hAnsi="仿宋" w:eastAsia="仿宋" w:cs="仿宋"/>
          <w:color w:val="auto"/>
          <w:spacing w:val="6"/>
          <w:sz w:val="24"/>
          <w:szCs w:val="24"/>
        </w:rPr>
        <w:t>年</w:t>
      </w:r>
      <w:r>
        <w:rPr>
          <w:rFonts w:hint="eastAsia" w:ascii="仿宋" w:hAnsi="仿宋" w:eastAsia="仿宋" w:cs="仿宋"/>
          <w:color w:val="auto"/>
          <w:spacing w:val="6"/>
          <w:sz w:val="24"/>
          <w:szCs w:val="24"/>
          <w:lang w:val="en-US" w:eastAsia="zh-CN"/>
        </w:rPr>
        <w:t>4</w:t>
      </w:r>
      <w:r>
        <w:rPr>
          <w:rFonts w:hint="eastAsia" w:ascii="仿宋" w:hAnsi="仿宋" w:eastAsia="仿宋" w:cs="仿宋"/>
          <w:color w:val="auto"/>
          <w:spacing w:val="6"/>
          <w:sz w:val="24"/>
          <w:szCs w:val="24"/>
        </w:rPr>
        <w:t>月</w:t>
      </w:r>
      <w:r>
        <w:rPr>
          <w:rFonts w:hint="eastAsia" w:ascii="仿宋" w:hAnsi="仿宋" w:eastAsia="仿宋" w:cs="仿宋"/>
          <w:color w:val="auto"/>
          <w:spacing w:val="6"/>
          <w:sz w:val="24"/>
          <w:szCs w:val="24"/>
          <w:lang w:val="en-US" w:eastAsia="zh-CN"/>
        </w:rPr>
        <w:t>22</w:t>
      </w:r>
      <w:r>
        <w:rPr>
          <w:rFonts w:hint="eastAsia" w:ascii="仿宋" w:hAnsi="仿宋" w:eastAsia="仿宋" w:cs="仿宋"/>
          <w:color w:val="auto"/>
          <w:spacing w:val="6"/>
          <w:sz w:val="24"/>
          <w:szCs w:val="24"/>
        </w:rPr>
        <w:t>日</w:t>
      </w:r>
      <w:r>
        <w:rPr>
          <w:rFonts w:hint="eastAsia" w:ascii="仿宋" w:hAnsi="仿宋" w:eastAsia="仿宋" w:cs="仿宋"/>
          <w:color w:val="auto"/>
          <w:spacing w:val="6"/>
          <w:sz w:val="24"/>
          <w:szCs w:val="24"/>
          <w:lang w:eastAsia="zh-CN"/>
        </w:rPr>
        <w:t>下午</w:t>
      </w:r>
      <w:r>
        <w:rPr>
          <w:rFonts w:hint="eastAsia" w:ascii="仿宋" w:hAnsi="仿宋" w:eastAsia="仿宋" w:cs="仿宋"/>
          <w:color w:val="auto"/>
          <w:spacing w:val="6"/>
          <w:sz w:val="24"/>
          <w:szCs w:val="24"/>
          <w:lang w:val="en-US" w:eastAsia="zh-CN"/>
        </w:rPr>
        <w:t>14：00分</w:t>
      </w:r>
      <w:r>
        <w:rPr>
          <w:rFonts w:hint="eastAsia" w:ascii="仿宋" w:hAnsi="仿宋" w:eastAsia="仿宋" w:cs="仿宋"/>
          <w:color w:val="auto"/>
          <w:spacing w:val="6"/>
          <w:sz w:val="24"/>
          <w:szCs w:val="24"/>
        </w:rPr>
        <w:t>整</w:t>
      </w:r>
      <w:r>
        <w:rPr>
          <w:rFonts w:hint="eastAsia" w:ascii="仿宋" w:hAnsi="仿宋" w:eastAsia="仿宋" w:cs="仿宋"/>
          <w:color w:val="auto"/>
          <w:spacing w:val="6"/>
          <w:sz w:val="24"/>
          <w:szCs w:val="24"/>
          <w:lang w:eastAsia="zh-CN"/>
        </w:rPr>
        <w:t>。</w:t>
      </w:r>
    </w:p>
    <w:p>
      <w:pPr>
        <w:keepNext w:val="0"/>
        <w:keepLines w:val="0"/>
        <w:pageBreakBefore w:val="0"/>
        <w:kinsoku/>
        <w:wordWrap/>
        <w:overflowPunct/>
        <w:topLinePunct w:val="0"/>
        <w:bidi w:val="0"/>
        <w:spacing w:line="360" w:lineRule="auto"/>
        <w:ind w:firstLine="506" w:firstLineChars="200"/>
        <w:textAlignment w:val="auto"/>
        <w:rPr>
          <w:rFonts w:hint="eastAsia" w:ascii="仿宋" w:hAnsi="仿宋" w:eastAsia="仿宋" w:cs="仿宋"/>
          <w:color w:val="auto"/>
          <w:spacing w:val="6"/>
          <w:sz w:val="24"/>
          <w:szCs w:val="24"/>
        </w:rPr>
      </w:pPr>
      <w:r>
        <w:rPr>
          <w:rFonts w:hint="eastAsia" w:ascii="仿宋" w:hAnsi="仿宋" w:eastAsia="仿宋" w:cs="仿宋"/>
          <w:b/>
          <w:bCs/>
          <w:color w:val="auto"/>
          <w:spacing w:val="6"/>
          <w:sz w:val="24"/>
          <w:szCs w:val="24"/>
        </w:rPr>
        <w:t>4.开标地点（网址）</w:t>
      </w:r>
      <w:r>
        <w:rPr>
          <w:rFonts w:hint="eastAsia" w:ascii="仿宋" w:hAnsi="仿宋" w:eastAsia="仿宋" w:cs="仿宋"/>
          <w:b/>
          <w:bCs/>
          <w:color w:val="auto"/>
          <w:spacing w:val="6"/>
          <w:sz w:val="24"/>
          <w:szCs w:val="24"/>
          <w:lang w:eastAsia="zh-CN"/>
        </w:rPr>
        <w:t>：</w:t>
      </w:r>
      <w:r>
        <w:rPr>
          <w:rFonts w:hint="eastAsia" w:ascii="仿宋" w:hAnsi="仿宋" w:eastAsia="仿宋" w:cs="仿宋"/>
          <w:color w:val="auto"/>
          <w:spacing w:val="6"/>
          <w:sz w:val="24"/>
          <w:szCs w:val="24"/>
          <w:lang w:eastAsia="zh-CN"/>
        </w:rPr>
        <w:t>乐采云平台（https://www.lecaiyun.com/）</w:t>
      </w:r>
      <w:r>
        <w:rPr>
          <w:rFonts w:hint="eastAsia" w:ascii="仿宋" w:hAnsi="仿宋" w:eastAsia="仿宋" w:cs="仿宋"/>
          <w:color w:val="auto"/>
          <w:spacing w:val="6"/>
          <w:sz w:val="24"/>
          <w:szCs w:val="24"/>
        </w:rPr>
        <w:t>。</w:t>
      </w:r>
    </w:p>
    <w:p>
      <w:pPr>
        <w:keepNext w:val="0"/>
        <w:keepLines w:val="0"/>
        <w:pageBreakBefore w:val="0"/>
        <w:kinsoku/>
        <w:wordWrap/>
        <w:overflowPunct/>
        <w:topLinePunct w:val="0"/>
        <w:bidi w:val="0"/>
        <w:spacing w:line="360" w:lineRule="auto"/>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rPr>
        <w:t>五、公告期限</w:t>
      </w:r>
      <w:bookmarkEnd w:id="37"/>
      <w:bookmarkEnd w:id="38"/>
      <w:bookmarkEnd w:id="39"/>
      <w:bookmarkEnd w:id="40"/>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自本公告发布之日起5个工作日。</w:t>
      </w:r>
    </w:p>
    <w:p>
      <w:pPr>
        <w:pStyle w:val="42"/>
        <w:adjustRightInd w:val="0"/>
        <w:snapToGrid w:val="0"/>
        <w:spacing w:line="360" w:lineRule="auto"/>
        <w:rPr>
          <w:rFonts w:ascii="仿宋" w:hAnsi="仿宋" w:eastAsia="仿宋" w:cs="仿宋"/>
          <w:b/>
          <w:bCs/>
          <w:color w:val="auto"/>
          <w:spacing w:val="6"/>
          <w:sz w:val="24"/>
          <w:szCs w:val="24"/>
          <w:highlight w:val="none"/>
        </w:rPr>
      </w:pPr>
      <w:bookmarkStart w:id="41" w:name="_Toc35393626"/>
      <w:bookmarkStart w:id="42" w:name="_Toc35393795"/>
      <w:r>
        <w:rPr>
          <w:rFonts w:hint="eastAsia" w:ascii="仿宋" w:hAnsi="仿宋" w:eastAsia="仿宋" w:cs="仿宋"/>
          <w:b/>
          <w:bCs/>
          <w:color w:val="auto"/>
          <w:spacing w:val="6"/>
          <w:sz w:val="24"/>
          <w:szCs w:val="24"/>
          <w:lang w:val="en-US" w:eastAsia="zh-CN"/>
        </w:rPr>
        <w:t>六、投</w:t>
      </w:r>
      <w:r>
        <w:rPr>
          <w:rFonts w:hint="eastAsia" w:ascii="仿宋" w:hAnsi="仿宋" w:eastAsia="仿宋" w:cs="仿宋"/>
          <w:b/>
          <w:bCs/>
          <w:color w:val="auto"/>
          <w:spacing w:val="6"/>
          <w:sz w:val="24"/>
          <w:szCs w:val="24"/>
          <w:highlight w:val="none"/>
        </w:rPr>
        <w:t>标保证金</w:t>
      </w:r>
    </w:p>
    <w:p>
      <w:pPr>
        <w:pStyle w:val="42"/>
        <w:adjustRightInd w:val="0"/>
        <w:snapToGrid w:val="0"/>
        <w:spacing w:line="360" w:lineRule="auto"/>
        <w:ind w:firstLine="504" w:firstLineChars="200"/>
        <w:rPr>
          <w:rFonts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投标保证金额：</w:t>
      </w:r>
      <w:r>
        <w:rPr>
          <w:rFonts w:hint="eastAsia" w:ascii="仿宋" w:hAnsi="仿宋" w:eastAsia="仿宋" w:cs="仿宋"/>
          <w:color w:val="auto"/>
          <w:spacing w:val="6"/>
          <w:sz w:val="24"/>
          <w:szCs w:val="24"/>
          <w:highlight w:val="none"/>
          <w:lang w:val="en-US" w:eastAsia="zh-CN"/>
        </w:rPr>
        <w:t>44000</w:t>
      </w:r>
      <w:r>
        <w:rPr>
          <w:rFonts w:hint="eastAsia" w:ascii="仿宋" w:hAnsi="仿宋" w:eastAsia="仿宋" w:cs="仿宋"/>
          <w:color w:val="auto"/>
          <w:spacing w:val="6"/>
          <w:sz w:val="24"/>
          <w:szCs w:val="24"/>
          <w:highlight w:val="none"/>
        </w:rPr>
        <w:t>元人民币</w:t>
      </w:r>
      <w:r>
        <w:rPr>
          <w:rFonts w:hint="eastAsia" w:ascii="仿宋" w:hAnsi="仿宋" w:eastAsia="仿宋" w:cs="仿宋"/>
          <w:color w:val="auto"/>
          <w:spacing w:val="6"/>
          <w:sz w:val="24"/>
          <w:szCs w:val="24"/>
          <w:highlight w:val="none"/>
          <w:lang w:eastAsia="zh-CN"/>
        </w:rPr>
        <w:t>（大写：肆万肆仟元整）</w:t>
      </w:r>
      <w:r>
        <w:rPr>
          <w:rFonts w:hint="eastAsia" w:ascii="仿宋" w:hAnsi="仿宋" w:eastAsia="仿宋" w:cs="仿宋"/>
          <w:color w:val="auto"/>
          <w:spacing w:val="6"/>
          <w:sz w:val="24"/>
          <w:szCs w:val="24"/>
          <w:highlight w:val="none"/>
        </w:rPr>
        <w:t xml:space="preserve">。  </w:t>
      </w:r>
    </w:p>
    <w:p>
      <w:pPr>
        <w:pStyle w:val="4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投标人应于2025年4月21日16：00时前将投标保证金以电汇、转账、网上银行等形式交至绍兴市文汇项目管理有限公司（开户名称：绍兴市文汇项目管理有限公司，开户行：工商银行嵊州支行，账号：1211026009200820957），投标保证金以到账时间为准。如因投标人自身原因，造成投标单位保证金未及时到账的，一律视为不响应招标文件，投标文件不予接收。投标人的投标保证金必须从其基本账户转出。</w:t>
      </w:r>
    </w:p>
    <w:p>
      <w:pPr>
        <w:pStyle w:val="4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spacing w:val="6"/>
          <w:sz w:val="24"/>
          <w:szCs w:val="24"/>
        </w:rPr>
      </w:pPr>
      <w:r>
        <w:rPr>
          <w:rFonts w:hint="eastAsia" w:ascii="仿宋" w:hAnsi="仿宋" w:eastAsia="仿宋" w:cs="仿宋"/>
          <w:b/>
          <w:bCs/>
          <w:color w:val="auto"/>
          <w:spacing w:val="6"/>
          <w:sz w:val="24"/>
          <w:szCs w:val="24"/>
          <w:lang w:val="en-US" w:eastAsia="zh-CN"/>
        </w:rPr>
        <w:t>七、</w:t>
      </w:r>
      <w:r>
        <w:rPr>
          <w:rFonts w:hint="eastAsia" w:ascii="仿宋" w:hAnsi="仿宋" w:eastAsia="仿宋" w:cs="仿宋"/>
          <w:b/>
          <w:bCs/>
          <w:color w:val="auto"/>
          <w:spacing w:val="6"/>
          <w:sz w:val="24"/>
          <w:szCs w:val="24"/>
        </w:rPr>
        <w:t>其他补充事宜</w:t>
      </w:r>
    </w:p>
    <w:p>
      <w:pPr>
        <w:keepNext w:val="0"/>
        <w:keepLines w:val="0"/>
        <w:pageBreakBefore w:val="0"/>
        <w:widowControl w:val="0"/>
        <w:kinsoku/>
        <w:wordWrap/>
        <w:overflowPunct/>
        <w:topLinePunct w:val="0"/>
        <w:autoSpaceDE/>
        <w:autoSpaceDN/>
        <w:bidi w:val="0"/>
        <w:spacing w:line="360" w:lineRule="auto"/>
        <w:ind w:firstLine="504" w:firstLineChars="200"/>
        <w:textAlignment w:val="auto"/>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auto"/>
          <w:spacing w:val="6"/>
          <w:sz w:val="24"/>
          <w:szCs w:val="24"/>
        </w:rPr>
        <w:t>1.</w:t>
      </w:r>
      <w:r>
        <w:rPr>
          <w:rFonts w:ascii="仿宋" w:hAnsi="仿宋" w:eastAsia="仿宋" w:cs="仿宋"/>
          <w:color w:val="000000" w:themeColor="text1"/>
          <w:sz w:val="24"/>
          <w14:textFill>
            <w14:solidFill>
              <w14:schemeClr w14:val="tx1"/>
            </w14:solidFill>
          </w14:textFill>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采购监督管理部门投诉。质疑函范本、投诉书范本请到浙江政府采购网下载专区下载。</w:t>
      </w:r>
    </w:p>
    <w:p>
      <w:pPr>
        <w:pStyle w:val="42"/>
        <w:keepNext w:val="0"/>
        <w:keepLines w:val="0"/>
        <w:pageBreakBefore w:val="0"/>
        <w:widowControl w:val="0"/>
        <w:kinsoku/>
        <w:wordWrap/>
        <w:overflowPunct/>
        <w:topLinePunct w:val="0"/>
        <w:autoSpaceDE/>
        <w:autoSpaceDN/>
        <w:bidi w:val="0"/>
        <w:adjustRightInd w:val="0"/>
        <w:snapToGrid w:val="0"/>
        <w:spacing w:line="360" w:lineRule="auto"/>
        <w:ind w:firstLine="482" w:firstLineChars="201"/>
        <w:textAlignment w:val="auto"/>
        <w:rPr>
          <w:rFonts w:hint="eastAsia" w:ascii="仿宋" w:hAnsi="仿宋" w:eastAsia="仿宋" w:cs="仿宋"/>
          <w:b/>
          <w:bCs/>
          <w:color w:val="auto"/>
          <w:spacing w:val="6"/>
          <w:sz w:val="24"/>
          <w:szCs w:val="24"/>
          <w:lang w:eastAsia="zh-CN"/>
        </w:rPr>
      </w:pPr>
      <w:r>
        <w:rPr>
          <w:rFonts w:hint="eastAsia" w:ascii="仿宋" w:hAnsi="仿宋" w:eastAsia="仿宋" w:cs="仿宋"/>
          <w:color w:val="000000" w:themeColor="text1"/>
          <w:sz w:val="24"/>
          <w:lang w:val="en-US" w:eastAsia="zh-CN"/>
          <w14:textFill>
            <w14:solidFill>
              <w14:schemeClr w14:val="tx1"/>
            </w14:solidFill>
          </w14:textFill>
        </w:rPr>
        <w:t>2</w:t>
      </w:r>
      <w:r>
        <w:rPr>
          <w:rFonts w:ascii="仿宋" w:hAnsi="仿宋" w:eastAsia="仿宋" w:cs="仿宋"/>
          <w:color w:val="000000" w:themeColor="text1"/>
          <w:sz w:val="24"/>
          <w14:textFill>
            <w14:solidFill>
              <w14:schemeClr w14:val="tx1"/>
            </w14:solidFill>
          </w14:textFill>
        </w:rPr>
        <w:t>.其他事项：</w:t>
      </w:r>
      <w:r>
        <w:rPr>
          <w:rFonts w:hint="eastAsia" w:ascii="仿宋" w:hAnsi="仿宋" w:eastAsia="仿宋" w:cs="仿宋"/>
          <w:color w:val="000000" w:themeColor="text1"/>
          <w:sz w:val="24"/>
          <w14:textFill>
            <w14:solidFill>
              <w14:schemeClr w14:val="tx1"/>
            </w14:solidFill>
          </w14:textFill>
        </w:rPr>
        <w:t>（</w:t>
      </w:r>
      <w:r>
        <w:rPr>
          <w:rFonts w:ascii="仿宋" w:hAnsi="仿宋" w:eastAsia="仿宋" w:cs="仿宋"/>
          <w:color w:val="000000" w:themeColor="text1"/>
          <w:sz w:val="24"/>
          <w14:textFill>
            <w14:solidFill>
              <w14:schemeClr w14:val="tx1"/>
            </w14:solidFill>
          </w14:textFill>
        </w:rPr>
        <w:t>1）需要落实的采购政策：包括节约资源、保护环境、支持创新、促进中小企业发展等。详见招标文件的第二部分总则。（2）电子招投标的说明：①电子招投标：本项目以数据电文形式，依托“乐采云平台（www.lecaiyun.com</w:t>
      </w:r>
      <w:r>
        <w:rPr>
          <w:rFonts w:hint="eastAsia" w:ascii="仿宋" w:hAnsi="仿宋" w:eastAsia="仿宋" w:cs="仿宋"/>
          <w:color w:val="000000" w:themeColor="text1"/>
          <w:sz w:val="24"/>
          <w14:textFill>
            <w14:solidFill>
              <w14:schemeClr w14:val="tx1"/>
            </w14:solidFill>
          </w14:textFill>
        </w:rPr>
        <w:t>）”进行招投标活动，不接受纸质投标文件；②投标准备：注册账号</w:t>
      </w:r>
      <w:r>
        <w:rPr>
          <w:rFonts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点击“商家入驻”，进行采购供应商资料填写；申领</w:t>
      </w:r>
      <w:r>
        <w:rPr>
          <w:rFonts w:ascii="仿宋" w:hAnsi="仿宋" w:eastAsia="仿宋" w:cs="仿宋"/>
          <w:color w:val="000000" w:themeColor="text1"/>
          <w:sz w:val="24"/>
          <w14:textFill>
            <w14:solidFill>
              <w14:schemeClr w14:val="tx1"/>
            </w14:solidFill>
          </w14:textFill>
        </w:rPr>
        <w:t>CA数字证书---申领流程详见“浙江政府采购网-下载专区-电子交易客户端-CA驱动和申领流程”；安装“</w:t>
      </w:r>
      <w:r>
        <w:rPr>
          <w:rFonts w:hint="eastAsia" w:ascii="仿宋" w:hAnsi="仿宋" w:eastAsia="仿宋" w:cs="仿宋"/>
          <w:color w:val="000000" w:themeColor="text1"/>
          <w:sz w:val="24"/>
          <w14:textFill>
            <w14:solidFill>
              <w14:schemeClr w14:val="tx1"/>
            </w14:solidFill>
          </w14:textFill>
        </w:rPr>
        <w:t>乐采云电子交易客户端”</w:t>
      </w:r>
      <w:r>
        <w:rPr>
          <w:rFonts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前往“浙江政府采购网</w:t>
      </w:r>
      <w:r>
        <w:rPr>
          <w:rFonts w:ascii="仿宋" w:hAnsi="仿宋" w:eastAsia="仿宋" w:cs="仿宋"/>
          <w:color w:val="000000" w:themeColor="text1"/>
          <w:sz w:val="24"/>
          <w14:textFill>
            <w14:solidFill>
              <w14:schemeClr w14:val="tx1"/>
            </w14:solidFill>
          </w14:textFill>
        </w:rPr>
        <w:t>-下载专区-电子交易客户端”进行下载并安装；③招标文件的获取：使用账号登录或者使用CA登录</w:t>
      </w:r>
      <w:r>
        <w:rPr>
          <w:rFonts w:hint="eastAsia" w:ascii="仿宋" w:hAnsi="仿宋" w:eastAsia="仿宋" w:cs="仿宋"/>
          <w:color w:val="000000" w:themeColor="text1"/>
          <w:sz w:val="24"/>
          <w14:textFill>
            <w14:solidFill>
              <w14:schemeClr w14:val="tx1"/>
            </w14:solidFill>
          </w14:textFill>
        </w:rPr>
        <w:t>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乐采云平台；⑨投标文件的解密：</w:t>
      </w:r>
      <w:r>
        <w:rPr>
          <w:rFonts w:hint="eastAsia" w:ascii="仿宋" w:hAnsi="仿宋" w:eastAsia="仿宋" w:cs="仿宋_GB2312"/>
          <w:sz w:val="24"/>
        </w:rPr>
        <w:t>投标人按照平台提示和招标文件的规定在半小时内完成在线解密。通过“乐采云平台”上传递交的投标文件无法按时解密</w:t>
      </w:r>
      <w:r>
        <w:rPr>
          <w:rFonts w:hint="eastAsia" w:ascii="仿宋" w:hAnsi="仿宋" w:eastAsia="仿宋" w:cs="仿宋_GB2312"/>
          <w:b/>
          <w:sz w:val="24"/>
        </w:rPr>
        <w:t>（投标人应特别注意CA锁有效性，CA锁延期、补办后，虽硬件介质不变，但锁的证书Key号发生改变，视为不同锁，会导致开标时无法解密投标文件）</w:t>
      </w:r>
      <w:r>
        <w:rPr>
          <w:rFonts w:hint="eastAsia" w:ascii="仿宋" w:hAnsi="仿宋" w:eastAsia="仿宋" w:cs="仿宋_GB2312"/>
          <w:sz w:val="24"/>
        </w:rPr>
        <w:t>，视为投标文件撤回；</w:t>
      </w:r>
      <w:r>
        <w:rPr>
          <w:rFonts w:hint="eastAsia" w:ascii="仿宋" w:hAnsi="仿宋" w:eastAsia="仿宋" w:cs="仿宋"/>
          <w:sz w:val="24"/>
        </w:rPr>
        <w:t>⑩具体操作指南：详见乐采云平台“服务中心</w:t>
      </w:r>
      <w:r>
        <w:rPr>
          <w:rFonts w:ascii="仿宋" w:hAnsi="仿宋" w:eastAsia="仿宋" w:cs="仿宋"/>
          <w:sz w:val="24"/>
        </w:rPr>
        <w:t>-帮助</w:t>
      </w:r>
      <w:r>
        <w:rPr>
          <w:rFonts w:ascii="仿宋" w:hAnsi="仿宋" w:eastAsia="仿宋" w:cs="仿宋"/>
          <w:color w:val="000000" w:themeColor="text1"/>
          <w:sz w:val="24"/>
          <w14:textFill>
            <w14:solidFill>
              <w14:schemeClr w14:val="tx1"/>
            </w14:solidFill>
          </w14:textFill>
        </w:rPr>
        <w:t>文档-项目采购-操作流程-电子招投标-政府采购项目电子交易管理操作指南-供应商”。（3）招标文件公告期限与招标公告的公告期限一致</w:t>
      </w:r>
      <w:r>
        <w:rPr>
          <w:rFonts w:hint="eastAsia" w:ascii="仿宋" w:hAnsi="仿宋" w:eastAsia="仿宋" w:cs="仿宋"/>
          <w:color w:val="auto"/>
          <w:spacing w:val="6"/>
          <w:sz w:val="24"/>
          <w:szCs w:val="24"/>
        </w:rPr>
        <w:t>。</w:t>
      </w:r>
      <w:bookmarkEnd w:id="41"/>
      <w:bookmarkEnd w:id="42"/>
    </w:p>
    <w:p>
      <w:pPr>
        <w:keepNext w:val="0"/>
        <w:keepLines w:val="0"/>
        <w:pageBreakBefore w:val="0"/>
        <w:kinsoku/>
        <w:wordWrap/>
        <w:overflowPunct/>
        <w:topLinePunct w:val="0"/>
        <w:bidi w:val="0"/>
        <w:spacing w:line="360" w:lineRule="auto"/>
        <w:textAlignment w:val="auto"/>
        <w:rPr>
          <w:rFonts w:hint="eastAsia" w:ascii="仿宋" w:hAnsi="仿宋" w:eastAsia="仿宋" w:cs="仿宋"/>
          <w:b/>
          <w:bCs/>
          <w:color w:val="auto"/>
          <w:spacing w:val="6"/>
          <w:sz w:val="24"/>
          <w:szCs w:val="24"/>
        </w:rPr>
      </w:pPr>
      <w:bookmarkStart w:id="43" w:name="_Toc28359085"/>
      <w:bookmarkStart w:id="44" w:name="_Toc35393627"/>
      <w:bookmarkStart w:id="45" w:name="_Toc28359008"/>
      <w:bookmarkStart w:id="46" w:name="_Toc35393796"/>
      <w:r>
        <w:rPr>
          <w:rFonts w:hint="eastAsia" w:ascii="仿宋" w:hAnsi="仿宋" w:eastAsia="仿宋" w:cs="仿宋"/>
          <w:b/>
          <w:bCs/>
          <w:color w:val="auto"/>
          <w:spacing w:val="6"/>
          <w:sz w:val="24"/>
          <w:szCs w:val="24"/>
          <w:lang w:val="en-US" w:eastAsia="zh-CN"/>
        </w:rPr>
        <w:t>八</w:t>
      </w:r>
      <w:r>
        <w:rPr>
          <w:rFonts w:hint="eastAsia" w:ascii="仿宋" w:hAnsi="仿宋" w:eastAsia="仿宋" w:cs="仿宋"/>
          <w:b/>
          <w:bCs/>
          <w:color w:val="auto"/>
          <w:spacing w:val="6"/>
          <w:sz w:val="24"/>
          <w:szCs w:val="24"/>
        </w:rPr>
        <w:t>、对本次采购提出询问，请按以下方式联系</w:t>
      </w:r>
      <w:bookmarkEnd w:id="43"/>
      <w:bookmarkEnd w:id="44"/>
      <w:bookmarkEnd w:id="45"/>
      <w:bookmarkEnd w:id="46"/>
    </w:p>
    <w:p>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1.采购人信息</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名 称：</w:t>
      </w:r>
      <w:r>
        <w:rPr>
          <w:rFonts w:hint="eastAsia" w:ascii="仿宋" w:hAnsi="仿宋" w:eastAsia="仿宋" w:cs="仿宋"/>
          <w:color w:val="auto"/>
          <w:sz w:val="24"/>
          <w:szCs w:val="24"/>
          <w:u w:val="none"/>
          <w:lang w:eastAsia="zh-CN"/>
        </w:rPr>
        <w:t>嵊州市城市建设投资发展集团有限公司</w:t>
      </w:r>
      <w:r>
        <w:rPr>
          <w:rFonts w:hint="eastAsia" w:ascii="仿宋" w:hAnsi="仿宋" w:eastAsia="仿宋" w:cs="仿宋"/>
          <w:color w:val="auto"/>
          <w:sz w:val="24"/>
          <w:szCs w:val="24"/>
          <w:u w:val="none"/>
        </w:rPr>
        <w:t xml:space="preserve">      　</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szCs w:val="24"/>
          <w:u w:val="none"/>
          <w:lang w:eastAsia="zh-CN"/>
        </w:rPr>
      </w:pPr>
      <w:r>
        <w:rPr>
          <w:rFonts w:hint="eastAsia" w:ascii="仿宋" w:hAnsi="仿宋" w:eastAsia="仿宋" w:cs="仿宋"/>
          <w:color w:val="auto"/>
          <w:sz w:val="24"/>
          <w:szCs w:val="24"/>
          <w:u w:val="none"/>
          <w:lang w:eastAsia="zh-CN"/>
        </w:rPr>
        <w:t xml:space="preserve">地址：嵊州市官河南路575号北楼14楼     </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0000FF"/>
          <w:sz w:val="24"/>
          <w:szCs w:val="24"/>
          <w:u w:val="none"/>
          <w:lang w:eastAsia="zh-CN"/>
        </w:rPr>
      </w:pPr>
      <w:r>
        <w:rPr>
          <w:rFonts w:hint="eastAsia" w:ascii="仿宋" w:hAnsi="仿宋" w:eastAsia="仿宋" w:cs="仿宋"/>
          <w:color w:val="auto"/>
          <w:sz w:val="24"/>
          <w:szCs w:val="24"/>
          <w:u w:val="none"/>
          <w:lang w:eastAsia="zh-CN"/>
        </w:rPr>
        <w:t>项目联系人（询问）：郑先生</w:t>
      </w:r>
      <w:r>
        <w:rPr>
          <w:rFonts w:hint="eastAsia" w:ascii="仿宋" w:hAnsi="仿宋" w:eastAsia="仿宋" w:cs="仿宋"/>
          <w:color w:val="0000FF"/>
          <w:sz w:val="24"/>
          <w:szCs w:val="24"/>
          <w:u w:val="none"/>
          <w:lang w:eastAsia="zh-CN"/>
        </w:rPr>
        <w:t xml:space="preserve"> 　</w:t>
      </w:r>
      <w:r>
        <w:rPr>
          <w:rFonts w:hint="eastAsia" w:ascii="仿宋" w:hAnsi="仿宋" w:eastAsia="仿宋" w:cs="仿宋"/>
          <w:color w:val="0000FF"/>
          <w:sz w:val="24"/>
          <w:szCs w:val="24"/>
          <w:u w:val="none"/>
          <w:lang w:val="en-US" w:eastAsia="zh-CN"/>
        </w:rPr>
        <w:t xml:space="preserve"> </w:t>
      </w:r>
      <w:r>
        <w:rPr>
          <w:rFonts w:hint="eastAsia" w:ascii="仿宋" w:hAnsi="仿宋" w:eastAsia="仿宋" w:cs="仿宋"/>
          <w:color w:val="0000FF"/>
          <w:sz w:val="24"/>
          <w:szCs w:val="24"/>
          <w:u w:val="none"/>
          <w:lang w:eastAsia="zh-CN"/>
        </w:rPr>
        <w:t>　</w:t>
      </w:r>
      <w:r>
        <w:rPr>
          <w:rFonts w:hint="eastAsia" w:ascii="仿宋" w:hAnsi="仿宋" w:eastAsia="仿宋" w:cs="仿宋"/>
          <w:color w:val="0000FF"/>
          <w:sz w:val="24"/>
          <w:szCs w:val="24"/>
          <w:u w:val="none"/>
          <w:lang w:val="en-US" w:eastAsia="zh-CN"/>
        </w:rPr>
        <w:t xml:space="preserve">     </w:t>
      </w:r>
      <w:r>
        <w:rPr>
          <w:rFonts w:hint="eastAsia" w:ascii="仿宋" w:hAnsi="仿宋" w:eastAsia="仿宋" w:cs="仿宋"/>
          <w:color w:val="0000FF"/>
          <w:sz w:val="24"/>
          <w:szCs w:val="24"/>
          <w:u w:val="none"/>
          <w:lang w:eastAsia="zh-CN"/>
        </w:rPr>
        <w:t xml:space="preserve">   　　  </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lang w:eastAsia="zh-CN"/>
        </w:rPr>
        <w:t>项目联系方式（询问）：</w:t>
      </w:r>
      <w:r>
        <w:rPr>
          <w:rFonts w:hint="eastAsia" w:ascii="仿宋" w:hAnsi="仿宋" w:eastAsia="仿宋" w:cs="仿宋"/>
          <w:color w:val="auto"/>
          <w:sz w:val="24"/>
          <w:szCs w:val="24"/>
          <w:u w:val="none"/>
          <w:lang w:val="en-US" w:eastAsia="zh-CN"/>
        </w:rPr>
        <w:t>0575-</w:t>
      </w:r>
      <w:r>
        <w:rPr>
          <w:rFonts w:hint="eastAsia" w:ascii="仿宋" w:hAnsi="仿宋" w:eastAsia="仿宋" w:cs="仿宋"/>
          <w:color w:val="auto"/>
          <w:sz w:val="24"/>
          <w:szCs w:val="24"/>
          <w:u w:val="none"/>
          <w:lang w:eastAsia="zh-CN"/>
        </w:rPr>
        <w:t>83331252</w:t>
      </w:r>
      <w:r>
        <w:rPr>
          <w:rFonts w:hint="eastAsia" w:ascii="仿宋" w:hAnsi="仿宋" w:eastAsia="仿宋" w:cs="仿宋"/>
          <w:color w:val="auto"/>
          <w:sz w:val="24"/>
          <w:szCs w:val="24"/>
          <w:u w:val="none"/>
          <w:lang w:val="en-US" w:eastAsia="zh-CN"/>
        </w:rPr>
        <w:t xml:space="preserve">  </w:t>
      </w:r>
      <w:r>
        <w:rPr>
          <w:rFonts w:hint="eastAsia" w:ascii="仿宋" w:hAnsi="仿宋" w:eastAsia="仿宋" w:cs="仿宋"/>
          <w:color w:val="FF0000"/>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u w:val="none"/>
          <w:lang w:val="en-US" w:eastAsia="zh-CN"/>
        </w:rPr>
        <w:t xml:space="preserve"> </w:t>
      </w:r>
      <w:r>
        <w:rPr>
          <w:rFonts w:hint="eastAsia" w:ascii="仿宋" w:hAnsi="仿宋" w:eastAsia="仿宋" w:cs="仿宋"/>
          <w:color w:val="auto"/>
          <w:sz w:val="24"/>
          <w:szCs w:val="24"/>
          <w:u w:val="none"/>
        </w:rPr>
        <w:t xml:space="preserve">    </w:t>
      </w:r>
    </w:p>
    <w:p>
      <w:pPr>
        <w:keepNext w:val="0"/>
        <w:keepLines w:val="0"/>
        <w:pageBreakBefore w:val="0"/>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u w:val="none"/>
        </w:rPr>
      </w:pPr>
      <w:bookmarkStart w:id="47" w:name="_Toc28359009"/>
      <w:bookmarkStart w:id="48" w:name="_Toc28359086"/>
      <w:r>
        <w:rPr>
          <w:rFonts w:hint="eastAsia" w:ascii="仿宋" w:hAnsi="仿宋" w:eastAsia="仿宋" w:cs="仿宋"/>
          <w:b/>
          <w:bCs/>
          <w:color w:val="auto"/>
          <w:sz w:val="24"/>
          <w:szCs w:val="24"/>
          <w:u w:val="none"/>
          <w:lang w:val="en-US" w:eastAsia="zh-CN"/>
        </w:rPr>
        <w:t>2</w:t>
      </w:r>
      <w:r>
        <w:rPr>
          <w:rFonts w:hint="eastAsia" w:ascii="仿宋" w:hAnsi="仿宋" w:eastAsia="仿宋" w:cs="仿宋"/>
          <w:b/>
          <w:bCs/>
          <w:color w:val="auto"/>
          <w:sz w:val="24"/>
          <w:szCs w:val="24"/>
          <w:u w:val="none"/>
        </w:rPr>
        <w:t>.采购代理机构信息</w:t>
      </w:r>
      <w:bookmarkEnd w:id="47"/>
      <w:bookmarkEnd w:id="48"/>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名 称：</w:t>
      </w:r>
      <w:r>
        <w:rPr>
          <w:rFonts w:hint="eastAsia" w:ascii="仿宋" w:hAnsi="仿宋" w:eastAsia="仿宋" w:cs="仿宋"/>
          <w:color w:val="auto"/>
          <w:sz w:val="24"/>
          <w:szCs w:val="24"/>
          <w:u w:val="none"/>
          <w:lang w:eastAsia="zh-CN"/>
        </w:rPr>
        <w:t>绍兴市文汇项目管理有限公司</w:t>
      </w:r>
      <w:r>
        <w:rPr>
          <w:rFonts w:hint="eastAsia" w:ascii="仿宋" w:hAnsi="仿宋" w:eastAsia="仿宋" w:cs="仿宋"/>
          <w:color w:val="auto"/>
          <w:sz w:val="24"/>
          <w:szCs w:val="24"/>
          <w:u w:val="none"/>
        </w:rPr>
        <w:t xml:space="preserve">      </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地　址：嵊州市官河南路339号量子芯座11楼110</w:t>
      </w:r>
      <w:r>
        <w:rPr>
          <w:rFonts w:hint="eastAsia" w:ascii="仿宋" w:hAnsi="仿宋" w:eastAsia="仿宋" w:cs="仿宋"/>
          <w:color w:val="auto"/>
          <w:sz w:val="24"/>
          <w:szCs w:val="24"/>
          <w:u w:val="none"/>
          <w:lang w:val="en-US" w:eastAsia="zh-CN"/>
        </w:rPr>
        <w:t>5</w:t>
      </w:r>
      <w:r>
        <w:rPr>
          <w:rFonts w:hint="eastAsia" w:ascii="仿宋" w:hAnsi="仿宋" w:eastAsia="仿宋" w:cs="仿宋"/>
          <w:color w:val="auto"/>
          <w:sz w:val="24"/>
          <w:szCs w:val="24"/>
          <w:u w:val="none"/>
        </w:rPr>
        <w:t>室</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项目联系人（询问）：邹秋莉</w:t>
      </w:r>
    </w:p>
    <w:p>
      <w:pPr>
        <w:keepNext w:val="0"/>
        <w:keepLines w:val="0"/>
        <w:pageBreakBefore w:val="0"/>
        <w:kinsoku/>
        <w:wordWrap/>
        <w:overflowPunct/>
        <w:topLinePunct w:val="0"/>
        <w:bidi w:val="0"/>
        <w:spacing w:line="360" w:lineRule="auto"/>
        <w:ind w:firstLine="480" w:firstLineChars="200"/>
        <w:jc w:val="left"/>
        <w:textAlignment w:val="auto"/>
        <w:rPr>
          <w:rFonts w:hint="default"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项目联系方式（询问）：0575-83275560</w:t>
      </w:r>
    </w:p>
    <w:p>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质疑联系人：裘文燕</w:t>
      </w:r>
    </w:p>
    <w:p>
      <w:pPr>
        <w:keepNext w:val="0"/>
        <w:keepLines w:val="0"/>
        <w:pageBreakBefore w:val="0"/>
        <w:kinsoku/>
        <w:wordWrap/>
        <w:overflowPunct/>
        <w:topLinePunct w:val="0"/>
        <w:bidi w:val="0"/>
        <w:spacing w:line="360" w:lineRule="auto"/>
        <w:ind w:firstLine="480" w:firstLineChars="200"/>
        <w:jc w:val="left"/>
        <w:textAlignment w:val="auto"/>
        <w:rPr>
          <w:rFonts w:hint="default"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质疑联系方式：0575-83275561</w:t>
      </w:r>
    </w:p>
    <w:p>
      <w:pPr>
        <w:keepNext w:val="0"/>
        <w:keepLines w:val="0"/>
        <w:pageBreakBefore w:val="0"/>
        <w:kinsoku/>
        <w:wordWrap/>
        <w:overflowPunct/>
        <w:topLinePunct w:val="0"/>
        <w:bidi w:val="0"/>
        <w:spacing w:line="360" w:lineRule="auto"/>
        <w:ind w:firstLine="482" w:firstLineChars="200"/>
        <w:textAlignment w:val="auto"/>
        <w:rPr>
          <w:rFonts w:hint="eastAsia" w:ascii="仿宋" w:hAnsi="仿宋" w:eastAsia="仿宋" w:cs="仿宋"/>
          <w:b/>
          <w:bCs/>
          <w:color w:val="0000FF"/>
          <w:sz w:val="24"/>
          <w:szCs w:val="24"/>
          <w:u w:val="none"/>
          <w:lang w:val="en-US" w:eastAsia="zh-CN"/>
        </w:rPr>
      </w:pPr>
      <w:r>
        <w:rPr>
          <w:rFonts w:hint="eastAsia" w:ascii="仿宋" w:hAnsi="仿宋" w:eastAsia="仿宋" w:cs="仿宋"/>
          <w:b/>
          <w:bCs/>
          <w:color w:val="auto"/>
          <w:sz w:val="24"/>
          <w:szCs w:val="24"/>
          <w:u w:val="none"/>
          <w:lang w:val="en-US" w:eastAsia="zh-CN"/>
        </w:rPr>
        <w:t>3</w:t>
      </w:r>
      <w:r>
        <w:rPr>
          <w:rFonts w:hint="eastAsia" w:ascii="仿宋" w:hAnsi="仿宋" w:eastAsia="仿宋" w:cs="仿宋"/>
          <w:b/>
          <w:bCs/>
          <w:color w:val="auto"/>
          <w:sz w:val="24"/>
          <w:szCs w:val="24"/>
          <w:lang w:val="en-US" w:eastAsia="zh-CN"/>
        </w:rPr>
        <w:t>.采购监督管理部门</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名  称：</w:t>
      </w:r>
      <w:r>
        <w:rPr>
          <w:rFonts w:hint="eastAsia" w:ascii="仿宋" w:hAnsi="仿宋" w:eastAsia="仿宋" w:cs="仿宋"/>
          <w:color w:val="auto"/>
          <w:sz w:val="24"/>
          <w:szCs w:val="24"/>
          <w:lang w:eastAsia="zh-CN"/>
        </w:rPr>
        <w:t>嵊州市城市建设投资发展集团有限公司</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lang w:eastAsia="zh-CN"/>
        </w:rPr>
      </w:pPr>
      <w:r>
        <w:rPr>
          <w:rFonts w:hint="eastAsia" w:ascii="仿宋" w:hAnsi="仿宋" w:eastAsia="仿宋" w:cs="仿宋"/>
          <w:color w:val="auto"/>
          <w:sz w:val="24"/>
          <w:szCs w:val="24"/>
          <w:u w:val="none"/>
        </w:rPr>
        <w:t>地  址：</w:t>
      </w:r>
      <w:r>
        <w:rPr>
          <w:rFonts w:hint="eastAsia" w:ascii="仿宋" w:hAnsi="仿宋" w:eastAsia="仿宋" w:cs="仿宋"/>
          <w:color w:val="auto"/>
          <w:sz w:val="24"/>
          <w:szCs w:val="24"/>
          <w:lang w:eastAsia="zh-CN"/>
        </w:rPr>
        <w:t>嵊州市官河南路575号北楼14楼</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联系人：</w:t>
      </w:r>
      <w:r>
        <w:rPr>
          <w:rFonts w:hint="eastAsia" w:ascii="仿宋" w:hAnsi="仿宋" w:eastAsia="仿宋" w:cs="仿宋"/>
          <w:color w:val="auto"/>
          <w:sz w:val="24"/>
          <w:szCs w:val="24"/>
        </w:rPr>
        <w:t>裘女士</w:t>
      </w:r>
      <w:r>
        <w:rPr>
          <w:rFonts w:hint="eastAsia" w:ascii="仿宋" w:hAnsi="仿宋" w:eastAsia="仿宋" w:cs="仿宋"/>
          <w:color w:val="auto"/>
          <w:sz w:val="24"/>
          <w:szCs w:val="24"/>
          <w:u w:val="none"/>
        </w:rPr>
        <w:t xml:space="preserve"> </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监督投诉电话：</w:t>
      </w:r>
      <w:r>
        <w:rPr>
          <w:rFonts w:hint="eastAsia" w:ascii="仿宋" w:hAnsi="仿宋" w:eastAsia="仿宋" w:cs="仿宋"/>
          <w:color w:val="auto"/>
          <w:sz w:val="24"/>
          <w:szCs w:val="24"/>
        </w:rPr>
        <w:t>0575-83331252</w:t>
      </w:r>
      <w:r>
        <w:rPr>
          <w:rFonts w:hint="eastAsia" w:ascii="仿宋" w:hAnsi="仿宋" w:eastAsia="仿宋" w:cs="仿宋"/>
          <w:color w:val="auto"/>
          <w:sz w:val="24"/>
          <w:szCs w:val="24"/>
          <w:u w:val="none"/>
        </w:rPr>
        <w:t>　　　</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jc w:val="both"/>
        <w:textAlignment w:val="auto"/>
        <w:rPr>
          <w:rFonts w:hint="eastAsia" w:ascii="仿宋" w:hAnsi="仿宋" w:eastAsia="仿宋" w:cs="仿宋"/>
          <w:b/>
          <w:bCs/>
          <w:color w:val="auto"/>
          <w:sz w:val="24"/>
          <w:szCs w:val="24"/>
          <w:u w:val="none"/>
        </w:rPr>
      </w:pPr>
      <w:r>
        <w:rPr>
          <w:rFonts w:hint="eastAsia" w:ascii="仿宋" w:hAnsi="仿宋" w:eastAsia="仿宋" w:cs="仿宋"/>
          <w:b/>
          <w:bCs/>
          <w:color w:val="auto"/>
          <w:sz w:val="24"/>
          <w:szCs w:val="24"/>
          <w:u w:val="none"/>
        </w:rPr>
        <w:t>若对项目采购电子交易系统操作有疑问，可登录</w:t>
      </w:r>
      <w:r>
        <w:rPr>
          <w:rFonts w:hint="eastAsia" w:ascii="仿宋" w:hAnsi="仿宋" w:eastAsia="仿宋" w:cs="仿宋"/>
          <w:b/>
          <w:bCs/>
          <w:color w:val="auto"/>
          <w:sz w:val="24"/>
          <w:szCs w:val="24"/>
          <w:u w:val="none"/>
          <w:lang w:eastAsia="zh-CN"/>
        </w:rPr>
        <w:t>乐采云</w:t>
      </w:r>
      <w:r>
        <w:rPr>
          <w:rFonts w:hint="eastAsia" w:ascii="仿宋" w:hAnsi="仿宋" w:eastAsia="仿宋" w:cs="仿宋"/>
          <w:b/>
          <w:bCs/>
          <w:color w:val="auto"/>
          <w:sz w:val="24"/>
          <w:szCs w:val="24"/>
          <w:u w:val="none"/>
        </w:rPr>
        <w:t>（https://www.lecaiyun.com/），点击右侧咨询小采，获取采小蜜智能服务管家帮助，或拨打</w:t>
      </w:r>
      <w:r>
        <w:rPr>
          <w:rFonts w:hint="eastAsia" w:ascii="仿宋" w:hAnsi="仿宋" w:eastAsia="仿宋" w:cs="仿宋"/>
          <w:b/>
          <w:bCs/>
          <w:color w:val="auto"/>
          <w:sz w:val="24"/>
          <w:szCs w:val="24"/>
          <w:u w:val="none"/>
          <w:lang w:eastAsia="zh-CN"/>
        </w:rPr>
        <w:t>乐采云</w:t>
      </w:r>
      <w:r>
        <w:rPr>
          <w:rFonts w:hint="eastAsia" w:ascii="仿宋" w:hAnsi="仿宋" w:eastAsia="仿宋" w:cs="仿宋"/>
          <w:b/>
          <w:bCs/>
          <w:color w:val="auto"/>
          <w:sz w:val="24"/>
          <w:szCs w:val="24"/>
          <w:u w:val="none"/>
        </w:rPr>
        <w:t>服务热线</w:t>
      </w:r>
      <w:r>
        <w:rPr>
          <w:rFonts w:hint="eastAsia" w:ascii="仿宋" w:hAnsi="仿宋" w:eastAsia="仿宋" w:cs="仿宋"/>
          <w:b/>
          <w:bCs/>
          <w:color w:val="auto"/>
          <w:sz w:val="24"/>
          <w:szCs w:val="24"/>
          <w:u w:val="none"/>
          <w:lang w:val="en-US" w:eastAsia="zh-CN"/>
        </w:rPr>
        <w:t>95763</w:t>
      </w:r>
      <w:r>
        <w:rPr>
          <w:rFonts w:hint="eastAsia" w:ascii="仿宋" w:hAnsi="仿宋" w:eastAsia="仿宋" w:cs="仿宋"/>
          <w:b/>
          <w:bCs/>
          <w:color w:val="auto"/>
          <w:sz w:val="24"/>
          <w:szCs w:val="24"/>
          <w:u w:val="none"/>
        </w:rPr>
        <w:t>获取热线服务帮助。</w:t>
      </w:r>
    </w:p>
    <w:p>
      <w:pPr>
        <w:keepNext w:val="0"/>
        <w:keepLines w:val="0"/>
        <w:pageBreakBefore w:val="0"/>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u w:val="none"/>
        </w:rPr>
      </w:pPr>
      <w:r>
        <w:rPr>
          <w:rFonts w:hint="eastAsia" w:ascii="仿宋" w:hAnsi="仿宋" w:eastAsia="仿宋" w:cs="仿宋"/>
          <w:b/>
          <w:bCs/>
          <w:color w:val="auto"/>
          <w:sz w:val="24"/>
          <w:szCs w:val="24"/>
          <w:u w:val="none"/>
        </w:rPr>
        <w:t>CA问题联系电话（人工）：汇信CA 400-888-4636；天谷CA 400-087-8198。</w:t>
      </w:r>
    </w:p>
    <w:p>
      <w:pPr>
        <w:pStyle w:val="2"/>
        <w:spacing w:line="700" w:lineRule="exact"/>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第二部分  投标须知</w:t>
      </w:r>
      <w:bookmarkEnd w:id="11"/>
      <w:bookmarkEnd w:id="12"/>
      <w:bookmarkEnd w:id="13"/>
      <w:bookmarkEnd w:id="14"/>
      <w:bookmarkEnd w:id="15"/>
      <w:bookmarkEnd w:id="16"/>
      <w:bookmarkEnd w:id="17"/>
      <w:bookmarkEnd w:id="18"/>
      <w:bookmarkEnd w:id="19"/>
    </w:p>
    <w:p>
      <w:pPr>
        <w:pStyle w:val="3"/>
        <w:spacing w:line="500" w:lineRule="exact"/>
        <w:ind w:left="357"/>
        <w:rPr>
          <w:rFonts w:hint="eastAsia" w:ascii="仿宋" w:hAnsi="仿宋" w:eastAsia="仿宋" w:cs="仿宋"/>
          <w:b/>
          <w:bCs w:val="0"/>
          <w:color w:val="auto"/>
          <w:sz w:val="24"/>
          <w:szCs w:val="24"/>
        </w:rPr>
      </w:pPr>
      <w:bookmarkStart w:id="49" w:name="_Toc226337758"/>
      <w:bookmarkStart w:id="50" w:name="_Toc513456140"/>
      <w:bookmarkStart w:id="51" w:name="_Toc489481887"/>
      <w:bookmarkStart w:id="52" w:name="_Toc248065036"/>
      <w:bookmarkStart w:id="53" w:name="_Toc19659"/>
      <w:bookmarkStart w:id="54" w:name="_Toc340321909"/>
      <w:bookmarkStart w:id="55" w:name="_Toc339302125"/>
      <w:bookmarkStart w:id="56" w:name="_Toc54978889"/>
      <w:bookmarkStart w:id="57" w:name="_Toc180555917"/>
      <w:bookmarkStart w:id="58" w:name="_Toc340322164"/>
      <w:bookmarkStart w:id="59" w:name="_Toc304551310"/>
      <w:r>
        <w:rPr>
          <w:rFonts w:hint="eastAsia" w:ascii="仿宋" w:hAnsi="仿宋" w:eastAsia="仿宋" w:cs="仿宋"/>
          <w:b w:val="0"/>
          <w:bCs/>
          <w:color w:val="auto"/>
          <w:sz w:val="24"/>
          <w:szCs w:val="24"/>
        </w:rPr>
        <w:t>一、</w:t>
      </w:r>
      <w:r>
        <w:rPr>
          <w:rFonts w:hint="eastAsia" w:ascii="仿宋" w:hAnsi="仿宋" w:eastAsia="仿宋" w:cs="仿宋"/>
          <w:b/>
          <w:bCs w:val="0"/>
          <w:color w:val="auto"/>
          <w:sz w:val="24"/>
          <w:szCs w:val="24"/>
        </w:rPr>
        <w:t>投标须知前附表</w:t>
      </w:r>
      <w:bookmarkEnd w:id="49"/>
      <w:bookmarkEnd w:id="50"/>
      <w:bookmarkEnd w:id="51"/>
      <w:bookmarkEnd w:id="52"/>
      <w:bookmarkEnd w:id="53"/>
      <w:bookmarkEnd w:id="54"/>
      <w:bookmarkEnd w:id="55"/>
      <w:bookmarkEnd w:id="56"/>
      <w:bookmarkEnd w:id="57"/>
      <w:bookmarkEnd w:id="58"/>
      <w:bookmarkEnd w:id="59"/>
    </w:p>
    <w:tbl>
      <w:tblPr>
        <w:tblStyle w:val="79"/>
        <w:tblW w:w="99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788"/>
        <w:gridCol w:w="7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exac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bookmarkStart w:id="60" w:name="_Toc82873322"/>
            <w:bookmarkStart w:id="61" w:name="_Toc82338239"/>
            <w:bookmarkStart w:id="62" w:name="_Toc35261571"/>
            <w:r>
              <w:rPr>
                <w:rFonts w:hint="eastAsia" w:ascii="仿宋" w:hAnsi="仿宋" w:eastAsia="仿宋" w:cs="仿宋"/>
                <w:color w:val="auto"/>
                <w:sz w:val="24"/>
                <w:szCs w:val="24"/>
              </w:rPr>
              <w:t>序号</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项目</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编  例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5" w:hRule="exac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788" w:type="dxa"/>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400" w:lineRule="exact"/>
              <w:ind w:left="0" w:leftChars="0" w:right="0" w:firstLine="0" w:firstLineChars="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b/>
                <w:color w:val="auto"/>
                <w:sz w:val="24"/>
                <w:szCs w:val="24"/>
              </w:rPr>
              <w:t>项目属性与核心产品</w:t>
            </w:r>
          </w:p>
        </w:tc>
        <w:tc>
          <w:tcPr>
            <w:tcW w:w="7412" w:type="dxa"/>
            <w:noWrap w:val="0"/>
            <w:vAlign w:val="center"/>
          </w:tcPr>
          <w:p>
            <w:pPr>
              <w:keepNext w:val="0"/>
              <w:keepLines w:val="0"/>
              <w:pageBreakBefore w:val="0"/>
              <w:widowControl w:val="0"/>
              <w:suppressLineNumbers w:val="0"/>
              <w:kinsoku/>
              <w:wordWrap/>
              <w:overflowPunct/>
              <w:topLinePunct w:val="0"/>
              <w:bidi w:val="0"/>
              <w:adjustRightInd/>
              <w:snapToGrid w:val="0"/>
              <w:spacing w:before="0" w:beforeAutospacing="0" w:after="0" w:afterAutospacing="0" w:line="440" w:lineRule="exact"/>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sym w:font="Wingdings" w:char="00FE"/>
            </w:r>
            <w:r>
              <w:rPr>
                <w:rFonts w:hint="eastAsia" w:ascii="仿宋" w:hAnsi="仿宋" w:eastAsia="仿宋" w:cs="仿宋"/>
                <w:color w:val="auto"/>
                <w:kern w:val="0"/>
                <w:sz w:val="24"/>
                <w:szCs w:val="24"/>
                <w:lang w:eastAsia="zh-CN"/>
              </w:rPr>
              <w:t>货物类，</w:t>
            </w:r>
            <w:r>
              <w:rPr>
                <w:rFonts w:hint="eastAsia" w:ascii="仿宋" w:hAnsi="仿宋" w:eastAsia="仿宋" w:cs="仿宋"/>
                <w:color w:val="auto"/>
                <w:sz w:val="24"/>
                <w:szCs w:val="24"/>
              </w:rPr>
              <w:t>单一产品或核心产品为：</w:t>
            </w:r>
            <w:r>
              <w:rPr>
                <w:rFonts w:hint="eastAsia" w:ascii="仿宋" w:hAnsi="仿宋" w:eastAsia="仿宋" w:cs="仿宋"/>
                <w:color w:val="auto"/>
                <w:sz w:val="24"/>
                <w:szCs w:val="24"/>
                <w:u w:val="single"/>
                <w:lang w:eastAsia="zh-CN"/>
              </w:rPr>
              <w:t>　</w:t>
            </w:r>
            <w:r>
              <w:rPr>
                <w:rFonts w:hint="eastAsia" w:ascii="仿宋" w:hAnsi="仿宋" w:eastAsia="仿宋" w:cs="仿宋"/>
                <w:color w:val="auto"/>
                <w:sz w:val="24"/>
                <w:szCs w:val="24"/>
                <w:u w:val="single"/>
                <w:lang w:val="en-US" w:eastAsia="zh-CN"/>
              </w:rPr>
              <w:t>电梯　</w:t>
            </w:r>
            <w:r>
              <w:rPr>
                <w:rFonts w:hint="eastAsia" w:ascii="仿宋" w:hAnsi="仿宋" w:eastAsia="仿宋" w:cs="仿宋"/>
                <w:color w:val="auto"/>
                <w:kern w:val="0"/>
                <w:sz w:val="24"/>
                <w:szCs w:val="24"/>
              </w:rPr>
              <w:t>。</w:t>
            </w:r>
          </w:p>
          <w:p>
            <w:pPr>
              <w:keepNext w:val="0"/>
              <w:keepLines w:val="0"/>
              <w:pageBreakBefore w:val="0"/>
              <w:widowControl w:val="0"/>
              <w:suppressLineNumbers w:val="0"/>
              <w:kinsoku/>
              <w:wordWrap/>
              <w:overflowPunct/>
              <w:topLinePunct w:val="0"/>
              <w:autoSpaceDE w:val="0"/>
              <w:autoSpaceDN w:val="0"/>
              <w:bidi w:val="0"/>
              <w:adjustRightInd/>
              <w:spacing w:before="0" w:beforeAutospacing="0" w:after="0" w:afterAutospacing="0" w:line="400" w:lineRule="exact"/>
              <w:ind w:left="0" w:right="0" w:firstLine="0" w:firstLineChars="0"/>
              <w:jc w:val="both"/>
              <w:textAlignment w:val="center"/>
              <w:rPr>
                <w:rFonts w:hint="default" w:ascii="仿宋" w:hAnsi="仿宋" w:eastAsia="仿宋" w:cs="仿宋"/>
                <w:color w:val="auto"/>
                <w:sz w:val="24"/>
                <w:szCs w:val="24"/>
                <w:lang w:val="en-US" w:eastAsia="zh-CN"/>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eastAsia="zh-CN"/>
              </w:rPr>
              <w:t>服务类</w:t>
            </w:r>
            <w:r>
              <w:rPr>
                <w:rFonts w:hint="eastAsia" w:ascii="仿宋" w:hAnsi="仿宋" w:eastAsia="仿宋" w:cs="仿宋"/>
                <w:color w:val="auto"/>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6" w:hRule="exac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b w:val="0"/>
                <w:bCs/>
                <w:color w:val="auto"/>
                <w:sz w:val="24"/>
                <w:szCs w:val="24"/>
              </w:rPr>
            </w:pPr>
            <w:r>
              <w:rPr>
                <w:rFonts w:hint="eastAsia" w:ascii="仿宋" w:hAnsi="仿宋" w:eastAsia="仿宋" w:cs="仿宋"/>
                <w:b/>
                <w:color w:val="auto"/>
                <w:sz w:val="24"/>
                <w:szCs w:val="24"/>
              </w:rPr>
              <w:t>是否允许采购进口产品</w:t>
            </w:r>
          </w:p>
        </w:tc>
        <w:tc>
          <w:tcPr>
            <w:tcW w:w="7412" w:type="dxa"/>
            <w:noWrap w:val="0"/>
            <w:vAlign w:val="center"/>
          </w:tcPr>
          <w:p>
            <w:pPr>
              <w:keepNext w:val="0"/>
              <w:keepLines w:val="0"/>
              <w:pageBreakBefore w:val="0"/>
              <w:widowControl w:val="0"/>
              <w:suppressLineNumbers w:val="0"/>
              <w:kinsoku/>
              <w:wordWrap/>
              <w:overflowPunct/>
              <w:topLinePunct w:val="0"/>
              <w:bidi w:val="0"/>
              <w:adjustRightInd/>
              <w:snapToGrid w:val="0"/>
              <w:spacing w:before="0" w:beforeAutospacing="0" w:after="0" w:afterAutospacing="0" w:line="440" w:lineRule="exact"/>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sym w:font="Wingdings" w:char="00FE"/>
            </w:r>
            <w:r>
              <w:rPr>
                <w:rFonts w:hint="eastAsia" w:ascii="仿宋" w:hAnsi="仿宋" w:eastAsia="仿宋" w:cs="仿宋"/>
                <w:color w:val="auto"/>
                <w:kern w:val="0"/>
                <w:sz w:val="24"/>
                <w:szCs w:val="24"/>
              </w:rPr>
              <w:t>本项目不允许采购进口产品。</w:t>
            </w:r>
          </w:p>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44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kern w:val="0"/>
                <w:sz w:val="24"/>
                <w:szCs w:val="24"/>
              </w:rPr>
              <w:t>☐可以就</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9" w:hRule="exac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分包</w:t>
            </w: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t>☐A</w:t>
            </w:r>
            <w:r>
              <w:rPr>
                <w:rFonts w:hint="eastAsia" w:ascii="仿宋" w:hAnsi="仿宋" w:eastAsia="仿宋" w:cs="仿宋"/>
                <w:color w:val="auto"/>
                <w:sz w:val="24"/>
                <w:szCs w:val="24"/>
              </w:rPr>
              <w:t>同意将非主体、非关键性的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工作分包。</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sym w:font="Wingdings" w:char="00FE"/>
            </w:r>
            <w:r>
              <w:rPr>
                <w:rFonts w:hint="eastAsia" w:ascii="仿宋" w:hAnsi="仿宋" w:eastAsia="仿宋" w:cs="仿宋"/>
                <w:color w:val="auto"/>
                <w:kern w:val="0"/>
                <w:sz w:val="24"/>
                <w:szCs w:val="24"/>
              </w:rPr>
              <w:t>B</w:t>
            </w:r>
            <w:r>
              <w:rPr>
                <w:rFonts w:hint="eastAsia" w:ascii="仿宋" w:hAnsi="仿宋" w:eastAsia="仿宋" w:cs="仿宋"/>
                <w:color w:val="auto"/>
                <w:sz w:val="24"/>
                <w:szCs w:val="24"/>
              </w:rPr>
              <w:t>不同意分包</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788" w:type="dxa"/>
            <w:noWrap w:val="0"/>
            <w:vAlign w:val="center"/>
          </w:tcPr>
          <w:p>
            <w:pPr>
              <w:keepNext w:val="0"/>
              <w:keepLines w:val="0"/>
              <w:suppressLineNumbers w:val="0"/>
              <w:snapToGrid w:val="0"/>
              <w:spacing w:before="0" w:beforeAutospacing="0" w:after="0" w:afterAutospacing="0"/>
              <w:ind w:left="0" w:right="0"/>
              <w:jc w:val="center"/>
              <w:rPr>
                <w:rFonts w:hint="eastAsia" w:ascii="仿宋" w:hAnsi="仿宋" w:eastAsia="仿宋" w:cs="仿宋"/>
                <w:bCs/>
                <w:color w:val="auto"/>
                <w:sz w:val="24"/>
                <w:szCs w:val="24"/>
              </w:rPr>
            </w:pPr>
            <w:r>
              <w:rPr>
                <w:rFonts w:hint="eastAsia" w:ascii="仿宋" w:hAnsi="仿宋" w:eastAsia="仿宋" w:cs="仿宋"/>
                <w:b/>
                <w:color w:val="auto"/>
                <w:sz w:val="24"/>
                <w:szCs w:val="24"/>
              </w:rPr>
              <w:t>开标前答疑会或现场考察</w:t>
            </w: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sym w:font="Wingdings" w:char="F0FE"/>
            </w:r>
            <w:r>
              <w:rPr>
                <w:rFonts w:hint="eastAsia" w:ascii="仿宋" w:hAnsi="仿宋" w:eastAsia="仿宋" w:cs="仿宋"/>
                <w:color w:val="auto"/>
                <w:kern w:val="0"/>
                <w:sz w:val="24"/>
                <w:szCs w:val="24"/>
              </w:rPr>
              <w:t>A</w:t>
            </w:r>
            <w:r>
              <w:rPr>
                <w:rFonts w:hint="eastAsia" w:ascii="仿宋" w:hAnsi="仿宋" w:eastAsia="仿宋" w:cs="仿宋"/>
                <w:color w:val="auto"/>
                <w:sz w:val="24"/>
                <w:szCs w:val="24"/>
              </w:rPr>
              <w:t>不组织。</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t>☐B组织，</w:t>
            </w:r>
            <w:r>
              <w:rPr>
                <w:rFonts w:hint="eastAsia" w:ascii="仿宋" w:hAnsi="仿宋" w:eastAsia="仿宋" w:cs="仿宋"/>
                <w:color w:val="auto"/>
                <w:sz w:val="24"/>
                <w:szCs w:val="24"/>
              </w:rPr>
              <w:t>时间：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，联系人：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，联系方式：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788" w:type="dxa"/>
            <w:noWrap w:val="0"/>
            <w:vAlign w:val="center"/>
          </w:tcPr>
          <w:p>
            <w:pPr>
              <w:keepNext w:val="0"/>
              <w:keepLines w:val="0"/>
              <w:suppressLineNumbers w:val="0"/>
              <w:snapToGrid w:val="0"/>
              <w:spacing w:before="0" w:beforeAutospacing="0" w:after="0" w:afterAutospacing="0"/>
              <w:ind w:left="0" w:right="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样品提供</w:t>
            </w: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sym w:font="Wingdings" w:char="00FE"/>
            </w:r>
            <w:r>
              <w:rPr>
                <w:rFonts w:hint="eastAsia" w:ascii="仿宋" w:hAnsi="仿宋" w:eastAsia="仿宋" w:cs="仿宋"/>
                <w:color w:val="auto"/>
                <w:kern w:val="0"/>
                <w:sz w:val="24"/>
                <w:szCs w:val="24"/>
              </w:rPr>
              <w:t>A</w:t>
            </w:r>
            <w:r>
              <w:rPr>
                <w:rFonts w:hint="eastAsia" w:ascii="仿宋" w:hAnsi="仿宋" w:eastAsia="仿宋" w:cs="仿宋"/>
                <w:color w:val="auto"/>
                <w:sz w:val="24"/>
                <w:szCs w:val="24"/>
              </w:rPr>
              <w:t>不要求提供。</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sym w:font="Wingdings" w:char="00A8"/>
            </w:r>
            <w:r>
              <w:rPr>
                <w:rFonts w:hint="eastAsia" w:ascii="仿宋" w:hAnsi="仿宋" w:eastAsia="仿宋" w:cs="仿宋"/>
                <w:color w:val="auto"/>
                <w:kern w:val="0"/>
                <w:sz w:val="24"/>
                <w:szCs w:val="24"/>
              </w:rPr>
              <w:t>B要求提供，</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snapToGrid w:val="0"/>
                <w:color w:val="auto"/>
                <w:kern w:val="28"/>
                <w:sz w:val="24"/>
                <w:szCs w:val="24"/>
              </w:rPr>
              <w:t>样品：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详见项目招标范围及服务要求</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snapToGrid w:val="0"/>
                <w:color w:val="auto"/>
                <w:kern w:val="28"/>
                <w:sz w:val="24"/>
                <w:szCs w:val="24"/>
              </w:rPr>
              <w:t>样品制作的标准和要求：</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详见项目招标范围及服务要求</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（3）样品的评审方法以及评审标准</w:t>
            </w:r>
            <w:r>
              <w:rPr>
                <w:rFonts w:hint="eastAsia" w:ascii="仿宋" w:hAnsi="仿宋" w:eastAsia="仿宋" w:cs="仿宋"/>
                <w:snapToGrid w:val="0"/>
                <w:color w:val="auto"/>
                <w:kern w:val="28"/>
                <w:sz w:val="24"/>
                <w:szCs w:val="24"/>
              </w:rPr>
              <w:t>：详见</w:t>
            </w:r>
            <w:r>
              <w:rPr>
                <w:rFonts w:hint="eastAsia" w:ascii="仿宋" w:hAnsi="仿宋" w:eastAsia="仿宋" w:cs="仿宋"/>
                <w:color w:val="auto"/>
                <w:sz w:val="24"/>
                <w:szCs w:val="24"/>
                <w:u w:val="single"/>
              </w:rPr>
              <w:t>评标办法</w:t>
            </w:r>
            <w:r>
              <w:rPr>
                <w:rFonts w:hint="eastAsia" w:ascii="仿宋" w:hAnsi="仿宋" w:eastAsia="仿宋" w:cs="仿宋"/>
                <w:color w:val="auto"/>
                <w:kern w:val="0"/>
                <w:sz w:val="24"/>
                <w:szCs w:val="24"/>
              </w:rPr>
              <w:t>；</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（4）是否需要随样品提交检测报告：</w:t>
            </w:r>
            <w:r>
              <w:rPr>
                <w:rFonts w:hint="eastAsia" w:ascii="仿宋" w:hAnsi="仿宋" w:eastAsia="仿宋" w:cs="仿宋"/>
                <w:color w:val="auto"/>
                <w:kern w:val="0"/>
                <w:sz w:val="24"/>
                <w:szCs w:val="24"/>
              </w:rPr>
              <w:sym w:font="Wingdings" w:char="00A8"/>
            </w:r>
            <w:r>
              <w:rPr>
                <w:rFonts w:hint="eastAsia" w:ascii="仿宋" w:hAnsi="仿宋" w:eastAsia="仿宋" w:cs="仿宋"/>
                <w:color w:val="auto"/>
                <w:kern w:val="0"/>
                <w:sz w:val="24"/>
                <w:szCs w:val="24"/>
              </w:rPr>
              <w:t>否；☐是，检测机构的要求</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；检测内容</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sz w:val="24"/>
                <w:szCs w:val="24"/>
              </w:rPr>
              <w:t>（5）提供样品的时间：</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；地点：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；联系人：</w:t>
            </w:r>
            <w:r>
              <w:rPr>
                <w:rFonts w:hint="eastAsia" w:ascii="仿宋" w:hAnsi="仿宋" w:eastAsia="仿宋" w:cs="仿宋"/>
                <w:strike w:val="0"/>
                <w:dstrike w:val="0"/>
                <w:color w:val="auto"/>
                <w:sz w:val="24"/>
                <w:szCs w:val="24"/>
                <w:u w:val="single"/>
                <w:lang w:val="en-US" w:eastAsia="zh-CN"/>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。请投标人在上述时间内提供样品并按规定位置安装完毕。超过截止时间的，采购人或采购代理机构将不予接收，并将清场并封闭样品现场。</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sz w:val="24"/>
                <w:szCs w:val="24"/>
              </w:rPr>
              <w:t>（6）采购活动结束后，对于未</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提供的样品，采购人、采购机构将通知未</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在规定的时间内取回，逾期未取回的，采购人、采购机构不负保管义务；对于</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提供的样品，采购人将进行保管、封存，并作为履约验收的参考。</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sz w:val="24"/>
                <w:szCs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质疑与澄清</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pacing w:val="6"/>
                <w:sz w:val="24"/>
                <w:szCs w:val="24"/>
                <w:lang w:val="en-US" w:eastAsia="zh-CN"/>
              </w:rPr>
              <w:t>投标人</w:t>
            </w:r>
            <w:r>
              <w:rPr>
                <w:rFonts w:hint="eastAsia" w:ascii="仿宋" w:hAnsi="仿宋" w:eastAsia="仿宋" w:cs="仿宋"/>
                <w:color w:val="auto"/>
                <w:spacing w:val="6"/>
                <w:sz w:val="24"/>
                <w:szCs w:val="24"/>
              </w:rPr>
              <w:t>如对采购文件有异议应该按财政部第94号令《政府采购质疑和投诉办法》规定的时间</w:t>
            </w:r>
            <w:r>
              <w:rPr>
                <w:rFonts w:hint="eastAsia" w:ascii="仿宋" w:hAnsi="仿宋" w:eastAsia="仿宋" w:cs="仿宋"/>
                <w:color w:val="auto"/>
                <w:sz w:val="24"/>
                <w:szCs w:val="24"/>
              </w:rPr>
              <w:t>要求一次性提出针对同一采购程序环节的质疑</w:t>
            </w:r>
            <w:r>
              <w:rPr>
                <w:rFonts w:hint="eastAsia" w:ascii="仿宋" w:hAnsi="仿宋" w:eastAsia="仿宋" w:cs="仿宋"/>
                <w:color w:val="auto"/>
                <w:spacing w:val="6"/>
                <w:sz w:val="24"/>
                <w:szCs w:val="24"/>
              </w:rPr>
              <w:t>，逾期提出的，代理机构不予受理、答复。对未按上述方式获取采购文件的供应商对该文件提出的质疑，</w:t>
            </w:r>
            <w:r>
              <w:rPr>
                <w:rFonts w:hint="eastAsia" w:ascii="仿宋" w:hAnsi="仿宋" w:eastAsia="仿宋" w:cs="仿宋"/>
                <w:color w:val="auto"/>
                <w:spacing w:val="6"/>
                <w:sz w:val="24"/>
                <w:szCs w:val="24"/>
                <w:lang w:eastAsia="zh-CN"/>
              </w:rPr>
              <w:t>采购人</w:t>
            </w:r>
            <w:r>
              <w:rPr>
                <w:rFonts w:hint="eastAsia" w:ascii="仿宋" w:hAnsi="仿宋" w:eastAsia="仿宋" w:cs="仿宋"/>
                <w:color w:val="auto"/>
                <w:spacing w:val="6"/>
                <w:sz w:val="24"/>
                <w:szCs w:val="24"/>
              </w:rPr>
              <w:t>或采购代理机构将不予处理。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788" w:type="dxa"/>
            <w:noWrap w:val="0"/>
            <w:vAlign w:val="center"/>
          </w:tcPr>
          <w:p>
            <w:pPr>
              <w:keepNext w:val="0"/>
              <w:keepLines w:val="0"/>
              <w:suppressLineNumbers w:val="0"/>
              <w:snapToGrid w:val="0"/>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b/>
                <w:color w:val="auto"/>
                <w:sz w:val="24"/>
                <w:szCs w:val="24"/>
              </w:rPr>
              <w:t>方案讲解演示</w:t>
            </w: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sym w:font="Wingdings" w:char="F0FE"/>
            </w:r>
            <w:r>
              <w:rPr>
                <w:rFonts w:hint="eastAsia" w:ascii="仿宋" w:hAnsi="仿宋" w:eastAsia="仿宋" w:cs="仿宋"/>
                <w:color w:val="auto"/>
                <w:kern w:val="0"/>
                <w:sz w:val="24"/>
                <w:szCs w:val="24"/>
              </w:rPr>
              <w:t>A</w:t>
            </w:r>
            <w:r>
              <w:rPr>
                <w:rFonts w:hint="eastAsia" w:ascii="仿宋" w:hAnsi="仿宋" w:eastAsia="仿宋" w:cs="仿宋"/>
                <w:color w:val="auto"/>
                <w:sz w:val="24"/>
                <w:szCs w:val="24"/>
              </w:rPr>
              <w:t>不组织。</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☐B组织。</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（1）在评标时安排每个投标人进行方案讲解演示。每个投标人时间不超过20分钟，讲解次序以投标文件解密时间先后次序为准，讲解演示人员不超过3人。讲解演示结束后按要求解答评标委员会提问。</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（2）方案讲解演示可选择以下其中一种方式：</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b/>
                <w:bCs/>
                <w:color w:val="auto"/>
                <w:kern w:val="0"/>
                <w:sz w:val="24"/>
                <w:szCs w:val="24"/>
              </w:rPr>
              <w:t>方式一：</w:t>
            </w:r>
            <w:r>
              <w:rPr>
                <w:rFonts w:hint="eastAsia" w:ascii="仿宋" w:hAnsi="仿宋" w:eastAsia="仿宋" w:cs="仿宋"/>
                <w:color w:val="auto"/>
                <w:kern w:val="0"/>
                <w:sz w:val="24"/>
                <w:szCs w:val="24"/>
                <w:lang w:eastAsia="zh-CN"/>
              </w:rPr>
              <w:t>乐采云</w:t>
            </w:r>
            <w:r>
              <w:rPr>
                <w:rFonts w:hint="eastAsia" w:ascii="仿宋" w:hAnsi="仿宋" w:eastAsia="仿宋" w:cs="仿宋"/>
                <w:color w:val="auto"/>
                <w:kern w:val="0"/>
                <w:sz w:val="24"/>
                <w:szCs w:val="24"/>
              </w:rPr>
              <w:t>平台在线讲解演示。</w:t>
            </w:r>
            <w:r>
              <w:rPr>
                <w:rFonts w:hint="eastAsia" w:ascii="仿宋" w:hAnsi="仿宋" w:eastAsia="仿宋" w:cs="仿宋"/>
                <w:color w:val="auto"/>
                <w:kern w:val="0"/>
                <w:sz w:val="24"/>
                <w:szCs w:val="24"/>
                <w:lang w:eastAsia="zh-CN"/>
              </w:rPr>
              <w:t>乐采云</w:t>
            </w:r>
            <w:r>
              <w:rPr>
                <w:rFonts w:hint="eastAsia" w:ascii="仿宋" w:hAnsi="仿宋" w:eastAsia="仿宋" w:cs="仿宋"/>
                <w:color w:val="auto"/>
                <w:kern w:val="0"/>
                <w:sz w:val="24"/>
                <w:szCs w:val="24"/>
              </w:rPr>
              <w:t>平台在线讲解需投标人根据</w:t>
            </w:r>
            <w:r>
              <w:rPr>
                <w:rFonts w:hint="eastAsia" w:ascii="仿宋" w:hAnsi="仿宋" w:eastAsia="仿宋" w:cs="仿宋"/>
                <w:color w:val="auto"/>
                <w:kern w:val="0"/>
                <w:sz w:val="24"/>
                <w:szCs w:val="24"/>
                <w:lang w:eastAsia="zh-CN"/>
              </w:rPr>
              <w:t>乐采云</w:t>
            </w:r>
            <w:r>
              <w:rPr>
                <w:rFonts w:hint="eastAsia" w:ascii="仿宋" w:hAnsi="仿宋" w:eastAsia="仿宋" w:cs="仿宋"/>
                <w:color w:val="auto"/>
                <w:kern w:val="0"/>
                <w:sz w:val="24"/>
                <w:szCs w:val="24"/>
              </w:rPr>
              <w:t>平台操作要求做好准备工作，提前完善软硬件配置环境。</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b/>
                <w:bCs/>
                <w:color w:val="auto"/>
                <w:kern w:val="0"/>
                <w:sz w:val="24"/>
                <w:szCs w:val="24"/>
              </w:rPr>
              <w:t>方式二：</w:t>
            </w:r>
            <w:r>
              <w:rPr>
                <w:rFonts w:hint="eastAsia" w:ascii="仿宋" w:hAnsi="仿宋" w:eastAsia="仿宋" w:cs="仿宋"/>
                <w:color w:val="auto"/>
                <w:kern w:val="0"/>
                <w:sz w:val="24"/>
                <w:szCs w:val="24"/>
              </w:rPr>
              <w:t>代理机构评标场所现场讲解演示。现场讲解地点为</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，讲解演示所用电脑等设备由投标人自备。现场讲解演示人员进场时提供讲解人员名单（加盖公章）及身份证明，否则不得讲解演示。</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b/>
                <w:bCs/>
                <w:color w:val="auto"/>
                <w:kern w:val="0"/>
                <w:sz w:val="24"/>
                <w:szCs w:val="24"/>
              </w:rPr>
              <w:t>方式三：</w:t>
            </w:r>
            <w:r>
              <w:rPr>
                <w:rFonts w:hint="eastAsia" w:ascii="仿宋" w:hAnsi="仿宋" w:eastAsia="仿宋" w:cs="仿宋"/>
                <w:color w:val="auto"/>
                <w:kern w:val="0"/>
                <w:sz w:val="24"/>
                <w:szCs w:val="24"/>
              </w:rPr>
              <w:t>采用视频录制方式，用U盘介质储存快递或邮寄至代理机构（公告中列明的地址），视频中演示人应出示身份证。</w:t>
            </w:r>
            <w:r>
              <w:rPr>
                <w:rFonts w:hint="eastAsia" w:ascii="仿宋" w:hAnsi="仿宋" w:eastAsia="仿宋" w:cs="仿宋"/>
                <w:b/>
                <w:bCs/>
                <w:color w:val="auto"/>
                <w:kern w:val="0"/>
                <w:sz w:val="24"/>
                <w:szCs w:val="24"/>
              </w:rPr>
              <w:t>未派遣投标文件中的</w:t>
            </w:r>
            <w:r>
              <w:rPr>
                <w:rFonts w:hint="eastAsia" w:ascii="仿宋" w:hAnsi="仿宋" w:eastAsia="仿宋" w:cs="仿宋"/>
                <w:b/>
                <w:bCs/>
                <w:color w:val="auto"/>
                <w:kern w:val="0"/>
                <w:sz w:val="24"/>
                <w:szCs w:val="24"/>
                <w:u w:val="single"/>
              </w:rPr>
              <w:t>项目组人员</w:t>
            </w:r>
            <w:r>
              <w:rPr>
                <w:rFonts w:hint="eastAsia" w:ascii="仿宋" w:hAnsi="仿宋" w:eastAsia="仿宋" w:cs="仿宋"/>
                <w:b/>
                <w:bCs/>
                <w:color w:val="auto"/>
                <w:kern w:val="0"/>
                <w:sz w:val="24"/>
                <w:szCs w:val="24"/>
              </w:rPr>
              <w:t>进行演示讲解或未提供身份证明的，评分项不得分。</w:t>
            </w:r>
            <w:r>
              <w:rPr>
                <w:rFonts w:hint="eastAsia" w:ascii="仿宋" w:hAnsi="仿宋" w:eastAsia="仿宋" w:cs="仿宋"/>
                <w:color w:val="auto"/>
                <w:kern w:val="0"/>
                <w:sz w:val="24"/>
                <w:szCs w:val="24"/>
              </w:rPr>
              <w:t>若因U盘损坏或打不开则按视为未提交。</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rPr>
              <w:t>☐</w:t>
            </w:r>
            <w:r>
              <w:rPr>
                <w:rFonts w:hint="eastAsia" w:ascii="仿宋" w:hAnsi="仿宋" w:eastAsia="仿宋" w:cs="仿宋"/>
                <w:b/>
                <w:bCs/>
                <w:color w:val="auto"/>
                <w:kern w:val="0"/>
                <w:sz w:val="24"/>
                <w:szCs w:val="24"/>
              </w:rPr>
              <w:t>方式四：</w:t>
            </w:r>
            <w:r>
              <w:rPr>
                <w:rFonts w:hint="eastAsia" w:ascii="仿宋" w:hAnsi="仿宋" w:eastAsia="仿宋" w:cs="仿宋"/>
                <w:color w:val="auto"/>
                <w:kern w:val="0"/>
                <w:sz w:val="24"/>
                <w:szCs w:val="24"/>
              </w:rPr>
              <w:t xml:space="preserve">采用现场钉钉直播演示的。开标后，演示人请加钉钉号：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，添加时请备注单位名称。请求发送后，代理工作人员将通过好友验证。直播演示前，首先演示人进行身份信息直播核对。未派遣投标文件中的项目组人员进行直播演示讲解或未提供身份证明的，评分项不得分。</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pacing w:val="6"/>
                <w:sz w:val="24"/>
                <w:szCs w:val="24"/>
                <w:lang w:val="en-US" w:eastAsia="zh-CN"/>
              </w:rPr>
            </w:pPr>
            <w:r>
              <w:rPr>
                <w:rFonts w:hint="eastAsia" w:ascii="仿宋" w:hAnsi="仿宋" w:eastAsia="仿宋" w:cs="仿宋"/>
                <w:color w:val="auto"/>
                <w:kern w:val="0"/>
                <w:sz w:val="24"/>
                <w:szCs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7" w:hRule="atLeast"/>
          <w:jc w:val="center"/>
        </w:trPr>
        <w:tc>
          <w:tcPr>
            <w:tcW w:w="732" w:type="dxa"/>
            <w:vMerge w:val="restart"/>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788" w:type="dxa"/>
            <w:vMerge w:val="restart"/>
            <w:noWrap w:val="0"/>
            <w:vAlign w:val="center"/>
          </w:tcPr>
          <w:p>
            <w:pPr>
              <w:keepNext w:val="0"/>
              <w:keepLines w:val="0"/>
              <w:suppressLineNumbers w:val="0"/>
              <w:snapToGrid w:val="0"/>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b/>
                <w:color w:val="auto"/>
                <w:sz w:val="24"/>
                <w:szCs w:val="24"/>
              </w:rPr>
              <w:t>投标人应当提供的资格、资信证明文件</w:t>
            </w: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（1）资格证明文件</w:t>
            </w:r>
            <w:r>
              <w:rPr>
                <w:rFonts w:hint="eastAsia" w:ascii="仿宋" w:hAnsi="仿宋" w:eastAsia="仿宋" w:cs="仿宋"/>
                <w:color w:val="auto"/>
                <w:sz w:val="24"/>
                <w:szCs w:val="24"/>
                <w:lang w:val="en-US" w:eastAsia="zh-CN"/>
              </w:rPr>
              <w:t>见招标文件第二部分4.2.1</w:t>
            </w:r>
          </w:p>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r>
              <w:rPr>
                <w:rFonts w:hint="eastAsia" w:ascii="仿宋" w:hAnsi="仿宋" w:eastAsia="仿宋" w:cs="仿宋"/>
                <w:color w:val="auto"/>
                <w:kern w:val="0"/>
                <w:sz w:val="24"/>
                <w:szCs w:val="24"/>
                <w:lang w:val="zh-CN"/>
              </w:rPr>
              <w:t>投标人未提供有效的资格证明文件的，视为投标人不具备采购文件中规定的资格要求，投标无效。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732" w:type="dxa"/>
            <w:vMerge w:val="continue"/>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p>
        </w:tc>
        <w:tc>
          <w:tcPr>
            <w:tcW w:w="1788" w:type="dxa"/>
            <w:vMerge w:val="continue"/>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sz w:val="24"/>
                <w:szCs w:val="24"/>
              </w:rPr>
            </w:pPr>
          </w:p>
        </w:tc>
        <w:tc>
          <w:tcPr>
            <w:tcW w:w="7412" w:type="dxa"/>
            <w:noWrap w:val="0"/>
            <w:vAlign w:val="center"/>
          </w:tcPr>
          <w:p>
            <w:pPr>
              <w:keepNext w:val="0"/>
              <w:keepLines w:val="0"/>
              <w:suppressLineNumbers w:val="0"/>
              <w:snapToGrid w:val="0"/>
              <w:spacing w:before="0" w:beforeAutospacing="0" w:after="0" w:afterAutospacing="0" w:line="360" w:lineRule="auto"/>
              <w:ind w:left="0" w:right="0"/>
              <w:contextualSpacing/>
              <w:rPr>
                <w:rFonts w:hint="eastAsia" w:ascii="仿宋" w:hAnsi="仿宋" w:eastAsia="仿宋" w:cs="仿宋"/>
                <w:color w:val="auto"/>
                <w:kern w:val="0"/>
                <w:sz w:val="24"/>
                <w:szCs w:val="24"/>
                <w:lang w:val="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商务</w:t>
            </w:r>
            <w:r>
              <w:rPr>
                <w:rFonts w:hint="eastAsia" w:ascii="仿宋" w:hAnsi="仿宋" w:eastAsia="仿宋" w:cs="仿宋"/>
                <w:color w:val="auto"/>
                <w:sz w:val="24"/>
                <w:szCs w:val="24"/>
              </w:rPr>
              <w:t>技术文件：根据采购文件第四部分评标标准提供。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投标文件编制</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供应商应先安装“</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电子交易客户端”，并按照本采购文件和“</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”的要求，通过“</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电子交易客户端”编制并加密投标文件。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lang w:eastAsia="zh-CN"/>
              </w:rPr>
              <w:t>签字或盖章要求</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）电子投标文件必须有电子签章；</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）开标后，相关信息记录确认、澄清说明、回复等内容，电子签章、或者签章后上传相关文件，均认可；</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）乐采云系统平台有新的操作流程的，按其规定。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投标文件的形式</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电子投标文件（包括“电子加密投标文件”和“备份投标文件”，在投标文件编制完成后同时生成）；</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（1）“电子加密投标文件”是指通过“</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电子交易客户端”完成投标文件编制后生成并加密的数据电文形式的投标文件。</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（2）“备份投标文件”是指与“电子加密投标文件”同时生成的以介质（U盘）存储的数据电文形式的电子文件（备份标书），其他方式编制的备份投标文件视为无效备份投标文件。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投标文件份数</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一份电子加密标书（后缀格式为.jmbs），一份备份标书文件（后缀格式为.bfbs）。</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每份电子投标文件应包括资格证明文件、资信技术文件及报价文件三部分内容。</w:t>
            </w:r>
          </w:p>
          <w:p>
            <w:pPr>
              <w:keepNext w:val="0"/>
              <w:keepLines w:val="0"/>
              <w:numPr>
                <w:ilvl w:val="0"/>
                <w:numId w:val="0"/>
              </w:numPr>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如中标，</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需根据</w:t>
            </w:r>
            <w:r>
              <w:rPr>
                <w:rFonts w:hint="eastAsia" w:ascii="仿宋" w:hAnsi="仿宋" w:eastAsia="仿宋" w:cs="仿宋"/>
                <w:color w:val="auto"/>
                <w:sz w:val="24"/>
                <w:szCs w:val="24"/>
                <w:lang w:eastAsia="zh-CN"/>
              </w:rPr>
              <w:t>采购人</w:t>
            </w:r>
            <w:r>
              <w:rPr>
                <w:rFonts w:hint="eastAsia" w:ascii="仿宋" w:hAnsi="仿宋" w:eastAsia="仿宋" w:cs="仿宋"/>
                <w:color w:val="auto"/>
                <w:sz w:val="24"/>
                <w:szCs w:val="24"/>
              </w:rPr>
              <w:t>要求提供纸质投标文件至少</w:t>
            </w:r>
            <w:r>
              <w:rPr>
                <w:rFonts w:hint="eastAsia" w:ascii="仿宋" w:hAnsi="仿宋" w:eastAsia="仿宋" w:cs="仿宋"/>
                <w:color w:val="auto"/>
                <w:sz w:val="24"/>
                <w:szCs w:val="24"/>
                <w:lang w:eastAsia="zh-CN"/>
              </w:rPr>
              <w:t>二</w:t>
            </w:r>
            <w:r>
              <w:rPr>
                <w:rFonts w:hint="eastAsia" w:ascii="仿宋" w:hAnsi="仿宋" w:eastAsia="仿宋" w:cs="仿宋"/>
                <w:color w:val="auto"/>
                <w:sz w:val="24"/>
                <w:szCs w:val="24"/>
              </w:rPr>
              <w:t>份。采购人有权要求</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提供原版技术资料。</w:t>
            </w:r>
          </w:p>
          <w:p>
            <w:pPr>
              <w:keepNext w:val="0"/>
              <w:keepLines w:val="0"/>
              <w:numPr>
                <w:ilvl w:val="0"/>
                <w:numId w:val="0"/>
              </w:numPr>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“备份投标文件”：密封包装后（邮寄形式）投标截止时间前递交一份（邮寄地址：嵊州市官河南路339号量子芯座11楼1105室，裘老师收）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13</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电子加密投标文件的上传、递交</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（1）投标供应商应在投标截止时间前将“电子加密投标文件”成功上传递交至“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”，否则投标无效。</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（2）“电子加密投标文件”成功上传递交后，供应商可自行打印投标文件接收回执。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14</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备份投标文件的密封包装、递交</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（1）投标供应商在“</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”完成“电子加密投标文件”的上传递交后，还可以（邮寄形式）在投标截止时间前递交以介质（U盘）存储的“备份投标文件”（一份）；</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（2）“备份投标文件”应当密封包装，并在包装上标注投标项目名称、</w:t>
            </w: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名称并加盖公章。没有密封包装或者逾期邮寄送达至投标地点的“备份投标文件”将不予接收；</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（3）通过“</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”成功上传递交的“电子加密投标文件”已按时解密的，“备份投标文件”自动失效。投标截止时间前，投标供应商仅递交了“备份投标文件”而未将“电子加密投标文件”成功上传至“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电子加密投标文件的解密和异常情况处理</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（1）开标后，采购组织机构将向各投标供应商发出“电子加密投标文件”的解密通知，各投标供应商代表应当在接到解密通知后30分钟内自行完成“电子加密投标文件”的在线解密。</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（2）通过“</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”成功上传递交的“电子加密投标文件”无法按时解密，投标供应商如按规定递交了“备份投标文件”的，以“备份投标文件”为依据（由采购组织机构按“</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”操作规范将“备份投标文件”上传至“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”，上传成功后，“电子加密投标文件”自动失效），否则视为投标文件撤回。</w:t>
            </w:r>
          </w:p>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（3）投标截止时间前，投标供应商仅递交了“备份投标文件”而未将电子加密投标文件上传至“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16</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投标有效期</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投标截止时间后90天。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17</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推荐中标候选人数量</w:t>
            </w:r>
          </w:p>
        </w:tc>
        <w:tc>
          <w:tcPr>
            <w:tcW w:w="741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lang w:val="en-US" w:eastAsia="zh-CN"/>
              </w:rPr>
            </w:pPr>
            <w:r>
              <w:rPr>
                <w:rFonts w:hint="eastAsia" w:ascii="仿宋" w:hAnsi="仿宋" w:eastAsia="仿宋" w:cs="仿宋"/>
                <w:b w:val="0"/>
                <w:bCs w:val="0"/>
                <w:snapToGrid w:val="0"/>
                <w:kern w:val="2"/>
                <w:sz w:val="24"/>
                <w:szCs w:val="21"/>
                <w:lang w:val="en-US" w:eastAsia="zh-CN" w:bidi="ar-SA"/>
              </w:rPr>
              <w:t>推荐中标候选人数量：1名</w:t>
            </w:r>
            <w:r>
              <w:rPr>
                <w:rFonts w:hint="eastAsia" w:ascii="仿宋" w:hAnsi="仿宋" w:eastAsia="仿宋" w:cs="仿宋"/>
                <w:color w:val="auto"/>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2"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18</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特别说明</w:t>
            </w:r>
          </w:p>
        </w:tc>
        <w:tc>
          <w:tcPr>
            <w:tcW w:w="7412" w:type="dxa"/>
            <w:noWrap w:val="0"/>
            <w:vAlign w:val="center"/>
          </w:tcPr>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如发现采购文件及其评标办法中存在含糊不清、相互矛盾、多种含义以及歧视性不公正条款或违法违规等内容时，请在规定的质疑时间前同时向招标采购单位书面反映。逾期不得再对采购文件的条款提出质疑。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2" w:hRule="atLeas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19</w:t>
            </w:r>
          </w:p>
        </w:tc>
        <w:tc>
          <w:tcPr>
            <w:tcW w:w="1788"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有关费用</w:t>
            </w:r>
          </w:p>
        </w:tc>
        <w:tc>
          <w:tcPr>
            <w:tcW w:w="7412" w:type="dxa"/>
            <w:noWrap w:val="0"/>
            <w:vAlign w:val="center"/>
          </w:tcPr>
          <w:p>
            <w:pPr>
              <w:keepNext w:val="0"/>
              <w:keepLines w:val="0"/>
              <w:suppressLineNumbers w:val="0"/>
              <w:spacing w:before="0" w:beforeAutospacing="0" w:after="0" w:afterAutospacing="0" w:line="440" w:lineRule="exact"/>
              <w:ind w:left="0" w:right="0"/>
              <w:rPr>
                <w:rFonts w:hint="eastAsia" w:ascii="仿宋" w:hAnsi="仿宋" w:eastAsia="仿宋" w:cs="仿宋"/>
                <w:snapToGrid w:val="0"/>
                <w:kern w:val="28"/>
                <w:sz w:val="24"/>
                <w:szCs w:val="22"/>
              </w:rPr>
            </w:pPr>
            <w:r>
              <w:rPr>
                <w:rFonts w:hint="default" w:ascii="仿宋" w:hAnsi="仿宋" w:eastAsia="仿宋" w:cs="仿宋"/>
                <w:snapToGrid w:val="0"/>
                <w:color w:val="000000" w:themeColor="text1"/>
                <w:kern w:val="28"/>
                <w:sz w:val="24"/>
                <w:szCs w:val="22"/>
                <w14:textFill>
                  <w14:solidFill>
                    <w14:schemeClr w14:val="tx1"/>
                  </w14:solidFill>
                </w14:textFill>
              </w:rPr>
              <w:t>①</w:t>
            </w:r>
            <w:r>
              <w:rPr>
                <w:rFonts w:hint="eastAsia" w:ascii="仿宋" w:hAnsi="仿宋" w:eastAsia="仿宋" w:cs="仿宋"/>
                <w:snapToGrid w:val="0"/>
                <w:kern w:val="28"/>
                <w:sz w:val="24"/>
                <w:szCs w:val="22"/>
              </w:rPr>
              <w:t>中标单位须向代理机构按如下标准</w:t>
            </w:r>
            <w:r>
              <w:rPr>
                <w:rFonts w:hint="eastAsia" w:ascii="仿宋" w:hAnsi="仿宋" w:eastAsia="仿宋" w:cs="仿宋"/>
                <w:snapToGrid w:val="0"/>
                <w:color w:val="auto"/>
                <w:kern w:val="28"/>
                <w:sz w:val="24"/>
                <w:szCs w:val="22"/>
                <w:lang w:val="en-US" w:eastAsia="zh-CN"/>
              </w:rPr>
              <w:t>下浮40%</w:t>
            </w:r>
            <w:r>
              <w:rPr>
                <w:rFonts w:hint="eastAsia" w:ascii="仿宋" w:hAnsi="仿宋" w:eastAsia="仿宋" w:cs="仿宋"/>
                <w:snapToGrid w:val="0"/>
                <w:color w:val="auto"/>
                <w:kern w:val="28"/>
                <w:sz w:val="24"/>
                <w:szCs w:val="22"/>
                <w:lang w:eastAsia="zh-CN"/>
              </w:rPr>
              <w:t>支付代理服务费</w:t>
            </w:r>
            <w:r>
              <w:rPr>
                <w:rFonts w:hint="eastAsia" w:ascii="仿宋" w:hAnsi="仿宋" w:eastAsia="仿宋" w:cs="仿宋"/>
                <w:snapToGrid w:val="0"/>
                <w:color w:val="auto"/>
                <w:kern w:val="28"/>
                <w:sz w:val="24"/>
                <w:szCs w:val="22"/>
              </w:rPr>
              <w:t>（代理费按差额定率累进法计算）</w:t>
            </w:r>
            <w:r>
              <w:rPr>
                <w:rFonts w:hint="eastAsia" w:ascii="仿宋" w:hAnsi="仿宋" w:eastAsia="仿宋" w:cs="仿宋"/>
                <w:snapToGrid w:val="0"/>
                <w:color w:val="auto"/>
                <w:kern w:val="28"/>
                <w:sz w:val="24"/>
                <w:szCs w:val="22"/>
                <w:lang w:eastAsia="zh-CN"/>
              </w:rPr>
              <w:t>，</w:t>
            </w:r>
            <w:r>
              <w:rPr>
                <w:rFonts w:hint="eastAsia" w:ascii="仿宋" w:hAnsi="仿宋" w:eastAsia="仿宋" w:cs="仿宋"/>
                <w:color w:val="auto"/>
                <w:sz w:val="24"/>
                <w:szCs w:val="24"/>
                <w:lang w:eastAsia="zh-CN"/>
              </w:rPr>
              <w:t>其他费用按实</w:t>
            </w:r>
            <w:r>
              <w:rPr>
                <w:rFonts w:hint="eastAsia" w:ascii="仿宋" w:hAnsi="仿宋" w:eastAsia="仿宋" w:cs="仿宋"/>
                <w:color w:val="auto"/>
                <w:sz w:val="24"/>
                <w:szCs w:val="24"/>
                <w:lang w:val="en-US" w:eastAsia="zh-CN"/>
              </w:rPr>
              <w:t>结算，</w:t>
            </w:r>
            <w:r>
              <w:rPr>
                <w:rFonts w:hint="eastAsia" w:ascii="仿宋" w:hAnsi="仿宋" w:eastAsia="仿宋" w:cs="仿宋"/>
                <w:snapToGrid w:val="0"/>
                <w:kern w:val="28"/>
                <w:sz w:val="24"/>
                <w:szCs w:val="22"/>
              </w:rPr>
              <w:t>请在投标报价中自行考虑：</w:t>
            </w:r>
          </w:p>
          <w:tbl>
            <w:tblPr>
              <w:tblStyle w:val="79"/>
              <w:tblW w:w="690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5"/>
              <w:gridCol w:w="2066"/>
              <w:gridCol w:w="21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2685"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中标金额（万元）</w:t>
                  </w:r>
                </w:p>
              </w:tc>
              <w:tc>
                <w:tcPr>
                  <w:tcW w:w="2066"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货物招标</w:t>
                  </w:r>
                </w:p>
              </w:tc>
              <w:tc>
                <w:tcPr>
                  <w:tcW w:w="2158"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2685"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100以下</w:t>
                  </w:r>
                </w:p>
              </w:tc>
              <w:tc>
                <w:tcPr>
                  <w:tcW w:w="2066"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1.5%</w:t>
                  </w:r>
                </w:p>
              </w:tc>
              <w:tc>
                <w:tcPr>
                  <w:tcW w:w="2158"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jc w:val="center"/>
              </w:trPr>
              <w:tc>
                <w:tcPr>
                  <w:tcW w:w="2685"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100-500</w:t>
                  </w:r>
                </w:p>
              </w:tc>
              <w:tc>
                <w:tcPr>
                  <w:tcW w:w="2066"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2158" w:type="dxa"/>
                  <w:noWrap w:val="0"/>
                  <w:vAlign w:val="center"/>
                </w:tcPr>
                <w:p>
                  <w:pPr>
                    <w:pStyle w:val="72"/>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before="0" w:beforeAutospacing="0" w:after="0" w:afterAutospacing="0" w:line="400" w:lineRule="exact"/>
                    <w:ind w:left="0" w:leftChars="0" w:right="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0.8%</w:t>
                  </w:r>
                </w:p>
              </w:tc>
            </w:tr>
          </w:tbl>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②中标服务费的交纳方式：</w:t>
            </w:r>
          </w:p>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用银行支票、汇票、电汇、现金等付款方式直接交纳中标服务费。</w:t>
            </w:r>
          </w:p>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公司名称：</w:t>
            </w:r>
            <w:r>
              <w:rPr>
                <w:rFonts w:hint="eastAsia" w:ascii="仿宋" w:hAnsi="仿宋" w:eastAsia="仿宋" w:cs="仿宋"/>
                <w:color w:val="auto"/>
                <w:sz w:val="24"/>
                <w:szCs w:val="24"/>
                <w:lang w:eastAsia="zh-CN"/>
              </w:rPr>
              <w:t>绍兴市文汇项目管理有限公司</w:t>
            </w:r>
          </w:p>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开户行：工商银行嵊州支行</w:t>
            </w:r>
          </w:p>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账  号：1211026009200820957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exact"/>
          <w:jc w:val="center"/>
        </w:trPr>
        <w:tc>
          <w:tcPr>
            <w:tcW w:w="732" w:type="dxa"/>
            <w:noWrap w:val="0"/>
            <w:vAlign w:val="center"/>
          </w:tcPr>
          <w:p>
            <w:pPr>
              <w:keepNext w:val="0"/>
              <w:keepLines w:val="0"/>
              <w:suppressLineNumbers w:val="0"/>
              <w:autoSpaceDE w:val="0"/>
              <w:autoSpaceDN w:val="0"/>
              <w:snapToGrid w:val="0"/>
              <w:spacing w:before="0" w:beforeAutospacing="0" w:after="0" w:afterAutospacing="0" w:line="400" w:lineRule="exact"/>
              <w:ind w:left="0" w:right="0"/>
              <w:jc w:val="center"/>
              <w:textAlignment w:val="bottom"/>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20</w:t>
            </w:r>
          </w:p>
        </w:tc>
        <w:tc>
          <w:tcPr>
            <w:tcW w:w="1788" w:type="dxa"/>
            <w:noWrap w:val="0"/>
            <w:vAlign w:val="center"/>
          </w:tcPr>
          <w:p>
            <w:pPr>
              <w:pStyle w:val="292"/>
              <w:keepNext w:val="0"/>
              <w:keepLines w:val="0"/>
              <w:widowControl w:val="0"/>
              <w:suppressLineNumbers w:val="0"/>
              <w:autoSpaceDE w:val="0"/>
              <w:autoSpaceDN w:val="0"/>
              <w:snapToGrid w:val="0"/>
              <w:spacing w:before="0" w:beforeAutospacing="0" w:after="0" w:afterAutospacing="0" w:line="400" w:lineRule="exact"/>
              <w:ind w:left="0" w:right="0"/>
              <w:jc w:val="center"/>
              <w:textAlignment w:val="bottom"/>
              <w:rPr>
                <w:rFonts w:hint="eastAsia" w:ascii="仿宋" w:hAnsi="仿宋" w:eastAsia="仿宋" w:cs="仿宋"/>
                <w:color w:val="auto"/>
                <w:sz w:val="24"/>
                <w:szCs w:val="24"/>
              </w:rPr>
            </w:pPr>
            <w:r>
              <w:rPr>
                <w:rFonts w:hint="eastAsia" w:ascii="仿宋" w:hAnsi="仿宋" w:eastAsia="仿宋" w:cs="仿宋"/>
                <w:b/>
                <w:bCs/>
                <w:color w:val="auto"/>
                <w:sz w:val="24"/>
                <w:szCs w:val="24"/>
              </w:rPr>
              <w:t>解释</w:t>
            </w:r>
          </w:p>
        </w:tc>
        <w:tc>
          <w:tcPr>
            <w:tcW w:w="7412" w:type="dxa"/>
            <w:noWrap w:val="0"/>
            <w:vAlign w:val="center"/>
          </w:tcPr>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凡涉及本采购文件的解释权属于采购人</w:t>
            </w:r>
            <w:r>
              <w:rPr>
                <w:rFonts w:hint="eastAsia" w:ascii="仿宋" w:hAnsi="仿宋" w:eastAsia="仿宋" w:cs="仿宋"/>
                <w:color w:val="auto"/>
                <w:sz w:val="24"/>
                <w:szCs w:val="24"/>
                <w:lang w:val="en-US" w:eastAsia="zh-CN"/>
              </w:rPr>
              <w:t>及</w:t>
            </w:r>
            <w:r>
              <w:rPr>
                <w:rFonts w:hint="eastAsia" w:ascii="仿宋" w:hAnsi="仿宋" w:eastAsia="仿宋" w:cs="仿宋"/>
                <w:color w:val="auto"/>
                <w:sz w:val="24"/>
                <w:szCs w:val="24"/>
              </w:rPr>
              <w:t>采购</w:t>
            </w:r>
            <w:r>
              <w:rPr>
                <w:rFonts w:hint="eastAsia" w:ascii="仿宋" w:hAnsi="仿宋" w:eastAsia="仿宋" w:cs="仿宋"/>
                <w:color w:val="auto"/>
                <w:sz w:val="24"/>
                <w:szCs w:val="24"/>
                <w:lang w:eastAsia="zh-CN"/>
              </w:rPr>
              <w:t>代理</w:t>
            </w:r>
            <w:r>
              <w:rPr>
                <w:rFonts w:hint="eastAsia" w:ascii="仿宋" w:hAnsi="仿宋" w:eastAsia="仿宋" w:cs="仿宋"/>
                <w:color w:val="auto"/>
                <w:sz w:val="24"/>
                <w:szCs w:val="24"/>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0" w:hRule="atLeast"/>
          <w:jc w:val="center"/>
        </w:trPr>
        <w:tc>
          <w:tcPr>
            <w:tcW w:w="9932" w:type="dxa"/>
            <w:gridSpan w:val="3"/>
            <w:noWrap w:val="0"/>
            <w:vAlign w:val="center"/>
          </w:tcPr>
          <w:p>
            <w:pPr>
              <w:pStyle w:val="292"/>
              <w:keepNext w:val="0"/>
              <w:keepLines w:val="0"/>
              <w:widowControl w:val="0"/>
              <w:suppressLineNumbers w:val="0"/>
              <w:autoSpaceDE w:val="0"/>
              <w:autoSpaceDN w:val="0"/>
              <w:snapToGrid w:val="0"/>
              <w:spacing w:before="0" w:beforeAutospacing="0" w:after="0" w:afterAutospacing="0" w:line="400" w:lineRule="exact"/>
              <w:ind w:left="0" w:right="0"/>
              <w:textAlignment w:val="bottom"/>
              <w:rPr>
                <w:rFonts w:hint="eastAsia" w:ascii="仿宋" w:hAnsi="仿宋" w:eastAsia="仿宋" w:cs="仿宋"/>
                <w:color w:val="auto"/>
                <w:sz w:val="24"/>
                <w:szCs w:val="24"/>
              </w:rPr>
            </w:pPr>
            <w:r>
              <w:rPr>
                <w:rFonts w:hint="eastAsia" w:ascii="仿宋" w:hAnsi="仿宋" w:eastAsia="仿宋" w:cs="仿宋"/>
                <w:color w:val="auto"/>
                <w:sz w:val="24"/>
                <w:szCs w:val="24"/>
              </w:rPr>
              <w:t>注：中标人放弃中标资格或因质疑、投诉被取消预中标资格或不能履行合同的，</w:t>
            </w:r>
            <w:r>
              <w:rPr>
                <w:rFonts w:hint="eastAsia" w:ascii="仿宋" w:hAnsi="仿宋" w:eastAsia="仿宋" w:cs="仿宋"/>
                <w:color w:val="auto"/>
                <w:sz w:val="24"/>
                <w:szCs w:val="24"/>
                <w:lang w:val="en-US" w:eastAsia="zh-CN"/>
              </w:rPr>
              <w:t>本项目组织</w:t>
            </w:r>
            <w:r>
              <w:rPr>
                <w:rFonts w:hint="eastAsia" w:ascii="仿宋" w:hAnsi="仿宋" w:eastAsia="仿宋" w:cs="仿宋"/>
                <w:color w:val="auto"/>
                <w:sz w:val="24"/>
                <w:szCs w:val="24"/>
              </w:rPr>
              <w:t>重新招标。</w:t>
            </w:r>
          </w:p>
        </w:tc>
      </w:tr>
    </w:tbl>
    <w:p>
      <w:pPr>
        <w:pStyle w:val="3"/>
        <w:spacing w:line="460" w:lineRule="exact"/>
        <w:jc w:val="center"/>
        <w:rPr>
          <w:rFonts w:hint="eastAsia" w:ascii="仿宋" w:hAnsi="仿宋" w:eastAsia="仿宋" w:cs="仿宋"/>
          <w:color w:val="auto"/>
          <w:sz w:val="32"/>
          <w:szCs w:val="32"/>
        </w:rPr>
      </w:pPr>
      <w:bookmarkStart w:id="63" w:name="_Toc54978890"/>
      <w:r>
        <w:rPr>
          <w:rFonts w:hint="eastAsia" w:ascii="仿宋" w:hAnsi="仿宋" w:eastAsia="仿宋" w:cs="仿宋"/>
          <w:color w:val="auto"/>
          <w:sz w:val="32"/>
          <w:szCs w:val="32"/>
        </w:rPr>
        <w:t>二、</w:t>
      </w:r>
      <w:bookmarkEnd w:id="60"/>
      <w:bookmarkEnd w:id="61"/>
      <w:r>
        <w:rPr>
          <w:rFonts w:hint="eastAsia" w:ascii="仿宋" w:hAnsi="仿宋" w:eastAsia="仿宋" w:cs="仿宋"/>
          <w:color w:val="auto"/>
          <w:sz w:val="32"/>
          <w:szCs w:val="32"/>
        </w:rPr>
        <w:t>总则</w:t>
      </w:r>
      <w:bookmarkEnd w:id="62"/>
      <w:bookmarkEnd w:id="63"/>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bookmarkStart w:id="64" w:name="_Toc82873323"/>
      <w:bookmarkStart w:id="65" w:name="_Toc82338240"/>
      <w:r>
        <w:rPr>
          <w:rFonts w:hint="eastAsia" w:ascii="仿宋" w:hAnsi="仿宋" w:eastAsia="仿宋" w:cs="仿宋"/>
          <w:color w:val="auto"/>
          <w:sz w:val="24"/>
          <w:szCs w:val="24"/>
        </w:rPr>
        <w:t>1、实施依据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本次招标工作是按照</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嵊州市市属国有企业货物和服务采购管理办法</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等招标投标有关法律、法规、规章、文件的规定组织和实施。</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2、定义</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 “采购人”系指采购公告中载明的本项目的采购人。</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 “采购机构”系指采购公告中载明的本项目的采购代理机构。</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 “投标人”系指是指响应招标、参加投标竞争的法人、其他组织或者自然人。</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 “负责人”系指法人企业的法定负责人，或其他组织为法律、行政法规规定代表单位行使职权的主要负责人，或自然人本人。</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格式见附件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2.6“电子交易平台”是指本项目采购活动所依托的</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（https://</w:t>
      </w:r>
      <w:r>
        <w:rPr>
          <w:rFonts w:hint="eastAsia" w:ascii="仿宋" w:hAnsi="仿宋" w:eastAsia="仿宋" w:cs="仿宋"/>
          <w:color w:val="auto"/>
          <w:sz w:val="24"/>
          <w:szCs w:val="24"/>
          <w:lang w:eastAsia="zh-CN"/>
        </w:rPr>
        <w:t>www.lecaiyun.com</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 “★”系指实质性指标要求条款，“▲”系指主要性能指标要求条款。如任意一条打“★”的指标出现负偏离视为实质性不响应招标文件要求，作无效投标处理；如任意一条打“▲”的指标出现负偏离按评分标准规定处理。</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rPr>
        <w:sym w:font="Wingdings" w:char="F0FE"/>
      </w:r>
      <w:r>
        <w:rPr>
          <w:rFonts w:hint="eastAsia" w:ascii="仿宋" w:hAnsi="仿宋" w:eastAsia="仿宋" w:cs="仿宋"/>
          <w:color w:val="auto"/>
          <w:sz w:val="24"/>
          <w:szCs w:val="24"/>
        </w:rPr>
        <w:t>” 系指适用本项目的要求，“☐” 系指不适用本项目的要求。</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投标联合体：是指两个以上供应商组成联合体，以一个投标人的身份参加投标；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货物和服务：是指按采购文件要求的货物和服务；</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3、投标人须知前附表规定接受联合体投标的，应遵守以下规定：</w:t>
      </w:r>
      <w:r>
        <w:rPr>
          <w:rFonts w:hint="eastAsia" w:ascii="仿宋" w:hAnsi="仿宋" w:eastAsia="仿宋" w:cs="仿宋"/>
          <w:b/>
          <w:color w:val="auto"/>
          <w:sz w:val="24"/>
          <w:szCs w:val="24"/>
        </w:rPr>
        <w:t>（本项目不适用）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3.1</w:t>
      </w:r>
      <w:r>
        <w:rPr>
          <w:rFonts w:hint="eastAsia" w:ascii="仿宋" w:hAnsi="仿宋" w:eastAsia="仿宋" w:cs="仿宋"/>
          <w:color w:val="auto"/>
          <w:sz w:val="24"/>
          <w:szCs w:val="24"/>
        </w:rPr>
        <w:t>两个以上供应商可以组成一个联合体，以一个供应商的身份共同参加投标；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3.2</w:t>
      </w:r>
      <w:r>
        <w:rPr>
          <w:rFonts w:hint="eastAsia" w:ascii="仿宋" w:hAnsi="仿宋" w:eastAsia="仿宋" w:cs="仿宋"/>
          <w:color w:val="auto"/>
          <w:sz w:val="24"/>
          <w:szCs w:val="24"/>
        </w:rPr>
        <w:t>组成联合体参加本项目投标的，投标人须在购买采购文件时向采购代理机构作出相关书面说明，否则投标无效；</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FF0000"/>
          <w:sz w:val="24"/>
          <w:szCs w:val="24"/>
        </w:rPr>
      </w:pPr>
      <w:r>
        <w:rPr>
          <w:rFonts w:hint="eastAsia" w:ascii="仿宋" w:hAnsi="仿宋" w:eastAsia="仿宋" w:cs="仿宋"/>
          <w:color w:val="auto"/>
          <w:sz w:val="24"/>
          <w:szCs w:val="24"/>
          <w:lang w:val="en-US" w:eastAsia="zh-CN"/>
        </w:rPr>
        <w:t>3.3</w:t>
      </w:r>
      <w:r>
        <w:rPr>
          <w:rFonts w:hint="eastAsia" w:ascii="仿宋" w:hAnsi="仿宋" w:eastAsia="仿宋" w:cs="仿宋"/>
          <w:color w:val="auto"/>
          <w:sz w:val="24"/>
          <w:szCs w:val="24"/>
        </w:rPr>
        <w:t>以联合体形式参加本项目投标的，联合体各方中至少应当有一方符合采购人规定的特定条件，但同一专业的投标人组成的联合体以资质最低的一方为依据；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3.4</w:t>
      </w:r>
      <w:r>
        <w:rPr>
          <w:rFonts w:hint="eastAsia" w:ascii="仿宋" w:hAnsi="仿宋" w:eastAsia="仿宋" w:cs="仿宋"/>
          <w:color w:val="auto"/>
          <w:sz w:val="24"/>
          <w:szCs w:val="24"/>
        </w:rPr>
        <w:t>联合体各方之间须签订投标联合协议，明确约定联合体各方承担的工作和相应的责任，在投标联合协议中指定本项目主办人，并将投标联合协议作为投标文件组成的一部分；本项目的主体、关键性工作须由主办人完成，并在投标联合协议中进行说明；</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3.5</w:t>
      </w:r>
      <w:r>
        <w:rPr>
          <w:rFonts w:hint="eastAsia" w:ascii="仿宋" w:hAnsi="仿宋" w:eastAsia="仿宋" w:cs="仿宋"/>
          <w:color w:val="auto"/>
          <w:sz w:val="24"/>
          <w:szCs w:val="24"/>
        </w:rPr>
        <w:t>联合体各方签订投标联合协议后，不得再以自己名义单独在本项目中参加投标，也不得组成新的联合体参加本项目投标；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3.6</w:t>
      </w:r>
      <w:r>
        <w:rPr>
          <w:rFonts w:hint="eastAsia" w:ascii="仿宋" w:hAnsi="仿宋" w:eastAsia="仿宋" w:cs="仿宋"/>
          <w:color w:val="auto"/>
          <w:sz w:val="24"/>
          <w:szCs w:val="24"/>
        </w:rPr>
        <w:t>联合体各方共同与采购人签订采购合同，就采购合同约定的事项对采购人承担连带责任；</w:t>
      </w:r>
    </w:p>
    <w:p>
      <w:pPr>
        <w:pageBreakBefore w:val="0"/>
        <w:kinsoku/>
        <w:wordWrap/>
        <w:overflowPunct/>
        <w:topLinePunct w:val="0"/>
        <w:bidi w:val="0"/>
        <w:adjustRightInd/>
        <w:spacing w:line="460" w:lineRule="exact"/>
        <w:ind w:firstLine="42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4、费用</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color w:val="auto"/>
          <w:sz w:val="24"/>
          <w:szCs w:val="24"/>
        </w:rPr>
        <w:t>无论招投标过程中的做法和结果如何，投标人自行承担招投标活动中所发生的全部费用。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5、保密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参与招标投标活动的各方应对采购文件和投标文件中的商业和技术等秘密保密，违者应对此造成的后果承担法律责任。</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6、语言文字</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除专用术语外，与招标投标有关的语言使用中文。专用术语应附有中文注释。</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7、计量单位</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所有计量均采用中华人民共和国法定计量单位。</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8、踏勘现场</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8.1投标人须知前附表规定组织踏勘现场的，采购人按投标人须知前附表规定的时间、地点组织投标人踏勘项目现场。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8.2投标人踏勘现场发生的费用自理。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8.3除采购人的原因外，投标人自行负责在踏勘现场中所发生的人员伤亡和财产损失。</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8.4采购人在踏勘现场中介绍的场地和相关的周边环境情况，供投标人在编制投标文件时参考，采购人不对投标人据此作出的判断和决策负责。</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9、答疑会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9.1投标人须知前附表规定召开答疑会的，采购人按投标人须知前附表规定的时间和地点召开答疑会，澄清投标人提出的问题。</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9.2投标人应在答疑会时间的前一天，以书面形式将提出的问题送达采购人，以便采购人在会议期间澄清。</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9.3答疑会后，采购人按本章3.4款规定对投标人所提问题进行澄清答复。</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10、转包与分包</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本项目不允许转包及分包。</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11、偏离</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投标文件应完全响应采购文件规定的实质性内容和条件。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12、其他</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u w:val="single"/>
        </w:rPr>
      </w:pPr>
      <w:r>
        <w:rPr>
          <w:rFonts w:hint="eastAsia" w:ascii="仿宋" w:hAnsi="仿宋" w:eastAsia="仿宋" w:cs="仿宋"/>
          <w:color w:val="auto"/>
          <w:sz w:val="24"/>
          <w:szCs w:val="24"/>
        </w:rPr>
        <w:t>12.1★</w:t>
      </w:r>
      <w:r>
        <w:rPr>
          <w:rFonts w:hint="eastAsia" w:ascii="仿宋" w:hAnsi="仿宋" w:eastAsia="仿宋" w:cs="仿宋"/>
          <w:b/>
          <w:bCs/>
          <w:color w:val="auto"/>
          <w:sz w:val="24"/>
          <w:szCs w:val="24"/>
          <w:u w:val="single"/>
        </w:rPr>
        <w:t>投标人对所投标项内的产品或服务必须按采购数量全部进行报价。</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val="0"/>
          <w:color w:val="auto"/>
          <w:sz w:val="24"/>
          <w:szCs w:val="24"/>
          <w:u w:val="single"/>
        </w:rPr>
      </w:pPr>
      <w:r>
        <w:rPr>
          <w:rFonts w:hint="eastAsia" w:ascii="仿宋" w:hAnsi="仿宋" w:eastAsia="仿宋" w:cs="仿宋"/>
          <w:color w:val="auto"/>
          <w:sz w:val="24"/>
          <w:szCs w:val="24"/>
        </w:rPr>
        <w:t>12.</w:t>
      </w:r>
      <w:r>
        <w:rPr>
          <w:rFonts w:hint="eastAsia" w:ascii="仿宋" w:hAnsi="仿宋" w:eastAsia="仿宋" w:cs="仿宋"/>
          <w:color w:val="auto"/>
          <w:sz w:val="24"/>
          <w:szCs w:val="24"/>
          <w:lang w:val="en-US" w:eastAsia="zh-CN"/>
        </w:rPr>
        <w:t>2</w:t>
      </w:r>
      <w:r>
        <w:rPr>
          <w:rFonts w:hint="eastAsia" w:ascii="仿宋" w:hAnsi="仿宋" w:eastAsia="仿宋" w:cs="仿宋"/>
          <w:b/>
          <w:bCs w:val="0"/>
          <w:color w:val="auto"/>
          <w:sz w:val="24"/>
          <w:szCs w:val="24"/>
          <w:u w:val="single"/>
        </w:rPr>
        <w:t>投标人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仿宋" w:hAnsi="仿宋" w:eastAsia="仿宋" w:cs="仿宋"/>
          <w:b/>
          <w:bCs w:val="0"/>
          <w:color w:val="auto"/>
          <w:sz w:val="24"/>
          <w:szCs w:val="24"/>
          <w:u w:val="single"/>
          <w:lang w:val="en-US" w:eastAsia="zh-CN"/>
        </w:rPr>
        <w:t>招标</w:t>
      </w:r>
      <w:r>
        <w:rPr>
          <w:rFonts w:hint="eastAsia" w:ascii="仿宋" w:hAnsi="仿宋" w:eastAsia="仿宋" w:cs="仿宋"/>
          <w:b/>
          <w:bCs w:val="0"/>
          <w:color w:val="auto"/>
          <w:sz w:val="24"/>
          <w:szCs w:val="24"/>
          <w:u w:val="single"/>
        </w:rPr>
        <w:t>文件规定的方式确定一个投标人获得中标人推荐资格，</w:t>
      </w:r>
      <w:r>
        <w:rPr>
          <w:rFonts w:hint="eastAsia" w:ascii="仿宋" w:hAnsi="仿宋" w:eastAsia="仿宋" w:cs="仿宋"/>
          <w:b/>
          <w:bCs w:val="0"/>
          <w:color w:val="auto"/>
          <w:sz w:val="24"/>
          <w:szCs w:val="24"/>
          <w:u w:val="single"/>
          <w:lang w:val="en-US" w:eastAsia="zh-CN"/>
        </w:rPr>
        <w:t>招标</w:t>
      </w:r>
      <w:r>
        <w:rPr>
          <w:rFonts w:hint="eastAsia" w:ascii="仿宋" w:hAnsi="仿宋" w:eastAsia="仿宋" w:cs="仿宋"/>
          <w:b/>
          <w:bCs w:val="0"/>
          <w:color w:val="auto"/>
          <w:sz w:val="24"/>
          <w:szCs w:val="24"/>
          <w:u w:val="single"/>
        </w:rPr>
        <w:t>文件未规定的采取随机抽取方式确定，其他同品牌投标人不作为中标候选人。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b w:val="0"/>
          <w:bCs/>
          <w:color w:val="auto"/>
          <w:sz w:val="24"/>
          <w:szCs w:val="24"/>
          <w:u w:val="none"/>
          <w:lang w:val="en-US" w:eastAsia="zh-CN"/>
        </w:rPr>
        <w:t>12.3</w:t>
      </w:r>
      <w:r>
        <w:rPr>
          <w:rFonts w:hint="eastAsia" w:ascii="仿宋" w:hAnsi="仿宋" w:eastAsia="仿宋" w:cs="仿宋"/>
          <w:color w:val="auto"/>
          <w:sz w:val="24"/>
          <w:szCs w:val="24"/>
        </w:rPr>
        <w:t>投标截止后投标人不足3家或者通过资格审查或符合性审查的投标人不足3家的，除采购任务取消情形外，按照以下方式处理：采购文件存在不合理条款或者招标程序不符合规定的，采购人、采购代理机构改正后依法重新招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bCs/>
          <w:color w:val="auto"/>
          <w:sz w:val="24"/>
          <w:szCs w:val="24"/>
        </w:rPr>
      </w:pPr>
      <w:r>
        <w:rPr>
          <w:rFonts w:hint="eastAsia" w:ascii="仿宋" w:hAnsi="仿宋" w:eastAsia="仿宋" w:cs="仿宋"/>
          <w:color w:val="auto"/>
          <w:sz w:val="24"/>
          <w:szCs w:val="24"/>
        </w:rPr>
        <w:t>12.</w:t>
      </w:r>
      <w:r>
        <w:rPr>
          <w:rFonts w:hint="eastAsia" w:ascii="仿宋" w:hAnsi="仿宋" w:eastAsia="仿宋" w:cs="仿宋"/>
          <w:color w:val="auto"/>
          <w:sz w:val="24"/>
          <w:szCs w:val="24"/>
          <w:lang w:val="en-US" w:eastAsia="zh-CN"/>
        </w:rPr>
        <w:t>4</w:t>
      </w:r>
      <w:r>
        <w:rPr>
          <w:rFonts w:hint="eastAsia" w:ascii="仿宋" w:hAnsi="仿宋" w:eastAsia="仿宋" w:cs="仿宋"/>
          <w:bCs/>
          <w:color w:val="auto"/>
          <w:sz w:val="24"/>
          <w:szCs w:val="24"/>
        </w:rPr>
        <w:t>采购文件中如有描述歧义或前后不一致的地方，评标委员会有权按公平、合理的原则进行评判，但对同一条款的评判适用于每个投标人。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12.</w:t>
      </w:r>
      <w:r>
        <w:rPr>
          <w:rFonts w:hint="eastAsia" w:ascii="仿宋" w:hAnsi="仿宋" w:eastAsia="仿宋" w:cs="仿宋"/>
          <w:bCs/>
          <w:color w:val="auto"/>
          <w:sz w:val="24"/>
          <w:szCs w:val="24"/>
          <w:lang w:val="en-US" w:eastAsia="zh-CN"/>
        </w:rPr>
        <w:t>5</w:t>
      </w:r>
      <w:r>
        <w:rPr>
          <w:rFonts w:hint="eastAsia" w:ascii="仿宋" w:hAnsi="仿宋" w:eastAsia="仿宋" w:cs="仿宋"/>
          <w:bCs/>
          <w:color w:val="auto"/>
          <w:sz w:val="24"/>
          <w:szCs w:val="24"/>
        </w:rPr>
        <w:t>投标文件的响应内容必须真实、明确、准确。否则，评标委员会将对其作出不利的评审。</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12.</w:t>
      </w:r>
      <w:r>
        <w:rPr>
          <w:rFonts w:hint="eastAsia" w:ascii="仿宋" w:hAnsi="仿宋" w:eastAsia="仿宋" w:cs="仿宋"/>
          <w:bCs/>
          <w:color w:val="auto"/>
          <w:sz w:val="24"/>
          <w:szCs w:val="24"/>
          <w:lang w:val="en-US" w:eastAsia="zh-CN"/>
        </w:rPr>
        <w:t>6</w:t>
      </w:r>
      <w:r>
        <w:rPr>
          <w:rFonts w:hint="eastAsia" w:ascii="仿宋" w:hAnsi="仿宋" w:eastAsia="仿宋" w:cs="仿宋"/>
          <w:bCs/>
          <w:color w:val="auto"/>
          <w:sz w:val="24"/>
          <w:szCs w:val="24"/>
        </w:rPr>
        <w:t>乙</w:t>
      </w:r>
      <w:r>
        <w:rPr>
          <w:rFonts w:hint="eastAsia" w:ascii="仿宋" w:hAnsi="仿宋" w:eastAsia="仿宋" w:cs="仿宋"/>
          <w:color w:val="auto"/>
          <w:sz w:val="24"/>
          <w:szCs w:val="24"/>
        </w:rPr>
        <w:t>方为履行合同引起的相关人员的差旅费、食宿费以及其它不可预知的费用由乙方自理。合同实施过程中，须与甲</w:t>
      </w:r>
      <w:r>
        <w:rPr>
          <w:rFonts w:hint="eastAsia" w:ascii="仿宋" w:hAnsi="仿宋" w:eastAsia="仿宋" w:cs="仿宋"/>
          <w:color w:val="auto"/>
          <w:sz w:val="24"/>
          <w:szCs w:val="24"/>
          <w:lang w:eastAsia="zh-CN"/>
        </w:rPr>
        <w:t>、丙双</w:t>
      </w:r>
      <w:r>
        <w:rPr>
          <w:rFonts w:hint="eastAsia" w:ascii="仿宋" w:hAnsi="仿宋" w:eastAsia="仿宋" w:cs="仿宋"/>
          <w:color w:val="auto"/>
          <w:sz w:val="24"/>
          <w:szCs w:val="24"/>
        </w:rPr>
        <w:t>方积极配合。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12.7项目资金已落实。</w:t>
      </w:r>
    </w:p>
    <w:p>
      <w:pPr>
        <w:pStyle w:val="3"/>
        <w:pageBreakBefore w:val="0"/>
        <w:kinsoku/>
        <w:wordWrap/>
        <w:overflowPunct/>
        <w:topLinePunct w:val="0"/>
        <w:bidi w:val="0"/>
        <w:adjustRightInd/>
        <w:spacing w:line="460" w:lineRule="exact"/>
        <w:ind w:firstLine="420"/>
        <w:jc w:val="center"/>
        <w:textAlignment w:val="auto"/>
        <w:rPr>
          <w:rFonts w:hint="eastAsia" w:ascii="仿宋" w:hAnsi="仿宋" w:eastAsia="仿宋" w:cs="仿宋"/>
          <w:color w:val="auto"/>
          <w:sz w:val="32"/>
          <w:szCs w:val="32"/>
          <w:lang w:eastAsia="zh-CN"/>
        </w:rPr>
      </w:pPr>
      <w:bookmarkStart w:id="66" w:name="_Toc54978891"/>
      <w:bookmarkStart w:id="67" w:name="_Toc35261572"/>
      <w:r>
        <w:rPr>
          <w:rFonts w:hint="eastAsia" w:ascii="仿宋" w:hAnsi="仿宋" w:eastAsia="仿宋" w:cs="仿宋"/>
          <w:color w:val="auto"/>
          <w:sz w:val="32"/>
          <w:szCs w:val="32"/>
        </w:rPr>
        <w:t>三、采购文件</w:t>
      </w:r>
      <w:bookmarkEnd w:id="64"/>
      <w:bookmarkEnd w:id="65"/>
      <w:bookmarkEnd w:id="66"/>
      <w:bookmarkEnd w:id="67"/>
      <w:r>
        <w:rPr>
          <w:rFonts w:hint="eastAsia" w:ascii="仿宋" w:hAnsi="仿宋" w:eastAsia="仿宋" w:cs="仿宋"/>
          <w:color w:val="auto"/>
          <w:sz w:val="32"/>
          <w:szCs w:val="32"/>
          <w:lang w:eastAsia="zh-CN"/>
        </w:rPr>
        <w:t>的构成、澄清、修改</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bookmarkStart w:id="68" w:name="_Toc82338241"/>
      <w:bookmarkStart w:id="69" w:name="_Toc82873324"/>
      <w:r>
        <w:rPr>
          <w:rFonts w:hint="eastAsia" w:ascii="仿宋" w:hAnsi="仿宋" w:eastAsia="仿宋" w:cs="仿宋"/>
          <w:b/>
          <w:bCs/>
          <w:color w:val="auto"/>
          <w:sz w:val="24"/>
          <w:szCs w:val="24"/>
        </w:rPr>
        <w:t>3.1、采购文件组成</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3.1.1第一章 </w:t>
      </w:r>
      <w:r>
        <w:rPr>
          <w:rFonts w:hint="eastAsia" w:ascii="仿宋" w:hAnsi="仿宋" w:eastAsia="仿宋" w:cs="仿宋"/>
          <w:color w:val="auto"/>
          <w:sz w:val="24"/>
          <w:szCs w:val="24"/>
          <w:lang w:eastAsia="zh-CN"/>
        </w:rPr>
        <w:t>招标</w:t>
      </w:r>
      <w:r>
        <w:rPr>
          <w:rFonts w:hint="eastAsia" w:ascii="仿宋" w:hAnsi="仿宋" w:eastAsia="仿宋" w:cs="仿宋"/>
          <w:color w:val="auto"/>
          <w:sz w:val="24"/>
          <w:szCs w:val="24"/>
        </w:rPr>
        <w:t>公告</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3.1.2第二章 投标须知</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3.1.3第三章 项目招标范围及</w:t>
      </w:r>
      <w:r>
        <w:rPr>
          <w:rFonts w:hint="eastAsia" w:ascii="仿宋" w:hAnsi="仿宋" w:eastAsia="仿宋" w:cs="仿宋"/>
          <w:color w:val="auto"/>
          <w:sz w:val="24"/>
          <w:szCs w:val="24"/>
          <w:lang w:eastAsia="zh-CN"/>
        </w:rPr>
        <w:t>技术</w:t>
      </w:r>
      <w:r>
        <w:rPr>
          <w:rFonts w:hint="eastAsia" w:ascii="仿宋" w:hAnsi="仿宋" w:eastAsia="仿宋" w:cs="仿宋"/>
          <w:color w:val="auto"/>
          <w:sz w:val="24"/>
          <w:szCs w:val="24"/>
        </w:rPr>
        <w:t>要求</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3.1.4第四章 评标办法</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3.1.5第五章 </w:t>
      </w:r>
      <w:r>
        <w:rPr>
          <w:rFonts w:hint="eastAsia" w:ascii="仿宋" w:hAnsi="仿宋" w:eastAsia="仿宋" w:cs="仿宋"/>
          <w:color w:val="auto"/>
          <w:sz w:val="24"/>
          <w:szCs w:val="24"/>
          <w:lang w:val="en-US" w:eastAsia="zh-CN"/>
        </w:rPr>
        <w:t>拟签订合同范本</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3.1.6第六章 投标文件格式</w:t>
      </w:r>
      <w:r>
        <w:rPr>
          <w:rFonts w:hint="eastAsia" w:ascii="仿宋" w:hAnsi="仿宋" w:eastAsia="仿宋" w:cs="仿宋"/>
          <w:color w:val="auto"/>
          <w:sz w:val="24"/>
          <w:szCs w:val="24"/>
          <w:lang w:val="en-US" w:eastAsia="zh-CN"/>
        </w:rPr>
        <w:t>及其附件</w:t>
      </w:r>
      <w:r>
        <w:rPr>
          <w:rFonts w:hint="eastAsia" w:ascii="仿宋" w:hAnsi="仿宋" w:eastAsia="仿宋" w:cs="仿宋"/>
          <w:color w:val="auto"/>
          <w:sz w:val="24"/>
          <w:szCs w:val="24"/>
        </w:rPr>
        <w:t>格式</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3.1.7补充文件（如有）</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1.8</w:t>
      </w:r>
      <w:r>
        <w:rPr>
          <w:rFonts w:hint="eastAsia" w:ascii="仿宋" w:hAnsi="仿宋" w:eastAsia="仿宋" w:cs="仿宋"/>
          <w:color w:val="auto"/>
          <w:sz w:val="24"/>
          <w:szCs w:val="24"/>
        </w:rPr>
        <w:t>与本项目有关的</w:t>
      </w:r>
      <w:r>
        <w:rPr>
          <w:rFonts w:hint="eastAsia" w:ascii="仿宋" w:hAnsi="仿宋" w:eastAsia="仿宋" w:cs="仿宋"/>
          <w:bCs/>
          <w:color w:val="auto"/>
          <w:sz w:val="24"/>
          <w:szCs w:val="24"/>
        </w:rPr>
        <w:t>澄清或者修改的内容为采购文件的组成部分</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采购文件的解释权归采购组织机构所有。</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3.</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、采购文件的澄清</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.1投标人在获取采购文件后，若有问题需要澄清或认为有必要与采购人进行技术交流，应于前附表规定的时间前，将问题发电子邮件至</w:t>
      </w:r>
      <w:r>
        <w:rPr>
          <w:rFonts w:hint="eastAsia" w:ascii="仿宋" w:hAnsi="仿宋" w:eastAsia="仿宋" w:cs="仿宋"/>
          <w:color w:val="auto"/>
          <w:sz w:val="24"/>
          <w:szCs w:val="24"/>
          <w:lang w:eastAsia="zh-CN"/>
        </w:rPr>
        <w:t>821712838</w:t>
      </w:r>
      <w:r>
        <w:rPr>
          <w:rFonts w:hint="eastAsia" w:ascii="仿宋" w:hAnsi="仿宋" w:eastAsia="仿宋" w:cs="仿宋"/>
          <w:color w:val="auto"/>
          <w:sz w:val="24"/>
          <w:szCs w:val="24"/>
        </w:rPr>
        <w:t>@qq.com（电子邮件与书面文件有不一致的，以书面文件为准）。截止期后的疑问将不予受理、答复。</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.2 投标人要求解释或澄清的问题应以书面形式送达，并加盖公章、写明日期。</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.3 所有要求解释或澄清的问题都予以解答，答疑内容与补充内容以更正（澄清）公告形式告知所有购买采购文件的投标人。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3.</w:t>
      </w: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、采购文件的修改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1采购人或者采购代理机构可以对已发出的采购文件进行必要的澄清或者修改。澄清或者修改的内容可能影响投标文件编制的，采购人或者采购代理机构应当在投标截止时间至少15日前，以更正（澄清）公告形式通知所有获取采购文件的潜在投标人；不足15日的，采购人或者采购代理机构应当顺延提交投标文件的截止时间。</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.2 采购文件的修改将以更正（澄清）公告通知所有购买采购文件的投标人，并对其具有约束力。投标人应及时关注浙江政府采购网、</w:t>
      </w:r>
      <w:r>
        <w:rPr>
          <w:rFonts w:hint="eastAsia" w:ascii="仿宋" w:hAnsi="仿宋" w:eastAsia="仿宋" w:cs="仿宋"/>
          <w:color w:val="auto"/>
          <w:sz w:val="24"/>
          <w:szCs w:val="24"/>
          <w:lang w:eastAsia="zh-CN"/>
        </w:rPr>
        <w:t>嵊州市</w:t>
      </w:r>
      <w:r>
        <w:rPr>
          <w:rFonts w:hint="eastAsia" w:ascii="仿宋" w:hAnsi="仿宋" w:eastAsia="仿宋" w:cs="仿宋"/>
          <w:color w:val="auto"/>
          <w:sz w:val="24"/>
          <w:szCs w:val="24"/>
        </w:rPr>
        <w:t>公共资源交易网上该项目的公告信息。</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.3 在更正（澄清）公告发布后，如果投标人认为编制投标文件的时间不充分的，必须在公告发布之日的24小时内通知采购人和采购代理机构。否则，视同投标人有充足时间编制投标文件。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.4采购文件澄清、答复、修改、补充的内容为采购文件的组成部分。当采购文件与采购文件的答复、澄清、修改、补充通知就同一内容的表述不一致时，以最后发出的更正（澄清）公告为准。</w:t>
      </w:r>
    </w:p>
    <w:p>
      <w:pPr>
        <w:snapToGrid w:val="0"/>
        <w:spacing w:line="440" w:lineRule="exact"/>
        <w:ind w:firstLine="480" w:firstLineChars="200"/>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采购文件的澄清、答复、修改或补充都应该通过本代理机构以法定形式发布，除此以外的发布不属于采购文件的组成部分。</w:t>
      </w:r>
    </w:p>
    <w:bookmarkEnd w:id="68"/>
    <w:bookmarkEnd w:id="69"/>
    <w:p>
      <w:pPr>
        <w:pStyle w:val="3"/>
        <w:pageBreakBefore w:val="0"/>
        <w:kinsoku/>
        <w:wordWrap/>
        <w:overflowPunct/>
        <w:topLinePunct w:val="0"/>
        <w:bidi w:val="0"/>
        <w:adjustRightInd/>
        <w:spacing w:line="460" w:lineRule="exact"/>
        <w:jc w:val="center"/>
        <w:textAlignment w:val="auto"/>
        <w:rPr>
          <w:rFonts w:hint="eastAsia" w:ascii="仿宋" w:hAnsi="仿宋" w:eastAsia="仿宋" w:cs="仿宋"/>
          <w:color w:val="auto"/>
          <w:sz w:val="32"/>
          <w:szCs w:val="32"/>
        </w:rPr>
      </w:pPr>
      <w:bookmarkStart w:id="70" w:name="_Toc35261573"/>
      <w:bookmarkStart w:id="71" w:name="_Toc54978892"/>
      <w:bookmarkStart w:id="72" w:name="_Toc450482498"/>
      <w:bookmarkStart w:id="73" w:name="_Toc82338242"/>
      <w:bookmarkStart w:id="74" w:name="_Toc82873325"/>
      <w:r>
        <w:rPr>
          <w:rFonts w:hint="eastAsia" w:ascii="仿宋" w:hAnsi="仿宋" w:eastAsia="仿宋" w:cs="仿宋"/>
          <w:color w:val="auto"/>
          <w:sz w:val="32"/>
          <w:szCs w:val="32"/>
        </w:rPr>
        <w:t>四、投标文件</w:t>
      </w:r>
      <w:bookmarkEnd w:id="70"/>
      <w:bookmarkEnd w:id="71"/>
      <w:bookmarkEnd w:id="72"/>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4.1、投标文件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4.1.1 投标人应仔细阅读采购文件规定的所有内容，以保证能全面准确理解采购文件，并按照采购文件要求，详细编制投标文件，投标文件内容必须针对本次招标响应。</w:t>
      </w:r>
    </w:p>
    <w:p>
      <w:pPr>
        <w:pageBreakBefore w:val="0"/>
        <w:kinsoku/>
        <w:wordWrap/>
        <w:overflowPunct/>
        <w:topLinePunct w:val="0"/>
        <w:bidi w:val="0"/>
        <w:adjustRightInd/>
        <w:spacing w:line="460" w:lineRule="exact"/>
        <w:ind w:firstLine="420"/>
        <w:textAlignment w:val="auto"/>
        <w:rPr>
          <w:rFonts w:hint="eastAsia" w:ascii="仿宋" w:hAnsi="仿宋" w:eastAsia="仿宋" w:cs="仿宋"/>
          <w:bCs/>
          <w:color w:val="auto"/>
          <w:sz w:val="24"/>
          <w:szCs w:val="24"/>
        </w:rPr>
      </w:pPr>
      <w:r>
        <w:rPr>
          <w:rFonts w:hint="eastAsia" w:ascii="仿宋" w:hAnsi="仿宋" w:eastAsia="仿宋" w:cs="仿宋"/>
          <w:color w:val="auto"/>
          <w:sz w:val="24"/>
          <w:szCs w:val="24"/>
        </w:rPr>
        <w:t>4.1.2投标人必须按采购文件的要求提供相关资料，并对采购文件中提出的所有内容要求给予实质性响应，须保证投标文件的准确、真实、明确</w:t>
      </w:r>
      <w:r>
        <w:rPr>
          <w:rFonts w:hint="eastAsia" w:ascii="仿宋" w:hAnsi="仿宋" w:eastAsia="仿宋" w:cs="仿宋"/>
          <w:bCs/>
          <w:color w:val="auto"/>
          <w:sz w:val="24"/>
          <w:szCs w:val="24"/>
        </w:rPr>
        <w:t>。投标文件响应内容对采购文件要求如有偏离均应填写偏离表，如不填写，采购人有权视作投标文件完全响应采购文件要求。</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4.2、投标文件组成</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4.2.1资格证明文件</w:t>
      </w:r>
    </w:p>
    <w:p>
      <w:pPr>
        <w:pageBreakBefore w:val="0"/>
        <w:widowControl/>
        <w:kinsoku/>
        <w:wordWrap/>
        <w:overflowPunct/>
        <w:topLinePunct w:val="0"/>
        <w:bidi w:val="0"/>
        <w:adjustRightInd/>
        <w:spacing w:line="460" w:lineRule="exact"/>
        <w:ind w:firstLine="42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提供</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zh-CN"/>
        </w:rPr>
        <w:t>营业执照</w:t>
      </w:r>
      <w:r>
        <w:rPr>
          <w:rFonts w:hint="eastAsia" w:ascii="仿宋" w:hAnsi="仿宋" w:eastAsia="仿宋" w:cs="仿宋"/>
          <w:color w:val="auto"/>
          <w:sz w:val="24"/>
          <w:szCs w:val="24"/>
          <w:highlight w:val="none"/>
          <w:lang w:val="en-US" w:eastAsia="zh-CN"/>
        </w:rPr>
        <w:t>扫描</w:t>
      </w:r>
      <w:r>
        <w:rPr>
          <w:rFonts w:hint="eastAsia" w:ascii="仿宋" w:hAnsi="仿宋" w:eastAsia="仿宋" w:cs="仿宋"/>
          <w:color w:val="auto"/>
          <w:sz w:val="24"/>
          <w:szCs w:val="24"/>
          <w:highlight w:val="none"/>
          <w:lang w:val="zh-CN"/>
        </w:rPr>
        <w:t>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pacing w:val="6"/>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）符合参加政企采购活动应当具备的一般条件的承诺函</w:t>
      </w:r>
      <w:r>
        <w:rPr>
          <w:rFonts w:hint="eastAsia" w:ascii="仿宋" w:hAnsi="仿宋" w:eastAsia="仿宋" w:cs="仿宋"/>
          <w:color w:val="auto"/>
          <w:sz w:val="24"/>
          <w:szCs w:val="24"/>
          <w:highlight w:val="none"/>
          <w:lang w:val="en-US" w:eastAsia="zh-CN"/>
        </w:rPr>
        <w:t>（格式见附件）</w:t>
      </w:r>
      <w:r>
        <w:rPr>
          <w:rFonts w:hint="eastAsia" w:ascii="仿宋" w:hAnsi="仿宋" w:eastAsia="仿宋" w:cs="仿宋"/>
          <w:color w:val="auto"/>
          <w:sz w:val="24"/>
          <w:szCs w:val="24"/>
          <w:highlight w:val="none"/>
          <w:lang w:val="zh-CN"/>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3</w:t>
      </w:r>
      <w:r>
        <w:rPr>
          <w:rFonts w:hint="eastAsia" w:ascii="仿宋" w:hAnsi="仿宋" w:eastAsia="仿宋" w:cs="仿宋"/>
          <w:b w:val="0"/>
          <w:bCs/>
          <w:color w:val="auto"/>
          <w:sz w:val="24"/>
          <w:szCs w:val="24"/>
        </w:rPr>
        <w:t>）</w:t>
      </w:r>
      <w:r>
        <w:rPr>
          <w:rFonts w:hint="eastAsia" w:ascii="仿宋" w:hAnsi="仿宋" w:eastAsia="仿宋" w:cs="仿宋"/>
          <w:color w:val="auto"/>
          <w:sz w:val="24"/>
          <w:szCs w:val="24"/>
        </w:rPr>
        <w:t>本项目的特定资格要求</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如有</w:t>
      </w:r>
      <w:r>
        <w:rPr>
          <w:rFonts w:hint="eastAsia" w:ascii="仿宋" w:hAnsi="仿宋" w:eastAsia="仿宋" w:cs="仿宋"/>
          <w:color w:val="auto"/>
          <w:sz w:val="24"/>
          <w:szCs w:val="24"/>
          <w:lang w:eastAsia="zh-CN"/>
        </w:rPr>
        <w:t>）</w:t>
      </w:r>
      <w:r>
        <w:rPr>
          <w:rFonts w:hint="eastAsia" w:ascii="仿宋" w:hAnsi="仿宋" w:eastAsia="仿宋" w:cs="仿宋"/>
          <w:b w:val="0"/>
          <w:bCs/>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val="0"/>
          <w:bCs/>
          <w:color w:val="auto"/>
          <w:sz w:val="24"/>
          <w:szCs w:val="24"/>
          <w:lang w:eastAsia="zh-CN"/>
        </w:rPr>
      </w:pPr>
      <w:r>
        <w:rPr>
          <w:rFonts w:hint="eastAsia" w:ascii="仿宋" w:hAnsi="仿宋" w:eastAsia="仿宋" w:cs="仿宋"/>
          <w:b/>
          <w:bCs w:val="0"/>
          <w:color w:val="auto"/>
          <w:sz w:val="24"/>
          <w:szCs w:val="24"/>
        </w:rPr>
        <w:t>4.2.2</w:t>
      </w:r>
      <w:r>
        <w:rPr>
          <w:rFonts w:hint="eastAsia" w:ascii="仿宋" w:hAnsi="仿宋" w:eastAsia="仿宋" w:cs="仿宋"/>
          <w:b/>
          <w:bCs w:val="0"/>
          <w:color w:val="auto"/>
          <w:sz w:val="24"/>
          <w:szCs w:val="24"/>
          <w:lang w:eastAsia="zh-CN"/>
        </w:rPr>
        <w:t>商务</w:t>
      </w:r>
      <w:r>
        <w:rPr>
          <w:rFonts w:hint="eastAsia" w:ascii="仿宋" w:hAnsi="仿宋" w:eastAsia="仿宋" w:cs="仿宋"/>
          <w:b/>
          <w:bCs w:val="0"/>
          <w:color w:val="auto"/>
          <w:sz w:val="24"/>
          <w:szCs w:val="24"/>
        </w:rPr>
        <w:t>技术</w:t>
      </w:r>
      <w:r>
        <w:rPr>
          <w:rFonts w:hint="eastAsia" w:ascii="仿宋" w:hAnsi="仿宋" w:eastAsia="仿宋" w:cs="仿宋"/>
          <w:b/>
          <w:bCs w:val="0"/>
          <w:color w:val="auto"/>
          <w:sz w:val="24"/>
          <w:szCs w:val="24"/>
          <w:lang w:eastAsia="zh-CN"/>
        </w:rPr>
        <w:t>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1）评分索引表（格式见附件）；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2）投标函（格式见附件）；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3）营业执照扫描件；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4）法定代表人授权委托书、法定代表人身份证扫描件、授权委托人身份证扫描件；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lang w:val="zh-CN"/>
        </w:rPr>
        <w:t>）</w:t>
      </w:r>
      <w:r>
        <w:rPr>
          <w:rFonts w:hint="eastAsia" w:ascii="仿宋" w:hAnsi="仿宋" w:eastAsia="仿宋" w:cs="仿宋"/>
          <w:color w:val="auto"/>
          <w:sz w:val="24"/>
          <w:szCs w:val="24"/>
        </w:rPr>
        <w:t>评标标准相应的商务技术</w:t>
      </w:r>
      <w:r>
        <w:rPr>
          <w:rFonts w:hint="eastAsia" w:ascii="仿宋" w:hAnsi="仿宋" w:eastAsia="仿宋" w:cs="仿宋"/>
          <w:color w:val="auto"/>
          <w:sz w:val="24"/>
          <w:szCs w:val="24"/>
          <w:lang w:val="zh-CN"/>
        </w:rPr>
        <w:t>资料；</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zh-CN"/>
        </w:rPr>
        <w:t>商务资信响应表、</w:t>
      </w:r>
      <w:r>
        <w:rPr>
          <w:rFonts w:hint="eastAsia" w:ascii="仿宋" w:hAnsi="仿宋" w:eastAsia="仿宋" w:cs="仿宋"/>
          <w:color w:val="auto"/>
          <w:sz w:val="24"/>
          <w:szCs w:val="24"/>
          <w:lang w:val="zh-CN" w:eastAsia="zh-CN"/>
        </w:rPr>
        <w:t>技术偏离</w:t>
      </w:r>
      <w:r>
        <w:rPr>
          <w:rFonts w:hint="eastAsia" w:ascii="仿宋" w:hAnsi="仿宋" w:eastAsia="仿宋" w:cs="仿宋"/>
          <w:color w:val="auto"/>
          <w:sz w:val="24"/>
          <w:szCs w:val="24"/>
          <w:lang w:val="zh-CN"/>
        </w:rPr>
        <w:t>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lang w:val="zh-CN"/>
        </w:rPr>
        <w:t>）廉政承诺书；</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lang w:val="zh-CN"/>
        </w:rPr>
        <w:t>）投标人认为需要提供的与投标评标有关的其他资料。</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rPr>
        <w:t>4.2.3报价</w:t>
      </w:r>
      <w:r>
        <w:rPr>
          <w:rFonts w:hint="eastAsia" w:ascii="仿宋" w:hAnsi="仿宋" w:eastAsia="仿宋" w:cs="仿宋"/>
          <w:b/>
          <w:bCs/>
          <w:color w:val="auto"/>
          <w:sz w:val="24"/>
          <w:szCs w:val="24"/>
          <w:lang w:eastAsia="zh-CN"/>
        </w:rPr>
        <w:t>文件</w:t>
      </w:r>
    </w:p>
    <w:p>
      <w:pPr>
        <w:pageBreakBefore w:val="0"/>
        <w:tabs>
          <w:tab w:val="left" w:pos="399"/>
        </w:tabs>
        <w:kinsoku/>
        <w:wordWrap/>
        <w:overflowPunct/>
        <w:topLinePunct w:val="0"/>
        <w:bidi w:val="0"/>
        <w:adjustRightInd/>
        <w:spacing w:line="460" w:lineRule="exact"/>
        <w:ind w:firstLine="420"/>
        <w:textAlignment w:val="auto"/>
        <w:rPr>
          <w:rFonts w:hint="eastAsia" w:ascii="仿宋" w:hAnsi="仿宋" w:eastAsia="仿宋" w:cs="仿宋"/>
          <w:b w:val="0"/>
          <w:bCs w:val="0"/>
          <w:color w:val="auto"/>
          <w:sz w:val="24"/>
          <w:szCs w:val="24"/>
          <w:lang w:val="zh-CN"/>
        </w:rPr>
      </w:pPr>
      <w:r>
        <w:rPr>
          <w:rFonts w:hint="eastAsia" w:ascii="仿宋" w:hAnsi="仿宋" w:eastAsia="仿宋" w:cs="仿宋"/>
          <w:b w:val="0"/>
          <w:bCs w:val="0"/>
          <w:color w:val="auto"/>
          <w:sz w:val="24"/>
          <w:szCs w:val="24"/>
          <w:lang w:val="en-US" w:eastAsia="zh-CN"/>
        </w:rPr>
        <w:t>1）</w:t>
      </w:r>
      <w:r>
        <w:rPr>
          <w:rFonts w:hint="eastAsia" w:ascii="仿宋" w:hAnsi="仿宋" w:eastAsia="仿宋" w:cs="仿宋"/>
          <w:b w:val="0"/>
          <w:bCs w:val="0"/>
          <w:color w:val="auto"/>
          <w:sz w:val="24"/>
          <w:szCs w:val="24"/>
          <w:lang w:val="zh-CN"/>
        </w:rPr>
        <w:t>开标一览表（</w:t>
      </w:r>
      <w:r>
        <w:rPr>
          <w:rFonts w:hint="eastAsia" w:ascii="仿宋" w:hAnsi="仿宋" w:eastAsia="仿宋" w:cs="仿宋"/>
          <w:b w:val="0"/>
          <w:bCs w:val="0"/>
          <w:color w:val="auto"/>
          <w:sz w:val="24"/>
          <w:szCs w:val="24"/>
        </w:rPr>
        <w:t>格式见附件</w:t>
      </w:r>
      <w:r>
        <w:rPr>
          <w:rFonts w:hint="eastAsia" w:ascii="仿宋" w:hAnsi="仿宋" w:eastAsia="仿宋" w:cs="仿宋"/>
          <w:b w:val="0"/>
          <w:bCs w:val="0"/>
          <w:color w:val="auto"/>
          <w:sz w:val="24"/>
          <w:szCs w:val="24"/>
          <w:lang w:val="zh-CN"/>
        </w:rPr>
        <w:t>）；</w:t>
      </w:r>
    </w:p>
    <w:p>
      <w:pPr>
        <w:pageBreakBefore w:val="0"/>
        <w:tabs>
          <w:tab w:val="left" w:pos="399"/>
        </w:tabs>
        <w:kinsoku/>
        <w:wordWrap/>
        <w:overflowPunct/>
        <w:topLinePunct w:val="0"/>
        <w:bidi w:val="0"/>
        <w:adjustRightInd/>
        <w:spacing w:line="460" w:lineRule="exact"/>
        <w:ind w:firstLine="42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lang w:val="en-US" w:eastAsia="zh-CN"/>
        </w:rPr>
        <w:t>2）投标报价明细表</w:t>
      </w:r>
      <w:r>
        <w:rPr>
          <w:rFonts w:hint="eastAsia" w:ascii="仿宋" w:hAnsi="仿宋" w:eastAsia="仿宋" w:cs="仿宋"/>
          <w:b w:val="0"/>
          <w:bCs w:val="0"/>
          <w:color w:val="auto"/>
          <w:sz w:val="24"/>
          <w:szCs w:val="24"/>
          <w:lang w:val="zh-CN"/>
        </w:rPr>
        <w:t>（</w:t>
      </w:r>
      <w:r>
        <w:rPr>
          <w:rFonts w:hint="eastAsia" w:ascii="仿宋" w:hAnsi="仿宋" w:eastAsia="仿宋" w:cs="仿宋"/>
          <w:b w:val="0"/>
          <w:bCs w:val="0"/>
          <w:color w:val="auto"/>
          <w:sz w:val="24"/>
          <w:szCs w:val="24"/>
        </w:rPr>
        <w:t>格式见附件</w:t>
      </w:r>
      <w:r>
        <w:rPr>
          <w:rFonts w:hint="eastAsia" w:ascii="仿宋" w:hAnsi="仿宋" w:eastAsia="仿宋" w:cs="仿宋"/>
          <w:b w:val="0"/>
          <w:bCs w:val="0"/>
          <w:color w:val="auto"/>
          <w:sz w:val="24"/>
          <w:szCs w:val="24"/>
          <w:lang w:val="zh-CN"/>
        </w:rPr>
        <w:t>）</w:t>
      </w:r>
      <w:r>
        <w:rPr>
          <w:rFonts w:hint="eastAsia" w:ascii="仿宋" w:hAnsi="仿宋" w:eastAsia="仿宋" w:cs="仿宋"/>
          <w:color w:val="auto"/>
          <w:sz w:val="24"/>
          <w:szCs w:val="24"/>
          <w:highlight w:val="none"/>
        </w:rPr>
        <w:t>；</w:t>
      </w:r>
    </w:p>
    <w:p>
      <w:pPr>
        <w:pageBreakBefore w:val="0"/>
        <w:tabs>
          <w:tab w:val="left" w:pos="399"/>
        </w:tabs>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color w:val="auto"/>
          <w:sz w:val="24"/>
          <w:szCs w:val="24"/>
          <w:highlight w:val="none"/>
          <w:lang w:val="en-US" w:eastAsia="zh-CN"/>
        </w:rPr>
        <w:t>3）</w:t>
      </w:r>
      <w:r>
        <w:rPr>
          <w:rFonts w:hint="eastAsia" w:ascii="仿宋" w:hAnsi="仿宋" w:eastAsia="仿宋" w:cs="仿宋"/>
          <w:b w:val="0"/>
          <w:bCs w:val="0"/>
          <w:color w:val="auto"/>
          <w:sz w:val="24"/>
          <w:szCs w:val="24"/>
        </w:rPr>
        <w:t>投标人针对报价需要说明的其他文件和说明，格式自拟。</w:t>
      </w:r>
    </w:p>
    <w:p>
      <w:pPr>
        <w:pageBreakBefore w:val="0"/>
        <w:tabs>
          <w:tab w:val="left" w:pos="399"/>
        </w:tabs>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4.2.4投标时提供的人员、业绩、荣誉、资质、项目案例等，必须为投标人本身所具有。</w:t>
      </w:r>
    </w:p>
    <w:p>
      <w:pPr>
        <w:pageBreakBefore w:val="0"/>
        <w:kinsoku/>
        <w:wordWrap/>
        <w:overflowPunct/>
        <w:topLinePunct w:val="0"/>
        <w:bidi w:val="0"/>
        <w:adjustRightInd/>
        <w:spacing w:line="460" w:lineRule="exact"/>
        <w:ind w:firstLine="482" w:firstLineChars="200"/>
        <w:textAlignment w:val="auto"/>
        <w:rPr>
          <w:rFonts w:hint="eastAsia" w:ascii="仿宋" w:hAnsi="仿宋" w:eastAsia="仿宋" w:cs="仿宋"/>
          <w:b/>
          <w:color w:val="auto"/>
          <w:sz w:val="24"/>
          <w:szCs w:val="24"/>
        </w:rPr>
      </w:pPr>
      <w:r>
        <w:rPr>
          <w:rFonts w:hint="eastAsia" w:ascii="仿宋" w:hAnsi="仿宋" w:eastAsia="仿宋" w:cs="仿宋"/>
          <w:b/>
          <w:bCs/>
          <w:color w:val="auto"/>
          <w:sz w:val="24"/>
          <w:szCs w:val="24"/>
        </w:rPr>
        <w:t>4.2.5注意事项：</w:t>
      </w:r>
      <w:r>
        <w:rPr>
          <w:rFonts w:hint="eastAsia" w:ascii="仿宋" w:hAnsi="仿宋" w:eastAsia="仿宋" w:cs="仿宋"/>
          <w:b/>
          <w:color w:val="auto"/>
          <w:sz w:val="24"/>
          <w:szCs w:val="24"/>
        </w:rPr>
        <w:t>投标文件含有采购人不能接受的附加条件的，投标无效；</w:t>
      </w:r>
    </w:p>
    <w:p>
      <w:pPr>
        <w:pageBreakBefore w:val="0"/>
        <w:kinsoku/>
        <w:wordWrap/>
        <w:overflowPunct/>
        <w:topLinePunct w:val="0"/>
        <w:bidi w:val="0"/>
        <w:adjustRightInd/>
        <w:spacing w:line="460" w:lineRule="exact"/>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color w:val="auto"/>
          <w:sz w:val="24"/>
          <w:szCs w:val="24"/>
          <w:lang w:val="en-US" w:eastAsia="zh-CN"/>
        </w:rPr>
        <w:t>4.2.6</w:t>
      </w:r>
      <w:r>
        <w:rPr>
          <w:rFonts w:hint="eastAsia" w:ascii="仿宋" w:hAnsi="仿宋" w:eastAsia="仿宋" w:cs="仿宋"/>
          <w:b/>
          <w:color w:val="auto"/>
          <w:sz w:val="24"/>
          <w:szCs w:val="24"/>
        </w:rPr>
        <w:t>投标人提供虚假材料投标的，投标无效。</w:t>
      </w:r>
    </w:p>
    <w:p>
      <w:pPr>
        <w:pageBreakBefore w:val="0"/>
        <w:kinsoku/>
        <w:wordWrap/>
        <w:overflowPunct/>
        <w:topLinePunct w:val="0"/>
        <w:bidi w:val="0"/>
        <w:adjustRightInd/>
        <w:spacing w:line="460" w:lineRule="exact"/>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4.3、投标文件的编制</w:t>
      </w:r>
    </w:p>
    <w:p>
      <w:pPr>
        <w:pageBreakBefore w:val="0"/>
        <w:kinsoku/>
        <w:wordWrap/>
        <w:overflowPunct/>
        <w:topLinePunct w:val="0"/>
        <w:bidi w:val="0"/>
        <w:adjustRightInd/>
        <w:spacing w:line="46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kern w:val="0"/>
          <w:sz w:val="24"/>
          <w:szCs w:val="24"/>
          <w:lang w:val="en-US" w:eastAsia="zh-CN"/>
        </w:rPr>
        <w:t>4.3.1</w:t>
      </w:r>
      <w:r>
        <w:rPr>
          <w:rFonts w:hint="eastAsia" w:ascii="仿宋" w:hAnsi="仿宋" w:eastAsia="仿宋" w:cs="仿宋"/>
          <w:b/>
          <w:bCs/>
          <w:color w:val="auto"/>
          <w:kern w:val="0"/>
          <w:sz w:val="24"/>
          <w:szCs w:val="24"/>
          <w:lang w:val="zh-CN"/>
        </w:rPr>
        <w:t>投标文件分为资格</w:t>
      </w:r>
      <w:r>
        <w:rPr>
          <w:rFonts w:hint="eastAsia" w:ascii="仿宋" w:hAnsi="仿宋" w:eastAsia="仿宋" w:cs="仿宋"/>
          <w:b/>
          <w:bCs/>
          <w:color w:val="auto"/>
          <w:kern w:val="0"/>
          <w:sz w:val="24"/>
          <w:szCs w:val="24"/>
          <w:lang w:val="en-US" w:eastAsia="zh-CN"/>
        </w:rPr>
        <w:t>证明</w:t>
      </w:r>
      <w:r>
        <w:rPr>
          <w:rFonts w:hint="eastAsia" w:ascii="仿宋" w:hAnsi="仿宋" w:eastAsia="仿宋" w:cs="仿宋"/>
          <w:b/>
          <w:bCs/>
          <w:color w:val="auto"/>
          <w:kern w:val="0"/>
          <w:sz w:val="24"/>
          <w:szCs w:val="24"/>
          <w:lang w:val="zh-CN"/>
        </w:rPr>
        <w:t>文件、商务技术文件、报价文件三部分。各投标人在编制投标文件时请按照采购文件第六部分规定的格式进行，混乱的编排导致投标文件被误读或评标委员会查找不到有效文件是投标人的风险。</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本项目通过“</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www.lecaiyun.com</w:t>
      </w:r>
      <w:r>
        <w:rPr>
          <w:rFonts w:hint="eastAsia" w:ascii="仿宋" w:hAnsi="仿宋" w:eastAsia="仿宋" w:cs="仿宋"/>
          <w:color w:val="auto"/>
          <w:sz w:val="24"/>
          <w:szCs w:val="24"/>
        </w:rPr>
        <w:t>）”实行在线投标响应（电子投标）。供应商应通过“</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电子交易客户端”，并按照本采购文件和“</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”的要求编制并加密投标文件。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投标供应商应当按照本章4.2款中规定的内容及顺序在“</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电子交易客户端”编制投标文件。其中《资格证明文件》和《资信技术文件》中不得出现本项目投标报价</w:t>
      </w:r>
      <w:r>
        <w:rPr>
          <w:rFonts w:hint="eastAsia" w:ascii="仿宋" w:hAnsi="仿宋" w:eastAsia="仿宋" w:cs="仿宋"/>
          <w:color w:val="auto"/>
          <w:sz w:val="24"/>
          <w:szCs w:val="24"/>
          <w:lang w:eastAsia="zh-CN"/>
        </w:rPr>
        <w:t>，否则作无效投标</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本文件《第六章  投标文件格式》中有提供格式的，投标供应商须参照格式进行编制（格式中要求提供相关证明材料的还需后附相关证明材料），并按格式要求在指定位置根据要求进行签章，否则视为未提供；本文件《第六章  投标文件格式》未提供格式的，请各投标供应商自行拟定格式，并加盖单位公章并由法定代表人或其授权代表签署（签字或盖章），否则视为未提供。</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投标文件应当对采购文件规定的内容进行明确，对采购文件规定的实质性内容应当作出响应。</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投标文件由于字迹模糊或表达不清引起的后果由投标人负责。</w:t>
      </w:r>
    </w:p>
    <w:p>
      <w:pPr>
        <w:pageBreakBefore w:val="0"/>
        <w:kinsoku/>
        <w:wordWrap/>
        <w:overflowPunct/>
        <w:topLinePunct w:val="0"/>
        <w:bidi w:val="0"/>
        <w:adjustRightInd/>
        <w:snapToGrid w:val="0"/>
        <w:spacing w:line="460" w:lineRule="exact"/>
        <w:ind w:firstLine="480" w:firstLineChars="200"/>
        <w:jc w:val="left"/>
        <w:textAlignment w:val="auto"/>
        <w:outlineLvl w:val="2"/>
        <w:rPr>
          <w:rFonts w:hint="eastAsia" w:ascii="仿宋" w:hAnsi="仿宋" w:eastAsia="仿宋" w:cs="仿宋"/>
          <w:color w:val="auto"/>
          <w:sz w:val="24"/>
          <w:szCs w:val="24"/>
        </w:rPr>
      </w:pPr>
      <w:r>
        <w:rPr>
          <w:rFonts w:hint="eastAsia" w:ascii="仿宋" w:hAnsi="仿宋" w:eastAsia="仿宋" w:cs="仿宋"/>
          <w:color w:val="auto"/>
          <w:sz w:val="24"/>
          <w:szCs w:val="24"/>
        </w:rPr>
        <w:t>4.3.</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投标供应商没有按照本章节 “4.2、投标文件组成”要求提供全部资料，或者没有仔细阅读采购文件，或者没有对采购文件在各方面的要求作出实质性响应是投标供应商的风险，由此造成的一切后果由投标供应商自行承担。</w:t>
      </w:r>
    </w:p>
    <w:p>
      <w:pPr>
        <w:pageBreakBefore w:val="0"/>
        <w:kinsoku/>
        <w:wordWrap/>
        <w:overflowPunct/>
        <w:topLinePunct w:val="0"/>
        <w:bidi w:val="0"/>
        <w:adjustRightInd/>
        <w:snapToGrid w:val="0"/>
        <w:spacing w:line="460" w:lineRule="exact"/>
        <w:jc w:val="left"/>
        <w:textAlignment w:val="auto"/>
        <w:outlineLvl w:val="2"/>
        <w:rPr>
          <w:rFonts w:hint="eastAsia" w:ascii="仿宋" w:hAnsi="仿宋" w:eastAsia="仿宋" w:cs="仿宋"/>
          <w:b/>
          <w:color w:val="auto"/>
          <w:sz w:val="24"/>
          <w:szCs w:val="24"/>
        </w:rPr>
      </w:pPr>
      <w:r>
        <w:rPr>
          <w:rFonts w:hint="eastAsia" w:ascii="仿宋" w:hAnsi="仿宋" w:eastAsia="仿宋" w:cs="仿宋"/>
          <w:b/>
          <w:bCs/>
          <w:color w:val="auto"/>
          <w:sz w:val="24"/>
          <w:szCs w:val="24"/>
          <w:lang w:val="en-US" w:eastAsia="zh-CN"/>
        </w:rPr>
        <w:t>5</w:t>
      </w:r>
      <w:r>
        <w:rPr>
          <w:rFonts w:hint="eastAsia" w:ascii="仿宋" w:hAnsi="仿宋" w:eastAsia="仿宋" w:cs="仿宋"/>
          <w:color w:val="auto"/>
          <w:sz w:val="24"/>
          <w:szCs w:val="24"/>
          <w:lang w:val="en-US" w:eastAsia="zh-CN"/>
        </w:rPr>
        <w:t>.</w:t>
      </w:r>
      <w:r>
        <w:rPr>
          <w:rFonts w:hint="eastAsia" w:ascii="仿宋" w:hAnsi="仿宋" w:eastAsia="仿宋" w:cs="仿宋"/>
          <w:b/>
          <w:color w:val="auto"/>
          <w:sz w:val="24"/>
          <w:szCs w:val="24"/>
        </w:rPr>
        <w:t>投标文件的签署、盖章</w:t>
      </w:r>
    </w:p>
    <w:p>
      <w:pPr>
        <w:pageBreakBefore w:val="0"/>
        <w:kinsoku/>
        <w:wordWrap/>
        <w:overflowPunct/>
        <w:topLinePunct w:val="0"/>
        <w:bidi w:val="0"/>
        <w:adjustRightInd/>
        <w:snapToGrid w:val="0"/>
        <w:spacing w:line="460" w:lineRule="exact"/>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5.1</w:t>
      </w:r>
      <w:r>
        <w:rPr>
          <w:rFonts w:hint="eastAsia" w:ascii="仿宋" w:hAnsi="仿宋" w:eastAsia="仿宋" w:cs="仿宋"/>
          <w:b/>
          <w:bCs/>
          <w:color w:val="auto"/>
          <w:sz w:val="24"/>
          <w:szCs w:val="24"/>
        </w:rPr>
        <w:t>投标人的投标文件未按照采购文件要求签署、盖章的，其投标无效。</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5.2</w:t>
      </w:r>
      <w:r>
        <w:rPr>
          <w:rFonts w:hint="eastAsia" w:ascii="仿宋" w:hAnsi="仿宋" w:eastAsia="仿宋" w:cs="仿宋"/>
          <w:b w:val="0"/>
          <w:bCs w:val="0"/>
          <w:color w:val="auto"/>
          <w:sz w:val="24"/>
          <w:szCs w:val="24"/>
        </w:rPr>
        <w:t>为确保网上操作合法、有效和安全，投标人应当在投标截止时间前完成在“</w:t>
      </w:r>
      <w:r>
        <w:rPr>
          <w:rFonts w:hint="eastAsia" w:ascii="仿宋" w:hAnsi="仿宋" w:eastAsia="仿宋" w:cs="仿宋"/>
          <w:b w:val="0"/>
          <w:bCs w:val="0"/>
          <w:color w:val="auto"/>
          <w:sz w:val="24"/>
          <w:szCs w:val="24"/>
          <w:lang w:eastAsia="zh-CN"/>
        </w:rPr>
        <w:t>采购云平台</w:t>
      </w:r>
      <w:r>
        <w:rPr>
          <w:rFonts w:hint="eastAsia" w:ascii="仿宋" w:hAnsi="仿宋" w:eastAsia="仿宋" w:cs="仿宋"/>
          <w:b w:val="0"/>
          <w:bCs w:val="0"/>
          <w:color w:val="auto"/>
          <w:sz w:val="24"/>
          <w:szCs w:val="24"/>
        </w:rPr>
        <w:t>”的身份认证，确保在电子投标过程中能够对相关数据电文进行加密和使用电子签名。</w:t>
      </w:r>
    </w:p>
    <w:p>
      <w:pPr>
        <w:pageBreakBefore w:val="0"/>
        <w:kinsoku/>
        <w:wordWrap/>
        <w:overflowPunct/>
        <w:topLinePunct w:val="0"/>
        <w:bidi w:val="0"/>
        <w:adjustRightInd/>
        <w:snapToGrid w:val="0"/>
        <w:spacing w:line="460" w:lineRule="exact"/>
        <w:ind w:firstLine="480" w:firstLineChars="200"/>
        <w:jc w:val="left"/>
        <w:textAlignment w:val="auto"/>
        <w:outlineLvl w:val="2"/>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5.3</w:t>
      </w:r>
      <w:r>
        <w:rPr>
          <w:rFonts w:hint="eastAsia" w:ascii="仿宋" w:hAnsi="仿宋" w:eastAsia="仿宋" w:cs="仿宋"/>
          <w:b w:val="0"/>
          <w:bCs w:val="0"/>
          <w:color w:val="auto"/>
          <w:sz w:val="24"/>
          <w:szCs w:val="24"/>
        </w:rPr>
        <w:t>采购文件对投标文件签署、盖章的要求适用于电子签名。</w:t>
      </w:r>
    </w:p>
    <w:p>
      <w:pPr>
        <w:pageBreakBefore w:val="0"/>
        <w:kinsoku/>
        <w:wordWrap/>
        <w:overflowPunct/>
        <w:topLinePunct w:val="0"/>
        <w:bidi w:val="0"/>
        <w:adjustRightInd/>
        <w:snapToGrid w:val="0"/>
        <w:spacing w:line="460" w:lineRule="exact"/>
        <w:jc w:val="left"/>
        <w:textAlignment w:val="auto"/>
        <w:outlineLvl w:val="2"/>
        <w:rPr>
          <w:rFonts w:hint="eastAsia" w:ascii="仿宋" w:hAnsi="仿宋" w:eastAsia="仿宋" w:cs="仿宋"/>
          <w:b/>
          <w:color w:val="auto"/>
          <w:sz w:val="24"/>
          <w:szCs w:val="24"/>
        </w:rPr>
      </w:pPr>
      <w:r>
        <w:rPr>
          <w:rFonts w:hint="eastAsia" w:ascii="仿宋" w:hAnsi="仿宋" w:eastAsia="仿宋" w:cs="仿宋"/>
          <w:b/>
          <w:bCs/>
          <w:color w:val="auto"/>
          <w:sz w:val="24"/>
          <w:szCs w:val="24"/>
          <w:lang w:val="en-US" w:eastAsia="zh-CN"/>
        </w:rPr>
        <w:t>6.</w:t>
      </w:r>
      <w:r>
        <w:rPr>
          <w:rFonts w:hint="eastAsia" w:ascii="仿宋" w:hAnsi="仿宋" w:eastAsia="仿宋" w:cs="仿宋"/>
          <w:b/>
          <w:bCs/>
          <w:color w:val="auto"/>
          <w:sz w:val="24"/>
          <w:szCs w:val="24"/>
        </w:rPr>
        <w:t>投</w:t>
      </w:r>
      <w:r>
        <w:rPr>
          <w:rFonts w:hint="eastAsia" w:ascii="仿宋" w:hAnsi="仿宋" w:eastAsia="仿宋" w:cs="仿宋"/>
          <w:b/>
          <w:color w:val="auto"/>
          <w:sz w:val="24"/>
          <w:szCs w:val="24"/>
        </w:rPr>
        <w:t>标文件的提交、补充、修改、撤回</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.1、投标文件的上传、递交</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.1.1电子加密投标文件的上传、递交：</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6.1.1.1</w:t>
      </w:r>
      <w:r>
        <w:rPr>
          <w:rFonts w:hint="eastAsia" w:ascii="仿宋" w:hAnsi="仿宋" w:eastAsia="仿宋" w:cs="仿宋"/>
          <w:color w:val="auto"/>
          <w:sz w:val="24"/>
          <w:szCs w:val="24"/>
        </w:rPr>
        <w:t>投标供应商应在投标截止时间前将“电子加密投标文件”成功上传递交至“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”，否则投标无效。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6.1.1.2</w:t>
      </w:r>
      <w:r>
        <w:rPr>
          <w:rFonts w:hint="eastAsia" w:ascii="仿宋" w:hAnsi="仿宋" w:eastAsia="仿宋" w:cs="仿宋"/>
          <w:color w:val="auto"/>
          <w:sz w:val="24"/>
          <w:szCs w:val="24"/>
        </w:rPr>
        <w:t>“电子加密投标文件”成功上传递交后，供应商可自行打印投标文件接收回执。</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.1.2备份投标文件的密封包装、递交：</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6.1.2.1</w:t>
      </w:r>
      <w:r>
        <w:rPr>
          <w:rFonts w:hint="eastAsia" w:ascii="仿宋" w:hAnsi="仿宋" w:eastAsia="仿宋" w:cs="仿宋"/>
          <w:color w:val="auto"/>
          <w:sz w:val="24"/>
          <w:szCs w:val="24"/>
        </w:rPr>
        <w:t>投标供应商在“</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”完成“电子加密投标文件”的上传递交后，还可以（邮寄形式）在投标截止时间前递交以介质（U盘）存储的“备份投标文件”（一份）；</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6.1.2.2</w:t>
      </w:r>
      <w:r>
        <w:rPr>
          <w:rFonts w:hint="eastAsia" w:ascii="仿宋" w:hAnsi="仿宋" w:eastAsia="仿宋" w:cs="仿宋"/>
          <w:color w:val="auto"/>
          <w:sz w:val="24"/>
          <w:szCs w:val="24"/>
        </w:rPr>
        <w:t>“备份投标文件”应当密封包装，并在包装上标注投标项目名称、</w:t>
      </w: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名称并加盖公章。没有密封包装或者逾期邮寄送达至投标地点的“备份投标文件”将不予接收，（邮寄公司采用EMS或顺丰，以代理机构工作人员签收时间为准），采用邮寄的方式的请提前一天通知代理机构；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6.1.2.3</w:t>
      </w:r>
      <w:r>
        <w:rPr>
          <w:rFonts w:hint="eastAsia" w:ascii="仿宋" w:hAnsi="仿宋" w:eastAsia="仿宋" w:cs="仿宋"/>
          <w:color w:val="auto"/>
          <w:sz w:val="24"/>
          <w:szCs w:val="24"/>
        </w:rPr>
        <w:t>通过“</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”成功上传递交的“电子加密投标文件”已按时解密的，“备份投标文件”自动失效。投标截止时间前，投标供应商仅递交了“备份投标文件”而未将“电子加密投标文件”成功上传至“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.2、解密和异常情况处理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.2.1开标后，采购组织机构将向各投标供应商发出“电子加密投标文件”的解密通知，各投标供应商代表应当在接到解密通知后30分钟内自行完成“电子加密投标文件”的在线解密。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.2.2通过“</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”成功上传递交的“电子加密投标文件”无法按时解密，投标供应商如按规定递交了“备份投标文件”的，以“备份投标文件”为依据（由采购组织机构按“</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”操作规范将“备份投标文件”上传至“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”，上传成功后，“电子加密投标文件”自动失效），否则视为投标文件撤回。</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.2.3投标截止时间前，投标供应商仅递交了“备份投标文件”而未将电子加密投标文件上传至“</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”的，投标无效。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.3、投标文件的修改和撤回</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3.1投标人在投标截止时间前，可以对所递交的投标文件进行补充、修改或者撤回。补充或者修改投标文件的，应当先行撤回原文件，补充、修改后重新上传、递交。投标截止时间前未完成上传、递交的，视为撤回投标文件。投标截止时间后递交的投标文件，“</w:t>
      </w:r>
      <w:r>
        <w:rPr>
          <w:rFonts w:hint="eastAsia" w:ascii="仿宋" w:hAnsi="仿宋" w:eastAsia="仿宋" w:cs="仿宋"/>
          <w:color w:val="auto"/>
          <w:sz w:val="24"/>
          <w:szCs w:val="24"/>
          <w:lang w:eastAsia="zh-CN"/>
        </w:rPr>
        <w:t>采购云平台</w:t>
      </w:r>
      <w:r>
        <w:rPr>
          <w:rFonts w:hint="eastAsia" w:ascii="仿宋" w:hAnsi="仿宋" w:eastAsia="仿宋" w:cs="仿宋"/>
          <w:color w:val="auto"/>
          <w:sz w:val="24"/>
          <w:szCs w:val="24"/>
        </w:rPr>
        <w:t>”将予以拒收。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.3.2投标截止时间后，投标供应商不得撤回、修改投标文件。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.4、备选投标方案</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投标人不得提交备选投标方案，否则，投标文件将被判定为无效标。（与“电子加密投标文件”同时生成的“备份投标文件”不是投标备选（替代）方案）</w:t>
      </w:r>
    </w:p>
    <w:p>
      <w:pPr>
        <w:pageBreakBefore w:val="0"/>
        <w:numPr>
          <w:ilvl w:val="0"/>
          <w:numId w:val="11"/>
        </w:numPr>
        <w:kinsoku/>
        <w:wordWrap/>
        <w:overflowPunct/>
        <w:topLinePunct w:val="0"/>
        <w:bidi w:val="0"/>
        <w:adjustRightInd/>
        <w:spacing w:line="460" w:lineRule="exact"/>
        <w:ind w:firstLine="482" w:firstLineChars="200"/>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备份投标文件</w:t>
      </w:r>
    </w:p>
    <w:p>
      <w:pPr>
        <w:pageBreakBefore w:val="0"/>
        <w:numPr>
          <w:ilvl w:val="0"/>
          <w:numId w:val="0"/>
        </w:numPr>
        <w:kinsoku/>
        <w:wordWrap/>
        <w:overflowPunct/>
        <w:topLinePunct w:val="0"/>
        <w:bidi w:val="0"/>
        <w:adjustRightInd/>
        <w:spacing w:line="460" w:lineRule="exact"/>
        <w:ind w:firstLine="480" w:firstLineChars="200"/>
        <w:textAlignment w:val="auto"/>
        <w:rPr>
          <w:rFonts w:hint="eastAsia" w:ascii="仿宋" w:hAnsi="仿宋" w:eastAsia="仿宋" w:cs="仿宋"/>
          <w:b w:val="0"/>
          <w:bCs w:val="0"/>
          <w:snapToGrid w:val="0"/>
          <w:color w:val="auto"/>
          <w:sz w:val="24"/>
          <w:szCs w:val="24"/>
        </w:rPr>
      </w:pPr>
      <w:r>
        <w:rPr>
          <w:rFonts w:hint="eastAsia" w:ascii="仿宋" w:hAnsi="仿宋" w:eastAsia="仿宋" w:cs="仿宋"/>
          <w:b w:val="0"/>
          <w:bCs w:val="0"/>
          <w:color w:val="auto"/>
          <w:sz w:val="24"/>
          <w:szCs w:val="24"/>
          <w:lang w:val="en-US" w:eastAsia="zh-CN"/>
        </w:rPr>
        <w:t>7.1</w:t>
      </w:r>
      <w:r>
        <w:rPr>
          <w:rFonts w:hint="eastAsia" w:ascii="仿宋" w:hAnsi="仿宋" w:eastAsia="仿宋" w:cs="仿宋"/>
          <w:snapToGrid w:val="0"/>
          <w:color w:val="auto"/>
          <w:sz w:val="24"/>
          <w:szCs w:val="24"/>
        </w:rPr>
        <w:t>投标人在电子交易平台传输递交投标文件后，还可以在投标截止时间前直接提交或者以邮政快递方式递交备份投标文件1份</w:t>
      </w:r>
      <w:r>
        <w:rPr>
          <w:rFonts w:hint="eastAsia" w:ascii="仿宋" w:hAnsi="仿宋" w:eastAsia="仿宋" w:cs="仿宋"/>
          <w:b/>
          <w:bCs/>
          <w:snapToGrid w:val="0"/>
          <w:color w:val="auto"/>
          <w:sz w:val="24"/>
          <w:szCs w:val="24"/>
        </w:rPr>
        <w:t>，</w:t>
      </w:r>
      <w:r>
        <w:rPr>
          <w:rFonts w:hint="eastAsia" w:ascii="仿宋" w:hAnsi="仿宋" w:eastAsia="仿宋" w:cs="仿宋"/>
          <w:b w:val="0"/>
          <w:bCs w:val="0"/>
          <w:snapToGrid w:val="0"/>
          <w:color w:val="auto"/>
          <w:sz w:val="24"/>
          <w:szCs w:val="24"/>
        </w:rPr>
        <w:t>但采购人、采购机构不强制或变相强制投标人提交备份投标文件。</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b/>
          <w:snapToGrid w:val="0"/>
          <w:color w:val="auto"/>
          <w:sz w:val="24"/>
          <w:szCs w:val="24"/>
        </w:rPr>
      </w:pPr>
      <w:r>
        <w:rPr>
          <w:rFonts w:hint="eastAsia" w:ascii="仿宋" w:hAnsi="仿宋" w:eastAsia="仿宋" w:cs="仿宋"/>
          <w:snapToGrid w:val="0"/>
          <w:color w:val="auto"/>
          <w:sz w:val="24"/>
          <w:szCs w:val="24"/>
          <w:lang w:val="en-US" w:eastAsia="zh-CN"/>
        </w:rPr>
        <w:t>7</w:t>
      </w:r>
      <w:r>
        <w:rPr>
          <w:rFonts w:hint="eastAsia" w:ascii="仿宋" w:hAnsi="仿宋" w:eastAsia="仿宋" w:cs="仿宋"/>
          <w:snapToGrid w:val="0"/>
          <w:color w:val="auto"/>
          <w:sz w:val="24"/>
          <w:szCs w:val="24"/>
        </w:rPr>
        <w:t>.2备份投标文件须在“</w:t>
      </w:r>
      <w:r>
        <w:rPr>
          <w:rFonts w:hint="eastAsia" w:ascii="仿宋" w:hAnsi="仿宋" w:eastAsia="仿宋" w:cs="仿宋"/>
          <w:snapToGrid w:val="0"/>
          <w:color w:val="auto"/>
          <w:sz w:val="24"/>
          <w:szCs w:val="24"/>
          <w:lang w:eastAsia="zh-CN"/>
        </w:rPr>
        <w:t>乐采云</w:t>
      </w:r>
      <w:r>
        <w:rPr>
          <w:rFonts w:hint="eastAsia" w:ascii="仿宋" w:hAnsi="仿宋" w:eastAsia="仿宋" w:cs="仿宋"/>
          <w:snapToGrid w:val="0"/>
          <w:color w:val="auto"/>
          <w:sz w:val="24"/>
          <w:szCs w:val="24"/>
        </w:rPr>
        <w:t>投标客户端”制作生成，并储存在U盘中。</w:t>
      </w:r>
      <w:r>
        <w:rPr>
          <w:rFonts w:hint="eastAsia" w:ascii="仿宋" w:hAnsi="仿宋" w:eastAsia="仿宋" w:cs="仿宋"/>
          <w:b/>
          <w:bCs/>
          <w:snapToGrid w:val="0"/>
          <w:color w:val="auto"/>
          <w:sz w:val="24"/>
          <w:szCs w:val="24"/>
        </w:rPr>
        <w:t>备份投标文件应当密封包装并在包装上加盖公章并注明投标项目名称，投标人名称</w:t>
      </w:r>
      <w:r>
        <w:rPr>
          <w:rFonts w:hint="eastAsia" w:ascii="仿宋" w:hAnsi="仿宋" w:eastAsia="仿宋" w:cs="仿宋"/>
          <w:snapToGrid w:val="0"/>
          <w:color w:val="auto"/>
          <w:sz w:val="24"/>
          <w:szCs w:val="24"/>
        </w:rPr>
        <w:t>(联合体投标的，包装物封面需注明联合体投标，并注明联合体成员各方的名称和联合协议中约定的牵头人的名称)。</w:t>
      </w:r>
      <w:r>
        <w:rPr>
          <w:rFonts w:hint="eastAsia" w:ascii="仿宋" w:hAnsi="仿宋" w:eastAsia="仿宋" w:cs="仿宋"/>
          <w:b/>
          <w:snapToGrid w:val="0"/>
          <w:color w:val="auto"/>
          <w:sz w:val="24"/>
          <w:szCs w:val="24"/>
        </w:rPr>
        <w:t>不符合上述制作、存储、密封规定的备份投标文件将被视为无效或者被拒绝接收。</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lang w:val="en-US" w:eastAsia="zh-CN"/>
        </w:rPr>
        <w:t>7</w:t>
      </w:r>
      <w:r>
        <w:rPr>
          <w:rFonts w:hint="eastAsia" w:ascii="仿宋" w:hAnsi="仿宋" w:eastAsia="仿宋" w:cs="仿宋"/>
          <w:snapToGrid w:val="0"/>
          <w:color w:val="auto"/>
          <w:sz w:val="24"/>
          <w:szCs w:val="24"/>
        </w:rPr>
        <w:t>.3直接提交备份投标文件的，投标人应于投标截止时间前在采购公告中载明的开标地点将备份投标文件提交给采购机构，采购机构将拒绝接受逾期送达的备份投标文件。</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lang w:val="en-US" w:eastAsia="zh-CN"/>
        </w:rPr>
        <w:t>7</w:t>
      </w:r>
      <w:r>
        <w:rPr>
          <w:rFonts w:hint="eastAsia" w:ascii="仿宋" w:hAnsi="仿宋" w:eastAsia="仿宋" w:cs="仿宋"/>
          <w:snapToGrid w:val="0"/>
          <w:color w:val="auto"/>
          <w:sz w:val="24"/>
          <w:szCs w:val="24"/>
        </w:rPr>
        <w:t>.4以快递方式递交备份投标文件的，投标人应先将备份投标文件按要求密封和标记，再进行快递包装后邮寄。</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lang w:val="en-US" w:eastAsia="zh-CN"/>
        </w:rPr>
        <w:t>7</w:t>
      </w:r>
      <w:r>
        <w:rPr>
          <w:rFonts w:hint="eastAsia" w:ascii="仿宋" w:hAnsi="仿宋" w:eastAsia="仿宋" w:cs="仿宋"/>
          <w:snapToGrid w:val="0"/>
          <w:color w:val="auto"/>
          <w:sz w:val="24"/>
          <w:szCs w:val="24"/>
        </w:rPr>
        <w:t>.</w:t>
      </w:r>
      <w:r>
        <w:rPr>
          <w:rFonts w:hint="eastAsia" w:ascii="仿宋" w:hAnsi="仿宋" w:eastAsia="仿宋" w:cs="仿宋"/>
          <w:snapToGrid w:val="0"/>
          <w:color w:val="auto"/>
          <w:sz w:val="24"/>
          <w:szCs w:val="24"/>
          <w:lang w:val="en-US" w:eastAsia="zh-CN"/>
        </w:rPr>
        <w:t>5</w:t>
      </w:r>
      <w:r>
        <w:rPr>
          <w:rFonts w:hint="eastAsia" w:ascii="仿宋" w:hAnsi="仿宋" w:eastAsia="仿宋" w:cs="仿宋"/>
          <w:snapToGrid w:val="0"/>
          <w:color w:val="auto"/>
          <w:sz w:val="24"/>
          <w:szCs w:val="24"/>
        </w:rPr>
        <w:t>备份投标文件须在投标截止时间之前送达</w:t>
      </w:r>
      <w:r>
        <w:rPr>
          <w:rFonts w:hint="eastAsia" w:ascii="仿宋" w:hAnsi="仿宋" w:eastAsia="仿宋" w:cs="仿宋"/>
          <w:color w:val="auto"/>
          <w:sz w:val="24"/>
          <w:szCs w:val="24"/>
        </w:rPr>
        <w:t>采购文件第二部分投标人须知前附表规定的备份投标文件送达地点；</w:t>
      </w:r>
      <w:r>
        <w:rPr>
          <w:rFonts w:hint="eastAsia" w:ascii="仿宋" w:hAnsi="仿宋" w:eastAsia="仿宋" w:cs="仿宋"/>
          <w:snapToGrid w:val="0"/>
          <w:color w:val="auto"/>
          <w:sz w:val="24"/>
          <w:szCs w:val="24"/>
        </w:rPr>
        <w:t>送达时间以签收人签收时间为准。采购机构将拒绝接受逾期送达的备份投标文件。邮寄过程中，电子备份投标文件发生泄露、遗失、损坏或延期送达等情况的，由投标人自行负责。</w:t>
      </w:r>
    </w:p>
    <w:p>
      <w:pPr>
        <w:pageBreakBefore w:val="0"/>
        <w:kinsoku/>
        <w:wordWrap/>
        <w:overflowPunct/>
        <w:topLinePunct w:val="0"/>
        <w:bidi w:val="0"/>
        <w:adjustRightInd/>
        <w:spacing w:line="460" w:lineRule="exact"/>
        <w:ind w:firstLine="482" w:firstLineChars="200"/>
        <w:textAlignment w:val="auto"/>
        <w:rPr>
          <w:rFonts w:hint="eastAsia" w:ascii="仿宋" w:hAnsi="仿宋" w:eastAsia="仿宋" w:cs="仿宋"/>
          <w:b/>
          <w:snapToGrid w:val="0"/>
          <w:color w:val="auto"/>
          <w:sz w:val="24"/>
          <w:szCs w:val="24"/>
        </w:rPr>
      </w:pPr>
      <w:r>
        <w:rPr>
          <w:rFonts w:hint="eastAsia" w:ascii="仿宋" w:hAnsi="仿宋" w:eastAsia="仿宋" w:cs="仿宋"/>
          <w:b/>
          <w:snapToGrid w:val="0"/>
          <w:color w:val="auto"/>
          <w:sz w:val="24"/>
          <w:szCs w:val="24"/>
          <w:lang w:val="en-US" w:eastAsia="zh-CN"/>
        </w:rPr>
        <w:t>7</w:t>
      </w:r>
      <w:r>
        <w:rPr>
          <w:rFonts w:hint="eastAsia" w:ascii="仿宋" w:hAnsi="仿宋" w:eastAsia="仿宋" w:cs="仿宋"/>
          <w:b/>
          <w:snapToGrid w:val="0"/>
          <w:color w:val="auto"/>
          <w:sz w:val="24"/>
          <w:szCs w:val="24"/>
        </w:rPr>
        <w:t>.</w:t>
      </w:r>
      <w:r>
        <w:rPr>
          <w:rFonts w:hint="eastAsia" w:ascii="仿宋" w:hAnsi="仿宋" w:eastAsia="仿宋" w:cs="仿宋"/>
          <w:b/>
          <w:snapToGrid w:val="0"/>
          <w:color w:val="auto"/>
          <w:sz w:val="24"/>
          <w:szCs w:val="24"/>
          <w:lang w:val="en-US" w:eastAsia="zh-CN"/>
        </w:rPr>
        <w:t>6</w:t>
      </w:r>
      <w:r>
        <w:rPr>
          <w:rFonts w:hint="eastAsia" w:ascii="仿宋" w:hAnsi="仿宋" w:eastAsia="仿宋" w:cs="仿宋"/>
          <w:b/>
          <w:snapToGrid w:val="0"/>
          <w:color w:val="auto"/>
          <w:sz w:val="24"/>
          <w:szCs w:val="24"/>
        </w:rPr>
        <w:t>投标人仅提交备份投标文件，没有在电子交易平台传输递交投标文件的，投标无效。</w:t>
      </w:r>
    </w:p>
    <w:p>
      <w:pPr>
        <w:pageBreakBefore w:val="0"/>
        <w:kinsoku/>
        <w:wordWrap/>
        <w:overflowPunct/>
        <w:topLinePunct w:val="0"/>
        <w:bidi w:val="0"/>
        <w:adjustRightInd/>
        <w:snapToGrid w:val="0"/>
        <w:spacing w:line="460" w:lineRule="exact"/>
        <w:ind w:firstLine="482" w:firstLineChars="200"/>
        <w:jc w:val="left"/>
        <w:textAlignment w:val="auto"/>
        <w:outlineLvl w:val="2"/>
        <w:rPr>
          <w:rFonts w:hint="eastAsia" w:ascii="仿宋" w:hAnsi="仿宋" w:eastAsia="仿宋" w:cs="仿宋"/>
          <w:b/>
          <w:color w:val="auto"/>
          <w:sz w:val="24"/>
          <w:szCs w:val="24"/>
        </w:rPr>
      </w:pPr>
      <w:r>
        <w:rPr>
          <w:rFonts w:hint="eastAsia" w:ascii="仿宋" w:hAnsi="仿宋" w:eastAsia="仿宋" w:cs="仿宋"/>
          <w:b/>
          <w:snapToGrid w:val="0"/>
          <w:color w:val="auto"/>
          <w:sz w:val="24"/>
          <w:szCs w:val="24"/>
          <w:lang w:val="en-US" w:eastAsia="zh-CN"/>
        </w:rPr>
        <w:t>8.</w:t>
      </w:r>
      <w:r>
        <w:rPr>
          <w:rFonts w:hint="eastAsia" w:ascii="仿宋" w:hAnsi="仿宋" w:eastAsia="仿宋" w:cs="仿宋"/>
          <w:b/>
          <w:color w:val="auto"/>
          <w:sz w:val="24"/>
          <w:szCs w:val="24"/>
        </w:rPr>
        <w:t>投标有效期</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b w:val="0"/>
          <w:bCs w:val="0"/>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.1投标有效期为从提交投标文件的截止之日起90天。</w:t>
      </w:r>
      <w:r>
        <w:rPr>
          <w:rFonts w:hint="eastAsia" w:ascii="仿宋" w:hAnsi="仿宋" w:eastAsia="仿宋" w:cs="仿宋"/>
          <w:b w:val="0"/>
          <w:bCs w:val="0"/>
          <w:color w:val="auto"/>
          <w:sz w:val="24"/>
          <w:szCs w:val="24"/>
        </w:rPr>
        <w:t>★投标人的投标文件中承诺的投标有效期少于采购文件中载明的投标有效期的，投标无效。</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.2投标文件合格投递后，自投标截止日期起，在投标有效期内有效。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8</w:t>
      </w:r>
      <w:r>
        <w:rPr>
          <w:rFonts w:hint="eastAsia" w:ascii="仿宋" w:hAnsi="仿宋" w:eastAsia="仿宋" w:cs="仿宋"/>
          <w:color w:val="auto"/>
          <w:kern w:val="0"/>
          <w:sz w:val="24"/>
          <w:szCs w:val="24"/>
        </w:rPr>
        <w:t>.3在原定投标有效期满之前，如果出现特殊情况，采购机构可以以书面形式通知投标人延长投标有效期。投标人同意延长的，不得要求或被允许修改其投标文件，投标人拒绝延长的，其投标无效。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 xml:space="preserve"> 8.4</w:t>
      </w:r>
      <w:r>
        <w:rPr>
          <w:rFonts w:hint="eastAsia" w:ascii="仿宋" w:hAnsi="仿宋" w:eastAsia="仿宋" w:cs="仿宋"/>
          <w:snapToGrid w:val="0"/>
          <w:color w:val="auto"/>
          <w:kern w:val="0"/>
          <w:sz w:val="24"/>
          <w:szCs w:val="24"/>
          <w:lang w:eastAsia="zh-CN"/>
        </w:rPr>
        <w:t>中标人</w:t>
      </w:r>
      <w:r>
        <w:rPr>
          <w:rFonts w:hint="eastAsia" w:ascii="仿宋" w:hAnsi="仿宋" w:eastAsia="仿宋" w:cs="仿宋"/>
          <w:snapToGrid w:val="0"/>
          <w:color w:val="auto"/>
          <w:kern w:val="0"/>
          <w:sz w:val="24"/>
          <w:szCs w:val="24"/>
        </w:rPr>
        <w:t>的投标文件自开标之日起至合同履行完毕止均应保持有效。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9</w:t>
      </w:r>
      <w:r>
        <w:rPr>
          <w:rFonts w:hint="eastAsia" w:ascii="仿宋" w:hAnsi="仿宋" w:eastAsia="仿宋" w:cs="仿宋"/>
          <w:b/>
          <w:bCs/>
          <w:color w:val="auto"/>
          <w:sz w:val="24"/>
          <w:szCs w:val="24"/>
        </w:rPr>
        <w:t>、投标报价</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color w:val="auto"/>
          <w:sz w:val="24"/>
          <w:szCs w:val="24"/>
          <w:u w:val="thick"/>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.1 ★</w:t>
      </w:r>
      <w:r>
        <w:rPr>
          <w:rFonts w:hint="eastAsia" w:ascii="仿宋" w:hAnsi="仿宋" w:eastAsia="仿宋" w:cs="仿宋"/>
          <w:b/>
          <w:color w:val="auto"/>
          <w:sz w:val="24"/>
          <w:szCs w:val="24"/>
          <w:u w:val="thick"/>
        </w:rPr>
        <w:t>本次投标报价为</w:t>
      </w:r>
      <w:r>
        <w:rPr>
          <w:rFonts w:hint="eastAsia" w:ascii="仿宋" w:hAnsi="仿宋" w:eastAsia="仿宋" w:cs="仿宋"/>
          <w:b/>
          <w:color w:val="auto"/>
          <w:sz w:val="24"/>
          <w:szCs w:val="24"/>
          <w:u w:val="thick"/>
          <w:lang w:eastAsia="zh-CN"/>
        </w:rPr>
        <w:t>人民币报价，超过预算价或最高限价的作无效标处理</w:t>
      </w:r>
      <w:r>
        <w:rPr>
          <w:rFonts w:hint="eastAsia" w:ascii="仿宋" w:hAnsi="仿宋" w:eastAsia="仿宋" w:cs="仿宋"/>
          <w:b/>
          <w:bCs/>
          <w:color w:val="auto"/>
          <w:sz w:val="24"/>
          <w:szCs w:val="24"/>
          <w:u w:val="none"/>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2费用须包含产品价、运杂费、保险费、利润、关税（若有）、税金等。投标人根据采购文件的要求，将产品供货、包装、安装、调试、检验、检测、通过验收直至交付使用单位，达到使用要求及质量标准、质保期服务所需的全部费用及招标代理服务费均包含在总价之中。投标人的报价应按采购文件要求的格式、顺序编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lang w:val="en-US" w:eastAsia="zh-CN"/>
        </w:rPr>
        <w:t>9</w:t>
      </w:r>
      <w:r>
        <w:rPr>
          <w:rFonts w:hint="eastAsia" w:ascii="仿宋" w:hAnsi="仿宋" w:eastAsia="仿宋" w:cs="仿宋"/>
          <w:bCs/>
          <w:color w:val="auto"/>
          <w:sz w:val="24"/>
          <w:szCs w:val="24"/>
        </w:rPr>
        <w:t xml:space="preserve">.3 </w:t>
      </w:r>
      <w:r>
        <w:rPr>
          <w:rFonts w:hint="eastAsia" w:ascii="仿宋" w:hAnsi="仿宋" w:eastAsia="仿宋" w:cs="仿宋"/>
          <w:color w:val="auto"/>
          <w:sz w:val="24"/>
          <w:szCs w:val="24"/>
        </w:rPr>
        <w:t>投标报价应按不同费用类别分开填写，具体详见“投标文件格式”。</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color w:val="auto"/>
          <w:sz w:val="24"/>
          <w:szCs w:val="24"/>
          <w:u w:val="thick"/>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.4 ★</w:t>
      </w:r>
      <w:r>
        <w:rPr>
          <w:rFonts w:hint="eastAsia" w:ascii="仿宋" w:hAnsi="仿宋" w:eastAsia="仿宋" w:cs="仿宋"/>
          <w:b/>
          <w:color w:val="auto"/>
          <w:sz w:val="24"/>
          <w:szCs w:val="24"/>
          <w:u w:val="thick"/>
        </w:rPr>
        <w:t>所投标项只允许有一个报价，不接受有选择报价的投标文件。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10</w:t>
      </w:r>
      <w:r>
        <w:rPr>
          <w:rFonts w:hint="eastAsia" w:ascii="仿宋" w:hAnsi="仿宋" w:eastAsia="仿宋" w:cs="仿宋"/>
          <w:b/>
          <w:bCs/>
          <w:color w:val="auto"/>
          <w:sz w:val="24"/>
          <w:szCs w:val="24"/>
        </w:rPr>
        <w:t>、投标文件的式样</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.1 投标人通过“</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”平台制作电子投标文件，投标文件制作详见“供应商-采购项目电子交易操作指南”。</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.2 投标文件是电子投标文件，包括“电子加密投标文件”和“备份投标文件”，在投标文件编制完成后同时生成。</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10.2.1</w:t>
      </w:r>
      <w:r>
        <w:rPr>
          <w:rFonts w:hint="eastAsia" w:ascii="仿宋" w:hAnsi="仿宋" w:eastAsia="仿宋" w:cs="仿宋"/>
          <w:color w:val="auto"/>
          <w:sz w:val="24"/>
          <w:szCs w:val="24"/>
        </w:rPr>
        <w:t>“电子加密投标文件”是指通过“</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电子交易客户端”完成投标文件编制后生成并加密的数据电文形式的投标文件。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10.2.2</w:t>
      </w:r>
      <w:r>
        <w:rPr>
          <w:rFonts w:hint="eastAsia" w:ascii="仿宋" w:hAnsi="仿宋" w:eastAsia="仿宋" w:cs="仿宋"/>
          <w:color w:val="auto"/>
          <w:sz w:val="24"/>
          <w:szCs w:val="24"/>
        </w:rPr>
        <w:t>“备份投标文件”是指与“电子加密投标文件”同时生成的数据电文形式的电子文件（备份标书，用于供应商标书解密异常时应急使用），其他方式编制的备份投标文件视为无效备份投标文件。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10.2.3</w:t>
      </w:r>
      <w:r>
        <w:rPr>
          <w:rFonts w:hint="eastAsia" w:ascii="仿宋" w:hAnsi="仿宋" w:eastAsia="仿宋" w:cs="仿宋"/>
          <w:color w:val="auto"/>
          <w:sz w:val="24"/>
          <w:szCs w:val="24"/>
        </w:rPr>
        <w:t>一份电子加密标书（后缀格式为.jmbs），一份备份标书文件（后缀格式为.bfbs）</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10.2.4</w:t>
      </w:r>
      <w:r>
        <w:rPr>
          <w:rFonts w:hint="eastAsia" w:ascii="仿宋" w:hAnsi="仿宋" w:eastAsia="仿宋" w:cs="仿宋"/>
          <w:color w:val="auto"/>
          <w:sz w:val="24"/>
          <w:szCs w:val="24"/>
        </w:rPr>
        <w:t>每份电子投标文件应包括资格证明文件、资信技术文件、报价文件三部分内容。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.3 投标文件中投标函、</w:t>
      </w:r>
      <w:r>
        <w:rPr>
          <w:rFonts w:hint="eastAsia" w:ascii="仿宋" w:hAnsi="仿宋" w:eastAsia="仿宋" w:cs="仿宋"/>
          <w:color w:val="auto"/>
          <w:sz w:val="24"/>
          <w:szCs w:val="24"/>
          <w:lang w:val="zh-CN"/>
        </w:rPr>
        <w:t>法定代表人授权委托书</w:t>
      </w:r>
      <w:r>
        <w:rPr>
          <w:rFonts w:hint="eastAsia" w:ascii="仿宋" w:hAnsi="仿宋" w:eastAsia="仿宋" w:cs="仿宋"/>
          <w:color w:val="auto"/>
          <w:sz w:val="24"/>
          <w:szCs w:val="24"/>
        </w:rPr>
        <w:t>的格式、签字、盖章及内容均应符合采购文件格式要求，否则投标文件无效。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.4投标人应根据“</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供应商项目采购-电子招投标操作指南”及本采购文件规定编制电子投标文件并进行关联定位，以便评标委员会在评标时，点击评分项，可直接定位到该评分项内容。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如对采购文件的某项要求，投标人的投标响应文件未能提供相应的内容与其对应，则评标委员会在评审时会提示投标人未对此项招标要求提供相应内容。由此产生的评分影响由投标人自行承担。</w:t>
      </w:r>
    </w:p>
    <w:bookmarkEnd w:id="73"/>
    <w:bookmarkEnd w:id="74"/>
    <w:p>
      <w:pPr>
        <w:pStyle w:val="3"/>
        <w:pageBreakBefore w:val="0"/>
        <w:kinsoku/>
        <w:wordWrap/>
        <w:overflowPunct/>
        <w:topLinePunct w:val="0"/>
        <w:bidi w:val="0"/>
        <w:adjustRightInd/>
        <w:spacing w:line="460" w:lineRule="exact"/>
        <w:ind w:firstLine="420"/>
        <w:jc w:val="center"/>
        <w:textAlignment w:val="auto"/>
        <w:rPr>
          <w:rFonts w:hint="eastAsia" w:ascii="仿宋" w:hAnsi="仿宋" w:eastAsia="仿宋" w:cs="仿宋"/>
          <w:color w:val="auto"/>
          <w:sz w:val="32"/>
          <w:szCs w:val="32"/>
        </w:rPr>
      </w:pPr>
      <w:bookmarkStart w:id="75" w:name="_Toc450482500"/>
      <w:bookmarkStart w:id="76" w:name="_Toc82873326"/>
      <w:bookmarkStart w:id="77" w:name="_Toc35261575"/>
      <w:bookmarkStart w:id="78" w:name="_Toc54978894"/>
      <w:bookmarkStart w:id="79" w:name="_Toc82338243"/>
      <w:r>
        <w:rPr>
          <w:rFonts w:hint="eastAsia" w:ascii="仿宋" w:hAnsi="仿宋" w:eastAsia="仿宋" w:cs="仿宋"/>
          <w:color w:val="auto"/>
          <w:sz w:val="32"/>
          <w:szCs w:val="32"/>
          <w:lang w:eastAsia="zh-CN"/>
        </w:rPr>
        <w:t>五</w:t>
      </w:r>
      <w:r>
        <w:rPr>
          <w:rFonts w:hint="eastAsia" w:ascii="仿宋" w:hAnsi="仿宋" w:eastAsia="仿宋" w:cs="仿宋"/>
          <w:color w:val="auto"/>
          <w:sz w:val="32"/>
          <w:szCs w:val="32"/>
        </w:rPr>
        <w:t>、开标、</w:t>
      </w:r>
      <w:r>
        <w:rPr>
          <w:rFonts w:hint="eastAsia" w:ascii="仿宋" w:hAnsi="仿宋" w:eastAsia="仿宋" w:cs="仿宋"/>
          <w:color w:val="auto"/>
          <w:sz w:val="32"/>
          <w:szCs w:val="32"/>
          <w:lang w:eastAsia="zh-CN"/>
        </w:rPr>
        <w:t>资格审查与信用信息查询</w:t>
      </w:r>
      <w:bookmarkEnd w:id="75"/>
      <w:bookmarkEnd w:id="76"/>
      <w:bookmarkEnd w:id="77"/>
      <w:bookmarkEnd w:id="78"/>
      <w:bookmarkEnd w:id="79"/>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.1．开标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 xml:space="preserve">.1.1 </w:t>
      </w:r>
      <w:r>
        <w:rPr>
          <w:rFonts w:hint="eastAsia" w:ascii="仿宋" w:hAnsi="仿宋" w:eastAsia="仿宋" w:cs="仿宋"/>
          <w:color w:val="auto"/>
          <w:kern w:val="0"/>
          <w:sz w:val="24"/>
          <w:szCs w:val="24"/>
        </w:rPr>
        <w:t>采购机构按照采购文件规定的时间通过电子交易平台组织开标，所有投标人均应当准时在线参加。投标人不足3家的，不得开标。</w:t>
      </w:r>
    </w:p>
    <w:p>
      <w:pPr>
        <w:pageBreakBefore w:val="0"/>
        <w:kinsoku/>
        <w:wordWrap/>
        <w:overflowPunct/>
        <w:topLinePunct w:val="0"/>
        <w:autoSpaceDE w:val="0"/>
        <w:autoSpaceDN w:val="0"/>
        <w:bidi w:val="0"/>
        <w:adjustRightInd/>
        <w:spacing w:line="460" w:lineRule="exact"/>
        <w:ind w:firstLine="480" w:firstLineChars="200"/>
        <w:contextualSpacing/>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.1.2</w:t>
      </w:r>
      <w:r>
        <w:rPr>
          <w:rFonts w:hint="eastAsia" w:ascii="仿宋" w:hAnsi="仿宋" w:eastAsia="仿宋" w:cs="仿宋"/>
          <w:color w:val="auto"/>
          <w:kern w:val="0"/>
          <w:sz w:val="24"/>
          <w:szCs w:val="24"/>
        </w:rPr>
        <w:t>开标时，电子交易平台按开标时间自动提取所有投标文件。采购机构依托电子交易平台发起开始解密指令，投标人按照平台提示和采购文件的规定在半小时内完成在线解密。</w:t>
      </w:r>
    </w:p>
    <w:p>
      <w:pPr>
        <w:pageBreakBefore w:val="0"/>
        <w:kinsoku/>
        <w:wordWrap/>
        <w:overflowPunct/>
        <w:topLinePunct w:val="0"/>
        <w:autoSpaceDE w:val="0"/>
        <w:autoSpaceDN w:val="0"/>
        <w:bidi w:val="0"/>
        <w:adjustRightInd/>
        <w:spacing w:line="460" w:lineRule="exact"/>
        <w:ind w:firstLine="482" w:firstLineChars="200"/>
        <w:contextualSpacing/>
        <w:textAlignment w:val="auto"/>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lang w:val="en-US" w:eastAsia="zh-CN"/>
        </w:rPr>
        <w:t>5.1.3</w:t>
      </w:r>
      <w:r>
        <w:rPr>
          <w:rFonts w:hint="eastAsia" w:ascii="仿宋" w:hAnsi="仿宋" w:eastAsia="仿宋" w:cs="仿宋"/>
          <w:b/>
          <w:bCs/>
          <w:color w:val="auto"/>
          <w:kern w:val="0"/>
          <w:sz w:val="24"/>
          <w:szCs w:val="24"/>
        </w:rPr>
        <w:t>投标文件未按时解密，投标人提供了备份投标文件的，以备份投标文件作为依据，否则视为投标文件撤回。投标文件已按时解密的，备份投标文件自动失效。</w:t>
      </w:r>
    </w:p>
    <w:p>
      <w:pPr>
        <w:pageBreakBefore w:val="0"/>
        <w:kinsoku/>
        <w:wordWrap/>
        <w:overflowPunct/>
        <w:topLinePunct w:val="0"/>
        <w:bidi w:val="0"/>
        <w:adjustRightInd/>
        <w:snapToGrid w:val="0"/>
        <w:spacing w:line="460" w:lineRule="exact"/>
        <w:ind w:firstLine="480" w:firstLineChars="200"/>
        <w:jc w:val="left"/>
        <w:textAlignment w:val="auto"/>
        <w:outlineLvl w:val="2"/>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5.1.4</w:t>
      </w:r>
      <w:r>
        <w:rPr>
          <w:rFonts w:hint="eastAsia" w:ascii="仿宋" w:hAnsi="仿宋" w:eastAsia="仿宋" w:cs="仿宋"/>
          <w:color w:val="auto"/>
          <w:sz w:val="24"/>
          <w:szCs w:val="24"/>
        </w:rPr>
        <w:t>开评标期间，投标人代表应在线操作，并关注</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有关信息公布、澄清等情况。投标人代表不参加开标程序的，事后不得对采购相关人员、开标过程和开标结果提出异议。</w:t>
      </w:r>
    </w:p>
    <w:p>
      <w:pPr>
        <w:pageBreakBefore w:val="0"/>
        <w:kinsoku/>
        <w:wordWrap/>
        <w:overflowPunct/>
        <w:topLinePunct w:val="0"/>
        <w:bidi w:val="0"/>
        <w:adjustRightInd/>
        <w:snapToGrid w:val="0"/>
        <w:spacing w:line="460" w:lineRule="exact"/>
        <w:ind w:firstLine="241" w:firstLineChars="100"/>
        <w:jc w:val="left"/>
        <w:textAlignment w:val="auto"/>
        <w:outlineLvl w:val="2"/>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5.2</w:t>
      </w:r>
      <w:r>
        <w:rPr>
          <w:rFonts w:hint="eastAsia" w:ascii="仿宋" w:hAnsi="仿宋" w:eastAsia="仿宋" w:cs="仿宋"/>
          <w:b/>
          <w:bCs/>
          <w:color w:val="auto"/>
          <w:sz w:val="24"/>
          <w:szCs w:val="24"/>
        </w:rPr>
        <w:t>资格审查</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5.2</w:t>
      </w:r>
      <w:r>
        <w:rPr>
          <w:rFonts w:hint="eastAsia" w:ascii="仿宋" w:hAnsi="仿宋" w:eastAsia="仿宋" w:cs="仿宋"/>
          <w:color w:val="auto"/>
          <w:kern w:val="0"/>
          <w:sz w:val="24"/>
          <w:szCs w:val="24"/>
        </w:rPr>
        <w:t>.1开标后，采购人或采购机构将依法对投标人的资格进行审查。</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sz w:val="24"/>
          <w:szCs w:val="24"/>
        </w:rPr>
        <w:t>采购人或采购机构依据法律法规和采购文件的规定，对投标人的资格进行审查。</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5.2</w:t>
      </w:r>
      <w:r>
        <w:rPr>
          <w:rFonts w:hint="eastAsia" w:ascii="仿宋" w:hAnsi="仿宋" w:eastAsia="仿宋" w:cs="仿宋"/>
          <w:color w:val="auto"/>
          <w:kern w:val="0"/>
          <w:sz w:val="24"/>
          <w:szCs w:val="24"/>
        </w:rPr>
        <w:t>.3投标人未按照采购文件要求提供与</w:t>
      </w:r>
      <w:r>
        <w:rPr>
          <w:rFonts w:hint="eastAsia" w:ascii="仿宋" w:hAnsi="仿宋" w:eastAsia="仿宋" w:cs="仿宋"/>
          <w:color w:val="auto"/>
          <w:sz w:val="24"/>
          <w:szCs w:val="24"/>
        </w:rPr>
        <w:t>资格条件相应的</w:t>
      </w:r>
      <w:r>
        <w:rPr>
          <w:rFonts w:hint="eastAsia" w:ascii="仿宋" w:hAnsi="仿宋" w:eastAsia="仿宋" w:cs="仿宋"/>
          <w:color w:val="auto"/>
          <w:kern w:val="0"/>
          <w:sz w:val="24"/>
          <w:szCs w:val="24"/>
        </w:rPr>
        <w:t>有效资格证明材料的，视为</w:t>
      </w:r>
      <w:r>
        <w:rPr>
          <w:rFonts w:hint="eastAsia" w:ascii="仿宋" w:hAnsi="仿宋" w:eastAsia="仿宋" w:cs="仿宋"/>
          <w:color w:val="auto"/>
          <w:sz w:val="24"/>
          <w:szCs w:val="24"/>
        </w:rPr>
        <w:t>投标人不具备采购文件中规定的资格要求，其投标无效。</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5.2</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4对未通过资格审查的投标人，采购人或采购机构告知其未通过的原因。</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5.2.</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5合格投标人不足3家的，不再评标。</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b/>
          <w:bCs/>
          <w:color w:val="auto"/>
          <w:kern w:val="0"/>
          <w:sz w:val="24"/>
          <w:szCs w:val="24"/>
        </w:rPr>
      </w:pPr>
      <w:r>
        <w:rPr>
          <w:rFonts w:hint="eastAsia" w:ascii="仿宋" w:hAnsi="仿宋" w:eastAsia="仿宋" w:cs="仿宋"/>
          <w:b/>
          <w:bCs/>
          <w:color w:val="auto"/>
          <w:sz w:val="24"/>
          <w:szCs w:val="24"/>
          <w:lang w:val="en-US" w:eastAsia="zh-CN"/>
        </w:rPr>
        <w:t>5.3</w:t>
      </w:r>
      <w:r>
        <w:rPr>
          <w:rFonts w:hint="eastAsia" w:ascii="仿宋" w:hAnsi="仿宋" w:eastAsia="仿宋" w:cs="仿宋"/>
          <w:b/>
          <w:bCs/>
          <w:color w:val="auto"/>
          <w:kern w:val="0"/>
          <w:sz w:val="24"/>
          <w:szCs w:val="24"/>
        </w:rPr>
        <w:t>信用信息查询</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5.3.1</w:t>
      </w:r>
      <w:r>
        <w:rPr>
          <w:rFonts w:hint="eastAsia" w:ascii="仿宋" w:hAnsi="仿宋" w:eastAsia="仿宋" w:cs="仿宋"/>
          <w:color w:val="auto"/>
          <w:kern w:val="0"/>
          <w:sz w:val="24"/>
          <w:szCs w:val="24"/>
          <w:lang w:eastAsia="zh-CN"/>
        </w:rPr>
        <w:t>信用信息查询</w:t>
      </w:r>
      <w:r>
        <w:rPr>
          <w:rFonts w:hint="eastAsia" w:ascii="仿宋" w:hAnsi="仿宋" w:eastAsia="仿宋" w:cs="仿宋"/>
          <w:color w:val="auto"/>
          <w:kern w:val="0"/>
          <w:sz w:val="24"/>
          <w:szCs w:val="24"/>
        </w:rPr>
        <w:t>渠道及截止时间：采购机构将在资格审查时通过“信用中国”网站(www.creditchina.gov.cn)、中国政府采购网(www.ccgp.gov.cn)渠道查询投标人接受资格时的信用记录。</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color w:val="auto"/>
          <w:kern w:val="0"/>
          <w:sz w:val="24"/>
          <w:szCs w:val="24"/>
        </w:rPr>
      </w:pPr>
      <w:bookmarkStart w:id="80" w:name="_Hlk125840869"/>
      <w:r>
        <w:rPr>
          <w:rFonts w:hint="eastAsia" w:ascii="仿宋" w:hAnsi="仿宋" w:eastAsia="仿宋" w:cs="仿宋"/>
          <w:color w:val="auto"/>
          <w:kern w:val="0"/>
          <w:sz w:val="24"/>
          <w:szCs w:val="24"/>
          <w:lang w:val="en-US" w:eastAsia="zh-CN"/>
        </w:rPr>
        <w:t>5.3.2</w:t>
      </w:r>
      <w:r>
        <w:rPr>
          <w:rFonts w:hint="eastAsia" w:ascii="仿宋" w:hAnsi="仿宋" w:eastAsia="仿宋" w:cs="仿宋"/>
          <w:color w:val="auto"/>
          <w:kern w:val="0"/>
          <w:sz w:val="24"/>
          <w:szCs w:val="24"/>
        </w:rPr>
        <w:t>信用信息查询记录和证据留存的具体方式：现场查询的投标人的信用记录、查询结果经确认后将与采购文件一起存档。</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5.3.3</w:t>
      </w:r>
      <w:r>
        <w:rPr>
          <w:rFonts w:hint="eastAsia" w:ascii="仿宋" w:hAnsi="仿宋" w:eastAsia="仿宋" w:cs="仿宋"/>
          <w:color w:val="auto"/>
          <w:kern w:val="0"/>
          <w:sz w:val="24"/>
          <w:szCs w:val="24"/>
        </w:rPr>
        <w:t>信用信息的使用规则：经查询列入失信被执行人名单、重大税收违法案件当事人名单、政府采购严重违法失信行为记录名单的投标人将被拒绝参与采购活动。</w:t>
      </w:r>
    </w:p>
    <w:p>
      <w:pPr>
        <w:pStyle w:val="287"/>
        <w:pageBreakBefore w:val="0"/>
        <w:kinsoku/>
        <w:wordWrap/>
        <w:overflowPunct/>
        <w:topLinePunct w:val="0"/>
        <w:bidi w:val="0"/>
        <w:adjustRightInd/>
        <w:spacing w:before="0" w:line="460" w:lineRule="exact"/>
        <w:ind w:firstLine="48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5.3.4</w:t>
      </w:r>
      <w:r>
        <w:rPr>
          <w:rFonts w:hint="eastAsia" w:ascii="仿宋" w:hAnsi="仿宋" w:eastAsia="仿宋" w:cs="仿宋"/>
          <w:color w:val="auto"/>
          <w:kern w:val="0"/>
          <w:sz w:val="24"/>
          <w:szCs w:val="24"/>
        </w:rPr>
        <w:t>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bookmarkEnd w:id="80"/>
      <w:r>
        <w:rPr>
          <w:rFonts w:hint="eastAsia" w:ascii="仿宋" w:hAnsi="仿宋" w:eastAsia="仿宋" w:cs="仿宋"/>
          <w:color w:val="auto"/>
          <w:sz w:val="24"/>
          <w:szCs w:val="24"/>
        </w:rPr>
        <w:t>。</w:t>
      </w:r>
    </w:p>
    <w:p>
      <w:pPr>
        <w:keepNext w:val="0"/>
        <w:keepLines w:val="0"/>
        <w:pageBreakBefore w:val="0"/>
        <w:widowControl w:val="0"/>
        <w:kinsoku/>
        <w:wordWrap/>
        <w:overflowPunct/>
        <w:topLinePunct w:val="0"/>
        <w:autoSpaceDE/>
        <w:autoSpaceDN/>
        <w:bidi w:val="0"/>
        <w:adjustRightInd/>
        <w:snapToGrid/>
        <w:spacing w:before="313" w:beforeLines="100" w:line="460" w:lineRule="exact"/>
        <w:jc w:val="center"/>
        <w:textAlignment w:val="auto"/>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六、</w:t>
      </w:r>
      <w:r>
        <w:rPr>
          <w:rFonts w:hint="eastAsia" w:ascii="仿宋" w:hAnsi="仿宋" w:eastAsia="仿宋" w:cs="仿宋"/>
          <w:b/>
          <w:bCs/>
          <w:color w:val="auto"/>
          <w:sz w:val="32"/>
          <w:szCs w:val="32"/>
        </w:rPr>
        <w:t>评标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6.1 评标组织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评标工作由招标采购单位负责组织，具体评标事务由招标采购单位依法组建的评标委员会负责。评标委员会由采购人代表和有关技术、经济等方面的专家组成，成员人数应当为五人及以上单数。</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6.2评标纪律</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本次评标工作将在严格保密的情况下进行，评标委员会成员名单在定标前将保密。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6.3评标办法</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采用综合评分法，详见采购文件第四章“评标办法”。</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6.4 评标程序</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6.4.1投标文件初审。初审分为资格</w:t>
      </w:r>
      <w:r>
        <w:rPr>
          <w:rFonts w:hint="eastAsia" w:ascii="仿宋" w:hAnsi="仿宋" w:eastAsia="仿宋" w:cs="仿宋"/>
          <w:color w:val="auto"/>
          <w:sz w:val="24"/>
          <w:szCs w:val="24"/>
          <w:lang w:eastAsia="zh-CN"/>
        </w:rPr>
        <w:t>审</w:t>
      </w:r>
      <w:r>
        <w:rPr>
          <w:rFonts w:hint="eastAsia" w:ascii="仿宋" w:hAnsi="仿宋" w:eastAsia="仿宋" w:cs="仿宋"/>
          <w:color w:val="auto"/>
          <w:sz w:val="24"/>
          <w:szCs w:val="24"/>
        </w:rPr>
        <w:t>查和符合性</w:t>
      </w:r>
      <w:r>
        <w:rPr>
          <w:rFonts w:hint="eastAsia" w:ascii="仿宋" w:hAnsi="仿宋" w:eastAsia="仿宋" w:cs="仿宋"/>
          <w:color w:val="auto"/>
          <w:sz w:val="24"/>
          <w:szCs w:val="24"/>
          <w:lang w:eastAsia="zh-CN"/>
        </w:rPr>
        <w:t>审</w:t>
      </w:r>
      <w:r>
        <w:rPr>
          <w:rFonts w:hint="eastAsia" w:ascii="仿宋" w:hAnsi="仿宋" w:eastAsia="仿宋" w:cs="仿宋"/>
          <w:color w:val="auto"/>
          <w:sz w:val="24"/>
          <w:szCs w:val="24"/>
        </w:rPr>
        <w:t>查。</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6.4.1.1</w:t>
      </w:r>
      <w:r>
        <w:rPr>
          <w:rFonts w:hint="eastAsia" w:ascii="仿宋" w:hAnsi="仿宋" w:eastAsia="仿宋" w:cs="仿宋"/>
          <w:color w:val="auto"/>
          <w:sz w:val="24"/>
          <w:szCs w:val="24"/>
        </w:rPr>
        <w:t>资格</w:t>
      </w:r>
      <w:r>
        <w:rPr>
          <w:rFonts w:hint="eastAsia" w:ascii="仿宋" w:hAnsi="仿宋" w:eastAsia="仿宋" w:cs="仿宋"/>
          <w:color w:val="auto"/>
          <w:sz w:val="24"/>
          <w:szCs w:val="24"/>
          <w:lang w:eastAsia="zh-CN"/>
        </w:rPr>
        <w:t>审</w:t>
      </w:r>
      <w:r>
        <w:rPr>
          <w:rFonts w:hint="eastAsia" w:ascii="仿宋" w:hAnsi="仿宋" w:eastAsia="仿宋" w:cs="仿宋"/>
          <w:color w:val="auto"/>
          <w:sz w:val="24"/>
          <w:szCs w:val="24"/>
        </w:rPr>
        <w:t>查。</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开标后，采购人或采购代理机构将依据法律法规和供应商资格条件对投标人的基本资格条件、特定资格条件进行审查。</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投标人未按照采购文件中供应商资格条件要求提供相应的有效资格证明材料的，视为投标人不具备采购文件中规定的资格要求，其资格审查不通过。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6.4.1.2</w:t>
      </w:r>
      <w:r>
        <w:rPr>
          <w:rFonts w:hint="eastAsia" w:ascii="仿宋" w:hAnsi="仿宋" w:eastAsia="仿宋" w:cs="仿宋"/>
          <w:color w:val="auto"/>
          <w:sz w:val="24"/>
          <w:szCs w:val="24"/>
        </w:rPr>
        <w:t>符合性</w:t>
      </w:r>
      <w:r>
        <w:rPr>
          <w:rFonts w:hint="eastAsia" w:ascii="仿宋" w:hAnsi="仿宋" w:eastAsia="仿宋" w:cs="仿宋"/>
          <w:color w:val="auto"/>
          <w:sz w:val="24"/>
          <w:szCs w:val="24"/>
          <w:lang w:eastAsia="zh-CN"/>
        </w:rPr>
        <w:t>审</w:t>
      </w:r>
      <w:r>
        <w:rPr>
          <w:rFonts w:hint="eastAsia" w:ascii="仿宋" w:hAnsi="仿宋" w:eastAsia="仿宋" w:cs="仿宋"/>
          <w:color w:val="auto"/>
          <w:sz w:val="24"/>
          <w:szCs w:val="24"/>
        </w:rPr>
        <w:t>查。依据采购文件的规定，从投标文件的有效性、完整性和对采购文件的响应程度进行审查，以确定是否对采购文件的实质性要求作出响应。具体审查内容见投标须知6.</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.1条“无效投标的认定”。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评标委员会决定投标文件的响应性只根据投标文件本身的内容，而不寻求外部证据。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如果投标文件没有实质上响应采购文件的要求，评标委员会将判定无效，投标人不得通过修改或撤销不合要求的偏离或保留而使其投标成为实质性响应的投标。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4.1.3</w:t>
      </w:r>
      <w:r>
        <w:rPr>
          <w:rFonts w:hint="eastAsia" w:ascii="仿宋" w:hAnsi="仿宋" w:eastAsia="仿宋" w:cs="仿宋"/>
          <w:color w:val="auto"/>
          <w:sz w:val="24"/>
          <w:szCs w:val="24"/>
        </w:rPr>
        <w:t>澄清有关问题。在评标期间，对投标文件中含义不明确、同类问题表述不一致或者有明显文字和计算错误的内容，评标委员会可以书面形式（或有效电子数据电文）要求投标人作出必要的澄清、说明或者纠正。投标人的澄清、说明或者补正不得超出投标文件的范围或者改变投标文件的实质性内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投标供应商的澄清、说明或者补正应当由法定代表人或其授权的代表签字（或加盖公章）后扫描上传提交。</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授权代表对澄清、说明或者补正内容未签字确认的，将自行承担由此可能导致的对其不利的评审结果，评标委员会按少数服从多数原则对相关内容进行评判。</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除邮件交互外，如</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平台提供信息发布、澄清说明、数据交换等操作方式的，或者</w:t>
      </w:r>
      <w:r>
        <w:rPr>
          <w:rFonts w:hint="eastAsia" w:ascii="仿宋" w:hAnsi="仿宋" w:eastAsia="仿宋" w:cs="仿宋"/>
          <w:color w:val="auto"/>
          <w:sz w:val="24"/>
          <w:szCs w:val="24"/>
          <w:lang w:eastAsia="zh-CN"/>
        </w:rPr>
        <w:t>乐采云</w:t>
      </w:r>
      <w:r>
        <w:rPr>
          <w:rFonts w:hint="eastAsia" w:ascii="仿宋" w:hAnsi="仿宋" w:eastAsia="仿宋" w:cs="仿宋"/>
          <w:color w:val="auto"/>
          <w:sz w:val="24"/>
          <w:szCs w:val="24"/>
        </w:rPr>
        <w:t>系统平台有新的操作流程的，按其规定。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4.1</w:t>
      </w:r>
      <w:r>
        <w:rPr>
          <w:rFonts w:hint="eastAsia" w:ascii="仿宋" w:hAnsi="仿宋" w:eastAsia="仿宋" w:cs="仿宋"/>
          <w:color w:val="auto"/>
          <w:sz w:val="24"/>
          <w:szCs w:val="24"/>
        </w:rPr>
        <w:t>.4修正原则</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投标文件报价出现前后不一致的，按照下列规定修正：</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rPr>
        <w:tab/>
      </w:r>
      <w:r>
        <w:rPr>
          <w:rFonts w:hint="eastAsia" w:ascii="仿宋" w:hAnsi="仿宋" w:eastAsia="仿宋" w:cs="仿宋"/>
          <w:color w:val="auto"/>
          <w:sz w:val="24"/>
          <w:szCs w:val="24"/>
        </w:rPr>
        <w:t>投标文件中开标一览表(报价表)内容与投标文件中相应内容不一致的，以开标一览表(报价表)为准；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rPr>
        <w:tab/>
      </w:r>
      <w:r>
        <w:rPr>
          <w:rFonts w:hint="eastAsia" w:ascii="仿宋" w:hAnsi="仿宋" w:eastAsia="仿宋" w:cs="仿宋"/>
          <w:color w:val="auto"/>
          <w:sz w:val="24"/>
          <w:szCs w:val="24"/>
        </w:rPr>
        <w:t>大写金额和小写金额不一致的，以大写金额为准；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rPr>
        <w:tab/>
      </w:r>
      <w:r>
        <w:rPr>
          <w:rFonts w:hint="eastAsia" w:ascii="仿宋" w:hAnsi="仿宋" w:eastAsia="仿宋" w:cs="仿宋"/>
          <w:color w:val="auto"/>
          <w:sz w:val="24"/>
          <w:szCs w:val="24"/>
        </w:rPr>
        <w:t>单价金额小数点或者百分比有明显错位的，以开标一览表的总价为准，并修改单价；</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rPr>
        <w:tab/>
      </w:r>
      <w:r>
        <w:rPr>
          <w:rFonts w:hint="eastAsia" w:ascii="仿宋" w:hAnsi="仿宋" w:eastAsia="仿宋" w:cs="仿宋"/>
          <w:color w:val="auto"/>
          <w:sz w:val="24"/>
          <w:szCs w:val="24"/>
        </w:rPr>
        <w:t>总价金额与按单价汇总金额不一致的，以单价金额计算结果为准。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同时出现两种以上不一致的，按照前款规定的顺序修正。修正后的报价经投标人确认后产生约束力，投标人不确认的，其投标无效。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4.1.5</w:t>
      </w:r>
      <w:r>
        <w:rPr>
          <w:rFonts w:hint="eastAsia" w:ascii="仿宋" w:hAnsi="仿宋" w:eastAsia="仿宋" w:cs="仿宋"/>
          <w:color w:val="auto"/>
          <w:sz w:val="24"/>
          <w:szCs w:val="24"/>
        </w:rPr>
        <w:t>比较与评价。</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按采购文件中规定的评标方法和标准，对资格性检查和符合性检查合格的投标文件进行商务和技术评估，综合比较与评价。</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4.1.6</w:t>
      </w:r>
      <w:r>
        <w:rPr>
          <w:rFonts w:hint="eastAsia" w:ascii="仿宋" w:hAnsi="仿宋" w:eastAsia="仿宋" w:cs="仿宋"/>
          <w:color w:val="auto"/>
          <w:sz w:val="24"/>
          <w:szCs w:val="24"/>
        </w:rPr>
        <w:t>按采购文件中规定的评标方法和标准，对投标人进行排序，并推荐中标候选人。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4.1.7</w:t>
      </w:r>
      <w:r>
        <w:rPr>
          <w:rFonts w:hint="eastAsia" w:ascii="仿宋" w:hAnsi="仿宋" w:eastAsia="仿宋" w:cs="仿宋"/>
          <w:color w:val="auto"/>
          <w:sz w:val="24"/>
          <w:szCs w:val="24"/>
        </w:rPr>
        <w:t>编写评标报告。</w:t>
      </w:r>
    </w:p>
    <w:p>
      <w:pPr>
        <w:pageBreakBefore w:val="0"/>
        <w:kinsoku/>
        <w:wordWrap/>
        <w:overflowPunct/>
        <w:topLinePunct w:val="0"/>
        <w:bidi w:val="0"/>
        <w:adjustRightInd/>
        <w:spacing w:line="460" w:lineRule="exact"/>
        <w:ind w:firstLine="42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6.</w:t>
      </w: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rPr>
        <w:t>无效投标的认定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审时，对投标人的商务技术文件、报价文件和其他评审要求等，评标委员会将逐项进行审查、比较，对于实质性偏离或符合无效条款的，应当询问投标人，并允许投标人进行陈述申辩，但不允许其对偏离条款进行补充、修正或撤回。但经评标委员会认定属于投标人疏忽、笔误所造成的差错，应当允许其在评标结束之前进行修改或者补正（可以是</w:t>
      </w:r>
      <w:r>
        <w:rPr>
          <w:rFonts w:hint="eastAsia" w:ascii="仿宋" w:hAnsi="仿宋" w:eastAsia="仿宋" w:cs="仿宋"/>
          <w:color w:val="auto"/>
          <w:sz w:val="24"/>
          <w:szCs w:val="24"/>
          <w:lang w:eastAsia="zh-CN"/>
        </w:rPr>
        <w:t>扫描件</w:t>
      </w:r>
      <w:r>
        <w:rPr>
          <w:rFonts w:hint="eastAsia" w:ascii="仿宋" w:hAnsi="仿宋" w:eastAsia="仿宋" w:cs="仿宋"/>
          <w:color w:val="auto"/>
          <w:sz w:val="24"/>
          <w:szCs w:val="24"/>
        </w:rPr>
        <w:t>、传真件等）。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.1如发现下列情形之一的，投标文件将被视为无效投标：</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kern w:val="0"/>
          <w:sz w:val="24"/>
          <w:szCs w:val="24"/>
          <w:lang w:val="en-US" w:eastAsia="zh-CN"/>
        </w:rPr>
        <w:t>1</w:t>
      </w:r>
      <w:r>
        <w:rPr>
          <w:rFonts w:hint="eastAsia" w:ascii="仿宋" w:hAnsi="仿宋" w:eastAsia="仿宋" w:cs="仿宋"/>
          <w:b w:val="0"/>
          <w:bCs w:val="0"/>
          <w:color w:val="auto"/>
          <w:kern w:val="0"/>
          <w:sz w:val="24"/>
          <w:szCs w:val="24"/>
          <w:lang w:eastAsia="zh-CN"/>
        </w:rPr>
        <w:t>）</w:t>
      </w:r>
      <w:r>
        <w:rPr>
          <w:rFonts w:hint="eastAsia" w:ascii="仿宋" w:hAnsi="仿宋" w:eastAsia="仿宋" w:cs="仿宋"/>
          <w:b w:val="0"/>
          <w:bCs w:val="0"/>
          <w:color w:val="auto"/>
          <w:kern w:val="0"/>
          <w:sz w:val="24"/>
          <w:szCs w:val="24"/>
        </w:rPr>
        <w:t>投标人不具备采购文件中规定的资格要求的（投标人未提供有效的资格文件的，视为投标人不具备采购文件中规定的资格要求）；</w:t>
      </w:r>
    </w:p>
    <w:p>
      <w:pPr>
        <w:pageBreakBefore w:val="0"/>
        <w:numPr>
          <w:ilvl w:val="0"/>
          <w:numId w:val="0"/>
        </w:numPr>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）未</w:t>
      </w:r>
      <w:r>
        <w:rPr>
          <w:rFonts w:hint="eastAsia" w:ascii="仿宋" w:hAnsi="仿宋" w:eastAsia="仿宋" w:cs="仿宋"/>
          <w:color w:val="auto"/>
          <w:sz w:val="24"/>
          <w:szCs w:val="24"/>
        </w:rPr>
        <w:t>按时上传或按时解密电子投标文件的</w:t>
      </w:r>
    </w:p>
    <w:p>
      <w:pPr>
        <w:pageBreakBefore w:val="0"/>
        <w:numPr>
          <w:ilvl w:val="0"/>
          <w:numId w:val="0"/>
        </w:numPr>
        <w:kinsoku/>
        <w:wordWrap/>
        <w:overflowPunct/>
        <w:topLinePunct w:val="0"/>
        <w:bidi w:val="0"/>
        <w:adjustRightInd/>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）电</w:t>
      </w:r>
      <w:r>
        <w:rPr>
          <w:rFonts w:hint="eastAsia" w:ascii="仿宋" w:hAnsi="仿宋" w:eastAsia="仿宋" w:cs="仿宋"/>
          <w:color w:val="auto"/>
          <w:sz w:val="24"/>
          <w:szCs w:val="24"/>
        </w:rPr>
        <w:t>子投标文件解密失败的，且未在规定时间内提交有效备份投标文件的；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电子投标文件未按规定要求提供电子签章的；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）投标文件没有投标人的法定代表人或法定代表人授权委托人签字、投标文件应盖公章而未盖公章或盖非公司公章、未有效授权、法定代表人授权书填写不完整或有涂改的；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）不响应采购文件标注“★”条款要求的；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）投标文件载明的招标项目合同期或服务期少于采购文件规定期限的；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）投标文件未响应采购文件规定的付款方式的；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）投标报价超出预算或最高限价，采购人无法接受的；</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lang w:eastAsia="zh-CN"/>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lang w:eastAsia="zh-CN"/>
        </w:rPr>
        <w:t>）</w:t>
      </w:r>
      <w:r>
        <w:rPr>
          <w:rFonts w:hint="eastAsia" w:ascii="仿宋" w:hAnsi="仿宋" w:eastAsia="仿宋" w:cs="仿宋"/>
          <w:color w:val="auto"/>
          <w:kern w:val="0"/>
          <w:sz w:val="24"/>
          <w:szCs w:val="24"/>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
          <w:color w:val="auto"/>
          <w:kern w:val="0"/>
          <w:sz w:val="24"/>
          <w:szCs w:val="24"/>
          <w:lang w:eastAsia="zh-CN"/>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）投标货物的技术规范、技术标准明显不符合国家强制性要求的；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）投标人提交两份或多份内容不同的报价响应文件，或在一份报价响应文件中对同一内容报有两个或多个报价，且未声明哪一个为最终报价的；</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lang w:eastAsia="zh-CN"/>
        </w:rPr>
      </w:pPr>
      <w:r>
        <w:rPr>
          <w:rFonts w:hint="eastAsia" w:ascii="仿宋" w:hAnsi="仿宋" w:eastAsia="仿宋" w:cs="仿宋"/>
          <w:color w:val="auto"/>
          <w:sz w:val="24"/>
          <w:szCs w:val="24"/>
          <w:lang w:val="en-US" w:eastAsia="zh-CN"/>
        </w:rPr>
        <w:t>13</w:t>
      </w:r>
      <w:r>
        <w:rPr>
          <w:rFonts w:hint="eastAsia" w:ascii="仿宋" w:hAnsi="仿宋" w:eastAsia="仿宋" w:cs="仿宋"/>
          <w:color w:val="auto"/>
          <w:sz w:val="24"/>
          <w:szCs w:val="24"/>
        </w:rPr>
        <w:t>）</w:t>
      </w:r>
      <w:r>
        <w:rPr>
          <w:rFonts w:hint="eastAsia" w:ascii="仿宋" w:hAnsi="仿宋" w:eastAsia="仿宋" w:cs="仿宋"/>
          <w:color w:val="auto"/>
          <w:kern w:val="0"/>
          <w:sz w:val="24"/>
          <w:szCs w:val="24"/>
        </w:rPr>
        <w:t>投标报价超过采购文件中规定的预算金额或者最高限价的</w:t>
      </w:r>
      <w:r>
        <w:rPr>
          <w:rFonts w:hint="eastAsia" w:ascii="仿宋" w:hAnsi="仿宋" w:eastAsia="仿宋" w:cs="仿宋"/>
          <w:color w:val="auto"/>
          <w:kern w:val="0"/>
          <w:sz w:val="24"/>
          <w:szCs w:val="24"/>
          <w:lang w:eastAsia="zh-CN"/>
        </w:rPr>
        <w:t>；</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14）</w:t>
      </w:r>
      <w:r>
        <w:rPr>
          <w:rFonts w:hint="eastAsia" w:ascii="仿宋" w:hAnsi="仿宋" w:eastAsia="仿宋" w:cs="仿宋"/>
          <w:color w:val="auto"/>
          <w:kern w:val="0"/>
          <w:sz w:val="24"/>
          <w:szCs w:val="24"/>
        </w:rPr>
        <w:t>投标人对根据修正原则修正后的报价不确认的；</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15）</w:t>
      </w:r>
      <w:r>
        <w:rPr>
          <w:rFonts w:hint="eastAsia" w:ascii="仿宋" w:hAnsi="仿宋" w:eastAsia="仿宋" w:cs="仿宋"/>
          <w:color w:val="auto"/>
          <w:kern w:val="0"/>
          <w:sz w:val="24"/>
          <w:szCs w:val="24"/>
        </w:rPr>
        <w:t>投标人提供虚假材料投标的</w:t>
      </w:r>
      <w:r>
        <w:rPr>
          <w:rFonts w:hint="eastAsia" w:ascii="仿宋" w:hAnsi="仿宋" w:eastAsia="仿宋" w:cs="仿宋"/>
          <w:color w:val="auto"/>
          <w:kern w:val="0"/>
          <w:sz w:val="24"/>
          <w:szCs w:val="24"/>
          <w:lang w:val="en-US" w:eastAsia="zh-CN"/>
        </w:rPr>
        <w:t>；</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16）</w:t>
      </w:r>
      <w:r>
        <w:rPr>
          <w:rFonts w:hint="eastAsia" w:ascii="仿宋" w:hAnsi="仿宋" w:eastAsia="仿宋" w:cs="仿宋"/>
          <w:color w:val="auto"/>
          <w:kern w:val="0"/>
          <w:sz w:val="24"/>
          <w:szCs w:val="24"/>
        </w:rPr>
        <w:t>投标人有恶意串通、妨碍其他投标人的竞争行为、损害采购人或者其他投标人的合法权益情形的；</w:t>
      </w:r>
    </w:p>
    <w:p>
      <w:pPr>
        <w:pageBreakBefore w:val="0"/>
        <w:kinsoku/>
        <w:wordWrap/>
        <w:overflowPunct/>
        <w:topLinePunct w:val="0"/>
        <w:bidi w:val="0"/>
        <w:adjustRightInd/>
        <w:spacing w:line="460" w:lineRule="exact"/>
        <w:ind w:left="658" w:leftChars="174" w:hanging="240" w:hangingChars="1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17）资信技术文件出现投标报价的；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18</w:t>
      </w:r>
      <w:r>
        <w:rPr>
          <w:rFonts w:hint="eastAsia" w:ascii="仿宋" w:hAnsi="仿宋" w:eastAsia="仿宋" w:cs="仿宋"/>
          <w:color w:val="auto"/>
          <w:sz w:val="24"/>
          <w:szCs w:val="24"/>
        </w:rPr>
        <w:t>）投标文件附有采购人不能接受的条款；</w:t>
      </w:r>
    </w:p>
    <w:p>
      <w:pPr>
        <w:pageBreakBefore w:val="0"/>
        <w:kinsoku/>
        <w:wordWrap/>
        <w:overflowPunct/>
        <w:topLinePunct w:val="0"/>
        <w:bidi w:val="0"/>
        <w:adjustRightInd/>
        <w:spacing w:line="460" w:lineRule="exact"/>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19</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投标人仅提交备份投标文件，没有在电子交易平台传输递交投标文件的，投标无效；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）不满足采购文件规定的实质性要求的；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21</w:t>
      </w:r>
      <w:r>
        <w:rPr>
          <w:rFonts w:hint="eastAsia" w:ascii="仿宋" w:hAnsi="仿宋" w:eastAsia="仿宋" w:cs="仿宋"/>
          <w:color w:val="auto"/>
          <w:sz w:val="24"/>
          <w:szCs w:val="24"/>
        </w:rPr>
        <w:t>）国家和省另有规定属无效投标文件的。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6.3.2有下列情形之一的，视为投标人串通投标，其投标无效：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1）不同投标人的投标文件由同一单位或者个人编制；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2）不同投标人委托同一单位或者个人办理投标事宜；</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3）不同投标人的投标文件载明的项目管理成员或者联系人员为同一人；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4）不同投标人的投标文件异常一致或者投标报价呈规律性差异；</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5）不同投标人的投标文件相互混装。</w:t>
      </w:r>
    </w:p>
    <w:p>
      <w:pPr>
        <w:pageBreakBefore w:val="0"/>
        <w:numPr>
          <w:ilvl w:val="0"/>
          <w:numId w:val="0"/>
        </w:numPr>
        <w:kinsoku/>
        <w:wordWrap/>
        <w:overflowPunct/>
        <w:topLinePunct w:val="0"/>
        <w:bidi w:val="0"/>
        <w:adjustRightInd/>
        <w:snapToGrid w:val="0"/>
        <w:spacing w:line="460" w:lineRule="exact"/>
        <w:jc w:val="left"/>
        <w:textAlignment w:val="auto"/>
        <w:outlineLvl w:val="2"/>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 xml:space="preserve">                          </w:t>
      </w:r>
    </w:p>
    <w:p>
      <w:pPr>
        <w:pageBreakBefore w:val="0"/>
        <w:numPr>
          <w:ilvl w:val="0"/>
          <w:numId w:val="0"/>
        </w:numPr>
        <w:kinsoku/>
        <w:wordWrap/>
        <w:overflowPunct/>
        <w:topLinePunct w:val="0"/>
        <w:bidi w:val="0"/>
        <w:adjustRightInd/>
        <w:snapToGrid w:val="0"/>
        <w:spacing w:line="460" w:lineRule="exact"/>
        <w:jc w:val="center"/>
        <w:textAlignment w:val="auto"/>
        <w:outlineLvl w:val="2"/>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 xml:space="preserve">七、  </w:t>
      </w:r>
      <w:r>
        <w:rPr>
          <w:rFonts w:hint="eastAsia" w:ascii="仿宋" w:hAnsi="仿宋" w:eastAsia="仿宋" w:cs="仿宋"/>
          <w:b/>
          <w:bCs/>
          <w:color w:val="auto"/>
          <w:sz w:val="32"/>
          <w:szCs w:val="32"/>
          <w:lang w:eastAsia="zh-CN"/>
        </w:rPr>
        <w:t>定标</w:t>
      </w:r>
    </w:p>
    <w:p>
      <w:pPr>
        <w:pStyle w:val="287"/>
        <w:pageBreakBefore w:val="0"/>
        <w:kinsoku/>
        <w:wordWrap/>
        <w:overflowPunct/>
        <w:topLinePunct w:val="0"/>
        <w:bidi w:val="0"/>
        <w:adjustRightInd/>
        <w:snapToGrid w:val="0"/>
        <w:spacing w:before="0" w:line="460" w:lineRule="exact"/>
        <w:ind w:firstLine="48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val="en-US" w:eastAsia="zh-CN"/>
        </w:rPr>
        <w:t>7.1</w:t>
      </w:r>
      <w:r>
        <w:rPr>
          <w:rFonts w:hint="eastAsia" w:ascii="仿宋" w:hAnsi="仿宋" w:eastAsia="仿宋" w:cs="仿宋"/>
          <w:b/>
          <w:color w:val="auto"/>
          <w:sz w:val="24"/>
          <w:szCs w:val="24"/>
        </w:rPr>
        <w:t>确定</w:t>
      </w:r>
      <w:r>
        <w:rPr>
          <w:rFonts w:hint="eastAsia" w:ascii="仿宋" w:hAnsi="仿宋" w:eastAsia="仿宋" w:cs="仿宋"/>
          <w:b/>
          <w:color w:val="auto"/>
          <w:sz w:val="24"/>
          <w:szCs w:val="24"/>
          <w:lang w:eastAsia="zh-CN"/>
        </w:rPr>
        <w:t>中标人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7.1.1采购代理机构应当自评审结束之日起2个工作日内将评审报告送交采购人。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采购人应当自收到评标报告之日起5个工作日内，在评标报告确定的中标候选人名单中按顺序确定</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。中标候选人并列的，由采购人或者采购人委托评标委员会按照采购文件规定的方式确定</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；采购文件未规定的，采取随机抽取的方式确定。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采购人在收到评标报告5个工作日内未按评标报告推荐的中标候选人顺序确定</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，又不能说明合法理由的，视同按评标报告推荐的顺序确定排名第一的中标候选人为</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采购人或者采购代理机构应当自</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确定之日起2个工作日内，在省级以上财政部门指定的媒体上公告中标结果。</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公告期限为1个工作日。</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7.2 除国务院财政部门规定的情形外，采购人、采购代理机构不得以任何理由组织重新评审。采购人、采购代理机构按照国务院财政部门的规定组织重新评审的，应当书面报告本级人民政府财政部门。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7.3中标通知书发出后，采购人不得违法改变中标结果，</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 xml:space="preserve">无正当理由不得放弃中标。 </w:t>
      </w:r>
    </w:p>
    <w:p>
      <w:pPr>
        <w:pageBreakBefore w:val="0"/>
        <w:kinsoku/>
        <w:wordWrap/>
        <w:overflowPunct/>
        <w:topLinePunct w:val="0"/>
        <w:bidi w:val="0"/>
        <w:adjustRightInd/>
        <w:snapToGrid w:val="0"/>
        <w:spacing w:line="460" w:lineRule="exact"/>
        <w:ind w:firstLine="482" w:firstLineChars="200"/>
        <w:jc w:val="left"/>
        <w:textAlignment w:val="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7.2</w:t>
      </w:r>
      <w:r>
        <w:rPr>
          <w:rFonts w:hint="eastAsia" w:ascii="仿宋" w:hAnsi="仿宋" w:eastAsia="仿宋" w:cs="仿宋"/>
          <w:b/>
          <w:color w:val="auto"/>
          <w:sz w:val="24"/>
          <w:szCs w:val="24"/>
        </w:rPr>
        <w:t>. 中标通知与中标结果公告</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7.2</w:t>
      </w:r>
      <w:r>
        <w:rPr>
          <w:rFonts w:hint="eastAsia" w:ascii="仿宋" w:hAnsi="仿宋" w:eastAsia="仿宋" w:cs="仿宋"/>
          <w:color w:val="auto"/>
          <w:sz w:val="24"/>
          <w:szCs w:val="24"/>
        </w:rPr>
        <w:t>.1自</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确定之日起2个工作日内，采购机构通过电子交易平台向</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发出中标通知书，同时编制发布采购结果公告。采购机构也可以以纸质形式进行中标通知。</w:t>
      </w:r>
    </w:p>
    <w:p>
      <w:pPr>
        <w:pageBreakBefore w:val="0"/>
        <w:widowControl/>
        <w:shd w:val="clear" w:color="auto" w:fill="FFFFFF"/>
        <w:kinsoku/>
        <w:wordWrap/>
        <w:overflowPunct/>
        <w:topLinePunct w:val="0"/>
        <w:bidi w:val="0"/>
        <w:adjustRightInd/>
        <w:spacing w:line="46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7.2</w:t>
      </w:r>
      <w:r>
        <w:rPr>
          <w:rFonts w:hint="eastAsia" w:ascii="仿宋" w:hAnsi="仿宋" w:eastAsia="仿宋" w:cs="仿宋"/>
          <w:color w:val="auto"/>
          <w:sz w:val="24"/>
          <w:szCs w:val="24"/>
        </w:rPr>
        <w:t>.2中标结果公告内容包括采购人及其委托的采购机构的名称、地址、联系方式，项目名称和项目编号，</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名称、地址和中标金额，主要中标标的的名称、规格型号、数量、单价、服务要求，开标记录、</w:t>
      </w:r>
      <w:bookmarkStart w:id="81" w:name="_Hlk101184471"/>
      <w:r>
        <w:rPr>
          <w:rFonts w:hint="eastAsia" w:ascii="仿宋" w:hAnsi="仿宋" w:eastAsia="仿宋" w:cs="仿宋"/>
          <w:color w:val="auto"/>
          <w:sz w:val="24"/>
          <w:szCs w:val="24"/>
        </w:rPr>
        <w:t>资格审查情况、评审专家抽取规则、符合性审查情况、</w:t>
      </w:r>
      <w:bookmarkEnd w:id="81"/>
      <w:r>
        <w:rPr>
          <w:rFonts w:hint="eastAsia" w:ascii="仿宋" w:hAnsi="仿宋" w:eastAsia="仿宋" w:cs="仿宋"/>
          <w:color w:val="auto"/>
          <w:sz w:val="24"/>
          <w:szCs w:val="24"/>
        </w:rPr>
        <w:t>未中标情况说明、中标公告期限以及评审专家名单、评分汇总及明细。</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b/>
          <w:color w:val="auto"/>
          <w:sz w:val="24"/>
          <w:szCs w:val="24"/>
        </w:rPr>
      </w:pPr>
      <w:r>
        <w:rPr>
          <w:rFonts w:hint="eastAsia" w:ascii="仿宋" w:hAnsi="仿宋" w:eastAsia="仿宋" w:cs="仿宋"/>
          <w:color w:val="auto"/>
          <w:sz w:val="24"/>
          <w:szCs w:val="24"/>
          <w:lang w:val="en-US" w:eastAsia="zh-CN"/>
        </w:rPr>
        <w:t>7.2</w:t>
      </w:r>
      <w:r>
        <w:rPr>
          <w:rFonts w:hint="eastAsia" w:ascii="仿宋" w:hAnsi="仿宋" w:eastAsia="仿宋" w:cs="仿宋"/>
          <w:color w:val="auto"/>
          <w:sz w:val="24"/>
          <w:szCs w:val="24"/>
        </w:rPr>
        <w:t>.3公告期限为1个工作日。</w:t>
      </w:r>
    </w:p>
    <w:p>
      <w:pPr>
        <w:pageBreakBefore w:val="0"/>
        <w:kinsoku/>
        <w:wordWrap/>
        <w:overflowPunct/>
        <w:topLinePunct w:val="0"/>
        <w:bidi w:val="0"/>
        <w:adjustRightInd/>
        <w:spacing w:line="460" w:lineRule="exact"/>
        <w:jc w:val="center"/>
        <w:textAlignment w:val="auto"/>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八、</w:t>
      </w:r>
      <w:r>
        <w:rPr>
          <w:rFonts w:hint="eastAsia" w:ascii="仿宋" w:hAnsi="仿宋" w:eastAsia="仿宋" w:cs="仿宋"/>
          <w:b/>
          <w:bCs/>
          <w:color w:val="auto"/>
          <w:sz w:val="32"/>
          <w:szCs w:val="32"/>
        </w:rPr>
        <w:t>废标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FF0000"/>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.1出现下列情形之一的，应予以废标：</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8.1.1</w:t>
      </w:r>
      <w:r>
        <w:rPr>
          <w:rFonts w:hint="eastAsia" w:ascii="仿宋" w:hAnsi="仿宋" w:eastAsia="仿宋" w:cs="仿宋"/>
          <w:color w:val="auto"/>
          <w:sz w:val="24"/>
          <w:szCs w:val="24"/>
        </w:rPr>
        <w:t>符合专业条件的供应商或者对采购文件作实质响应的供应商不足三家的；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8.1.2</w:t>
      </w:r>
      <w:r>
        <w:rPr>
          <w:rFonts w:hint="eastAsia" w:ascii="仿宋" w:hAnsi="仿宋" w:eastAsia="仿宋" w:cs="仿宋"/>
          <w:color w:val="auto"/>
          <w:sz w:val="24"/>
          <w:szCs w:val="24"/>
        </w:rPr>
        <w:t>出现影响采购公正的违法、违规行为的；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8.1.3</w:t>
      </w:r>
      <w:r>
        <w:rPr>
          <w:rFonts w:hint="eastAsia" w:ascii="仿宋" w:hAnsi="仿宋" w:eastAsia="仿宋" w:cs="仿宋"/>
          <w:color w:val="auto"/>
          <w:sz w:val="24"/>
          <w:szCs w:val="24"/>
        </w:rPr>
        <w:t>所有投标人的报价均超过了采购预算，采购人不能支付的；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8.1.4</w:t>
      </w:r>
      <w:r>
        <w:rPr>
          <w:rFonts w:hint="eastAsia" w:ascii="仿宋" w:hAnsi="仿宋" w:eastAsia="仿宋" w:cs="仿宋"/>
          <w:color w:val="auto"/>
          <w:sz w:val="24"/>
          <w:szCs w:val="24"/>
        </w:rPr>
        <w:t>因重大变故，采购任务取消的。</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.2采购过程中出现以下情形，导致电子交易平台无法正常运行，或者无法保证电子交易的公平、公正和安全时，采购组织机构可中止电子交易活动：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8.2.1</w:t>
      </w:r>
      <w:r>
        <w:rPr>
          <w:rFonts w:hint="eastAsia" w:ascii="仿宋" w:hAnsi="仿宋" w:eastAsia="仿宋" w:cs="仿宋"/>
          <w:color w:val="auto"/>
          <w:sz w:val="24"/>
          <w:szCs w:val="24"/>
        </w:rPr>
        <w:t xml:space="preserve">电子交易平台发生故障而无法登录访问的； </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8.2.2</w:t>
      </w:r>
      <w:r>
        <w:rPr>
          <w:rFonts w:hint="eastAsia" w:ascii="仿宋" w:hAnsi="仿宋" w:eastAsia="仿宋" w:cs="仿宋"/>
          <w:color w:val="auto"/>
          <w:sz w:val="24"/>
          <w:szCs w:val="24"/>
        </w:rPr>
        <w:t>电子交易平台应用或数据库出现错误，不能进行正常操作的；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8.2.3</w:t>
      </w:r>
      <w:r>
        <w:rPr>
          <w:rFonts w:hint="eastAsia" w:ascii="仿宋" w:hAnsi="仿宋" w:eastAsia="仿宋" w:cs="仿宋"/>
          <w:color w:val="auto"/>
          <w:sz w:val="24"/>
          <w:szCs w:val="24"/>
        </w:rPr>
        <w:t>电子交易平台发现严重安全漏洞，有潜在泄密危险的；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8.2.4</w:t>
      </w:r>
      <w:r>
        <w:rPr>
          <w:rFonts w:hint="eastAsia" w:ascii="仿宋" w:hAnsi="仿宋" w:eastAsia="仿宋" w:cs="仿宋"/>
          <w:color w:val="auto"/>
          <w:sz w:val="24"/>
          <w:szCs w:val="24"/>
        </w:rPr>
        <w:t xml:space="preserve">病毒发作导致不能进行正常操作的； </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8.2.5</w:t>
      </w:r>
      <w:r>
        <w:rPr>
          <w:rFonts w:hint="eastAsia" w:ascii="仿宋" w:hAnsi="仿宋" w:eastAsia="仿宋" w:cs="仿宋"/>
          <w:color w:val="auto"/>
          <w:sz w:val="24"/>
          <w:szCs w:val="24"/>
        </w:rPr>
        <w:t>其他无法保证电子交易的公平、公正和安全的情况。</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出现前款规定情形，不影响采购公平、公正性的，采购组织机构可以待上述情形消除后继续组织电子交易活动，也可以决定某些环节以纸质形式进行；影响或可能影响采购公平、公正性的，应当重新采购。</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8.2.6</w:t>
      </w:r>
      <w:r>
        <w:rPr>
          <w:rFonts w:hint="eastAsia" w:ascii="仿宋" w:hAnsi="仿宋" w:eastAsia="仿宋" w:cs="仿宋"/>
          <w:color w:val="auto"/>
          <w:sz w:val="24"/>
          <w:szCs w:val="24"/>
        </w:rPr>
        <w:t xml:space="preserve"> 废标后，采购人应当将废标理由通知所有投标人并重新组织招标；或者经主管部门批准，采取其他方式组织采购。</w:t>
      </w:r>
    </w:p>
    <w:p>
      <w:pPr>
        <w:pStyle w:val="3"/>
        <w:pageBreakBefore w:val="0"/>
        <w:kinsoku/>
        <w:wordWrap/>
        <w:overflowPunct/>
        <w:topLinePunct w:val="0"/>
        <w:bidi w:val="0"/>
        <w:adjustRightInd/>
        <w:spacing w:line="460" w:lineRule="exact"/>
        <w:jc w:val="center"/>
        <w:textAlignment w:val="auto"/>
        <w:rPr>
          <w:rFonts w:hint="eastAsia" w:ascii="仿宋" w:hAnsi="仿宋" w:eastAsia="仿宋" w:cs="仿宋"/>
          <w:color w:val="auto"/>
          <w:sz w:val="32"/>
          <w:szCs w:val="32"/>
        </w:rPr>
      </w:pPr>
      <w:bookmarkStart w:id="82" w:name="_Toc450482502"/>
      <w:bookmarkStart w:id="83" w:name="_Toc54978896"/>
      <w:bookmarkStart w:id="84" w:name="_Toc35261577"/>
      <w:r>
        <w:rPr>
          <w:rFonts w:hint="eastAsia" w:ascii="仿宋" w:hAnsi="仿宋" w:eastAsia="仿宋" w:cs="仿宋"/>
          <w:color w:val="auto"/>
          <w:sz w:val="32"/>
          <w:szCs w:val="32"/>
          <w:lang w:eastAsia="zh-CN"/>
        </w:rPr>
        <w:t>九</w:t>
      </w:r>
      <w:r>
        <w:rPr>
          <w:rFonts w:hint="eastAsia" w:ascii="仿宋" w:hAnsi="仿宋" w:eastAsia="仿宋" w:cs="仿宋"/>
          <w:color w:val="auto"/>
          <w:sz w:val="32"/>
          <w:szCs w:val="32"/>
        </w:rPr>
        <w:t>、合同授予</w:t>
      </w:r>
      <w:bookmarkEnd w:id="82"/>
      <w:r>
        <w:rPr>
          <w:rFonts w:hint="eastAsia" w:ascii="仿宋" w:hAnsi="仿宋" w:eastAsia="仿宋" w:cs="仿宋"/>
          <w:color w:val="auto"/>
          <w:sz w:val="32"/>
          <w:szCs w:val="32"/>
        </w:rPr>
        <w:t>及签订</w:t>
      </w:r>
      <w:bookmarkEnd w:id="83"/>
      <w:bookmarkEnd w:id="84"/>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.1合同授予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.1.1本项目的合同将授予按本须知第7.1.1款所确定的</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.1.2 中标或者成交供应商拒绝与采购人签订合同的，采购人可以按照评审报告推荐的中标或者成交候选人名单排序，确定下一候选人为中标或者成交供应商，也可以重新开展采购活动。</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.2签订合同</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 xml:space="preserve">.2.1 </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应按中标通知书规定的时间与采购人签订合同。</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在领取中标通知书时须向采购人提供一份关于本项目在实施过程中的相关人员的通讯录作为合同附件。</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 xml:space="preserve">.2.2 </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如不遵守采购文件或投标文件各项条款的邀约与要约，或在接到中标通知书后借故拖延，拒签合同的，采购人将依据国家和采购文件有关规定要求</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予以赔偿，同时采购人可根据</w:t>
      </w:r>
      <w:r>
        <w:rPr>
          <w:rFonts w:hint="eastAsia" w:ascii="仿宋" w:hAnsi="仿宋" w:eastAsia="仿宋" w:cs="仿宋"/>
          <w:color w:val="auto"/>
          <w:sz w:val="24"/>
          <w:szCs w:val="24"/>
          <w:lang w:val="en-US" w:eastAsia="zh-CN"/>
        </w:rPr>
        <w:t>相关规定</w:t>
      </w:r>
      <w:r>
        <w:rPr>
          <w:rFonts w:hint="eastAsia" w:ascii="仿宋" w:hAnsi="仿宋" w:eastAsia="仿宋" w:cs="仿宋"/>
          <w:color w:val="auto"/>
          <w:sz w:val="24"/>
          <w:szCs w:val="24"/>
        </w:rPr>
        <w:t>另行选择</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.2.3 采购文件、</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的投标文件及投标修改文件、评标过程中有关澄清文件及经投标人法定代表人或授权代表签字确认的询标回复和承诺及中标通知书均作为合同组成部分。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.3履约保证金</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.3.1</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按“投标人须知前附表”规定的缴纳履约保证金。</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.3.2履约保证金有效期按“投标人须知前附表”规定。</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.3.3履约保证金有效期结束后，</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凭保证金收据无息退还。</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.3.4如投标人有下列情况，投标人将承担赔偿责任，赔偿金额为项目预算金额的2%，如实际损失超过前述金额的，投标人需赔偿超过前述金额部分的实际损失。</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9.3.4.1</w:t>
      </w:r>
      <w:r>
        <w:rPr>
          <w:rFonts w:hint="eastAsia" w:ascii="仿宋" w:hAnsi="仿宋" w:eastAsia="仿宋" w:cs="仿宋"/>
          <w:color w:val="auto"/>
          <w:sz w:val="24"/>
          <w:szCs w:val="24"/>
        </w:rPr>
        <w:t>投标人在投标截止时间后撤销投标文件的；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9.3.4.2</w:t>
      </w:r>
      <w:r>
        <w:rPr>
          <w:rFonts w:hint="eastAsia" w:ascii="仿宋" w:hAnsi="仿宋" w:eastAsia="仿宋" w:cs="仿宋"/>
          <w:color w:val="auto"/>
          <w:sz w:val="24"/>
          <w:szCs w:val="24"/>
        </w:rPr>
        <w:t>投标人未按规定签订合同或转让中标的；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FF0000"/>
          <w:sz w:val="24"/>
          <w:szCs w:val="24"/>
        </w:rPr>
      </w:pPr>
      <w:r>
        <w:rPr>
          <w:rFonts w:hint="eastAsia" w:ascii="仿宋" w:hAnsi="仿宋" w:eastAsia="仿宋" w:cs="仿宋"/>
          <w:color w:val="auto"/>
          <w:sz w:val="24"/>
          <w:szCs w:val="24"/>
          <w:lang w:val="en-US" w:eastAsia="zh-CN"/>
        </w:rPr>
        <w:t>9.3.4.3</w:t>
      </w:r>
      <w:r>
        <w:rPr>
          <w:rFonts w:hint="eastAsia" w:ascii="仿宋" w:hAnsi="仿宋" w:eastAsia="仿宋" w:cs="仿宋"/>
          <w:color w:val="auto"/>
          <w:sz w:val="24"/>
          <w:szCs w:val="24"/>
        </w:rPr>
        <w:t>投标人违反</w:t>
      </w:r>
      <w:r>
        <w:rPr>
          <w:rFonts w:hint="eastAsia" w:ascii="仿宋" w:hAnsi="仿宋" w:eastAsia="仿宋" w:cs="仿宋"/>
          <w:color w:val="auto"/>
          <w:sz w:val="24"/>
          <w:szCs w:val="24"/>
          <w:lang w:val="en-US" w:eastAsia="zh-CN"/>
        </w:rPr>
        <w:t>相关</w:t>
      </w:r>
      <w:r>
        <w:rPr>
          <w:rFonts w:hint="eastAsia" w:ascii="仿宋" w:hAnsi="仿宋" w:eastAsia="仿宋" w:cs="仿宋"/>
          <w:color w:val="auto"/>
          <w:sz w:val="24"/>
          <w:szCs w:val="24"/>
        </w:rPr>
        <w:t>法律法规规定，给采购人造成损失的。</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.4采购代理服务费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本次采购代理服务费按“投标人须知前附表”规定收取。</w:t>
      </w:r>
      <w:bookmarkStart w:id="85" w:name="_Toc248065069"/>
      <w:bookmarkStart w:id="86" w:name="_Toc226337791"/>
      <w:bookmarkStart w:id="87" w:name="_Toc180555950"/>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.5诚实信用</w:t>
      </w:r>
      <w:bookmarkEnd w:id="85"/>
      <w:bookmarkEnd w:id="86"/>
      <w:bookmarkEnd w:id="87"/>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bookmarkStart w:id="88" w:name="_Toc180555951"/>
      <w:bookmarkStart w:id="89" w:name="_Toc248065070"/>
      <w:bookmarkStart w:id="90" w:name="_Toc226337792"/>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5.1投标人在本招标项目的竞争中应自觉遵循诚实信用原则，不得存在腐败、欺诈或其他严重违背诚信原则的行为。“腐败行为”是指提供、给予任何有价值的东西来影响采购人员在采购过程或合同实施过程中的行为；“欺诈行为”是指为了影响采购过程或合同实施过程而谎报、隐瞒事实，损害采购人的利益，包括投标人之间串通投标（递交投标文件之前或之后），人为地使投标丧失竞争性，损害采购人从公开竞争中所能获得的权益。</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.5.2如果采购人有证据表明投标人在本招标项目的竞争中存在腐败、欺诈、失信记录或其他严重违背诚信原则的行为，则将拒绝其投标，或中标无效。</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.5.3如果</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没有按照采购文件和中标通知书的规定签订合同，报</w:t>
      </w:r>
      <w:r>
        <w:rPr>
          <w:rFonts w:hint="eastAsia" w:ascii="仿宋" w:hAnsi="仿宋" w:eastAsia="仿宋" w:cs="仿宋"/>
          <w:color w:val="auto"/>
          <w:sz w:val="24"/>
          <w:szCs w:val="24"/>
          <w:lang w:eastAsia="zh-CN"/>
        </w:rPr>
        <w:t>嵊州市</w:t>
      </w:r>
      <w:r>
        <w:rPr>
          <w:rFonts w:hint="eastAsia" w:ascii="仿宋" w:hAnsi="仿宋" w:eastAsia="仿宋" w:cs="仿宋"/>
          <w:color w:val="auto"/>
          <w:sz w:val="24"/>
          <w:szCs w:val="24"/>
        </w:rPr>
        <w:t>采购监督管理部门按照采购的有关规定进行处理。</w:t>
      </w:r>
      <w:bookmarkEnd w:id="88"/>
      <w:bookmarkEnd w:id="89"/>
      <w:bookmarkEnd w:id="90"/>
    </w:p>
    <w:p>
      <w:pPr>
        <w:pStyle w:val="3"/>
        <w:pageBreakBefore w:val="0"/>
        <w:kinsoku/>
        <w:wordWrap/>
        <w:overflowPunct/>
        <w:topLinePunct w:val="0"/>
        <w:bidi w:val="0"/>
        <w:adjustRightInd/>
        <w:spacing w:line="460" w:lineRule="exact"/>
        <w:jc w:val="center"/>
        <w:textAlignment w:val="auto"/>
        <w:rPr>
          <w:rFonts w:hint="eastAsia" w:ascii="仿宋" w:hAnsi="仿宋" w:eastAsia="仿宋" w:cs="仿宋"/>
          <w:color w:val="auto"/>
          <w:sz w:val="32"/>
          <w:szCs w:val="32"/>
        </w:rPr>
      </w:pPr>
      <w:bookmarkStart w:id="91" w:name="_Toc54978897"/>
      <w:bookmarkStart w:id="92" w:name="_Toc35261578"/>
      <w:r>
        <w:rPr>
          <w:rFonts w:hint="eastAsia" w:ascii="仿宋" w:hAnsi="仿宋" w:eastAsia="仿宋" w:cs="仿宋"/>
          <w:color w:val="auto"/>
          <w:sz w:val="32"/>
          <w:szCs w:val="32"/>
          <w:lang w:eastAsia="zh-CN"/>
        </w:rPr>
        <w:t>十</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询问、</w:t>
      </w:r>
      <w:r>
        <w:rPr>
          <w:rFonts w:hint="eastAsia" w:ascii="仿宋" w:hAnsi="仿宋" w:eastAsia="仿宋" w:cs="仿宋"/>
          <w:color w:val="auto"/>
          <w:sz w:val="32"/>
          <w:szCs w:val="32"/>
        </w:rPr>
        <w:t>投诉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质疑</w:t>
      </w:r>
      <w:bookmarkEnd w:id="91"/>
      <w:bookmarkEnd w:id="92"/>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FF0000"/>
          <w:sz w:val="24"/>
          <w:szCs w:val="24"/>
        </w:rPr>
      </w:pPr>
      <w:r>
        <w:rPr>
          <w:rFonts w:hint="eastAsia" w:ascii="仿宋" w:hAnsi="仿宋" w:eastAsia="仿宋" w:cs="仿宋"/>
          <w:color w:val="auto"/>
          <w:sz w:val="24"/>
          <w:szCs w:val="24"/>
        </w:rPr>
        <w:t>采购供应商（投标人，下同）可以依法提起质疑和投诉。</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质疑函范本、投诉书范本请到浙江政府采购网下载专区下载。</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.1供应商询问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供应商对采购活动事项有疑问的，可以向采购机构提出询问，采购人或者采购代理机构应当在3个工作日内对供应商依法提出的询问作出答复，但答复的内容不得涉及商业秘密。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.2供应商质疑</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.2.1投标人认为采购文件、采购过程、中标或者成交结果使自己的权益受到损害的，可以在知道或者应知其权益受到损害之日起7个工作日内，以书面形式向采购人、采购代理机构提出质疑。</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本项目要求投标人在法定质疑期内一次性提出针对同一采购程序环节的质疑。</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.2.2提出质疑的投标人（以下简称质疑人）应当是参与所质疑项目采购活动的投标人。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潜在投标人已依法获取其可质疑的采购文件的，可以对该文件提出质疑。对采购文件提出质疑的，应当在获取采购文件或者采购文件公告期限届满之日起7个工作日内提出。</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.2.3投标人提出质疑应当提交质疑函和必要的证明材料。质疑函应当包括下列内容：</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（一）投标人的姓名或者名称、地址、邮编、联系人及联系电话；</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（二）质疑项目的名称、编号；</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（三）具体、明确的质疑事项和与质疑事项相关的请求；</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（四）事实依据；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（五）必要的法律依据；</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（六）提出质疑的日期。</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投标人为自然人的，应当由本人签字；投标人为法人或者其他组织的，应当由法定代表人、主要负责人，或者其授权代表签字或者盖章，并加盖公章。</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.4采购人、采购代理机构在收到法定质疑期内发出的质疑函后7个工作日内作出答复，并以书面形式通知质疑人和其他有关投标人。质疑答复的内容不得涉及商业秘密。</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.3供应商投诉</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质疑供应商对采购机构的答复不满意或者采购机构未在规定的时间内作出答复的，可以在答复期满后十五个工作日内向同级采购监督管理部门提出投诉。</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.4采购结束</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.4.1</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与采购人签订合同生效后即为采购结束。</w:t>
      </w:r>
    </w:p>
    <w:p>
      <w:pPr>
        <w:pageBreakBefore w:val="0"/>
        <w:kinsoku/>
        <w:wordWrap/>
        <w:overflowPunct/>
        <w:topLinePunct w:val="0"/>
        <w:bidi w:val="0"/>
        <w:adjustRightInd/>
        <w:spacing w:line="460" w:lineRule="exact"/>
        <w:ind w:firstLine="42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.4.2本项目的投标文件不予退回。</w:t>
      </w:r>
    </w:p>
    <w:p>
      <w:pPr>
        <w:pageBreakBefore w:val="0"/>
        <w:kinsoku/>
        <w:wordWrap/>
        <w:overflowPunct/>
        <w:topLinePunct w:val="0"/>
        <w:bidi w:val="0"/>
        <w:adjustRightInd/>
        <w:snapToGrid w:val="0"/>
        <w:spacing w:line="460" w:lineRule="exact"/>
        <w:jc w:val="both"/>
        <w:textAlignment w:val="auto"/>
        <w:outlineLvl w:val="1"/>
        <w:rPr>
          <w:rFonts w:hint="eastAsia" w:ascii="仿宋" w:hAnsi="仿宋" w:eastAsia="仿宋" w:cs="仿宋"/>
          <w:b/>
          <w:color w:val="auto"/>
          <w:sz w:val="24"/>
          <w:szCs w:val="24"/>
          <w:lang w:eastAsia="zh-CN"/>
        </w:rPr>
      </w:pPr>
      <w:bookmarkStart w:id="93" w:name="_Toc54978898"/>
    </w:p>
    <w:p>
      <w:pPr>
        <w:pageBreakBefore w:val="0"/>
        <w:kinsoku/>
        <w:wordWrap/>
        <w:overflowPunct/>
        <w:topLinePunct w:val="0"/>
        <w:bidi w:val="0"/>
        <w:adjustRightInd/>
        <w:snapToGrid w:val="0"/>
        <w:spacing w:line="460" w:lineRule="exact"/>
        <w:jc w:val="center"/>
        <w:textAlignment w:val="auto"/>
        <w:outlineLvl w:val="1"/>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十一、</w:t>
      </w:r>
      <w:r>
        <w:rPr>
          <w:rFonts w:hint="eastAsia" w:ascii="仿宋" w:hAnsi="仿宋" w:eastAsia="仿宋" w:cs="仿宋"/>
          <w:b/>
          <w:color w:val="auto"/>
          <w:sz w:val="32"/>
          <w:szCs w:val="32"/>
        </w:rPr>
        <w:t>电子交易活动的中止</w:t>
      </w:r>
    </w:p>
    <w:p>
      <w:pPr>
        <w:pageBreakBefore w:val="0"/>
        <w:kinsoku/>
        <w:wordWrap/>
        <w:overflowPunct/>
        <w:topLinePunct w:val="0"/>
        <w:bidi w:val="0"/>
        <w:adjustRightInd/>
        <w:snapToGrid w:val="0"/>
        <w:spacing w:line="460" w:lineRule="exact"/>
        <w:jc w:val="left"/>
        <w:textAlignment w:val="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 xml:space="preserve"> </w:t>
      </w:r>
      <w:r>
        <w:rPr>
          <w:rFonts w:hint="eastAsia" w:ascii="仿宋" w:hAnsi="仿宋" w:eastAsia="仿宋" w:cs="仿宋"/>
          <w:b/>
          <w:color w:val="auto"/>
          <w:sz w:val="24"/>
          <w:szCs w:val="24"/>
          <w:lang w:val="en-US" w:eastAsia="zh-CN"/>
        </w:rPr>
        <w:t xml:space="preserve">  11.1</w:t>
      </w:r>
      <w:r>
        <w:rPr>
          <w:rFonts w:hint="eastAsia" w:ascii="仿宋" w:hAnsi="仿宋" w:eastAsia="仿宋" w:cs="仿宋"/>
          <w:b/>
          <w:color w:val="auto"/>
          <w:sz w:val="24"/>
          <w:szCs w:val="24"/>
        </w:rPr>
        <w:t>电子交易活动的中止。</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采购过程中出现以下情形，导致电子交易平台无法正常运行，或者无法保证电子交易的公平、公正和安全时，采购机构可中止电子交易活动：</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 xml:space="preserve">电子交易平台发生故障而无法登录访问的； </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11.1.2</w:t>
      </w:r>
      <w:r>
        <w:rPr>
          <w:rFonts w:hint="eastAsia" w:ascii="仿宋" w:hAnsi="仿宋" w:eastAsia="仿宋" w:cs="仿宋"/>
          <w:color w:val="auto"/>
          <w:sz w:val="24"/>
          <w:szCs w:val="24"/>
        </w:rPr>
        <w:t>电子交易平台应用或数据库出现错误，不能进行正常操作的；</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11.1.3</w:t>
      </w:r>
      <w:r>
        <w:rPr>
          <w:rFonts w:hint="eastAsia" w:ascii="仿宋" w:hAnsi="仿宋" w:eastAsia="仿宋" w:cs="仿宋"/>
          <w:color w:val="auto"/>
          <w:sz w:val="24"/>
          <w:szCs w:val="24"/>
        </w:rPr>
        <w:t>电子交易平台发现严重安全漏洞，有潜在泄密危险的；</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11.1.4</w:t>
      </w:r>
      <w:r>
        <w:rPr>
          <w:rFonts w:hint="eastAsia" w:ascii="仿宋" w:hAnsi="仿宋" w:eastAsia="仿宋" w:cs="仿宋"/>
          <w:color w:val="auto"/>
          <w:sz w:val="24"/>
          <w:szCs w:val="24"/>
        </w:rPr>
        <w:t>病毒发作导致不能进行正常操作的；</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11.1.5</w:t>
      </w:r>
      <w:r>
        <w:rPr>
          <w:rFonts w:hint="eastAsia" w:ascii="仿宋" w:hAnsi="仿宋" w:eastAsia="仿宋" w:cs="仿宋"/>
          <w:color w:val="auto"/>
          <w:sz w:val="24"/>
          <w:szCs w:val="24"/>
        </w:rPr>
        <w:t>其他无法保证电子交易的公平、公正和安全的情况。</w:t>
      </w:r>
    </w:p>
    <w:p>
      <w:pPr>
        <w:pageBreakBefore w:val="0"/>
        <w:widowControl/>
        <w:kinsoku/>
        <w:wordWrap/>
        <w:overflowPunct/>
        <w:topLinePunct w:val="0"/>
        <w:bidi w:val="0"/>
        <w:adjustRightInd/>
        <w:snapToGrid w:val="0"/>
        <w:spacing w:line="460" w:lineRule="exact"/>
        <w:jc w:val="left"/>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rPr>
        <w:t>出现以上情形，不影响采购公平、公正性的，采购组织机构可以待上述情形消除后继续组织电子交易活动，也可以决定某些环节以纸质形式进行；影响或可能影响采购公平、公正性的，应当重新采购。</w:t>
      </w:r>
    </w:p>
    <w:p>
      <w:pPr>
        <w:pageBreakBefore w:val="0"/>
        <w:kinsoku/>
        <w:wordWrap/>
        <w:overflowPunct/>
        <w:topLinePunct w:val="0"/>
        <w:bidi w:val="0"/>
        <w:adjustRightInd/>
        <w:snapToGrid w:val="0"/>
        <w:spacing w:line="460" w:lineRule="exact"/>
        <w:jc w:val="center"/>
        <w:textAlignment w:val="auto"/>
        <w:outlineLvl w:val="1"/>
        <w:rPr>
          <w:rFonts w:hint="eastAsia" w:ascii="仿宋" w:hAnsi="仿宋" w:eastAsia="仿宋" w:cs="仿宋"/>
          <w:b/>
          <w:bCs/>
          <w:color w:val="auto"/>
          <w:sz w:val="24"/>
          <w:szCs w:val="24"/>
          <w:lang w:eastAsia="zh-CN"/>
        </w:rPr>
      </w:pPr>
    </w:p>
    <w:p>
      <w:pPr>
        <w:pageBreakBefore w:val="0"/>
        <w:kinsoku/>
        <w:wordWrap/>
        <w:overflowPunct/>
        <w:topLinePunct w:val="0"/>
        <w:bidi w:val="0"/>
        <w:adjustRightInd/>
        <w:snapToGrid w:val="0"/>
        <w:spacing w:line="460" w:lineRule="exact"/>
        <w:jc w:val="center"/>
        <w:textAlignment w:val="auto"/>
        <w:outlineLvl w:val="1"/>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十二、</w:t>
      </w:r>
      <w:r>
        <w:rPr>
          <w:rFonts w:hint="eastAsia" w:ascii="仿宋" w:hAnsi="仿宋" w:eastAsia="仿宋" w:cs="仿宋"/>
          <w:b/>
          <w:bCs/>
          <w:color w:val="auto"/>
          <w:sz w:val="32"/>
          <w:szCs w:val="32"/>
        </w:rPr>
        <w:t>验收</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.2采购人可以邀请参加本项目的其他投标人或者第三方机构参与验收。参与验收的投标人或者第三方机构的意见作为验收书的参考资料一并存档。</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pageBreakBefore w:val="0"/>
        <w:kinsoku/>
        <w:wordWrap/>
        <w:overflowPunct/>
        <w:topLinePunct w:val="0"/>
        <w:bidi w:val="0"/>
        <w:adjustRightInd/>
        <w:snapToGrid w:val="0"/>
        <w:spacing w:line="460" w:lineRule="exact"/>
        <w:ind w:firstLine="480" w:firstLineChars="200"/>
        <w:textAlignment w:val="auto"/>
        <w:rPr>
          <w:rFonts w:hint="eastAsia" w:ascii="仿宋" w:hAnsi="仿宋" w:eastAsia="仿宋" w:cs="仿宋"/>
          <w:color w:val="auto"/>
          <w:sz w:val="24"/>
          <w:szCs w:val="24"/>
          <w:lang w:eastAsia="zh-CN"/>
        </w:rPr>
        <w:sectPr>
          <w:headerReference r:id="rId4" w:type="first"/>
          <w:footerReference r:id="rId6" w:type="first"/>
          <w:headerReference r:id="rId3" w:type="default"/>
          <w:footerReference r:id="rId5" w:type="default"/>
          <w:pgSz w:w="11906" w:h="16838"/>
          <w:pgMar w:top="1418" w:right="1418" w:bottom="1418"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采购法律法规规定的违法违规情形的，采购人应当及时报告本级</w:t>
      </w:r>
      <w:bookmarkStart w:id="94" w:name="_Hlt74729768"/>
      <w:bookmarkEnd w:id="94"/>
      <w:bookmarkStart w:id="95" w:name="_Hlt68072998"/>
      <w:bookmarkEnd w:id="95"/>
      <w:bookmarkStart w:id="96" w:name="_Hlt68403820"/>
      <w:bookmarkEnd w:id="96"/>
      <w:bookmarkStart w:id="97" w:name="_Hlt75236011"/>
      <w:bookmarkEnd w:id="97"/>
      <w:bookmarkStart w:id="98" w:name="_Hlt75236290"/>
      <w:bookmarkEnd w:id="98"/>
      <w:bookmarkStart w:id="99" w:name="_Hlt68072990"/>
      <w:bookmarkEnd w:id="99"/>
      <w:bookmarkStart w:id="100" w:name="_Hlt74714665"/>
      <w:bookmarkEnd w:id="100"/>
      <w:bookmarkStart w:id="101" w:name="_Hlt74730295"/>
      <w:bookmarkEnd w:id="101"/>
      <w:bookmarkStart w:id="102" w:name="_Hlt74707468"/>
      <w:bookmarkEnd w:id="102"/>
      <w:bookmarkStart w:id="103" w:name="_Hlt68073093"/>
      <w:bookmarkEnd w:id="103"/>
      <w:bookmarkStart w:id="104" w:name="_Hlt68057669"/>
      <w:bookmarkEnd w:id="104"/>
      <w:bookmarkStart w:id="105" w:name="_Hlt75236101"/>
      <w:bookmarkEnd w:id="105"/>
      <w:r>
        <w:rPr>
          <w:rFonts w:hint="eastAsia" w:ascii="仿宋" w:hAnsi="仿宋" w:eastAsia="仿宋" w:cs="仿宋"/>
          <w:color w:val="auto"/>
          <w:sz w:val="24"/>
          <w:szCs w:val="24"/>
          <w:lang w:val="en-US" w:eastAsia="zh-CN"/>
        </w:rPr>
        <w:t>相关主管部门</w:t>
      </w:r>
      <w:r>
        <w:rPr>
          <w:rFonts w:hint="eastAsia" w:ascii="仿宋" w:hAnsi="仿宋" w:eastAsia="仿宋" w:cs="仿宋"/>
          <w:color w:val="auto"/>
          <w:sz w:val="24"/>
          <w:szCs w:val="24"/>
          <w:lang w:eastAsia="zh-CN"/>
        </w:rPr>
        <w:t>。</w:t>
      </w:r>
    </w:p>
    <w:p>
      <w:pPr>
        <w:pStyle w:val="348"/>
        <w:numPr>
          <w:ilvl w:val="0"/>
          <w:numId w:val="0"/>
        </w:numPr>
        <w:bidi w:val="0"/>
        <w:jc w:val="center"/>
        <w:rPr>
          <w:rFonts w:hint="eastAsia" w:ascii="仿宋" w:hAnsi="仿宋" w:eastAsia="仿宋" w:cs="仿宋"/>
          <w:b/>
          <w:bCs/>
          <w:color w:val="auto"/>
          <w:kern w:val="0"/>
          <w:sz w:val="32"/>
          <w:szCs w:val="32"/>
          <w:lang w:val="en-US" w:eastAsia="zh-CN" w:bidi="ar-SA"/>
        </w:rPr>
      </w:pPr>
      <w:r>
        <w:rPr>
          <w:rFonts w:hint="eastAsia" w:ascii="仿宋" w:hAnsi="仿宋" w:eastAsia="仿宋" w:cs="仿宋"/>
          <w:b/>
          <w:bCs/>
          <w:color w:val="auto"/>
          <w:kern w:val="0"/>
          <w:sz w:val="32"/>
          <w:szCs w:val="32"/>
          <w:lang w:val="en-US" w:eastAsia="zh-CN" w:bidi="ar-SA"/>
        </w:rPr>
        <w:t>第三部分  项目招标范围及技术要求</w:t>
      </w:r>
    </w:p>
    <w:p>
      <w:pPr>
        <w:pStyle w:val="146"/>
        <w:pageBreakBefore w:val="0"/>
        <w:numPr>
          <w:ilvl w:val="0"/>
          <w:numId w:val="0"/>
        </w:numPr>
        <w:tabs>
          <w:tab w:val="left" w:pos="0"/>
          <w:tab w:val="clear" w:pos="1130"/>
        </w:tabs>
        <w:kinsoku/>
        <w:wordWrap/>
        <w:overflowPunct/>
        <w:topLinePunct w:val="0"/>
        <w:bidi w:val="0"/>
        <w:snapToGrid/>
        <w:spacing w:before="0" w:after="0" w:line="360" w:lineRule="auto"/>
        <w:ind w:leftChars="0"/>
        <w:textAlignment w:val="auto"/>
        <w:rPr>
          <w:rFonts w:hint="eastAsia" w:ascii="仿宋" w:hAnsi="仿宋" w:eastAsia="仿宋" w:cs="仿宋"/>
          <w:b/>
          <w:bCs/>
          <w:color w:val="auto"/>
          <w:kern w:val="0"/>
          <w:sz w:val="24"/>
          <w:szCs w:val="24"/>
          <w:lang w:val="en-US" w:eastAsia="zh-CN" w:bidi="ar-SA"/>
        </w:rPr>
      </w:pPr>
    </w:p>
    <w:p>
      <w:pPr>
        <w:kinsoku/>
        <w:autoSpaceDE/>
        <w:autoSpaceDN/>
        <w:adjustRightInd/>
        <w:snapToGrid/>
        <w:spacing w:line="400" w:lineRule="exact"/>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b/>
          <w:bCs/>
          <w:color w:val="auto"/>
          <w:kern w:val="0"/>
          <w:sz w:val="24"/>
          <w:szCs w:val="24"/>
          <w:lang w:val="en-US" w:eastAsia="zh-CN" w:bidi="ar-SA"/>
        </w:rPr>
        <w:t>一、</w:t>
      </w:r>
      <w:r>
        <w:rPr>
          <w:rFonts w:hint="eastAsia" w:ascii="仿宋" w:hAnsi="仿宋" w:eastAsia="仿宋" w:cs="仿宋"/>
          <w:b/>
          <w:bCs/>
          <w:snapToGrid/>
          <w:color w:val="auto"/>
          <w:kern w:val="2"/>
          <w:sz w:val="24"/>
          <w:szCs w:val="24"/>
          <w:highlight w:val="none"/>
          <w:lang w:bidi="ar-SA"/>
        </w:rPr>
        <w:t>招标范围</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1、</w:t>
      </w:r>
      <w:r>
        <w:rPr>
          <w:rFonts w:hint="eastAsia" w:ascii="仿宋" w:hAnsi="仿宋" w:eastAsia="仿宋" w:cs="仿宋"/>
          <w:snapToGrid/>
          <w:color w:val="auto"/>
          <w:kern w:val="2"/>
          <w:sz w:val="24"/>
          <w:szCs w:val="24"/>
          <w:highlight w:val="none"/>
          <w:lang w:bidi="ar-SA"/>
        </w:rPr>
        <w:t>电梯设备的供应、安装、调试、验收等。</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2、</w:t>
      </w:r>
      <w:r>
        <w:rPr>
          <w:rFonts w:hint="eastAsia" w:ascii="仿宋" w:hAnsi="仿宋" w:eastAsia="仿宋" w:cs="仿宋"/>
          <w:snapToGrid/>
          <w:color w:val="auto"/>
          <w:kern w:val="2"/>
          <w:sz w:val="24"/>
          <w:szCs w:val="24"/>
          <w:highlight w:val="none"/>
          <w:lang w:bidi="ar-SA"/>
        </w:rPr>
        <w:t>中标人须接受资格审查和认可。</w:t>
      </w:r>
      <w:r>
        <w:rPr>
          <w:rFonts w:hint="eastAsia" w:ascii="仿宋" w:hAnsi="仿宋" w:eastAsia="仿宋" w:cs="仿宋"/>
          <w:snapToGrid/>
          <w:color w:val="auto"/>
          <w:kern w:val="2"/>
          <w:sz w:val="24"/>
          <w:szCs w:val="24"/>
          <w:highlight w:val="none"/>
          <w:lang w:eastAsia="zh-CN" w:bidi="ar-SA"/>
        </w:rPr>
        <w:t>采购</w:t>
      </w:r>
      <w:r>
        <w:rPr>
          <w:rFonts w:hint="eastAsia" w:ascii="仿宋" w:hAnsi="仿宋" w:eastAsia="仿宋" w:cs="仿宋"/>
          <w:snapToGrid/>
          <w:color w:val="auto"/>
          <w:kern w:val="2"/>
          <w:sz w:val="24"/>
          <w:szCs w:val="24"/>
          <w:highlight w:val="none"/>
          <w:lang w:bidi="ar-SA"/>
        </w:rPr>
        <w:t>人将从工程质量、设备制造、供货、运输、安装及调试、检测、试运行、备品备件、验收、售后服务、技术培训、维修等各方面对中标人进行全方位的综合考核。</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3、</w:t>
      </w:r>
      <w:r>
        <w:rPr>
          <w:rFonts w:hint="eastAsia" w:ascii="仿宋" w:hAnsi="仿宋" w:eastAsia="仿宋" w:cs="仿宋"/>
          <w:snapToGrid/>
          <w:color w:val="auto"/>
          <w:kern w:val="2"/>
          <w:sz w:val="24"/>
          <w:szCs w:val="24"/>
          <w:highlight w:val="none"/>
          <w:lang w:bidi="ar-SA"/>
        </w:rPr>
        <w:t>中标人的工作范围需包含但不局限于以下内容：</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1）</w:t>
      </w:r>
      <w:r>
        <w:rPr>
          <w:rFonts w:hint="eastAsia" w:ascii="仿宋" w:hAnsi="仿宋" w:eastAsia="仿宋" w:cs="仿宋"/>
          <w:snapToGrid/>
          <w:color w:val="auto"/>
          <w:kern w:val="2"/>
          <w:sz w:val="24"/>
          <w:szCs w:val="24"/>
          <w:highlight w:val="none"/>
          <w:lang w:bidi="ar-SA"/>
        </w:rPr>
        <w:t>提供图纸设计资料，包括土建需要预留、预埋的部件及尺寸，和轿厢平面图，电梯井道钢构深化设计；</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2）</w:t>
      </w:r>
      <w:r>
        <w:rPr>
          <w:rFonts w:hint="eastAsia" w:ascii="仿宋" w:hAnsi="仿宋" w:eastAsia="仿宋" w:cs="仿宋"/>
          <w:snapToGrid/>
          <w:color w:val="auto"/>
          <w:kern w:val="2"/>
          <w:sz w:val="24"/>
          <w:szCs w:val="24"/>
          <w:highlight w:val="none"/>
          <w:lang w:bidi="ar-SA"/>
        </w:rPr>
        <w:t>井道及电梯机房所有的一切工作，包括机房预留孔（开孔）、召唤孔（开孔）、电梯井道整修（井道垂直度符合要求）、电梯</w:t>
      </w:r>
      <w:r>
        <w:rPr>
          <w:rFonts w:hint="eastAsia" w:ascii="仿宋" w:hAnsi="仿宋" w:eastAsia="仿宋" w:cs="仿宋"/>
          <w:snapToGrid/>
          <w:color w:val="auto"/>
          <w:kern w:val="2"/>
          <w:sz w:val="24"/>
          <w:szCs w:val="24"/>
          <w:highlight w:val="none"/>
          <w:lang w:val="en-US" w:eastAsia="zh-CN" w:bidi="ar-SA"/>
        </w:rPr>
        <w:t>门洞及圈梁整改</w:t>
      </w:r>
      <w:r>
        <w:rPr>
          <w:rFonts w:hint="eastAsia" w:ascii="仿宋" w:hAnsi="仿宋" w:eastAsia="仿宋" w:cs="仿宋"/>
          <w:snapToGrid/>
          <w:color w:val="auto"/>
          <w:kern w:val="2"/>
          <w:sz w:val="24"/>
          <w:szCs w:val="24"/>
          <w:highlight w:val="none"/>
          <w:lang w:bidi="ar-SA"/>
        </w:rPr>
        <w:t>、井道钢构的</w:t>
      </w:r>
      <w:r>
        <w:rPr>
          <w:rFonts w:hint="eastAsia" w:ascii="仿宋" w:hAnsi="仿宋" w:eastAsia="仿宋" w:cs="仿宋"/>
          <w:snapToGrid/>
          <w:color w:val="auto"/>
          <w:kern w:val="2"/>
          <w:sz w:val="24"/>
          <w:szCs w:val="24"/>
          <w:highlight w:val="none"/>
          <w:lang w:val="en-US" w:eastAsia="zh-CN" w:bidi="ar-SA"/>
        </w:rPr>
        <w:t>加固</w:t>
      </w:r>
      <w:r>
        <w:rPr>
          <w:rFonts w:hint="eastAsia" w:ascii="仿宋" w:hAnsi="仿宋" w:eastAsia="仿宋" w:cs="仿宋"/>
          <w:snapToGrid/>
          <w:color w:val="auto"/>
          <w:kern w:val="2"/>
          <w:sz w:val="24"/>
          <w:szCs w:val="24"/>
          <w:highlight w:val="none"/>
          <w:lang w:bidi="ar-SA"/>
        </w:rPr>
        <w:t>、恢复修整，井道照明、爬梯、脚手架、控制柜至</w:t>
      </w:r>
      <w:r>
        <w:rPr>
          <w:rFonts w:hint="eastAsia" w:ascii="仿宋" w:hAnsi="仿宋" w:eastAsia="仿宋" w:cs="仿宋"/>
          <w:snapToGrid/>
          <w:color w:val="auto"/>
          <w:kern w:val="2"/>
          <w:sz w:val="24"/>
          <w:szCs w:val="24"/>
          <w:highlight w:val="none"/>
          <w:lang w:val="en-US" w:eastAsia="zh-CN" w:bidi="ar-SA"/>
        </w:rPr>
        <w:t>电源箱</w:t>
      </w:r>
      <w:r>
        <w:rPr>
          <w:rFonts w:hint="eastAsia" w:ascii="仿宋" w:hAnsi="仿宋" w:eastAsia="仿宋" w:cs="仿宋"/>
          <w:snapToGrid/>
          <w:color w:val="auto"/>
          <w:kern w:val="2"/>
          <w:sz w:val="24"/>
          <w:szCs w:val="24"/>
          <w:highlight w:val="none"/>
          <w:lang w:bidi="ar-SA"/>
        </w:rPr>
        <w:t>的电缆、五方通话的主机到轿厢内等一切工作以及调试电缆；</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3）</w:t>
      </w:r>
      <w:r>
        <w:rPr>
          <w:rFonts w:hint="eastAsia" w:ascii="仿宋" w:hAnsi="仿宋" w:eastAsia="仿宋" w:cs="仿宋"/>
          <w:snapToGrid/>
          <w:color w:val="auto"/>
          <w:kern w:val="2"/>
          <w:sz w:val="24"/>
          <w:szCs w:val="24"/>
          <w:highlight w:val="none"/>
          <w:lang w:bidi="ar-SA"/>
        </w:rPr>
        <w:t>设备的制造与供货；</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4）</w:t>
      </w:r>
      <w:r>
        <w:rPr>
          <w:rFonts w:hint="eastAsia" w:ascii="仿宋" w:hAnsi="仿宋" w:eastAsia="仿宋" w:cs="仿宋"/>
          <w:snapToGrid/>
          <w:color w:val="auto"/>
          <w:kern w:val="2"/>
          <w:sz w:val="24"/>
          <w:szCs w:val="24"/>
          <w:highlight w:val="none"/>
          <w:lang w:bidi="ar-SA"/>
        </w:rPr>
        <w:t>设备及部件的包装、保护、运输及仓储和现场内运输；</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5）</w:t>
      </w:r>
      <w:r>
        <w:rPr>
          <w:rFonts w:hint="eastAsia" w:ascii="仿宋" w:hAnsi="仿宋" w:eastAsia="仿宋" w:cs="仿宋"/>
          <w:snapToGrid/>
          <w:color w:val="auto"/>
          <w:kern w:val="2"/>
          <w:sz w:val="24"/>
          <w:szCs w:val="24"/>
          <w:highlight w:val="none"/>
          <w:lang w:bidi="ar-SA"/>
        </w:rPr>
        <w:t>设备的安装及部件的就位和固定；</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6）</w:t>
      </w:r>
      <w:r>
        <w:rPr>
          <w:rFonts w:hint="eastAsia" w:ascii="仿宋" w:hAnsi="仿宋" w:eastAsia="仿宋" w:cs="仿宋"/>
          <w:snapToGrid/>
          <w:color w:val="auto"/>
          <w:kern w:val="2"/>
          <w:sz w:val="24"/>
          <w:szCs w:val="24"/>
          <w:highlight w:val="none"/>
          <w:lang w:bidi="ar-SA"/>
        </w:rPr>
        <w:t>设备调试；</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7）</w:t>
      </w:r>
      <w:r>
        <w:rPr>
          <w:rFonts w:hint="eastAsia" w:ascii="仿宋" w:hAnsi="仿宋" w:eastAsia="仿宋" w:cs="仿宋"/>
          <w:snapToGrid/>
          <w:color w:val="auto"/>
          <w:kern w:val="2"/>
          <w:sz w:val="24"/>
          <w:szCs w:val="24"/>
          <w:highlight w:val="none"/>
          <w:lang w:bidi="ar-SA"/>
        </w:rPr>
        <w:t>验收（包括负责通过相关部门验收，直至拿到相关部门的验收合格报告和电梯《安全检验合格》标志）；</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8）</w:t>
      </w:r>
      <w:r>
        <w:rPr>
          <w:rFonts w:hint="eastAsia" w:ascii="仿宋" w:hAnsi="仿宋" w:eastAsia="仿宋" w:cs="仿宋"/>
          <w:snapToGrid/>
          <w:color w:val="auto"/>
          <w:kern w:val="2"/>
          <w:sz w:val="24"/>
          <w:szCs w:val="24"/>
          <w:highlight w:val="none"/>
          <w:lang w:bidi="ar-SA"/>
        </w:rPr>
        <w:t>技术培训；</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eastAsia="zh-CN" w:bidi="ar-SA"/>
        </w:rPr>
        <w:t>（</w:t>
      </w:r>
      <w:r>
        <w:rPr>
          <w:rFonts w:hint="eastAsia" w:ascii="仿宋" w:hAnsi="仿宋" w:eastAsia="仿宋" w:cs="仿宋"/>
          <w:snapToGrid/>
          <w:color w:val="auto"/>
          <w:kern w:val="2"/>
          <w:sz w:val="24"/>
          <w:szCs w:val="24"/>
          <w:highlight w:val="none"/>
          <w:lang w:val="en-US" w:eastAsia="zh-CN" w:bidi="ar-SA"/>
        </w:rPr>
        <w:t>9）</w:t>
      </w:r>
      <w:r>
        <w:rPr>
          <w:rFonts w:hint="eastAsia" w:ascii="仿宋" w:hAnsi="仿宋" w:eastAsia="仿宋" w:cs="仿宋"/>
          <w:snapToGrid/>
          <w:color w:val="auto"/>
          <w:kern w:val="2"/>
          <w:sz w:val="24"/>
          <w:szCs w:val="24"/>
          <w:highlight w:val="none"/>
          <w:lang w:bidi="ar-SA"/>
        </w:rPr>
        <w:t>售后服务。</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4、</w:t>
      </w:r>
      <w:r>
        <w:rPr>
          <w:rFonts w:hint="eastAsia" w:ascii="仿宋" w:hAnsi="仿宋" w:eastAsia="仿宋" w:cs="仿宋"/>
          <w:snapToGrid/>
          <w:color w:val="auto"/>
          <w:kern w:val="2"/>
          <w:sz w:val="24"/>
          <w:szCs w:val="24"/>
          <w:highlight w:val="none"/>
          <w:lang w:bidi="ar-SA"/>
        </w:rPr>
        <w:t>投标人应承担招标范围内所有工作的一切费用和风险。</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5、本项目为交钥匙承包项目，中标人承包及负责招标文件中对中标人要求的一切事宜及责任。包括电梯设备供货、运输、保管、安装、深化设计、调试、检测、验收、培训及相关服务等。</w:t>
      </w:r>
    </w:p>
    <w:p>
      <w:pPr>
        <w:pStyle w:val="146"/>
        <w:keepNext/>
        <w:keepLines/>
        <w:pageBreakBefore w:val="0"/>
        <w:widowControl w:val="0"/>
        <w:numPr>
          <w:ilvl w:val="0"/>
          <w:numId w:val="0"/>
        </w:numPr>
        <w:tabs>
          <w:tab w:val="left" w:pos="0"/>
          <w:tab w:val="clear" w:pos="1130"/>
        </w:tabs>
        <w:kinsoku/>
        <w:wordWrap/>
        <w:overflowPunct/>
        <w:topLinePunct w:val="0"/>
        <w:autoSpaceDE/>
        <w:autoSpaceDN/>
        <w:bidi w:val="0"/>
        <w:adjustRightInd w:val="0"/>
        <w:snapToGrid/>
        <w:spacing w:before="157" w:beforeLines="50" w:after="0" w:line="360" w:lineRule="auto"/>
        <w:ind w:leftChars="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二、电梯产品主要技术规格及配置</w:t>
      </w:r>
    </w:p>
    <w:p>
      <w:pPr>
        <w:pStyle w:val="146"/>
        <w:pageBreakBefore w:val="0"/>
        <w:numPr>
          <w:ilvl w:val="0"/>
          <w:numId w:val="0"/>
        </w:numPr>
        <w:tabs>
          <w:tab w:val="left" w:pos="0"/>
          <w:tab w:val="clear" w:pos="1130"/>
        </w:tabs>
        <w:kinsoku/>
        <w:wordWrap/>
        <w:overflowPunct/>
        <w:topLinePunct w:val="0"/>
        <w:bidi w:val="0"/>
        <w:snapToGrid/>
        <w:spacing w:before="0" w:after="0" w:line="360" w:lineRule="auto"/>
        <w:ind w:leftChars="0"/>
        <w:textAlignment w:val="auto"/>
        <w:rPr>
          <w:rFonts w:hint="default" w:ascii="仿宋" w:hAnsi="仿宋" w:eastAsia="仿宋" w:cs="仿宋"/>
          <w:sz w:val="24"/>
          <w:szCs w:val="24"/>
          <w:lang w:val="en-US"/>
        </w:rPr>
      </w:pPr>
      <w:r>
        <w:rPr>
          <w:rFonts w:hint="eastAsia" w:ascii="仿宋" w:hAnsi="仿宋" w:eastAsia="仿宋" w:cs="仿宋"/>
          <w:b/>
          <w:bCs/>
          <w:color w:val="auto"/>
          <w:kern w:val="0"/>
          <w:sz w:val="24"/>
          <w:szCs w:val="24"/>
          <w:lang w:val="en-US" w:eastAsia="zh-CN" w:bidi="ar-SA"/>
        </w:rPr>
        <w:t>（一）有机房载货电梯，数量12台。</w:t>
      </w:r>
    </w:p>
    <w:p>
      <w:pPr>
        <w:spacing w:line="440" w:lineRule="exact"/>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电梯技术规格和参数</w:t>
      </w:r>
    </w:p>
    <w:tbl>
      <w:tblPr>
        <w:tblStyle w:val="561"/>
        <w:tblW w:w="9276"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69"/>
        <w:gridCol w:w="957"/>
        <w:gridCol w:w="946"/>
        <w:gridCol w:w="704"/>
        <w:gridCol w:w="646"/>
        <w:gridCol w:w="900"/>
        <w:gridCol w:w="924"/>
        <w:gridCol w:w="1269"/>
        <w:gridCol w:w="106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3" w:hRule="atLeast"/>
          <w:jc w:val="center"/>
        </w:trPr>
        <w:tc>
          <w:tcPr>
            <w:tcW w:w="186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80" w:lineRule="exact"/>
              <w:ind w:left="0"/>
              <w:jc w:val="center"/>
              <w:textAlignment w:val="auto"/>
              <w:rPr>
                <w:rFonts w:hint="eastAsia" w:ascii="仿宋" w:hAnsi="仿宋" w:eastAsia="仿宋" w:cs="仿宋"/>
                <w:sz w:val="24"/>
                <w:szCs w:val="24"/>
              </w:rPr>
            </w:pPr>
            <w:r>
              <w:rPr>
                <w:rFonts w:hint="eastAsia" w:ascii="仿宋" w:hAnsi="仿宋" w:eastAsia="仿宋" w:cs="仿宋"/>
                <w:spacing w:val="-8"/>
                <w:position w:val="9"/>
                <w:sz w:val="24"/>
                <w:szCs w:val="24"/>
              </w:rPr>
              <w:t>电</w:t>
            </w:r>
            <w:r>
              <w:rPr>
                <w:rFonts w:hint="eastAsia" w:ascii="仿宋" w:hAnsi="仿宋" w:eastAsia="仿宋" w:cs="仿宋"/>
                <w:spacing w:val="-7"/>
                <w:position w:val="9"/>
                <w:sz w:val="24"/>
                <w:szCs w:val="24"/>
              </w:rPr>
              <w:t>梯</w:t>
            </w:r>
          </w:p>
          <w:p>
            <w:pPr>
              <w:keepNext w:val="0"/>
              <w:keepLines w:val="0"/>
              <w:pageBreakBefore w:val="0"/>
              <w:widowControl w:val="0"/>
              <w:kinsoku/>
              <w:wordWrap/>
              <w:overflowPunct/>
              <w:topLinePunct w:val="0"/>
              <w:autoSpaceDE/>
              <w:autoSpaceDN/>
              <w:bidi w:val="0"/>
              <w:adjustRightInd/>
              <w:snapToGrid/>
              <w:spacing w:line="380" w:lineRule="exact"/>
              <w:ind w:left="0"/>
              <w:jc w:val="center"/>
              <w:textAlignment w:val="auto"/>
              <w:rPr>
                <w:rFonts w:hint="eastAsia" w:ascii="仿宋" w:hAnsi="仿宋" w:eastAsia="仿宋" w:cs="仿宋"/>
                <w:sz w:val="24"/>
                <w:szCs w:val="24"/>
              </w:rPr>
            </w:pPr>
            <w:r>
              <w:rPr>
                <w:rFonts w:hint="eastAsia" w:ascii="仿宋" w:hAnsi="仿宋" w:eastAsia="仿宋" w:cs="仿宋"/>
                <w:spacing w:val="-2"/>
                <w:sz w:val="24"/>
                <w:szCs w:val="24"/>
              </w:rPr>
              <w:t>类别</w:t>
            </w:r>
          </w:p>
        </w:tc>
        <w:tc>
          <w:tcPr>
            <w:tcW w:w="957" w:type="dxa"/>
            <w:vAlign w:val="center"/>
          </w:tcPr>
          <w:p>
            <w:pPr>
              <w:widowControl/>
              <w:tabs>
                <w:tab w:val="left" w:pos="630"/>
              </w:tabs>
              <w:kinsoku w:val="0"/>
              <w:autoSpaceDE w:val="0"/>
              <w:autoSpaceDN w:val="0"/>
              <w:adjustRightInd w:val="0"/>
              <w:snapToGrid w:val="0"/>
              <w:jc w:val="center"/>
              <w:textAlignment w:val="baseline"/>
              <w:rPr>
                <w:rFonts w:hint="eastAsia" w:ascii="仿宋" w:hAnsi="仿宋" w:eastAsia="仿宋" w:cs="仿宋"/>
                <w:spacing w:val="-2"/>
                <w:position w:val="10"/>
                <w:sz w:val="24"/>
                <w:szCs w:val="24"/>
              </w:rPr>
            </w:pPr>
            <w:r>
              <w:rPr>
                <w:rFonts w:hint="eastAsia" w:ascii="仿宋" w:hAnsi="仿宋" w:eastAsia="仿宋" w:cs="仿宋"/>
                <w:spacing w:val="-2"/>
                <w:position w:val="10"/>
                <w:sz w:val="24"/>
                <w:szCs w:val="24"/>
              </w:rPr>
              <w:t>额定</w:t>
            </w:r>
          </w:p>
          <w:p>
            <w:pPr>
              <w:widowControl/>
              <w:tabs>
                <w:tab w:val="left" w:pos="630"/>
              </w:tabs>
              <w:kinsoku w:val="0"/>
              <w:autoSpaceDE w:val="0"/>
              <w:autoSpaceDN w:val="0"/>
              <w:adjustRightInd w:val="0"/>
              <w:snapToGrid w:val="0"/>
              <w:jc w:val="center"/>
              <w:textAlignment w:val="baseline"/>
              <w:rPr>
                <w:rFonts w:hint="eastAsia" w:ascii="仿宋" w:hAnsi="仿宋" w:eastAsia="仿宋" w:cs="仿宋"/>
                <w:sz w:val="24"/>
                <w:szCs w:val="24"/>
              </w:rPr>
            </w:pPr>
            <w:r>
              <w:rPr>
                <w:rFonts w:hint="eastAsia" w:ascii="仿宋" w:hAnsi="仿宋" w:eastAsia="仿宋" w:cs="仿宋"/>
                <w:spacing w:val="-2"/>
                <w:position w:val="10"/>
                <w:sz w:val="24"/>
                <w:szCs w:val="24"/>
              </w:rPr>
              <w:t>载重</w:t>
            </w:r>
          </w:p>
        </w:tc>
        <w:tc>
          <w:tcPr>
            <w:tcW w:w="946" w:type="dxa"/>
          </w:tcPr>
          <w:p>
            <w:pPr>
              <w:widowControl/>
              <w:kinsoku w:val="0"/>
              <w:autoSpaceDE w:val="0"/>
              <w:autoSpaceDN w:val="0"/>
              <w:adjustRightInd w:val="0"/>
              <w:snapToGrid w:val="0"/>
              <w:jc w:val="center"/>
              <w:textAlignment w:val="baseline"/>
              <w:rPr>
                <w:rFonts w:hint="eastAsia" w:ascii="仿宋" w:hAnsi="仿宋" w:eastAsia="仿宋" w:cs="仿宋"/>
                <w:spacing w:val="-2"/>
                <w:position w:val="10"/>
                <w:sz w:val="24"/>
                <w:szCs w:val="24"/>
              </w:rPr>
            </w:pPr>
            <w:r>
              <w:rPr>
                <w:rFonts w:hint="eastAsia" w:ascii="仿宋" w:hAnsi="仿宋" w:eastAsia="仿宋" w:cs="仿宋"/>
                <w:spacing w:val="-2"/>
                <w:position w:val="10"/>
                <w:sz w:val="24"/>
                <w:szCs w:val="24"/>
              </w:rPr>
              <w:t>额定</w:t>
            </w:r>
          </w:p>
          <w:p>
            <w:pPr>
              <w:widowControl/>
              <w:kinsoku w:val="0"/>
              <w:autoSpaceDE w:val="0"/>
              <w:autoSpaceDN w:val="0"/>
              <w:adjustRightInd w:val="0"/>
              <w:snapToGrid w:val="0"/>
              <w:jc w:val="center"/>
              <w:textAlignment w:val="baseline"/>
              <w:rPr>
                <w:rFonts w:hint="eastAsia" w:ascii="仿宋" w:hAnsi="仿宋" w:eastAsia="仿宋" w:cs="仿宋"/>
                <w:sz w:val="24"/>
                <w:szCs w:val="24"/>
              </w:rPr>
            </w:pPr>
            <w:r>
              <w:rPr>
                <w:rFonts w:hint="eastAsia" w:ascii="仿宋" w:hAnsi="仿宋" w:eastAsia="仿宋" w:cs="仿宋"/>
                <w:spacing w:val="-2"/>
                <w:position w:val="10"/>
                <w:sz w:val="24"/>
                <w:szCs w:val="24"/>
              </w:rPr>
              <w:t>速度</w:t>
            </w:r>
          </w:p>
        </w:tc>
        <w:tc>
          <w:tcPr>
            <w:tcW w:w="704" w:type="dxa"/>
            <w:vMerge w:val="restart"/>
            <w:tcBorders>
              <w:bottom w:val="nil"/>
            </w:tcBorders>
            <w:textDirection w:val="tbRlV"/>
          </w:tcPr>
          <w:p>
            <w:pPr>
              <w:spacing w:before="192" w:line="208" w:lineRule="auto"/>
              <w:ind w:left="269"/>
              <w:rPr>
                <w:rFonts w:hint="eastAsia" w:ascii="仿宋" w:hAnsi="仿宋" w:eastAsia="仿宋" w:cs="仿宋"/>
                <w:sz w:val="24"/>
                <w:szCs w:val="24"/>
              </w:rPr>
            </w:pPr>
            <w:r>
              <w:rPr>
                <w:rFonts w:hint="eastAsia" w:ascii="仿宋" w:hAnsi="仿宋" w:eastAsia="仿宋" w:cs="仿宋"/>
                <w:spacing w:val="14"/>
                <w:sz w:val="24"/>
                <w:szCs w:val="24"/>
              </w:rPr>
              <w:t>停 层</w:t>
            </w:r>
          </w:p>
        </w:tc>
        <w:tc>
          <w:tcPr>
            <w:tcW w:w="646" w:type="dxa"/>
            <w:vMerge w:val="restart"/>
            <w:tcBorders>
              <w:bottom w:val="nil"/>
            </w:tcBorders>
            <w:textDirection w:val="tbRlV"/>
          </w:tcPr>
          <w:p>
            <w:pPr>
              <w:spacing w:before="192" w:line="206" w:lineRule="auto"/>
              <w:ind w:left="269"/>
              <w:rPr>
                <w:rFonts w:hint="eastAsia" w:ascii="仿宋" w:hAnsi="仿宋" w:eastAsia="仿宋" w:cs="仿宋"/>
                <w:sz w:val="24"/>
                <w:szCs w:val="24"/>
              </w:rPr>
            </w:pPr>
            <w:r>
              <w:rPr>
                <w:rFonts w:hint="eastAsia" w:ascii="仿宋" w:hAnsi="仿宋" w:eastAsia="仿宋" w:cs="仿宋"/>
                <w:spacing w:val="14"/>
                <w:sz w:val="24"/>
                <w:szCs w:val="24"/>
              </w:rPr>
              <w:t>台 数</w:t>
            </w:r>
          </w:p>
        </w:tc>
        <w:tc>
          <w:tcPr>
            <w:tcW w:w="900" w:type="dxa"/>
          </w:tcPr>
          <w:p>
            <w:pPr>
              <w:spacing w:before="68" w:line="312" w:lineRule="exact"/>
              <w:ind w:left="226"/>
              <w:rPr>
                <w:rFonts w:hint="eastAsia" w:ascii="仿宋" w:hAnsi="仿宋" w:eastAsia="仿宋" w:cs="仿宋"/>
                <w:sz w:val="24"/>
                <w:szCs w:val="24"/>
              </w:rPr>
            </w:pPr>
            <w:r>
              <w:rPr>
                <w:rFonts w:hint="eastAsia" w:ascii="仿宋" w:hAnsi="仿宋" w:eastAsia="仿宋" w:cs="仿宋"/>
                <w:spacing w:val="-2"/>
                <w:position w:val="9"/>
                <w:sz w:val="24"/>
                <w:szCs w:val="24"/>
              </w:rPr>
              <w:t>提升</w:t>
            </w:r>
          </w:p>
          <w:p>
            <w:pPr>
              <w:spacing w:line="219" w:lineRule="auto"/>
              <w:ind w:left="230"/>
              <w:rPr>
                <w:rFonts w:hint="eastAsia" w:ascii="仿宋" w:hAnsi="仿宋" w:eastAsia="仿宋" w:cs="仿宋"/>
                <w:sz w:val="24"/>
                <w:szCs w:val="24"/>
              </w:rPr>
            </w:pPr>
            <w:r>
              <w:rPr>
                <w:rFonts w:hint="eastAsia" w:ascii="仿宋" w:hAnsi="仿宋" w:eastAsia="仿宋" w:cs="仿宋"/>
                <w:spacing w:val="-3"/>
                <w:sz w:val="24"/>
                <w:szCs w:val="24"/>
              </w:rPr>
              <w:t>高度</w:t>
            </w:r>
          </w:p>
        </w:tc>
        <w:tc>
          <w:tcPr>
            <w:tcW w:w="924" w:type="dxa"/>
          </w:tcPr>
          <w:p>
            <w:pPr>
              <w:spacing w:before="68" w:line="312" w:lineRule="exact"/>
              <w:ind w:left="244"/>
              <w:rPr>
                <w:rFonts w:hint="eastAsia" w:ascii="仿宋" w:hAnsi="仿宋" w:eastAsia="仿宋" w:cs="仿宋"/>
                <w:sz w:val="24"/>
                <w:szCs w:val="24"/>
              </w:rPr>
            </w:pPr>
            <w:r>
              <w:rPr>
                <w:rFonts w:hint="eastAsia" w:ascii="仿宋" w:hAnsi="仿宋" w:eastAsia="仿宋" w:cs="仿宋"/>
                <w:spacing w:val="-2"/>
                <w:position w:val="9"/>
                <w:sz w:val="24"/>
                <w:szCs w:val="24"/>
              </w:rPr>
              <w:t>基坑</w:t>
            </w:r>
          </w:p>
          <w:p>
            <w:pPr>
              <w:spacing w:line="220" w:lineRule="auto"/>
              <w:ind w:left="244"/>
              <w:rPr>
                <w:rFonts w:hint="eastAsia" w:ascii="仿宋" w:hAnsi="仿宋" w:eastAsia="仿宋" w:cs="仿宋"/>
                <w:sz w:val="24"/>
                <w:szCs w:val="24"/>
              </w:rPr>
            </w:pPr>
            <w:r>
              <w:rPr>
                <w:rFonts w:hint="eastAsia" w:ascii="仿宋" w:hAnsi="仿宋" w:eastAsia="仿宋" w:cs="仿宋"/>
                <w:spacing w:val="-2"/>
                <w:sz w:val="24"/>
                <w:szCs w:val="24"/>
              </w:rPr>
              <w:t>深度</w:t>
            </w:r>
          </w:p>
        </w:tc>
        <w:tc>
          <w:tcPr>
            <w:tcW w:w="1269"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仿宋" w:hAnsi="仿宋" w:eastAsia="仿宋" w:cs="仿宋"/>
                <w:sz w:val="24"/>
                <w:szCs w:val="24"/>
              </w:rPr>
            </w:pPr>
            <w:r>
              <w:rPr>
                <w:rFonts w:hint="eastAsia" w:ascii="仿宋" w:hAnsi="仿宋" w:eastAsia="仿宋" w:cs="仿宋"/>
                <w:spacing w:val="-2"/>
                <w:sz w:val="24"/>
                <w:szCs w:val="24"/>
              </w:rPr>
              <w:t>井道</w:t>
            </w:r>
            <w:r>
              <w:rPr>
                <w:rFonts w:hint="eastAsia" w:ascii="仿宋" w:hAnsi="仿宋" w:eastAsia="仿宋" w:cs="仿宋"/>
                <w:spacing w:val="-1"/>
                <w:sz w:val="24"/>
                <w:szCs w:val="24"/>
              </w:rPr>
              <w:t>尺寸</w:t>
            </w:r>
          </w:p>
        </w:tc>
        <w:tc>
          <w:tcPr>
            <w:tcW w:w="1061" w:type="dxa"/>
            <w:tcBorders>
              <w:left w:val="single" w:color="000000" w:sz="4" w:space="0"/>
            </w:tcBorders>
          </w:tcPr>
          <w:p>
            <w:pPr>
              <w:spacing w:before="68" w:line="312" w:lineRule="exact"/>
              <w:ind w:left="319"/>
              <w:rPr>
                <w:rFonts w:hint="eastAsia" w:ascii="仿宋" w:hAnsi="仿宋" w:eastAsia="仿宋" w:cs="仿宋"/>
                <w:sz w:val="24"/>
                <w:szCs w:val="24"/>
              </w:rPr>
            </w:pPr>
            <w:r>
              <w:rPr>
                <w:rFonts w:hint="eastAsia" w:ascii="仿宋" w:hAnsi="仿宋" w:eastAsia="仿宋" w:cs="仿宋"/>
                <w:spacing w:val="-2"/>
                <w:position w:val="10"/>
                <w:sz w:val="24"/>
                <w:szCs w:val="24"/>
              </w:rPr>
              <w:t>顶层</w:t>
            </w:r>
          </w:p>
          <w:p>
            <w:pPr>
              <w:spacing w:line="219" w:lineRule="auto"/>
              <w:ind w:left="323"/>
              <w:rPr>
                <w:rFonts w:hint="eastAsia" w:ascii="仿宋" w:hAnsi="仿宋" w:eastAsia="仿宋" w:cs="仿宋"/>
                <w:sz w:val="24"/>
                <w:szCs w:val="24"/>
              </w:rPr>
            </w:pPr>
            <w:r>
              <w:rPr>
                <w:rFonts w:hint="eastAsia" w:ascii="仿宋" w:hAnsi="仿宋" w:eastAsia="仿宋" w:cs="仿宋"/>
                <w:spacing w:val="-3"/>
                <w:sz w:val="24"/>
                <w:szCs w:val="24"/>
              </w:rPr>
              <w:t>高度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10" w:hRule="atLeast"/>
          <w:jc w:val="center"/>
        </w:trPr>
        <w:tc>
          <w:tcPr>
            <w:tcW w:w="1869" w:type="dxa"/>
            <w:vMerge w:val="continue"/>
            <w:tcBorders>
              <w:top w:val="nil"/>
            </w:tcBorders>
          </w:tcPr>
          <w:p>
            <w:pPr>
              <w:rPr>
                <w:rFonts w:hint="eastAsia" w:ascii="仿宋" w:hAnsi="仿宋" w:eastAsia="仿宋" w:cs="仿宋"/>
                <w:sz w:val="24"/>
                <w:szCs w:val="24"/>
              </w:rPr>
            </w:pPr>
          </w:p>
        </w:tc>
        <w:tc>
          <w:tcPr>
            <w:tcW w:w="957" w:type="dxa"/>
          </w:tcPr>
          <w:p>
            <w:pPr>
              <w:spacing w:before="105" w:line="222" w:lineRule="auto"/>
              <w:jc w:val="center"/>
              <w:rPr>
                <w:rFonts w:hint="eastAsia" w:ascii="仿宋" w:hAnsi="仿宋" w:eastAsia="仿宋" w:cs="仿宋"/>
                <w:sz w:val="24"/>
                <w:szCs w:val="24"/>
              </w:rPr>
            </w:pPr>
            <w:r>
              <w:rPr>
                <w:rFonts w:hint="eastAsia" w:ascii="仿宋" w:hAnsi="仿宋" w:eastAsia="仿宋" w:cs="仿宋"/>
                <w:spacing w:val="-9"/>
                <w:sz w:val="24"/>
                <w:szCs w:val="24"/>
              </w:rPr>
              <w:t>(</w:t>
            </w:r>
            <w:r>
              <w:rPr>
                <w:rFonts w:hint="eastAsia" w:ascii="仿宋" w:hAnsi="仿宋" w:eastAsia="仿宋" w:cs="仿宋"/>
                <w:spacing w:val="-7"/>
                <w:sz w:val="24"/>
                <w:szCs w:val="24"/>
              </w:rPr>
              <w:t>≥KG)</w:t>
            </w:r>
          </w:p>
        </w:tc>
        <w:tc>
          <w:tcPr>
            <w:tcW w:w="946" w:type="dxa"/>
          </w:tcPr>
          <w:p>
            <w:pPr>
              <w:spacing w:before="105" w:line="222" w:lineRule="auto"/>
              <w:jc w:val="center"/>
              <w:rPr>
                <w:rFonts w:hint="eastAsia" w:ascii="仿宋" w:hAnsi="仿宋" w:eastAsia="仿宋" w:cs="仿宋"/>
                <w:sz w:val="24"/>
                <w:szCs w:val="24"/>
              </w:rPr>
            </w:pPr>
            <w:r>
              <w:rPr>
                <w:rFonts w:hint="eastAsia" w:ascii="仿宋" w:hAnsi="仿宋" w:eastAsia="仿宋" w:cs="仿宋"/>
                <w:spacing w:val="-7"/>
                <w:sz w:val="24"/>
                <w:szCs w:val="24"/>
              </w:rPr>
              <w:t>(</w:t>
            </w:r>
            <w:r>
              <w:rPr>
                <w:rFonts w:hint="eastAsia" w:ascii="仿宋" w:hAnsi="仿宋" w:eastAsia="仿宋" w:cs="仿宋"/>
                <w:spacing w:val="-6"/>
                <w:sz w:val="24"/>
                <w:szCs w:val="24"/>
              </w:rPr>
              <w:t>≥m/s)</w:t>
            </w:r>
          </w:p>
        </w:tc>
        <w:tc>
          <w:tcPr>
            <w:tcW w:w="704" w:type="dxa"/>
            <w:vMerge w:val="continue"/>
            <w:tcBorders>
              <w:top w:val="nil"/>
            </w:tcBorders>
            <w:textDirection w:val="tbRlV"/>
          </w:tcPr>
          <w:p>
            <w:pPr>
              <w:rPr>
                <w:rFonts w:hint="eastAsia" w:ascii="仿宋" w:hAnsi="仿宋" w:eastAsia="仿宋" w:cs="仿宋"/>
                <w:sz w:val="24"/>
                <w:szCs w:val="24"/>
              </w:rPr>
            </w:pPr>
          </w:p>
        </w:tc>
        <w:tc>
          <w:tcPr>
            <w:tcW w:w="646" w:type="dxa"/>
            <w:vMerge w:val="continue"/>
            <w:tcBorders>
              <w:top w:val="nil"/>
            </w:tcBorders>
            <w:textDirection w:val="tbRlV"/>
          </w:tcPr>
          <w:p>
            <w:pPr>
              <w:rPr>
                <w:rFonts w:hint="eastAsia" w:ascii="仿宋" w:hAnsi="仿宋" w:eastAsia="仿宋" w:cs="仿宋"/>
                <w:sz w:val="24"/>
                <w:szCs w:val="24"/>
              </w:rPr>
            </w:pPr>
          </w:p>
        </w:tc>
        <w:tc>
          <w:tcPr>
            <w:tcW w:w="900" w:type="dxa"/>
          </w:tcPr>
          <w:p>
            <w:pPr>
              <w:spacing w:before="105" w:line="222" w:lineRule="auto"/>
              <w:ind w:left="302"/>
              <w:rPr>
                <w:rFonts w:hint="eastAsia" w:ascii="仿宋" w:hAnsi="仿宋" w:eastAsia="仿宋" w:cs="仿宋"/>
                <w:sz w:val="24"/>
                <w:szCs w:val="24"/>
              </w:rPr>
            </w:pPr>
            <w:r>
              <w:rPr>
                <w:rFonts w:hint="eastAsia" w:ascii="仿宋" w:hAnsi="仿宋" w:eastAsia="仿宋" w:cs="仿宋"/>
                <w:spacing w:val="-13"/>
                <w:sz w:val="24"/>
                <w:szCs w:val="24"/>
              </w:rPr>
              <w:t>(</w:t>
            </w:r>
            <w:r>
              <w:rPr>
                <w:rFonts w:hint="eastAsia" w:ascii="仿宋" w:hAnsi="仿宋" w:eastAsia="仿宋" w:cs="仿宋"/>
                <w:spacing w:val="-12"/>
                <w:sz w:val="24"/>
                <w:szCs w:val="24"/>
              </w:rPr>
              <w:t>m)</w:t>
            </w:r>
          </w:p>
        </w:tc>
        <w:tc>
          <w:tcPr>
            <w:tcW w:w="924" w:type="dxa"/>
          </w:tcPr>
          <w:p>
            <w:pPr>
              <w:spacing w:before="105" w:line="222" w:lineRule="auto"/>
              <w:ind w:left="276"/>
              <w:rPr>
                <w:rFonts w:hint="eastAsia" w:ascii="仿宋" w:hAnsi="仿宋" w:eastAsia="仿宋" w:cs="仿宋"/>
                <w:sz w:val="24"/>
                <w:szCs w:val="24"/>
              </w:rPr>
            </w:pPr>
            <w:r>
              <w:rPr>
                <w:rFonts w:hint="eastAsia" w:ascii="仿宋" w:hAnsi="仿宋" w:eastAsia="仿宋" w:cs="仿宋"/>
                <w:spacing w:val="-10"/>
                <w:sz w:val="24"/>
                <w:szCs w:val="24"/>
              </w:rPr>
              <w:t>(</w:t>
            </w:r>
            <w:r>
              <w:rPr>
                <w:rFonts w:hint="eastAsia" w:ascii="仿宋" w:hAnsi="仿宋" w:eastAsia="仿宋" w:cs="仿宋"/>
                <w:spacing w:val="-9"/>
                <w:sz w:val="24"/>
                <w:szCs w:val="24"/>
              </w:rPr>
              <w:t>mm)</w:t>
            </w:r>
          </w:p>
        </w:tc>
        <w:tc>
          <w:tcPr>
            <w:tcW w:w="1269" w:type="dxa"/>
            <w:tcBorders>
              <w:right w:val="single" w:color="000000" w:sz="4" w:space="0"/>
            </w:tcBorders>
          </w:tcPr>
          <w:p>
            <w:pPr>
              <w:spacing w:before="105" w:line="222" w:lineRule="auto"/>
              <w:ind w:left="471"/>
              <w:rPr>
                <w:rFonts w:hint="eastAsia" w:ascii="仿宋" w:hAnsi="仿宋" w:eastAsia="仿宋" w:cs="仿宋"/>
                <w:sz w:val="24"/>
                <w:szCs w:val="24"/>
              </w:rPr>
            </w:pPr>
            <w:r>
              <w:rPr>
                <w:rFonts w:hint="eastAsia" w:ascii="仿宋" w:hAnsi="仿宋" w:eastAsia="仿宋" w:cs="仿宋"/>
                <w:spacing w:val="-10"/>
                <w:sz w:val="24"/>
                <w:szCs w:val="24"/>
              </w:rPr>
              <w:t>(</w:t>
            </w:r>
            <w:r>
              <w:rPr>
                <w:rFonts w:hint="eastAsia" w:ascii="仿宋" w:hAnsi="仿宋" w:eastAsia="仿宋" w:cs="仿宋"/>
                <w:spacing w:val="-9"/>
                <w:sz w:val="24"/>
                <w:szCs w:val="24"/>
              </w:rPr>
              <w:t>mm)</w:t>
            </w:r>
          </w:p>
        </w:tc>
        <w:tc>
          <w:tcPr>
            <w:tcW w:w="1061" w:type="dxa"/>
            <w:tcBorders>
              <w:left w:val="single" w:color="000000" w:sz="4" w:space="0"/>
            </w:tcBorders>
          </w:tcPr>
          <w:p>
            <w:pPr>
              <w:spacing w:before="105" w:line="222" w:lineRule="auto"/>
              <w:ind w:left="350"/>
              <w:rPr>
                <w:rFonts w:hint="eastAsia" w:ascii="仿宋" w:hAnsi="仿宋" w:eastAsia="仿宋" w:cs="仿宋"/>
                <w:sz w:val="24"/>
                <w:szCs w:val="24"/>
              </w:rPr>
            </w:pPr>
            <w:r>
              <w:rPr>
                <w:rFonts w:hint="eastAsia" w:ascii="仿宋" w:hAnsi="仿宋" w:eastAsia="仿宋" w:cs="仿宋"/>
                <w:spacing w:val="-10"/>
                <w:sz w:val="24"/>
                <w:szCs w:val="24"/>
              </w:rPr>
              <w:t>(</w:t>
            </w:r>
            <w:r>
              <w:rPr>
                <w:rFonts w:hint="eastAsia" w:ascii="仿宋" w:hAnsi="仿宋" w:eastAsia="仿宋" w:cs="仿宋"/>
                <w:spacing w:val="-9"/>
                <w:sz w:val="24"/>
                <w:szCs w:val="24"/>
              </w:rPr>
              <w:t>mm)</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06" w:hRule="atLeast"/>
          <w:jc w:val="center"/>
        </w:trPr>
        <w:tc>
          <w:tcPr>
            <w:tcW w:w="1869" w:type="dxa"/>
            <w:vAlign w:val="center"/>
          </w:tcPr>
          <w:p>
            <w:pPr>
              <w:widowControl/>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snapToGrid w:val="0"/>
                <w:color w:val="auto"/>
                <w:kern w:val="0"/>
                <w:sz w:val="24"/>
                <w:szCs w:val="24"/>
                <w:lang w:val="en-US" w:eastAsia="zh-CN" w:bidi="ar"/>
              </w:rPr>
              <w:t>有机房载货电梯</w:t>
            </w:r>
          </w:p>
        </w:tc>
        <w:tc>
          <w:tcPr>
            <w:tcW w:w="957" w:type="dxa"/>
            <w:vAlign w:val="center"/>
          </w:tcPr>
          <w:p>
            <w:pPr>
              <w:widowControl/>
              <w:jc w:val="center"/>
              <w:textAlignment w:val="center"/>
              <w:rPr>
                <w:rFonts w:hint="eastAsia" w:ascii="仿宋" w:hAnsi="仿宋" w:eastAsia="仿宋" w:cs="仿宋"/>
                <w:snapToGrid w:val="0"/>
                <w:color w:val="auto"/>
                <w:kern w:val="0"/>
                <w:sz w:val="24"/>
                <w:szCs w:val="24"/>
                <w:lang w:bidi="ar"/>
              </w:rPr>
            </w:pPr>
            <w:r>
              <w:rPr>
                <w:rFonts w:hint="eastAsia" w:ascii="仿宋" w:hAnsi="仿宋" w:eastAsia="仿宋" w:cs="仿宋"/>
                <w:snapToGrid w:val="0"/>
                <w:color w:val="auto"/>
                <w:kern w:val="0"/>
                <w:sz w:val="24"/>
                <w:szCs w:val="24"/>
                <w:lang w:val="en-US" w:eastAsia="zh-CN" w:bidi="ar"/>
              </w:rPr>
              <w:t>2</w:t>
            </w:r>
            <w:r>
              <w:rPr>
                <w:rFonts w:hint="eastAsia" w:ascii="仿宋" w:hAnsi="仿宋" w:eastAsia="仿宋" w:cs="仿宋"/>
                <w:snapToGrid w:val="0"/>
                <w:color w:val="auto"/>
                <w:kern w:val="0"/>
                <w:sz w:val="24"/>
                <w:szCs w:val="24"/>
                <w:lang w:bidi="ar"/>
              </w:rPr>
              <w:t>000</w:t>
            </w:r>
          </w:p>
        </w:tc>
        <w:tc>
          <w:tcPr>
            <w:tcW w:w="946" w:type="dxa"/>
            <w:vAlign w:val="center"/>
          </w:tcPr>
          <w:p>
            <w:pPr>
              <w:widowControl/>
              <w:jc w:val="center"/>
              <w:textAlignment w:val="center"/>
              <w:rPr>
                <w:rFonts w:hint="eastAsia" w:ascii="仿宋" w:hAnsi="仿宋" w:eastAsia="仿宋" w:cs="仿宋"/>
                <w:snapToGrid w:val="0"/>
                <w:color w:val="auto"/>
                <w:kern w:val="0"/>
                <w:sz w:val="24"/>
                <w:szCs w:val="24"/>
                <w:lang w:val="en-US" w:eastAsia="zh-CN" w:bidi="ar"/>
              </w:rPr>
            </w:pPr>
            <w:r>
              <w:rPr>
                <w:rFonts w:hint="eastAsia" w:ascii="仿宋" w:hAnsi="仿宋" w:eastAsia="仿宋" w:cs="仿宋"/>
                <w:snapToGrid w:val="0"/>
                <w:color w:val="auto"/>
                <w:kern w:val="0"/>
                <w:sz w:val="24"/>
                <w:szCs w:val="24"/>
                <w:lang w:val="en-US" w:eastAsia="zh-CN" w:bidi="ar"/>
              </w:rPr>
              <w:t>0.5</w:t>
            </w:r>
          </w:p>
        </w:tc>
        <w:tc>
          <w:tcPr>
            <w:tcW w:w="704" w:type="dxa"/>
            <w:vAlign w:val="center"/>
          </w:tcPr>
          <w:p>
            <w:pPr>
              <w:widowControl/>
              <w:jc w:val="center"/>
              <w:textAlignment w:val="center"/>
              <w:rPr>
                <w:rFonts w:hint="eastAsia" w:ascii="仿宋" w:hAnsi="仿宋" w:eastAsia="仿宋" w:cs="仿宋"/>
                <w:snapToGrid w:val="0"/>
                <w:color w:val="auto"/>
                <w:kern w:val="0"/>
                <w:sz w:val="24"/>
                <w:szCs w:val="24"/>
                <w:lang w:bidi="ar"/>
              </w:rPr>
            </w:pPr>
            <w:r>
              <w:rPr>
                <w:rFonts w:hint="eastAsia" w:ascii="仿宋" w:hAnsi="仿宋" w:eastAsia="仿宋" w:cs="仿宋"/>
                <w:snapToGrid w:val="0"/>
                <w:color w:val="auto"/>
                <w:kern w:val="0"/>
                <w:sz w:val="24"/>
                <w:szCs w:val="24"/>
                <w:lang w:bidi="ar"/>
              </w:rPr>
              <w:t>3</w:t>
            </w:r>
          </w:p>
        </w:tc>
        <w:tc>
          <w:tcPr>
            <w:tcW w:w="646" w:type="dxa"/>
            <w:vAlign w:val="center"/>
          </w:tcPr>
          <w:p>
            <w:pPr>
              <w:widowControl/>
              <w:jc w:val="center"/>
              <w:textAlignment w:val="center"/>
              <w:rPr>
                <w:rFonts w:hint="eastAsia" w:ascii="仿宋" w:hAnsi="仿宋" w:eastAsia="仿宋" w:cs="仿宋"/>
                <w:snapToGrid w:val="0"/>
                <w:color w:val="auto"/>
                <w:kern w:val="0"/>
                <w:sz w:val="24"/>
                <w:szCs w:val="24"/>
                <w:lang w:val="en-US" w:eastAsia="zh-CN" w:bidi="ar"/>
              </w:rPr>
            </w:pPr>
            <w:r>
              <w:rPr>
                <w:rFonts w:hint="eastAsia" w:ascii="仿宋" w:hAnsi="仿宋" w:eastAsia="仿宋" w:cs="仿宋"/>
                <w:snapToGrid w:val="0"/>
                <w:color w:val="auto"/>
                <w:kern w:val="0"/>
                <w:sz w:val="24"/>
                <w:szCs w:val="24"/>
                <w:lang w:bidi="ar"/>
              </w:rPr>
              <w:t>1</w:t>
            </w:r>
            <w:r>
              <w:rPr>
                <w:rFonts w:hint="eastAsia" w:ascii="仿宋" w:hAnsi="仿宋" w:eastAsia="仿宋" w:cs="仿宋"/>
                <w:snapToGrid w:val="0"/>
                <w:color w:val="auto"/>
                <w:kern w:val="0"/>
                <w:sz w:val="24"/>
                <w:szCs w:val="24"/>
                <w:lang w:val="en-US" w:eastAsia="zh-CN" w:bidi="ar"/>
              </w:rPr>
              <w:t>2</w:t>
            </w:r>
          </w:p>
        </w:tc>
        <w:tc>
          <w:tcPr>
            <w:tcW w:w="900" w:type="dxa"/>
            <w:vAlign w:val="center"/>
          </w:tcPr>
          <w:p>
            <w:pPr>
              <w:widowControl/>
              <w:jc w:val="center"/>
              <w:textAlignment w:val="center"/>
              <w:rPr>
                <w:rFonts w:hint="eastAsia" w:ascii="仿宋" w:hAnsi="仿宋" w:eastAsia="仿宋" w:cs="仿宋"/>
                <w:snapToGrid w:val="0"/>
                <w:color w:val="000000"/>
                <w:kern w:val="0"/>
                <w:sz w:val="24"/>
                <w:szCs w:val="24"/>
                <w:lang w:eastAsia="zh-CN" w:bidi="ar"/>
              </w:rPr>
            </w:pPr>
            <w:r>
              <w:rPr>
                <w:rFonts w:hint="eastAsia" w:ascii="仿宋" w:hAnsi="仿宋" w:eastAsia="仿宋" w:cs="仿宋"/>
                <w:snapToGrid w:val="0"/>
                <w:color w:val="000000"/>
                <w:kern w:val="0"/>
                <w:sz w:val="24"/>
                <w:szCs w:val="24"/>
                <w:lang w:bidi="ar"/>
              </w:rPr>
              <w:t>12.</w:t>
            </w:r>
            <w:r>
              <w:rPr>
                <w:rFonts w:hint="eastAsia" w:ascii="仿宋" w:hAnsi="仿宋" w:eastAsia="仿宋" w:cs="仿宋"/>
                <w:snapToGrid w:val="0"/>
                <w:color w:val="000000"/>
                <w:kern w:val="0"/>
                <w:sz w:val="24"/>
                <w:szCs w:val="24"/>
                <w:lang w:val="en-US" w:eastAsia="zh-CN" w:bidi="ar"/>
              </w:rPr>
              <w:t>5</w:t>
            </w:r>
          </w:p>
        </w:tc>
        <w:tc>
          <w:tcPr>
            <w:tcW w:w="924" w:type="dxa"/>
            <w:vAlign w:val="center"/>
          </w:tcPr>
          <w:p>
            <w:pPr>
              <w:widowControl/>
              <w:jc w:val="center"/>
              <w:textAlignment w:val="center"/>
              <w:rPr>
                <w:rFonts w:hint="eastAsia" w:ascii="仿宋" w:hAnsi="仿宋" w:eastAsia="仿宋" w:cs="仿宋"/>
                <w:snapToGrid w:val="0"/>
                <w:color w:val="000000"/>
                <w:kern w:val="0"/>
                <w:sz w:val="24"/>
                <w:szCs w:val="24"/>
                <w:lang w:bidi="ar"/>
              </w:rPr>
            </w:pPr>
            <w:r>
              <w:rPr>
                <w:rFonts w:hint="eastAsia" w:ascii="仿宋" w:hAnsi="仿宋" w:eastAsia="仿宋" w:cs="仿宋"/>
                <w:snapToGrid w:val="0"/>
                <w:color w:val="000000"/>
                <w:kern w:val="0"/>
                <w:sz w:val="24"/>
                <w:szCs w:val="24"/>
                <w:lang w:bidi="ar"/>
              </w:rPr>
              <w:t>1</w:t>
            </w:r>
            <w:r>
              <w:rPr>
                <w:rFonts w:hint="eastAsia" w:ascii="仿宋" w:hAnsi="仿宋" w:eastAsia="仿宋" w:cs="仿宋"/>
                <w:snapToGrid w:val="0"/>
                <w:color w:val="000000"/>
                <w:kern w:val="0"/>
                <w:sz w:val="24"/>
                <w:szCs w:val="24"/>
                <w:lang w:val="en-US" w:eastAsia="zh-CN" w:bidi="ar"/>
              </w:rPr>
              <w:t>8</w:t>
            </w:r>
            <w:r>
              <w:rPr>
                <w:rFonts w:hint="eastAsia" w:ascii="仿宋" w:hAnsi="仿宋" w:eastAsia="仿宋" w:cs="仿宋"/>
                <w:snapToGrid w:val="0"/>
                <w:color w:val="000000"/>
                <w:kern w:val="0"/>
                <w:sz w:val="24"/>
                <w:szCs w:val="24"/>
                <w:lang w:bidi="ar"/>
              </w:rPr>
              <w:t>00</w:t>
            </w:r>
          </w:p>
        </w:tc>
        <w:tc>
          <w:tcPr>
            <w:tcW w:w="1269" w:type="dxa"/>
            <w:tcBorders>
              <w:right w:val="single" w:color="000000" w:sz="4" w:space="0"/>
            </w:tcBorders>
            <w:vAlign w:val="center"/>
          </w:tcPr>
          <w:p>
            <w:pPr>
              <w:widowControl/>
              <w:jc w:val="center"/>
              <w:textAlignment w:val="center"/>
              <w:rPr>
                <w:rFonts w:hint="eastAsia" w:ascii="仿宋" w:hAnsi="仿宋" w:eastAsia="仿宋" w:cs="仿宋"/>
                <w:snapToGrid w:val="0"/>
                <w:color w:val="000000"/>
                <w:kern w:val="0"/>
                <w:sz w:val="24"/>
                <w:szCs w:val="24"/>
                <w:lang w:bidi="ar"/>
              </w:rPr>
            </w:pPr>
            <w:r>
              <w:rPr>
                <w:rFonts w:hint="eastAsia" w:ascii="仿宋" w:hAnsi="仿宋" w:eastAsia="仿宋" w:cs="仿宋"/>
                <w:snapToGrid w:val="0"/>
                <w:color w:val="000000"/>
                <w:kern w:val="0"/>
                <w:sz w:val="24"/>
                <w:szCs w:val="24"/>
                <w:lang w:bidi="ar"/>
              </w:rPr>
              <w:t>2</w:t>
            </w:r>
            <w:r>
              <w:rPr>
                <w:rFonts w:hint="eastAsia" w:ascii="仿宋" w:hAnsi="仿宋" w:eastAsia="仿宋" w:cs="仿宋"/>
                <w:snapToGrid w:val="0"/>
                <w:color w:val="000000"/>
                <w:kern w:val="0"/>
                <w:sz w:val="24"/>
                <w:szCs w:val="24"/>
                <w:lang w:val="en-US" w:eastAsia="zh-CN" w:bidi="ar"/>
              </w:rPr>
              <w:t>86</w:t>
            </w:r>
            <w:r>
              <w:rPr>
                <w:rFonts w:hint="eastAsia" w:ascii="仿宋" w:hAnsi="仿宋" w:eastAsia="仿宋" w:cs="仿宋"/>
                <w:snapToGrid w:val="0"/>
                <w:color w:val="000000"/>
                <w:kern w:val="0"/>
                <w:sz w:val="24"/>
                <w:szCs w:val="24"/>
                <w:lang w:bidi="ar"/>
              </w:rPr>
              <w:t>0*2</w:t>
            </w:r>
            <w:r>
              <w:rPr>
                <w:rFonts w:hint="eastAsia" w:ascii="仿宋" w:hAnsi="仿宋" w:eastAsia="仿宋" w:cs="仿宋"/>
                <w:snapToGrid w:val="0"/>
                <w:color w:val="000000"/>
                <w:kern w:val="0"/>
                <w:sz w:val="24"/>
                <w:szCs w:val="24"/>
                <w:lang w:val="en-US" w:eastAsia="zh-CN" w:bidi="ar"/>
              </w:rPr>
              <w:t>86</w:t>
            </w:r>
            <w:r>
              <w:rPr>
                <w:rFonts w:hint="eastAsia" w:ascii="仿宋" w:hAnsi="仿宋" w:eastAsia="仿宋" w:cs="仿宋"/>
                <w:snapToGrid w:val="0"/>
                <w:color w:val="000000"/>
                <w:kern w:val="0"/>
                <w:sz w:val="24"/>
                <w:szCs w:val="24"/>
                <w:lang w:bidi="ar"/>
              </w:rPr>
              <w:t>0</w:t>
            </w:r>
          </w:p>
        </w:tc>
        <w:tc>
          <w:tcPr>
            <w:tcW w:w="1061" w:type="dxa"/>
            <w:tcBorders>
              <w:left w:val="single" w:color="000000" w:sz="4" w:space="0"/>
            </w:tcBorders>
            <w:vAlign w:val="center"/>
          </w:tcPr>
          <w:p>
            <w:pPr>
              <w:widowControl/>
              <w:jc w:val="center"/>
              <w:textAlignment w:val="center"/>
              <w:rPr>
                <w:rFonts w:hint="eastAsia" w:ascii="仿宋" w:hAnsi="仿宋" w:eastAsia="仿宋" w:cs="仿宋"/>
                <w:snapToGrid w:val="0"/>
                <w:color w:val="000000"/>
                <w:kern w:val="0"/>
                <w:sz w:val="24"/>
                <w:szCs w:val="24"/>
                <w:lang w:val="en-US" w:eastAsia="zh-CN" w:bidi="ar"/>
              </w:rPr>
            </w:pPr>
            <w:r>
              <w:rPr>
                <w:rFonts w:hint="eastAsia" w:ascii="仿宋" w:hAnsi="仿宋" w:eastAsia="仿宋" w:cs="仿宋"/>
                <w:snapToGrid w:val="0"/>
                <w:color w:val="000000"/>
                <w:kern w:val="0"/>
                <w:sz w:val="24"/>
                <w:szCs w:val="24"/>
                <w:lang w:val="en-US" w:eastAsia="zh-CN" w:bidi="ar"/>
              </w:rPr>
              <w:t>4800</w:t>
            </w:r>
          </w:p>
        </w:tc>
      </w:tr>
    </w:tbl>
    <w:p>
      <w:pPr>
        <w:pStyle w:val="3"/>
        <w:keepNext/>
        <w:keepLines/>
        <w:pageBreakBefore w:val="0"/>
        <w:widowControl w:val="0"/>
        <w:kinsoku/>
        <w:wordWrap/>
        <w:overflowPunct/>
        <w:topLinePunct w:val="0"/>
        <w:autoSpaceDE/>
        <w:autoSpaceDN/>
        <w:bidi w:val="0"/>
        <w:adjustRightInd/>
        <w:snapToGrid/>
        <w:spacing w:before="157" w:beforeLines="50"/>
        <w:ind w:left="0" w:firstLine="240" w:firstLineChars="100"/>
        <w:jc w:val="both"/>
        <w:textAlignment w:val="auto"/>
        <w:rPr>
          <w:rFonts w:hint="eastAsia" w:ascii="仿宋" w:hAnsi="仿宋" w:eastAsia="仿宋" w:cs="仿宋"/>
          <w:b w:val="0"/>
          <w:bCs/>
          <w:color w:val="auto"/>
          <w:kern w:val="2"/>
          <w:sz w:val="24"/>
          <w:szCs w:val="24"/>
          <w:lang w:eastAsia="zh-CN"/>
        </w:rPr>
      </w:pPr>
      <w:r>
        <w:rPr>
          <w:rFonts w:hint="eastAsia" w:ascii="仿宋" w:hAnsi="仿宋" w:eastAsia="仿宋" w:cs="仿宋"/>
          <w:b w:val="0"/>
          <w:bCs/>
          <w:color w:val="auto"/>
          <w:kern w:val="2"/>
          <w:sz w:val="24"/>
          <w:szCs w:val="24"/>
          <w:lang w:eastAsia="zh-CN"/>
        </w:rPr>
        <w:t>注：根据现场实际情况，若井道净尺寸不能满足常规轿厢尺寸要求，投标人须按实际尺寸定制轿厢，定制费用包含在投标总价中，不再额外支付。</w:t>
      </w:r>
    </w:p>
    <w:p>
      <w:pPr>
        <w:keepNext w:val="0"/>
        <w:keepLines w:val="0"/>
        <w:pageBreakBefore w:val="0"/>
        <w:widowControl w:val="0"/>
        <w:kinsoku/>
        <w:wordWrap/>
        <w:overflowPunct/>
        <w:topLinePunct w:val="0"/>
        <w:autoSpaceDE/>
        <w:autoSpaceDN/>
        <w:bidi w:val="0"/>
        <w:adjustRightInd/>
        <w:snapToGrid/>
        <w:spacing w:before="157" w:beforeLines="50" w:line="300" w:lineRule="auto"/>
        <w:ind w:firstLine="240" w:firstLineChars="100"/>
        <w:textAlignment w:val="auto"/>
        <w:rPr>
          <w:rFonts w:hint="eastAsia" w:ascii="宋体" w:hAnsi="宋体" w:eastAsia="宋体" w:cs="宋体"/>
          <w:b w:val="0"/>
          <w:bCs w:val="0"/>
          <w:color w:val="000000"/>
          <w:sz w:val="21"/>
          <w:szCs w:val="21"/>
        </w:rPr>
      </w:pPr>
      <w:r>
        <w:rPr>
          <w:rFonts w:hint="eastAsia" w:ascii="仿宋" w:hAnsi="仿宋" w:eastAsia="仿宋" w:cs="仿宋"/>
          <w:b w:val="0"/>
          <w:bCs w:val="0"/>
          <w:color w:val="auto"/>
          <w:kern w:val="2"/>
          <w:sz w:val="24"/>
          <w:szCs w:val="24"/>
          <w:lang w:val="en-US" w:eastAsia="zh-CN"/>
        </w:rPr>
        <w:t>2、</w:t>
      </w:r>
      <w:r>
        <w:rPr>
          <w:rFonts w:hint="eastAsia" w:ascii="仿宋" w:hAnsi="仿宋" w:eastAsia="仿宋" w:cs="仿宋"/>
          <w:b w:val="0"/>
          <w:bCs w:val="0"/>
          <w:color w:val="000000"/>
          <w:sz w:val="24"/>
          <w:szCs w:val="24"/>
        </w:rPr>
        <w:t>电梯技术规格表</w:t>
      </w:r>
    </w:p>
    <w:tbl>
      <w:tblPr>
        <w:tblStyle w:val="79"/>
        <w:tblW w:w="92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1"/>
        <w:gridCol w:w="3542"/>
        <w:gridCol w:w="3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楼号</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2#、3#、4#、5#、6#、7#</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8#</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5#</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8"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电梯编号</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DT1-</w:t>
            </w:r>
            <w:r>
              <w:rPr>
                <w:rFonts w:hint="eastAsia" w:ascii="仿宋" w:hAnsi="仿宋" w:eastAsia="仿宋" w:cs="仿宋"/>
                <w:color w:val="000000"/>
                <w:sz w:val="24"/>
                <w:szCs w:val="24"/>
                <w:lang w:val="en-US" w:eastAsia="zh-CN"/>
              </w:rPr>
              <w:t>7</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DT</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3"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名称</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载货电梯</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载货电梯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数量（台）</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7</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1"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载重（kg）</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000</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3"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速度（m/s）</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0.5</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5"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停靠楼层</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F</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驱动方式</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微机控制交流变频调压调速</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微机控制交流变频调压调速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7"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电源</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动力电源：AC3相 380V 50Hz 照明电源：AC 220V 50 Hz</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动力电源：AC3相 380V 50Hz 照明电源：AC 220V 50 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控制方式</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单控</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单控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提升高度（m）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12.5</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8"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井道尺寸</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（宽*深）（mm）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86</w:t>
            </w: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8</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0</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86</w:t>
            </w: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286</w:t>
            </w:r>
            <w:r>
              <w:rPr>
                <w:rFonts w:hint="eastAsia" w:ascii="仿宋" w:hAnsi="仿宋" w:eastAsia="仿宋" w:cs="仿宋"/>
                <w:color w:val="00000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机房尺寸</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有</w:t>
            </w:r>
            <w:r>
              <w:rPr>
                <w:rFonts w:hint="eastAsia" w:ascii="仿宋" w:hAnsi="仿宋" w:eastAsia="仿宋" w:cs="仿宋"/>
                <w:color w:val="000000"/>
                <w:sz w:val="24"/>
                <w:szCs w:val="24"/>
              </w:rPr>
              <w:t>机房</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有</w:t>
            </w:r>
            <w:r>
              <w:rPr>
                <w:rFonts w:hint="eastAsia" w:ascii="仿宋" w:hAnsi="仿宋" w:eastAsia="仿宋" w:cs="仿宋"/>
                <w:color w:val="000000"/>
                <w:sz w:val="24"/>
                <w:szCs w:val="24"/>
              </w:rPr>
              <w:t>机房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顶层高度（mm）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00</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w:t>
            </w:r>
            <w:r>
              <w:rPr>
                <w:rFonts w:hint="eastAsia" w:ascii="仿宋" w:hAnsi="仿宋" w:eastAsia="仿宋" w:cs="仿宋"/>
                <w:color w:val="000000"/>
                <w:sz w:val="24"/>
                <w:szCs w:val="24"/>
                <w:lang w:val="en-US" w:eastAsia="zh-CN"/>
              </w:rPr>
              <w:t>80</w:t>
            </w:r>
            <w:r>
              <w:rPr>
                <w:rFonts w:hint="eastAsia" w:ascii="仿宋" w:hAnsi="仿宋" w:eastAsia="仿宋" w:cs="仿宋"/>
                <w:color w:val="00000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底坑深度（mm）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00</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轿厢尺寸</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（宽*深）（mm）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最大化设计</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最大化设计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8"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开门尺寸</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（宽*高）（mm）</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w:t>
            </w:r>
            <w:r>
              <w:rPr>
                <w:rFonts w:hint="eastAsia" w:ascii="仿宋" w:hAnsi="仿宋" w:eastAsia="仿宋" w:cs="仿宋"/>
                <w:color w:val="000000"/>
                <w:sz w:val="24"/>
                <w:szCs w:val="24"/>
              </w:rPr>
              <w:t>00*2200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其中4#、6#门高需2500</w:t>
            </w:r>
            <w:r>
              <w:rPr>
                <w:rFonts w:hint="eastAsia" w:ascii="仿宋" w:hAnsi="仿宋" w:eastAsia="仿宋" w:cs="仿宋"/>
                <w:color w:val="000000"/>
                <w:sz w:val="24"/>
                <w:szCs w:val="24"/>
                <w:lang w:eastAsia="zh-CN"/>
              </w:rPr>
              <w:t>）</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w:t>
            </w:r>
            <w:r>
              <w:rPr>
                <w:rFonts w:hint="eastAsia" w:ascii="仿宋" w:hAnsi="仿宋" w:eastAsia="仿宋" w:cs="仿宋"/>
                <w:color w:val="000000"/>
                <w:sz w:val="24"/>
                <w:szCs w:val="24"/>
              </w:rPr>
              <w:t>00*2200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其中4#门高需2500</w:t>
            </w:r>
            <w:r>
              <w:rPr>
                <w:rFonts w:hint="eastAsia" w:ascii="仿宋" w:hAnsi="仿宋" w:eastAsia="仿宋" w:cs="仿宋"/>
                <w:color w:val="0000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jc w:val="center"/>
        </w:trPr>
        <w:tc>
          <w:tcPr>
            <w:tcW w:w="224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开门方式</w:t>
            </w:r>
          </w:p>
        </w:tc>
        <w:tc>
          <w:tcPr>
            <w:tcW w:w="354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右开双折</w:t>
            </w:r>
          </w:p>
        </w:tc>
        <w:tc>
          <w:tcPr>
            <w:tcW w:w="346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左开双折</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val="0"/>
          <w:color w:val="auto"/>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kern w:val="2"/>
          <w:sz w:val="24"/>
          <w:szCs w:val="24"/>
          <w:lang w:val="en-US" w:eastAsia="zh-CN"/>
        </w:rPr>
        <w:t>注：</w:t>
      </w:r>
      <w:r>
        <w:rPr>
          <w:rFonts w:hint="eastAsia" w:ascii="仿宋" w:hAnsi="仿宋" w:eastAsia="仿宋" w:cs="仿宋"/>
          <w:b/>
          <w:bCs w:val="0"/>
          <w:color w:val="auto"/>
          <w:sz w:val="24"/>
          <w:szCs w:val="24"/>
          <w:highlight w:val="none"/>
          <w:lang w:val="en-US" w:eastAsia="zh-CN"/>
        </w:rPr>
        <w:t>土建及装修</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（1）三台电梯（4#、6#）门洞高由2200改成2600，原有圈梁拆除，墙体拆除宽1700高700，重做圈梁宽2860高300，总计9个门洞。</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 xml:space="preserve">   （2）一台电梯（6#）开门方向调整，由朝北开改成朝西开，墙体封堵宽1700高2200，总计3个，墙体拆除宽1700高2900，总计三个，重做圈梁宽2860高300总计3个。</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（3）电梯机房墙体开孔长1000宽240高1000孔洞2×12个，宽600高970孔洞1×12个，现浇长1000宽240高500混泥土墩子2×12个，长600宽240高520混泥土墩子1×12个，封堵长1000宽240高500孔洞2×12个，长600宽240高450孔洞1×12个。</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（4）电梯机房地面开孔9个（宽250长250）×12，安装好后四周防水护口封堵。</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（5）电梯机房电缆线长约15米10平方（三相五线）电箱到电梯配电柜1根×12。</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（6）电梯机房放4芯线电线到消控室×12或无线报警装置。</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（7）电梯基坑长300宽300高1000混泥土墩子2个×12。</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（8）墙面开孔5×5四个×12。</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（9）电梯不锈钢大门套3个×12个（需做土建封堵及木工基层）。</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（10）电梯门口长1600宽300花纹钢板3个×12。</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（11）部分井道需用20号槽钢（3米）加装圈梁。</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val="0"/>
          <w:bCs/>
          <w:color w:val="auto"/>
          <w:kern w:val="2"/>
          <w:sz w:val="24"/>
          <w:szCs w:val="24"/>
          <w:lang w:val="en-US" w:eastAsia="zh-CN"/>
        </w:rPr>
      </w:pPr>
      <w:r>
        <w:rPr>
          <w:rFonts w:hint="eastAsia" w:ascii="仿宋" w:hAnsi="仿宋" w:eastAsia="仿宋" w:cs="仿宋"/>
          <w:b/>
          <w:bCs w:val="0"/>
          <w:color w:val="auto"/>
          <w:kern w:val="2"/>
          <w:sz w:val="24"/>
          <w:szCs w:val="24"/>
          <w:lang w:val="en-US" w:eastAsia="zh-CN"/>
        </w:rPr>
        <w:t>（12）电梯基坑清理及所有建筑垃圾外运清理。</w:t>
      </w:r>
    </w:p>
    <w:p>
      <w:pPr>
        <w:keepNext w:val="0"/>
        <w:keepLines w:val="0"/>
        <w:pageBreakBefore w:val="0"/>
        <w:widowControl w:val="0"/>
        <w:kinsoku/>
        <w:wordWrap/>
        <w:overflowPunct/>
        <w:topLinePunct w:val="0"/>
        <w:autoSpaceDE/>
        <w:autoSpaceDN/>
        <w:bidi w:val="0"/>
        <w:adjustRightInd/>
        <w:snapToGrid/>
        <w:spacing w:before="157" w:beforeLines="50" w:line="300" w:lineRule="auto"/>
        <w:textAlignment w:val="auto"/>
        <w:rPr>
          <w:rFonts w:hint="eastAsia" w:ascii="仿宋" w:hAnsi="仿宋" w:eastAsia="仿宋" w:cs="仿宋"/>
          <w:color w:val="000000"/>
          <w:sz w:val="24"/>
          <w:szCs w:val="24"/>
        </w:rPr>
      </w:pPr>
      <w:r>
        <w:rPr>
          <w:rFonts w:hint="eastAsia" w:ascii="仿宋" w:hAnsi="仿宋" w:eastAsia="仿宋" w:cs="仿宋"/>
          <w:b w:val="0"/>
          <w:bCs/>
          <w:color w:val="auto"/>
          <w:kern w:val="2"/>
          <w:sz w:val="24"/>
          <w:szCs w:val="24"/>
          <w:lang w:val="en-US" w:eastAsia="zh-CN"/>
        </w:rPr>
        <w:t>3、</w:t>
      </w:r>
      <w:r>
        <w:rPr>
          <w:rFonts w:hint="eastAsia" w:ascii="仿宋" w:hAnsi="仿宋" w:eastAsia="仿宋" w:cs="仿宋"/>
          <w:color w:val="000000"/>
          <w:sz w:val="24"/>
          <w:szCs w:val="24"/>
        </w:rPr>
        <w:t>载货电梯装饰要求</w:t>
      </w:r>
    </w:p>
    <w:tbl>
      <w:tblPr>
        <w:tblStyle w:val="79"/>
        <w:tblW w:w="912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
      <w:tblGrid>
        <w:gridCol w:w="1074"/>
        <w:gridCol w:w="1950"/>
        <w:gridCol w:w="6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597" w:hRule="atLeast"/>
          <w:jc w:val="center"/>
        </w:trPr>
        <w:tc>
          <w:tcPr>
            <w:tcW w:w="3024" w:type="dxa"/>
            <w:gridSpan w:val="2"/>
            <w:shd w:val="clear" w:color="auto" w:fill="D8D8D8"/>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位置</w:t>
            </w:r>
          </w:p>
        </w:tc>
        <w:tc>
          <w:tcPr>
            <w:tcW w:w="6105" w:type="dxa"/>
            <w:shd w:val="clear" w:color="auto" w:fill="D8D8D8"/>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restart"/>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w:t>
            </w: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轿厢壁</w:t>
            </w:r>
          </w:p>
        </w:tc>
        <w:tc>
          <w:tcPr>
            <w:tcW w:w="6105" w:type="dxa"/>
            <w:noWrap w:val="0"/>
            <w:vAlign w:val="top"/>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喷涂钢板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轿厢门</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喷涂钢板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轿厢地板</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花纹钢板；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轿厢通风</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低噪音风机通风；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轿厢照明</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LED型照明装置；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通讯设施</w:t>
            </w:r>
          </w:p>
        </w:tc>
        <w:tc>
          <w:tcPr>
            <w:tcW w:w="6105" w:type="dxa"/>
            <w:noWrap w:val="0"/>
            <w:vAlign w:val="center"/>
          </w:tcPr>
          <w:p>
            <w:pPr>
              <w:pStyle w:val="46"/>
              <w:keepNext w:val="0"/>
              <w:keepLines w:val="0"/>
              <w:pageBreakBefore w:val="0"/>
              <w:widowControl/>
              <w:suppressLineNumbers w:val="0"/>
              <w:kinsoku/>
              <w:wordWrap/>
              <w:overflowPunct/>
              <w:topLinePunct w:val="0"/>
              <w:autoSpaceDE/>
              <w:autoSpaceDN/>
              <w:bidi w:val="0"/>
              <w:adjustRightInd/>
              <w:snapToGrid/>
              <w:spacing w:before="72" w:beforeLines="30" w:beforeAutospacing="0" w:after="72" w:afterLines="30" w:afterAutospacing="0"/>
              <w:ind w:left="0" w:leftChars="0" w:right="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五方通话功能；（井道内部至机房，由中标单位敷设并负责五方通话的调试，并经特种设备检测院检验合格）；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604" w:hRule="atLeast"/>
          <w:jc w:val="center"/>
        </w:trPr>
        <w:tc>
          <w:tcPr>
            <w:tcW w:w="1074" w:type="dxa"/>
            <w:vMerge w:val="restart"/>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候</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梯</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厅</w:t>
            </w: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小门套</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喷涂钢板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厅门</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喷涂钢板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大门套</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发纹不锈钢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restart"/>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讯</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号</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装</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置</w:t>
            </w: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候梯厅外召唤</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微动按扭；楼层显示及运行方向指示楼层显示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轿厢内操作盘和显示</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设楼层显示器，楼层按扭，运行方向指示，开关门按扭等楼层显示；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轿厢内铭牌</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sz w:val="24"/>
                <w:szCs w:val="24"/>
              </w:rPr>
              <w:t>标明电梯品牌、额定载重量、不准吸烟等图示。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843" w:hRule="atLeast"/>
          <w:jc w:val="center"/>
        </w:trPr>
        <w:tc>
          <w:tcPr>
            <w:tcW w:w="1074" w:type="dxa"/>
            <w:vMerge w:val="restart"/>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安</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全</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部</w:t>
            </w:r>
          </w:p>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件</w:t>
            </w: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控制系统</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position w:val="13"/>
                <w:sz w:val="24"/>
                <w:szCs w:val="24"/>
              </w:rPr>
              <w:t>全电脑数据网络交流变频变压控制系统(VVVF)，产品</w:t>
            </w:r>
            <w:r>
              <w:rPr>
                <w:rFonts w:hint="eastAsia" w:ascii="仿宋" w:hAnsi="仿宋" w:eastAsia="仿宋" w:cs="仿宋"/>
                <w:position w:val="13"/>
                <w:sz w:val="24"/>
                <w:szCs w:val="24"/>
                <w:lang w:val="en-US" w:eastAsia="zh-CN"/>
              </w:rPr>
              <w:t>原厂原品牌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曳引系统</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auto"/>
                <w:sz w:val="24"/>
                <w:szCs w:val="24"/>
              </w:rPr>
              <w:t>采用永磁同步无齿轮曳引机，</w:t>
            </w:r>
            <w:r>
              <w:rPr>
                <w:rFonts w:hint="eastAsia" w:ascii="仿宋" w:hAnsi="仿宋" w:eastAsia="仿宋" w:cs="仿宋"/>
                <w:color w:val="auto"/>
                <w:sz w:val="24"/>
                <w:szCs w:val="24"/>
                <w:lang w:val="en-US" w:eastAsia="zh-CN"/>
              </w:rPr>
              <w:t>产品原厂原品牌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门保护系统</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光束≥1</w:t>
            </w:r>
            <w:r>
              <w:rPr>
                <w:rFonts w:hint="eastAsia" w:ascii="仿宋" w:hAnsi="仿宋" w:eastAsia="仿宋" w:cs="仿宋"/>
                <w:color w:val="000000"/>
                <w:kern w:val="0"/>
                <w:sz w:val="24"/>
                <w:szCs w:val="24"/>
                <w:lang w:val="en-US" w:eastAsia="zh-CN" w:bidi="ar"/>
              </w:rPr>
              <w:t>50</w:t>
            </w:r>
            <w:r>
              <w:rPr>
                <w:rFonts w:hint="eastAsia" w:ascii="仿宋" w:hAnsi="仿宋" w:eastAsia="仿宋" w:cs="仿宋"/>
                <w:color w:val="000000"/>
                <w:kern w:val="0"/>
                <w:sz w:val="24"/>
                <w:szCs w:val="24"/>
                <w:lang w:bidi="ar"/>
              </w:rPr>
              <w:t xml:space="preserve">束，发射/接受管数目≥40 对且响应时间&lt;100ms </w:t>
            </w:r>
            <w:r>
              <w:rPr>
                <w:rFonts w:hint="eastAsia" w:ascii="仿宋" w:hAnsi="仿宋" w:eastAsia="仿宋" w:cs="仿宋"/>
                <w:color w:val="auto"/>
                <w:sz w:val="24"/>
                <w:szCs w:val="24"/>
                <w:lang w:val="en-US" w:eastAsia="zh-CN"/>
              </w:rPr>
              <w:t>产品原厂原品牌</w:t>
            </w:r>
            <w:r>
              <w:rPr>
                <w:rFonts w:hint="eastAsia" w:ascii="仿宋" w:hAnsi="仿宋" w:eastAsia="仿宋" w:cs="仿宋"/>
                <w:b/>
                <w:bCs/>
                <w:color w:val="auto"/>
                <w:kern w:val="0"/>
                <w:sz w:val="24"/>
                <w:szCs w:val="24"/>
                <w:lang w:val="en-US" w:eastAsia="zh-CN" w:bidi="ar"/>
              </w:rPr>
              <w:t>（提供检测报告或型式试验报告）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Ex>
        <w:trPr>
          <w:cantSplit/>
          <w:trHeight w:val="23" w:hRule="atLeast"/>
          <w:jc w:val="center"/>
        </w:trPr>
        <w:tc>
          <w:tcPr>
            <w:tcW w:w="1074" w:type="dxa"/>
            <w:vMerge w:val="continue"/>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rPr>
            </w:pPr>
          </w:p>
        </w:tc>
        <w:tc>
          <w:tcPr>
            <w:tcW w:w="1950" w:type="dxa"/>
            <w:noWrap w:val="0"/>
            <w:vAlign w:val="center"/>
          </w:tcPr>
          <w:p>
            <w:pPr>
              <w:keepNext w:val="0"/>
              <w:keepLines w:val="0"/>
              <w:suppressLineNumbers w:val="0"/>
              <w:spacing w:before="72" w:beforeLines="30" w:beforeAutospacing="0" w:after="72" w:afterLines="3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缓冲器</w:t>
            </w:r>
          </w:p>
        </w:tc>
        <w:tc>
          <w:tcPr>
            <w:tcW w:w="6105" w:type="dxa"/>
            <w:noWrap w:val="0"/>
            <w:vAlign w:val="center"/>
          </w:tcPr>
          <w:p>
            <w:pPr>
              <w:keepNext w:val="0"/>
              <w:keepLines w:val="0"/>
              <w:suppressLineNumbers w:val="0"/>
              <w:spacing w:before="72" w:beforeLines="30" w:beforeAutospacing="0" w:after="72" w:afterLines="30" w:afterAutospacing="0"/>
              <w:ind w:left="0" w:right="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验收要求配液压缓冲器</w:t>
            </w:r>
          </w:p>
        </w:tc>
      </w:tr>
    </w:tbl>
    <w:p>
      <w:pPr>
        <w:pStyle w:val="3"/>
        <w:keepNext/>
        <w:keepLines/>
        <w:pageBreakBefore w:val="0"/>
        <w:widowControl w:val="0"/>
        <w:numPr>
          <w:ilvl w:val="0"/>
          <w:numId w:val="0"/>
        </w:numPr>
        <w:kinsoku/>
        <w:wordWrap/>
        <w:overflowPunct/>
        <w:topLinePunct w:val="0"/>
        <w:autoSpaceDE/>
        <w:autoSpaceDN/>
        <w:bidi w:val="0"/>
        <w:adjustRightInd/>
        <w:snapToGrid/>
        <w:spacing w:before="157" w:beforeLines="50"/>
        <w:ind w:leftChars="0"/>
        <w:jc w:val="both"/>
        <w:textAlignment w:val="auto"/>
        <w:rPr>
          <w:rFonts w:hint="eastAsia" w:ascii="仿宋" w:hAnsi="仿宋" w:eastAsia="仿宋" w:cs="仿宋"/>
          <w:b w:val="0"/>
          <w:bCs/>
          <w:color w:val="auto"/>
          <w:kern w:val="2"/>
          <w:sz w:val="24"/>
          <w:szCs w:val="24"/>
          <w:lang w:val="en-US" w:eastAsia="zh-CN"/>
        </w:rPr>
      </w:pPr>
      <w:r>
        <w:rPr>
          <w:rFonts w:hint="eastAsia" w:ascii="仿宋" w:hAnsi="仿宋" w:eastAsia="仿宋" w:cs="仿宋"/>
          <w:b w:val="0"/>
          <w:bCs/>
          <w:color w:val="auto"/>
          <w:kern w:val="2"/>
          <w:sz w:val="24"/>
          <w:szCs w:val="24"/>
          <w:lang w:val="en-US" w:eastAsia="zh-CN"/>
        </w:rPr>
        <w:t>4、电梯控制系统功能表</w:t>
      </w:r>
    </w:p>
    <w:tbl>
      <w:tblPr>
        <w:tblStyle w:val="79"/>
        <w:tblW w:w="9100" w:type="dxa"/>
        <w:jc w:val="center"/>
        <w:tblInd w:w="0" w:type="dxa"/>
        <w:tblLayout w:type="fixed"/>
        <w:tblCellMar>
          <w:top w:w="0" w:type="dxa"/>
          <w:left w:w="0" w:type="dxa"/>
          <w:bottom w:w="0" w:type="dxa"/>
          <w:right w:w="0" w:type="dxa"/>
        </w:tblCellMar>
      </w:tblPr>
      <w:tblGrid>
        <w:gridCol w:w="1096"/>
        <w:gridCol w:w="1106"/>
        <w:gridCol w:w="1567"/>
        <w:gridCol w:w="5331"/>
      </w:tblGrid>
      <w:tr>
        <w:tblPrEx>
          <w:tblLayout w:type="fixed"/>
          <w:tblCellMar>
            <w:top w:w="0" w:type="dxa"/>
            <w:left w:w="0" w:type="dxa"/>
            <w:bottom w:w="0" w:type="dxa"/>
            <w:right w:w="0" w:type="dxa"/>
          </w:tblCellMar>
        </w:tblPrEx>
        <w:trPr>
          <w:trHeight w:val="707" w:hRule="atLeast"/>
          <w:jc w:val="center"/>
        </w:trPr>
        <w:tc>
          <w:tcPr>
            <w:tcW w:w="109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标准功能</w:t>
            </w:r>
          </w:p>
        </w:tc>
        <w:tc>
          <w:tcPr>
            <w:tcW w:w="110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运行功能</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电梯变频驱动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精确调整电动机转速，令电梯启动、运行、停止时的速度曲线平稳、圆滑、获得良好的舒适感。</w:t>
            </w:r>
          </w:p>
        </w:tc>
      </w:tr>
      <w:tr>
        <w:tblPrEx>
          <w:tblLayout w:type="fixed"/>
          <w:tblCellMar>
            <w:top w:w="0" w:type="dxa"/>
            <w:left w:w="0" w:type="dxa"/>
            <w:bottom w:w="0" w:type="dxa"/>
            <w:right w:w="0" w:type="dxa"/>
          </w:tblCellMar>
        </w:tblPrEx>
        <w:trPr>
          <w:trHeight w:val="68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门机变频驱动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精确调整电动机转速，使门机的开启，关闭更轻柔灵敏。</w:t>
            </w:r>
          </w:p>
        </w:tc>
      </w:tr>
      <w:tr>
        <w:tblPrEx>
          <w:tblLayout w:type="fixed"/>
          <w:tblCellMar>
            <w:top w:w="0" w:type="dxa"/>
            <w:left w:w="0" w:type="dxa"/>
            <w:bottom w:w="0" w:type="dxa"/>
            <w:right w:w="0" w:type="dxa"/>
          </w:tblCellMar>
        </w:tblPrEx>
        <w:trPr>
          <w:trHeight w:val="65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独立运行</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根据用户需要可设置电梯不响应外召，仅相应轿内指令。</w:t>
            </w:r>
          </w:p>
        </w:tc>
      </w:tr>
      <w:tr>
        <w:tblPrEx>
          <w:tblLayout w:type="fixed"/>
          <w:tblCellMar>
            <w:top w:w="0" w:type="dxa"/>
            <w:left w:w="0" w:type="dxa"/>
            <w:bottom w:w="0" w:type="dxa"/>
            <w:right w:w="0" w:type="dxa"/>
          </w:tblCellMar>
        </w:tblPrEx>
        <w:trPr>
          <w:trHeight w:val="697"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自动不停站停靠</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当轿内挤满乘客或负载接近预定值，为保持最大运行效率，该轿厢将自动越过召唤层站。</w:t>
            </w:r>
          </w:p>
        </w:tc>
      </w:tr>
      <w:tr>
        <w:tblPrEx>
          <w:tblLayout w:type="fixed"/>
          <w:tblCellMar>
            <w:top w:w="0" w:type="dxa"/>
            <w:left w:w="0" w:type="dxa"/>
            <w:bottom w:w="0" w:type="dxa"/>
            <w:right w:w="0" w:type="dxa"/>
          </w:tblCellMar>
        </w:tblPrEx>
        <w:trPr>
          <w:trHeight w:val="4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开门时间调整</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根据用户需要设置开门时间。</w:t>
            </w:r>
          </w:p>
        </w:tc>
      </w:tr>
      <w:tr>
        <w:tblPrEx>
          <w:tblLayout w:type="fixed"/>
          <w:tblCellMar>
            <w:top w:w="0" w:type="dxa"/>
            <w:left w:w="0" w:type="dxa"/>
            <w:bottom w:w="0" w:type="dxa"/>
            <w:right w:w="0" w:type="dxa"/>
          </w:tblCellMar>
        </w:tblPrEx>
        <w:trPr>
          <w:trHeight w:val="517"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本层重开门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关门途中，可按本层站召唤按钮使门重新开启。</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即时关门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电梯停站开门到位时，按下关门按钮，门立即被关闭。</w:t>
            </w:r>
          </w:p>
        </w:tc>
      </w:tr>
      <w:tr>
        <w:tblPrEx>
          <w:tblLayout w:type="fixed"/>
          <w:tblCellMar>
            <w:top w:w="0" w:type="dxa"/>
            <w:left w:w="0" w:type="dxa"/>
            <w:bottom w:w="0" w:type="dxa"/>
            <w:right w:w="0" w:type="dxa"/>
          </w:tblCellMar>
        </w:tblPrEx>
        <w:trPr>
          <w:trHeight w:val="493"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停梯开门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电梯减速平层，直到完全停稳后才开门。</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轿厢到站钟</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装于轿顶的电子钟的钟声告知侯梯的乘客电梯已到站。</w:t>
            </w:r>
          </w:p>
        </w:tc>
      </w:tr>
      <w:tr>
        <w:tblPrEx>
          <w:tblLayout w:type="fixed"/>
          <w:tblCellMar>
            <w:top w:w="0" w:type="dxa"/>
            <w:left w:w="0" w:type="dxa"/>
            <w:bottom w:w="0" w:type="dxa"/>
            <w:right w:w="0" w:type="dxa"/>
          </w:tblCellMar>
        </w:tblPrEx>
        <w:trPr>
          <w:trHeight w:val="65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防捣乱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电梯在正常运行时，停靠开门次数达到设定次数时未检测到光幕动作，则系统将消除所有轿内指令。</w:t>
            </w:r>
          </w:p>
        </w:tc>
      </w:tr>
      <w:tr>
        <w:tblPrEx>
          <w:tblLayout w:type="fixed"/>
          <w:tblCellMar>
            <w:top w:w="0" w:type="dxa"/>
            <w:left w:w="0" w:type="dxa"/>
            <w:bottom w:w="0" w:type="dxa"/>
            <w:right w:w="0" w:type="dxa"/>
          </w:tblCellMar>
        </w:tblPrEx>
        <w:trPr>
          <w:trHeight w:val="678"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自动返基站</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在低交通量时，无召唤信号的电梯将自动返回基站，关门等待。</w:t>
            </w:r>
          </w:p>
        </w:tc>
      </w:tr>
      <w:tr>
        <w:tblPrEx>
          <w:tblLayout w:type="fixed"/>
          <w:tblCellMar>
            <w:top w:w="0" w:type="dxa"/>
            <w:left w:w="0" w:type="dxa"/>
            <w:bottom w:w="0" w:type="dxa"/>
            <w:right w:w="0" w:type="dxa"/>
          </w:tblCellMar>
        </w:tblPrEx>
        <w:trPr>
          <w:trHeight w:val="673"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指令登记删除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如按错了轿内指令按钮，只需把同一按钮再按一次，就可取消登记指令。</w:t>
            </w:r>
          </w:p>
        </w:tc>
      </w:tr>
      <w:tr>
        <w:tblPrEx>
          <w:tblLayout w:type="fixed"/>
          <w:tblCellMar>
            <w:top w:w="0" w:type="dxa"/>
            <w:left w:w="0" w:type="dxa"/>
            <w:bottom w:w="0" w:type="dxa"/>
            <w:right w:w="0" w:type="dxa"/>
          </w:tblCellMar>
        </w:tblPrEx>
        <w:trPr>
          <w:trHeight w:val="99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开门再平层功能</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电梯停靠在层站,由于载重变化,会造成平层波动,地坎不平,给人员和货物进出带来不便,这时系统允许在开着门的状态下再以平层速度运行到平层位置</w:t>
            </w:r>
          </w:p>
        </w:tc>
      </w:tr>
      <w:tr>
        <w:tblPrEx>
          <w:tblLayout w:type="fixed"/>
          <w:tblCellMar>
            <w:top w:w="0" w:type="dxa"/>
            <w:left w:w="0" w:type="dxa"/>
            <w:bottom w:w="0" w:type="dxa"/>
            <w:right w:w="0" w:type="dxa"/>
          </w:tblCellMar>
        </w:tblPrEx>
        <w:trPr>
          <w:trHeight w:val="71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安全功能</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光幕保护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门开启和关闭期间，用覆盖整个门高度的红外光幕探测乘客和物体的门保护装置。</w:t>
            </w:r>
          </w:p>
        </w:tc>
      </w:tr>
      <w:tr>
        <w:tblPrEx>
          <w:tblLayout w:type="fixed"/>
          <w:tblCellMar>
            <w:top w:w="0" w:type="dxa"/>
            <w:left w:w="0" w:type="dxa"/>
            <w:bottom w:w="0" w:type="dxa"/>
            <w:right w:w="0" w:type="dxa"/>
          </w:tblCellMar>
        </w:tblPrEx>
        <w:trPr>
          <w:trHeight w:val="644"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换站停靠</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由于某种原因，电梯在目的层无法开门，电梯将关门运行至下一指定层楼。</w:t>
            </w:r>
          </w:p>
        </w:tc>
      </w:tr>
      <w:tr>
        <w:tblPrEx>
          <w:tblLayout w:type="fixed"/>
          <w:tblCellMar>
            <w:top w:w="0" w:type="dxa"/>
            <w:left w:w="0" w:type="dxa"/>
            <w:bottom w:w="0" w:type="dxa"/>
            <w:right w:w="0" w:type="dxa"/>
          </w:tblCellMar>
        </w:tblPrEx>
        <w:trPr>
          <w:trHeight w:val="45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超载停梯</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轿厢超载时，鸣响蜂鸣器并停止于该层站。</w:t>
            </w:r>
          </w:p>
        </w:tc>
      </w:tr>
      <w:tr>
        <w:tblPrEx>
          <w:tblLayout w:type="fixed"/>
          <w:tblCellMar>
            <w:top w:w="0" w:type="dxa"/>
            <w:left w:w="0" w:type="dxa"/>
            <w:bottom w:w="0" w:type="dxa"/>
            <w:right w:w="0" w:type="dxa"/>
          </w:tblCellMar>
        </w:tblPrEx>
        <w:trPr>
          <w:trHeight w:val="68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防止失速保护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由于曳引钢丝绳打滑而无法正常运行时，电梯停止运行。</w:t>
            </w:r>
          </w:p>
        </w:tc>
      </w:tr>
      <w:tr>
        <w:tblPrEx>
          <w:tblLayout w:type="fixed"/>
          <w:tblCellMar>
            <w:top w:w="0" w:type="dxa"/>
            <w:left w:w="0" w:type="dxa"/>
            <w:bottom w:w="0" w:type="dxa"/>
            <w:right w:w="0" w:type="dxa"/>
          </w:tblCellMar>
        </w:tblPrEx>
        <w:trPr>
          <w:trHeight w:val="684"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启动保护控制</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电梯启动后在指定的时间内，没有离开门区，电梯停止运行。</w:t>
            </w:r>
          </w:p>
        </w:tc>
      </w:tr>
      <w:tr>
        <w:tblPrEx>
          <w:tblLayout w:type="fixed"/>
          <w:tblCellMar>
            <w:top w:w="0" w:type="dxa"/>
            <w:left w:w="0" w:type="dxa"/>
            <w:bottom w:w="0" w:type="dxa"/>
            <w:right w:w="0" w:type="dxa"/>
          </w:tblCellMar>
        </w:tblPrEx>
        <w:trPr>
          <w:trHeight w:val="472"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检修操作</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当进入检修状态时，轿厢内以低速电动运行。</w:t>
            </w:r>
          </w:p>
        </w:tc>
      </w:tr>
      <w:tr>
        <w:tblPrEx>
          <w:tblLayout w:type="fixed"/>
          <w:tblCellMar>
            <w:top w:w="0" w:type="dxa"/>
            <w:left w:w="0" w:type="dxa"/>
            <w:bottom w:w="0" w:type="dxa"/>
            <w:right w:w="0" w:type="dxa"/>
          </w:tblCellMar>
        </w:tblPrEx>
        <w:trPr>
          <w:trHeight w:val="712"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故障自诊断记录</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控制器的记录功能，以便快速排除故障，迅速恢复电梯运行。</w:t>
            </w:r>
          </w:p>
        </w:tc>
      </w:tr>
      <w:tr>
        <w:tblPrEx>
          <w:tblLayout w:type="fixed"/>
          <w:tblCellMar>
            <w:top w:w="0" w:type="dxa"/>
            <w:left w:w="0" w:type="dxa"/>
            <w:bottom w:w="0" w:type="dxa"/>
            <w:right w:w="0" w:type="dxa"/>
          </w:tblCellMar>
        </w:tblPrEx>
        <w:trPr>
          <w:trHeight w:val="718"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地坎杂物清除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因地坎炸物阻碍或干扰，电梯门未能关闭，电梯门在规定内重复打开关闭，把杂物清除。</w:t>
            </w:r>
          </w:p>
        </w:tc>
      </w:tr>
      <w:tr>
        <w:tblPrEx>
          <w:tblLayout w:type="fixed"/>
          <w:tblCellMar>
            <w:top w:w="0" w:type="dxa"/>
            <w:left w:w="0" w:type="dxa"/>
            <w:bottom w:w="0" w:type="dxa"/>
            <w:right w:w="0" w:type="dxa"/>
          </w:tblCellMar>
        </w:tblPrEx>
        <w:trPr>
          <w:trHeight w:val="684"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上下极限保护装置</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该装置可有效地防止电梯万一发生失控时的冲顶或蹲底现象，使电梯更安全可靠。</w:t>
            </w:r>
          </w:p>
        </w:tc>
      </w:tr>
      <w:tr>
        <w:tblPrEx>
          <w:tblLayout w:type="fixed"/>
          <w:tblCellMar>
            <w:top w:w="0" w:type="dxa"/>
            <w:left w:w="0" w:type="dxa"/>
            <w:bottom w:w="0" w:type="dxa"/>
            <w:right w:w="0" w:type="dxa"/>
          </w:tblCellMar>
        </w:tblPrEx>
        <w:trPr>
          <w:trHeight w:val="159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下行超速保护装置</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当电梯下行运行的速度超过额定速度的1.2倍时，该装置自动切断控制电源，使电机停止运转以阻止电梯超速下行：如电梯继续超速下行，其速度超过额定速度的1.4倍，安全钳动作，强制电梯停止运行，保证安全。</w:t>
            </w:r>
          </w:p>
        </w:tc>
      </w:tr>
      <w:tr>
        <w:tblPrEx>
          <w:tblLayout w:type="fixed"/>
          <w:tblCellMar>
            <w:top w:w="0" w:type="dxa"/>
            <w:left w:w="0" w:type="dxa"/>
            <w:bottom w:w="0" w:type="dxa"/>
            <w:right w:w="0" w:type="dxa"/>
          </w:tblCellMar>
        </w:tblPrEx>
        <w:trPr>
          <w:trHeight w:val="54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自动找平层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当电梯处于快车状态下，且未停在开门区域时，只要满足运行条件，电梯将自动慢速运行至开门区域，并自动开门。</w:t>
            </w:r>
          </w:p>
        </w:tc>
      </w:tr>
      <w:tr>
        <w:tblPrEx>
          <w:tblLayout w:type="fixed"/>
          <w:tblCellMar>
            <w:top w:w="0" w:type="dxa"/>
            <w:left w:w="0" w:type="dxa"/>
            <w:bottom w:w="0" w:type="dxa"/>
            <w:right w:w="0" w:type="dxa"/>
          </w:tblCellMar>
        </w:tblPrEx>
        <w:trPr>
          <w:trHeight w:val="661"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防溜车保护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电梯在所设定的时间内连续运行，无任何井道开关动作，控制器视为钢丝绳打滑故障，电梯立即停止。</w:t>
            </w:r>
          </w:p>
        </w:tc>
      </w:tr>
      <w:tr>
        <w:tblPrEx>
          <w:tblLayout w:type="fixed"/>
          <w:tblCellMar>
            <w:top w:w="0" w:type="dxa"/>
            <w:left w:w="0" w:type="dxa"/>
            <w:bottom w:w="0" w:type="dxa"/>
            <w:right w:w="0" w:type="dxa"/>
          </w:tblCellMar>
        </w:tblPrEx>
        <w:trPr>
          <w:trHeight w:val="708"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逆向运行保护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当系统检测到电梯持续一定时间实际运行方向与指令方向不一致时，将立即停止，报故障。</w:t>
            </w:r>
          </w:p>
        </w:tc>
      </w:tr>
      <w:tr>
        <w:tblPrEx>
          <w:tblLayout w:type="fixed"/>
          <w:tblCellMar>
            <w:top w:w="0" w:type="dxa"/>
            <w:left w:w="0" w:type="dxa"/>
            <w:bottom w:w="0" w:type="dxa"/>
            <w:right w:w="0" w:type="dxa"/>
          </w:tblCellMar>
        </w:tblPrEx>
        <w:trPr>
          <w:trHeight w:val="673"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抱闸开关保护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电梯在运行或者停止状态下，检测到抱闸开关吸合状态异常时，系统自动保护。</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控制电压过电压保护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控制电压过电压时， 报出故障， 停止运行</w:t>
            </w:r>
          </w:p>
        </w:tc>
      </w:tr>
      <w:tr>
        <w:tblPrEx>
          <w:tblLayout w:type="fixed"/>
          <w:tblCellMar>
            <w:top w:w="0" w:type="dxa"/>
            <w:left w:w="0" w:type="dxa"/>
            <w:bottom w:w="0" w:type="dxa"/>
            <w:right w:w="0" w:type="dxa"/>
          </w:tblCellMar>
        </w:tblPrEx>
        <w:trPr>
          <w:trHeight w:val="48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电机过载识别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电机过载时，系统停止运行并输出故障。</w:t>
            </w:r>
          </w:p>
        </w:tc>
      </w:tr>
      <w:tr>
        <w:tblPrEx>
          <w:tblLayout w:type="fixed"/>
          <w:tblCellMar>
            <w:top w:w="0" w:type="dxa"/>
            <w:left w:w="0" w:type="dxa"/>
            <w:bottom w:w="0" w:type="dxa"/>
            <w:right w:w="0" w:type="dxa"/>
          </w:tblCellMar>
        </w:tblPrEx>
        <w:trPr>
          <w:trHeight w:val="54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PG保护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带PG 矢量控制（或带PG V/F 控制），编码器信号断线，系统停止运行并输出故障。</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速度偏差过大识别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DEV 偏差过大时，系统停止运行并输出故障。</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运行超时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当运行时间超过理论时间时，系统停止运行并输出故障。</w:t>
            </w:r>
          </w:p>
        </w:tc>
      </w:tr>
      <w:tr>
        <w:tblPrEx>
          <w:tblLayout w:type="fixed"/>
          <w:tblCellMar>
            <w:top w:w="0" w:type="dxa"/>
            <w:left w:w="0" w:type="dxa"/>
            <w:bottom w:w="0" w:type="dxa"/>
            <w:right w:w="0" w:type="dxa"/>
          </w:tblCellMar>
        </w:tblPrEx>
        <w:trPr>
          <w:trHeight w:val="673"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限位开关保护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电梯不在端站(上、下强换都没有断开)时，限位开关断开，系统停止运行并输出故障。</w:t>
            </w:r>
          </w:p>
        </w:tc>
      </w:tr>
      <w:tr>
        <w:tblPrEx>
          <w:tblLayout w:type="fixed"/>
          <w:tblCellMar>
            <w:top w:w="0" w:type="dxa"/>
            <w:left w:w="0" w:type="dxa"/>
            <w:bottom w:w="0" w:type="dxa"/>
            <w:right w:w="0" w:type="dxa"/>
          </w:tblCellMar>
        </w:tblPrEx>
        <w:trPr>
          <w:trHeight w:val="54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主输出接触器保护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电梯在运行或者停止状态下，主输出接触器吸合状态异常时，系统自动保护。</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运行过电流保护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一体机运行过电流时，系统报出故障，停止运行</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 xml:space="preserve">输入侧缺相保护 </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输入R.S.T 有缺相，系统停止运行并输出故障。</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接触器异常识别</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接触器出现异常时，系统停止运行并输出故障。</w:t>
            </w:r>
          </w:p>
        </w:tc>
      </w:tr>
      <w:tr>
        <w:tblPrEx>
          <w:tblLayout w:type="fixed"/>
          <w:tblCellMar>
            <w:top w:w="0" w:type="dxa"/>
            <w:left w:w="0" w:type="dxa"/>
            <w:bottom w:w="0" w:type="dxa"/>
            <w:right w:w="0" w:type="dxa"/>
          </w:tblCellMar>
        </w:tblPrEx>
        <w:trPr>
          <w:trHeight w:val="696"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平层开关保护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控制器记录平层开关状态与理论值不符，系统停止运行并输出故障。</w:t>
            </w:r>
          </w:p>
        </w:tc>
      </w:tr>
      <w:tr>
        <w:tblPrEx>
          <w:tblLayout w:type="fixed"/>
          <w:tblCellMar>
            <w:top w:w="0" w:type="dxa"/>
            <w:left w:w="0" w:type="dxa"/>
            <w:bottom w:w="0" w:type="dxa"/>
            <w:right w:w="0" w:type="dxa"/>
          </w:tblCellMar>
        </w:tblPrEx>
        <w:trPr>
          <w:trHeight w:val="581"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安全回路保护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安全回路断开，系统停止运行并输出故障。</w:t>
            </w:r>
          </w:p>
        </w:tc>
      </w:tr>
      <w:tr>
        <w:tblPrEx>
          <w:tblLayout w:type="fixed"/>
          <w:tblCellMar>
            <w:top w:w="0" w:type="dxa"/>
            <w:left w:w="0" w:type="dxa"/>
            <w:bottom w:w="0" w:type="dxa"/>
            <w:right w:w="0" w:type="dxa"/>
          </w:tblCellMar>
        </w:tblPrEx>
        <w:trPr>
          <w:trHeight w:val="731"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抱闸输出接触器保护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电梯在运行或者停止状态下，抱闸输出接触器吸合状态异常时，系统自动保护。</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运行过电压保护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运行时输出电压过大时，系统停止运行并输出故障。</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输出侧缺相保护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输出缺相，系统停止运行并输出故障。</w:t>
            </w:r>
          </w:p>
        </w:tc>
      </w:tr>
      <w:tr>
        <w:tblPrEx>
          <w:tblLayout w:type="fixed"/>
          <w:tblCellMar>
            <w:top w:w="0" w:type="dxa"/>
            <w:left w:w="0" w:type="dxa"/>
            <w:bottom w:w="0" w:type="dxa"/>
            <w:right w:w="0" w:type="dxa"/>
          </w:tblCellMar>
        </w:tblPrEx>
        <w:trPr>
          <w:trHeight w:val="54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井道开关位置监测保护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井道开关位置异常时，电梯报出故障，提供保护。</w:t>
            </w:r>
          </w:p>
        </w:tc>
      </w:tr>
      <w:tr>
        <w:tblPrEx>
          <w:tblLayout w:type="fixed"/>
          <w:tblCellMar>
            <w:top w:w="0" w:type="dxa"/>
            <w:left w:w="0" w:type="dxa"/>
            <w:bottom w:w="0" w:type="dxa"/>
            <w:right w:w="0" w:type="dxa"/>
          </w:tblCellMar>
        </w:tblPrEx>
        <w:trPr>
          <w:trHeight w:val="662"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强换开关保护</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当强换开关有效时，如果速度大于理论速度，则输出故障，以较大的减速度，快速停车。</w:t>
            </w:r>
          </w:p>
        </w:tc>
      </w:tr>
      <w:tr>
        <w:tblPrEx>
          <w:tblLayout w:type="fixed"/>
          <w:tblCellMar>
            <w:top w:w="0" w:type="dxa"/>
            <w:left w:w="0" w:type="dxa"/>
            <w:bottom w:w="0" w:type="dxa"/>
            <w:right w:w="0" w:type="dxa"/>
          </w:tblCellMar>
        </w:tblPrEx>
        <w:trPr>
          <w:trHeight w:val="68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门锁防粘连</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当电梯开关门时，开关门状态出现异常，给出故障，停止运行。</w:t>
            </w:r>
          </w:p>
        </w:tc>
      </w:tr>
      <w:tr>
        <w:tblPrEx>
          <w:tblLayout w:type="fixed"/>
          <w:tblCellMar>
            <w:top w:w="0" w:type="dxa"/>
            <w:left w:w="0" w:type="dxa"/>
            <w:bottom w:w="0" w:type="dxa"/>
            <w:right w:w="0" w:type="dxa"/>
          </w:tblCellMar>
        </w:tblPrEx>
        <w:trPr>
          <w:trHeight w:val="1007"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内召按钮防卡死</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系统可以识别出厅内召唤按钮的卡死情况，自动去除该卡死的召唤，避免电梯由于内召唤按钮的卡死情况而无法关门运行。</w:t>
            </w:r>
          </w:p>
        </w:tc>
      </w:tr>
      <w:tr>
        <w:tblPrEx>
          <w:tblLayout w:type="fixed"/>
          <w:tblCellMar>
            <w:top w:w="0" w:type="dxa"/>
            <w:left w:w="0" w:type="dxa"/>
            <w:bottom w:w="0" w:type="dxa"/>
            <w:right w:w="0" w:type="dxa"/>
          </w:tblCellMar>
        </w:tblPrEx>
        <w:trPr>
          <w:trHeight w:val="103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外召按钮防卡死</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系统可以识别出厅外召唤按钮的卡死情况，自动去除该卡死的召唤，避免电梯由于外召唤按钮的卡死情况而无法关门运行。</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门区范围外禁止开门</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为确保安全，在门区外，系统禁止开门。</w:t>
            </w:r>
          </w:p>
        </w:tc>
      </w:tr>
      <w:tr>
        <w:tblPrEx>
          <w:tblLayout w:type="fixed"/>
          <w:tblCellMar>
            <w:top w:w="0" w:type="dxa"/>
            <w:left w:w="0" w:type="dxa"/>
            <w:bottom w:w="0" w:type="dxa"/>
            <w:right w:w="0" w:type="dxa"/>
          </w:tblCellMar>
        </w:tblPrEx>
        <w:trPr>
          <w:trHeight w:val="731"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防止轿厢意外移动功能</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提高电梯运行安全性，防止门打开情况下，轿厢意外移动导致的风险。</w:t>
            </w:r>
          </w:p>
        </w:tc>
      </w:tr>
      <w:tr>
        <w:tblPrEx>
          <w:tblLayout w:type="fixed"/>
          <w:tblCellMar>
            <w:top w:w="0" w:type="dxa"/>
            <w:left w:w="0" w:type="dxa"/>
            <w:bottom w:w="0" w:type="dxa"/>
            <w:right w:w="0" w:type="dxa"/>
          </w:tblCellMar>
        </w:tblPrEx>
        <w:trPr>
          <w:trHeight w:val="72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电梯抱闸力检测功能</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提高电梯运行安全性，定期对抱闸力矩进行检测，防止电梯抱闸力矩不够带来的安全风险。</w:t>
            </w:r>
          </w:p>
        </w:tc>
      </w:tr>
      <w:tr>
        <w:tblPrEx>
          <w:tblLayout w:type="fixed"/>
          <w:tblCellMar>
            <w:top w:w="0" w:type="dxa"/>
            <w:left w:w="0" w:type="dxa"/>
            <w:bottom w:w="0" w:type="dxa"/>
            <w:right w:w="0" w:type="dxa"/>
          </w:tblCellMar>
        </w:tblPrEx>
        <w:trPr>
          <w:trHeight w:val="71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门回路短接检测功能</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提高电梯运行安全性，避免门锁安全回路被短接电梯开门运行剪切事故的发生。</w:t>
            </w:r>
          </w:p>
        </w:tc>
      </w:tr>
      <w:tr>
        <w:tblPrEx>
          <w:tblLayout w:type="fixed"/>
          <w:tblCellMar>
            <w:top w:w="0" w:type="dxa"/>
            <w:left w:w="0" w:type="dxa"/>
            <w:bottom w:w="0" w:type="dxa"/>
            <w:right w:w="0" w:type="dxa"/>
          </w:tblCellMar>
        </w:tblPrEx>
        <w:trPr>
          <w:trHeight w:val="72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keepNext w:val="0"/>
              <w:keepLines w:val="0"/>
              <w:widowControl/>
              <w:suppressLineNumbers w:val="0"/>
              <w:spacing w:before="0" w:beforeAutospacing="0" w:after="0" w:afterAutospacing="0"/>
              <w:ind w:left="0" w:right="0"/>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层、轿门旁路装置功能</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keepNext w:val="0"/>
              <w:keepLines w:val="0"/>
              <w:widowControl/>
              <w:suppressLineNumbers w:val="0"/>
              <w:spacing w:before="0" w:beforeAutospacing="0" w:after="0" w:afterAutospacing="0"/>
              <w:ind w:left="0" w:right="0"/>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在检修状态层门或轿门不通时可旁路层门或轿门，并声光报警提示，方便检修操作。</w:t>
            </w:r>
          </w:p>
        </w:tc>
      </w:tr>
      <w:tr>
        <w:tblPrEx>
          <w:tblLayout w:type="fixed"/>
          <w:tblCellMar>
            <w:top w:w="0" w:type="dxa"/>
            <w:left w:w="0" w:type="dxa"/>
            <w:bottom w:w="0" w:type="dxa"/>
            <w:right w:w="0" w:type="dxa"/>
          </w:tblCellMar>
        </w:tblPrEx>
        <w:trPr>
          <w:trHeight w:val="71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人机界面</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轿内及层站微动指令按钮</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轿内操纵箱指令按钮及层站召唤按钮采用新型微动型按钮。</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轿内层楼、方向指示</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轿内显示电梯所在层楼及当前运行方向。</w:t>
            </w:r>
          </w:p>
        </w:tc>
      </w:tr>
      <w:tr>
        <w:tblPrEx>
          <w:tblLayout w:type="fixed"/>
          <w:tblCellMar>
            <w:top w:w="0" w:type="dxa"/>
            <w:left w:w="0" w:type="dxa"/>
            <w:bottom w:w="0" w:type="dxa"/>
            <w:right w:w="0" w:type="dxa"/>
          </w:tblCellMar>
        </w:tblPrEx>
        <w:trPr>
          <w:trHeight w:val="270"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层站层楼、方向指示</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层站显示电梯所在层楼及当前运行方向。</w:t>
            </w:r>
          </w:p>
        </w:tc>
      </w:tr>
      <w:tr>
        <w:tblPrEx>
          <w:tblLayout w:type="fixed"/>
          <w:tblCellMar>
            <w:top w:w="0" w:type="dxa"/>
            <w:left w:w="0" w:type="dxa"/>
            <w:bottom w:w="0" w:type="dxa"/>
            <w:right w:w="0" w:type="dxa"/>
          </w:tblCellMar>
        </w:tblPrEx>
        <w:trPr>
          <w:trHeight w:val="518"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应急照明</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停电时，自动打开轿内应急照明。</w:t>
            </w:r>
          </w:p>
        </w:tc>
      </w:tr>
      <w:tr>
        <w:tblPrEx>
          <w:tblLayout w:type="fixed"/>
          <w:tblCellMar>
            <w:top w:w="0" w:type="dxa"/>
            <w:left w:w="0" w:type="dxa"/>
            <w:bottom w:w="0" w:type="dxa"/>
            <w:right w:w="0" w:type="dxa"/>
          </w:tblCellMar>
        </w:tblPrEx>
        <w:trPr>
          <w:trHeight w:val="494"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应急功能</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点动运行</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当进入紧急电动状态时，轿厢以低速点动运行。</w:t>
            </w:r>
          </w:p>
        </w:tc>
      </w:tr>
      <w:tr>
        <w:tblPrEx>
          <w:tblLayout w:type="fixed"/>
          <w:tblCellMar>
            <w:top w:w="0" w:type="dxa"/>
            <w:left w:w="0" w:type="dxa"/>
            <w:bottom w:w="0" w:type="dxa"/>
            <w:right w:w="0" w:type="dxa"/>
          </w:tblCellMar>
        </w:tblPrEx>
        <w:trPr>
          <w:trHeight w:val="719"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五方通话装置</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通过对讲机，可让轿内、轿顶、电梯机房、井道底坑、救援值班室之间通话。</w:t>
            </w:r>
          </w:p>
        </w:tc>
      </w:tr>
      <w:tr>
        <w:tblPrEx>
          <w:tblLayout w:type="fixed"/>
          <w:tblCellMar>
            <w:top w:w="0" w:type="dxa"/>
            <w:left w:w="0" w:type="dxa"/>
            <w:bottom w:w="0" w:type="dxa"/>
            <w:right w:w="0" w:type="dxa"/>
          </w:tblCellMar>
        </w:tblPrEx>
        <w:trPr>
          <w:trHeight w:val="696"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警铃</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紧急时，可通过按压操纵箱上的警铃按钮，进行呼叫救援。</w:t>
            </w:r>
          </w:p>
        </w:tc>
      </w:tr>
      <w:tr>
        <w:tblPrEx>
          <w:tblLayout w:type="fixed"/>
          <w:tblCellMar>
            <w:top w:w="0" w:type="dxa"/>
            <w:left w:w="0" w:type="dxa"/>
            <w:bottom w:w="0" w:type="dxa"/>
            <w:right w:w="0" w:type="dxa"/>
          </w:tblCellMar>
        </w:tblPrEx>
        <w:trPr>
          <w:trHeight w:val="694"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消防返回</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启动位于基站的应急开关，所有召唤均被取消，电梯立即驶往制定救援层站停靠，并自动开门。</w:t>
            </w:r>
          </w:p>
        </w:tc>
      </w:tr>
      <w:tr>
        <w:tblPrEx>
          <w:tblLayout w:type="fixed"/>
          <w:tblCellMar>
            <w:top w:w="0" w:type="dxa"/>
            <w:left w:w="0" w:type="dxa"/>
            <w:bottom w:w="0" w:type="dxa"/>
            <w:right w:w="0" w:type="dxa"/>
          </w:tblCellMar>
        </w:tblPrEx>
        <w:trPr>
          <w:trHeight w:val="68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节能功能</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轿厢风扇/照明自动开关</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在规定时间内没有召唤或指令信号，轿内的风扇和照明会自动关闭，以节能。</w:t>
            </w:r>
          </w:p>
        </w:tc>
      </w:tr>
      <w:tr>
        <w:tblPrEx>
          <w:tblLayout w:type="fixed"/>
          <w:tblCellMar>
            <w:top w:w="0" w:type="dxa"/>
            <w:left w:w="0" w:type="dxa"/>
            <w:bottom w:w="0" w:type="dxa"/>
            <w:right w:w="0" w:type="dxa"/>
          </w:tblCellMar>
        </w:tblPrEx>
        <w:trPr>
          <w:trHeight w:val="731"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运行功能</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开门时间延长</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安轿厢内的专用按钮，可使门在一段时间内保持开门状态。</w:t>
            </w:r>
          </w:p>
        </w:tc>
      </w:tr>
      <w:tr>
        <w:tblPrEx>
          <w:tblLayout w:type="fixed"/>
          <w:tblCellMar>
            <w:top w:w="0" w:type="dxa"/>
            <w:left w:w="0" w:type="dxa"/>
            <w:bottom w:w="0" w:type="dxa"/>
            <w:right w:w="0" w:type="dxa"/>
          </w:tblCellMar>
        </w:tblPrEx>
        <w:trPr>
          <w:trHeight w:val="685"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轿厢空调系统</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对轿厢内温度精确设置，微电脑控制，自动恒温，节约用电。</w:t>
            </w:r>
          </w:p>
        </w:tc>
      </w:tr>
      <w:tr>
        <w:tblPrEx>
          <w:tblLayout w:type="fixed"/>
          <w:tblCellMar>
            <w:top w:w="0" w:type="dxa"/>
            <w:left w:w="0" w:type="dxa"/>
            <w:bottom w:w="0" w:type="dxa"/>
            <w:right w:w="0" w:type="dxa"/>
          </w:tblCellMar>
        </w:tblPrEx>
        <w:trPr>
          <w:trHeight w:val="718" w:hRule="atLeast"/>
          <w:jc w:val="center"/>
        </w:trPr>
        <w:tc>
          <w:tcPr>
            <w:tcW w:w="109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人机界面</w:t>
            </w:r>
          </w:p>
        </w:tc>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语音报站</w:t>
            </w:r>
          </w:p>
        </w:tc>
        <w:tc>
          <w:tcPr>
            <w:tcW w:w="53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在正常运行到站的情况下，利用语音装置告知乘客有关信息。</w:t>
            </w:r>
          </w:p>
        </w:tc>
      </w:tr>
    </w:tbl>
    <w:p>
      <w:pPr>
        <w:keepNext w:val="0"/>
        <w:keepLines w:val="0"/>
        <w:pageBreakBefore w:val="0"/>
        <w:widowControl w:val="0"/>
        <w:kinsoku/>
        <w:wordWrap/>
        <w:overflowPunct/>
        <w:topLinePunct w:val="0"/>
        <w:autoSpaceDE/>
        <w:autoSpaceDN/>
        <w:bidi w:val="0"/>
        <w:adjustRightInd/>
        <w:snapToGrid/>
        <w:spacing w:before="157" w:beforeLines="50" w:line="420" w:lineRule="exact"/>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5、</w:t>
      </w:r>
      <w:r>
        <w:rPr>
          <w:rFonts w:hint="eastAsia" w:ascii="仿宋" w:hAnsi="仿宋" w:eastAsia="仿宋" w:cs="仿宋"/>
          <w:snapToGrid/>
          <w:color w:val="auto"/>
          <w:kern w:val="2"/>
          <w:sz w:val="24"/>
          <w:szCs w:val="24"/>
          <w:highlight w:val="none"/>
          <w:lang w:bidi="ar-SA"/>
        </w:rPr>
        <w:t>环境条件：</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室内温度5～40℃；室外温度-10℃～50℃</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最大相对湿度90%</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气候：海洋性气候</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电源：三相交流：380V、50HZ</w:t>
      </w:r>
    </w:p>
    <w:p>
      <w:pPr>
        <w:kinsoku/>
        <w:autoSpaceDE/>
        <w:autoSpaceDN/>
        <w:adjustRightInd/>
        <w:snapToGrid/>
        <w:spacing w:line="400" w:lineRule="exact"/>
        <w:ind w:firstLine="360" w:firstLineChars="15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 xml:space="preserve">      单相交流：220V、50HZ</w:t>
      </w:r>
    </w:p>
    <w:p>
      <w:pPr>
        <w:keepNext w:val="0"/>
        <w:keepLines w:val="0"/>
        <w:pageBreakBefore w:val="0"/>
        <w:widowControl w:val="0"/>
        <w:kinsoku/>
        <w:wordWrap/>
        <w:overflowPunct/>
        <w:topLinePunct w:val="0"/>
        <w:autoSpaceDE/>
        <w:autoSpaceDN/>
        <w:bidi w:val="0"/>
        <w:adjustRightInd/>
        <w:snapToGrid/>
        <w:spacing w:before="157" w:beforeLines="50" w:line="400" w:lineRule="exact"/>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b/>
          <w:bCs/>
          <w:snapToGrid/>
          <w:color w:val="auto"/>
          <w:kern w:val="2"/>
          <w:sz w:val="24"/>
          <w:szCs w:val="24"/>
          <w:highlight w:val="none"/>
          <w:lang w:eastAsia="zh-CN" w:bidi="ar-SA"/>
        </w:rPr>
        <w:t>（二）</w:t>
      </w:r>
      <w:r>
        <w:rPr>
          <w:rFonts w:hint="eastAsia" w:ascii="仿宋" w:hAnsi="仿宋" w:eastAsia="仿宋" w:cs="仿宋"/>
          <w:b/>
          <w:bCs/>
          <w:snapToGrid/>
          <w:color w:val="auto"/>
          <w:kern w:val="2"/>
          <w:sz w:val="24"/>
          <w:szCs w:val="24"/>
          <w:highlight w:val="none"/>
          <w:lang w:bidi="ar-SA"/>
        </w:rPr>
        <w:t>技术标准化和规范</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1、</w:t>
      </w:r>
      <w:r>
        <w:rPr>
          <w:rFonts w:hint="eastAsia" w:ascii="仿宋" w:hAnsi="仿宋" w:eastAsia="仿宋" w:cs="仿宋"/>
          <w:snapToGrid/>
          <w:color w:val="auto"/>
          <w:kern w:val="2"/>
          <w:sz w:val="24"/>
          <w:szCs w:val="24"/>
          <w:highlight w:val="none"/>
          <w:lang w:bidi="ar-SA"/>
        </w:rPr>
        <w:t>所有施工和材料所涉及的设计标准规范（如产品标准/规范、工程标准/规范、验收标准/规范等）必须完全符合所有中华人民共和国的标准及规范。包括：</w:t>
      </w:r>
    </w:p>
    <w:tbl>
      <w:tblPr>
        <w:tblStyle w:val="79"/>
        <w:tblW w:w="86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80"/>
        <w:gridCol w:w="4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JGJ/T16-2008</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民用建筑电气设计规范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GB50045-2005</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高层民用建筑设计防火范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GB7588-2003</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电梯制造和安装安全规范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GB/T10060-2011</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电梯安装验收规范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GB10058-2009</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电梯技术条件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GB10059-2009</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电梯试验方法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GB50310-2002</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电梯工程施工质量验收范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41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国务院第549号令</w:t>
            </w:r>
          </w:p>
        </w:tc>
        <w:tc>
          <w:tcPr>
            <w:tcW w:w="44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360" w:firstLineChars="150"/>
              <w:jc w:val="center"/>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特种设备安全监测条例</w:t>
            </w:r>
          </w:p>
        </w:tc>
      </w:tr>
    </w:tbl>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2、</w:t>
      </w:r>
      <w:r>
        <w:rPr>
          <w:rFonts w:hint="eastAsia" w:ascii="仿宋" w:hAnsi="仿宋" w:eastAsia="仿宋" w:cs="仿宋"/>
          <w:snapToGrid/>
          <w:color w:val="auto"/>
          <w:kern w:val="2"/>
          <w:sz w:val="24"/>
          <w:szCs w:val="24"/>
          <w:highlight w:val="none"/>
          <w:lang w:bidi="ar-SA"/>
        </w:rPr>
        <w:t>投标人采用其它标准和规范时，应在投标书中注明是采用何种标准，并应保证设备达到或优于国家规定的现行相关标准。</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3、</w:t>
      </w:r>
      <w:r>
        <w:rPr>
          <w:rFonts w:hint="eastAsia" w:ascii="仿宋" w:hAnsi="仿宋" w:eastAsia="仿宋" w:cs="仿宋"/>
          <w:snapToGrid/>
          <w:color w:val="auto"/>
          <w:kern w:val="2"/>
          <w:sz w:val="24"/>
          <w:szCs w:val="24"/>
          <w:highlight w:val="none"/>
          <w:lang w:bidi="ar-SA"/>
        </w:rPr>
        <w:t>对国家规定有强制性规范或条例或认证要求的设备或材料，投标人提供的设备或材料应符合该类要求。</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4、</w:t>
      </w:r>
      <w:r>
        <w:rPr>
          <w:rFonts w:hint="eastAsia" w:ascii="仿宋" w:hAnsi="仿宋" w:eastAsia="仿宋" w:cs="仿宋"/>
          <w:snapToGrid/>
          <w:color w:val="auto"/>
          <w:kern w:val="2"/>
          <w:sz w:val="24"/>
          <w:szCs w:val="24"/>
          <w:highlight w:val="none"/>
          <w:lang w:bidi="ar-SA"/>
        </w:rPr>
        <w:t>技术要求和能力</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（1）投标人须具有类似工程和服务的经历。</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（2）招标人将对投标人提供服务的用户的产品运行状况和售后服务进行总体评估。</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（3）投标人须有能力在</w:t>
      </w:r>
      <w:r>
        <w:rPr>
          <w:rFonts w:hint="eastAsia" w:ascii="仿宋" w:hAnsi="仿宋" w:eastAsia="仿宋" w:cs="仿宋"/>
          <w:snapToGrid/>
          <w:color w:val="auto"/>
          <w:kern w:val="2"/>
          <w:sz w:val="24"/>
          <w:szCs w:val="24"/>
          <w:highlight w:val="none"/>
          <w:u w:val="none"/>
          <w:lang w:bidi="ar-SA"/>
        </w:rPr>
        <w:t>绍兴</w:t>
      </w:r>
      <w:r>
        <w:rPr>
          <w:rFonts w:hint="eastAsia" w:ascii="仿宋" w:hAnsi="仿宋" w:eastAsia="仿宋" w:cs="仿宋"/>
          <w:snapToGrid/>
          <w:color w:val="auto"/>
          <w:kern w:val="2"/>
          <w:sz w:val="24"/>
          <w:szCs w:val="24"/>
          <w:highlight w:val="none"/>
          <w:lang w:bidi="ar-SA"/>
        </w:rPr>
        <w:t>地区提供长期服务。</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5</w:t>
      </w:r>
      <w:r>
        <w:rPr>
          <w:rFonts w:hint="eastAsia" w:ascii="仿宋" w:hAnsi="仿宋" w:eastAsia="仿宋" w:cs="仿宋"/>
          <w:snapToGrid/>
          <w:color w:val="auto"/>
          <w:kern w:val="2"/>
          <w:sz w:val="24"/>
          <w:szCs w:val="24"/>
          <w:highlight w:val="none"/>
          <w:lang w:bidi="ar-SA"/>
        </w:rPr>
        <w:t>、设备（材料）要求</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（1）投标人所投设备必须是厂商全新的、性能优的，型号、性能及指标符合国家及招标文件提出的有关技术、质量、安全标准。</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（2）所有设备在开箱检验时必须完好，无破损，配置与装箱单相符。数量、质量及性能不低于招标文件的要求。</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（3）设备外观清洁，标记编号以及盘面显示等字体清晰，明确。铭牌、使用指示、警告指示应以中文或英文及易懂的通用符号来表示；应准确无误地表明设备之型号、规格、制造厂及生产或出厂日期。</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（4）对于影响设备正常工作的必要组成部分，无论在技术规范中指出与否，投标人都应提供并在投标文件中明确列出。</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eastAsia="zh-CN" w:bidi="ar-SA"/>
        </w:rPr>
      </w:pPr>
      <w:r>
        <w:rPr>
          <w:rFonts w:hint="eastAsia" w:ascii="仿宋" w:hAnsi="仿宋" w:eastAsia="仿宋" w:cs="仿宋"/>
          <w:snapToGrid/>
          <w:color w:val="auto"/>
          <w:kern w:val="2"/>
          <w:sz w:val="24"/>
          <w:szCs w:val="24"/>
          <w:highlight w:val="none"/>
          <w:lang w:bidi="ar-SA"/>
        </w:rPr>
        <w:t>（5）所有货物提供出厂合格证等质量证明文件，若没有合格证的可提供型式试验报告、各部件的质量保证承诺书（加盖电梯制造单位公章）</w:t>
      </w:r>
      <w:r>
        <w:rPr>
          <w:rFonts w:hint="eastAsia" w:ascii="仿宋" w:hAnsi="仿宋" w:eastAsia="仿宋" w:cs="仿宋"/>
          <w:snapToGrid/>
          <w:color w:val="auto"/>
          <w:kern w:val="2"/>
          <w:sz w:val="24"/>
          <w:szCs w:val="24"/>
          <w:highlight w:val="none"/>
          <w:lang w:eastAsia="zh-CN" w:bidi="ar-SA"/>
        </w:rPr>
        <w:t>。</w:t>
      </w:r>
    </w:p>
    <w:p>
      <w:pPr>
        <w:kinsoku/>
        <w:autoSpaceDE/>
        <w:autoSpaceDN/>
        <w:adjustRightInd/>
        <w:snapToGrid/>
        <w:spacing w:line="400" w:lineRule="exact"/>
        <w:ind w:firstLine="480" w:firstLineChars="200"/>
        <w:textAlignment w:val="center"/>
        <w:rPr>
          <w:rFonts w:hint="eastAsia" w:ascii="仿宋" w:hAnsi="仿宋" w:eastAsia="仿宋" w:cs="仿宋"/>
          <w:snapToGrid/>
          <w:color w:val="0000FF"/>
          <w:kern w:val="2"/>
          <w:sz w:val="24"/>
          <w:szCs w:val="24"/>
          <w:highlight w:val="none"/>
          <w:lang w:bidi="ar-SA"/>
        </w:rPr>
      </w:pPr>
      <w:r>
        <w:rPr>
          <w:rFonts w:hint="eastAsia" w:ascii="仿宋" w:hAnsi="仿宋" w:eastAsia="仿宋" w:cs="仿宋"/>
          <w:snapToGrid/>
          <w:color w:val="auto"/>
          <w:kern w:val="2"/>
          <w:sz w:val="24"/>
          <w:szCs w:val="24"/>
          <w:highlight w:val="none"/>
          <w:lang w:bidi="ar-SA"/>
        </w:rPr>
        <w:t>（6）随带资料（原件）齐全，并在工程竣工后统一移交给</w:t>
      </w:r>
      <w:r>
        <w:rPr>
          <w:rFonts w:hint="eastAsia" w:ascii="仿宋" w:hAnsi="仿宋" w:eastAsia="仿宋" w:cs="仿宋"/>
          <w:snapToGrid/>
          <w:color w:val="auto"/>
          <w:kern w:val="2"/>
          <w:sz w:val="24"/>
          <w:szCs w:val="24"/>
          <w:highlight w:val="none"/>
          <w:lang w:eastAsia="zh-CN" w:bidi="ar-SA"/>
        </w:rPr>
        <w:t>采购</w:t>
      </w:r>
      <w:r>
        <w:rPr>
          <w:rFonts w:hint="eastAsia" w:ascii="仿宋" w:hAnsi="仿宋" w:eastAsia="仿宋" w:cs="仿宋"/>
          <w:snapToGrid/>
          <w:color w:val="auto"/>
          <w:kern w:val="2"/>
          <w:sz w:val="24"/>
          <w:szCs w:val="24"/>
          <w:highlight w:val="none"/>
          <w:lang w:bidi="ar-SA"/>
        </w:rPr>
        <w:t>人。</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6</w:t>
      </w:r>
      <w:r>
        <w:rPr>
          <w:rFonts w:hint="eastAsia" w:ascii="仿宋" w:hAnsi="仿宋" w:eastAsia="仿宋" w:cs="仿宋"/>
          <w:snapToGrid/>
          <w:color w:val="auto"/>
          <w:kern w:val="2"/>
          <w:sz w:val="24"/>
          <w:szCs w:val="24"/>
          <w:highlight w:val="none"/>
          <w:lang w:bidi="ar-SA"/>
        </w:rPr>
        <w:t>、运输、保管、保险</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（1）中标人负责设备材料货到现场或</w:t>
      </w:r>
      <w:r>
        <w:rPr>
          <w:rFonts w:hint="eastAsia" w:ascii="仿宋" w:hAnsi="仿宋" w:eastAsia="仿宋" w:cs="仿宋"/>
          <w:snapToGrid/>
          <w:color w:val="auto"/>
          <w:kern w:val="2"/>
          <w:sz w:val="24"/>
          <w:szCs w:val="24"/>
          <w:highlight w:val="none"/>
          <w:lang w:eastAsia="zh-CN" w:bidi="ar-SA"/>
        </w:rPr>
        <w:t>采购</w:t>
      </w:r>
      <w:r>
        <w:rPr>
          <w:rFonts w:hint="eastAsia" w:ascii="仿宋" w:hAnsi="仿宋" w:eastAsia="仿宋" w:cs="仿宋"/>
          <w:snapToGrid/>
          <w:color w:val="auto"/>
          <w:kern w:val="2"/>
          <w:sz w:val="24"/>
          <w:szCs w:val="24"/>
          <w:highlight w:val="none"/>
          <w:lang w:bidi="ar-SA"/>
        </w:rPr>
        <w:t>人指定的地点过程中的全部运输，包括装卸车、货物现场的搬运。</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（2）货物在项目综合验收合格前的保管由中标人负责。</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（3）货物在项目综合验收合格前的保险由中标人负责，中标人负责其派出的现场服务人员人身意外保险。</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val="en-US" w:eastAsia="zh-CN" w:bidi="ar-SA"/>
        </w:rPr>
        <w:t>7</w:t>
      </w:r>
      <w:r>
        <w:rPr>
          <w:rFonts w:hint="eastAsia" w:ascii="仿宋" w:hAnsi="仿宋" w:eastAsia="仿宋" w:cs="仿宋"/>
          <w:snapToGrid/>
          <w:color w:val="auto"/>
          <w:kern w:val="2"/>
          <w:sz w:val="24"/>
          <w:szCs w:val="24"/>
          <w:highlight w:val="none"/>
          <w:lang w:bidi="ar-SA"/>
        </w:rPr>
        <w:t>、资料</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在试运行前二周，中标人需提交包括控制、操作和维护手册一式六份，以便于</w:t>
      </w:r>
      <w:r>
        <w:rPr>
          <w:rFonts w:hint="eastAsia" w:ascii="仿宋" w:hAnsi="仿宋" w:eastAsia="仿宋" w:cs="仿宋"/>
          <w:snapToGrid/>
          <w:color w:val="auto"/>
          <w:kern w:val="2"/>
          <w:sz w:val="24"/>
          <w:szCs w:val="24"/>
          <w:highlight w:val="none"/>
          <w:lang w:eastAsia="zh-CN" w:bidi="ar-SA"/>
        </w:rPr>
        <w:t>采购</w:t>
      </w:r>
      <w:r>
        <w:rPr>
          <w:rFonts w:hint="eastAsia" w:ascii="仿宋" w:hAnsi="仿宋" w:eastAsia="仿宋" w:cs="仿宋"/>
          <w:snapToGrid/>
          <w:color w:val="auto"/>
          <w:kern w:val="2"/>
          <w:sz w:val="24"/>
          <w:szCs w:val="24"/>
          <w:highlight w:val="none"/>
          <w:lang w:bidi="ar-SA"/>
        </w:rPr>
        <w:t>人和相关人员能预先对将要运行的设备有所了解。至少应包括下列基本内容：</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（1）所有设备规格和详细操作说明。</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（2）主要部件常见故障说明，说明书应包括备件清单、操作和维修方法。</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（3）例行维修保养项目和期限的建议。</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（4）紧急安全措施的建议。</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（5）紧急维修中心电话号码、地址，维修人员的电话号码。</w:t>
      </w:r>
    </w:p>
    <w:p>
      <w:pPr>
        <w:kinsoku/>
        <w:autoSpaceDE/>
        <w:autoSpaceDN/>
        <w:adjustRightInd/>
        <w:snapToGrid/>
        <w:spacing w:line="400" w:lineRule="exact"/>
        <w:ind w:firstLine="480" w:firstLineChars="200"/>
        <w:textAlignment w:val="center"/>
        <w:rPr>
          <w:rFonts w:hint="eastAsia" w:ascii="仿宋" w:hAnsi="仿宋" w:eastAsia="仿宋" w:cs="仿宋"/>
          <w:snapToGrid/>
          <w:color w:val="auto"/>
          <w:kern w:val="2"/>
          <w:sz w:val="24"/>
          <w:szCs w:val="24"/>
          <w:highlight w:val="none"/>
          <w:lang w:bidi="ar-SA"/>
        </w:rPr>
      </w:pPr>
      <w:r>
        <w:rPr>
          <w:rFonts w:hint="eastAsia" w:ascii="仿宋" w:hAnsi="仿宋" w:eastAsia="仿宋" w:cs="仿宋"/>
          <w:snapToGrid/>
          <w:color w:val="auto"/>
          <w:kern w:val="2"/>
          <w:sz w:val="24"/>
          <w:szCs w:val="24"/>
          <w:highlight w:val="none"/>
          <w:lang w:bidi="ar-SA"/>
        </w:rPr>
        <w:t>（6）中标人应于验收后向</w:t>
      </w:r>
      <w:r>
        <w:rPr>
          <w:rFonts w:hint="eastAsia" w:ascii="仿宋" w:hAnsi="仿宋" w:eastAsia="仿宋" w:cs="仿宋"/>
          <w:snapToGrid/>
          <w:color w:val="auto"/>
          <w:kern w:val="2"/>
          <w:sz w:val="24"/>
          <w:szCs w:val="24"/>
          <w:highlight w:val="none"/>
          <w:lang w:eastAsia="zh-CN" w:bidi="ar-SA"/>
        </w:rPr>
        <w:t>采购</w:t>
      </w:r>
      <w:r>
        <w:rPr>
          <w:rFonts w:hint="eastAsia" w:ascii="仿宋" w:hAnsi="仿宋" w:eastAsia="仿宋" w:cs="仿宋"/>
          <w:snapToGrid/>
          <w:color w:val="auto"/>
          <w:kern w:val="2"/>
          <w:sz w:val="24"/>
          <w:szCs w:val="24"/>
          <w:highlight w:val="none"/>
          <w:lang w:bidi="ar-SA"/>
        </w:rPr>
        <w:t>人提供验收报告、技术文档的归纳、整理、提交，并提供完整的软、硬件技术资料。</w:t>
      </w:r>
    </w:p>
    <w:p>
      <w:pPr>
        <w:pStyle w:val="3"/>
        <w:keepNext/>
        <w:keepLines/>
        <w:pageBreakBefore w:val="0"/>
        <w:widowControl w:val="0"/>
        <w:kinsoku/>
        <w:wordWrap/>
        <w:overflowPunct/>
        <w:topLinePunct w:val="0"/>
        <w:autoSpaceDE/>
        <w:autoSpaceDN/>
        <w:bidi w:val="0"/>
        <w:adjustRightInd/>
        <w:snapToGrid/>
        <w:spacing w:before="157" w:beforeLines="50"/>
        <w:ind w:left="0" w:firstLine="0"/>
        <w:jc w:val="both"/>
        <w:textAlignment w:val="auto"/>
        <w:rPr>
          <w:rFonts w:hint="eastAsia" w:ascii="仿宋" w:hAnsi="仿宋" w:eastAsia="仿宋" w:cs="仿宋"/>
          <w:b/>
          <w:sz w:val="24"/>
          <w:szCs w:val="24"/>
          <w:lang w:val="en-US" w:eastAsia="zh-CN"/>
        </w:rPr>
      </w:pPr>
      <w:r>
        <w:rPr>
          <w:rFonts w:hint="eastAsia" w:ascii="仿宋" w:hAnsi="仿宋" w:eastAsia="仿宋" w:cs="仿宋"/>
          <w:color w:val="auto"/>
          <w:kern w:val="2"/>
          <w:sz w:val="24"/>
          <w:szCs w:val="24"/>
          <w:lang w:val="en-US" w:eastAsia="zh-CN"/>
        </w:rPr>
        <w:t>三</w:t>
      </w:r>
      <w:r>
        <w:rPr>
          <w:rFonts w:hint="eastAsia" w:ascii="仿宋" w:hAnsi="仿宋" w:eastAsia="仿宋" w:cs="仿宋"/>
          <w:color w:val="auto"/>
          <w:kern w:val="2"/>
          <w:sz w:val="24"/>
          <w:szCs w:val="24"/>
          <w:lang w:eastAsia="zh-CN"/>
        </w:rPr>
        <w:t>、</w:t>
      </w:r>
      <w:r>
        <w:rPr>
          <w:rFonts w:hint="eastAsia" w:ascii="仿宋" w:hAnsi="仿宋" w:eastAsia="仿宋" w:cs="仿宋"/>
          <w:color w:val="auto"/>
          <w:sz w:val="24"/>
          <w:szCs w:val="24"/>
        </w:rPr>
        <w:t>★</w:t>
      </w:r>
      <w:r>
        <w:rPr>
          <w:rFonts w:hint="eastAsia" w:ascii="仿宋" w:hAnsi="仿宋" w:eastAsia="仿宋" w:cs="仿宋"/>
          <w:b/>
          <w:sz w:val="24"/>
          <w:szCs w:val="24"/>
          <w:lang w:val="en-US" w:eastAsia="zh-CN"/>
        </w:rPr>
        <w:t>商务要求表</w:t>
      </w:r>
    </w:p>
    <w:tbl>
      <w:tblPr>
        <w:tblStyle w:val="80"/>
        <w:tblW w:w="947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651"/>
        <w:gridCol w:w="70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1"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仿宋"/>
                <w:bCs/>
                <w:color w:val="auto"/>
                <w:sz w:val="24"/>
                <w:szCs w:val="24"/>
                <w:highlight w:val="none"/>
                <w:lang w:val="zh-CN" w:eastAsia="zh-CN"/>
              </w:rPr>
            </w:pPr>
            <w:r>
              <w:rPr>
                <w:rFonts w:hint="eastAsia" w:ascii="仿宋" w:hAnsi="仿宋" w:eastAsia="仿宋" w:cs="仿宋"/>
                <w:bCs/>
                <w:color w:val="auto"/>
                <w:sz w:val="24"/>
                <w:szCs w:val="24"/>
                <w:highlight w:val="none"/>
                <w:lang w:val="en-US" w:eastAsia="zh-CN"/>
              </w:rPr>
              <w:t>1</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zh-CN" w:eastAsia="zh-CN"/>
              </w:rPr>
              <w:t>供货期限</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中标人应在合同签订之日起30日历天内完成供货</w:t>
            </w:r>
            <w:r>
              <w:rPr>
                <w:rFonts w:hint="eastAsia" w:ascii="仿宋" w:hAnsi="仿宋" w:eastAsia="仿宋" w:cs="仿宋"/>
                <w:b w:val="0"/>
                <w:bCs w:val="0"/>
                <w:color w:val="auto"/>
                <w:sz w:val="24"/>
                <w:szCs w:val="20"/>
              </w:rPr>
              <w:t>并于供货后</w:t>
            </w:r>
            <w:r>
              <w:rPr>
                <w:rFonts w:hint="eastAsia" w:ascii="仿宋" w:hAnsi="仿宋" w:eastAsia="仿宋" w:cs="仿宋"/>
                <w:b w:val="0"/>
                <w:bCs w:val="0"/>
                <w:color w:val="auto"/>
                <w:sz w:val="24"/>
                <w:szCs w:val="20"/>
                <w:lang w:val="en-US" w:eastAsia="zh-CN"/>
              </w:rPr>
              <w:t>30</w:t>
            </w:r>
            <w:r>
              <w:rPr>
                <w:rFonts w:hint="eastAsia" w:ascii="仿宋" w:hAnsi="仿宋" w:eastAsia="仿宋" w:cs="仿宋"/>
                <w:b w:val="0"/>
                <w:bCs w:val="0"/>
                <w:color w:val="auto"/>
                <w:sz w:val="24"/>
                <w:szCs w:val="20"/>
              </w:rPr>
              <w:t>日历天内安装、调试、报检当地</w:t>
            </w:r>
            <w:r>
              <w:rPr>
                <w:rFonts w:hint="eastAsia" w:ascii="仿宋" w:hAnsi="仿宋" w:eastAsia="仿宋" w:cs="仿宋"/>
                <w:b w:val="0"/>
                <w:bCs w:val="0"/>
                <w:color w:val="auto"/>
                <w:kern w:val="0"/>
                <w:sz w:val="24"/>
                <w:szCs w:val="20"/>
              </w:rPr>
              <w:t>特种设备检验检测机构验收</w:t>
            </w:r>
            <w:r>
              <w:rPr>
                <w:rFonts w:hint="eastAsia" w:ascii="仿宋" w:hAnsi="仿宋" w:eastAsia="仿宋" w:cs="仿宋"/>
                <w:b w:val="0"/>
                <w:bCs w:val="0"/>
                <w:color w:val="auto"/>
                <w:kern w:val="0"/>
                <w:sz w:val="24"/>
                <w:szCs w:val="20"/>
                <w:lang w:eastAsia="zh-CN"/>
              </w:rPr>
              <w:t>，</w:t>
            </w:r>
            <w:r>
              <w:rPr>
                <w:rFonts w:hint="eastAsia" w:ascii="仿宋" w:hAnsi="仿宋" w:eastAsia="仿宋" w:cs="仿宋"/>
                <w:bCs/>
                <w:color w:val="auto"/>
                <w:sz w:val="24"/>
                <w:szCs w:val="24"/>
                <w:highlight w:val="none"/>
                <w:lang w:val="en-US" w:eastAsia="zh-CN"/>
              </w:rPr>
              <w:t>具体根据采购人需求和现场施工为准。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供货地点</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4"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vertAlign w:val="baseline"/>
                <w:lang w:val="en-US" w:eastAsia="zh-CN"/>
              </w:rPr>
              <w:t>安装调试</w:t>
            </w:r>
          </w:p>
        </w:tc>
        <w:tc>
          <w:tcPr>
            <w:tcW w:w="7075" w:type="dxa"/>
            <w:noWrap w:val="0"/>
            <w:vAlign w:val="center"/>
          </w:tcPr>
          <w:p>
            <w:pPr>
              <w:keepNext w:val="0"/>
              <w:keepLines w:val="0"/>
              <w:numPr>
                <w:ilvl w:val="0"/>
                <w:numId w:val="0"/>
              </w:numPr>
              <w:suppressLineNumbers w:val="0"/>
              <w:spacing w:before="0" w:beforeAutospacing="0" w:after="0" w:afterAutospacing="0" w:line="276" w:lineRule="auto"/>
              <w:ind w:left="0" w:right="0" w:rightChars="0"/>
              <w:rPr>
                <w:rFonts w:hint="eastAsia" w:ascii="仿宋" w:hAnsi="仿宋" w:eastAsia="仿宋"/>
                <w:color w:val="auto"/>
                <w:sz w:val="24"/>
                <w:szCs w:val="20"/>
                <w:highlight w:val="none"/>
                <w:u w:val="none"/>
              </w:rPr>
            </w:pPr>
            <w:r>
              <w:rPr>
                <w:rFonts w:hint="eastAsia" w:ascii="仿宋" w:hAnsi="仿宋" w:eastAsia="仿宋"/>
                <w:color w:val="auto"/>
                <w:sz w:val="24"/>
                <w:szCs w:val="20"/>
                <w:highlight w:val="none"/>
                <w:lang w:eastAsia="zh-CN"/>
              </w:rPr>
              <w:t>（</w:t>
            </w:r>
            <w:r>
              <w:rPr>
                <w:rFonts w:hint="eastAsia" w:ascii="仿宋" w:hAnsi="仿宋" w:eastAsia="仿宋"/>
                <w:color w:val="auto"/>
                <w:sz w:val="24"/>
                <w:szCs w:val="20"/>
                <w:highlight w:val="none"/>
                <w:lang w:val="en-US" w:eastAsia="zh-CN"/>
              </w:rPr>
              <w:t>1）</w:t>
            </w:r>
            <w:r>
              <w:rPr>
                <w:rFonts w:hint="default" w:ascii="仿宋" w:hAnsi="仿宋" w:eastAsia="仿宋"/>
                <w:color w:val="auto"/>
                <w:sz w:val="24"/>
                <w:szCs w:val="20"/>
                <w:highlight w:val="none"/>
              </w:rPr>
              <w:t>标准：</w:t>
            </w:r>
            <w:r>
              <w:rPr>
                <w:rFonts w:hint="default" w:ascii="仿宋" w:hAnsi="仿宋" w:eastAsia="仿宋"/>
                <w:color w:val="auto"/>
                <w:sz w:val="24"/>
                <w:szCs w:val="20"/>
                <w:highlight w:val="none"/>
                <w:u w:val="none"/>
              </w:rPr>
              <w:t>符合</w:t>
            </w:r>
            <w:r>
              <w:rPr>
                <w:rFonts w:hint="eastAsia" w:ascii="仿宋" w:hAnsi="仿宋" w:eastAsia="仿宋"/>
                <w:color w:val="auto"/>
                <w:sz w:val="24"/>
                <w:szCs w:val="20"/>
                <w:highlight w:val="none"/>
                <w:u w:val="none"/>
              </w:rPr>
              <w:t>投标承诺以及</w:t>
            </w:r>
            <w:r>
              <w:rPr>
                <w:rFonts w:hint="default" w:ascii="仿宋" w:hAnsi="仿宋" w:eastAsia="仿宋"/>
                <w:color w:val="auto"/>
                <w:sz w:val="24"/>
                <w:szCs w:val="20"/>
                <w:highlight w:val="none"/>
                <w:u w:val="none"/>
              </w:rPr>
              <w:t>国家</w:t>
            </w:r>
            <w:r>
              <w:rPr>
                <w:rFonts w:hint="eastAsia" w:ascii="仿宋" w:hAnsi="仿宋" w:eastAsia="仿宋"/>
                <w:color w:val="auto"/>
                <w:sz w:val="24"/>
                <w:szCs w:val="20"/>
                <w:highlight w:val="none"/>
                <w:u w:val="none"/>
              </w:rPr>
              <w:t>、行业相关</w:t>
            </w:r>
            <w:r>
              <w:rPr>
                <w:rFonts w:hint="default" w:ascii="仿宋" w:hAnsi="仿宋" w:eastAsia="仿宋"/>
                <w:color w:val="auto"/>
                <w:sz w:val="24"/>
                <w:szCs w:val="20"/>
                <w:highlight w:val="none"/>
                <w:u w:val="none"/>
              </w:rPr>
              <w:t>技术规范与标准</w:t>
            </w:r>
            <w:r>
              <w:rPr>
                <w:rFonts w:hint="eastAsia" w:ascii="仿宋" w:hAnsi="仿宋" w:eastAsia="仿宋"/>
                <w:color w:val="auto"/>
                <w:sz w:val="24"/>
                <w:szCs w:val="20"/>
                <w:highlight w:val="none"/>
                <w:u w:val="none"/>
              </w:rPr>
              <w:t>；</w:t>
            </w:r>
          </w:p>
          <w:p>
            <w:pPr>
              <w:keepNext w:val="0"/>
              <w:keepLines w:val="0"/>
              <w:suppressLineNumbers w:val="0"/>
              <w:kinsoku/>
              <w:autoSpaceDE/>
              <w:autoSpaceDN/>
              <w:adjustRightInd/>
              <w:snapToGrid/>
              <w:spacing w:before="0" w:beforeAutospacing="0" w:after="0" w:afterAutospacing="0" w:line="400" w:lineRule="exact"/>
              <w:ind w:left="0" w:right="0"/>
              <w:textAlignment w:val="center"/>
              <w:rPr>
                <w:rFonts w:hint="default" w:ascii="仿宋" w:hAnsi="仿宋" w:eastAsia="仿宋" w:cs="仿宋"/>
                <w:color w:val="0000FF"/>
                <w:sz w:val="24"/>
                <w:szCs w:val="24"/>
                <w:highlight w:val="none"/>
                <w:lang w:val="en-US" w:eastAsia="zh-CN"/>
              </w:rPr>
            </w:pPr>
            <w:r>
              <w:rPr>
                <w:rFonts w:hint="eastAsia" w:ascii="仿宋" w:hAnsi="仿宋" w:eastAsia="仿宋"/>
                <w:color w:val="auto"/>
                <w:sz w:val="24"/>
                <w:szCs w:val="20"/>
                <w:highlight w:val="none"/>
                <w:lang w:val="en-US" w:eastAsia="zh-CN"/>
              </w:rPr>
              <w:t>（2）</w:t>
            </w:r>
            <w:r>
              <w:rPr>
                <w:rFonts w:hint="default" w:ascii="仿宋" w:hAnsi="仿宋" w:eastAsia="仿宋"/>
                <w:color w:val="auto"/>
                <w:sz w:val="24"/>
                <w:szCs w:val="20"/>
                <w:highlight w:val="none"/>
              </w:rPr>
              <w:t>本项目所有</w:t>
            </w:r>
            <w:r>
              <w:rPr>
                <w:rFonts w:hint="eastAsia" w:ascii="仿宋" w:hAnsi="仿宋" w:eastAsia="仿宋"/>
                <w:color w:val="auto"/>
                <w:sz w:val="24"/>
                <w:szCs w:val="20"/>
                <w:highlight w:val="none"/>
              </w:rPr>
              <w:t>产品在安装调试过程中</w:t>
            </w:r>
            <w:r>
              <w:rPr>
                <w:rFonts w:hint="default" w:ascii="仿宋" w:hAnsi="仿宋" w:eastAsia="仿宋"/>
                <w:color w:val="auto"/>
                <w:sz w:val="24"/>
                <w:szCs w:val="20"/>
                <w:highlight w:val="none"/>
              </w:rPr>
              <w:t>涉及的所有工作及配件辅材均由中标</w:t>
            </w:r>
            <w:r>
              <w:rPr>
                <w:rFonts w:hint="eastAsia" w:ascii="仿宋" w:hAnsi="仿宋" w:eastAsia="仿宋"/>
                <w:color w:val="auto"/>
                <w:sz w:val="24"/>
                <w:szCs w:val="20"/>
                <w:highlight w:val="none"/>
              </w:rPr>
              <w:t>人</w:t>
            </w:r>
            <w:r>
              <w:rPr>
                <w:rFonts w:hint="default" w:ascii="仿宋" w:hAnsi="仿宋" w:eastAsia="仿宋"/>
                <w:color w:val="auto"/>
                <w:sz w:val="24"/>
                <w:szCs w:val="20"/>
                <w:highlight w:val="none"/>
              </w:rPr>
              <w:t>负责，</w:t>
            </w:r>
            <w:r>
              <w:rPr>
                <w:rFonts w:hint="eastAsia" w:ascii="仿宋" w:hAnsi="仿宋" w:eastAsia="仿宋"/>
                <w:color w:val="auto"/>
                <w:sz w:val="24"/>
                <w:szCs w:val="20"/>
                <w:highlight w:val="none"/>
              </w:rPr>
              <w:t>所需费用由投标人在报价时考虑</w:t>
            </w:r>
            <w:r>
              <w:rPr>
                <w:rFonts w:hint="default" w:ascii="仿宋" w:hAnsi="仿宋" w:eastAsia="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2"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vertAlign w:val="baseline"/>
                <w:lang w:val="en-US" w:eastAsia="zh-CN"/>
              </w:rPr>
              <w:t>验收</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jc w:val="both"/>
              <w:textAlignment w:val="auto"/>
              <w:rPr>
                <w:rFonts w:hint="eastAsia" w:ascii="仿宋" w:hAnsi="仿宋" w:eastAsia="仿宋"/>
                <w:bCs/>
                <w:color w:val="auto"/>
                <w:sz w:val="24"/>
                <w:szCs w:val="20"/>
                <w:highlight w:val="none"/>
                <w:lang w:val="en-US" w:eastAsia="zh-CN"/>
              </w:rPr>
            </w:pPr>
            <w:r>
              <w:rPr>
                <w:rFonts w:hint="eastAsia" w:ascii="仿宋" w:hAnsi="仿宋" w:eastAsia="仿宋"/>
                <w:bCs/>
                <w:color w:val="auto"/>
                <w:sz w:val="24"/>
                <w:szCs w:val="20"/>
                <w:highlight w:val="none"/>
                <w:lang w:val="en-US" w:eastAsia="zh-CN"/>
              </w:rPr>
              <w:t>（1）符合我国国家有关技术规范要求和技术标准；</w:t>
            </w:r>
          </w:p>
          <w:p>
            <w:pPr>
              <w:keepNext w:val="0"/>
              <w:keepLines w:val="0"/>
              <w:pageBreakBefore w:val="0"/>
              <w:numPr>
                <w:ilvl w:val="0"/>
                <w:numId w:val="0"/>
              </w:numPr>
              <w:suppressLineNumbers w:val="0"/>
              <w:kinsoku/>
              <w:wordWrap/>
              <w:overflowPunct/>
              <w:topLinePunct w:val="0"/>
              <w:autoSpaceDE/>
              <w:autoSpaceDN/>
              <w:bidi w:val="0"/>
              <w:snapToGrid w:val="0"/>
              <w:spacing w:before="0" w:beforeAutospacing="0" w:after="0" w:afterAutospacing="0" w:line="420" w:lineRule="exact"/>
              <w:ind w:left="0" w:right="0"/>
              <w:jc w:val="left"/>
              <w:rPr>
                <w:rFonts w:hint="eastAsia" w:ascii="仿宋" w:hAnsi="仿宋" w:eastAsia="仿宋" w:cs="仿宋"/>
                <w:color w:val="auto"/>
                <w:sz w:val="24"/>
                <w:szCs w:val="20"/>
                <w:lang w:val="en-US" w:eastAsia="zh-CN"/>
              </w:rPr>
            </w:pPr>
            <w:r>
              <w:rPr>
                <w:rFonts w:hint="eastAsia" w:ascii="仿宋" w:hAnsi="仿宋" w:eastAsia="仿宋" w:cs="仿宋"/>
                <w:bCs/>
                <w:color w:val="auto"/>
                <w:sz w:val="24"/>
                <w:szCs w:val="20"/>
                <w:highlight w:val="none"/>
                <w:lang w:val="en-US" w:eastAsia="zh-CN"/>
              </w:rPr>
              <w:t>（2）</w:t>
            </w:r>
            <w:r>
              <w:rPr>
                <w:rFonts w:hint="eastAsia" w:ascii="仿宋" w:hAnsi="仿宋" w:eastAsia="仿宋" w:cs="仿宋"/>
                <w:color w:val="auto"/>
                <w:sz w:val="24"/>
                <w:szCs w:val="20"/>
              </w:rPr>
              <w:t>设备在交由</w:t>
            </w:r>
            <w:r>
              <w:rPr>
                <w:rFonts w:hint="eastAsia" w:ascii="仿宋" w:hAnsi="仿宋" w:eastAsia="仿宋" w:cs="仿宋"/>
                <w:color w:val="auto"/>
                <w:sz w:val="24"/>
                <w:szCs w:val="20"/>
                <w:lang w:eastAsia="zh-CN"/>
              </w:rPr>
              <w:t>采购人</w:t>
            </w:r>
            <w:r>
              <w:rPr>
                <w:rFonts w:hint="eastAsia" w:ascii="仿宋" w:hAnsi="仿宋" w:eastAsia="仿宋" w:cs="仿宋"/>
                <w:color w:val="auto"/>
                <w:sz w:val="24"/>
                <w:szCs w:val="20"/>
              </w:rPr>
              <w:t>使用之前已通过技术监督局及有关部门的</w:t>
            </w:r>
            <w:r>
              <w:rPr>
                <w:rFonts w:hint="eastAsia" w:ascii="仿宋" w:hAnsi="仿宋" w:eastAsia="仿宋" w:cs="仿宋"/>
                <w:color w:val="auto"/>
                <w:sz w:val="24"/>
                <w:szCs w:val="20"/>
                <w:lang w:eastAsia="zh-CN"/>
              </w:rPr>
              <w:t>检测</w:t>
            </w:r>
            <w:r>
              <w:rPr>
                <w:rFonts w:hint="eastAsia" w:ascii="仿宋" w:hAnsi="仿宋" w:eastAsia="仿宋" w:cs="仿宋"/>
                <w:color w:val="auto"/>
                <w:sz w:val="24"/>
                <w:szCs w:val="20"/>
              </w:rPr>
              <w:t>并得到</w:t>
            </w:r>
            <w:r>
              <w:rPr>
                <w:rFonts w:hint="eastAsia" w:ascii="仿宋" w:hAnsi="仿宋" w:eastAsia="仿宋" w:cs="仿宋"/>
                <w:color w:val="auto"/>
                <w:sz w:val="24"/>
                <w:szCs w:val="20"/>
                <w:lang w:val="en-US" w:eastAsia="zh-CN"/>
              </w:rPr>
              <w:t>使用证书。</w:t>
            </w:r>
          </w:p>
          <w:p>
            <w:pPr>
              <w:keepNext w:val="0"/>
              <w:keepLines w:val="0"/>
              <w:pageBreakBefore w:val="0"/>
              <w:numPr>
                <w:ilvl w:val="0"/>
                <w:numId w:val="0"/>
              </w:numPr>
              <w:suppressLineNumbers w:val="0"/>
              <w:kinsoku/>
              <w:wordWrap/>
              <w:overflowPunct/>
              <w:topLinePunct w:val="0"/>
              <w:autoSpaceDE/>
              <w:autoSpaceDN/>
              <w:bidi w:val="0"/>
              <w:snapToGrid w:val="0"/>
              <w:spacing w:before="0" w:beforeAutospacing="0" w:after="0" w:afterAutospacing="0" w:line="420" w:lineRule="exact"/>
              <w:ind w:left="0" w:right="0"/>
              <w:jc w:val="left"/>
              <w:rPr>
                <w:rFonts w:hint="eastAsia" w:ascii="宋体" w:hAnsi="宋体" w:eastAsia="宋体" w:cs="宋体"/>
                <w:color w:val="auto"/>
                <w:sz w:val="24"/>
                <w:szCs w:val="20"/>
              </w:rPr>
            </w:pPr>
            <w:r>
              <w:rPr>
                <w:rFonts w:hint="eastAsia" w:ascii="仿宋" w:hAnsi="仿宋" w:eastAsia="仿宋" w:cs="仿宋"/>
                <w:color w:val="auto"/>
                <w:sz w:val="24"/>
                <w:szCs w:val="20"/>
                <w:lang w:val="en-US" w:eastAsia="zh-CN"/>
              </w:rPr>
              <w:t>（3）</w:t>
            </w:r>
            <w:r>
              <w:rPr>
                <w:rFonts w:hint="eastAsia" w:ascii="仿宋" w:hAnsi="仿宋" w:eastAsia="仿宋" w:cs="仿宋"/>
                <w:color w:val="auto"/>
                <w:sz w:val="24"/>
                <w:szCs w:val="20"/>
              </w:rPr>
              <w:t>整套设备图纸及技术文件都已提交并得到接受。</w:t>
            </w:r>
          </w:p>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jc w:val="left"/>
              <w:rPr>
                <w:rFonts w:hint="eastAsia" w:ascii="仿宋" w:hAnsi="仿宋" w:eastAsia="仿宋" w:cs="仿宋"/>
                <w:b/>
                <w:bCs/>
                <w:color w:val="auto"/>
                <w:sz w:val="24"/>
                <w:szCs w:val="20"/>
              </w:rPr>
            </w:pPr>
            <w:r>
              <w:rPr>
                <w:rFonts w:hint="eastAsia" w:ascii="仿宋" w:hAnsi="仿宋" w:eastAsia="仿宋" w:cs="仿宋"/>
                <w:b/>
                <w:bCs/>
                <w:sz w:val="24"/>
                <w:szCs w:val="24"/>
                <w:lang w:val="en-US" w:eastAsia="zh-CN"/>
              </w:rPr>
              <w:t>（4）</w:t>
            </w:r>
            <w:r>
              <w:rPr>
                <w:rStyle w:val="503"/>
                <w:rFonts w:hint="eastAsia" w:ascii="仿宋" w:hAnsi="仿宋" w:eastAsia="仿宋" w:cs="仿宋"/>
                <w:b/>
                <w:bCs/>
                <w:color w:val="auto"/>
                <w:sz w:val="24"/>
              </w:rPr>
              <w:t>投标人</w:t>
            </w:r>
            <w:r>
              <w:rPr>
                <w:rFonts w:hint="eastAsia" w:ascii="仿宋" w:hAnsi="仿宋" w:eastAsia="仿宋" w:cs="仿宋"/>
                <w:b/>
                <w:bCs/>
                <w:color w:val="auto"/>
                <w:sz w:val="24"/>
                <w:szCs w:val="20"/>
              </w:rPr>
              <w:t>须在</w:t>
            </w:r>
            <w:r>
              <w:rPr>
                <w:rStyle w:val="503"/>
                <w:rFonts w:hint="eastAsia" w:ascii="仿宋" w:hAnsi="仿宋" w:eastAsia="仿宋" w:cs="仿宋"/>
                <w:b/>
                <w:bCs/>
                <w:color w:val="auto"/>
                <w:sz w:val="24"/>
              </w:rPr>
              <w:t>投标</w:t>
            </w:r>
            <w:r>
              <w:rPr>
                <w:rFonts w:hint="eastAsia" w:ascii="仿宋" w:hAnsi="仿宋" w:eastAsia="仿宋" w:cs="仿宋"/>
                <w:b/>
                <w:bCs/>
                <w:color w:val="auto"/>
                <w:sz w:val="24"/>
                <w:szCs w:val="20"/>
              </w:rPr>
              <w:t>文件中承诺，确保电梯通过相关部门的各项</w:t>
            </w:r>
            <w:r>
              <w:rPr>
                <w:rFonts w:hint="eastAsia" w:ascii="仿宋" w:hAnsi="仿宋" w:eastAsia="仿宋" w:cs="仿宋"/>
                <w:b/>
                <w:bCs/>
                <w:color w:val="auto"/>
                <w:sz w:val="24"/>
                <w:szCs w:val="20"/>
                <w:lang w:eastAsia="zh-CN"/>
              </w:rPr>
              <w:t>检测</w:t>
            </w:r>
            <w:r>
              <w:rPr>
                <w:rFonts w:hint="eastAsia" w:ascii="仿宋" w:hAnsi="仿宋" w:eastAsia="仿宋" w:cs="仿宋"/>
                <w:b/>
                <w:bCs/>
                <w:color w:val="auto"/>
                <w:sz w:val="24"/>
                <w:szCs w:val="20"/>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0000FF"/>
                <w:sz w:val="24"/>
                <w:szCs w:val="24"/>
                <w:highlight w:val="none"/>
                <w:lang w:val="en-US" w:eastAsia="zh-CN"/>
              </w:rPr>
            </w:pPr>
            <w:r>
              <w:rPr>
                <w:rFonts w:hint="eastAsia" w:ascii="仿宋" w:hAnsi="仿宋" w:eastAsia="仿宋" w:cs="仿宋"/>
                <w:b/>
                <w:bCs/>
                <w:color w:val="auto"/>
                <w:sz w:val="24"/>
                <w:szCs w:val="20"/>
                <w:lang w:eastAsia="zh-CN"/>
              </w:rPr>
              <w:t>（</w:t>
            </w:r>
            <w:r>
              <w:rPr>
                <w:rFonts w:hint="eastAsia" w:ascii="仿宋" w:hAnsi="仿宋" w:eastAsia="仿宋" w:cs="仿宋"/>
                <w:b/>
                <w:bCs/>
                <w:color w:val="auto"/>
                <w:sz w:val="24"/>
                <w:szCs w:val="20"/>
                <w:lang w:val="en-US" w:eastAsia="zh-CN"/>
              </w:rPr>
              <w:t>5）电梯登记使用证和验收的费用由中标单位承担。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Arial"/>
                <w:b w:val="0"/>
                <w:bCs w:val="0"/>
                <w:color w:val="auto"/>
                <w:sz w:val="24"/>
                <w:szCs w:val="20"/>
                <w:highlight w:val="none"/>
                <w:lang w:val="en-US" w:eastAsia="zh-CN"/>
              </w:rPr>
            </w:pPr>
            <w:r>
              <w:rPr>
                <w:rFonts w:hint="eastAsia" w:ascii="仿宋" w:hAnsi="仿宋" w:eastAsia="仿宋" w:cs="Arial"/>
                <w:b w:val="0"/>
                <w:bCs w:val="0"/>
                <w:color w:val="auto"/>
                <w:sz w:val="24"/>
                <w:szCs w:val="20"/>
                <w:highlight w:val="none"/>
                <w:lang w:val="en-US" w:eastAsia="zh-CN"/>
              </w:rPr>
              <w:t>5</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Arial"/>
                <w:b w:val="0"/>
                <w:bCs w:val="0"/>
                <w:color w:val="auto"/>
                <w:sz w:val="24"/>
                <w:szCs w:val="20"/>
                <w:highlight w:val="none"/>
              </w:rPr>
              <w:t>质量要求</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0000FF"/>
                <w:sz w:val="24"/>
                <w:szCs w:val="24"/>
                <w:highlight w:val="none"/>
                <w:lang w:val="en-US" w:eastAsia="zh-CN"/>
              </w:rPr>
            </w:pPr>
            <w:r>
              <w:rPr>
                <w:rFonts w:hint="eastAsia" w:ascii="仿宋" w:hAnsi="仿宋" w:eastAsia="仿宋" w:cs="Arial"/>
                <w:b w:val="0"/>
                <w:bCs/>
                <w:color w:val="auto"/>
                <w:sz w:val="24"/>
                <w:szCs w:val="20"/>
                <w:highlight w:val="none"/>
              </w:rPr>
              <w:t>合格</w:t>
            </w:r>
            <w:r>
              <w:rPr>
                <w:rFonts w:hint="eastAsia" w:ascii="仿宋" w:hAnsi="仿宋" w:eastAsia="仿宋" w:cs="Arial"/>
                <w:color w:val="auto"/>
                <w:sz w:val="24"/>
                <w:szCs w:val="20"/>
                <w:highlight w:val="none"/>
              </w:rPr>
              <w:t>（符合投标承诺以及</w:t>
            </w:r>
            <w:r>
              <w:rPr>
                <w:rFonts w:hint="default" w:ascii="仿宋" w:hAnsi="仿宋" w:eastAsia="仿宋" w:cs="Arial"/>
                <w:color w:val="auto"/>
                <w:sz w:val="24"/>
                <w:szCs w:val="20"/>
                <w:highlight w:val="none"/>
              </w:rPr>
              <w:t>国家</w:t>
            </w:r>
            <w:r>
              <w:rPr>
                <w:rFonts w:hint="eastAsia" w:ascii="仿宋" w:hAnsi="仿宋" w:eastAsia="仿宋" w:cs="Arial"/>
                <w:color w:val="auto"/>
                <w:sz w:val="24"/>
                <w:szCs w:val="20"/>
                <w:highlight w:val="none"/>
              </w:rPr>
              <w:t>、行业</w:t>
            </w:r>
            <w:r>
              <w:rPr>
                <w:rFonts w:hint="default" w:ascii="仿宋" w:hAnsi="仿宋" w:eastAsia="仿宋" w:cs="Arial"/>
                <w:color w:val="auto"/>
                <w:sz w:val="24"/>
                <w:szCs w:val="20"/>
                <w:highlight w:val="none"/>
              </w:rPr>
              <w:t>有关技术规范和标准</w:t>
            </w:r>
            <w:r>
              <w:rPr>
                <w:rFonts w:hint="eastAsia" w:ascii="仿宋" w:hAnsi="仿宋" w:eastAsia="仿宋" w:cs="Arial"/>
                <w:color w:val="auto"/>
                <w:sz w:val="24"/>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21"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Arial"/>
                <w:color w:val="auto"/>
                <w:sz w:val="24"/>
                <w:szCs w:val="20"/>
                <w:highlight w:val="none"/>
                <w:lang w:val="en-US" w:eastAsia="zh-CN"/>
              </w:rPr>
            </w:pPr>
            <w:r>
              <w:rPr>
                <w:rFonts w:hint="eastAsia" w:ascii="仿宋" w:hAnsi="仿宋" w:eastAsia="仿宋" w:cs="Arial"/>
                <w:color w:val="auto"/>
                <w:sz w:val="24"/>
                <w:szCs w:val="20"/>
                <w:highlight w:val="none"/>
                <w:lang w:val="en-US" w:eastAsia="zh-CN"/>
              </w:rPr>
              <w:t>6</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Arial"/>
                <w:color w:val="auto"/>
                <w:sz w:val="24"/>
                <w:szCs w:val="20"/>
                <w:highlight w:val="none"/>
                <w:lang w:eastAsia="zh-CN"/>
              </w:rPr>
              <w:t>技术培训</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免费为使用单位的维修人员提供现场培训，使受培训人员至少达到以下水平：掌握一般运行原理、使用方法、紧急救援及日常维护等常用技能。</w:t>
            </w:r>
            <w:r>
              <w:rPr>
                <w:rFonts w:hint="default" w:ascii="仿宋" w:hAnsi="仿宋" w:eastAsia="仿宋" w:cs="Arial"/>
                <w:color w:val="auto"/>
                <w:sz w:val="24"/>
                <w:szCs w:val="20"/>
                <w:highlight w:val="none"/>
              </w:rPr>
              <w:t>培训涉及的所有费用由中标人承担。</w:t>
            </w:r>
            <w:r>
              <w:rPr>
                <w:rFonts w:hint="eastAsia" w:ascii="仿宋" w:hAnsi="仿宋" w:eastAsia="仿宋" w:cs="Arial"/>
                <w:b w:val="0"/>
                <w:bCs/>
                <w:color w:val="auto"/>
                <w:sz w:val="24"/>
                <w:szCs w:val="20"/>
                <w:highlight w:val="none"/>
              </w:rPr>
              <w:t>具体培训方案请在投标文件中明确说明。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7</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zh-CN" w:eastAsia="zh-CN"/>
              </w:rPr>
              <w:t>履约保证金</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zh-CN" w:eastAsia="zh-CN"/>
              </w:rPr>
              <w:t>中标人向采购人缴纳合同价的</w:t>
            </w:r>
            <w:r>
              <w:rPr>
                <w:rFonts w:hint="eastAsia" w:ascii="仿宋" w:hAnsi="仿宋" w:eastAsia="仿宋" w:cs="仿宋"/>
                <w:bCs/>
                <w:color w:val="auto"/>
                <w:sz w:val="24"/>
                <w:szCs w:val="24"/>
                <w:highlight w:val="none"/>
                <w:lang w:val="en-US" w:eastAsia="zh-CN"/>
              </w:rPr>
              <w:t>1%作为</w:t>
            </w:r>
            <w:r>
              <w:rPr>
                <w:rFonts w:hint="eastAsia" w:ascii="仿宋" w:hAnsi="仿宋" w:eastAsia="仿宋" w:cs="仿宋"/>
                <w:bCs/>
                <w:color w:val="auto"/>
                <w:sz w:val="24"/>
                <w:szCs w:val="24"/>
                <w:highlight w:val="none"/>
                <w:lang w:val="zh-CN" w:eastAsia="zh-CN"/>
              </w:rPr>
              <w:t>履约保证金，验收合格后无质量问题15个工作日内无息退还。</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eastAsia="zh-CN"/>
              </w:rPr>
              <w:t>履约保证金的交付方式：网银、支票、汇票、本票或者金融机构出具的保函等非现金方式）。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2" w:hRule="atLeast"/>
          <w:jc w:val="center"/>
        </w:trPr>
        <w:tc>
          <w:tcPr>
            <w:tcW w:w="744" w:type="dxa"/>
            <w:noWrap w:val="0"/>
            <w:vAlign w:val="center"/>
          </w:tcPr>
          <w:p>
            <w:pPr>
              <w:keepNext w:val="0"/>
              <w:keepLines w:val="0"/>
              <w:suppressLineNumbers w:val="0"/>
              <w:spacing w:before="0" w:beforeAutospacing="0" w:after="0" w:afterAutospacing="0" w:line="276" w:lineRule="auto"/>
              <w:ind w:left="0" w:leftChars="0" w:right="0" w:rightChars="0"/>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8</w:t>
            </w:r>
          </w:p>
        </w:tc>
        <w:tc>
          <w:tcPr>
            <w:tcW w:w="1651" w:type="dxa"/>
            <w:noWrap w:val="0"/>
            <w:vAlign w:val="center"/>
          </w:tcPr>
          <w:p>
            <w:pPr>
              <w:keepNext w:val="0"/>
              <w:keepLines w:val="0"/>
              <w:suppressLineNumbers w:val="0"/>
              <w:spacing w:before="0" w:beforeAutospacing="0" w:after="0" w:afterAutospacing="0" w:line="276" w:lineRule="auto"/>
              <w:ind w:left="0" w:leftChars="0" w:right="0" w:right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付款方式</w:t>
            </w:r>
          </w:p>
        </w:tc>
        <w:tc>
          <w:tcPr>
            <w:tcW w:w="7075" w:type="dxa"/>
            <w:noWrap w:val="0"/>
            <w:vAlign w:val="center"/>
          </w:tcPr>
          <w:p>
            <w:pPr>
              <w:keepNext w:val="0"/>
              <w:keepLines w:val="0"/>
              <w:widowControl/>
              <w:suppressLineNumbers w:val="0"/>
              <w:spacing w:before="0" w:beforeAutospacing="0" w:after="0" w:afterAutospacing="0" w:line="440" w:lineRule="exact"/>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1.设备款：</w:t>
            </w:r>
          </w:p>
          <w:p>
            <w:pPr>
              <w:keepNext w:val="0"/>
              <w:keepLines w:val="0"/>
              <w:widowControl/>
              <w:suppressLineNumbers w:val="0"/>
              <w:spacing w:before="0" w:beforeAutospacing="0" w:after="0" w:afterAutospacing="0" w:line="440" w:lineRule="exact"/>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（1）接到采购人通知排产后7个工作日内支付设备款的30%；</w:t>
            </w:r>
          </w:p>
          <w:p>
            <w:pPr>
              <w:keepNext w:val="0"/>
              <w:keepLines w:val="0"/>
              <w:widowControl/>
              <w:suppressLineNumbers w:val="0"/>
              <w:spacing w:before="0" w:beforeAutospacing="0" w:after="0" w:afterAutospacing="0" w:line="440" w:lineRule="exact"/>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（2）设备全部到货经验收合格后7个工作日内支付至设备款的80%；</w:t>
            </w:r>
          </w:p>
          <w:p>
            <w:pPr>
              <w:keepNext w:val="0"/>
              <w:keepLines w:val="0"/>
              <w:widowControl/>
              <w:suppressLineNumbers w:val="0"/>
              <w:spacing w:before="0" w:beforeAutospacing="0" w:after="0" w:afterAutospacing="0" w:line="440" w:lineRule="exact"/>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（3）设备全部安装调试完毕，通过当地特种设备监督管理部门验收合格后7个工作日内支付至设备款的98%；余款无质量问题在质保期满后7个工作日内付清（不计息）。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2.安装款：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（1）设备到现场，安装队进场安装后7个工作日支付安装款的30%；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（2）设备全部安装调试完毕，通过当地特种设备监督管理部门验收合格后7个工作日内支付至安装款的70%；经第三方审计后付至审定价的98.5%；余款无质量问题在质保期满后7个工作日内付清（不计息）</w:t>
            </w:r>
            <w:r>
              <w:rPr>
                <w:rFonts w:hint="eastAsia" w:ascii="仿宋" w:hAnsi="仿宋" w:eastAsia="仿宋" w:cs="仿宋"/>
                <w:bCs/>
                <w:color w:val="auto"/>
                <w:sz w:val="24"/>
                <w:szCs w:val="24"/>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3.土建及装修款：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（1）完成并符合特种设备检验部门验收条件后支付至土建及装修款70%；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（2）经第三方审计后付至审定价的98.5%；余款无质量问题在质保期满后7个工作日内付清（不计息）</w:t>
            </w:r>
            <w:r>
              <w:rPr>
                <w:rFonts w:hint="eastAsia" w:ascii="仿宋" w:hAnsi="仿宋" w:eastAsia="仿宋" w:cs="仿宋"/>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1"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9</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质保期</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0"/>
                <w:lang w:val="en-US" w:eastAsia="zh-CN"/>
              </w:rPr>
              <w:t>中标</w:t>
            </w:r>
            <w:r>
              <w:rPr>
                <w:rFonts w:hint="eastAsia" w:ascii="仿宋" w:hAnsi="仿宋" w:eastAsia="仿宋" w:cs="仿宋"/>
                <w:color w:val="auto"/>
                <w:sz w:val="24"/>
                <w:szCs w:val="20"/>
              </w:rPr>
              <w:t>人须对合同中规定的整套电梯提供至少</w:t>
            </w:r>
            <w:r>
              <w:rPr>
                <w:rFonts w:hint="eastAsia" w:ascii="仿宋" w:hAnsi="仿宋" w:eastAsia="仿宋" w:cs="仿宋"/>
                <w:color w:val="auto"/>
                <w:sz w:val="24"/>
                <w:szCs w:val="20"/>
                <w:lang w:val="en-US" w:eastAsia="zh-CN"/>
              </w:rPr>
              <w:t>36</w:t>
            </w:r>
            <w:r>
              <w:rPr>
                <w:rFonts w:hint="eastAsia" w:ascii="仿宋" w:hAnsi="仿宋" w:eastAsia="仿宋" w:cs="仿宋"/>
                <w:color w:val="auto"/>
                <w:sz w:val="24"/>
                <w:szCs w:val="20"/>
              </w:rPr>
              <w:t>个月的质保期及免费维修和保养，时间从该项目电梯通过相关质量监督部门验收并取得合格证之日算起</w:t>
            </w:r>
            <w:r>
              <w:rPr>
                <w:rFonts w:hint="eastAsia" w:ascii="仿宋" w:hAnsi="仿宋" w:eastAsia="仿宋" w:cs="仿宋"/>
                <w:bCs/>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2" w:hRule="atLeast"/>
          <w:jc w:val="center"/>
        </w:trPr>
        <w:tc>
          <w:tcPr>
            <w:tcW w:w="74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w:t>
            </w:r>
          </w:p>
        </w:tc>
        <w:tc>
          <w:tcPr>
            <w:tcW w:w="165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zh-CN"/>
              </w:rPr>
              <w:t>售后服务</w:t>
            </w:r>
          </w:p>
        </w:tc>
        <w:tc>
          <w:tcPr>
            <w:tcW w:w="707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default" w:ascii="仿宋" w:hAnsi="仿宋" w:eastAsia="仿宋" w:cs="仿宋"/>
                <w:color w:val="auto"/>
                <w:sz w:val="24"/>
                <w:szCs w:val="24"/>
                <w:highlight w:val="none"/>
                <w:lang w:val="en-US" w:eastAsia="zh-CN"/>
              </w:rPr>
              <w:t>质保期内因</w:t>
            </w:r>
            <w:r>
              <w:rPr>
                <w:rFonts w:hint="eastAsia" w:ascii="仿宋" w:hAnsi="仿宋" w:eastAsia="仿宋" w:cs="仿宋"/>
                <w:color w:val="auto"/>
                <w:sz w:val="24"/>
                <w:szCs w:val="24"/>
                <w:highlight w:val="none"/>
                <w:lang w:val="en-US" w:eastAsia="zh-CN"/>
              </w:rPr>
              <w:t>产品</w:t>
            </w:r>
            <w:r>
              <w:rPr>
                <w:rFonts w:hint="default" w:ascii="仿宋" w:hAnsi="仿宋" w:eastAsia="仿宋" w:cs="仿宋"/>
                <w:color w:val="auto"/>
                <w:sz w:val="24"/>
                <w:szCs w:val="24"/>
                <w:highlight w:val="none"/>
                <w:lang w:val="en-US" w:eastAsia="zh-CN"/>
              </w:rPr>
              <w:t>本身缺陷造成各种故障应由</w:t>
            </w:r>
            <w:r>
              <w:rPr>
                <w:rFonts w:hint="eastAsia" w:ascii="仿宋" w:hAnsi="仿宋" w:eastAsia="仿宋" w:cs="仿宋"/>
                <w:color w:val="auto"/>
                <w:sz w:val="24"/>
                <w:szCs w:val="24"/>
                <w:highlight w:val="none"/>
                <w:lang w:val="en-US" w:eastAsia="zh-CN"/>
              </w:rPr>
              <w:t>中标人</w:t>
            </w:r>
            <w:r>
              <w:rPr>
                <w:rFonts w:hint="default" w:ascii="仿宋" w:hAnsi="仿宋" w:eastAsia="仿宋" w:cs="仿宋"/>
                <w:color w:val="auto"/>
                <w:sz w:val="24"/>
                <w:szCs w:val="24"/>
                <w:highlight w:val="none"/>
                <w:lang w:val="en-US" w:eastAsia="zh-CN"/>
              </w:rPr>
              <w:t>免费维修，并在《投标文件》中说明在保质期内提供的服务计划。在</w:t>
            </w:r>
            <w:r>
              <w:rPr>
                <w:rFonts w:hint="eastAsia" w:ascii="仿宋" w:hAnsi="仿宋" w:eastAsia="仿宋" w:cs="仿宋"/>
                <w:color w:val="auto"/>
                <w:sz w:val="24"/>
                <w:szCs w:val="24"/>
                <w:highlight w:val="none"/>
                <w:lang w:val="en-US" w:eastAsia="zh-CN"/>
              </w:rPr>
              <w:t>产品</w:t>
            </w:r>
            <w:r>
              <w:rPr>
                <w:rFonts w:hint="default" w:ascii="仿宋" w:hAnsi="仿宋" w:eastAsia="仿宋" w:cs="仿宋"/>
                <w:color w:val="auto"/>
                <w:sz w:val="24"/>
                <w:szCs w:val="24"/>
                <w:highlight w:val="none"/>
                <w:lang w:val="en-US" w:eastAsia="zh-CN"/>
              </w:rPr>
              <w:t>整个使用期内，</w:t>
            </w:r>
            <w:r>
              <w:rPr>
                <w:rFonts w:hint="eastAsia" w:ascii="仿宋" w:hAnsi="仿宋" w:eastAsia="仿宋" w:cs="仿宋"/>
                <w:color w:val="auto"/>
                <w:sz w:val="24"/>
                <w:szCs w:val="24"/>
                <w:highlight w:val="none"/>
                <w:lang w:val="en-US" w:eastAsia="zh-CN"/>
              </w:rPr>
              <w:t>中标人</w:t>
            </w:r>
            <w:r>
              <w:rPr>
                <w:rFonts w:hint="default" w:ascii="仿宋" w:hAnsi="仿宋" w:eastAsia="仿宋" w:cs="仿宋"/>
                <w:color w:val="auto"/>
                <w:sz w:val="24"/>
                <w:szCs w:val="24"/>
                <w:highlight w:val="none"/>
                <w:lang w:val="en-US" w:eastAsia="zh-CN"/>
              </w:rPr>
              <w:t>应确保</w:t>
            </w:r>
            <w:r>
              <w:rPr>
                <w:rFonts w:hint="eastAsia" w:ascii="仿宋" w:hAnsi="仿宋" w:eastAsia="仿宋" w:cs="仿宋"/>
                <w:color w:val="auto"/>
                <w:sz w:val="24"/>
                <w:szCs w:val="24"/>
                <w:highlight w:val="none"/>
                <w:lang w:val="en-US" w:eastAsia="zh-CN"/>
              </w:rPr>
              <w:t>货物</w:t>
            </w:r>
            <w:r>
              <w:rPr>
                <w:rFonts w:hint="default" w:ascii="仿宋" w:hAnsi="仿宋" w:eastAsia="仿宋" w:cs="仿宋"/>
                <w:color w:val="auto"/>
                <w:sz w:val="24"/>
                <w:szCs w:val="24"/>
                <w:highlight w:val="none"/>
                <w:lang w:val="en-US" w:eastAsia="zh-CN"/>
              </w:rPr>
              <w:t>的正常使用。在接到</w:t>
            </w:r>
            <w:r>
              <w:rPr>
                <w:rFonts w:hint="eastAsia" w:ascii="仿宋" w:hAnsi="仿宋" w:eastAsia="仿宋" w:cs="仿宋"/>
                <w:color w:val="auto"/>
                <w:sz w:val="24"/>
                <w:szCs w:val="24"/>
                <w:highlight w:val="none"/>
                <w:lang w:val="en-US" w:eastAsia="zh-CN"/>
              </w:rPr>
              <w:t>采购人</w:t>
            </w:r>
            <w:r>
              <w:rPr>
                <w:rFonts w:hint="default" w:ascii="仿宋" w:hAnsi="仿宋" w:eastAsia="仿宋" w:cs="仿宋"/>
                <w:color w:val="auto"/>
                <w:sz w:val="24"/>
                <w:szCs w:val="24"/>
                <w:highlight w:val="none"/>
                <w:lang w:val="en-US" w:eastAsia="zh-CN"/>
              </w:rPr>
              <w:t>维修要求后</w:t>
            </w:r>
            <w:r>
              <w:rPr>
                <w:rFonts w:hint="eastAsia" w:ascii="仿宋" w:hAnsi="仿宋" w:eastAsia="仿宋" w:cs="仿宋"/>
                <w:color w:val="auto"/>
                <w:sz w:val="24"/>
                <w:szCs w:val="24"/>
                <w:highlight w:val="none"/>
                <w:lang w:val="en-US" w:eastAsia="zh-CN"/>
              </w:rPr>
              <w:t>20分钟</w:t>
            </w:r>
            <w:r>
              <w:rPr>
                <w:rFonts w:hint="default" w:ascii="仿宋" w:hAnsi="仿宋" w:eastAsia="仿宋" w:cs="仿宋"/>
                <w:color w:val="auto"/>
                <w:sz w:val="24"/>
                <w:szCs w:val="24"/>
                <w:highlight w:val="none"/>
                <w:lang w:val="en-US" w:eastAsia="zh-CN"/>
              </w:rPr>
              <w:t>内作出响应，一般故障2小时内修复完毕，重大故障修复时间不超过12小时。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（2）在质保期内设备维修的所有费用（包括运输费、维修费、配件费用、人工费等）均由中标单位承担。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lang w:val="en-US" w:eastAsia="zh-CN"/>
              </w:rPr>
              <w:t>人在投标时</w:t>
            </w:r>
            <w:r>
              <w:rPr>
                <w:rFonts w:hint="default" w:ascii="仿宋" w:hAnsi="仿宋" w:eastAsia="仿宋" w:cs="仿宋"/>
                <w:color w:val="auto"/>
                <w:sz w:val="24"/>
                <w:szCs w:val="24"/>
                <w:highlight w:val="none"/>
                <w:lang w:val="en-US" w:eastAsia="zh-CN"/>
              </w:rPr>
              <w:t>应提供质保期后的服务计划或建议，明确收费事项及标准，保修后免费维修。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9" w:hRule="atLeast"/>
          <w:jc w:val="center"/>
        </w:trPr>
        <w:tc>
          <w:tcPr>
            <w:tcW w:w="744" w:type="dxa"/>
            <w:noWrap w:val="0"/>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1651" w:type="dxa"/>
            <w:noWrap w:val="0"/>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i w:val="0"/>
                <w:iCs w:val="0"/>
                <w:color w:val="auto"/>
                <w:kern w:val="0"/>
                <w:sz w:val="24"/>
                <w:szCs w:val="24"/>
                <w:u w:val="none"/>
                <w:lang w:val="zh-CN" w:eastAsia="zh-CN" w:bidi="ar"/>
              </w:rPr>
            </w:pPr>
            <w:r>
              <w:rPr>
                <w:rFonts w:hint="eastAsia" w:ascii="仿宋" w:hAnsi="仿宋" w:eastAsia="仿宋" w:cs="仿宋"/>
                <w:i w:val="0"/>
                <w:iCs w:val="0"/>
                <w:color w:val="auto"/>
                <w:kern w:val="0"/>
                <w:sz w:val="24"/>
                <w:szCs w:val="24"/>
                <w:u w:val="none"/>
                <w:lang w:val="zh-CN" w:eastAsia="zh-CN"/>
              </w:rPr>
              <w:t>安全责任</w:t>
            </w:r>
          </w:p>
        </w:tc>
        <w:tc>
          <w:tcPr>
            <w:tcW w:w="7075" w:type="dxa"/>
            <w:noWrap w:val="0"/>
            <w:vAlign w:val="center"/>
          </w:tcPr>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jc w:val="left"/>
              <w:rPr>
                <w:rStyle w:val="503"/>
                <w:rFonts w:hint="eastAsia" w:ascii="仿宋" w:hAnsi="仿宋" w:eastAsia="仿宋" w:cs="仿宋"/>
                <w:color w:val="auto"/>
                <w:sz w:val="24"/>
              </w:rPr>
            </w:pPr>
            <w:r>
              <w:rPr>
                <w:rFonts w:hint="eastAsia" w:ascii="仿宋" w:hAnsi="仿宋" w:eastAsia="仿宋" w:cs="仿宋"/>
                <w:i w:val="0"/>
                <w:iCs w:val="0"/>
                <w:color w:val="auto"/>
                <w:kern w:val="0"/>
                <w:sz w:val="24"/>
                <w:szCs w:val="24"/>
                <w:u w:val="none"/>
                <w:lang w:val="en-US" w:eastAsia="zh-CN"/>
              </w:rPr>
              <w:t>在项目实施过程中的各种意外，其责任由中标人承担，采购人不承担任何经济纠纷和法律责任。</w:t>
            </w:r>
          </w:p>
        </w:tc>
      </w:tr>
    </w:tbl>
    <w:p>
      <w:pPr>
        <w:pStyle w:val="348"/>
        <w:numPr>
          <w:ilvl w:val="0"/>
          <w:numId w:val="0"/>
        </w:numPr>
        <w:bidi w:val="0"/>
        <w:jc w:val="both"/>
        <w:rPr>
          <w:rFonts w:hint="eastAsia" w:ascii="仿宋" w:hAnsi="仿宋" w:eastAsia="仿宋" w:cs="仿宋"/>
          <w:sz w:val="24"/>
          <w:szCs w:val="24"/>
          <w:lang w:val="en-US" w:eastAsia="zh-CN"/>
        </w:rPr>
        <w:sectPr>
          <w:pgSz w:w="11906" w:h="16838"/>
          <w:pgMar w:top="1418" w:right="1418" w:bottom="1338"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bookmarkEnd w:id="93"/>
    <w:p>
      <w:pPr>
        <w:pStyle w:val="2"/>
        <w:spacing w:line="700" w:lineRule="exact"/>
        <w:ind w:left="0" w:firstLine="0"/>
        <w:jc w:val="center"/>
        <w:rPr>
          <w:rFonts w:hint="eastAsia" w:ascii="仿宋" w:hAnsi="仿宋" w:eastAsia="仿宋" w:cs="仿宋"/>
          <w:b/>
          <w:bCs/>
          <w:color w:val="auto"/>
          <w:sz w:val="36"/>
          <w:szCs w:val="36"/>
        </w:rPr>
      </w:pPr>
      <w:bookmarkStart w:id="106" w:name="_Toc54978899"/>
      <w:bookmarkStart w:id="107" w:name="_Toc339302155"/>
      <w:bookmarkStart w:id="108" w:name="_Toc22296"/>
      <w:bookmarkStart w:id="109" w:name="_Toc297662418"/>
      <w:bookmarkStart w:id="110" w:name="_Toc340321940"/>
      <w:bookmarkStart w:id="111" w:name="_Toc340322195"/>
      <w:bookmarkStart w:id="112" w:name="_Toc17741"/>
      <w:bookmarkStart w:id="113" w:name="_Toc248065071"/>
      <w:bookmarkStart w:id="114" w:name="_Toc339302144"/>
      <w:bookmarkStart w:id="115" w:name="_Toc226337793"/>
      <w:bookmarkStart w:id="116" w:name="_Toc340322183"/>
      <w:bookmarkStart w:id="117" w:name="_Toc340321928"/>
      <w:bookmarkStart w:id="118" w:name="_Toc4171"/>
      <w:r>
        <w:rPr>
          <w:rFonts w:hint="eastAsia" w:ascii="仿宋" w:hAnsi="仿宋" w:eastAsia="仿宋" w:cs="仿宋"/>
          <w:b/>
          <w:bCs/>
          <w:color w:val="auto"/>
          <w:sz w:val="36"/>
          <w:szCs w:val="36"/>
          <w:lang w:val="en-US" w:eastAsia="zh-CN"/>
        </w:rPr>
        <w:t>第</w:t>
      </w:r>
      <w:r>
        <w:rPr>
          <w:rFonts w:hint="eastAsia" w:ascii="仿宋" w:hAnsi="仿宋" w:eastAsia="仿宋" w:cs="仿宋"/>
          <w:b/>
          <w:bCs/>
          <w:color w:val="auto"/>
          <w:sz w:val="36"/>
          <w:szCs w:val="36"/>
        </w:rPr>
        <w:t>四部分  评标办法</w:t>
      </w:r>
      <w:bookmarkEnd w:id="106"/>
      <w:bookmarkEnd w:id="107"/>
      <w:bookmarkEnd w:id="108"/>
      <w:bookmarkEnd w:id="109"/>
      <w:bookmarkEnd w:id="110"/>
      <w:bookmarkEnd w:id="111"/>
      <w:bookmarkEnd w:id="112"/>
    </w:p>
    <w:p>
      <w:pPr>
        <w:pStyle w:val="4"/>
        <w:spacing w:before="120" w:beforeLines="0" w:after="120" w:afterLines="0" w:line="440" w:lineRule="exact"/>
        <w:ind w:firstLine="103"/>
        <w:rPr>
          <w:rFonts w:hint="eastAsia" w:ascii="仿宋" w:hAnsi="仿宋" w:eastAsia="仿宋" w:cs="仿宋"/>
          <w:color w:val="auto"/>
          <w:sz w:val="24"/>
          <w:szCs w:val="24"/>
        </w:rPr>
      </w:pPr>
      <w:bookmarkStart w:id="119" w:name="_Toc297662419"/>
      <w:bookmarkStart w:id="120" w:name="_Toc22707"/>
      <w:r>
        <w:rPr>
          <w:rFonts w:hint="eastAsia" w:ascii="仿宋" w:hAnsi="仿宋" w:eastAsia="仿宋" w:cs="仿宋"/>
          <w:color w:val="auto"/>
          <w:sz w:val="24"/>
          <w:szCs w:val="24"/>
        </w:rPr>
        <w:t>一、评标组织</w:t>
      </w:r>
      <w:bookmarkEnd w:id="119"/>
      <w:bookmarkEnd w:id="120"/>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评标工作由评标委员会负责。评标委员会按有关规定产生。评标委员会由采购人代表和有关技术、经济等方面的专家组成，成员人数为五人及以上单数。其中，技术、经济等方面的专家不得少于成员总数的三分之二。整个开、评标过程接受有关部门的监督指导。</w:t>
      </w:r>
    </w:p>
    <w:p>
      <w:pPr>
        <w:pStyle w:val="4"/>
        <w:spacing w:before="120" w:beforeLines="0" w:after="120" w:afterLines="0" w:line="440" w:lineRule="exact"/>
        <w:ind w:firstLine="103"/>
        <w:rPr>
          <w:rFonts w:hint="eastAsia" w:ascii="仿宋" w:hAnsi="仿宋" w:eastAsia="仿宋" w:cs="仿宋"/>
          <w:color w:val="auto"/>
          <w:sz w:val="24"/>
          <w:szCs w:val="24"/>
        </w:rPr>
      </w:pPr>
      <w:bookmarkStart w:id="121" w:name="_Toc11215"/>
      <w:bookmarkStart w:id="122" w:name="_Toc297662420"/>
      <w:r>
        <w:rPr>
          <w:rFonts w:hint="eastAsia" w:ascii="仿宋" w:hAnsi="仿宋" w:eastAsia="仿宋" w:cs="仿宋"/>
          <w:color w:val="auto"/>
          <w:sz w:val="24"/>
          <w:szCs w:val="24"/>
        </w:rPr>
        <w:t>二、评标方法</w:t>
      </w:r>
      <w:bookmarkEnd w:id="121"/>
      <w:bookmarkEnd w:id="122"/>
    </w:p>
    <w:p>
      <w:pPr>
        <w:spacing w:line="440" w:lineRule="exact"/>
        <w:ind w:firstLine="551" w:firstLineChars="218"/>
        <w:rPr>
          <w:rFonts w:hint="eastAsia" w:ascii="仿宋" w:hAnsi="仿宋" w:eastAsia="仿宋" w:cs="仿宋"/>
          <w:color w:val="auto"/>
          <w:sz w:val="24"/>
          <w:szCs w:val="24"/>
        </w:rPr>
      </w:pPr>
      <w:r>
        <w:rPr>
          <w:rFonts w:hint="eastAsia" w:ascii="仿宋" w:hAnsi="仿宋" w:eastAsia="仿宋" w:cs="仿宋"/>
          <w:b/>
          <w:bCs/>
          <w:color w:val="auto"/>
          <w:spacing w:val="6"/>
          <w:sz w:val="24"/>
          <w:szCs w:val="24"/>
        </w:rPr>
        <w:t>本项目采用综合评分法。</w:t>
      </w:r>
      <w:r>
        <w:rPr>
          <w:rFonts w:hint="eastAsia" w:ascii="仿宋" w:hAnsi="仿宋" w:eastAsia="仿宋" w:cs="仿宋"/>
          <w:color w:val="auto"/>
          <w:kern w:val="2"/>
          <w:sz w:val="24"/>
          <w:szCs w:val="24"/>
          <w:lang w:val="en-US" w:eastAsia="zh-CN" w:bidi="ar-SA"/>
        </w:rPr>
        <w:t>开标后，凡投标人不符合投标资格或投标文件完整性、合法性存在欠缺的，或投标文件实质性内容和关键格式严重不符合有关规定和不响应采购文件要求的，作为无效标予以废除，不进入评议打分范围。</w:t>
      </w:r>
    </w:p>
    <w:p>
      <w:pPr>
        <w:pStyle w:val="32"/>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评标委员会以审标、询标为基础依据，对投标文件及投标人分别进行分析评议，按《评标细则》由评委独立评议计分，取汇总后的算术平均值。</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投标人的综合得分为技术资信部分、价格部分评分的总计（指定专人进行计算和复核，四舍五入法，保留两位小数），中标候选资格按评标得分由高到低顺序排列，得分相同的，按投标报价由低到高顺序排列；得分且投标报价相同的，按技术商务得分由高到低排列。综合得分排名第一的投标人为预中标候选人，若预中标候选人放弃中标资格或因质疑、投诉被取消预中标资格或不能履行合同的，则</w:t>
      </w:r>
      <w:r>
        <w:rPr>
          <w:rFonts w:hint="eastAsia" w:ascii="仿宋" w:hAnsi="仿宋" w:eastAsia="仿宋" w:cs="仿宋"/>
          <w:color w:val="auto"/>
          <w:sz w:val="24"/>
          <w:szCs w:val="24"/>
          <w:lang w:val="en-US" w:eastAsia="zh-CN"/>
        </w:rPr>
        <w:t>本项目组织</w:t>
      </w:r>
      <w:r>
        <w:rPr>
          <w:rFonts w:hint="eastAsia" w:ascii="仿宋" w:hAnsi="仿宋" w:eastAsia="仿宋" w:cs="仿宋"/>
          <w:color w:val="auto"/>
          <w:sz w:val="24"/>
          <w:szCs w:val="24"/>
        </w:rPr>
        <w:t>重新招标。</w:t>
      </w:r>
    </w:p>
    <w:p>
      <w:pPr>
        <w:pStyle w:val="4"/>
        <w:spacing w:before="120" w:beforeLines="0" w:after="120" w:afterLines="0" w:line="440" w:lineRule="exact"/>
        <w:ind w:firstLine="103"/>
        <w:rPr>
          <w:rFonts w:hint="eastAsia" w:ascii="仿宋" w:hAnsi="仿宋" w:eastAsia="仿宋" w:cs="仿宋"/>
          <w:color w:val="auto"/>
          <w:sz w:val="24"/>
          <w:szCs w:val="24"/>
        </w:rPr>
      </w:pPr>
      <w:bookmarkStart w:id="123" w:name="_Toc297662421"/>
      <w:bookmarkStart w:id="124" w:name="_Toc4514"/>
      <w:r>
        <w:rPr>
          <w:rFonts w:hint="eastAsia" w:ascii="仿宋" w:hAnsi="仿宋" w:eastAsia="仿宋" w:cs="仿宋"/>
          <w:color w:val="auto"/>
          <w:sz w:val="24"/>
          <w:szCs w:val="24"/>
        </w:rPr>
        <w:t>三、定标办法</w:t>
      </w:r>
      <w:bookmarkEnd w:id="123"/>
      <w:bookmarkEnd w:id="124"/>
    </w:p>
    <w:p>
      <w:pPr>
        <w:pStyle w:val="32"/>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评标结束后，采购人根据评标委员会提交的评标报告和推荐意见，对进入候选的投标人进行最终审查。终审后根据推荐的候选</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情况确定</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w:t>
      </w:r>
      <w:r>
        <w:rPr>
          <w:rFonts w:hint="eastAsia" w:ascii="仿宋" w:hAnsi="仿宋" w:eastAsia="仿宋" w:cs="仿宋"/>
          <w:b/>
          <w:bCs/>
          <w:color w:val="auto"/>
          <w:spacing w:val="6"/>
          <w:sz w:val="24"/>
          <w:szCs w:val="24"/>
        </w:rPr>
        <w:t>最低报价不是中标的唯一保证。</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整个评标过程应严格保密，评标委员会成员及工作人员应严格遵守纪律，不得泄漏任何评标信息。</w:t>
      </w:r>
    </w:p>
    <w:p>
      <w:pPr>
        <w:pStyle w:val="4"/>
        <w:spacing w:before="120" w:beforeLines="0" w:after="120" w:afterLines="0" w:line="440" w:lineRule="exact"/>
        <w:ind w:firstLine="103"/>
        <w:rPr>
          <w:rFonts w:hint="eastAsia" w:ascii="仿宋" w:hAnsi="仿宋" w:eastAsia="仿宋" w:cs="仿宋"/>
          <w:color w:val="auto"/>
          <w:sz w:val="28"/>
          <w:szCs w:val="28"/>
        </w:rPr>
      </w:pPr>
      <w:bookmarkStart w:id="125" w:name="_Toc19935"/>
      <w:r>
        <w:rPr>
          <w:rFonts w:hint="eastAsia" w:ascii="仿宋" w:hAnsi="仿宋" w:eastAsia="仿宋" w:cs="仿宋"/>
          <w:color w:val="auto"/>
          <w:sz w:val="28"/>
          <w:szCs w:val="28"/>
        </w:rPr>
        <w:t>四、评标细则</w:t>
      </w:r>
      <w:bookmarkEnd w:id="125"/>
    </w:p>
    <w:p>
      <w:pPr>
        <w:spacing w:line="440" w:lineRule="exact"/>
        <w:rPr>
          <w:rFonts w:hint="eastAsia" w:ascii="仿宋" w:hAnsi="仿宋" w:eastAsia="仿宋" w:cs="仿宋"/>
          <w:color w:val="auto"/>
          <w:sz w:val="24"/>
          <w:szCs w:val="24"/>
        </w:rPr>
      </w:pPr>
      <w:r>
        <w:rPr>
          <w:rFonts w:hint="eastAsia" w:ascii="仿宋" w:hAnsi="仿宋" w:eastAsia="仿宋" w:cs="仿宋"/>
          <w:color w:val="auto"/>
          <w:kern w:val="0"/>
          <w:sz w:val="24"/>
          <w:szCs w:val="24"/>
        </w:rPr>
        <w:t>一、</w:t>
      </w:r>
      <w:r>
        <w:rPr>
          <w:rFonts w:hint="eastAsia" w:ascii="仿宋" w:hAnsi="仿宋" w:eastAsia="仿宋" w:cs="仿宋"/>
          <w:color w:val="auto"/>
          <w:sz w:val="24"/>
          <w:szCs w:val="24"/>
        </w:rPr>
        <w:t>技术资信部分</w:t>
      </w:r>
      <w:r>
        <w:rPr>
          <w:rFonts w:hint="eastAsia" w:ascii="仿宋" w:hAnsi="仿宋" w:eastAsia="仿宋" w:cs="仿宋"/>
          <w:color w:val="auto"/>
          <w:sz w:val="24"/>
          <w:szCs w:val="24"/>
          <w:lang w:val="en-US" w:eastAsia="zh-CN"/>
        </w:rPr>
        <w:t>70</w:t>
      </w:r>
      <w:r>
        <w:rPr>
          <w:rFonts w:hint="eastAsia" w:ascii="仿宋" w:hAnsi="仿宋" w:eastAsia="仿宋" w:cs="仿宋"/>
          <w:color w:val="auto"/>
          <w:sz w:val="24"/>
          <w:szCs w:val="24"/>
        </w:rPr>
        <w:t>分。</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（一）各评委成员按评标细则进行评审，计算精确到小数点后二位（各家单位的分值为所有评标成员给出的值的算术平均值）。</w:t>
      </w:r>
    </w:p>
    <w:p>
      <w:pPr>
        <w:spacing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（二）技术资信分值（</w:t>
      </w:r>
      <w:r>
        <w:rPr>
          <w:rFonts w:hint="eastAsia" w:ascii="仿宋" w:hAnsi="仿宋" w:eastAsia="仿宋" w:cs="仿宋"/>
          <w:color w:val="auto"/>
          <w:sz w:val="24"/>
          <w:szCs w:val="24"/>
          <w:lang w:val="en-US" w:eastAsia="zh-CN"/>
        </w:rPr>
        <w:t>70</w:t>
      </w:r>
      <w:r>
        <w:rPr>
          <w:rFonts w:hint="eastAsia" w:ascii="仿宋" w:hAnsi="仿宋" w:eastAsia="仿宋" w:cs="仿宋"/>
          <w:color w:val="auto"/>
          <w:sz w:val="24"/>
          <w:szCs w:val="24"/>
        </w:rPr>
        <w:t>分）</w:t>
      </w:r>
    </w:p>
    <w:tbl>
      <w:tblPr>
        <w:tblStyle w:val="79"/>
        <w:tblW w:w="9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51"/>
        <w:gridCol w:w="1308"/>
        <w:gridCol w:w="6499"/>
        <w:gridCol w:w="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611"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1308"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评审内容</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评审细则</w:t>
            </w:r>
          </w:p>
        </w:tc>
        <w:tc>
          <w:tcPr>
            <w:tcW w:w="86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82"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b/>
                <w:bCs/>
                <w:i w:val="0"/>
                <w:iCs w:val="0"/>
                <w:color w:val="000000"/>
                <w:kern w:val="0"/>
                <w:sz w:val="24"/>
                <w:szCs w:val="24"/>
                <w:u w:val="none"/>
                <w:lang w:val="en-US" w:eastAsia="zh-CN" w:bidi="ar"/>
              </w:rPr>
            </w:pPr>
            <w:r>
              <w:rPr>
                <w:rFonts w:hint="eastAsia" w:ascii="仿宋" w:hAnsi="仿宋" w:eastAsia="仿宋" w:cs="仿宋"/>
                <w:color w:val="auto"/>
                <w:sz w:val="24"/>
                <w:szCs w:val="24"/>
                <w:lang w:val="en-US" w:eastAsia="zh-CN"/>
              </w:rPr>
              <w:t>1</w:t>
            </w:r>
          </w:p>
        </w:tc>
        <w:tc>
          <w:tcPr>
            <w:tcW w:w="1308" w:type="dxa"/>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b/>
                <w:bCs/>
                <w:i w:val="0"/>
                <w:iCs w:val="0"/>
                <w:color w:val="FF0000"/>
                <w:kern w:val="0"/>
                <w:sz w:val="24"/>
                <w:szCs w:val="24"/>
                <w:u w:val="none"/>
                <w:lang w:val="en-US" w:eastAsia="zh-CN" w:bidi="ar"/>
              </w:rPr>
            </w:pPr>
            <w:r>
              <w:rPr>
                <w:rFonts w:hint="eastAsia" w:ascii="仿宋" w:hAnsi="仿宋" w:eastAsia="仿宋" w:cs="仿宋"/>
                <w:bCs/>
                <w:kern w:val="0"/>
                <w:sz w:val="24"/>
                <w:szCs w:val="24"/>
                <w:lang w:val="en-US" w:eastAsia="zh-CN"/>
              </w:rPr>
              <w:t>综合实力</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eastAsia" w:ascii="仿宋" w:hAnsi="仿宋" w:eastAsia="仿宋" w:cs="仿宋"/>
                <w:b/>
                <w:bCs/>
                <w:i w:val="0"/>
                <w:iCs w:val="0"/>
                <w:color w:val="FF0000"/>
                <w:kern w:val="0"/>
                <w:sz w:val="24"/>
                <w:szCs w:val="24"/>
                <w:u w:val="none"/>
                <w:lang w:val="en-US" w:eastAsia="zh-CN" w:bidi="ar"/>
              </w:rPr>
            </w:pPr>
            <w:r>
              <w:rPr>
                <w:rFonts w:hint="eastAsia" w:ascii="仿宋" w:hAnsi="仿宋" w:eastAsia="仿宋" w:cs="仿宋"/>
                <w:sz w:val="24"/>
                <w:szCs w:val="24"/>
                <w:lang w:val="en-US" w:eastAsia="zh-CN"/>
              </w:rPr>
              <w:t>投标品牌</w:t>
            </w:r>
            <w:r>
              <w:rPr>
                <w:rFonts w:hint="eastAsia" w:ascii="仿宋" w:hAnsi="仿宋" w:eastAsia="仿宋" w:cs="仿宋"/>
                <w:b w:val="0"/>
                <w:bCs w:val="0"/>
                <w:color w:val="auto"/>
                <w:spacing w:val="-1"/>
                <w:sz w:val="24"/>
                <w:szCs w:val="24"/>
                <w:highlight w:val="none"/>
              </w:rPr>
              <w:t>的企业规模，生产技术能</w:t>
            </w:r>
            <w:r>
              <w:rPr>
                <w:rFonts w:hint="eastAsia" w:ascii="仿宋" w:hAnsi="仿宋" w:eastAsia="仿宋" w:cs="仿宋"/>
                <w:b w:val="0"/>
                <w:bCs w:val="0"/>
                <w:color w:val="auto"/>
                <w:spacing w:val="-5"/>
                <w:sz w:val="24"/>
                <w:szCs w:val="24"/>
                <w:highlight w:val="none"/>
              </w:rPr>
              <w:t>力、品牌知名度、市场占有率等情况，由评委横</w:t>
            </w:r>
            <w:r>
              <w:rPr>
                <w:rFonts w:hint="eastAsia" w:ascii="仿宋" w:hAnsi="仿宋" w:eastAsia="仿宋" w:cs="仿宋"/>
                <w:b w:val="0"/>
                <w:bCs w:val="0"/>
                <w:color w:val="auto"/>
                <w:spacing w:val="-2"/>
                <w:sz w:val="24"/>
                <w:szCs w:val="24"/>
                <w:highlight w:val="none"/>
              </w:rPr>
              <w:t>向比较进行评分</w:t>
            </w:r>
            <w:r>
              <w:rPr>
                <w:rFonts w:hint="eastAsia" w:ascii="仿宋" w:hAnsi="仿宋" w:eastAsia="仿宋" w:cs="仿宋"/>
                <w:i w:val="0"/>
                <w:iCs w:val="0"/>
                <w:color w:val="000000"/>
                <w:sz w:val="24"/>
                <w:szCs w:val="24"/>
                <w:u w:val="none"/>
                <w:lang w:val="en-US" w:eastAsia="zh-CN"/>
              </w:rPr>
              <w:t>（</w:t>
            </w:r>
            <w:r>
              <w:rPr>
                <w:rFonts w:hint="eastAsia" w:ascii="仿宋" w:hAnsi="仿宋" w:eastAsia="仿宋" w:cs="仿宋"/>
                <w:b w:val="0"/>
                <w:bCs w:val="0"/>
                <w:color w:val="auto"/>
                <w:sz w:val="24"/>
                <w:szCs w:val="24"/>
                <w:highlight w:val="none"/>
                <w:lang w:val="en-US" w:eastAsia="zh-CN"/>
              </w:rPr>
              <w:t>满分3分，评分范围3，2.5，2，1.5，1，0.5，0</w:t>
            </w:r>
            <w:r>
              <w:rPr>
                <w:rFonts w:hint="eastAsia" w:ascii="仿宋" w:hAnsi="仿宋" w:eastAsia="仿宋" w:cs="仿宋"/>
                <w:i w:val="0"/>
                <w:iCs w:val="0"/>
                <w:color w:val="000000"/>
                <w:sz w:val="24"/>
                <w:szCs w:val="24"/>
                <w:u w:val="none"/>
                <w:lang w:val="en-US" w:eastAsia="zh-CN"/>
              </w:rPr>
              <w:t>）。</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line="320" w:lineRule="exact"/>
              <w:ind w:left="0" w:leftChars="0" w:right="0" w:rightChars="0"/>
              <w:jc w:val="center"/>
              <w:rPr>
                <w:rFonts w:hint="default" w:ascii="仿宋" w:hAnsi="仿宋" w:eastAsia="仿宋" w:cs="仿宋"/>
                <w:b/>
                <w:bCs/>
                <w:i w:val="0"/>
                <w:iCs w:val="0"/>
                <w:color w:val="FF0000"/>
                <w:kern w:val="0"/>
                <w:sz w:val="24"/>
                <w:szCs w:val="24"/>
                <w:u w:val="none"/>
                <w:lang w:val="en-US" w:eastAsia="zh-CN" w:bidi="ar"/>
              </w:rPr>
            </w:pPr>
            <w:r>
              <w:rPr>
                <w:rFonts w:hint="eastAsia" w:ascii="仿宋" w:hAnsi="仿宋" w:eastAsia="仿宋" w:cs="仿宋"/>
                <w:bCs/>
                <w:color w:val="auto"/>
                <w:sz w:val="24"/>
                <w:szCs w:val="24"/>
                <w:lang w:val="en-US" w:eastAsia="zh-CN" w:bidi="ar"/>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505"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1308" w:type="dxa"/>
            <w:vMerge w:val="continue"/>
            <w:tcBorders>
              <w:tl2br w:val="nil"/>
              <w:tr2bl w:val="nil"/>
            </w:tcBorders>
            <w:shd w:val="clear" w:color="auto" w:fill="auto"/>
            <w:vAlign w:val="center"/>
          </w:tcPr>
          <w:p>
            <w:pPr>
              <w:keepNext w:val="0"/>
              <w:keepLines w:val="0"/>
              <w:suppressLineNumbers w:val="0"/>
              <w:spacing w:before="0" w:beforeAutospacing="0" w:after="0" w:afterAutospacing="0" w:line="420" w:lineRule="exact"/>
              <w:ind w:left="0" w:leftChars="0" w:right="0" w:rightChars="0"/>
              <w:jc w:val="center"/>
              <w:rPr>
                <w:rFonts w:hint="default" w:ascii="仿宋" w:hAnsi="仿宋" w:eastAsia="仿宋" w:cs="仿宋"/>
                <w:color w:val="auto"/>
                <w:sz w:val="24"/>
                <w:szCs w:val="24"/>
                <w:lang w:val="en-US" w:eastAsia="zh-CN"/>
              </w:rPr>
            </w:pPr>
          </w:p>
        </w:tc>
        <w:tc>
          <w:tcPr>
            <w:tcW w:w="6499"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400" w:lineRule="exact"/>
              <w:ind w:left="0" w:right="0" w:firstLine="0" w:firstLineChars="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i w:val="0"/>
                <w:iCs w:val="0"/>
                <w:color w:val="auto"/>
                <w:sz w:val="24"/>
                <w:szCs w:val="24"/>
                <w:u w:val="none"/>
                <w:lang w:val="en-US" w:eastAsia="zh-CN"/>
              </w:rPr>
              <w:t>投标人</w:t>
            </w:r>
            <w:r>
              <w:rPr>
                <w:rFonts w:hint="eastAsia" w:ascii="仿宋" w:hAnsi="仿宋" w:eastAsia="仿宋" w:cs="仿宋"/>
                <w:color w:val="auto"/>
                <w:kern w:val="2"/>
                <w:sz w:val="24"/>
                <w:szCs w:val="24"/>
                <w:highlight w:val="none"/>
                <w:lang w:val="en-US" w:eastAsia="zh-CN" w:bidi="ar-SA"/>
              </w:rPr>
              <w:t>具有有效期内的质量管理体系认证证书、环境管理体系认证证书、职业健康与安全管理体系认证证书的，每提供一个得1分，最多得3分。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val="0"/>
                <w:color w:val="auto"/>
                <w:kern w:val="28"/>
                <w:sz w:val="24"/>
                <w:szCs w:val="24"/>
                <w:highlight w:val="none"/>
                <w:lang w:val="en-US" w:eastAsia="zh-CN"/>
              </w:rPr>
              <w:t>（提供有效的证书扫描件及国家市场监督管理总局全国认证认可信息公共服务平台(http://cx.cnca.cn/)的查询结果截图并加盖CA签章）</w:t>
            </w:r>
            <w:r>
              <w:rPr>
                <w:rFonts w:hint="eastAsia" w:ascii="仿宋" w:hAnsi="仿宋" w:eastAsia="仿宋" w:cs="仿宋"/>
                <w:b/>
                <w:bCs/>
                <w:i w:val="0"/>
                <w:iCs w:val="0"/>
                <w:color w:val="auto"/>
                <w:sz w:val="24"/>
                <w:szCs w:val="24"/>
                <w:u w:val="none"/>
                <w:lang w:val="en-US" w:eastAsia="zh-CN"/>
              </w:rPr>
              <w:t>。</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line="320" w:lineRule="exact"/>
              <w:ind w:left="0" w:leftChars="0" w:right="0" w:rightChars="0"/>
              <w:jc w:val="center"/>
              <w:rPr>
                <w:rFonts w:hint="default" w:ascii="仿宋" w:hAnsi="仿宋" w:eastAsia="仿宋" w:cs="仿宋"/>
                <w:bCs/>
                <w:color w:val="auto"/>
                <w:sz w:val="24"/>
                <w:szCs w:val="24"/>
                <w:lang w:val="en-US" w:eastAsia="zh-CN" w:bidi="ar"/>
              </w:rPr>
            </w:pPr>
            <w:r>
              <w:rPr>
                <w:rFonts w:hint="eastAsia" w:ascii="仿宋" w:hAnsi="仿宋" w:eastAsia="仿宋" w:cs="仿宋"/>
                <w:bCs/>
                <w:color w:val="auto"/>
                <w:sz w:val="24"/>
                <w:szCs w:val="24"/>
                <w:lang w:val="en-US" w:eastAsia="zh-CN" w:bidi="ar"/>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365"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w:t>
            </w:r>
          </w:p>
        </w:tc>
        <w:tc>
          <w:tcPr>
            <w:tcW w:w="1308"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项目业绩</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default" w:ascii="仿宋" w:hAnsi="仿宋" w:eastAsia="仿宋"/>
                <w:szCs w:val="21"/>
                <w:lang w:val="en-US" w:eastAsia="zh-CN"/>
              </w:rPr>
            </w:pPr>
            <w:r>
              <w:rPr>
                <w:rFonts w:hint="eastAsia" w:ascii="仿宋" w:hAnsi="仿宋" w:eastAsia="仿宋" w:cs="仿宋"/>
                <w:i w:val="0"/>
                <w:iCs w:val="0"/>
                <w:color w:val="000000"/>
                <w:sz w:val="24"/>
                <w:szCs w:val="24"/>
                <w:u w:val="none"/>
                <w:lang w:val="en-US" w:eastAsia="zh-CN"/>
              </w:rPr>
              <w:t>投标人提供自2022年4月1日以来（以合同签订时间为准）同类项目业绩的，每提供一个业绩得1分，最高得3分。</w:t>
            </w:r>
            <w:r>
              <w:rPr>
                <w:rFonts w:hint="eastAsia" w:ascii="仿宋" w:hAnsi="仿宋" w:eastAsia="仿宋" w:cs="仿宋"/>
                <w:b/>
                <w:bCs/>
                <w:i w:val="0"/>
                <w:iCs w:val="0"/>
                <w:color w:val="000000"/>
                <w:sz w:val="24"/>
                <w:szCs w:val="24"/>
                <w:u w:val="none"/>
                <w:lang w:val="en-US" w:eastAsia="zh-CN"/>
              </w:rPr>
              <w:t>（提供合同扫描件、检测证书并加盖CA签章）</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line="320" w:lineRule="exact"/>
              <w:ind w:left="0" w:leftChars="0" w:right="0" w:rightChars="0"/>
              <w:jc w:val="center"/>
              <w:rPr>
                <w:rFonts w:hint="default" w:ascii="仿宋" w:hAnsi="仿宋" w:eastAsia="仿宋" w:cs="仿宋"/>
                <w:bCs/>
                <w:color w:val="auto"/>
                <w:sz w:val="24"/>
                <w:szCs w:val="24"/>
                <w:lang w:val="en-US" w:eastAsia="zh-CN" w:bidi="ar"/>
              </w:rPr>
            </w:pPr>
            <w:r>
              <w:rPr>
                <w:rFonts w:hint="eastAsia" w:ascii="仿宋" w:hAnsi="仿宋" w:eastAsia="仿宋" w:cs="仿宋"/>
                <w:bCs/>
                <w:color w:val="auto"/>
                <w:sz w:val="24"/>
                <w:szCs w:val="24"/>
                <w:lang w:val="en-US" w:eastAsia="zh-CN" w:bidi="ar"/>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315"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w:t>
            </w:r>
          </w:p>
        </w:tc>
        <w:tc>
          <w:tcPr>
            <w:tcW w:w="1308"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color w:val="auto"/>
                <w:sz w:val="24"/>
                <w:szCs w:val="24"/>
                <w:lang w:val="en-US" w:eastAsia="zh-CN"/>
              </w:rPr>
            </w:pPr>
            <w:r>
              <w:rPr>
                <w:rFonts w:hint="eastAsia" w:ascii="仿宋" w:hAnsi="仿宋" w:eastAsia="仿宋" w:cs="仿宋"/>
                <w:i w:val="0"/>
                <w:iCs w:val="0"/>
                <w:color w:val="000000"/>
                <w:kern w:val="0"/>
                <w:sz w:val="24"/>
                <w:szCs w:val="24"/>
                <w:u w:val="none"/>
                <w:lang w:val="en-US" w:eastAsia="zh-CN"/>
              </w:rPr>
              <w:t>技术指标</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i w:val="0"/>
                <w:iCs w:val="0"/>
                <w:color w:val="0000FF"/>
                <w:sz w:val="24"/>
                <w:szCs w:val="24"/>
                <w:u w:val="none"/>
                <w:lang w:val="en-US" w:eastAsia="zh-CN"/>
              </w:rPr>
            </w:pPr>
            <w:r>
              <w:rPr>
                <w:rFonts w:hint="eastAsia" w:ascii="仿宋" w:hAnsi="仿宋" w:eastAsia="仿宋" w:cs="仿宋"/>
                <w:bCs/>
                <w:color w:val="auto"/>
                <w:sz w:val="24"/>
                <w:szCs w:val="22"/>
                <w:lang w:val="en-US" w:eastAsia="zh-CN"/>
              </w:rPr>
              <w:t>“第三部分采购需求中 电梯产品主要技术规格及配置”完全满足招标文件技术指标要求的得5分，每有一项出现负偏离的扣0.5分，扣完为止。</w:t>
            </w:r>
          </w:p>
        </w:tc>
        <w:tc>
          <w:tcPr>
            <w:tcW w:w="86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bCs/>
                <w:color w:val="auto"/>
                <w:sz w:val="24"/>
                <w:szCs w:val="24"/>
                <w:lang w:val="en-US" w:eastAsia="zh-CN" w:bidi="ar"/>
              </w:rPr>
            </w:pPr>
            <w:r>
              <w:rPr>
                <w:rFonts w:hint="eastAsia" w:ascii="仿宋" w:hAnsi="仿宋" w:eastAsia="仿宋" w:cs="仿宋"/>
                <w:i w:val="0"/>
                <w:iCs w:val="0"/>
                <w:color w:val="000000"/>
                <w:kern w:val="0"/>
                <w:sz w:val="24"/>
                <w:szCs w:val="24"/>
                <w:u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573"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1308" w:type="dxa"/>
            <w:vMerge w:val="restart"/>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电梯主要部件性能</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 w:val="0"/>
                <w:bCs/>
                <w:color w:val="auto"/>
                <w:sz w:val="24"/>
                <w:szCs w:val="22"/>
                <w:lang w:val="en-US" w:eastAsia="zh-CN"/>
              </w:rPr>
            </w:pPr>
            <w:r>
              <w:rPr>
                <w:rFonts w:hint="eastAsia" w:ascii="仿宋" w:hAnsi="仿宋" w:eastAsia="仿宋" w:cs="仿宋"/>
                <w:b w:val="0"/>
                <w:bCs/>
                <w:color w:val="auto"/>
                <w:sz w:val="24"/>
                <w:szCs w:val="22"/>
                <w:lang w:val="en-US" w:eastAsia="zh-CN"/>
              </w:rPr>
              <w:t>（1）根据所投产品（电梯控制柜）自产率方面进行评分，原厂原品牌得3分，其余得1分。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 w:val="0"/>
                <w:bCs/>
                <w:color w:val="auto"/>
                <w:sz w:val="24"/>
                <w:szCs w:val="22"/>
                <w:lang w:val="en-US" w:eastAsia="zh-CN"/>
              </w:rPr>
            </w:pPr>
            <w:r>
              <w:rPr>
                <w:rFonts w:hint="eastAsia" w:ascii="仿宋" w:hAnsi="仿宋" w:eastAsia="仿宋" w:cs="仿宋"/>
                <w:b w:val="0"/>
                <w:bCs/>
                <w:color w:val="auto"/>
                <w:sz w:val="24"/>
                <w:szCs w:val="22"/>
                <w:lang w:val="en-US" w:eastAsia="zh-CN"/>
              </w:rPr>
              <w:t>（2）根据控制柜整机的调速方式、对电机控制方式、故障率高低等进行评分（</w:t>
            </w:r>
            <w:r>
              <w:rPr>
                <w:rFonts w:hint="eastAsia" w:ascii="仿宋" w:hAnsi="仿宋" w:eastAsia="仿宋" w:cs="仿宋"/>
                <w:bCs/>
                <w:color w:val="auto"/>
                <w:sz w:val="24"/>
                <w:szCs w:val="22"/>
                <w:lang w:val="en-US" w:eastAsia="zh-CN"/>
              </w:rPr>
              <w:t>评分范围3，2.5，2，1.5，1，0.5，0</w:t>
            </w:r>
            <w:r>
              <w:rPr>
                <w:rFonts w:hint="eastAsia" w:ascii="仿宋" w:hAnsi="仿宋" w:eastAsia="仿宋" w:cs="仿宋"/>
                <w:b w:val="0"/>
                <w:bCs/>
                <w:color w:val="auto"/>
                <w:sz w:val="24"/>
                <w:szCs w:val="22"/>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
                <w:bCs w:val="0"/>
                <w:color w:val="auto"/>
                <w:sz w:val="24"/>
                <w:szCs w:val="22"/>
                <w:lang w:val="en-US" w:eastAsia="zh-CN"/>
              </w:rPr>
            </w:pPr>
            <w:r>
              <w:rPr>
                <w:rFonts w:hint="eastAsia" w:ascii="仿宋" w:hAnsi="仿宋" w:eastAsia="仿宋" w:cs="仿宋"/>
                <w:b/>
                <w:bCs w:val="0"/>
                <w:color w:val="auto"/>
                <w:sz w:val="24"/>
                <w:szCs w:val="22"/>
                <w:lang w:val="en-US" w:eastAsia="zh-CN"/>
              </w:rPr>
              <w:t>注：提供相关证明材料（如检测报告、型式试验报告扫描件等），不提供不得分。</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line="320" w:lineRule="exact"/>
              <w:ind w:left="0" w:leftChars="0" w:right="0" w:rightChars="0"/>
              <w:jc w:val="center"/>
              <w:rPr>
                <w:rFonts w:hint="default" w:ascii="仿宋" w:hAnsi="仿宋" w:eastAsia="仿宋" w:cs="仿宋"/>
                <w:bCs/>
                <w:color w:val="auto"/>
                <w:sz w:val="24"/>
                <w:szCs w:val="24"/>
                <w:lang w:val="en-US" w:eastAsia="zh-CN" w:bidi="ar"/>
              </w:rPr>
            </w:pPr>
            <w:r>
              <w:rPr>
                <w:rFonts w:hint="eastAsia" w:ascii="仿宋" w:hAnsi="仿宋" w:eastAsia="仿宋" w:cs="仿宋"/>
                <w:bCs/>
                <w:color w:val="auto"/>
                <w:sz w:val="24"/>
                <w:szCs w:val="24"/>
                <w:lang w:val="en-US" w:eastAsia="zh-CN" w:bidi="ar"/>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848"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w:t>
            </w:r>
          </w:p>
        </w:tc>
        <w:tc>
          <w:tcPr>
            <w:tcW w:w="1308" w:type="dxa"/>
            <w:vMerge w:val="continue"/>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bCs/>
                <w:color w:val="auto"/>
                <w:sz w:val="24"/>
                <w:szCs w:val="24"/>
                <w:highlight w:val="none"/>
              </w:rPr>
            </w:pP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Cs/>
                <w:color w:val="auto"/>
                <w:sz w:val="24"/>
                <w:szCs w:val="22"/>
                <w:lang w:val="en-US" w:eastAsia="zh-CN"/>
              </w:rPr>
            </w:pPr>
            <w:r>
              <w:rPr>
                <w:rFonts w:hint="eastAsia" w:ascii="仿宋" w:hAnsi="仿宋" w:eastAsia="仿宋" w:cs="仿宋"/>
                <w:bCs/>
                <w:color w:val="auto"/>
                <w:sz w:val="24"/>
                <w:szCs w:val="22"/>
                <w:lang w:val="en-US" w:eastAsia="zh-CN"/>
              </w:rPr>
              <w:t>（1）根据所投产品（电梯门机）自产率方面进行评分，原厂原品牌得3分，其余得1分。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Cs/>
                <w:color w:val="auto"/>
                <w:sz w:val="24"/>
                <w:szCs w:val="22"/>
                <w:lang w:val="en-US" w:eastAsia="zh-CN"/>
              </w:rPr>
            </w:pPr>
            <w:r>
              <w:rPr>
                <w:rFonts w:hint="eastAsia" w:ascii="仿宋" w:hAnsi="仿宋" w:eastAsia="仿宋" w:cs="仿宋"/>
                <w:bCs/>
                <w:color w:val="auto"/>
                <w:sz w:val="24"/>
                <w:szCs w:val="22"/>
                <w:lang w:val="en-US" w:eastAsia="zh-CN"/>
              </w:rPr>
              <w:t>（2）根据门机控制系统、门锁装置、电机主要部件的先进性、可靠性、使用寿命等指标进行评分（评分范围3，2.5，2，1.5，1，0.5，0）。</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b/>
                <w:bCs w:val="0"/>
                <w:color w:val="auto"/>
                <w:sz w:val="24"/>
                <w:szCs w:val="22"/>
                <w:lang w:val="en-US" w:eastAsia="zh-CN"/>
              </w:rPr>
              <w:t>注：提供相关证明材料（如检测报告、型式试验报告扫描件等），不提供不得分。</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line="320" w:lineRule="exact"/>
              <w:ind w:left="0" w:leftChars="0" w:right="0" w:rightChars="0"/>
              <w:jc w:val="center"/>
              <w:rPr>
                <w:rFonts w:hint="default" w:ascii="仿宋" w:hAnsi="仿宋" w:eastAsia="仿宋" w:cs="仿宋"/>
                <w:bCs/>
                <w:color w:val="auto"/>
                <w:sz w:val="24"/>
                <w:szCs w:val="24"/>
                <w:lang w:val="en-US" w:eastAsia="zh-CN" w:bidi="ar"/>
              </w:rPr>
            </w:pPr>
            <w:r>
              <w:rPr>
                <w:rFonts w:hint="eastAsia" w:ascii="仿宋" w:hAnsi="仿宋" w:eastAsia="仿宋" w:cs="仿宋"/>
                <w:bCs/>
                <w:color w:val="auto"/>
                <w:sz w:val="24"/>
                <w:szCs w:val="24"/>
                <w:lang w:val="en-US" w:eastAsia="zh-CN" w:bidi="ar"/>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494"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w:t>
            </w:r>
          </w:p>
        </w:tc>
        <w:tc>
          <w:tcPr>
            <w:tcW w:w="1308" w:type="dxa"/>
            <w:vMerge w:val="continue"/>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eastAsia" w:ascii="仿宋" w:hAnsi="仿宋" w:eastAsia="仿宋" w:cs="仿宋"/>
                <w:color w:val="auto"/>
                <w:sz w:val="24"/>
                <w:szCs w:val="24"/>
                <w:lang w:val="en-US" w:eastAsia="zh-CN"/>
              </w:rPr>
            </w:pP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（1）根据所投产品（电梯曳引机）自产率方面进行评分，原厂原品牌得3分，其余得1分。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（2）根据曳引机的整机性能、制动方式的先进性、主机防护等级、主机绝缘等级等情况进行评分（</w:t>
            </w:r>
            <w:r>
              <w:rPr>
                <w:rFonts w:hint="eastAsia" w:ascii="仿宋" w:hAnsi="仿宋" w:eastAsia="仿宋" w:cs="仿宋"/>
                <w:bCs/>
                <w:color w:val="auto"/>
                <w:sz w:val="24"/>
                <w:szCs w:val="22"/>
                <w:lang w:val="en-US" w:eastAsia="zh-CN"/>
              </w:rPr>
              <w:t>评分范围3，2.5，2，1.5，1，0.5，0</w:t>
            </w:r>
            <w:r>
              <w:rPr>
                <w:rFonts w:hint="eastAsia" w:ascii="仿宋" w:hAnsi="仿宋" w:eastAsia="仿宋" w:cs="仿宋"/>
                <w:i w:val="0"/>
                <w:iCs w:val="0"/>
                <w:color w:val="auto"/>
                <w:sz w:val="24"/>
                <w:szCs w:val="24"/>
                <w:u w:val="none"/>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b/>
                <w:bCs w:val="0"/>
                <w:color w:val="auto"/>
                <w:sz w:val="24"/>
                <w:szCs w:val="22"/>
                <w:lang w:val="en-US" w:eastAsia="zh-CN"/>
              </w:rPr>
              <w:t>注：提供相关证明材料（如检测报告、型式试验报告扫描件等），不提供不得分。</w:t>
            </w:r>
          </w:p>
        </w:tc>
        <w:tc>
          <w:tcPr>
            <w:tcW w:w="861"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bCs/>
                <w:color w:val="auto"/>
                <w:sz w:val="24"/>
                <w:szCs w:val="24"/>
                <w:lang w:val="en-US" w:eastAsia="zh-CN" w:bidi="ar"/>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402"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w:t>
            </w:r>
          </w:p>
        </w:tc>
        <w:tc>
          <w:tcPr>
            <w:tcW w:w="1308" w:type="dxa"/>
            <w:tcBorders>
              <w:tl2br w:val="nil"/>
              <w:tr2bl w:val="nil"/>
            </w:tcBorders>
            <w:shd w:val="clear" w:color="auto" w:fill="auto"/>
            <w:vAlign w:val="center"/>
          </w:tcPr>
          <w:p>
            <w:pPr>
              <w:keepNext w:val="0"/>
              <w:keepLines w:val="0"/>
              <w:pageBreakBefore w:val="0"/>
              <w:widowControl w:val="0"/>
              <w:suppressLineNumbers w:val="0"/>
              <w:tabs>
                <w:tab w:val="left" w:pos="825"/>
              </w:tabs>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bCs/>
                <w:color w:val="auto"/>
                <w:sz w:val="24"/>
                <w:szCs w:val="24"/>
                <w:highlight w:val="none"/>
                <w:lang w:val="en-US" w:eastAsia="zh-CN"/>
              </w:rPr>
              <w:t>电梯安全部件性能</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Cs/>
                <w:color w:val="auto"/>
                <w:sz w:val="24"/>
                <w:szCs w:val="22"/>
                <w:lang w:val="en-US" w:eastAsia="zh-CN"/>
              </w:rPr>
            </w:pPr>
            <w:r>
              <w:rPr>
                <w:rFonts w:hint="eastAsia" w:ascii="仿宋" w:hAnsi="仿宋" w:eastAsia="仿宋" w:cs="仿宋"/>
                <w:bCs/>
                <w:color w:val="auto"/>
                <w:sz w:val="24"/>
                <w:szCs w:val="22"/>
                <w:lang w:val="en-US" w:eastAsia="zh-CN"/>
              </w:rPr>
              <w:t>根据所投电梯的安全部件：限速器、缓冲器、安全钳等原厂原品牌及综合性能等进行评分。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bCs/>
                <w:color w:val="auto"/>
                <w:sz w:val="24"/>
                <w:szCs w:val="22"/>
                <w:lang w:val="en-US" w:eastAsia="zh-CN"/>
              </w:rPr>
              <w:t>（满分5分，评分范围5，4，3，2，1，0）。</w:t>
            </w:r>
          </w:p>
        </w:tc>
        <w:tc>
          <w:tcPr>
            <w:tcW w:w="861"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bCs/>
                <w:color w:val="auto"/>
                <w:sz w:val="24"/>
                <w:szCs w:val="24"/>
                <w:lang w:val="en-US" w:eastAsia="zh-CN" w:bidi="ar"/>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317"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w:t>
            </w:r>
          </w:p>
        </w:tc>
        <w:tc>
          <w:tcPr>
            <w:tcW w:w="1308" w:type="dxa"/>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Cs/>
                <w:sz w:val="24"/>
                <w:szCs w:val="22"/>
                <w:lang w:val="en-US" w:eastAsia="zh-CN"/>
              </w:rPr>
              <w:t>项目组织实施方案</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b/>
                <w:bCs w:val="0"/>
                <w:sz w:val="24"/>
                <w:szCs w:val="22"/>
                <w:lang w:val="en-US" w:eastAsia="zh-CN"/>
              </w:rPr>
              <w:t>供货方案</w:t>
            </w:r>
            <w:r>
              <w:rPr>
                <w:rFonts w:hint="eastAsia" w:ascii="仿宋" w:hAnsi="仿宋" w:eastAsia="仿宋" w:cs="仿宋"/>
                <w:bCs/>
                <w:sz w:val="24"/>
                <w:szCs w:val="22"/>
                <w:lang w:val="en-US" w:eastAsia="zh-CN"/>
              </w:rPr>
              <w:t>：根据投标人提供的供货方案（包括供货时间计划及保证措施、供货方式等）的合理性、满足性等进行综合评分（</w:t>
            </w:r>
            <w:r>
              <w:rPr>
                <w:rFonts w:hint="eastAsia" w:ascii="仿宋" w:hAnsi="仿宋" w:eastAsia="仿宋" w:cs="仿宋"/>
                <w:b w:val="0"/>
                <w:bCs w:val="0"/>
                <w:color w:val="auto"/>
                <w:sz w:val="24"/>
                <w:szCs w:val="24"/>
                <w:highlight w:val="none"/>
                <w:lang w:val="en-US" w:eastAsia="zh-CN"/>
              </w:rPr>
              <w:t>满分4分，评分范围4，</w:t>
            </w:r>
            <w:r>
              <w:rPr>
                <w:rFonts w:hint="eastAsia" w:ascii="仿宋" w:hAnsi="仿宋" w:eastAsia="仿宋" w:cs="仿宋"/>
                <w:bCs/>
                <w:sz w:val="24"/>
                <w:szCs w:val="22"/>
                <w:lang w:val="en-US" w:eastAsia="zh-CN"/>
              </w:rPr>
              <w:t>3，2，1，0）</w:t>
            </w:r>
            <w:r>
              <w:rPr>
                <w:rFonts w:hint="eastAsia" w:ascii="仿宋" w:hAnsi="仿宋" w:eastAsia="仿宋" w:cs="仿宋"/>
                <w:b w:val="0"/>
                <w:bCs/>
                <w:sz w:val="24"/>
                <w:szCs w:val="22"/>
                <w:lang w:val="en-US" w:eastAsia="zh-CN"/>
              </w:rPr>
              <w:t>。</w:t>
            </w:r>
          </w:p>
        </w:tc>
        <w:tc>
          <w:tcPr>
            <w:tcW w:w="86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olor w:val="000000"/>
                <w:kern w:val="0"/>
                <w:sz w:val="24"/>
                <w:szCs w:val="24"/>
                <w:u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719"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w:t>
            </w:r>
          </w:p>
        </w:tc>
        <w:tc>
          <w:tcPr>
            <w:tcW w:w="1308" w:type="dxa"/>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b w:val="0"/>
                <w:bCs w:val="0"/>
                <w:color w:val="auto"/>
                <w:kern w:val="0"/>
                <w:sz w:val="24"/>
                <w:szCs w:val="24"/>
                <w:highlight w:val="none"/>
                <w:lang w:val="en-US" w:eastAsia="zh-CN"/>
              </w:rPr>
            </w:pP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b/>
                <w:bCs w:val="0"/>
                <w:sz w:val="24"/>
                <w:szCs w:val="22"/>
                <w:lang w:val="en-US" w:eastAsia="zh-CN"/>
              </w:rPr>
              <w:t>安装、调试、验收方案</w:t>
            </w:r>
            <w:r>
              <w:rPr>
                <w:rFonts w:hint="eastAsia" w:ascii="仿宋" w:hAnsi="仿宋" w:eastAsia="仿宋" w:cs="仿宋"/>
                <w:bCs/>
                <w:sz w:val="24"/>
                <w:szCs w:val="22"/>
                <w:lang w:val="en-US" w:eastAsia="zh-CN"/>
              </w:rPr>
              <w:t>:根据投标人提供的电梯安装、调试方案（包括进度安排、安装人员的资质、经验，安装步骤，协调管理、安全作业措施、验收等）的科学性、规范性、合理性等进行综合打分（</w:t>
            </w:r>
            <w:r>
              <w:rPr>
                <w:rFonts w:hint="eastAsia" w:ascii="仿宋" w:hAnsi="仿宋" w:eastAsia="仿宋" w:cs="仿宋"/>
                <w:b w:val="0"/>
                <w:bCs w:val="0"/>
                <w:color w:val="auto"/>
                <w:sz w:val="24"/>
                <w:szCs w:val="24"/>
                <w:highlight w:val="none"/>
                <w:lang w:val="en-US" w:eastAsia="zh-CN"/>
              </w:rPr>
              <w:t>满分5分，评分范围5，4</w:t>
            </w:r>
            <w:r>
              <w:rPr>
                <w:rFonts w:hint="eastAsia" w:ascii="仿宋" w:hAnsi="仿宋" w:eastAsia="仿宋" w:cs="仿宋"/>
                <w:bCs/>
                <w:sz w:val="24"/>
                <w:szCs w:val="22"/>
                <w:lang w:val="en-US" w:eastAsia="zh-CN"/>
              </w:rPr>
              <w:t>，3，2，1，0）</w:t>
            </w:r>
            <w:r>
              <w:rPr>
                <w:rFonts w:hint="eastAsia" w:ascii="仿宋" w:hAnsi="仿宋" w:eastAsia="仿宋" w:cs="仿宋"/>
                <w:b w:val="0"/>
                <w:bCs/>
                <w:sz w:val="24"/>
                <w:szCs w:val="22"/>
                <w:lang w:val="en-US" w:eastAsia="zh-CN"/>
              </w:rPr>
              <w:t>。</w:t>
            </w:r>
          </w:p>
        </w:tc>
        <w:tc>
          <w:tcPr>
            <w:tcW w:w="86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olor w:val="000000"/>
                <w:kern w:val="0"/>
                <w:sz w:val="24"/>
                <w:szCs w:val="24"/>
                <w:u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18"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w:t>
            </w:r>
          </w:p>
        </w:tc>
        <w:tc>
          <w:tcPr>
            <w:tcW w:w="1308" w:type="dxa"/>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b w:val="0"/>
                <w:bCs w:val="0"/>
                <w:color w:val="auto"/>
                <w:kern w:val="0"/>
                <w:sz w:val="24"/>
                <w:szCs w:val="24"/>
                <w:highlight w:val="none"/>
                <w:lang w:val="en-US" w:eastAsia="zh-CN"/>
              </w:rPr>
            </w:pP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b/>
                <w:bCs w:val="0"/>
                <w:sz w:val="24"/>
                <w:szCs w:val="22"/>
                <w:lang w:val="en-US" w:eastAsia="zh-CN"/>
              </w:rPr>
              <w:t>质量保证措施：</w:t>
            </w:r>
            <w:r>
              <w:rPr>
                <w:rFonts w:hint="eastAsia" w:ascii="仿宋" w:hAnsi="仿宋" w:eastAsia="仿宋" w:cs="仿宋"/>
                <w:b w:val="0"/>
                <w:bCs/>
                <w:sz w:val="24"/>
                <w:szCs w:val="22"/>
                <w:lang w:val="en-US" w:eastAsia="zh-CN"/>
              </w:rPr>
              <w:t>根据投标人提供的整体质量保证措施的合理性进行综合打分（</w:t>
            </w:r>
            <w:r>
              <w:rPr>
                <w:rFonts w:hint="eastAsia" w:ascii="仿宋" w:hAnsi="仿宋" w:eastAsia="仿宋" w:cs="仿宋"/>
                <w:b w:val="0"/>
                <w:bCs w:val="0"/>
                <w:color w:val="auto"/>
                <w:sz w:val="24"/>
                <w:szCs w:val="24"/>
                <w:highlight w:val="none"/>
                <w:lang w:val="en-US" w:eastAsia="zh-CN"/>
              </w:rPr>
              <w:t>满分4分，评分范围4，</w:t>
            </w:r>
            <w:r>
              <w:rPr>
                <w:rFonts w:hint="eastAsia" w:ascii="仿宋" w:hAnsi="仿宋" w:eastAsia="仿宋" w:cs="仿宋"/>
                <w:bCs/>
                <w:sz w:val="24"/>
                <w:szCs w:val="22"/>
                <w:lang w:val="en-US" w:eastAsia="zh-CN"/>
              </w:rPr>
              <w:t>3，2，1，0</w:t>
            </w:r>
            <w:r>
              <w:rPr>
                <w:rFonts w:hint="eastAsia" w:ascii="仿宋" w:hAnsi="仿宋" w:eastAsia="仿宋" w:cs="仿宋"/>
                <w:b w:val="0"/>
                <w:bCs/>
                <w:sz w:val="24"/>
                <w:szCs w:val="22"/>
                <w:lang w:val="en-US" w:eastAsia="zh-CN"/>
              </w:rPr>
              <w:t>）。</w:t>
            </w:r>
          </w:p>
        </w:tc>
        <w:tc>
          <w:tcPr>
            <w:tcW w:w="86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b w:val="0"/>
                <w:bCs/>
                <w:sz w:val="24"/>
                <w:szCs w:val="22"/>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317"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w:t>
            </w:r>
          </w:p>
        </w:tc>
        <w:tc>
          <w:tcPr>
            <w:tcW w:w="1308"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Cs/>
                <w:sz w:val="24"/>
                <w:szCs w:val="22"/>
                <w:lang w:val="en-US"/>
              </w:rPr>
              <w:t>技术服务方案和维护方案</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both"/>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bCs/>
                <w:sz w:val="24"/>
                <w:szCs w:val="22"/>
                <w:lang w:val="en-US"/>
              </w:rPr>
              <w:t>根据投标人提供的技术服务方案及维护方案的科学性、合理性、有效性</w:t>
            </w:r>
            <w:r>
              <w:rPr>
                <w:rFonts w:hint="eastAsia" w:ascii="仿宋" w:hAnsi="仿宋" w:eastAsia="仿宋" w:cs="仿宋"/>
                <w:bCs/>
                <w:sz w:val="24"/>
                <w:szCs w:val="22"/>
                <w:lang w:val="en-US" w:eastAsia="zh-CN"/>
              </w:rPr>
              <w:t>等</w:t>
            </w:r>
            <w:r>
              <w:rPr>
                <w:rFonts w:hint="eastAsia" w:ascii="仿宋" w:hAnsi="仿宋" w:eastAsia="仿宋" w:cs="仿宋"/>
                <w:bCs/>
                <w:sz w:val="24"/>
                <w:szCs w:val="22"/>
                <w:lang w:val="en-US"/>
              </w:rPr>
              <w:t>进行综合打分（</w:t>
            </w:r>
            <w:r>
              <w:rPr>
                <w:rFonts w:hint="eastAsia" w:ascii="仿宋" w:hAnsi="仿宋" w:eastAsia="仿宋" w:cs="仿宋"/>
                <w:b w:val="0"/>
                <w:bCs w:val="0"/>
                <w:color w:val="auto"/>
                <w:sz w:val="24"/>
                <w:szCs w:val="24"/>
                <w:highlight w:val="none"/>
                <w:lang w:val="en-US" w:eastAsia="zh-CN"/>
              </w:rPr>
              <w:t>满分4分，评分范围4，3，2，1，0</w:t>
            </w:r>
            <w:r>
              <w:rPr>
                <w:rFonts w:hint="eastAsia" w:ascii="仿宋" w:hAnsi="仿宋" w:eastAsia="仿宋" w:cs="仿宋"/>
                <w:bCs/>
                <w:sz w:val="24"/>
                <w:szCs w:val="22"/>
                <w:lang w:val="en-US"/>
              </w:rPr>
              <w:t>）。</w:t>
            </w:r>
          </w:p>
        </w:tc>
        <w:tc>
          <w:tcPr>
            <w:tcW w:w="86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sz w:val="24"/>
                <w:szCs w:val="22"/>
                <w:lang w:val="en-US" w:eastAsia="zh-CN"/>
              </w:rPr>
              <w:t>4</w:t>
            </w:r>
            <w:r>
              <w:rPr>
                <w:rFonts w:hint="eastAsia" w:ascii="仿宋" w:hAnsi="仿宋" w:eastAsia="仿宋" w:cs="仿宋"/>
                <w:sz w:val="24"/>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71"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13</w:t>
            </w:r>
          </w:p>
        </w:tc>
        <w:tc>
          <w:tcPr>
            <w:tcW w:w="1308" w:type="dxa"/>
            <w:vMerge w:val="restart"/>
            <w:tcBorders>
              <w:tl2br w:val="nil"/>
              <w:tr2bl w:val="nil"/>
            </w:tcBorders>
            <w:shd w:val="clear" w:color="auto" w:fill="auto"/>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firstLine="0" w:firstLineChars="0"/>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Cs/>
                <w:sz w:val="24"/>
                <w:szCs w:val="22"/>
                <w:lang w:val="en-US" w:eastAsia="zh-CN"/>
              </w:rPr>
              <w:t>售后服务</w:t>
            </w: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bCs/>
                <w:sz w:val="24"/>
                <w:szCs w:val="22"/>
                <w:lang w:val="en-US" w:eastAsia="zh-CN"/>
              </w:rPr>
            </w:pPr>
            <w:r>
              <w:rPr>
                <w:rFonts w:hint="eastAsia" w:ascii="仿宋" w:hAnsi="仿宋" w:eastAsia="仿宋" w:cs="仿宋"/>
                <w:b/>
                <w:bCs w:val="0"/>
                <w:sz w:val="24"/>
                <w:szCs w:val="22"/>
                <w:lang w:val="en-US"/>
              </w:rPr>
              <w:t>质保期</w:t>
            </w:r>
            <w:r>
              <w:rPr>
                <w:rFonts w:hint="eastAsia" w:ascii="仿宋" w:hAnsi="仿宋" w:eastAsia="仿宋" w:cs="仿宋"/>
                <w:bCs/>
                <w:sz w:val="24"/>
                <w:szCs w:val="22"/>
                <w:lang w:val="en-US" w:eastAsia="zh-CN"/>
              </w:rPr>
              <w:t>：提供整梯质保</w:t>
            </w:r>
            <w:r>
              <w:rPr>
                <w:rFonts w:hint="eastAsia" w:ascii="仿宋" w:hAnsi="仿宋" w:eastAsia="仿宋" w:cs="仿宋"/>
                <w:bCs/>
                <w:sz w:val="24"/>
                <w:szCs w:val="22"/>
                <w:lang w:val="en-US"/>
              </w:rPr>
              <w:t>在招标文件要求（免费质保</w:t>
            </w:r>
            <w:r>
              <w:rPr>
                <w:rFonts w:hint="eastAsia" w:ascii="仿宋" w:hAnsi="仿宋" w:eastAsia="仿宋" w:cs="仿宋"/>
                <w:bCs/>
                <w:sz w:val="24"/>
                <w:szCs w:val="22"/>
                <w:lang w:val="en-US" w:eastAsia="zh-CN"/>
              </w:rPr>
              <w:t>3</w:t>
            </w:r>
            <w:r>
              <w:rPr>
                <w:rFonts w:hint="eastAsia" w:ascii="仿宋" w:hAnsi="仿宋" w:eastAsia="仿宋" w:cs="仿宋"/>
                <w:bCs/>
                <w:sz w:val="24"/>
                <w:szCs w:val="22"/>
                <w:lang w:val="en-US"/>
              </w:rPr>
              <w:t>年）的基础上，每增加</w:t>
            </w:r>
            <w:r>
              <w:rPr>
                <w:rFonts w:hint="eastAsia" w:ascii="仿宋" w:hAnsi="仿宋" w:eastAsia="仿宋" w:cs="仿宋"/>
                <w:bCs/>
                <w:sz w:val="24"/>
                <w:szCs w:val="22"/>
                <w:lang w:val="en-US" w:eastAsia="zh-CN"/>
              </w:rPr>
              <w:t>1年得2</w:t>
            </w:r>
            <w:r>
              <w:rPr>
                <w:rFonts w:hint="eastAsia" w:ascii="仿宋" w:hAnsi="仿宋" w:eastAsia="仿宋" w:cs="仿宋"/>
                <w:bCs/>
                <w:sz w:val="24"/>
                <w:szCs w:val="22"/>
                <w:lang w:val="en-US"/>
              </w:rPr>
              <w:t>分，最</w:t>
            </w:r>
            <w:r>
              <w:rPr>
                <w:rFonts w:hint="eastAsia" w:ascii="仿宋" w:hAnsi="仿宋" w:eastAsia="仿宋" w:cs="仿宋"/>
                <w:bCs/>
                <w:sz w:val="24"/>
                <w:szCs w:val="22"/>
                <w:lang w:val="en-US" w:eastAsia="zh-CN"/>
              </w:rPr>
              <w:t>高得6</w:t>
            </w:r>
            <w:r>
              <w:rPr>
                <w:rFonts w:hint="eastAsia" w:ascii="仿宋" w:hAnsi="仿宋" w:eastAsia="仿宋" w:cs="仿宋"/>
                <w:bCs/>
                <w:sz w:val="24"/>
                <w:szCs w:val="22"/>
                <w:lang w:val="en-US"/>
              </w:rPr>
              <w:t>分</w:t>
            </w:r>
            <w:r>
              <w:rPr>
                <w:rFonts w:hint="eastAsia" w:ascii="仿宋" w:hAnsi="仿宋" w:eastAsia="仿宋" w:cs="仿宋"/>
                <w:bCs/>
                <w:sz w:val="24"/>
                <w:szCs w:val="22"/>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b/>
                <w:bCs w:val="0"/>
                <w:sz w:val="24"/>
                <w:szCs w:val="22"/>
                <w:lang w:val="en-US" w:eastAsia="zh-CN"/>
              </w:rPr>
              <w:t>（提供承诺函并加盖CA签章）</w:t>
            </w:r>
            <w:bookmarkStart w:id="148" w:name="_GoBack"/>
            <w:bookmarkEnd w:id="148"/>
          </w:p>
        </w:tc>
        <w:tc>
          <w:tcPr>
            <w:tcW w:w="861"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82"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14</w:t>
            </w:r>
          </w:p>
        </w:tc>
        <w:tc>
          <w:tcPr>
            <w:tcW w:w="1308" w:type="dxa"/>
            <w:vMerge w:val="continue"/>
            <w:tcBorders>
              <w:tl2br w:val="nil"/>
              <w:tr2bl w:val="nil"/>
            </w:tcBorders>
            <w:shd w:val="clear" w:color="auto" w:fill="auto"/>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firstLine="0" w:firstLineChars="0"/>
              <w:jc w:val="center"/>
              <w:textAlignment w:val="auto"/>
              <w:rPr>
                <w:rFonts w:hint="eastAsia" w:ascii="仿宋" w:hAnsi="仿宋" w:eastAsia="仿宋" w:cs="仿宋"/>
                <w:b w:val="0"/>
                <w:bCs w:val="0"/>
                <w:color w:val="auto"/>
                <w:kern w:val="0"/>
                <w:sz w:val="24"/>
                <w:szCs w:val="24"/>
                <w:highlight w:val="none"/>
                <w:lang w:val="en-US" w:eastAsia="zh-CN"/>
              </w:rPr>
            </w:pPr>
          </w:p>
        </w:tc>
        <w:tc>
          <w:tcPr>
            <w:tcW w:w="649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left"/>
              <w:textAlignment w:val="center"/>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根据投标人提供的售后服务方案（包括服务网点、售后服务人员配置、日常维护、维保、故障响应时间、人员培训、应急处理方案）等的科学性、合理性、全面性进行打分：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jc w:val="left"/>
              <w:textAlignment w:val="center"/>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（1）服务网点、售后服务人员配置（</w:t>
            </w:r>
            <w:r>
              <w:rPr>
                <w:rFonts w:hint="eastAsia" w:ascii="仿宋" w:hAnsi="仿宋" w:eastAsia="仿宋" w:cs="仿宋"/>
                <w:b w:val="0"/>
                <w:bCs w:val="0"/>
                <w:color w:val="auto"/>
                <w:sz w:val="24"/>
                <w:szCs w:val="24"/>
                <w:highlight w:val="none"/>
                <w:lang w:val="en-US" w:eastAsia="zh-CN"/>
              </w:rPr>
              <w:t>评分范围1，0.8，0.6，0.4，0.2，0</w:t>
            </w:r>
            <w:r>
              <w:rPr>
                <w:rFonts w:hint="eastAsia" w:ascii="仿宋" w:hAnsi="仿宋" w:eastAsia="仿宋" w:cs="仿宋"/>
                <w:sz w:val="24"/>
                <w:szCs w:val="22"/>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jc w:val="left"/>
              <w:textAlignment w:val="center"/>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（2）日常维护、维保（</w:t>
            </w:r>
            <w:r>
              <w:rPr>
                <w:rFonts w:hint="eastAsia" w:ascii="仿宋" w:hAnsi="仿宋" w:eastAsia="仿宋" w:cs="仿宋"/>
                <w:b w:val="0"/>
                <w:bCs w:val="0"/>
                <w:color w:val="auto"/>
                <w:sz w:val="24"/>
                <w:szCs w:val="24"/>
                <w:highlight w:val="none"/>
                <w:lang w:val="en-US" w:eastAsia="zh-CN"/>
              </w:rPr>
              <w:t>评分范围1，0.8，0.6，0.4，0.2，0</w:t>
            </w:r>
            <w:r>
              <w:rPr>
                <w:rFonts w:hint="eastAsia" w:ascii="仿宋" w:hAnsi="仿宋" w:eastAsia="仿宋" w:cs="仿宋"/>
                <w:sz w:val="24"/>
                <w:szCs w:val="22"/>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jc w:val="left"/>
              <w:textAlignment w:val="center"/>
              <w:rPr>
                <w:rFonts w:hint="default" w:ascii="仿宋" w:hAnsi="仿宋" w:eastAsia="仿宋" w:cs="仿宋"/>
                <w:sz w:val="24"/>
                <w:szCs w:val="22"/>
                <w:lang w:val="en-US" w:eastAsia="zh-CN"/>
              </w:rPr>
            </w:pPr>
            <w:r>
              <w:rPr>
                <w:rFonts w:hint="eastAsia" w:ascii="仿宋" w:hAnsi="仿宋" w:eastAsia="仿宋" w:cs="仿宋"/>
                <w:sz w:val="24"/>
                <w:szCs w:val="22"/>
                <w:lang w:val="en-US" w:eastAsia="zh-CN"/>
              </w:rPr>
              <w:t>（3）故障响应时间（</w:t>
            </w:r>
            <w:r>
              <w:rPr>
                <w:rFonts w:hint="eastAsia" w:ascii="仿宋" w:hAnsi="仿宋" w:eastAsia="仿宋" w:cs="仿宋"/>
                <w:b w:val="0"/>
                <w:bCs w:val="0"/>
                <w:color w:val="auto"/>
                <w:sz w:val="24"/>
                <w:szCs w:val="24"/>
                <w:highlight w:val="none"/>
                <w:lang w:val="en-US" w:eastAsia="zh-CN"/>
              </w:rPr>
              <w:t>评分范围1，0.8，0.6，0.4，0.2，0</w:t>
            </w:r>
            <w:r>
              <w:rPr>
                <w:rFonts w:hint="eastAsia" w:ascii="仿宋" w:hAnsi="仿宋" w:eastAsia="仿宋" w:cs="仿宋"/>
                <w:sz w:val="24"/>
                <w:szCs w:val="22"/>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jc w:val="left"/>
              <w:textAlignment w:val="center"/>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（4）人员培训方案（</w:t>
            </w:r>
            <w:r>
              <w:rPr>
                <w:rFonts w:hint="eastAsia" w:ascii="仿宋" w:hAnsi="仿宋" w:eastAsia="仿宋" w:cs="仿宋"/>
                <w:b w:val="0"/>
                <w:bCs w:val="0"/>
                <w:color w:val="auto"/>
                <w:sz w:val="24"/>
                <w:szCs w:val="24"/>
                <w:highlight w:val="none"/>
                <w:lang w:val="en-US" w:eastAsia="zh-CN"/>
              </w:rPr>
              <w:t>评分范围1，0.8，0.6，0.4，0.2，0</w:t>
            </w:r>
            <w:r>
              <w:rPr>
                <w:rFonts w:hint="eastAsia" w:ascii="仿宋" w:hAnsi="仿宋" w:eastAsia="仿宋" w:cs="仿宋"/>
                <w:sz w:val="24"/>
                <w:szCs w:val="22"/>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jc w:val="left"/>
              <w:textAlignment w:val="center"/>
              <w:rPr>
                <w:rFonts w:hint="eastAsia" w:ascii="仿宋" w:hAnsi="仿宋" w:eastAsia="仿宋" w:cs="仿宋"/>
                <w:i w:val="0"/>
                <w:iCs w:val="0"/>
                <w:color w:val="000000"/>
                <w:sz w:val="24"/>
                <w:szCs w:val="24"/>
                <w:u w:val="none"/>
                <w:lang w:val="zh-CN" w:eastAsia="zh-CN"/>
              </w:rPr>
            </w:pPr>
            <w:r>
              <w:rPr>
                <w:rFonts w:hint="eastAsia" w:ascii="仿宋" w:hAnsi="仿宋" w:eastAsia="仿宋" w:cs="仿宋"/>
                <w:sz w:val="24"/>
                <w:szCs w:val="22"/>
                <w:lang w:val="en-US" w:eastAsia="zh-CN"/>
              </w:rPr>
              <w:t>（5）应急处理方案（</w:t>
            </w:r>
            <w:r>
              <w:rPr>
                <w:rFonts w:hint="eastAsia" w:ascii="仿宋" w:hAnsi="仿宋" w:eastAsia="仿宋" w:cs="仿宋"/>
                <w:b w:val="0"/>
                <w:bCs w:val="0"/>
                <w:color w:val="auto"/>
                <w:sz w:val="24"/>
                <w:szCs w:val="24"/>
                <w:highlight w:val="none"/>
                <w:lang w:val="en-US" w:eastAsia="zh-CN"/>
              </w:rPr>
              <w:t>评分范围1，0.8，0.6，0.4，0.2，0</w:t>
            </w:r>
            <w:r>
              <w:rPr>
                <w:rFonts w:hint="eastAsia" w:ascii="仿宋" w:hAnsi="仿宋" w:eastAsia="仿宋" w:cs="仿宋"/>
                <w:sz w:val="24"/>
                <w:szCs w:val="22"/>
                <w:lang w:val="en-US" w:eastAsia="zh-CN"/>
              </w:rPr>
              <w:t>）。</w:t>
            </w:r>
          </w:p>
        </w:tc>
        <w:tc>
          <w:tcPr>
            <w:tcW w:w="861" w:type="dxa"/>
            <w:tcBorders>
              <w:tl2br w:val="nil"/>
              <w:tr2bl w:val="nil"/>
            </w:tcBorders>
            <w:shd w:val="clear" w:color="auto" w:fill="auto"/>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00" w:lineRule="exact"/>
              <w:ind w:left="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00"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w:t>
            </w:r>
          </w:p>
        </w:tc>
        <w:tc>
          <w:tcPr>
            <w:tcW w:w="1308" w:type="dxa"/>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Cs/>
                <w:sz w:val="24"/>
                <w:szCs w:val="22"/>
                <w:lang w:val="en-US" w:eastAsia="zh-CN"/>
              </w:rPr>
              <w:t>备品备件</w:t>
            </w:r>
          </w:p>
        </w:tc>
        <w:tc>
          <w:tcPr>
            <w:tcW w:w="6499" w:type="dxa"/>
            <w:tcBorders>
              <w:tl2br w:val="nil"/>
              <w:tr2bl w:val="nil"/>
            </w:tcBorders>
            <w:shd w:val="clear" w:color="auto" w:fill="auto"/>
            <w:vAlign w:val="center"/>
          </w:tcPr>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根据投标人提供售后的零部件，或需定期更换的零件的准备和保障措施等进行打分。</w:t>
            </w:r>
          </w:p>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（满分2分，评分范围2，1.5，1，0.5，0）。</w:t>
            </w:r>
          </w:p>
        </w:tc>
        <w:tc>
          <w:tcPr>
            <w:tcW w:w="861" w:type="dxa"/>
            <w:tcBorders>
              <w:tl2br w:val="nil"/>
              <w:tr2bl w:val="nil"/>
            </w:tcBorders>
            <w:shd w:val="clear" w:color="auto" w:fill="auto"/>
            <w:vAlign w:val="center"/>
          </w:tcPr>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jc w:val="center"/>
              <w:rPr>
                <w:rFonts w:hint="default"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613" w:hRule="atLeast"/>
        </w:trPr>
        <w:tc>
          <w:tcPr>
            <w:tcW w:w="851"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16</w:t>
            </w:r>
          </w:p>
        </w:tc>
        <w:tc>
          <w:tcPr>
            <w:tcW w:w="1308" w:type="dxa"/>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jc w:val="center"/>
              <w:textAlignment w:val="center"/>
              <w:rPr>
                <w:rFonts w:hint="eastAsia" w:ascii="仿宋" w:hAnsi="仿宋" w:eastAsia="仿宋" w:cs="仿宋"/>
                <w:b w:val="0"/>
                <w:bCs w:val="0"/>
                <w:color w:val="auto"/>
                <w:kern w:val="0"/>
                <w:sz w:val="24"/>
                <w:szCs w:val="24"/>
                <w:highlight w:val="none"/>
                <w:lang w:val="en-US" w:eastAsia="zh-CN"/>
              </w:rPr>
            </w:pPr>
          </w:p>
        </w:tc>
        <w:tc>
          <w:tcPr>
            <w:tcW w:w="6499" w:type="dxa"/>
            <w:tcBorders>
              <w:tl2br w:val="nil"/>
              <w:tr2bl w:val="nil"/>
            </w:tcBorders>
            <w:shd w:val="clear" w:color="auto" w:fill="auto"/>
            <w:vAlign w:val="center"/>
          </w:tcPr>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根据使用成本因素，提供质保期满后5年内所有电梯维修保养费用，列明小包费用和大包费用（不计算总报价）。根据所列大小包费用进行评分。</w:t>
            </w:r>
          </w:p>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rPr>
                <w:rFonts w:hint="eastAsia" w:ascii="仿宋" w:hAnsi="仿宋" w:eastAsia="仿宋" w:cs="仿宋"/>
                <w:i w:val="0"/>
                <w:iCs w:val="0"/>
                <w:color w:val="000000"/>
                <w:sz w:val="24"/>
                <w:szCs w:val="24"/>
                <w:u w:val="none"/>
                <w:lang w:val="zh-CN" w:eastAsia="zh-CN"/>
              </w:rPr>
            </w:pPr>
            <w:r>
              <w:rPr>
                <w:rFonts w:hint="eastAsia" w:ascii="仿宋" w:hAnsi="仿宋" w:eastAsia="仿宋" w:cs="仿宋"/>
                <w:sz w:val="24"/>
                <w:szCs w:val="22"/>
                <w:lang w:val="en-US" w:eastAsia="zh-CN"/>
              </w:rPr>
              <w:t>（满分3分，评分范围3，2.5，2，1.5，1，0.5，0）。</w:t>
            </w:r>
          </w:p>
        </w:tc>
        <w:tc>
          <w:tcPr>
            <w:tcW w:w="861" w:type="dxa"/>
            <w:tcBorders>
              <w:tl2br w:val="nil"/>
              <w:tr2bl w:val="nil"/>
            </w:tcBorders>
            <w:shd w:val="clear" w:color="auto" w:fill="auto"/>
            <w:vAlign w:val="center"/>
          </w:tcPr>
          <w:p>
            <w:pPr>
              <w:keepNext w:val="0"/>
              <w:keepLines w:val="0"/>
              <w:pageBreakBefore w:val="0"/>
              <w:suppressLineNumbers w:val="0"/>
              <w:shd w:val="clear" w:color="auto" w:fill="auto"/>
              <w:kinsoku/>
              <w:wordWrap/>
              <w:overflowPunct/>
              <w:topLinePunct w:val="0"/>
              <w:autoSpaceDE/>
              <w:autoSpaceDN/>
              <w:bidi w:val="0"/>
              <w:adjustRightInd/>
              <w:snapToGrid/>
              <w:spacing w:before="0" w:beforeAutospacing="0" w:after="0" w:afterAutospacing="0" w:line="360" w:lineRule="exact"/>
              <w:ind w:left="0" w:leftChars="0" w:right="0" w:right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2"/>
                <w:highlight w:val="none"/>
                <w:lang w:val="en-US" w:eastAsia="zh-CN"/>
              </w:rPr>
              <w:t>3分</w:t>
            </w:r>
          </w:p>
        </w:tc>
      </w:tr>
    </w:tbl>
    <w:p>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二、</w:t>
      </w:r>
      <w:r>
        <w:rPr>
          <w:rFonts w:hint="eastAsia" w:ascii="仿宋" w:hAnsi="仿宋" w:eastAsia="仿宋" w:cs="仿宋"/>
          <w:b/>
          <w:color w:val="auto"/>
          <w:sz w:val="24"/>
          <w:szCs w:val="24"/>
        </w:rPr>
        <w:t>价格部分</w:t>
      </w:r>
      <w:r>
        <w:rPr>
          <w:rFonts w:hint="eastAsia" w:ascii="仿宋" w:hAnsi="仿宋" w:eastAsia="仿宋" w:cs="仿宋"/>
          <w:b/>
          <w:color w:val="auto"/>
          <w:sz w:val="24"/>
          <w:szCs w:val="24"/>
          <w:lang w:val="en-US" w:eastAsia="zh-CN"/>
        </w:rPr>
        <w:t>30</w:t>
      </w:r>
      <w:r>
        <w:rPr>
          <w:rFonts w:hint="eastAsia" w:ascii="仿宋" w:hAnsi="仿宋" w:eastAsia="仿宋" w:cs="仿宋"/>
          <w:b/>
          <w:color w:val="auto"/>
          <w:sz w:val="24"/>
          <w:szCs w:val="24"/>
        </w:rPr>
        <w:t>分</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评标基准价：</w:t>
      </w:r>
      <w:r>
        <w:rPr>
          <w:rFonts w:hint="eastAsia" w:ascii="仿宋" w:hAnsi="仿宋" w:eastAsia="仿宋" w:cs="仿宋"/>
          <w:color w:val="auto"/>
          <w:sz w:val="24"/>
          <w:szCs w:val="24"/>
        </w:rPr>
        <w:t>价格分采用低价优先法计算，</w:t>
      </w:r>
      <w:r>
        <w:rPr>
          <w:rFonts w:hint="eastAsia" w:ascii="仿宋" w:hAnsi="仿宋" w:eastAsia="仿宋" w:cs="仿宋"/>
          <w:color w:val="auto"/>
          <w:kern w:val="0"/>
          <w:sz w:val="24"/>
          <w:szCs w:val="24"/>
        </w:rPr>
        <w:t>以有效投标人的最低</w:t>
      </w:r>
      <w:r>
        <w:rPr>
          <w:rFonts w:hint="eastAsia" w:ascii="仿宋" w:hAnsi="仿宋" w:eastAsia="仿宋" w:cs="仿宋"/>
          <w:color w:val="auto"/>
          <w:kern w:val="0"/>
          <w:sz w:val="24"/>
          <w:szCs w:val="24"/>
          <w:lang w:val="en-US" w:eastAsia="zh-CN"/>
        </w:rPr>
        <w:t>投标报价</w:t>
      </w:r>
      <w:r>
        <w:rPr>
          <w:rFonts w:hint="eastAsia" w:ascii="仿宋" w:hAnsi="仿宋" w:eastAsia="仿宋" w:cs="仿宋"/>
          <w:color w:val="auto"/>
          <w:kern w:val="0"/>
          <w:sz w:val="24"/>
          <w:szCs w:val="24"/>
        </w:rPr>
        <w:t>为评标基准价，其价格分为满分。</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其他投标人的价格分统一按照下列公式计算：</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投标报价得分=(评标基准价／投标报价)×</w:t>
      </w:r>
      <w:r>
        <w:rPr>
          <w:rFonts w:hint="eastAsia" w:ascii="仿宋" w:hAnsi="仿宋" w:eastAsia="仿宋" w:cs="仿宋"/>
          <w:color w:val="auto"/>
          <w:kern w:val="0"/>
          <w:sz w:val="24"/>
          <w:szCs w:val="24"/>
          <w:lang w:val="en-US" w:eastAsia="zh-CN"/>
        </w:rPr>
        <w:t>30</w:t>
      </w:r>
      <w:r>
        <w:rPr>
          <w:rFonts w:hint="eastAsia" w:ascii="仿宋" w:hAnsi="仿宋" w:eastAsia="仿宋" w:cs="仿宋"/>
          <w:color w:val="auto"/>
          <w:kern w:val="0"/>
          <w:sz w:val="24"/>
          <w:szCs w:val="24"/>
        </w:rPr>
        <w:t>%×100</w:t>
      </w:r>
    </w:p>
    <w:p>
      <w:pPr>
        <w:keepNext w:val="0"/>
        <w:keepLines w:val="0"/>
        <w:pageBreakBefore w:val="0"/>
        <w:widowControl w:val="0"/>
        <w:kinsoku/>
        <w:wordWrap/>
        <w:overflowPunct/>
        <w:topLinePunct w:val="0"/>
        <w:autoSpaceDE/>
        <w:autoSpaceDN/>
        <w:bidi w:val="0"/>
        <w:adjustRightInd/>
        <w:snapToGrid w:val="0"/>
        <w:spacing w:before="313" w:beforeLines="100" w:line="440" w:lineRule="exact"/>
        <w:ind w:firstLine="482" w:firstLineChars="200"/>
        <w:jc w:val="left"/>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lang w:eastAsia="zh-CN"/>
        </w:rPr>
        <w:t>本项目风险控制价为</w:t>
      </w:r>
      <w:r>
        <w:rPr>
          <w:rFonts w:hint="eastAsia" w:ascii="仿宋" w:hAnsi="仿宋" w:eastAsia="仿宋" w:cs="仿宋"/>
          <w:b/>
          <w:bCs/>
          <w:color w:val="auto"/>
          <w:kern w:val="0"/>
          <w:sz w:val="24"/>
          <w:szCs w:val="24"/>
          <w:lang w:val="en-US" w:eastAsia="zh-CN"/>
        </w:rPr>
        <w:t>176万元</w:t>
      </w:r>
      <w:r>
        <w:rPr>
          <w:rFonts w:hint="eastAsia" w:ascii="仿宋" w:hAnsi="仿宋" w:eastAsia="仿宋" w:cs="仿宋"/>
          <w:b/>
          <w:bCs/>
          <w:color w:val="auto"/>
          <w:kern w:val="0"/>
          <w:sz w:val="24"/>
          <w:szCs w:val="24"/>
          <w:lang w:eastAsia="zh-CN"/>
        </w:rPr>
        <w:t>（预算金额的</w:t>
      </w:r>
      <w:r>
        <w:rPr>
          <w:rFonts w:hint="eastAsia" w:ascii="仿宋" w:hAnsi="仿宋" w:eastAsia="仿宋" w:cs="仿宋"/>
          <w:b/>
          <w:bCs/>
          <w:color w:val="auto"/>
          <w:kern w:val="0"/>
          <w:sz w:val="24"/>
          <w:szCs w:val="24"/>
          <w:lang w:val="en-US" w:eastAsia="zh-CN"/>
        </w:rPr>
        <w:t>80%</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w:t>
      </w:r>
      <w:r>
        <w:rPr>
          <w:rFonts w:hint="eastAsia" w:ascii="仿宋" w:hAnsi="仿宋" w:eastAsia="仿宋" w:cs="仿宋"/>
          <w:b/>
          <w:bCs/>
          <w:color w:val="auto"/>
          <w:kern w:val="0"/>
          <w:sz w:val="24"/>
          <w:szCs w:val="24"/>
        </w:rPr>
        <w:t>凡低于该风险控制价</w:t>
      </w:r>
      <w:r>
        <w:rPr>
          <w:rFonts w:hint="eastAsia" w:ascii="仿宋" w:hAnsi="仿宋" w:eastAsia="仿宋" w:cs="仿宋"/>
          <w:b/>
          <w:bCs/>
          <w:color w:val="auto"/>
          <w:kern w:val="0"/>
          <w:sz w:val="24"/>
          <w:szCs w:val="24"/>
          <w:lang w:eastAsia="zh-CN"/>
        </w:rPr>
        <w:t>中标</w:t>
      </w:r>
      <w:r>
        <w:rPr>
          <w:rFonts w:hint="eastAsia" w:ascii="仿宋" w:hAnsi="仿宋" w:eastAsia="仿宋" w:cs="仿宋"/>
          <w:b/>
          <w:bCs/>
          <w:color w:val="auto"/>
          <w:kern w:val="0"/>
          <w:sz w:val="24"/>
          <w:szCs w:val="24"/>
        </w:rPr>
        <w:t>的，</w:t>
      </w:r>
      <w:r>
        <w:rPr>
          <w:rFonts w:hint="eastAsia" w:ascii="仿宋" w:hAnsi="仿宋" w:eastAsia="仿宋" w:cs="仿宋"/>
          <w:b/>
          <w:bCs/>
          <w:color w:val="auto"/>
          <w:kern w:val="0"/>
          <w:sz w:val="24"/>
          <w:szCs w:val="24"/>
          <w:lang w:val="en-US" w:eastAsia="zh-CN"/>
        </w:rPr>
        <w:t>中标单位</w:t>
      </w:r>
      <w:r>
        <w:rPr>
          <w:rFonts w:hint="eastAsia" w:ascii="仿宋" w:hAnsi="仿宋" w:eastAsia="仿宋" w:cs="仿宋"/>
          <w:b/>
          <w:bCs/>
          <w:color w:val="auto"/>
          <w:kern w:val="0"/>
          <w:sz w:val="24"/>
          <w:szCs w:val="24"/>
        </w:rPr>
        <w:t>必须在</w:t>
      </w:r>
      <w:r>
        <w:rPr>
          <w:rFonts w:hint="eastAsia" w:ascii="仿宋" w:hAnsi="仿宋" w:eastAsia="仿宋" w:cs="仿宋"/>
          <w:b/>
          <w:bCs/>
          <w:color w:val="auto"/>
          <w:kern w:val="0"/>
          <w:sz w:val="24"/>
          <w:szCs w:val="24"/>
          <w:lang w:val="en-US" w:eastAsia="zh-CN"/>
        </w:rPr>
        <w:t>中标通知书发出5个工作日内</w:t>
      </w:r>
      <w:r>
        <w:rPr>
          <w:rFonts w:hint="eastAsia" w:ascii="仿宋" w:hAnsi="仿宋" w:eastAsia="仿宋" w:cs="仿宋"/>
          <w:b/>
          <w:bCs/>
          <w:color w:val="auto"/>
          <w:kern w:val="0"/>
          <w:sz w:val="24"/>
          <w:szCs w:val="24"/>
        </w:rPr>
        <w:t>额外补交</w:t>
      </w:r>
      <w:r>
        <w:rPr>
          <w:rFonts w:hint="eastAsia" w:ascii="仿宋" w:hAnsi="仿宋" w:eastAsia="仿宋" w:cs="仿宋"/>
          <w:b/>
          <w:bCs/>
          <w:color w:val="auto"/>
          <w:kern w:val="0"/>
          <w:sz w:val="24"/>
          <w:szCs w:val="24"/>
          <w:lang w:eastAsia="zh-CN"/>
        </w:rPr>
        <w:t>中标</w:t>
      </w:r>
      <w:r>
        <w:rPr>
          <w:rFonts w:hint="eastAsia" w:ascii="仿宋" w:hAnsi="仿宋" w:eastAsia="仿宋" w:cs="仿宋"/>
          <w:b/>
          <w:bCs/>
          <w:color w:val="auto"/>
          <w:kern w:val="0"/>
          <w:sz w:val="24"/>
          <w:szCs w:val="24"/>
        </w:rPr>
        <w:t>价与风险控制价之差额，</w:t>
      </w:r>
      <w:r>
        <w:rPr>
          <w:rFonts w:hint="eastAsia" w:ascii="仿宋" w:hAnsi="仿宋" w:eastAsia="仿宋" w:cs="仿宋"/>
          <w:b/>
          <w:bCs/>
          <w:color w:val="auto"/>
          <w:kern w:val="0"/>
          <w:sz w:val="24"/>
          <w:szCs w:val="24"/>
          <w:lang w:val="en-US" w:eastAsia="zh-CN"/>
        </w:rPr>
        <w:t>中标供应商逾期</w:t>
      </w:r>
      <w:r>
        <w:rPr>
          <w:rFonts w:hint="eastAsia" w:ascii="仿宋" w:hAnsi="仿宋" w:eastAsia="仿宋" w:cs="仿宋"/>
          <w:b/>
          <w:bCs/>
          <w:color w:val="auto"/>
          <w:kern w:val="0"/>
          <w:sz w:val="24"/>
          <w:szCs w:val="24"/>
        </w:rPr>
        <w:t>不缴纳的视为放弃</w:t>
      </w:r>
      <w:r>
        <w:rPr>
          <w:rFonts w:hint="eastAsia" w:ascii="仿宋" w:hAnsi="仿宋" w:eastAsia="仿宋" w:cs="仿宋"/>
          <w:b/>
          <w:bCs/>
          <w:color w:val="auto"/>
          <w:kern w:val="0"/>
          <w:sz w:val="24"/>
          <w:szCs w:val="24"/>
          <w:lang w:val="en-US" w:eastAsia="zh-CN"/>
        </w:rPr>
        <w:t>中标</w:t>
      </w:r>
      <w:r>
        <w:rPr>
          <w:rFonts w:hint="eastAsia" w:ascii="仿宋" w:hAnsi="仿宋" w:eastAsia="仿宋" w:cs="仿宋"/>
          <w:b/>
          <w:bCs/>
          <w:color w:val="auto"/>
          <w:kern w:val="0"/>
          <w:sz w:val="24"/>
          <w:szCs w:val="24"/>
        </w:rPr>
        <w:t>，</w:t>
      </w:r>
      <w:r>
        <w:rPr>
          <w:rFonts w:hint="eastAsia" w:ascii="仿宋" w:hAnsi="仿宋" w:eastAsia="仿宋" w:cs="仿宋"/>
          <w:b/>
          <w:bCs/>
          <w:color w:val="auto"/>
          <w:kern w:val="0"/>
          <w:sz w:val="24"/>
          <w:szCs w:val="24"/>
          <w:lang w:eastAsia="zh-CN"/>
        </w:rPr>
        <w:t>本项目</w:t>
      </w:r>
      <w:r>
        <w:rPr>
          <w:rFonts w:hint="eastAsia" w:ascii="仿宋" w:hAnsi="仿宋" w:eastAsia="仿宋" w:cs="仿宋"/>
          <w:b/>
          <w:bCs/>
          <w:color w:val="auto"/>
          <w:kern w:val="0"/>
          <w:sz w:val="24"/>
          <w:szCs w:val="24"/>
        </w:rPr>
        <w:t>重新组织</w:t>
      </w:r>
      <w:r>
        <w:rPr>
          <w:rFonts w:hint="eastAsia" w:ascii="仿宋" w:hAnsi="仿宋" w:eastAsia="仿宋" w:cs="仿宋"/>
          <w:b/>
          <w:bCs/>
          <w:color w:val="auto"/>
          <w:kern w:val="0"/>
          <w:sz w:val="24"/>
          <w:szCs w:val="24"/>
          <w:lang w:eastAsia="zh-CN"/>
        </w:rPr>
        <w:t>采购</w:t>
      </w:r>
      <w:r>
        <w:rPr>
          <w:rFonts w:hint="eastAsia" w:ascii="仿宋" w:hAnsi="仿宋" w:eastAsia="仿宋" w:cs="仿宋"/>
          <w:b/>
          <w:bCs/>
          <w:color w:val="auto"/>
          <w:kern w:val="0"/>
          <w:sz w:val="24"/>
          <w:szCs w:val="24"/>
        </w:rPr>
        <w:t>。差额保证金在</w:t>
      </w:r>
      <w:r>
        <w:rPr>
          <w:rFonts w:hint="eastAsia" w:ascii="仿宋" w:hAnsi="仿宋" w:eastAsia="仿宋" w:cs="仿宋"/>
          <w:b/>
          <w:bCs/>
          <w:color w:val="auto"/>
          <w:kern w:val="0"/>
          <w:sz w:val="24"/>
          <w:szCs w:val="24"/>
          <w:lang w:val="en-US" w:eastAsia="zh-CN"/>
        </w:rPr>
        <w:t>质保</w:t>
      </w:r>
      <w:r>
        <w:rPr>
          <w:rFonts w:hint="eastAsia" w:ascii="仿宋" w:hAnsi="仿宋" w:eastAsia="仿宋" w:cs="仿宋"/>
          <w:b/>
          <w:bCs/>
          <w:color w:val="auto"/>
          <w:kern w:val="0"/>
          <w:sz w:val="24"/>
          <w:szCs w:val="24"/>
        </w:rPr>
        <w:t>期</w:t>
      </w:r>
      <w:r>
        <w:rPr>
          <w:rFonts w:hint="eastAsia" w:ascii="仿宋" w:hAnsi="仿宋" w:eastAsia="仿宋" w:cs="仿宋"/>
          <w:b/>
          <w:bCs/>
          <w:color w:val="auto"/>
          <w:kern w:val="0"/>
          <w:sz w:val="24"/>
          <w:szCs w:val="24"/>
          <w:lang w:val="en-US" w:eastAsia="zh-CN"/>
        </w:rPr>
        <w:t>满</w:t>
      </w:r>
      <w:r>
        <w:rPr>
          <w:rFonts w:hint="eastAsia" w:ascii="仿宋" w:hAnsi="仿宋" w:eastAsia="仿宋" w:cs="仿宋"/>
          <w:b/>
          <w:bCs/>
          <w:color w:val="auto"/>
          <w:kern w:val="0"/>
          <w:sz w:val="24"/>
          <w:szCs w:val="24"/>
        </w:rPr>
        <w:t>后</w:t>
      </w:r>
      <w:r>
        <w:rPr>
          <w:rFonts w:hint="eastAsia" w:ascii="仿宋" w:hAnsi="仿宋" w:eastAsia="仿宋" w:cs="仿宋"/>
          <w:b/>
          <w:bCs/>
          <w:color w:val="auto"/>
          <w:kern w:val="0"/>
          <w:sz w:val="24"/>
          <w:szCs w:val="24"/>
          <w:lang w:val="en-US" w:eastAsia="zh-CN"/>
        </w:rPr>
        <w:t>7个工作日</w:t>
      </w:r>
      <w:r>
        <w:rPr>
          <w:rFonts w:hint="eastAsia" w:ascii="仿宋" w:hAnsi="仿宋" w:eastAsia="仿宋" w:cs="仿宋"/>
          <w:b/>
          <w:bCs/>
          <w:color w:val="auto"/>
          <w:kern w:val="0"/>
          <w:sz w:val="24"/>
          <w:szCs w:val="24"/>
        </w:rPr>
        <w:t>内无息退还</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rPr>
        <w:t>（差额保证金</w:t>
      </w:r>
      <w:r>
        <w:rPr>
          <w:rFonts w:hint="eastAsia" w:ascii="仿宋" w:hAnsi="仿宋" w:eastAsia="仿宋" w:cs="仿宋"/>
          <w:b/>
          <w:bCs/>
          <w:color w:val="auto"/>
          <w:kern w:val="0"/>
          <w:sz w:val="24"/>
          <w:szCs w:val="24"/>
          <w:lang w:eastAsia="zh-CN"/>
        </w:rPr>
        <w:t>须</w:t>
      </w:r>
      <w:r>
        <w:rPr>
          <w:rFonts w:hint="eastAsia" w:ascii="仿宋" w:hAnsi="仿宋" w:eastAsia="仿宋" w:cs="仿宋"/>
          <w:b/>
          <w:bCs/>
          <w:color w:val="auto"/>
          <w:kern w:val="0"/>
          <w:sz w:val="24"/>
          <w:szCs w:val="24"/>
        </w:rPr>
        <w:t>以现金、电汇、转账方式交纳）</w:t>
      </w:r>
      <w:r>
        <w:rPr>
          <w:rFonts w:hint="eastAsia" w:ascii="仿宋" w:hAnsi="仿宋" w:eastAsia="仿宋" w:cs="仿宋"/>
          <w:b/>
          <w:bCs/>
          <w:color w:val="auto"/>
          <w:kern w:val="0"/>
          <w:sz w:val="24"/>
          <w:szCs w:val="24"/>
          <w:lang w:val="en-US" w:eastAsia="zh-CN"/>
        </w:rPr>
        <w:t>。</w:t>
      </w:r>
    </w:p>
    <w:p>
      <w:pPr>
        <w:keepNext w:val="0"/>
        <w:keepLines w:val="0"/>
        <w:pageBreakBefore w:val="0"/>
        <w:widowControl w:val="0"/>
        <w:kinsoku/>
        <w:wordWrap/>
        <w:overflowPunct/>
        <w:topLinePunct w:val="0"/>
        <w:autoSpaceDE/>
        <w:autoSpaceDN/>
        <w:bidi w:val="0"/>
        <w:adjustRightInd/>
        <w:snapToGrid w:val="0"/>
        <w:spacing w:before="313" w:beforeLines="100" w:line="440" w:lineRule="exact"/>
        <w:ind w:firstLine="482"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b/>
          <w:bCs/>
          <w:color w:val="auto"/>
          <w:kern w:val="0"/>
          <w:sz w:val="24"/>
          <w:szCs w:val="24"/>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bCs/>
          <w:color w:val="auto"/>
          <w:kern w:val="0"/>
          <w:sz w:val="24"/>
          <w:szCs w:val="24"/>
          <w:lang w:eastAsia="zh-CN"/>
        </w:rPr>
        <w:t>乐采云</w:t>
      </w:r>
      <w:r>
        <w:rPr>
          <w:rFonts w:hint="eastAsia" w:ascii="仿宋" w:hAnsi="仿宋" w:eastAsia="仿宋" w:cs="仿宋"/>
          <w:b/>
          <w:bCs/>
          <w:color w:val="auto"/>
          <w:kern w:val="0"/>
          <w:sz w:val="24"/>
          <w:szCs w:val="24"/>
        </w:rPr>
        <w:t>平台提供线上说明，必要时提交相关证明材料。投标人不能在规定时间内合理说明原因并提供证明材料的，评标委员会应当将该投标人的投标文件作无效处理，并在评审报告中说明。</w:t>
      </w:r>
    </w:p>
    <w:p>
      <w:pPr>
        <w:pStyle w:val="2"/>
        <w:spacing w:line="700" w:lineRule="exact"/>
        <w:rPr>
          <w:rFonts w:hint="eastAsia" w:ascii="仿宋" w:hAnsi="仿宋" w:eastAsia="仿宋" w:cs="仿宋"/>
          <w:bCs/>
          <w:color w:val="auto"/>
          <w:sz w:val="32"/>
          <w:szCs w:val="32"/>
          <w:lang w:val="en-US" w:eastAsia="zh-CN"/>
        </w:rPr>
      </w:pPr>
      <w:bookmarkStart w:id="126" w:name="_Toc54978900"/>
      <w:r>
        <w:rPr>
          <w:rFonts w:hint="eastAsia" w:ascii="仿宋" w:hAnsi="仿宋" w:eastAsia="仿宋" w:cs="仿宋"/>
          <w:b/>
          <w:bCs/>
          <w:color w:val="auto"/>
          <w:sz w:val="32"/>
          <w:szCs w:val="32"/>
        </w:rPr>
        <w:t xml:space="preserve">第五部分  </w:t>
      </w:r>
      <w:bookmarkEnd w:id="126"/>
      <w:r>
        <w:rPr>
          <w:rFonts w:hint="eastAsia" w:ascii="仿宋" w:hAnsi="仿宋" w:eastAsia="仿宋" w:cs="仿宋"/>
          <w:b/>
          <w:bCs/>
          <w:color w:val="auto"/>
          <w:sz w:val="32"/>
          <w:szCs w:val="32"/>
          <w:lang w:val="en-US" w:eastAsia="zh-CN"/>
        </w:rPr>
        <w:t>拟签订合同范本</w:t>
      </w:r>
    </w:p>
    <w:p>
      <w:pPr>
        <w:pStyle w:val="73"/>
        <w:widowControl w:val="0"/>
        <w:tabs>
          <w:tab w:val="left" w:pos="180"/>
        </w:tabs>
        <w:snapToGrid w:val="0"/>
        <w:spacing w:before="0" w:beforeAutospacing="0" w:after="0" w:afterAutospacing="0" w:line="460" w:lineRule="exact"/>
        <w:jc w:val="center"/>
        <w:rPr>
          <w:rFonts w:hint="eastAsia" w:ascii="仿宋" w:hAnsi="仿宋" w:eastAsia="仿宋" w:cs="仿宋"/>
          <w:b/>
          <w:color w:val="auto"/>
          <w:sz w:val="24"/>
          <w:szCs w:val="24"/>
        </w:rPr>
      </w:pPr>
      <w:bookmarkStart w:id="127" w:name="_Toc54978901"/>
      <w:bookmarkStart w:id="128" w:name="_Toc32443"/>
      <w:r>
        <w:rPr>
          <w:rFonts w:hint="eastAsia" w:ascii="仿宋" w:hAnsi="仿宋" w:eastAsia="仿宋" w:cs="仿宋"/>
          <w:b/>
          <w:color w:val="auto"/>
          <w:kern w:val="2"/>
          <w:sz w:val="24"/>
          <w:szCs w:val="24"/>
          <w:lang w:val="en-US" w:eastAsia="zh-CN" w:bidi="ar"/>
        </w:rPr>
        <w:t xml:space="preserve">                                           </w:t>
      </w:r>
      <w:r>
        <w:rPr>
          <w:rFonts w:hint="eastAsia" w:ascii="仿宋" w:hAnsi="仿宋" w:eastAsia="仿宋" w:cs="仿宋"/>
          <w:b/>
          <w:color w:val="auto"/>
          <w:kern w:val="2"/>
          <w:sz w:val="24"/>
          <w:szCs w:val="24"/>
          <w:lang w:bidi="ar"/>
        </w:rPr>
        <w:t>合同编号：</w:t>
      </w:r>
    </w:p>
    <w:p>
      <w:pPr>
        <w:keepNext w:val="0"/>
        <w:keepLines w:val="0"/>
        <w:pageBreakBefore w:val="0"/>
        <w:kinsoku/>
        <w:wordWrap/>
        <w:overflowPunct/>
        <w:topLinePunct w:val="0"/>
        <w:bidi w:val="0"/>
        <w:spacing w:line="360" w:lineRule="auto"/>
        <w:contextualSpacing/>
        <w:rPr>
          <w:rFonts w:hint="eastAsia" w:ascii="仿宋" w:hAnsi="仿宋" w:eastAsia="仿宋" w:cs="仿宋"/>
          <w:color w:val="auto"/>
          <w:sz w:val="24"/>
          <w:szCs w:val="24"/>
        </w:rPr>
      </w:pPr>
    </w:p>
    <w:p>
      <w:pPr>
        <w:keepNext w:val="0"/>
        <w:keepLines w:val="0"/>
        <w:pageBreakBefore w:val="0"/>
        <w:kinsoku/>
        <w:wordWrap/>
        <w:overflowPunct/>
        <w:topLinePunct w:val="0"/>
        <w:bidi w:val="0"/>
        <w:spacing w:line="360" w:lineRule="auto"/>
        <w:contextualSpacing/>
        <w:rPr>
          <w:rFonts w:hint="eastAsia" w:ascii="仿宋" w:hAnsi="仿宋" w:eastAsia="仿宋" w:cs="仿宋"/>
          <w:color w:val="auto"/>
          <w:sz w:val="24"/>
          <w:szCs w:val="24"/>
          <w:u w:val="single"/>
        </w:rPr>
      </w:pPr>
      <w:r>
        <w:rPr>
          <w:rFonts w:hint="eastAsia" w:ascii="仿宋" w:hAnsi="仿宋" w:eastAsia="仿宋" w:cs="仿宋"/>
          <w:color w:val="auto"/>
          <w:sz w:val="24"/>
          <w:szCs w:val="24"/>
        </w:rPr>
        <w:t>甲方：</w:t>
      </w:r>
      <w:r>
        <w:rPr>
          <w:rFonts w:hint="eastAsia" w:ascii="仿宋" w:hAnsi="仿宋" w:eastAsia="仿宋" w:cs="仿宋"/>
          <w:color w:val="auto"/>
          <w:sz w:val="24"/>
          <w:szCs w:val="24"/>
          <w:u w:val="single"/>
        </w:rPr>
        <w:t xml:space="preserve">（采购单位） </w:t>
      </w:r>
    </w:p>
    <w:p>
      <w:pPr>
        <w:keepNext w:val="0"/>
        <w:keepLines w:val="0"/>
        <w:pageBreakBefore w:val="0"/>
        <w:kinsoku/>
        <w:wordWrap/>
        <w:overflowPunct/>
        <w:topLinePunct w:val="0"/>
        <w:bidi w:val="0"/>
        <w:spacing w:line="360" w:lineRule="auto"/>
        <w:contextualSpacing/>
        <w:rPr>
          <w:rFonts w:hint="eastAsia" w:ascii="仿宋" w:hAnsi="仿宋" w:eastAsia="仿宋" w:cs="仿宋"/>
          <w:color w:val="auto"/>
          <w:sz w:val="24"/>
          <w:szCs w:val="24"/>
          <w:u w:val="single"/>
        </w:rPr>
      </w:pPr>
      <w:r>
        <w:rPr>
          <w:rFonts w:hint="eastAsia" w:ascii="仿宋" w:hAnsi="仿宋" w:eastAsia="仿宋" w:cs="仿宋"/>
          <w:color w:val="auto"/>
          <w:sz w:val="24"/>
          <w:szCs w:val="24"/>
        </w:rPr>
        <w:t>乙方：</w:t>
      </w:r>
      <w:r>
        <w:rPr>
          <w:rFonts w:hint="eastAsia" w:ascii="仿宋" w:hAnsi="仿宋" w:eastAsia="仿宋" w:cs="仿宋"/>
          <w:color w:val="auto"/>
          <w:sz w:val="24"/>
          <w:szCs w:val="24"/>
          <w:u w:val="single"/>
        </w:rPr>
        <w:t xml:space="preserve">（供应商）  </w:t>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lang w:eastAsia="zh-CN"/>
        </w:rPr>
        <w:t>根据</w:t>
      </w:r>
      <w:r>
        <w:rPr>
          <w:rFonts w:hint="eastAsia" w:ascii="仿宋" w:hAnsi="仿宋" w:eastAsia="仿宋" w:cs="仿宋"/>
          <w:snapToGrid w:val="0"/>
          <w:color w:val="auto"/>
          <w:sz w:val="24"/>
          <w:szCs w:val="24"/>
        </w:rPr>
        <w:t>《中华人民共和国民法典》等有关法律法规精神，甲方经过公开招标采购方式确定乙方为</w:t>
      </w:r>
      <w:r>
        <w:rPr>
          <w:rFonts w:hint="eastAsia" w:ascii="仿宋" w:hAnsi="仿宋" w:eastAsia="仿宋" w:cs="仿宋"/>
          <w:snapToGrid w:val="0"/>
          <w:color w:val="auto"/>
          <w:sz w:val="24"/>
          <w:szCs w:val="24"/>
          <w:highlight w:val="none"/>
          <w:u w:val="single"/>
        </w:rPr>
        <w:t xml:space="preserve"> </w:t>
      </w:r>
      <w:r>
        <w:rPr>
          <w:rFonts w:hint="eastAsia" w:ascii="仿宋" w:hAnsi="仿宋" w:eastAsia="仿宋" w:cs="仿宋"/>
          <w:snapToGrid w:val="0"/>
          <w:color w:val="auto"/>
          <w:sz w:val="24"/>
          <w:szCs w:val="24"/>
          <w:highlight w:val="none"/>
          <w:u w:val="single"/>
          <w:lang w:eastAsia="zh-CN"/>
        </w:rPr>
        <w:t>嵊州市长乐联合小微园区修复工程电梯采购项目</w:t>
      </w:r>
      <w:r>
        <w:rPr>
          <w:rFonts w:hint="eastAsia" w:ascii="仿宋" w:hAnsi="仿宋" w:eastAsia="仿宋" w:cs="仿宋"/>
          <w:snapToGrid w:val="0"/>
          <w:color w:val="auto"/>
          <w:sz w:val="24"/>
          <w:szCs w:val="24"/>
        </w:rPr>
        <w:t>的</w:t>
      </w:r>
      <w:r>
        <w:rPr>
          <w:rFonts w:hint="eastAsia" w:ascii="仿宋" w:hAnsi="仿宋" w:eastAsia="仿宋" w:cs="仿宋"/>
          <w:snapToGrid w:val="0"/>
          <w:color w:val="auto"/>
          <w:sz w:val="24"/>
          <w:szCs w:val="24"/>
          <w:lang w:eastAsia="zh-CN"/>
        </w:rPr>
        <w:t>中标人</w:t>
      </w:r>
      <w:r>
        <w:rPr>
          <w:rFonts w:hint="eastAsia" w:ascii="仿宋" w:hAnsi="仿宋" w:eastAsia="仿宋" w:cs="仿宋"/>
          <w:snapToGrid w:val="0"/>
          <w:color w:val="auto"/>
          <w:sz w:val="24"/>
          <w:szCs w:val="24"/>
        </w:rPr>
        <w:t>，</w:t>
      </w:r>
      <w:r>
        <w:rPr>
          <w:rFonts w:hint="eastAsia" w:ascii="仿宋" w:hAnsi="仿宋" w:eastAsia="仿宋" w:cs="仿宋"/>
          <w:snapToGrid w:val="0"/>
          <w:color w:val="auto"/>
          <w:sz w:val="24"/>
          <w:szCs w:val="24"/>
          <w:lang w:val="en-US" w:eastAsia="zh-CN"/>
        </w:rPr>
        <w:t>双</w:t>
      </w:r>
      <w:r>
        <w:rPr>
          <w:rFonts w:hint="eastAsia" w:ascii="仿宋" w:hAnsi="仿宋" w:eastAsia="仿宋" w:cs="仿宋"/>
          <w:snapToGrid w:val="0"/>
          <w:color w:val="auto"/>
          <w:sz w:val="24"/>
          <w:szCs w:val="24"/>
        </w:rPr>
        <w:t>方经协商达成以下条款：</w:t>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lang w:val="en-US" w:eastAsia="zh-CN"/>
        </w:rPr>
        <w:t>下列文件构成本合同的组成部分，应该认为是一个整体，彼此相互解释，相互补充。组成合同的多个文件的优先支配地位的次序如下：</w:t>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lang w:val="en-US" w:eastAsia="zh-CN"/>
        </w:rPr>
        <w:t>a.本合同书　</w:t>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lang w:val="en-US" w:eastAsia="zh-CN"/>
        </w:rPr>
        <w:t>b.中标（成交）通知书</w:t>
      </w:r>
      <w:r>
        <w:rPr>
          <w:rFonts w:hint="eastAsia" w:ascii="仿宋" w:hAnsi="仿宋" w:eastAsia="仿宋" w:cs="仿宋"/>
          <w:snapToGrid w:val="0"/>
          <w:color w:val="auto"/>
          <w:sz w:val="24"/>
          <w:szCs w:val="24"/>
          <w:lang w:val="en-US" w:eastAsia="zh-CN"/>
        </w:rPr>
        <w:tab/>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lang w:val="en-US" w:eastAsia="zh-CN"/>
        </w:rPr>
        <w:t>c.投标响应文件(含询标澄清文件)</w:t>
      </w:r>
    </w:p>
    <w:p>
      <w:pPr>
        <w:keepNext w:val="0"/>
        <w:keepLines w:val="0"/>
        <w:pageBreakBefore w:val="0"/>
        <w:kinsoku/>
        <w:wordWrap/>
        <w:overflowPunct/>
        <w:topLinePunct w:val="0"/>
        <w:bidi w:val="0"/>
        <w:spacing w:line="360" w:lineRule="auto"/>
        <w:ind w:firstLine="480" w:firstLineChars="200"/>
        <w:contextualSpacing/>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lang w:val="en-US" w:eastAsia="zh-CN"/>
        </w:rPr>
        <w:t>d.招标文件(含招标文件补充)</w:t>
      </w:r>
    </w:p>
    <w:p>
      <w:pPr>
        <w:spacing w:line="240" w:lineRule="auto"/>
        <w:jc w:val="left"/>
        <w:rPr>
          <w:rFonts w:hint="eastAsia" w:ascii="仿宋" w:hAnsi="仿宋" w:eastAsia="仿宋" w:cs="仿宋"/>
          <w:kern w:val="0"/>
          <w:sz w:val="24"/>
          <w:szCs w:val="24"/>
        </w:rPr>
      </w:pPr>
      <w:r>
        <w:rPr>
          <w:rFonts w:hint="eastAsia" w:ascii="仿宋" w:hAnsi="仿宋" w:eastAsia="仿宋" w:cs="仿宋"/>
          <w:b/>
          <w:bCs/>
          <w:kern w:val="0"/>
          <w:sz w:val="24"/>
          <w:szCs w:val="24"/>
          <w:lang w:eastAsia="zh-CN"/>
        </w:rPr>
        <w:t>一、</w:t>
      </w:r>
      <w:r>
        <w:rPr>
          <w:rFonts w:hint="eastAsia" w:ascii="仿宋" w:hAnsi="仿宋" w:eastAsia="仿宋" w:cs="仿宋"/>
          <w:b/>
          <w:bCs/>
          <w:kern w:val="0"/>
          <w:sz w:val="24"/>
          <w:szCs w:val="24"/>
        </w:rPr>
        <w:t xml:space="preserve"> </w:t>
      </w:r>
      <w:r>
        <w:rPr>
          <w:rFonts w:hint="eastAsia" w:ascii="仿宋" w:hAnsi="仿宋" w:eastAsia="仿宋" w:cs="仿宋"/>
          <w:b/>
          <w:bCs/>
          <w:kern w:val="0"/>
          <w:sz w:val="24"/>
          <w:szCs w:val="24"/>
          <w:lang w:eastAsia="zh-CN"/>
        </w:rPr>
        <w:t>合同金额</w:t>
      </w:r>
    </w:p>
    <w:tbl>
      <w:tblPr>
        <w:tblStyle w:val="79"/>
        <w:tblpPr w:leftFromText="180" w:rightFromText="180" w:vertAnchor="text" w:horzAnchor="page" w:tblpX="1441" w:tblpY="246"/>
        <w:tblOverlap w:val="never"/>
        <w:tblW w:w="92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407"/>
        <w:gridCol w:w="1592"/>
        <w:gridCol w:w="1488"/>
        <w:gridCol w:w="1535"/>
        <w:gridCol w:w="1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6" w:hRule="atLeast"/>
        </w:trPr>
        <w:tc>
          <w:tcPr>
            <w:tcW w:w="74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序号</w:t>
            </w:r>
          </w:p>
        </w:tc>
        <w:tc>
          <w:tcPr>
            <w:tcW w:w="240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内容</w:t>
            </w:r>
          </w:p>
        </w:tc>
        <w:tc>
          <w:tcPr>
            <w:tcW w:w="159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品牌</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规格型号</w:t>
            </w:r>
          </w:p>
        </w:tc>
        <w:tc>
          <w:tcPr>
            <w:tcW w:w="14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数量</w:t>
            </w:r>
          </w:p>
        </w:tc>
        <w:tc>
          <w:tcPr>
            <w:tcW w:w="153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单价（元）</w:t>
            </w:r>
          </w:p>
        </w:tc>
        <w:tc>
          <w:tcPr>
            <w:tcW w:w="153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小计（元）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74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p>
        </w:tc>
        <w:tc>
          <w:tcPr>
            <w:tcW w:w="240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p>
        </w:tc>
        <w:tc>
          <w:tcPr>
            <w:tcW w:w="159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color w:val="auto"/>
                <w:sz w:val="24"/>
                <w:szCs w:val="24"/>
                <w:lang w:val="en-US" w:eastAsia="zh-CN"/>
              </w:rPr>
            </w:pPr>
          </w:p>
        </w:tc>
        <w:tc>
          <w:tcPr>
            <w:tcW w:w="14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color w:val="auto"/>
                <w:sz w:val="24"/>
                <w:szCs w:val="24"/>
                <w:lang w:eastAsia="zh-CN"/>
              </w:rPr>
            </w:pPr>
          </w:p>
        </w:tc>
        <w:tc>
          <w:tcPr>
            <w:tcW w:w="153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default" w:ascii="仿宋" w:hAnsi="仿宋" w:eastAsia="仿宋" w:cs="仿宋"/>
                <w:color w:val="auto"/>
                <w:sz w:val="24"/>
                <w:szCs w:val="24"/>
                <w:lang w:val="en-US" w:eastAsia="zh-CN"/>
              </w:rPr>
            </w:pPr>
          </w:p>
        </w:tc>
        <w:tc>
          <w:tcPr>
            <w:tcW w:w="153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left"/>
              <w:textAlignment w:val="auto"/>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74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240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p>
        </w:tc>
        <w:tc>
          <w:tcPr>
            <w:tcW w:w="159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color w:val="auto"/>
                <w:sz w:val="24"/>
                <w:szCs w:val="24"/>
                <w:lang w:val="en-US" w:eastAsia="zh-CN"/>
              </w:rPr>
            </w:pPr>
          </w:p>
        </w:tc>
        <w:tc>
          <w:tcPr>
            <w:tcW w:w="14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color w:val="auto"/>
                <w:sz w:val="24"/>
                <w:szCs w:val="24"/>
                <w:lang w:eastAsia="zh-CN"/>
              </w:rPr>
            </w:pPr>
          </w:p>
        </w:tc>
        <w:tc>
          <w:tcPr>
            <w:tcW w:w="153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default" w:ascii="仿宋" w:hAnsi="仿宋" w:eastAsia="仿宋" w:cs="仿宋"/>
                <w:color w:val="auto"/>
                <w:sz w:val="24"/>
                <w:szCs w:val="24"/>
                <w:lang w:val="en-US" w:eastAsia="zh-CN"/>
              </w:rPr>
            </w:pPr>
          </w:p>
        </w:tc>
        <w:tc>
          <w:tcPr>
            <w:tcW w:w="1534"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left"/>
              <w:textAlignment w:val="auto"/>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8" w:hRule="atLeast"/>
        </w:trPr>
        <w:tc>
          <w:tcPr>
            <w:tcW w:w="6230" w:type="dxa"/>
            <w:gridSpan w:val="4"/>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合计（小写）</w:t>
            </w:r>
          </w:p>
        </w:tc>
        <w:tc>
          <w:tcPr>
            <w:tcW w:w="3069" w:type="dxa"/>
            <w:gridSpan w:val="2"/>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left"/>
              <w:textAlignment w:val="auto"/>
              <w:rPr>
                <w:rFonts w:hint="eastAsia" w:ascii="仿宋" w:hAnsi="仿宋" w:eastAsia="仿宋" w:cs="仿宋"/>
                <w:color w:val="auto"/>
                <w:sz w:val="24"/>
                <w:szCs w:val="24"/>
                <w:lang w:eastAsia="zh-CN"/>
              </w:rPr>
            </w:pPr>
            <w:r>
              <w:rPr>
                <w:rFonts w:hint="default" w:ascii="Arial" w:hAnsi="Arial" w:eastAsia="仿宋" w:cs="Arial"/>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0" w:hRule="atLeast"/>
        </w:trPr>
        <w:tc>
          <w:tcPr>
            <w:tcW w:w="9299" w:type="dxa"/>
            <w:gridSpan w:val="6"/>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0" w:firstLineChars="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合计金额（大写）：</w:t>
            </w:r>
          </w:p>
        </w:tc>
      </w:tr>
    </w:tbl>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kern w:val="0"/>
          <w:sz w:val="24"/>
          <w:szCs w:val="24"/>
        </w:rPr>
      </w:pPr>
      <w:r>
        <w:rPr>
          <w:rFonts w:hint="eastAsia" w:ascii="仿宋" w:hAnsi="仿宋" w:eastAsia="仿宋" w:cs="仿宋"/>
          <w:kern w:val="0"/>
          <w:sz w:val="24"/>
          <w:szCs w:val="24"/>
        </w:rPr>
        <w:t xml:space="preserve"> 注：以上合同价</w:t>
      </w:r>
      <w:r>
        <w:rPr>
          <w:rFonts w:hint="eastAsia" w:ascii="仿宋" w:hAnsi="仿宋" w:eastAsia="仿宋" w:cs="仿宋"/>
          <w:kern w:val="0"/>
          <w:sz w:val="24"/>
          <w:szCs w:val="24"/>
          <w:lang w:val="en-US" w:eastAsia="zh-CN"/>
        </w:rPr>
        <w:t>包含货款、包装、运输、装卸、安装（含水电安装）调试、缺陷修复、检测、验收、管理、风险、保险、税费、质保、维保、培训、厅门装饰、井道整改、配套费、电梯电缆接入费用及不可预见等费用</w:t>
      </w:r>
      <w:r>
        <w:rPr>
          <w:rFonts w:hint="eastAsia" w:ascii="仿宋" w:hAnsi="仿宋" w:eastAsia="仿宋" w:cs="仿宋"/>
          <w:kern w:val="0"/>
          <w:sz w:val="24"/>
          <w:szCs w:val="24"/>
        </w:rPr>
        <w:t>，乙方不得以任何理由再增加费用，如有缺项、漏项均有乙方承担，甲方不再另行支付</w:t>
      </w:r>
      <w:r>
        <w:rPr>
          <w:rFonts w:hint="eastAsia" w:ascii="仿宋" w:hAnsi="仿宋" w:eastAsia="仿宋" w:cs="仿宋"/>
          <w:color w:val="auto"/>
          <w:sz w:val="24"/>
          <w:szCs w:val="24"/>
        </w:rPr>
        <w:t>。</w:t>
      </w:r>
    </w:p>
    <w:p>
      <w:pPr>
        <w:keepNext w:val="0"/>
        <w:keepLines w:val="0"/>
        <w:pageBreakBefore w:val="0"/>
        <w:widowControl w:val="0"/>
        <w:kinsoku/>
        <w:wordWrap/>
        <w:overflowPunct/>
        <w:topLinePunct w:val="0"/>
        <w:autoSpaceDE/>
        <w:autoSpaceDN/>
        <w:bidi w:val="0"/>
        <w:adjustRightInd/>
        <w:snapToGrid/>
        <w:spacing w:before="157" w:beforeLines="50" w:line="360" w:lineRule="auto"/>
        <w:jc w:val="left"/>
        <w:textAlignment w:val="auto"/>
        <w:rPr>
          <w:rFonts w:hint="eastAsia" w:ascii="仿宋" w:hAnsi="仿宋" w:eastAsia="仿宋" w:cs="仿宋"/>
          <w:kern w:val="0"/>
          <w:sz w:val="24"/>
          <w:szCs w:val="24"/>
        </w:rPr>
      </w:pPr>
      <w:r>
        <w:rPr>
          <w:rFonts w:hint="eastAsia" w:ascii="仿宋" w:hAnsi="仿宋" w:eastAsia="仿宋" w:cs="仿宋"/>
          <w:b/>
          <w:bCs/>
          <w:kern w:val="0"/>
          <w:sz w:val="24"/>
          <w:szCs w:val="24"/>
          <w:lang w:eastAsia="zh-CN"/>
        </w:rPr>
        <w:t>二、时间及地点</w:t>
      </w:r>
      <w:r>
        <w:rPr>
          <w:rFonts w:hint="eastAsia" w:ascii="仿宋" w:hAnsi="仿宋" w:eastAsia="仿宋" w:cs="仿宋"/>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auto"/>
          <w:kern w:val="0"/>
          <w:sz w:val="24"/>
          <w:szCs w:val="24"/>
          <w:lang w:val="en-US" w:eastAsia="zh-CN" w:bidi="ar-SA"/>
        </w:rPr>
        <w:t>1.交货时间：乙方应在合同签订之日起30日历天内完成供货并于供货后30日历天内安装、调试、报检当地特种设备检验检测机构验收，具体根据甲方需求和现场施工为准。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kern w:val="0"/>
          <w:sz w:val="24"/>
          <w:szCs w:val="24"/>
          <w:lang w:val="en-US" w:eastAsia="zh-CN" w:bidi="ar-SA"/>
          <w14:textFill>
            <w14:solidFill>
              <w14:schemeClr w14:val="tx1"/>
            </w14:solidFill>
          </w14:textFill>
        </w:rPr>
        <w:t>2.交货地点：甲方指定地点</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snapToGrid w:val="0"/>
        <w:spacing w:line="500" w:lineRule="exact"/>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val="0"/>
          <w:color w:val="000000" w:themeColor="text1"/>
          <w:sz w:val="24"/>
          <w:szCs w:val="24"/>
          <w:lang w:eastAsia="zh-CN"/>
          <w14:textFill>
            <w14:solidFill>
              <w14:schemeClr w14:val="tx1"/>
            </w14:solidFill>
          </w14:textFill>
        </w:rPr>
        <w:t>三</w:t>
      </w:r>
      <w:r>
        <w:rPr>
          <w:rFonts w:hint="eastAsia" w:ascii="仿宋" w:hAnsi="仿宋" w:eastAsia="仿宋" w:cs="仿宋"/>
          <w:b/>
          <w:bCs w:val="0"/>
          <w:color w:val="000000" w:themeColor="text1"/>
          <w:sz w:val="24"/>
          <w:szCs w:val="24"/>
          <w14:textFill>
            <w14:solidFill>
              <w14:schemeClr w14:val="tx1"/>
            </w14:solidFill>
          </w14:textFill>
        </w:rPr>
        <w:t>、</w:t>
      </w:r>
      <w:r>
        <w:rPr>
          <w:rFonts w:hint="eastAsia" w:ascii="仿宋" w:hAnsi="仿宋" w:eastAsia="仿宋" w:cs="仿宋"/>
          <w:b/>
          <w:bCs/>
          <w:color w:val="auto"/>
          <w:kern w:val="0"/>
          <w:sz w:val="24"/>
          <w:highlight w:val="none"/>
        </w:rPr>
        <w:t>技术资料</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rPr>
        <w:t>在试运行前二周，</w:t>
      </w:r>
      <w:r>
        <w:rPr>
          <w:rFonts w:hint="eastAsia" w:ascii="仿宋" w:hAnsi="仿宋" w:eastAsia="仿宋" w:cs="仿宋"/>
          <w:bCs/>
          <w:color w:val="auto"/>
          <w:spacing w:val="5"/>
          <w:sz w:val="24"/>
          <w:szCs w:val="24"/>
          <w:lang w:eastAsia="zh-CN"/>
        </w:rPr>
        <w:t>乙方</w:t>
      </w:r>
      <w:r>
        <w:rPr>
          <w:rFonts w:hint="eastAsia" w:ascii="仿宋" w:hAnsi="仿宋" w:eastAsia="仿宋" w:cs="仿宋"/>
          <w:bCs/>
          <w:color w:val="auto"/>
          <w:spacing w:val="5"/>
          <w:sz w:val="24"/>
          <w:szCs w:val="24"/>
        </w:rPr>
        <w:t>需提交包括控制、操作和维护手册一式六份，以便于</w:t>
      </w:r>
      <w:r>
        <w:rPr>
          <w:rFonts w:hint="eastAsia" w:ascii="仿宋" w:hAnsi="仿宋" w:eastAsia="仿宋" w:cs="仿宋"/>
          <w:bCs/>
          <w:color w:val="auto"/>
          <w:spacing w:val="5"/>
          <w:sz w:val="24"/>
          <w:szCs w:val="24"/>
          <w:lang w:eastAsia="zh-CN"/>
        </w:rPr>
        <w:t>甲方</w:t>
      </w:r>
      <w:r>
        <w:rPr>
          <w:rFonts w:hint="eastAsia" w:ascii="仿宋" w:hAnsi="仿宋" w:eastAsia="仿宋" w:cs="仿宋"/>
          <w:bCs/>
          <w:color w:val="auto"/>
          <w:spacing w:val="5"/>
          <w:sz w:val="24"/>
          <w:szCs w:val="24"/>
        </w:rPr>
        <w:t>和相关人员能预先对将要运行的设备有所了解。至少应包括下列基本内容：</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1.</w:t>
      </w:r>
      <w:r>
        <w:rPr>
          <w:rFonts w:hint="eastAsia" w:ascii="仿宋" w:hAnsi="仿宋" w:eastAsia="仿宋" w:cs="仿宋"/>
          <w:bCs/>
          <w:color w:val="auto"/>
          <w:spacing w:val="5"/>
          <w:sz w:val="24"/>
          <w:szCs w:val="24"/>
        </w:rPr>
        <w:t>所有设备规格和详细操作说明。</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2.</w:t>
      </w:r>
      <w:r>
        <w:rPr>
          <w:rFonts w:hint="eastAsia" w:ascii="仿宋" w:hAnsi="仿宋" w:eastAsia="仿宋" w:cs="仿宋"/>
          <w:bCs/>
          <w:color w:val="auto"/>
          <w:spacing w:val="5"/>
          <w:sz w:val="24"/>
          <w:szCs w:val="24"/>
        </w:rPr>
        <w:t>主要部件常见故障说明，说明书应包括备件清单、操作和维修方法。</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3.</w:t>
      </w:r>
      <w:r>
        <w:rPr>
          <w:rFonts w:hint="eastAsia" w:ascii="仿宋" w:hAnsi="仿宋" w:eastAsia="仿宋" w:cs="仿宋"/>
          <w:bCs/>
          <w:color w:val="auto"/>
          <w:spacing w:val="5"/>
          <w:sz w:val="24"/>
          <w:szCs w:val="24"/>
        </w:rPr>
        <w:t>例行维修保养项目和期限的建议。</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4.</w:t>
      </w:r>
      <w:r>
        <w:rPr>
          <w:rFonts w:hint="eastAsia" w:ascii="仿宋" w:hAnsi="仿宋" w:eastAsia="仿宋" w:cs="仿宋"/>
          <w:bCs/>
          <w:color w:val="auto"/>
          <w:spacing w:val="5"/>
          <w:sz w:val="24"/>
          <w:szCs w:val="24"/>
        </w:rPr>
        <w:t>紧急安全措施的建议。</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5.</w:t>
      </w:r>
      <w:r>
        <w:rPr>
          <w:rFonts w:hint="eastAsia" w:ascii="仿宋" w:hAnsi="仿宋" w:eastAsia="仿宋" w:cs="仿宋"/>
          <w:bCs/>
          <w:color w:val="auto"/>
          <w:spacing w:val="5"/>
          <w:sz w:val="24"/>
          <w:szCs w:val="24"/>
        </w:rPr>
        <w:t>紧急维修中心电话号码、地址，维修人员的电话号码。</w:t>
      </w:r>
    </w:p>
    <w:p>
      <w:pPr>
        <w:keepNext w:val="0"/>
        <w:keepLines w:val="0"/>
        <w:pageBreakBefore w:val="0"/>
        <w:widowControl w:val="0"/>
        <w:kinsoku/>
        <w:wordWrap/>
        <w:overflowPunct/>
        <w:topLinePunct w:val="0"/>
        <w:autoSpaceDE/>
        <w:autoSpaceDN/>
        <w:bidi w:val="0"/>
        <w:adjustRightInd/>
        <w:snapToGrid/>
        <w:spacing w:line="360" w:lineRule="auto"/>
        <w:ind w:firstLine="499"/>
        <w:textAlignment w:val="auto"/>
        <w:rPr>
          <w:rFonts w:hint="eastAsia" w:ascii="仿宋" w:hAnsi="仿宋" w:eastAsia="仿宋" w:cs="仿宋"/>
          <w:bCs/>
          <w:color w:val="auto"/>
          <w:spacing w:val="5"/>
          <w:sz w:val="24"/>
          <w:szCs w:val="24"/>
        </w:rPr>
      </w:pPr>
      <w:r>
        <w:rPr>
          <w:rFonts w:hint="eastAsia" w:ascii="仿宋" w:hAnsi="仿宋" w:eastAsia="仿宋" w:cs="仿宋"/>
          <w:bCs/>
          <w:color w:val="auto"/>
          <w:spacing w:val="5"/>
          <w:sz w:val="24"/>
          <w:szCs w:val="24"/>
          <w:lang w:val="en-US" w:eastAsia="zh-CN"/>
        </w:rPr>
        <w:t>6.</w:t>
      </w:r>
      <w:r>
        <w:rPr>
          <w:rFonts w:hint="eastAsia" w:ascii="仿宋" w:hAnsi="仿宋" w:eastAsia="仿宋" w:cs="仿宋"/>
          <w:bCs/>
          <w:color w:val="auto"/>
          <w:spacing w:val="5"/>
          <w:sz w:val="24"/>
          <w:szCs w:val="24"/>
          <w:lang w:eastAsia="zh-CN"/>
        </w:rPr>
        <w:t>乙方</w:t>
      </w:r>
      <w:r>
        <w:rPr>
          <w:rFonts w:hint="eastAsia" w:ascii="仿宋" w:hAnsi="仿宋" w:eastAsia="仿宋" w:cs="仿宋"/>
          <w:bCs/>
          <w:color w:val="auto"/>
          <w:spacing w:val="5"/>
          <w:sz w:val="24"/>
          <w:szCs w:val="24"/>
        </w:rPr>
        <w:t>应于验收后向</w:t>
      </w:r>
      <w:r>
        <w:rPr>
          <w:rFonts w:hint="eastAsia" w:ascii="仿宋" w:hAnsi="仿宋" w:eastAsia="仿宋" w:cs="仿宋"/>
          <w:bCs/>
          <w:color w:val="auto"/>
          <w:spacing w:val="5"/>
          <w:sz w:val="24"/>
          <w:szCs w:val="24"/>
          <w:lang w:eastAsia="zh-CN"/>
        </w:rPr>
        <w:t>甲方</w:t>
      </w:r>
      <w:r>
        <w:rPr>
          <w:rFonts w:hint="eastAsia" w:ascii="仿宋" w:hAnsi="仿宋" w:eastAsia="仿宋" w:cs="仿宋"/>
          <w:bCs/>
          <w:color w:val="auto"/>
          <w:spacing w:val="5"/>
          <w:sz w:val="24"/>
          <w:szCs w:val="24"/>
        </w:rPr>
        <w:t>提供验收报告、技术文档的归纳、整理、提交，并提供完整的软、硬件技术资料。</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color w:val="auto"/>
          <w:spacing w:val="5"/>
          <w:sz w:val="24"/>
          <w:szCs w:val="24"/>
          <w:lang w:val="en-US" w:eastAsia="zh-CN"/>
        </w:rPr>
        <w:t>四、</w:t>
      </w:r>
      <w:r>
        <w:rPr>
          <w:rFonts w:hint="eastAsia" w:ascii="仿宋" w:hAnsi="仿宋" w:eastAsia="仿宋" w:cs="仿宋"/>
          <w:b/>
          <w:bCs/>
          <w:color w:val="auto"/>
          <w:kern w:val="2"/>
          <w:sz w:val="24"/>
          <w:szCs w:val="24"/>
          <w:lang w:val="en-US" w:eastAsia="zh-CN" w:bidi="ar-SA"/>
        </w:rPr>
        <w:t>货物包装、发运及运输</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1.乙方应在货物发运前对其进行满足运输距离、防潮、防震、防锈和防破损装卸等要求包装，以保证货物安全运达甲方指定地点。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w:t>
      </w:r>
      <w:r>
        <w:rPr>
          <w:rFonts w:hint="eastAsia" w:ascii="仿宋" w:hAnsi="仿宋" w:eastAsia="仿宋" w:cs="仿宋"/>
          <w:sz w:val="24"/>
          <w:szCs w:val="24"/>
        </w:rPr>
        <w:t>合格证</w:t>
      </w:r>
      <w:r>
        <w:rPr>
          <w:rFonts w:hint="eastAsia" w:ascii="仿宋" w:hAnsi="仿宋" w:eastAsia="仿宋" w:cs="仿宋"/>
          <w:sz w:val="24"/>
          <w:szCs w:val="24"/>
          <w:lang w:eastAsia="zh-CN"/>
        </w:rPr>
        <w:t>、</w:t>
      </w:r>
      <w:r>
        <w:rPr>
          <w:rFonts w:hint="eastAsia" w:ascii="仿宋" w:hAnsi="仿宋" w:eastAsia="仿宋" w:cs="仿宋"/>
          <w:sz w:val="24"/>
          <w:szCs w:val="24"/>
        </w:rPr>
        <w:t>出厂试验报告</w:t>
      </w:r>
      <w:r>
        <w:rPr>
          <w:rFonts w:hint="eastAsia" w:ascii="仿宋" w:hAnsi="仿宋" w:eastAsia="仿宋" w:cs="仿宋"/>
          <w:sz w:val="24"/>
          <w:szCs w:val="24"/>
          <w:lang w:eastAsia="zh-CN"/>
        </w:rPr>
        <w:t>及清单</w:t>
      </w:r>
      <w:r>
        <w:rPr>
          <w:rFonts w:hint="eastAsia" w:ascii="仿宋" w:hAnsi="仿宋" w:eastAsia="仿宋" w:cs="仿宋"/>
          <w:b w:val="0"/>
          <w:bCs w:val="0"/>
          <w:color w:val="auto"/>
          <w:kern w:val="2"/>
          <w:sz w:val="24"/>
          <w:szCs w:val="24"/>
          <w:lang w:val="en-US" w:eastAsia="zh-CN" w:bidi="ar-SA"/>
        </w:rPr>
        <w:t>一并附于货物内。</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3.乙方在货物发运手续办理完毕后12小时内或货到甲方24小时前通知甲方，以准备接货。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4.货物在交付甲方前发生的风险均由乙方负责。</w:t>
      </w:r>
    </w:p>
    <w:p>
      <w:pPr>
        <w:pStyle w:val="4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b w:val="0"/>
          <w:bCs w:val="0"/>
          <w:color w:val="auto"/>
          <w:kern w:val="2"/>
          <w:sz w:val="24"/>
          <w:szCs w:val="24"/>
          <w:lang w:val="en-US" w:eastAsia="zh-CN" w:bidi="ar-SA"/>
        </w:rPr>
        <w:t>5.货物在规定的交付期限内由乙方送达甲方指定的地点视为交付，乙方同时需通知甲方货物已送达。</w:t>
      </w:r>
    </w:p>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leftChars="0" w:right="0" w:rightChars="0"/>
        <w:jc w:val="both"/>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b/>
          <w:bCs w:val="0"/>
          <w:color w:val="000000" w:themeColor="text1"/>
          <w:sz w:val="24"/>
          <w:szCs w:val="24"/>
          <w:lang w:eastAsia="zh-CN"/>
          <w14:textFill>
            <w14:solidFill>
              <w14:schemeClr w14:val="tx1"/>
            </w14:solidFill>
          </w14:textFill>
        </w:rPr>
        <w:t>五、验收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80" w:firstLineChars="200"/>
        <w:jc w:val="both"/>
        <w:textAlignment w:val="auto"/>
        <w:rPr>
          <w:rFonts w:hint="eastAsia" w:ascii="仿宋" w:hAnsi="仿宋" w:eastAsia="仿宋"/>
          <w:bCs/>
          <w:color w:val="auto"/>
          <w:sz w:val="24"/>
          <w:szCs w:val="20"/>
          <w:highlight w:val="none"/>
          <w:lang w:val="en-US" w:eastAsia="zh-CN"/>
        </w:rPr>
      </w:pPr>
      <w:r>
        <w:rPr>
          <w:rFonts w:hint="eastAsia" w:ascii="仿宋" w:hAnsi="仿宋" w:eastAsia="仿宋"/>
          <w:bCs/>
          <w:color w:val="auto"/>
          <w:sz w:val="24"/>
          <w:szCs w:val="20"/>
          <w:highlight w:val="none"/>
          <w:lang w:val="en-US" w:eastAsia="zh-CN"/>
        </w:rPr>
        <w:t>1.符合我国国家有关技术规范要求和技术标准；</w:t>
      </w:r>
    </w:p>
    <w:p>
      <w:pPr>
        <w:numPr>
          <w:ilvl w:val="0"/>
          <w:numId w:val="0"/>
        </w:numPr>
        <w:snapToGrid w:val="0"/>
        <w:spacing w:line="360" w:lineRule="auto"/>
        <w:jc w:val="left"/>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2.</w:t>
      </w:r>
      <w:r>
        <w:rPr>
          <w:rFonts w:hint="eastAsia" w:ascii="仿宋" w:hAnsi="仿宋" w:eastAsia="仿宋" w:cs="仿宋"/>
          <w:color w:val="auto"/>
          <w:sz w:val="24"/>
        </w:rPr>
        <w:t>设备在交由业主使用之前已通过技术监督局及有关部门的</w:t>
      </w:r>
      <w:r>
        <w:rPr>
          <w:rFonts w:hint="eastAsia" w:ascii="仿宋" w:hAnsi="仿宋" w:eastAsia="仿宋" w:cs="仿宋"/>
          <w:color w:val="auto"/>
          <w:sz w:val="24"/>
          <w:lang w:eastAsia="zh-CN"/>
        </w:rPr>
        <w:t>检测</w:t>
      </w:r>
      <w:r>
        <w:rPr>
          <w:rFonts w:hint="eastAsia" w:ascii="仿宋" w:hAnsi="仿宋" w:eastAsia="仿宋" w:cs="仿宋"/>
          <w:color w:val="auto"/>
          <w:sz w:val="24"/>
        </w:rPr>
        <w:t>并得到</w:t>
      </w:r>
      <w:r>
        <w:rPr>
          <w:rFonts w:hint="eastAsia" w:ascii="仿宋" w:hAnsi="仿宋" w:eastAsia="仿宋" w:cs="仿宋"/>
          <w:color w:val="auto"/>
          <w:sz w:val="24"/>
          <w:lang w:val="en-US" w:eastAsia="zh-CN"/>
        </w:rPr>
        <w:t>使用证书。</w:t>
      </w:r>
    </w:p>
    <w:p>
      <w:pPr>
        <w:numPr>
          <w:ilvl w:val="0"/>
          <w:numId w:val="0"/>
        </w:numPr>
        <w:snapToGrid w:val="0"/>
        <w:spacing w:line="360" w:lineRule="auto"/>
        <w:jc w:val="left"/>
        <w:rPr>
          <w:rFonts w:hint="eastAsia" w:ascii="宋体" w:hAnsi="宋体" w:eastAsia="宋体" w:cs="宋体"/>
          <w:color w:val="auto"/>
          <w:sz w:val="24"/>
        </w:rPr>
      </w:pPr>
      <w:r>
        <w:rPr>
          <w:rFonts w:hint="eastAsia" w:ascii="仿宋" w:hAnsi="仿宋" w:eastAsia="仿宋" w:cs="仿宋"/>
          <w:color w:val="auto"/>
          <w:sz w:val="24"/>
          <w:lang w:val="en-US" w:eastAsia="zh-CN"/>
        </w:rPr>
        <w:t>　　3.</w:t>
      </w:r>
      <w:r>
        <w:rPr>
          <w:rFonts w:hint="eastAsia" w:ascii="仿宋" w:hAnsi="仿宋" w:eastAsia="仿宋" w:cs="仿宋"/>
          <w:color w:val="auto"/>
          <w:sz w:val="24"/>
        </w:rPr>
        <w:t>整套设备图纸及技术文件都已提交并得到接受。</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ind w:right="0"/>
        <w:jc w:val="both"/>
        <w:textAlignment w:val="auto"/>
        <w:rPr>
          <w:rFonts w:hint="default" w:ascii="仿宋" w:hAnsi="仿宋" w:eastAsia="仿宋" w:cs="仿宋"/>
          <w:b/>
          <w:bCs w:val="0"/>
          <w:color w:val="auto"/>
          <w:sz w:val="24"/>
          <w:szCs w:val="24"/>
          <w:lang w:val="en-US" w:eastAsia="zh-CN"/>
        </w:rPr>
      </w:pPr>
      <w:r>
        <w:rPr>
          <w:rStyle w:val="503"/>
          <w:rFonts w:hint="eastAsia" w:ascii="仿宋" w:hAnsi="仿宋" w:eastAsia="仿宋" w:cs="仿宋"/>
          <w:b/>
          <w:bCs/>
          <w:color w:val="auto"/>
          <w:sz w:val="24"/>
          <w:lang w:val="en-US" w:eastAsia="zh-CN"/>
        </w:rPr>
        <w:t>　　</w:t>
      </w:r>
      <w:r>
        <w:rPr>
          <w:rStyle w:val="503"/>
          <w:rFonts w:hint="eastAsia" w:ascii="仿宋" w:hAnsi="仿宋" w:eastAsia="仿宋" w:cs="仿宋"/>
          <w:b w:val="0"/>
          <w:bCs w:val="0"/>
          <w:color w:val="auto"/>
          <w:sz w:val="24"/>
          <w:lang w:val="en-US" w:eastAsia="zh-CN"/>
        </w:rPr>
        <w:t>4.</w:t>
      </w:r>
      <w:r>
        <w:rPr>
          <w:rFonts w:hint="eastAsia" w:ascii="仿宋" w:hAnsi="仿宋" w:eastAsia="仿宋" w:cs="仿宋"/>
          <w:b w:val="0"/>
          <w:bCs w:val="0"/>
          <w:color w:val="auto"/>
          <w:sz w:val="24"/>
        </w:rPr>
        <w:t>确保电梯通过相关部门的各项</w:t>
      </w:r>
      <w:r>
        <w:rPr>
          <w:rFonts w:hint="eastAsia" w:ascii="仿宋" w:hAnsi="仿宋" w:eastAsia="仿宋" w:cs="仿宋"/>
          <w:b w:val="0"/>
          <w:bCs w:val="0"/>
          <w:color w:val="auto"/>
          <w:sz w:val="24"/>
          <w:lang w:eastAsia="zh-CN"/>
        </w:rPr>
        <w:t>检测</w:t>
      </w:r>
      <w:r>
        <w:rPr>
          <w:rFonts w:hint="eastAsia" w:ascii="仿宋" w:hAnsi="仿宋" w:eastAsia="仿宋" w:cs="仿宋"/>
          <w:b w:val="0"/>
          <w:bCs w:val="0"/>
          <w:color w:val="auto"/>
          <w:sz w:val="24"/>
        </w:rPr>
        <w:t>。</w:t>
      </w:r>
    </w:p>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Autospacing="0" w:line="360" w:lineRule="auto"/>
        <w:ind w:left="0" w:right="0" w:firstLine="0" w:firstLineChars="0"/>
        <w:jc w:val="both"/>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000000" w:themeColor="text1"/>
          <w:sz w:val="24"/>
          <w:szCs w:val="24"/>
          <w:lang w:eastAsia="zh-CN"/>
          <w14:textFill>
            <w14:solidFill>
              <w14:schemeClr w14:val="tx1"/>
            </w14:solidFill>
          </w14:textFill>
        </w:rPr>
        <w:t>六、</w:t>
      </w:r>
      <w:r>
        <w:rPr>
          <w:rFonts w:hint="eastAsia" w:ascii="仿宋" w:hAnsi="仿宋" w:eastAsia="仿宋" w:cs="仿宋"/>
          <w:b/>
          <w:bCs w:val="0"/>
          <w:color w:val="auto"/>
          <w:sz w:val="24"/>
          <w:szCs w:val="24"/>
          <w:lang w:eastAsia="zh-CN"/>
        </w:rPr>
        <w:t>质保及售后</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ind w:left="0" w:right="0" w:firstLine="48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所提供的产品必须是全新的、未使用过的且为原装正品，原厂原包装供货，并完全符合合同规定的质量、规格和性能的要求。交付验收时提供原厂商</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年质保。</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Autospacing="0" w:line="360" w:lineRule="auto"/>
        <w:ind w:right="0" w:rightChars="0" w:firstLine="480" w:firstLineChars="200"/>
        <w:jc w:val="both"/>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color w:val="auto"/>
          <w:sz w:val="24"/>
          <w:szCs w:val="24"/>
          <w:highlight w:val="none"/>
          <w:lang w:val="en-US" w:eastAsia="zh-CN"/>
        </w:rPr>
        <w:t>2.采用7×24小时售后服务模式，紧急故障要求厂家或乙方派工程师</w:t>
      </w:r>
      <w:r>
        <w:rPr>
          <w:rFonts w:hint="eastAsia" w:ascii="仿宋" w:hAnsi="仿宋" w:eastAsia="仿宋"/>
          <w:b w:val="0"/>
          <w:bCs/>
          <w:i w:val="0"/>
          <w:iCs/>
          <w:color w:val="auto"/>
          <w:sz w:val="24"/>
          <w:szCs w:val="20"/>
          <w:highlight w:val="none"/>
          <w:u w:val="none"/>
          <w:lang w:val="en-US" w:eastAsia="zh-CN"/>
        </w:rPr>
        <w:t>2</w:t>
      </w:r>
      <w:r>
        <w:rPr>
          <w:rFonts w:hint="eastAsia" w:ascii="仿宋" w:hAnsi="仿宋" w:eastAsia="仿宋"/>
          <w:b w:val="0"/>
          <w:bCs/>
          <w:i w:val="0"/>
          <w:iCs/>
          <w:color w:val="auto"/>
          <w:sz w:val="24"/>
          <w:szCs w:val="20"/>
          <w:highlight w:val="none"/>
          <w:u w:val="none"/>
        </w:rPr>
        <w:t>0分钟</w:t>
      </w:r>
      <w:r>
        <w:rPr>
          <w:rFonts w:hint="default" w:ascii="仿宋" w:hAnsi="仿宋" w:eastAsia="仿宋"/>
          <w:color w:val="auto"/>
          <w:sz w:val="24"/>
          <w:szCs w:val="20"/>
          <w:highlight w:val="none"/>
        </w:rPr>
        <w:t>内作出响应，</w:t>
      </w:r>
      <w:r>
        <w:rPr>
          <w:rFonts w:hint="default" w:ascii="仿宋" w:hAnsi="仿宋" w:eastAsia="仿宋"/>
          <w:color w:val="auto"/>
          <w:sz w:val="24"/>
          <w:szCs w:val="20"/>
          <w:highlight w:val="none"/>
          <w:lang w:val="en-US" w:eastAsia="zh-CN"/>
        </w:rPr>
        <w:t>一般故障2小时内修复完毕，重大故障修复时间不超过12小时</w:t>
      </w:r>
      <w:r>
        <w:rPr>
          <w:rFonts w:hint="eastAsia" w:ascii="仿宋" w:hAnsi="仿宋" w:eastAsia="仿宋" w:cs="仿宋"/>
          <w:color w:val="auto"/>
          <w:sz w:val="24"/>
          <w:szCs w:val="24"/>
          <w:highlight w:val="none"/>
          <w:lang w:val="en-US" w:eastAsia="zh-CN"/>
        </w:rPr>
        <w:t>。在质保期内设备维修的所有费用（包括运输费、维修费、配件费用、人工费等）均由乙方承担</w:t>
      </w:r>
      <w:r>
        <w:rPr>
          <w:rFonts w:hint="eastAsia" w:ascii="仿宋" w:hAnsi="仿宋" w:eastAsia="仿宋" w:cs="仿宋"/>
          <w:color w:val="auto"/>
          <w:sz w:val="24"/>
          <w:szCs w:val="24"/>
          <w:highlight w:val="none"/>
        </w:rPr>
        <w:t>。</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157" w:beforeLines="50" w:beforeAutospacing="0" w:afterAutospacing="0" w:line="360" w:lineRule="auto"/>
        <w:ind w:right="0" w:rightChars="0" w:firstLine="0" w:firstLineChars="0"/>
        <w:jc w:val="both"/>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b/>
          <w:bCs w:val="0"/>
          <w:color w:val="000000" w:themeColor="text1"/>
          <w:sz w:val="24"/>
          <w:szCs w:val="24"/>
          <w:lang w:eastAsia="zh-CN"/>
          <w14:textFill>
            <w14:solidFill>
              <w14:schemeClr w14:val="tx1"/>
            </w14:solidFill>
          </w14:textFill>
        </w:rPr>
        <w:t>七、履约保证金</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Autospacing="0" w:line="360" w:lineRule="auto"/>
        <w:ind w:right="0" w:rightChars="0" w:firstLine="480" w:firstLineChars="200"/>
        <w:jc w:val="both"/>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bCs/>
          <w:color w:val="auto"/>
          <w:sz w:val="24"/>
          <w:szCs w:val="24"/>
          <w:highlight w:val="none"/>
          <w:lang w:val="zh-CN" w:eastAsia="zh-CN"/>
        </w:rPr>
        <w:t>乙方向甲方缴纳合同价的</w:t>
      </w:r>
      <w:r>
        <w:rPr>
          <w:rFonts w:hint="eastAsia" w:ascii="仿宋" w:hAnsi="仿宋" w:eastAsia="仿宋" w:cs="仿宋"/>
          <w:bCs/>
          <w:color w:val="auto"/>
          <w:sz w:val="24"/>
          <w:szCs w:val="24"/>
          <w:highlight w:val="none"/>
          <w:lang w:val="en-US" w:eastAsia="zh-CN"/>
        </w:rPr>
        <w:t>1%作为</w:t>
      </w:r>
      <w:r>
        <w:rPr>
          <w:rFonts w:hint="eastAsia" w:ascii="仿宋" w:hAnsi="仿宋" w:eastAsia="仿宋" w:cs="仿宋"/>
          <w:bCs/>
          <w:color w:val="auto"/>
          <w:sz w:val="24"/>
          <w:szCs w:val="24"/>
          <w:highlight w:val="none"/>
          <w:lang w:val="zh-CN" w:eastAsia="zh-CN"/>
        </w:rPr>
        <w:t>履约保证金，验收合格后无质量问题15个工作日内无息退还。</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eastAsia="zh-CN"/>
        </w:rPr>
        <w:t>履约保证金的交付方式：网银、支票、汇票、本票或者金融机构出具的保函等非现金方式）。</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157" w:beforeLines="50" w:beforeAutospacing="0" w:afterAutospacing="0" w:line="360" w:lineRule="auto"/>
        <w:ind w:right="0" w:rightChars="0" w:firstLine="0" w:firstLineChars="0"/>
        <w:jc w:val="both"/>
        <w:textAlignment w:val="auto"/>
        <w:rPr>
          <w:rFonts w:hint="eastAsia" w:ascii="仿宋" w:hAnsi="仿宋" w:eastAsia="仿宋" w:cs="仿宋"/>
          <w:b/>
          <w:bCs w:val="0"/>
          <w:color w:val="000000" w:themeColor="text1"/>
          <w:sz w:val="24"/>
          <w:szCs w:val="24"/>
          <w:lang w:eastAsia="zh-CN"/>
          <w14:textFill>
            <w14:solidFill>
              <w14:schemeClr w14:val="tx1"/>
            </w14:solidFill>
          </w14:textFill>
        </w:rPr>
      </w:pPr>
      <w:r>
        <w:rPr>
          <w:rFonts w:hint="eastAsia" w:ascii="仿宋" w:hAnsi="仿宋" w:eastAsia="仿宋" w:cs="仿宋"/>
          <w:b/>
          <w:bCs w:val="0"/>
          <w:color w:val="000000" w:themeColor="text1"/>
          <w:sz w:val="24"/>
          <w:szCs w:val="24"/>
          <w:lang w:eastAsia="zh-CN"/>
          <w14:textFill>
            <w14:solidFill>
              <w14:schemeClr w14:val="tx1"/>
            </w14:solidFill>
          </w14:textFill>
        </w:rPr>
        <w:t>八、付款方式</w:t>
      </w:r>
    </w:p>
    <w:p>
      <w:pPr>
        <w:keepNext w:val="0"/>
        <w:keepLines w:val="0"/>
        <w:widowControl/>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1.设备款：</w:t>
      </w:r>
    </w:p>
    <w:p>
      <w:pPr>
        <w:keepNext w:val="0"/>
        <w:keepLines w:val="0"/>
        <w:widowControl/>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（1）接到甲方通知排产后7个工作日内支付设备款的30%；</w:t>
      </w:r>
    </w:p>
    <w:p>
      <w:pPr>
        <w:keepNext w:val="0"/>
        <w:keepLines w:val="0"/>
        <w:widowControl/>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（2）设备全部到货经验收合格后7个工作日内支付至设备款的80%；</w:t>
      </w:r>
    </w:p>
    <w:p>
      <w:pPr>
        <w:keepNext w:val="0"/>
        <w:keepLines w:val="0"/>
        <w:widowControl/>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（3）设备全部安装调试完毕，通过当地特种设备监督管理部门验收合格后7个工作日内支付至设备款的98%；余款无质量问题在质保期满后7个工作日内付清（不计息）。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2.安装款：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（1）设备到现场，安装队进场安装后7个工作日支付安装款的30%；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（2）设备全部安装调试完毕，通过当地特种设备监督管理部门验收合格后7个工作日内支付至安装款的70%；经第三方审计后付至审定价的98.5%；余款无质量问题在质保期满后7个工作日内付清（不计息）</w:t>
      </w:r>
      <w:r>
        <w:rPr>
          <w:rFonts w:hint="eastAsia" w:ascii="仿宋" w:hAnsi="仿宋" w:eastAsia="仿宋" w:cs="仿宋"/>
          <w:bCs/>
          <w:color w:val="auto"/>
          <w:sz w:val="24"/>
          <w:szCs w:val="24"/>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3.土建及装修款：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（1）完成并符合特种设备检验部门验收条件后支付至土建及装修款70%；</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仿宋" w:hAnsi="仿宋" w:eastAsia="仿宋" w:cs="仿宋"/>
          <w:b w:val="0"/>
          <w:bCs w:val="0"/>
          <w:color w:val="auto"/>
          <w:kern w:val="2"/>
          <w:sz w:val="24"/>
          <w:szCs w:val="24"/>
          <w:lang w:val="en-US" w:eastAsia="zh-CN" w:bidi="ar-SA"/>
        </w:rPr>
      </w:pPr>
      <w:r>
        <w:rPr>
          <w:rFonts w:hint="eastAsia" w:ascii="仿宋" w:hAnsi="仿宋" w:eastAsia="仿宋" w:cs="仿宋"/>
          <w:bCs/>
          <w:color w:val="auto"/>
          <w:sz w:val="24"/>
          <w:szCs w:val="24"/>
          <w:highlight w:val="none"/>
          <w:lang w:val="en-US" w:eastAsia="zh-CN"/>
        </w:rPr>
        <w:t>（2）经第三方审计后付至审定价的98.5%；余款无质量问题在质保期满后7个工作日内付清（不计息）。</w:t>
      </w:r>
    </w:p>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jc w:val="both"/>
        <w:textAlignment w:val="auto"/>
        <w:rPr>
          <w:rFonts w:hint="eastAsia" w:ascii="仿宋" w:hAnsi="仿宋" w:eastAsia="仿宋" w:cs="仿宋"/>
          <w:b/>
          <w:bCs/>
          <w:sz w:val="24"/>
          <w:lang w:eastAsia="zh-CN"/>
        </w:rPr>
      </w:pPr>
      <w:r>
        <w:rPr>
          <w:rFonts w:hint="eastAsia" w:ascii="仿宋" w:hAnsi="仿宋" w:eastAsia="仿宋" w:cs="仿宋"/>
          <w:b/>
          <w:bCs/>
          <w:sz w:val="24"/>
          <w:lang w:eastAsia="zh-CN"/>
        </w:rPr>
        <w:t>九、安全责任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仿宋" w:hAnsi="仿宋" w:eastAsia="仿宋" w:cs="仿宋"/>
          <w:b/>
          <w:bCs/>
          <w:sz w:val="24"/>
          <w:lang w:eastAsia="zh-CN"/>
        </w:rPr>
      </w:pPr>
      <w:r>
        <w:rPr>
          <w:rFonts w:hint="eastAsia" w:ascii="仿宋" w:hAnsi="仿宋" w:eastAsia="仿宋" w:cs="仿宋"/>
          <w:b w:val="0"/>
          <w:bCs w:val="0"/>
          <w:sz w:val="24"/>
          <w:lang w:val="en-US" w:eastAsia="zh-CN"/>
        </w:rPr>
        <w:t>　　项目实施过程中做好安全措施，杜绝一切安全事故的发生。如运输、装卸过程中出现各种意外（甲方原因除外），其责任由乙方承担，甲方不承担任何责任。</w:t>
      </w:r>
    </w:p>
    <w:p>
      <w:pPr>
        <w:pStyle w:val="42"/>
        <w:keepNext w:val="0"/>
        <w:keepLines w:val="0"/>
        <w:pageBreakBefore w:val="0"/>
        <w:widowControl w:val="0"/>
        <w:numPr>
          <w:ilvl w:val="0"/>
          <w:numId w:val="0"/>
        </w:numPr>
        <w:kinsoku/>
        <w:wordWrap/>
        <w:overflowPunct/>
        <w:topLinePunct w:val="0"/>
        <w:autoSpaceDE/>
        <w:autoSpaceDN/>
        <w:bidi w:val="0"/>
        <w:adjustRightInd/>
        <w:snapToGrid w:val="0"/>
        <w:spacing w:before="156" w:line="360" w:lineRule="auto"/>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lang w:val="en-US" w:eastAsia="zh-CN"/>
        </w:rPr>
        <w:t>十、</w:t>
      </w:r>
      <w:r>
        <w:rPr>
          <w:rFonts w:hint="eastAsia" w:ascii="仿宋" w:hAnsi="仿宋" w:eastAsia="仿宋" w:cs="仿宋"/>
          <w:b/>
          <w:bCs w:val="0"/>
          <w:color w:val="auto"/>
          <w:sz w:val="24"/>
          <w:szCs w:val="24"/>
        </w:rPr>
        <w:t>转包</w:t>
      </w:r>
      <w:r>
        <w:rPr>
          <w:rFonts w:hint="eastAsia" w:ascii="仿宋" w:hAnsi="仿宋" w:eastAsia="仿宋" w:cs="仿宋"/>
          <w:b/>
          <w:bCs w:val="0"/>
          <w:color w:val="auto"/>
          <w:sz w:val="24"/>
          <w:szCs w:val="24"/>
          <w:lang w:eastAsia="zh-CN"/>
        </w:rPr>
        <w:t>及</w:t>
      </w:r>
      <w:r>
        <w:rPr>
          <w:rFonts w:hint="eastAsia" w:ascii="仿宋" w:hAnsi="仿宋" w:eastAsia="仿宋" w:cs="仿宋"/>
          <w:b/>
          <w:bCs w:val="0"/>
          <w:color w:val="auto"/>
          <w:sz w:val="24"/>
          <w:szCs w:val="24"/>
        </w:rPr>
        <w:t>分包</w:t>
      </w:r>
    </w:p>
    <w:p>
      <w:pPr>
        <w:pStyle w:val="4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本合同范围的货物，应由乙方直接供应，不得转让他人供应；</w:t>
      </w:r>
    </w:p>
    <w:p>
      <w:pPr>
        <w:pStyle w:val="4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除非得到甲方的书面同意，乙方不得将本合同范围的货物全部或部分分包给他人供应；</w:t>
      </w:r>
    </w:p>
    <w:p>
      <w:pPr>
        <w:pStyle w:val="4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r>
        <w:rPr>
          <w:rFonts w:hint="eastAsia" w:ascii="仿宋" w:hAnsi="仿宋" w:eastAsia="仿宋" w:cs="仿宋"/>
          <w:bCs/>
          <w:color w:val="auto"/>
          <w:sz w:val="24"/>
          <w:szCs w:val="24"/>
        </w:rPr>
        <w:t>如有转让和未经甲方同意的分包行为，甲方有权解除合同</w:t>
      </w:r>
      <w:r>
        <w:rPr>
          <w:rFonts w:hint="eastAsia" w:ascii="仿宋" w:hAnsi="仿宋" w:eastAsia="仿宋" w:cs="仿宋"/>
          <w:bCs/>
          <w:color w:val="auto"/>
          <w:sz w:val="24"/>
          <w:szCs w:val="24"/>
          <w:lang w:eastAsia="zh-CN"/>
        </w:rPr>
        <w:t>。</w:t>
      </w:r>
    </w:p>
    <w:p>
      <w:pPr>
        <w:keepNext w:val="0"/>
        <w:keepLines w:val="0"/>
        <w:pageBreakBefore w:val="0"/>
        <w:widowControl w:val="0"/>
        <w:shd w:val="clear"/>
        <w:kinsoku/>
        <w:wordWrap/>
        <w:overflowPunct/>
        <w:topLinePunct w:val="0"/>
        <w:autoSpaceDE/>
        <w:autoSpaceDN/>
        <w:bidi w:val="0"/>
        <w:adjustRightInd w:val="0"/>
        <w:snapToGrid/>
        <w:spacing w:before="157" w:beforeLines="50" w:line="360" w:lineRule="auto"/>
        <w:contextualSpacing/>
        <w:textAlignment w:val="auto"/>
        <w:rPr>
          <w:rFonts w:hint="eastAsia" w:ascii="仿宋" w:hAnsi="仿宋" w:eastAsia="仿宋" w:cs="仿宋"/>
          <w:color w:val="auto"/>
          <w:sz w:val="24"/>
          <w:szCs w:val="24"/>
          <w:highlight w:val="none"/>
        </w:rPr>
      </w:pPr>
      <w:r>
        <w:rPr>
          <w:rFonts w:hint="eastAsia" w:ascii="仿宋" w:hAnsi="仿宋" w:eastAsia="仿宋" w:cs="仿宋"/>
          <w:b/>
          <w:bCs w:val="0"/>
          <w:color w:val="auto"/>
          <w:sz w:val="24"/>
          <w:szCs w:val="24"/>
          <w:lang w:val="en-US" w:eastAsia="zh-CN"/>
        </w:rPr>
        <w:t>十一、</w:t>
      </w:r>
      <w:r>
        <w:rPr>
          <w:rFonts w:hint="eastAsia" w:ascii="仿宋" w:hAnsi="仿宋" w:eastAsia="仿宋" w:cs="仿宋"/>
          <w:b/>
          <w:bCs/>
          <w:color w:val="auto"/>
          <w:sz w:val="24"/>
          <w:szCs w:val="24"/>
          <w:highlight w:val="none"/>
        </w:rPr>
        <w:t>违约责任</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1.甲方无正当理由拒绝履行合同的，对于乙方已经履行的部分，乙方有权要求甲方支付，同时甲方向乙方偿付合同款项百分之五作为违约金。</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甲方无故逾期办理款项支付手续的,甲方应按逾期付款的金额每日万分之五向乙方支付违约金。逾期超过60日的，乙方有权要求甲方支付逾期部分价款百分之五违约金。甲方因财务审批流程导致逾期付款的，不视为违约。</w:t>
      </w:r>
    </w:p>
    <w:p>
      <w:pPr>
        <w:pStyle w:val="4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val="0"/>
          <w:bCs w:val="0"/>
          <w:color w:val="auto"/>
          <w:sz w:val="24"/>
          <w:szCs w:val="24"/>
          <w:highlight w:val="none"/>
          <w:lang w:val="en-US" w:eastAsia="zh-CN"/>
        </w:rPr>
        <w:t>3.乙方未能如期履行合同的，自逾期之日起，向甲方每日偿付合同总价万分之五作为逾期违约金；逾期30日不能交货的，应向甲方支付合同总价百分之五作为违约金，同时不免除乙方的继续履行和损失赔偿的义务，同时甲方有权解除合同。</w:t>
      </w:r>
    </w:p>
    <w:p>
      <w:pPr>
        <w:pStyle w:val="42"/>
        <w:keepNext w:val="0"/>
        <w:keepLines w:val="0"/>
        <w:pageBreakBefore w:val="0"/>
        <w:widowControl w:val="0"/>
        <w:kinsoku/>
        <w:wordWrap/>
        <w:overflowPunct/>
        <w:topLinePunct w:val="0"/>
        <w:autoSpaceDE/>
        <w:autoSpaceDN/>
        <w:bidi w:val="0"/>
        <w:adjustRightInd/>
        <w:snapToGrid w:val="0"/>
        <w:spacing w:before="156" w:line="360" w:lineRule="auto"/>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lang w:val="en-US" w:eastAsia="zh-CN"/>
        </w:rPr>
        <w:t>十二、</w:t>
      </w:r>
      <w:r>
        <w:rPr>
          <w:rFonts w:hint="eastAsia" w:ascii="仿宋" w:hAnsi="仿宋" w:eastAsia="仿宋" w:cs="仿宋"/>
          <w:b/>
          <w:bCs w:val="0"/>
          <w:color w:val="auto"/>
          <w:sz w:val="24"/>
          <w:szCs w:val="24"/>
        </w:rPr>
        <w:t>税费</w:t>
      </w:r>
    </w:p>
    <w:p>
      <w:pPr>
        <w:keepNext w:val="0"/>
        <w:keepLines w:val="0"/>
        <w:pageBreakBefore w:val="0"/>
        <w:widowControl w:val="0"/>
        <w:kinsoku/>
        <w:wordWrap/>
        <w:overflowPunct/>
        <w:topLinePunct w:val="0"/>
        <w:autoSpaceDE/>
        <w:autoSpaceDN/>
        <w:bidi w:val="0"/>
        <w:adjustRightInd/>
        <w:snapToGrid w:val="0"/>
        <w:spacing w:after="120" w:afterLines="50"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本合同执行中相关的一切税费均由乙方负担。</w:t>
      </w:r>
    </w:p>
    <w:p>
      <w:pPr>
        <w:pStyle w:val="42"/>
        <w:keepNext w:val="0"/>
        <w:keepLines w:val="0"/>
        <w:pageBreakBefore w:val="0"/>
        <w:kinsoku/>
        <w:wordWrap/>
        <w:overflowPunct/>
        <w:topLinePunct w:val="0"/>
        <w:bidi w:val="0"/>
        <w:snapToGrid w:val="0"/>
        <w:spacing w:before="120" w:beforeLines="50" w:line="360" w:lineRule="auto"/>
        <w:jc w:val="left"/>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十</w:t>
      </w:r>
      <w:r>
        <w:rPr>
          <w:rFonts w:hint="eastAsia" w:ascii="仿宋" w:hAnsi="仿宋" w:eastAsia="仿宋" w:cs="仿宋"/>
          <w:b/>
          <w:bCs w:val="0"/>
          <w:color w:val="auto"/>
          <w:sz w:val="24"/>
          <w:szCs w:val="24"/>
          <w:lang w:eastAsia="zh-CN"/>
        </w:rPr>
        <w:t>三</w:t>
      </w:r>
      <w:r>
        <w:rPr>
          <w:rFonts w:hint="eastAsia" w:ascii="仿宋" w:hAnsi="仿宋" w:eastAsia="仿宋" w:cs="仿宋"/>
          <w:b/>
          <w:bCs w:val="0"/>
          <w:color w:val="auto"/>
          <w:sz w:val="24"/>
          <w:szCs w:val="24"/>
        </w:rPr>
        <w:t>、不可抗力事件处理</w:t>
      </w:r>
    </w:p>
    <w:p>
      <w:pPr>
        <w:pStyle w:val="42"/>
        <w:keepNext w:val="0"/>
        <w:keepLines w:val="0"/>
        <w:pageBreakBefore w:val="0"/>
        <w:kinsoku/>
        <w:wordWrap/>
        <w:overflowPunct/>
        <w:topLinePunct w:val="0"/>
        <w:bidi w:val="0"/>
        <w:snapToGrid w:val="0"/>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在合同有效期内，任何一方因不可抗力事件导致不能履行合同，则合同履行期可延长，其延长期与不可抗力影响期相同。</w:t>
      </w:r>
    </w:p>
    <w:p>
      <w:pPr>
        <w:pStyle w:val="42"/>
        <w:keepNext w:val="0"/>
        <w:keepLines w:val="0"/>
        <w:pageBreakBefore w:val="0"/>
        <w:kinsoku/>
        <w:wordWrap/>
        <w:overflowPunct/>
        <w:topLinePunct w:val="0"/>
        <w:bidi w:val="0"/>
        <w:snapToGrid w:val="0"/>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不可抗力事件发生后，应立即通知对方，并寄送有关权威机构出具的证明。</w:t>
      </w:r>
    </w:p>
    <w:p>
      <w:pPr>
        <w:pStyle w:val="42"/>
        <w:keepNext w:val="0"/>
        <w:keepLines w:val="0"/>
        <w:pageBreakBefore w:val="0"/>
        <w:kinsoku/>
        <w:wordWrap/>
        <w:overflowPunct/>
        <w:topLinePunct w:val="0"/>
        <w:bidi w:val="0"/>
        <w:snapToGrid w:val="0"/>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不可抗力事件延续120天以上，</w:t>
      </w:r>
      <w:r>
        <w:rPr>
          <w:rFonts w:hint="eastAsia" w:ascii="仿宋" w:hAnsi="仿宋" w:eastAsia="仿宋" w:cs="仿宋"/>
          <w:color w:val="auto"/>
          <w:sz w:val="24"/>
          <w:szCs w:val="24"/>
          <w:lang w:val="en-US" w:eastAsia="zh-CN"/>
        </w:rPr>
        <w:t>双</w:t>
      </w:r>
      <w:r>
        <w:rPr>
          <w:rFonts w:hint="eastAsia" w:ascii="仿宋" w:hAnsi="仿宋" w:eastAsia="仿宋" w:cs="仿宋"/>
          <w:color w:val="auto"/>
          <w:sz w:val="24"/>
          <w:szCs w:val="24"/>
        </w:rPr>
        <w:t>方应通过友好协商，确定是否继续履行合同。</w:t>
      </w:r>
    </w:p>
    <w:p>
      <w:pPr>
        <w:pStyle w:val="42"/>
        <w:keepNext w:val="0"/>
        <w:keepLines w:val="0"/>
        <w:pageBreakBefore w:val="0"/>
        <w:kinsoku/>
        <w:wordWrap/>
        <w:overflowPunct/>
        <w:topLinePunct w:val="0"/>
        <w:bidi w:val="0"/>
        <w:snapToGrid w:val="0"/>
        <w:spacing w:line="360" w:lineRule="auto"/>
        <w:jc w:val="left"/>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十</w:t>
      </w:r>
      <w:r>
        <w:rPr>
          <w:rFonts w:hint="eastAsia" w:ascii="仿宋" w:hAnsi="仿宋" w:eastAsia="仿宋" w:cs="仿宋"/>
          <w:b/>
          <w:bCs w:val="0"/>
          <w:color w:val="auto"/>
          <w:sz w:val="24"/>
          <w:szCs w:val="24"/>
          <w:lang w:val="en-US" w:eastAsia="zh-CN"/>
        </w:rPr>
        <w:t>四</w:t>
      </w:r>
      <w:r>
        <w:rPr>
          <w:rFonts w:hint="eastAsia" w:ascii="仿宋" w:hAnsi="仿宋" w:eastAsia="仿宋" w:cs="仿宋"/>
          <w:b/>
          <w:bCs w:val="0"/>
          <w:color w:val="auto"/>
          <w:sz w:val="24"/>
          <w:szCs w:val="24"/>
        </w:rPr>
        <w:t>、合同争议的解决</w:t>
      </w:r>
    </w:p>
    <w:p>
      <w:pPr>
        <w:pStyle w:val="42"/>
        <w:keepNext w:val="0"/>
        <w:keepLines w:val="0"/>
        <w:pageBreakBefore w:val="0"/>
        <w:kinsoku/>
        <w:wordWrap/>
        <w:overflowPunct/>
        <w:topLinePunct w:val="0"/>
        <w:bidi w:val="0"/>
        <w:snapToGrid w:val="0"/>
        <w:spacing w:line="360" w:lineRule="auto"/>
        <w:ind w:firstLine="482" w:firstLineChars="200"/>
        <w:jc w:val="left"/>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 xml:space="preserve"> </w:t>
      </w:r>
      <w:r>
        <w:rPr>
          <w:rFonts w:hint="eastAsia" w:ascii="仿宋" w:hAnsi="仿宋" w:eastAsia="仿宋" w:cs="仿宋"/>
          <w:b w:val="0"/>
          <w:bCs/>
          <w:color w:val="auto"/>
          <w:sz w:val="24"/>
          <w:szCs w:val="24"/>
        </w:rPr>
        <w:t>本合同履行过程中发生的任何争议，双方当事人均可通过和解或者调解解决；不愿和解、调解或者和解、调解不成的，可以选择以下第</w:t>
      </w:r>
      <w:r>
        <w:rPr>
          <w:rFonts w:hint="eastAsia" w:ascii="仿宋" w:hAnsi="仿宋" w:eastAsia="仿宋" w:cs="仿宋"/>
          <w:b w:val="0"/>
          <w:bCs/>
          <w:color w:val="auto"/>
          <w:sz w:val="24"/>
          <w:szCs w:val="24"/>
          <w:u w:val="single"/>
          <w:lang w:val="en-US" w:eastAsia="zh-CN"/>
        </w:rPr>
        <w:t xml:space="preserve">   </w:t>
      </w:r>
      <w:r>
        <w:rPr>
          <w:rFonts w:hint="eastAsia" w:ascii="仿宋" w:hAnsi="仿宋" w:eastAsia="仿宋" w:cs="仿宋"/>
          <w:b w:val="0"/>
          <w:bCs/>
          <w:color w:val="auto"/>
          <w:sz w:val="24"/>
          <w:szCs w:val="24"/>
        </w:rPr>
        <w:t>条款规定的方式解决：</w:t>
      </w:r>
    </w:p>
    <w:p>
      <w:pPr>
        <w:pStyle w:val="42"/>
        <w:keepNext w:val="0"/>
        <w:keepLines w:val="0"/>
        <w:pageBreakBefore w:val="0"/>
        <w:kinsoku/>
        <w:wordWrap/>
        <w:overflowPunct/>
        <w:topLinePunct w:val="0"/>
        <w:bidi w:val="0"/>
        <w:snapToGrid w:val="0"/>
        <w:spacing w:line="360" w:lineRule="auto"/>
        <w:ind w:firstLine="480" w:firstLineChars="200"/>
        <w:jc w:val="left"/>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1.</w:t>
      </w:r>
      <w:r>
        <w:rPr>
          <w:rFonts w:hint="eastAsia" w:ascii="仿宋" w:hAnsi="仿宋" w:eastAsia="仿宋" w:cs="仿宋"/>
          <w:b w:val="0"/>
          <w:bCs/>
          <w:color w:val="auto"/>
          <w:sz w:val="24"/>
          <w:szCs w:val="24"/>
        </w:rPr>
        <w:t>将争议提交</w:t>
      </w:r>
      <w:r>
        <w:rPr>
          <w:rFonts w:hint="eastAsia" w:ascii="仿宋" w:hAnsi="仿宋" w:eastAsia="仿宋" w:cs="仿宋"/>
          <w:b w:val="0"/>
          <w:bCs/>
          <w:color w:val="auto"/>
          <w:sz w:val="24"/>
          <w:szCs w:val="24"/>
          <w:u w:val="single"/>
          <w:lang w:val="en-US" w:eastAsia="zh-CN"/>
        </w:rPr>
        <w:t xml:space="preserve">    </w:t>
      </w:r>
      <w:r>
        <w:rPr>
          <w:rFonts w:hint="eastAsia" w:ascii="仿宋" w:hAnsi="仿宋" w:eastAsia="仿宋" w:cs="仿宋"/>
          <w:b w:val="0"/>
          <w:bCs/>
          <w:color w:val="auto"/>
          <w:sz w:val="24"/>
          <w:szCs w:val="24"/>
        </w:rPr>
        <w:t>仲裁委员会依申请仲裁时其现行有效的仲裁规则裁决；</w:t>
      </w:r>
    </w:p>
    <w:p>
      <w:pPr>
        <w:pStyle w:val="42"/>
        <w:keepNext w:val="0"/>
        <w:keepLines w:val="0"/>
        <w:pageBreakBefore w:val="0"/>
        <w:kinsoku/>
        <w:wordWrap/>
        <w:overflowPunct/>
        <w:topLinePunct w:val="0"/>
        <w:bidi w:val="0"/>
        <w:snapToGrid w:val="0"/>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rPr>
        <w:t>向</w:t>
      </w:r>
      <w:r>
        <w:rPr>
          <w:rFonts w:hint="eastAsia" w:ascii="仿宋" w:hAnsi="仿宋" w:eastAsia="仿宋" w:cs="仿宋"/>
          <w:b w:val="0"/>
          <w:bCs/>
          <w:color w:val="auto"/>
          <w:sz w:val="24"/>
          <w:szCs w:val="24"/>
          <w:u w:val="single"/>
          <w:lang w:val="en-US" w:eastAsia="zh-CN"/>
        </w:rPr>
        <w:t xml:space="preserve">    </w:t>
      </w:r>
      <w:r>
        <w:rPr>
          <w:rFonts w:hint="eastAsia" w:ascii="仿宋" w:hAnsi="仿宋" w:eastAsia="仿宋" w:cs="仿宋"/>
          <w:b w:val="0"/>
          <w:bCs/>
          <w:color w:val="auto"/>
          <w:sz w:val="24"/>
          <w:szCs w:val="24"/>
        </w:rPr>
        <w:t>人民法院起诉</w:t>
      </w:r>
      <w:r>
        <w:rPr>
          <w:rFonts w:hint="eastAsia" w:ascii="仿宋" w:hAnsi="仿宋" w:eastAsia="仿宋" w:cs="仿宋"/>
          <w:color w:val="auto"/>
          <w:sz w:val="24"/>
          <w:szCs w:val="24"/>
        </w:rPr>
        <w:t>。</w:t>
      </w:r>
    </w:p>
    <w:p>
      <w:pPr>
        <w:pStyle w:val="42"/>
        <w:keepNext w:val="0"/>
        <w:keepLines w:val="0"/>
        <w:pageBreakBefore w:val="0"/>
        <w:kinsoku/>
        <w:wordWrap/>
        <w:overflowPunct/>
        <w:topLinePunct w:val="0"/>
        <w:bidi w:val="0"/>
        <w:snapToGrid w:val="0"/>
        <w:spacing w:before="120" w:beforeLines="50" w:line="360" w:lineRule="auto"/>
        <w:jc w:val="left"/>
        <w:rPr>
          <w:rFonts w:hint="eastAsia" w:ascii="仿宋" w:hAnsi="仿宋" w:eastAsia="仿宋" w:cs="仿宋"/>
          <w:b/>
          <w:bCs/>
          <w:color w:val="auto"/>
          <w:sz w:val="24"/>
          <w:szCs w:val="24"/>
        </w:rPr>
      </w:pPr>
      <w:r>
        <w:rPr>
          <w:rFonts w:hint="eastAsia" w:ascii="仿宋" w:hAnsi="仿宋" w:eastAsia="仿宋" w:cs="仿宋"/>
          <w:b/>
          <w:bCs/>
          <w:color w:val="auto"/>
          <w:sz w:val="24"/>
          <w:szCs w:val="24"/>
        </w:rPr>
        <w:t>十</w:t>
      </w:r>
      <w:r>
        <w:rPr>
          <w:rFonts w:hint="eastAsia" w:ascii="仿宋" w:hAnsi="仿宋" w:eastAsia="仿宋" w:cs="仿宋"/>
          <w:b/>
          <w:bCs/>
          <w:color w:val="auto"/>
          <w:sz w:val="24"/>
          <w:szCs w:val="24"/>
          <w:lang w:val="en-US" w:eastAsia="zh-CN"/>
        </w:rPr>
        <w:t>五</w:t>
      </w:r>
      <w:r>
        <w:rPr>
          <w:rFonts w:hint="eastAsia" w:ascii="仿宋" w:hAnsi="仿宋" w:eastAsia="仿宋" w:cs="仿宋"/>
          <w:b/>
          <w:bCs/>
          <w:color w:val="auto"/>
          <w:sz w:val="24"/>
          <w:szCs w:val="24"/>
        </w:rPr>
        <w:t>、合同生效及其它</w:t>
      </w:r>
    </w:p>
    <w:p>
      <w:pPr>
        <w:pStyle w:val="14"/>
        <w:keepNext w:val="0"/>
        <w:keepLines w:val="0"/>
        <w:pageBreakBefore w:val="0"/>
        <w:numPr>
          <w:ilvl w:val="0"/>
          <w:numId w:val="0"/>
        </w:numPr>
        <w:kinsoku/>
        <w:wordWrap/>
        <w:overflowPunct/>
        <w:topLinePunct w:val="0"/>
        <w:bidi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合同应在</w:t>
      </w:r>
      <w:r>
        <w:rPr>
          <w:rFonts w:hint="eastAsia" w:ascii="仿宋" w:hAnsi="仿宋" w:eastAsia="仿宋" w:cs="仿宋"/>
          <w:color w:val="auto"/>
          <w:sz w:val="24"/>
          <w:szCs w:val="24"/>
          <w:lang w:val="en-US" w:eastAsia="zh-CN"/>
        </w:rPr>
        <w:t>双</w:t>
      </w:r>
      <w:r>
        <w:rPr>
          <w:rFonts w:hint="eastAsia" w:ascii="仿宋" w:hAnsi="仿宋" w:eastAsia="仿宋" w:cs="仿宋"/>
          <w:color w:val="auto"/>
          <w:sz w:val="24"/>
          <w:szCs w:val="24"/>
        </w:rPr>
        <w:t>方签字盖章后开始生效。</w:t>
      </w:r>
    </w:p>
    <w:p>
      <w:pPr>
        <w:pStyle w:val="14"/>
        <w:keepNext w:val="0"/>
        <w:keepLines w:val="0"/>
        <w:pageBreakBefore w:val="0"/>
        <w:numPr>
          <w:ilvl w:val="0"/>
          <w:numId w:val="0"/>
        </w:numPr>
        <w:kinsoku/>
        <w:wordWrap/>
        <w:overflowPunct/>
        <w:topLinePunct w:val="0"/>
        <w:bidi w:val="0"/>
        <w:spacing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2.合同执行中涉及采购资金和采购内容修改或补充的，须经相关部门审批，并签书面补充协议报采购监督管理部门备案，方可作为主合同不可分割的一部分。</w:t>
      </w:r>
    </w:p>
    <w:p>
      <w:pPr>
        <w:pStyle w:val="14"/>
        <w:keepNext w:val="0"/>
        <w:keepLines w:val="0"/>
        <w:pageBreakBefore w:val="0"/>
        <w:numPr>
          <w:ilvl w:val="0"/>
          <w:numId w:val="0"/>
        </w:numPr>
        <w:kinsoku/>
        <w:wordWrap/>
        <w:overflowPunct/>
        <w:topLinePunct w:val="0"/>
        <w:bidi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本合同未尽事宜，遵照《民法典》有关条文执行。</w:t>
      </w:r>
    </w:p>
    <w:p>
      <w:pPr>
        <w:spacing w:line="408" w:lineRule="auto"/>
        <w:ind w:firstLine="480" w:firstLineChars="200"/>
        <w:jc w:val="left"/>
        <w:rPr>
          <w:rFonts w:hint="eastAsia" w:ascii="仿宋" w:hAnsi="仿宋" w:eastAsia="仿宋" w:cs="仿宋"/>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份，具有同等法律效力，甲</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乙</w:t>
      </w:r>
      <w:r>
        <w:rPr>
          <w:rFonts w:hint="eastAsia" w:ascii="仿宋" w:hAnsi="仿宋" w:eastAsia="仿宋" w:cs="仿宋"/>
          <w:color w:val="auto"/>
          <w:sz w:val="24"/>
          <w:szCs w:val="24"/>
          <w:lang w:eastAsia="zh-CN"/>
        </w:rPr>
        <w:t>双</w:t>
      </w:r>
      <w:r>
        <w:rPr>
          <w:rFonts w:hint="eastAsia" w:ascii="仿宋" w:hAnsi="仿宋" w:eastAsia="仿宋" w:cs="仿宋"/>
          <w:color w:val="auto"/>
          <w:sz w:val="24"/>
          <w:szCs w:val="24"/>
        </w:rPr>
        <w:t>方各执</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份；代理机构备案</w:t>
      </w:r>
      <w:r>
        <w:rPr>
          <w:rFonts w:hint="eastAsia" w:ascii="仿宋" w:hAnsi="仿宋" w:eastAsia="仿宋" w:cs="仿宋"/>
          <w:color w:val="auto"/>
          <w:sz w:val="24"/>
          <w:szCs w:val="24"/>
          <w:lang w:eastAsia="zh-CN"/>
        </w:rPr>
        <w:t>壹</w:t>
      </w:r>
      <w:r>
        <w:rPr>
          <w:rFonts w:hint="eastAsia" w:ascii="仿宋" w:hAnsi="仿宋" w:eastAsia="仿宋" w:cs="仿宋"/>
          <w:color w:val="auto"/>
          <w:sz w:val="24"/>
          <w:szCs w:val="24"/>
        </w:rPr>
        <w:t>份。</w:t>
      </w:r>
    </w:p>
    <w:p>
      <w:pPr>
        <w:pStyle w:val="32"/>
        <w:spacing w:line="460" w:lineRule="exact"/>
        <w:ind w:firstLine="420"/>
        <w:contextualSpacing/>
        <w:rPr>
          <w:rFonts w:hint="eastAsia" w:ascii="仿宋" w:hAnsi="仿宋" w:eastAsia="仿宋" w:cs="仿宋"/>
          <w:sz w:val="24"/>
          <w:szCs w:val="24"/>
        </w:rPr>
      </w:pPr>
    </w:p>
    <w:p>
      <w:pPr>
        <w:pStyle w:val="32"/>
        <w:spacing w:line="460" w:lineRule="exact"/>
        <w:ind w:firstLine="420"/>
        <w:contextualSpacing/>
        <w:rPr>
          <w:rFonts w:hint="eastAsia" w:ascii="仿宋" w:hAnsi="仿宋" w:eastAsia="仿宋" w:cs="仿宋"/>
          <w:sz w:val="24"/>
          <w:szCs w:val="24"/>
          <w:lang w:eastAsia="zh-CN"/>
        </w:rPr>
      </w:pPr>
      <w:r>
        <w:rPr>
          <w:rFonts w:hint="eastAsia" w:ascii="仿宋" w:hAnsi="仿宋" w:eastAsia="仿宋" w:cs="仿宋"/>
          <w:sz w:val="24"/>
          <w:szCs w:val="24"/>
        </w:rPr>
        <w:t xml:space="preserve">甲方：                                   乙方： </w:t>
      </w:r>
      <w:r>
        <w:rPr>
          <w:rFonts w:hint="eastAsia" w:ascii="仿宋" w:hAnsi="仿宋" w:eastAsia="仿宋" w:cs="仿宋"/>
          <w:sz w:val="24"/>
          <w:szCs w:val="24"/>
          <w:lang w:val="en-US" w:eastAsia="zh-CN"/>
        </w:rPr>
        <w:t xml:space="preserve">                                 </w:t>
      </w:r>
    </w:p>
    <w:p>
      <w:pPr>
        <w:pStyle w:val="32"/>
        <w:spacing w:line="460" w:lineRule="exact"/>
        <w:ind w:firstLine="420"/>
        <w:contextualSpacing/>
        <w:rPr>
          <w:rFonts w:hint="eastAsia" w:ascii="仿宋" w:hAnsi="仿宋" w:eastAsia="仿宋" w:cs="仿宋"/>
          <w:sz w:val="24"/>
          <w:szCs w:val="24"/>
        </w:rPr>
      </w:pPr>
      <w:r>
        <w:rPr>
          <w:rFonts w:hint="eastAsia" w:ascii="仿宋" w:hAnsi="仿宋" w:eastAsia="仿宋" w:cs="仿宋"/>
          <w:sz w:val="24"/>
          <w:szCs w:val="24"/>
        </w:rPr>
        <w:t xml:space="preserve">地址：                                   地址： </w:t>
      </w:r>
    </w:p>
    <w:p>
      <w:pPr>
        <w:pStyle w:val="32"/>
        <w:spacing w:line="460" w:lineRule="exact"/>
        <w:ind w:firstLine="420"/>
        <w:contextualSpacing/>
        <w:rPr>
          <w:rFonts w:hint="eastAsia" w:ascii="仿宋" w:hAnsi="仿宋" w:eastAsia="仿宋" w:cs="仿宋"/>
          <w:sz w:val="24"/>
          <w:szCs w:val="24"/>
        </w:rPr>
      </w:pPr>
      <w:r>
        <w:rPr>
          <w:rFonts w:hint="eastAsia" w:ascii="仿宋" w:hAnsi="仿宋" w:eastAsia="仿宋" w:cs="仿宋"/>
          <w:sz w:val="24"/>
          <w:szCs w:val="24"/>
        </w:rPr>
        <w:t>法定（授权）代表人：                     法定（授权）代表人：</w:t>
      </w:r>
    </w:p>
    <w:p>
      <w:pPr>
        <w:pStyle w:val="32"/>
        <w:spacing w:line="460" w:lineRule="exact"/>
        <w:ind w:firstLine="420"/>
        <w:contextualSpacing/>
        <w:rPr>
          <w:rFonts w:hint="eastAsia" w:ascii="仿宋" w:hAnsi="仿宋" w:eastAsia="仿宋" w:cs="仿宋"/>
          <w:sz w:val="24"/>
          <w:szCs w:val="24"/>
        </w:rPr>
      </w:pPr>
      <w:r>
        <w:rPr>
          <w:rFonts w:hint="eastAsia" w:ascii="仿宋" w:hAnsi="仿宋" w:eastAsia="仿宋" w:cs="仿宋"/>
          <w:sz w:val="24"/>
          <w:szCs w:val="24"/>
        </w:rPr>
        <w:t xml:space="preserve">电    话：                               电    话： </w:t>
      </w:r>
    </w:p>
    <w:p>
      <w:pPr>
        <w:pStyle w:val="32"/>
        <w:spacing w:line="460" w:lineRule="exact"/>
        <w:ind w:firstLine="420"/>
        <w:contextualSpacing/>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pPr>
        <w:pStyle w:val="32"/>
        <w:spacing w:line="460" w:lineRule="exact"/>
        <w:ind w:firstLine="420"/>
        <w:rPr>
          <w:rFonts w:hint="eastAsia" w:ascii="仿宋" w:hAnsi="仿宋" w:eastAsia="仿宋" w:cs="仿宋"/>
          <w:sz w:val="24"/>
          <w:szCs w:val="24"/>
        </w:rPr>
      </w:pPr>
      <w:r>
        <w:rPr>
          <w:rFonts w:hint="eastAsia" w:ascii="仿宋" w:hAnsi="仿宋" w:eastAsia="仿宋" w:cs="仿宋"/>
          <w:sz w:val="24"/>
          <w:szCs w:val="24"/>
        </w:rPr>
        <w:t>账    号：                               账    号：</w:t>
      </w:r>
    </w:p>
    <w:p>
      <w:pPr>
        <w:pStyle w:val="32"/>
        <w:spacing w:line="460" w:lineRule="exact"/>
        <w:ind w:firstLine="420"/>
        <w:rPr>
          <w:rFonts w:hint="eastAsia" w:ascii="仿宋" w:hAnsi="仿宋" w:eastAsia="仿宋" w:cs="仿宋"/>
          <w:sz w:val="24"/>
          <w:szCs w:val="24"/>
        </w:rPr>
      </w:pPr>
      <w:r>
        <w:rPr>
          <w:rFonts w:hint="eastAsia" w:ascii="仿宋" w:hAnsi="仿宋" w:eastAsia="仿宋" w:cs="仿宋"/>
          <w:sz w:val="24"/>
          <w:szCs w:val="24"/>
        </w:rPr>
        <w:t>日</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期：</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年  月  日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日</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期：</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年  月  日</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注：具体以</w:t>
      </w:r>
      <w:r>
        <w:rPr>
          <w:rFonts w:hint="eastAsia" w:ascii="仿宋" w:hAnsi="仿宋" w:eastAsia="仿宋" w:cs="仿宋"/>
          <w:b/>
          <w:bCs/>
          <w:color w:val="auto"/>
          <w:sz w:val="24"/>
          <w:szCs w:val="24"/>
          <w:lang w:val="en-US" w:eastAsia="zh-CN"/>
        </w:rPr>
        <w:t>双</w:t>
      </w:r>
      <w:r>
        <w:rPr>
          <w:rFonts w:hint="eastAsia" w:ascii="仿宋" w:hAnsi="仿宋" w:eastAsia="仿宋" w:cs="仿宋"/>
          <w:b/>
          <w:bCs/>
          <w:color w:val="auto"/>
          <w:sz w:val="24"/>
          <w:szCs w:val="24"/>
        </w:rPr>
        <w:t>方签定的正式合同为准，合同内容不得违背本招标文件实质性要求。</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484"/>
          <w:rFonts w:hint="eastAsia" w:ascii="仿宋" w:hAnsi="仿宋" w:eastAsia="仿宋" w:cs="仿宋"/>
          <w:color w:val="auto"/>
          <w:sz w:val="24"/>
          <w:szCs w:val="24"/>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484"/>
          <w:rFonts w:hint="eastAsia" w:ascii="仿宋" w:hAnsi="仿宋" w:eastAsia="仿宋" w:cs="仿宋"/>
          <w:color w:val="auto"/>
          <w:sz w:val="24"/>
          <w:szCs w:val="24"/>
        </w:rPr>
      </w:pPr>
    </w:p>
    <w:p>
      <w:pPr>
        <w:rPr>
          <w:rStyle w:val="484"/>
          <w:rFonts w:hint="eastAsia" w:ascii="仿宋" w:hAnsi="仿宋" w:eastAsia="仿宋" w:cs="仿宋"/>
          <w:b/>
          <w:bCs/>
          <w:color w:val="auto"/>
          <w:sz w:val="36"/>
          <w:szCs w:val="36"/>
          <w:lang w:eastAsia="zh-CN"/>
        </w:rPr>
      </w:pPr>
      <w:r>
        <w:rPr>
          <w:rStyle w:val="484"/>
          <w:rFonts w:hint="eastAsia" w:ascii="仿宋" w:hAnsi="仿宋" w:eastAsia="仿宋" w:cs="仿宋"/>
          <w:b/>
          <w:bCs/>
          <w:color w:val="auto"/>
          <w:sz w:val="36"/>
          <w:szCs w:val="36"/>
          <w:lang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center"/>
        <w:textAlignment w:val="auto"/>
        <w:rPr>
          <w:rStyle w:val="484"/>
          <w:rFonts w:hint="eastAsia" w:ascii="仿宋" w:hAnsi="仿宋" w:eastAsia="仿宋" w:cs="仿宋"/>
          <w:b/>
          <w:bCs/>
          <w:color w:val="auto"/>
          <w:sz w:val="32"/>
          <w:szCs w:val="32"/>
        </w:rPr>
      </w:pPr>
      <w:r>
        <w:rPr>
          <w:rStyle w:val="484"/>
          <w:rFonts w:hint="eastAsia" w:ascii="仿宋" w:hAnsi="仿宋" w:eastAsia="仿宋" w:cs="仿宋"/>
          <w:b/>
          <w:bCs/>
          <w:color w:val="auto"/>
          <w:sz w:val="36"/>
          <w:szCs w:val="36"/>
          <w:lang w:eastAsia="zh-CN"/>
        </w:rPr>
        <w:t>第六部分</w:t>
      </w:r>
      <w:r>
        <w:rPr>
          <w:rStyle w:val="484"/>
          <w:rFonts w:hint="eastAsia" w:ascii="仿宋" w:hAnsi="仿宋" w:eastAsia="仿宋" w:cs="仿宋"/>
          <w:b/>
          <w:bCs/>
          <w:color w:val="auto"/>
          <w:sz w:val="36"/>
          <w:szCs w:val="36"/>
          <w:lang w:val="en-US" w:eastAsia="zh-CN"/>
        </w:rPr>
        <w:t xml:space="preserve">  </w:t>
      </w:r>
      <w:r>
        <w:rPr>
          <w:rStyle w:val="484"/>
          <w:rFonts w:hint="eastAsia" w:ascii="仿宋" w:hAnsi="仿宋" w:eastAsia="仿宋" w:cs="仿宋"/>
          <w:b/>
          <w:bCs/>
          <w:color w:val="auto"/>
          <w:sz w:val="36"/>
          <w:szCs w:val="36"/>
        </w:rPr>
        <w:t>投标文件格式</w:t>
      </w:r>
      <w:r>
        <w:rPr>
          <w:rStyle w:val="484"/>
          <w:rFonts w:hint="eastAsia" w:ascii="仿宋" w:hAnsi="仿宋" w:eastAsia="仿宋" w:cs="仿宋"/>
          <w:b/>
          <w:bCs/>
          <w:color w:val="auto"/>
          <w:sz w:val="36"/>
          <w:szCs w:val="36"/>
          <w:lang w:val="en-US" w:eastAsia="zh-CN"/>
        </w:rPr>
        <w:t>及其附件</w:t>
      </w:r>
      <w:r>
        <w:rPr>
          <w:rStyle w:val="484"/>
          <w:rFonts w:hint="eastAsia" w:ascii="仿宋" w:hAnsi="仿宋" w:eastAsia="仿宋" w:cs="仿宋"/>
          <w:b/>
          <w:bCs/>
          <w:color w:val="auto"/>
          <w:sz w:val="36"/>
          <w:szCs w:val="36"/>
        </w:rPr>
        <w:t>格式</w:t>
      </w:r>
    </w:p>
    <w:p>
      <w:pPr>
        <w:pStyle w:val="42"/>
        <w:rPr>
          <w:rStyle w:val="484"/>
          <w:rFonts w:hint="eastAsia" w:ascii="仿宋" w:hAnsi="仿宋" w:eastAsia="仿宋" w:cs="仿宋"/>
          <w:b/>
          <w:bCs/>
          <w:color w:val="auto"/>
          <w:sz w:val="32"/>
          <w:szCs w:val="32"/>
          <w:lang w:val="en-US" w:eastAsia="zh-CN"/>
        </w:rPr>
      </w:pPr>
    </w:p>
    <w:p>
      <w:pPr>
        <w:pStyle w:val="42"/>
        <w:rPr>
          <w:rStyle w:val="484"/>
          <w:rFonts w:hint="eastAsia" w:ascii="仿宋" w:hAnsi="仿宋" w:eastAsia="仿宋" w:cs="仿宋"/>
          <w:b/>
          <w:bCs/>
          <w:color w:val="auto"/>
          <w:sz w:val="32"/>
          <w:szCs w:val="32"/>
          <w:lang w:val="en-US" w:eastAsia="zh-CN"/>
        </w:rPr>
      </w:pPr>
    </w:p>
    <w:p>
      <w:pPr>
        <w:pStyle w:val="42"/>
        <w:rPr>
          <w:rFonts w:hint="eastAsia" w:ascii="仿宋" w:hAnsi="仿宋" w:eastAsia="仿宋" w:cs="仿宋"/>
          <w:b/>
          <w:bCs/>
          <w:color w:val="auto"/>
          <w:kern w:val="2"/>
          <w:sz w:val="36"/>
          <w:szCs w:val="36"/>
          <w:lang w:val="en-US" w:eastAsia="zh-CN" w:bidi="ar-SA"/>
        </w:rPr>
      </w:pPr>
    </w:p>
    <w:p>
      <w:pPr>
        <w:pStyle w:val="42"/>
        <w:rPr>
          <w:rFonts w:hint="eastAsia" w:ascii="仿宋" w:hAnsi="仿宋" w:eastAsia="仿宋" w:cs="仿宋"/>
          <w:color w:val="auto"/>
          <w:sz w:val="44"/>
          <w:szCs w:val="44"/>
        </w:rPr>
      </w:pPr>
      <w:r>
        <w:rPr>
          <w:rFonts w:hint="eastAsia" w:ascii="仿宋" w:hAnsi="仿宋" w:eastAsia="仿宋" w:cs="仿宋"/>
          <w:b/>
          <w:bCs/>
          <w:color w:val="auto"/>
          <w:kern w:val="2"/>
          <w:sz w:val="36"/>
          <w:szCs w:val="36"/>
          <w:lang w:val="en-US" w:eastAsia="zh-CN" w:bidi="ar-SA"/>
        </w:rPr>
        <w:t>投标文件封面</w:t>
      </w:r>
      <w:r>
        <w:rPr>
          <w:rFonts w:hint="eastAsia" w:ascii="仿宋" w:hAnsi="仿宋" w:eastAsia="仿宋" w:cs="仿宋"/>
          <w:color w:val="auto"/>
          <w:sz w:val="24"/>
          <w:szCs w:val="22"/>
        </w:rPr>
        <w:t xml:space="preserve">                                              </w:t>
      </w:r>
      <w:r>
        <w:rPr>
          <w:rFonts w:hint="eastAsia" w:ascii="仿宋" w:hAnsi="仿宋" w:eastAsia="仿宋" w:cs="仿宋"/>
          <w:color w:val="auto"/>
          <w:sz w:val="24"/>
          <w:szCs w:val="22"/>
          <w:lang w:val="en-US" w:eastAsia="zh-CN"/>
        </w:rPr>
        <w:t xml:space="preserve">       </w:t>
      </w:r>
      <w:r>
        <w:rPr>
          <w:rFonts w:hint="eastAsia" w:ascii="仿宋" w:hAnsi="仿宋" w:eastAsia="仿宋" w:cs="仿宋"/>
          <w:color w:val="auto"/>
          <w:sz w:val="24"/>
          <w:szCs w:val="22"/>
        </w:rPr>
        <w:t xml:space="preserve">  </w:t>
      </w:r>
    </w:p>
    <w:p>
      <w:pPr>
        <w:rPr>
          <w:rFonts w:hint="eastAsia" w:ascii="仿宋" w:hAnsi="仿宋" w:eastAsia="仿宋" w:cs="仿宋"/>
          <w:color w:val="auto"/>
          <w:sz w:val="44"/>
          <w:szCs w:val="44"/>
        </w:rPr>
      </w:pPr>
    </w:p>
    <w:p>
      <w:pPr>
        <w:jc w:val="center"/>
        <w:rPr>
          <w:rFonts w:hint="eastAsia" w:ascii="仿宋" w:hAnsi="仿宋" w:eastAsia="仿宋" w:cs="仿宋"/>
          <w:color w:val="auto"/>
          <w:sz w:val="40"/>
          <w:szCs w:val="40"/>
          <w:lang w:val="en-US" w:eastAsia="zh-CN"/>
        </w:rPr>
      </w:pPr>
      <w:r>
        <w:rPr>
          <w:rFonts w:hint="eastAsia" w:ascii="仿宋" w:hAnsi="仿宋" w:eastAsia="仿宋" w:cs="仿宋"/>
          <w:color w:val="auto"/>
          <w:sz w:val="48"/>
          <w:szCs w:val="48"/>
          <w:lang w:val="en-US" w:eastAsia="zh-CN"/>
        </w:rPr>
        <w:t xml:space="preserve"> </w:t>
      </w:r>
      <w:r>
        <w:rPr>
          <w:rFonts w:hint="eastAsia" w:ascii="仿宋" w:hAnsi="仿宋" w:eastAsia="仿宋" w:cs="仿宋"/>
          <w:color w:val="auto"/>
          <w:sz w:val="40"/>
          <w:szCs w:val="40"/>
          <w:lang w:val="en-US" w:eastAsia="zh-CN"/>
        </w:rPr>
        <w:t>(项目名称)项目</w:t>
      </w:r>
    </w:p>
    <w:p>
      <w:pPr>
        <w:jc w:val="center"/>
        <w:rPr>
          <w:rFonts w:hint="eastAsia" w:ascii="仿宋" w:hAnsi="仿宋" w:eastAsia="仿宋" w:cs="仿宋"/>
          <w:color w:val="auto"/>
          <w:sz w:val="32"/>
          <w:szCs w:val="32"/>
          <w:lang w:val="en-US" w:eastAsia="zh-CN"/>
        </w:rPr>
      </w:pPr>
    </w:p>
    <w:p>
      <w:pPr>
        <w:jc w:val="center"/>
        <w:rPr>
          <w:rFonts w:hint="default" w:ascii="仿宋" w:hAnsi="仿宋" w:eastAsia="仿宋" w:cs="仿宋"/>
          <w:color w:val="auto"/>
          <w:sz w:val="36"/>
          <w:szCs w:val="36"/>
          <w:lang w:val="en-US" w:eastAsia="zh-CN"/>
        </w:rPr>
      </w:pPr>
      <w:r>
        <w:rPr>
          <w:rFonts w:hint="eastAsia" w:ascii="仿宋" w:hAnsi="仿宋" w:eastAsia="仿宋" w:cs="仿宋"/>
          <w:color w:val="auto"/>
          <w:sz w:val="32"/>
          <w:szCs w:val="32"/>
          <w:lang w:val="en-US" w:eastAsia="zh-CN"/>
        </w:rPr>
        <w:t>项目编号：SXWH2025-3-8</w:t>
      </w:r>
    </w:p>
    <w:p>
      <w:pPr>
        <w:spacing w:line="240" w:lineRule="auto"/>
        <w:jc w:val="center"/>
        <w:rPr>
          <w:rFonts w:hint="eastAsia" w:ascii="仿宋" w:hAnsi="仿宋" w:eastAsia="仿宋" w:cs="仿宋"/>
          <w:b/>
          <w:bCs/>
          <w:sz w:val="48"/>
          <w:szCs w:val="48"/>
          <w:highlight w:val="none"/>
          <w:lang w:eastAsia="zh-CN"/>
        </w:rPr>
      </w:pPr>
    </w:p>
    <w:p>
      <w:pPr>
        <w:spacing w:line="240" w:lineRule="auto"/>
        <w:jc w:val="center"/>
        <w:rPr>
          <w:rFonts w:hint="eastAsia" w:ascii="仿宋" w:hAnsi="仿宋" w:eastAsia="仿宋" w:cs="仿宋"/>
          <w:b/>
          <w:bCs/>
          <w:sz w:val="48"/>
          <w:szCs w:val="48"/>
          <w:highlight w:val="none"/>
          <w:lang w:eastAsia="zh-CN"/>
        </w:rPr>
      </w:pPr>
    </w:p>
    <w:p>
      <w:pPr>
        <w:spacing w:line="240" w:lineRule="auto"/>
        <w:jc w:val="center"/>
        <w:rPr>
          <w:rFonts w:hint="eastAsia" w:ascii="仿宋" w:hAnsi="仿宋" w:eastAsia="仿宋" w:cs="仿宋"/>
          <w:b/>
          <w:bCs/>
          <w:sz w:val="48"/>
          <w:szCs w:val="48"/>
          <w:highlight w:val="none"/>
          <w:lang w:eastAsia="zh-CN"/>
        </w:rPr>
      </w:pPr>
    </w:p>
    <w:p>
      <w:pPr>
        <w:spacing w:line="240" w:lineRule="auto"/>
        <w:jc w:val="center"/>
        <w:rPr>
          <w:rFonts w:hint="eastAsia" w:ascii="仿宋" w:hAnsi="仿宋" w:eastAsia="仿宋" w:cs="仿宋"/>
          <w:b/>
          <w:bCs/>
          <w:sz w:val="48"/>
          <w:szCs w:val="48"/>
          <w:highlight w:val="none"/>
          <w:lang w:eastAsia="zh-CN"/>
        </w:rPr>
      </w:pPr>
    </w:p>
    <w:p>
      <w:pPr>
        <w:spacing w:line="240" w:lineRule="auto"/>
        <w:jc w:val="center"/>
        <w:rPr>
          <w:rFonts w:hint="eastAsia" w:ascii="仿宋" w:hAnsi="仿宋" w:eastAsia="仿宋" w:cs="仿宋"/>
          <w:b/>
          <w:bCs/>
          <w:sz w:val="48"/>
          <w:szCs w:val="48"/>
          <w:highlight w:val="none"/>
          <w:lang w:eastAsia="zh-CN"/>
        </w:rPr>
      </w:pPr>
    </w:p>
    <w:p>
      <w:pPr>
        <w:spacing w:line="240" w:lineRule="auto"/>
        <w:jc w:val="center"/>
        <w:rPr>
          <w:rFonts w:hint="eastAsia" w:ascii="仿宋" w:hAnsi="仿宋" w:eastAsia="仿宋" w:cs="仿宋"/>
          <w:b/>
          <w:bCs/>
          <w:sz w:val="48"/>
          <w:szCs w:val="48"/>
          <w:highlight w:val="none"/>
        </w:rPr>
      </w:pPr>
      <w:r>
        <w:rPr>
          <w:rFonts w:hint="eastAsia" w:ascii="仿宋" w:hAnsi="仿宋" w:eastAsia="仿宋" w:cs="仿宋"/>
          <w:b/>
          <w:bCs/>
          <w:sz w:val="44"/>
          <w:szCs w:val="44"/>
          <w:highlight w:val="none"/>
          <w:lang w:eastAsia="zh-CN"/>
        </w:rPr>
        <w:t>资格证明文件</w:t>
      </w:r>
      <w:r>
        <w:rPr>
          <w:rFonts w:hint="eastAsia" w:ascii="仿宋" w:hAnsi="仿宋" w:eastAsia="仿宋" w:cs="仿宋"/>
          <w:b/>
          <w:bCs/>
          <w:sz w:val="44"/>
          <w:szCs w:val="44"/>
          <w:highlight w:val="none"/>
        </w:rPr>
        <w:t>/</w:t>
      </w:r>
      <w:r>
        <w:rPr>
          <w:rFonts w:hint="eastAsia" w:ascii="仿宋" w:hAnsi="仿宋" w:eastAsia="仿宋" w:cs="仿宋"/>
          <w:b/>
          <w:bCs/>
          <w:sz w:val="44"/>
          <w:szCs w:val="44"/>
          <w:highlight w:val="none"/>
          <w:lang w:val="en-US" w:eastAsia="zh-CN"/>
        </w:rPr>
        <w:t>商务</w:t>
      </w:r>
      <w:r>
        <w:rPr>
          <w:rFonts w:hint="eastAsia" w:ascii="仿宋" w:hAnsi="仿宋" w:eastAsia="仿宋" w:cs="仿宋"/>
          <w:b/>
          <w:bCs/>
          <w:sz w:val="44"/>
          <w:szCs w:val="44"/>
          <w:highlight w:val="none"/>
        </w:rPr>
        <w:t>技术文件/报价文件</w:t>
      </w:r>
    </w:p>
    <w:p>
      <w:pPr>
        <w:ind w:firstLine="0" w:firstLineChars="0"/>
        <w:rPr>
          <w:rFonts w:hint="eastAsia" w:ascii="仿宋" w:hAnsi="仿宋" w:eastAsia="仿宋" w:cs="仿宋"/>
          <w:highlight w:val="none"/>
        </w:rPr>
      </w:pPr>
    </w:p>
    <w:p>
      <w:pPr>
        <w:ind w:firstLine="0" w:firstLineChars="0"/>
        <w:rPr>
          <w:rFonts w:hint="eastAsia" w:ascii="仿宋" w:hAnsi="仿宋" w:eastAsia="仿宋" w:cs="仿宋"/>
          <w:highlight w:val="none"/>
        </w:rPr>
      </w:pPr>
    </w:p>
    <w:p>
      <w:pPr>
        <w:ind w:firstLine="0" w:firstLineChars="0"/>
        <w:rPr>
          <w:rFonts w:hint="eastAsia" w:ascii="仿宋" w:hAnsi="仿宋" w:eastAsia="仿宋" w:cs="仿宋"/>
          <w:highlight w:val="none"/>
        </w:rPr>
      </w:pPr>
    </w:p>
    <w:p>
      <w:pPr>
        <w:pStyle w:val="120"/>
        <w:rPr>
          <w:rFonts w:hint="eastAsia" w:ascii="仿宋" w:hAnsi="仿宋" w:eastAsia="仿宋" w:cs="仿宋"/>
          <w:highlight w:val="none"/>
        </w:rPr>
      </w:pPr>
    </w:p>
    <w:p>
      <w:pPr>
        <w:pStyle w:val="120"/>
        <w:rPr>
          <w:rFonts w:hint="eastAsia" w:ascii="仿宋" w:hAnsi="仿宋" w:eastAsia="仿宋" w:cs="仿宋"/>
          <w:highlight w:val="none"/>
        </w:rPr>
      </w:pPr>
    </w:p>
    <w:p>
      <w:pPr>
        <w:pStyle w:val="120"/>
        <w:rPr>
          <w:rFonts w:hint="eastAsia" w:ascii="仿宋" w:hAnsi="仿宋" w:eastAsia="仿宋" w:cs="仿宋"/>
          <w:highlight w:val="none"/>
        </w:rPr>
      </w:pPr>
    </w:p>
    <w:p>
      <w:pPr>
        <w:pStyle w:val="120"/>
        <w:rPr>
          <w:rFonts w:hint="eastAsia" w:ascii="仿宋" w:hAnsi="仿宋" w:eastAsia="仿宋" w:cs="仿宋"/>
          <w:highlight w:val="none"/>
        </w:rPr>
      </w:pPr>
    </w:p>
    <w:p>
      <w:pPr>
        <w:rPr>
          <w:rFonts w:hint="eastAsia" w:ascii="仿宋" w:hAnsi="仿宋" w:eastAsia="仿宋" w:cs="仿宋"/>
          <w:highlight w:val="none"/>
        </w:rPr>
      </w:pPr>
    </w:p>
    <w:p>
      <w:pPr>
        <w:ind w:firstLine="480"/>
        <w:rPr>
          <w:rFonts w:hint="eastAsia" w:ascii="仿宋" w:hAnsi="仿宋" w:eastAsia="仿宋" w:cs="仿宋"/>
          <w:highlight w:val="none"/>
        </w:rPr>
      </w:pPr>
    </w:p>
    <w:p>
      <w:pPr>
        <w:keepNext w:val="0"/>
        <w:keepLines w:val="0"/>
        <w:pageBreakBefore w:val="0"/>
        <w:kinsoku/>
        <w:wordWrap/>
        <w:overflowPunct/>
        <w:topLinePunct w:val="0"/>
        <w:autoSpaceDE/>
        <w:autoSpaceDN/>
        <w:bidi w:val="0"/>
        <w:adjustRightInd/>
        <w:snapToGrid/>
        <w:spacing w:line="720" w:lineRule="exact"/>
        <w:ind w:firstLine="640"/>
        <w:textAlignment w:val="auto"/>
        <w:rPr>
          <w:rFonts w:hint="eastAsia" w:ascii="仿宋" w:hAnsi="仿宋" w:eastAsia="仿宋" w:cs="仿宋"/>
          <w:sz w:val="32"/>
          <w:highlight w:val="none"/>
          <w:u w:val="single"/>
        </w:rPr>
      </w:pPr>
      <w:r>
        <w:rPr>
          <w:rFonts w:hint="eastAsia" w:ascii="仿宋" w:hAnsi="仿宋" w:eastAsia="仿宋" w:cs="仿宋"/>
          <w:sz w:val="32"/>
          <w:highlight w:val="none"/>
        </w:rPr>
        <w:t>投 标 人：</w:t>
      </w:r>
      <w:r>
        <w:rPr>
          <w:rFonts w:hint="eastAsia" w:ascii="仿宋" w:hAnsi="仿宋" w:eastAsia="仿宋" w:cs="仿宋"/>
          <w:sz w:val="32"/>
          <w:highlight w:val="none"/>
          <w:u w:val="single"/>
        </w:rPr>
        <w:t xml:space="preserve">     （全称）（加盖公章）    </w:t>
      </w:r>
    </w:p>
    <w:p>
      <w:pPr>
        <w:keepNext w:val="0"/>
        <w:keepLines w:val="0"/>
        <w:pageBreakBefore w:val="0"/>
        <w:widowControl/>
        <w:kinsoku/>
        <w:wordWrap/>
        <w:overflowPunct/>
        <w:topLinePunct w:val="0"/>
        <w:autoSpaceDE/>
        <w:autoSpaceDN/>
        <w:bidi w:val="0"/>
        <w:adjustRightInd/>
        <w:snapToGrid/>
        <w:spacing w:line="720" w:lineRule="exact"/>
        <w:ind w:firstLine="640" w:firstLineChars="200"/>
        <w:jc w:val="both"/>
        <w:textAlignment w:val="auto"/>
        <w:rPr>
          <w:rFonts w:hint="eastAsia" w:ascii="仿宋" w:hAnsi="仿宋" w:eastAsia="仿宋" w:cs="仿宋"/>
          <w:b/>
          <w:color w:val="auto"/>
          <w:kern w:val="0"/>
          <w:sz w:val="28"/>
          <w:szCs w:val="28"/>
          <w:lang w:val="zh-CN"/>
        </w:rPr>
      </w:pPr>
      <w:r>
        <w:rPr>
          <w:rFonts w:hint="eastAsia" w:ascii="仿宋" w:hAnsi="仿宋" w:eastAsia="仿宋" w:cs="仿宋"/>
          <w:sz w:val="32"/>
          <w:highlight w:val="none"/>
        </w:rPr>
        <w:t>投标人地址：</w:t>
      </w:r>
      <w:r>
        <w:rPr>
          <w:rFonts w:hint="eastAsia" w:ascii="仿宋" w:hAnsi="仿宋" w:eastAsia="仿宋" w:cs="仿宋"/>
          <w:sz w:val="32"/>
          <w:highlight w:val="none"/>
          <w:u w:val="single"/>
          <w:lang w:val="en-US" w:eastAsia="zh-CN"/>
        </w:rPr>
        <w:t xml:space="preserve">                           </w:t>
      </w:r>
    </w:p>
    <w:p>
      <w:pPr>
        <w:keepNext w:val="0"/>
        <w:keepLines w:val="0"/>
        <w:pageBreakBefore w:val="0"/>
        <w:kinsoku/>
        <w:wordWrap/>
        <w:overflowPunct/>
        <w:topLinePunct w:val="0"/>
        <w:autoSpaceDE/>
        <w:autoSpaceDN/>
        <w:bidi w:val="0"/>
        <w:adjustRightInd/>
        <w:snapToGrid/>
        <w:spacing w:line="720" w:lineRule="exact"/>
        <w:ind w:firstLine="640"/>
        <w:textAlignment w:val="auto"/>
        <w:rPr>
          <w:rFonts w:hint="default" w:ascii="仿宋" w:hAnsi="仿宋" w:eastAsia="仿宋" w:cs="仿宋"/>
          <w:sz w:val="32"/>
          <w:highlight w:val="none"/>
          <w:u w:val="single"/>
          <w:lang w:val="en-US" w:eastAsia="zh-CN"/>
        </w:rPr>
      </w:pPr>
      <w:r>
        <w:rPr>
          <w:rFonts w:hint="eastAsia" w:ascii="仿宋" w:hAnsi="仿宋" w:eastAsia="仿宋" w:cs="仿宋"/>
          <w:sz w:val="32"/>
          <w:highlight w:val="none"/>
          <w:lang w:val="zh-CN"/>
        </w:rPr>
        <w:t>日</w:t>
      </w:r>
      <w:r>
        <w:rPr>
          <w:rFonts w:hint="eastAsia" w:ascii="仿宋" w:hAnsi="仿宋" w:eastAsia="仿宋" w:cs="仿宋"/>
          <w:sz w:val="32"/>
          <w:highlight w:val="none"/>
          <w:lang w:val="en-US" w:eastAsia="zh-CN"/>
        </w:rPr>
        <w:t xml:space="preserve">     </w:t>
      </w:r>
      <w:r>
        <w:rPr>
          <w:rFonts w:hint="eastAsia" w:ascii="仿宋" w:hAnsi="仿宋" w:eastAsia="仿宋" w:cs="仿宋"/>
          <w:sz w:val="32"/>
          <w:highlight w:val="none"/>
          <w:lang w:val="zh-CN"/>
        </w:rPr>
        <w:t>期：</w:t>
      </w:r>
      <w:r>
        <w:rPr>
          <w:rFonts w:hint="eastAsia" w:ascii="仿宋" w:hAnsi="仿宋" w:eastAsia="仿宋" w:cs="仿宋"/>
          <w:sz w:val="32"/>
          <w:highlight w:val="none"/>
          <w:u w:val="single"/>
          <w:lang w:val="en-US" w:eastAsia="zh-CN"/>
        </w:rPr>
        <w:t xml:space="preserve">                            </w:t>
      </w:r>
    </w:p>
    <w:p>
      <w:pPr>
        <w:widowControl/>
        <w:adjustRightInd/>
        <w:jc w:val="center"/>
        <w:rPr>
          <w:rFonts w:hint="eastAsia" w:ascii="仿宋" w:hAnsi="仿宋" w:eastAsia="仿宋" w:cs="仿宋"/>
          <w:b/>
          <w:color w:val="auto"/>
          <w:kern w:val="0"/>
          <w:sz w:val="24"/>
          <w:szCs w:val="24"/>
          <w:highlight w:val="none"/>
          <w:lang w:val="zh-CN"/>
        </w:rPr>
      </w:pPr>
    </w:p>
    <w:p>
      <w:pPr>
        <w:widowControl/>
        <w:adjustRightInd/>
        <w:jc w:val="center"/>
        <w:rPr>
          <w:rFonts w:hint="eastAsia" w:ascii="仿宋" w:hAnsi="仿宋" w:eastAsia="仿宋" w:cs="仿宋"/>
          <w:b/>
          <w:color w:val="auto"/>
          <w:kern w:val="0"/>
          <w:sz w:val="24"/>
          <w:szCs w:val="24"/>
          <w:highlight w:val="none"/>
          <w:lang w:val="zh-CN"/>
        </w:rPr>
      </w:pPr>
    </w:p>
    <w:p>
      <w:pPr>
        <w:widowControl/>
        <w:adjustRightInd/>
        <w:jc w:val="center"/>
        <w:rPr>
          <w:rFonts w:hint="eastAsia" w:ascii="仿宋" w:hAnsi="仿宋" w:eastAsia="仿宋" w:cs="仿宋"/>
          <w:b/>
          <w:color w:val="auto"/>
          <w:kern w:val="0"/>
          <w:sz w:val="32"/>
          <w:szCs w:val="32"/>
          <w:highlight w:val="none"/>
          <w:lang w:val="zh-CN"/>
        </w:rPr>
      </w:pPr>
    </w:p>
    <w:p>
      <w:pPr>
        <w:widowControl/>
        <w:adjustRightInd/>
        <w:jc w:val="center"/>
        <w:rPr>
          <w:rFonts w:hint="eastAsia" w:ascii="仿宋" w:hAnsi="仿宋" w:eastAsia="仿宋" w:cs="仿宋"/>
          <w:b/>
          <w:color w:val="auto"/>
          <w:kern w:val="0"/>
          <w:sz w:val="32"/>
          <w:szCs w:val="32"/>
          <w:highlight w:val="none"/>
          <w:lang w:val="zh-CN"/>
        </w:rPr>
      </w:pPr>
    </w:p>
    <w:p>
      <w:pPr>
        <w:widowControl/>
        <w:adjustRightInd/>
        <w:jc w:val="center"/>
        <w:rPr>
          <w:rFonts w:hint="eastAsia" w:ascii="仿宋" w:hAnsi="仿宋" w:eastAsia="仿宋" w:cs="仿宋"/>
          <w:color w:val="auto"/>
          <w:sz w:val="32"/>
          <w:szCs w:val="32"/>
          <w:highlight w:val="none"/>
        </w:rPr>
      </w:pPr>
      <w:r>
        <w:rPr>
          <w:rFonts w:hint="eastAsia" w:ascii="仿宋" w:hAnsi="仿宋" w:eastAsia="仿宋" w:cs="仿宋"/>
          <w:b/>
          <w:color w:val="auto"/>
          <w:kern w:val="0"/>
          <w:sz w:val="32"/>
          <w:szCs w:val="32"/>
          <w:highlight w:val="none"/>
          <w:lang w:val="zh-CN"/>
        </w:rPr>
        <w:t>一、</w:t>
      </w:r>
      <w:r>
        <w:rPr>
          <w:rFonts w:hint="eastAsia" w:ascii="仿宋" w:hAnsi="仿宋" w:eastAsia="仿宋" w:cs="仿宋"/>
          <w:b/>
          <w:bCs/>
          <w:color w:val="auto"/>
          <w:sz w:val="32"/>
          <w:szCs w:val="32"/>
          <w:highlight w:val="none"/>
          <w:lang w:eastAsia="zh-CN"/>
        </w:rPr>
        <w:t>资格证明文件</w:t>
      </w:r>
      <w:r>
        <w:rPr>
          <w:rFonts w:hint="eastAsia" w:ascii="仿宋" w:hAnsi="仿宋" w:eastAsia="仿宋" w:cs="仿宋"/>
          <w:b/>
          <w:color w:val="auto"/>
          <w:sz w:val="32"/>
          <w:szCs w:val="32"/>
          <w:highlight w:val="none"/>
        </w:rPr>
        <w:t>目录</w:t>
      </w:r>
    </w:p>
    <w:p>
      <w:pPr>
        <w:pStyle w:val="42"/>
        <w:pageBreakBefore w:val="0"/>
        <w:kinsoku/>
        <w:wordWrap/>
        <w:overflowPunct/>
        <w:topLinePunct w:val="0"/>
        <w:bidi w:val="0"/>
        <w:spacing w:line="360" w:lineRule="auto"/>
        <w:ind w:left="0" w:leftChars="0" w:right="0" w:firstLine="480" w:firstLineChars="200"/>
        <w:rPr>
          <w:rFonts w:hint="eastAsia" w:ascii="仿宋" w:hAnsi="仿宋" w:eastAsia="仿宋" w:cs="仿宋"/>
          <w:color w:val="auto"/>
          <w:sz w:val="24"/>
          <w:szCs w:val="24"/>
          <w:highlight w:val="none"/>
          <w:lang w:val="en-US" w:eastAsia="zh-CN"/>
        </w:rPr>
      </w:pPr>
    </w:p>
    <w:p>
      <w:pPr>
        <w:pStyle w:val="42"/>
        <w:pageBreakBefore w:val="0"/>
        <w:kinsoku/>
        <w:wordWrap/>
        <w:overflowPunct/>
        <w:topLinePunct w:val="0"/>
        <w:bidi w:val="0"/>
        <w:spacing w:line="360" w:lineRule="auto"/>
        <w:ind w:left="0" w:leftChars="0" w:right="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（1）营业执照扫描件；</w:t>
      </w:r>
    </w:p>
    <w:p>
      <w:pPr>
        <w:pStyle w:val="42"/>
        <w:pageBreakBefore w:val="0"/>
        <w:kinsoku/>
        <w:wordWrap/>
        <w:overflowPunct/>
        <w:topLinePunct w:val="0"/>
        <w:bidi w:val="0"/>
        <w:spacing w:line="360" w:lineRule="auto"/>
        <w:ind w:left="0" w:leftChars="0" w:right="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（2）符合参加政企采购活动应当具备的一般条件的承诺函【格式附后】；</w:t>
      </w:r>
    </w:p>
    <w:p>
      <w:pPr>
        <w:pStyle w:val="42"/>
        <w:pageBreakBefore w:val="0"/>
        <w:kinsoku/>
        <w:wordWrap/>
        <w:overflowPunct/>
        <w:topLinePunct w:val="0"/>
        <w:bidi w:val="0"/>
        <w:spacing w:line="360" w:lineRule="auto"/>
        <w:ind w:left="0" w:leftChars="0" w:right="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（3）符合特定资格要求的相关证明材料（如有）。</w:t>
      </w: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both"/>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24"/>
          <w:szCs w:val="24"/>
          <w:highlight w:val="none"/>
          <w:lang w:eastAsia="zh-CN"/>
        </w:rPr>
      </w:pPr>
    </w:p>
    <w:p>
      <w:pPr>
        <w:snapToGrid w:val="0"/>
        <w:spacing w:line="360" w:lineRule="auto"/>
        <w:ind w:right="480"/>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（一）营业执照扫描件</w:t>
      </w:r>
    </w:p>
    <w:p>
      <w:pPr>
        <w:pStyle w:val="65"/>
        <w:ind w:left="0" w:leftChars="0" w:firstLine="0" w:firstLineChars="0"/>
        <w:rPr>
          <w:rFonts w:hint="eastAsia" w:ascii="仿宋" w:hAnsi="仿宋" w:eastAsia="仿宋" w:cs="仿宋"/>
          <w:color w:val="auto"/>
          <w:sz w:val="32"/>
          <w:szCs w:val="32"/>
          <w:highlight w:val="none"/>
          <w:lang w:eastAsia="zh-CN"/>
        </w:rPr>
      </w:pPr>
    </w:p>
    <w:p>
      <w:pPr>
        <w:pStyle w:val="77"/>
        <w:ind w:left="0" w:leftChars="0" w:firstLine="0" w:firstLineChars="0"/>
        <w:rPr>
          <w:rFonts w:hint="eastAsia" w:ascii="仿宋" w:hAnsi="仿宋" w:eastAsia="仿宋" w:cs="仿宋"/>
          <w:color w:val="auto"/>
          <w:sz w:val="32"/>
          <w:szCs w:val="32"/>
          <w:highlight w:val="none"/>
          <w:lang w:eastAsia="zh-CN"/>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符合参加政</w:t>
      </w:r>
      <w:r>
        <w:rPr>
          <w:rFonts w:hint="eastAsia" w:ascii="仿宋" w:hAnsi="仿宋" w:eastAsia="仿宋" w:cs="仿宋"/>
          <w:b/>
          <w:color w:val="auto"/>
          <w:kern w:val="0"/>
          <w:sz w:val="32"/>
          <w:szCs w:val="32"/>
          <w:highlight w:val="none"/>
          <w:lang w:eastAsia="zh-CN"/>
        </w:rPr>
        <w:t>企</w:t>
      </w:r>
      <w:r>
        <w:rPr>
          <w:rFonts w:hint="eastAsia" w:ascii="仿宋" w:hAnsi="仿宋" w:eastAsia="仿宋" w:cs="仿宋"/>
          <w:b/>
          <w:color w:val="auto"/>
          <w:kern w:val="0"/>
          <w:sz w:val="32"/>
          <w:szCs w:val="32"/>
          <w:highlight w:val="none"/>
        </w:rPr>
        <w:t>采购活动应当具备的一般条件的承诺函</w:t>
      </w:r>
    </w:p>
    <w:p>
      <w:pPr>
        <w:snapToGrid w:val="0"/>
        <w:spacing w:line="360" w:lineRule="auto"/>
        <w:rPr>
          <w:rFonts w:hint="eastAsia" w:ascii="仿宋" w:hAnsi="仿宋" w:eastAsia="仿宋" w:cs="仿宋"/>
          <w:color w:val="auto"/>
          <w:sz w:val="24"/>
          <w:szCs w:val="24"/>
          <w:highlight w:val="none"/>
          <w:u w:val="single"/>
        </w:rPr>
      </w:pPr>
    </w:p>
    <w:p>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（采购人）、（采购代理机构）</w:t>
      </w:r>
      <w:r>
        <w:rPr>
          <w:rFonts w:hint="eastAsia" w:ascii="仿宋" w:hAnsi="仿宋" w:eastAsia="仿宋" w:cs="仿宋"/>
          <w:color w:val="auto"/>
          <w:sz w:val="24"/>
          <w:szCs w:val="24"/>
          <w:highlight w:val="none"/>
        </w:rPr>
        <w:t>：</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w:t>
      </w:r>
      <w:r>
        <w:rPr>
          <w:rFonts w:hint="eastAsia" w:ascii="仿宋" w:hAnsi="仿宋" w:eastAsia="仿宋" w:cs="仿宋"/>
          <w:color w:val="auto"/>
          <w:kern w:val="0"/>
          <w:sz w:val="24"/>
          <w:szCs w:val="24"/>
          <w:highlight w:val="none"/>
          <w:lang w:val="zh-CN"/>
        </w:rPr>
        <w:t>【项目编号：】</w:t>
      </w:r>
      <w:r>
        <w:rPr>
          <w:rFonts w:hint="eastAsia" w:ascii="仿宋" w:hAnsi="仿宋" w:eastAsia="仿宋" w:cs="仿宋"/>
          <w:color w:val="auto"/>
          <w:sz w:val="24"/>
          <w:szCs w:val="24"/>
          <w:highlight w:val="none"/>
        </w:rPr>
        <w:t>政</w:t>
      </w:r>
      <w:r>
        <w:rPr>
          <w:rFonts w:hint="eastAsia" w:ascii="仿宋" w:hAnsi="仿宋" w:eastAsia="仿宋" w:cs="仿宋"/>
          <w:color w:val="auto"/>
          <w:sz w:val="24"/>
          <w:szCs w:val="24"/>
          <w:highlight w:val="none"/>
          <w:lang w:eastAsia="zh-CN"/>
        </w:rPr>
        <w:t>企</w:t>
      </w:r>
      <w:r>
        <w:rPr>
          <w:rFonts w:hint="eastAsia" w:ascii="仿宋" w:hAnsi="仿宋" w:eastAsia="仿宋" w:cs="仿宋"/>
          <w:color w:val="auto"/>
          <w:sz w:val="24"/>
          <w:szCs w:val="24"/>
          <w:highlight w:val="none"/>
        </w:rPr>
        <w:t>采购活动，郑重承诺：</w:t>
      </w:r>
    </w:p>
    <w:p>
      <w:pPr>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w:t>
      </w:r>
      <w:r>
        <w:rPr>
          <w:rFonts w:hint="eastAsia" w:ascii="仿宋" w:hAnsi="仿宋" w:eastAsia="仿宋" w:cs="仿宋"/>
          <w:color w:val="auto"/>
          <w:sz w:val="24"/>
          <w:szCs w:val="24"/>
          <w:highlight w:val="none"/>
          <w:lang w:eastAsia="zh-CN"/>
        </w:rPr>
        <w:t>嵊州市市属国有企业货物和服务采购管理办法（试行）</w:t>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十七</w:t>
      </w:r>
      <w:r>
        <w:rPr>
          <w:rFonts w:hint="eastAsia" w:ascii="仿宋" w:hAnsi="仿宋" w:eastAsia="仿宋" w:cs="仿宋"/>
          <w:color w:val="auto"/>
          <w:sz w:val="24"/>
          <w:szCs w:val="24"/>
          <w:highlight w:val="none"/>
        </w:rPr>
        <w:t>条第规定的条件：</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5、参加政</w:t>
      </w:r>
      <w:r>
        <w:rPr>
          <w:rFonts w:hint="eastAsia" w:ascii="仿宋" w:hAnsi="仿宋" w:eastAsia="仿宋" w:cs="仿宋"/>
          <w:color w:val="auto"/>
          <w:sz w:val="24"/>
          <w:szCs w:val="24"/>
          <w:highlight w:val="none"/>
          <w:lang w:eastAsia="zh-CN"/>
        </w:rPr>
        <w:t>府</w:t>
      </w:r>
      <w:r>
        <w:rPr>
          <w:rFonts w:hint="eastAsia" w:ascii="仿宋" w:hAnsi="仿宋" w:eastAsia="仿宋" w:cs="仿宋"/>
          <w:color w:val="auto"/>
          <w:sz w:val="24"/>
          <w:szCs w:val="24"/>
          <w:highlight w:val="none"/>
        </w:rPr>
        <w:t>采购活动前三年内，在经营活动中没有重大违法记录；</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2、为采购项目提供整体设计、规范编制或者项目管理、监理、检测等服务后再参加该采购项目的其他采购活动的。</w:t>
      </w:r>
    </w:p>
    <w:p>
      <w:pPr>
        <w:keepNext w:val="0"/>
        <w:keepLines w:val="0"/>
        <w:pageBreakBefore w:val="0"/>
        <w:widowControl w:val="0"/>
        <w:kinsoku/>
        <w:wordWrap/>
        <w:overflowPunct/>
        <w:topLinePunct w:val="0"/>
        <w:autoSpaceDE/>
        <w:autoSpaceDN/>
        <w:bidi w:val="0"/>
        <w:adjustRightInd/>
        <w:snapToGrid w:val="0"/>
        <w:spacing w:before="157" w:beforeLines="50" w:line="360" w:lineRule="auto"/>
        <w:ind w:firstLine="482"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b/>
          <w:bCs/>
          <w:color w:val="auto"/>
          <w:sz w:val="24"/>
          <w:szCs w:val="24"/>
          <w:highlight w:val="none"/>
        </w:rPr>
        <w:t>以上承诺如有虚假或隐瞒，采购人可取消我方任何资格（投标/中标/签订合同），我方对此无任何异议，并愿意承担一切后果和责任。</w:t>
      </w:r>
    </w:p>
    <w:p>
      <w:pPr>
        <w:snapToGrid w:val="0"/>
        <w:spacing w:line="360" w:lineRule="auto"/>
        <w:rPr>
          <w:rFonts w:hint="eastAsia" w:ascii="仿宋" w:hAnsi="仿宋" w:eastAsia="仿宋" w:cs="仿宋"/>
          <w:color w:val="auto"/>
          <w:kern w:val="0"/>
          <w:sz w:val="24"/>
          <w:szCs w:val="24"/>
          <w:highlight w:val="none"/>
          <w:lang w:val="zh-CN"/>
        </w:rPr>
      </w:pPr>
    </w:p>
    <w:p>
      <w:pPr>
        <w:snapToGrid w:val="0"/>
        <w:spacing w:line="360" w:lineRule="auto"/>
        <w:ind w:firstLine="5520" w:firstLineChars="2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pPr>
        <w:spacing w:line="360" w:lineRule="auto"/>
        <w:jc w:val="both"/>
        <w:rPr>
          <w:rFonts w:hint="eastAsia" w:ascii="仿宋" w:hAnsi="仿宋" w:eastAsia="仿宋" w:cs="仿宋"/>
          <w:b/>
          <w:color w:val="auto"/>
          <w:sz w:val="32"/>
          <w:szCs w:val="32"/>
          <w:highlight w:val="none"/>
          <w:lang w:eastAsia="zh-CN"/>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三</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符合特定资格条件要求的资质文件（</w:t>
      </w:r>
      <w:r>
        <w:rPr>
          <w:rFonts w:hint="eastAsia" w:ascii="仿宋" w:hAnsi="仿宋" w:eastAsia="仿宋" w:cs="仿宋"/>
          <w:b/>
          <w:color w:val="auto"/>
          <w:sz w:val="32"/>
          <w:szCs w:val="32"/>
          <w:highlight w:val="none"/>
          <w:lang w:val="en-US" w:eastAsia="zh-CN"/>
        </w:rPr>
        <w:t>如有</w:t>
      </w:r>
      <w:r>
        <w:rPr>
          <w:rFonts w:hint="eastAsia" w:ascii="仿宋" w:hAnsi="仿宋" w:eastAsia="仿宋" w:cs="仿宋"/>
          <w:b/>
          <w:color w:val="auto"/>
          <w:sz w:val="32"/>
          <w:szCs w:val="32"/>
          <w:highlight w:val="none"/>
        </w:rPr>
        <w:t>）</w:t>
      </w:r>
    </w:p>
    <w:p>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（由供应商根据“</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文件第一部分”中“合格的供应商应具备的特定资格要求”编制；如果本项目没有设置特定资格条件，则不需要提供）</w:t>
      </w:r>
    </w:p>
    <w:p>
      <w:pPr>
        <w:widowControl/>
        <w:spacing w:line="360" w:lineRule="auto"/>
        <w:ind w:firstLine="480" w:firstLineChars="200"/>
        <w:jc w:val="left"/>
        <w:rPr>
          <w:rFonts w:hint="eastAsia" w:ascii="仿宋" w:hAnsi="仿宋" w:eastAsia="仿宋" w:cs="仿宋"/>
          <w:color w:val="auto"/>
          <w:sz w:val="24"/>
          <w:szCs w:val="24"/>
          <w:highlight w:val="none"/>
        </w:rPr>
      </w:pPr>
    </w:p>
    <w:p>
      <w:pPr>
        <w:pStyle w:val="31"/>
        <w:rPr>
          <w:rFonts w:hint="eastAsia" w:ascii="仿宋" w:hAnsi="仿宋" w:eastAsia="仿宋" w:cs="仿宋"/>
          <w:color w:val="auto"/>
          <w:sz w:val="24"/>
          <w:szCs w:val="24"/>
          <w:highlight w:val="none"/>
        </w:rPr>
      </w:pPr>
    </w:p>
    <w:p>
      <w:pPr>
        <w:pStyle w:val="77"/>
        <w:rPr>
          <w:rFonts w:hint="eastAsia" w:ascii="仿宋" w:hAnsi="仿宋" w:eastAsia="仿宋" w:cs="仿宋"/>
          <w:color w:val="auto"/>
          <w:sz w:val="24"/>
          <w:szCs w:val="24"/>
          <w:highlight w:val="none"/>
        </w:rPr>
      </w:pPr>
    </w:p>
    <w:p>
      <w:pPr>
        <w:snapToGrid w:val="0"/>
        <w:spacing w:line="360" w:lineRule="auto"/>
        <w:ind w:firstLine="5880" w:firstLineChars="245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签发日期：  年  月   日</w:t>
      </w:r>
    </w:p>
    <w:p>
      <w:pPr>
        <w:snapToGrid w:val="0"/>
        <w:spacing w:line="360" w:lineRule="auto"/>
        <w:rPr>
          <w:rFonts w:hint="eastAsia" w:ascii="仿宋" w:hAnsi="仿宋" w:eastAsia="仿宋" w:cs="仿宋"/>
          <w:color w:val="auto"/>
          <w:kern w:val="0"/>
          <w:sz w:val="24"/>
          <w:szCs w:val="24"/>
          <w:highlight w:val="none"/>
          <w:lang w:val="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br w:type="page"/>
      </w: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bCs/>
          <w:color w:val="auto"/>
          <w:sz w:val="32"/>
          <w:szCs w:val="32"/>
          <w:highlight w:val="none"/>
          <w:lang w:eastAsia="zh-CN"/>
        </w:rPr>
        <w:t>二、</w:t>
      </w:r>
      <w:r>
        <w:rPr>
          <w:rFonts w:hint="eastAsia" w:ascii="仿宋" w:hAnsi="仿宋" w:eastAsia="仿宋" w:cs="仿宋"/>
          <w:b/>
          <w:color w:val="auto"/>
          <w:sz w:val="32"/>
          <w:szCs w:val="32"/>
          <w:highlight w:val="none"/>
        </w:rPr>
        <w:t>资信文件</w:t>
      </w:r>
      <w:r>
        <w:rPr>
          <w:rFonts w:hint="eastAsia" w:ascii="仿宋" w:hAnsi="仿宋" w:eastAsia="仿宋" w:cs="仿宋"/>
          <w:b/>
          <w:color w:val="auto"/>
          <w:sz w:val="32"/>
          <w:szCs w:val="32"/>
          <w:highlight w:val="none"/>
          <w:lang w:eastAsia="zh-CN"/>
        </w:rPr>
        <w:t>目录</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（1）评分索引表【格式附后】；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（2）营业执照扫描件；</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（3）投标响应函【格式附后】；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（4）授权委托书或法定代表人（单位负责人、自然人本人）身份证明【格式附后】；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（5）主要业绩证明【格式附后】；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（6）项目小组人员名单【格式附后】；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（7）商务资信响应表、技术偏离表【格式附后】；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（8）设备配置清单（如果有）【格式附后】；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（9）评标标准相应的商务技术资料；</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（10）供应商廉洁自律承诺书【格式附后】；</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（11）投标人认为需要提供的与本项目其他相关资料。</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Style w:val="484"/>
          <w:rFonts w:hint="eastAsia" w:ascii="仿宋" w:hAnsi="仿宋" w:eastAsia="仿宋" w:cs="仿宋"/>
          <w:b/>
          <w:bCs/>
          <w:color w:val="auto"/>
          <w:sz w:val="32"/>
          <w:szCs w:val="32"/>
        </w:rPr>
      </w:pPr>
      <w:r>
        <w:rPr>
          <w:rFonts w:hint="eastAsia" w:ascii="仿宋" w:hAnsi="仿宋" w:eastAsia="仿宋" w:cs="仿宋"/>
          <w:b/>
          <w:color w:val="auto"/>
          <w:spacing w:val="20"/>
          <w:sz w:val="24"/>
          <w:szCs w:val="24"/>
          <w:highlight w:val="none"/>
        </w:rPr>
        <w:t>注：以上目录是编制</w:t>
      </w:r>
      <w:r>
        <w:rPr>
          <w:rFonts w:hint="eastAsia" w:ascii="仿宋" w:hAnsi="仿宋" w:eastAsia="仿宋" w:cs="仿宋"/>
          <w:b/>
          <w:color w:val="auto"/>
          <w:spacing w:val="20"/>
          <w:sz w:val="24"/>
          <w:szCs w:val="24"/>
          <w:highlight w:val="none"/>
          <w:lang w:val="en-US" w:eastAsia="zh-CN"/>
        </w:rPr>
        <w:t>投标</w:t>
      </w:r>
      <w:r>
        <w:rPr>
          <w:rFonts w:hint="eastAsia" w:ascii="仿宋" w:hAnsi="仿宋" w:eastAsia="仿宋" w:cs="仿宋"/>
          <w:b/>
          <w:color w:val="auto"/>
          <w:spacing w:val="20"/>
          <w:sz w:val="24"/>
          <w:szCs w:val="24"/>
          <w:highlight w:val="none"/>
        </w:rPr>
        <w:t>文件</w:t>
      </w:r>
      <w:r>
        <w:rPr>
          <w:rFonts w:hint="eastAsia" w:ascii="仿宋" w:hAnsi="仿宋" w:eastAsia="仿宋" w:cs="仿宋"/>
          <w:b/>
          <w:color w:val="auto"/>
          <w:spacing w:val="20"/>
          <w:sz w:val="24"/>
          <w:szCs w:val="24"/>
          <w:highlight w:val="none"/>
          <w:lang w:eastAsia="zh-CN"/>
        </w:rPr>
        <w:t>商务技术文件部分</w:t>
      </w:r>
      <w:r>
        <w:rPr>
          <w:rFonts w:hint="eastAsia" w:ascii="仿宋" w:hAnsi="仿宋" w:eastAsia="仿宋" w:cs="仿宋"/>
          <w:b/>
          <w:color w:val="auto"/>
          <w:spacing w:val="20"/>
          <w:sz w:val="24"/>
          <w:szCs w:val="24"/>
          <w:highlight w:val="none"/>
        </w:rPr>
        <w:t>的基本格式要求，各</w:t>
      </w:r>
      <w:r>
        <w:rPr>
          <w:rFonts w:hint="eastAsia" w:ascii="仿宋" w:hAnsi="仿宋" w:eastAsia="仿宋" w:cs="仿宋"/>
          <w:b/>
          <w:color w:val="auto"/>
          <w:spacing w:val="20"/>
          <w:sz w:val="24"/>
          <w:szCs w:val="24"/>
          <w:highlight w:val="none"/>
          <w:lang w:val="en-US" w:eastAsia="zh-CN"/>
        </w:rPr>
        <w:t>投标人</w:t>
      </w:r>
      <w:r>
        <w:rPr>
          <w:rFonts w:hint="eastAsia" w:ascii="仿宋" w:hAnsi="仿宋" w:eastAsia="仿宋" w:cs="仿宋"/>
          <w:b/>
          <w:color w:val="auto"/>
          <w:spacing w:val="20"/>
          <w:sz w:val="24"/>
          <w:szCs w:val="24"/>
          <w:highlight w:val="none"/>
        </w:rPr>
        <w:t>可根据自身情况进一步细化（关联）。</w:t>
      </w:r>
      <w:r>
        <w:rPr>
          <w:rStyle w:val="484"/>
          <w:rFonts w:hint="eastAsia" w:ascii="仿宋" w:hAnsi="仿宋" w:eastAsia="仿宋" w:cs="仿宋"/>
          <w:b/>
          <w:bCs/>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484"/>
          <w:rFonts w:hint="eastAsia" w:ascii="仿宋" w:hAnsi="仿宋" w:eastAsia="仿宋" w:cs="仿宋"/>
          <w:b/>
          <w:bCs/>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484"/>
          <w:rFonts w:hint="eastAsia" w:ascii="仿宋" w:hAnsi="仿宋" w:eastAsia="仿宋" w:cs="仿宋"/>
          <w:b/>
          <w:bCs/>
          <w:color w:val="auto"/>
          <w:sz w:val="32"/>
          <w:szCs w:val="32"/>
          <w:lang w:val="en-US" w:eastAsia="zh-CN"/>
        </w:rPr>
      </w:pPr>
    </w:p>
    <w:bookmarkEnd w:id="113"/>
    <w:bookmarkEnd w:id="114"/>
    <w:bookmarkEnd w:id="115"/>
    <w:bookmarkEnd w:id="116"/>
    <w:bookmarkEnd w:id="117"/>
    <w:bookmarkEnd w:id="118"/>
    <w:bookmarkEnd w:id="127"/>
    <w:bookmarkEnd w:id="128"/>
    <w:p>
      <w:pPr>
        <w:widowControl/>
        <w:rPr>
          <w:rFonts w:hint="eastAsia" w:ascii="仿宋" w:hAnsi="仿宋" w:eastAsia="仿宋" w:cs="仿宋"/>
          <w:color w:val="auto"/>
          <w:kern w:val="0"/>
          <w:sz w:val="24"/>
          <w:szCs w:val="24"/>
        </w:rPr>
      </w:pPr>
      <w:bookmarkStart w:id="129" w:name="_Toc180555954"/>
      <w:bookmarkStart w:id="130" w:name="_Toc340321931"/>
      <w:bookmarkStart w:id="131" w:name="_Toc32609"/>
      <w:bookmarkStart w:id="132" w:name="_Toc489481899"/>
      <w:bookmarkStart w:id="133" w:name="_Toc339302147"/>
      <w:bookmarkStart w:id="134" w:name="_Toc340322186"/>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spacing w:line="500" w:lineRule="exact"/>
        <w:jc w:val="center"/>
        <w:textAlignment w:val="baseline"/>
        <w:rPr>
          <w:rStyle w:val="503"/>
          <w:rFonts w:hint="eastAsia" w:ascii="仿宋" w:hAnsi="仿宋" w:eastAsia="仿宋" w:cs="仿宋"/>
          <w:b/>
          <w:bCs/>
          <w:color w:val="auto"/>
          <w:sz w:val="32"/>
          <w:szCs w:val="32"/>
          <w:highlight w:val="none"/>
        </w:rPr>
      </w:pPr>
      <w:r>
        <w:rPr>
          <w:rStyle w:val="503"/>
          <w:rFonts w:hint="eastAsia" w:ascii="仿宋" w:hAnsi="仿宋" w:eastAsia="仿宋" w:cs="仿宋"/>
          <w:b/>
          <w:bCs/>
          <w:color w:val="auto"/>
          <w:sz w:val="32"/>
          <w:szCs w:val="32"/>
          <w:highlight w:val="none"/>
          <w:lang w:eastAsia="zh-CN"/>
        </w:rPr>
        <w:t>（</w:t>
      </w:r>
      <w:r>
        <w:rPr>
          <w:rStyle w:val="503"/>
          <w:rFonts w:hint="eastAsia" w:ascii="仿宋" w:hAnsi="仿宋" w:eastAsia="仿宋" w:cs="仿宋"/>
          <w:b/>
          <w:bCs/>
          <w:color w:val="auto"/>
          <w:sz w:val="32"/>
          <w:szCs w:val="32"/>
          <w:highlight w:val="none"/>
          <w:lang w:val="en-US" w:eastAsia="zh-CN"/>
        </w:rPr>
        <w:t>一</w:t>
      </w:r>
      <w:r>
        <w:rPr>
          <w:rStyle w:val="503"/>
          <w:rFonts w:hint="eastAsia" w:ascii="仿宋" w:hAnsi="仿宋" w:eastAsia="仿宋" w:cs="仿宋"/>
          <w:b/>
          <w:bCs/>
          <w:color w:val="auto"/>
          <w:sz w:val="32"/>
          <w:szCs w:val="32"/>
          <w:highlight w:val="none"/>
          <w:lang w:eastAsia="zh-CN"/>
        </w:rPr>
        <w:t>）</w:t>
      </w:r>
      <w:r>
        <w:rPr>
          <w:rStyle w:val="503"/>
          <w:rFonts w:hint="eastAsia" w:ascii="仿宋" w:hAnsi="仿宋" w:eastAsia="仿宋" w:cs="仿宋"/>
          <w:b/>
          <w:bCs/>
          <w:color w:val="auto"/>
          <w:sz w:val="32"/>
          <w:szCs w:val="32"/>
          <w:highlight w:val="none"/>
        </w:rPr>
        <w:t>评分索引表</w:t>
      </w:r>
    </w:p>
    <w:tbl>
      <w:tblPr>
        <w:tblStyle w:val="79"/>
        <w:tblW w:w="9143" w:type="dxa"/>
        <w:jc w:val="center"/>
        <w:tblInd w:w="0" w:type="dxa"/>
        <w:tblLayout w:type="fixed"/>
        <w:tblCellMar>
          <w:top w:w="0" w:type="dxa"/>
          <w:left w:w="0" w:type="dxa"/>
          <w:bottom w:w="0" w:type="dxa"/>
          <w:right w:w="0" w:type="dxa"/>
        </w:tblCellMar>
      </w:tblPr>
      <w:tblGrid>
        <w:gridCol w:w="733"/>
        <w:gridCol w:w="1723"/>
        <w:gridCol w:w="4551"/>
        <w:gridCol w:w="1114"/>
        <w:gridCol w:w="1022"/>
      </w:tblGrid>
      <w:tr>
        <w:tblPrEx>
          <w:tblLayout w:type="fixed"/>
        </w:tblPrEx>
        <w:trPr>
          <w:trHeight w:val="863"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b/>
                <w:bCs/>
                <w:color w:val="auto"/>
                <w:sz w:val="24"/>
                <w:szCs w:val="24"/>
                <w:highlight w:val="none"/>
                <w:lang w:eastAsia="zh-CN"/>
              </w:rPr>
            </w:pPr>
            <w:r>
              <w:rPr>
                <w:rStyle w:val="503"/>
                <w:rFonts w:hint="eastAsia" w:ascii="仿宋" w:hAnsi="仿宋" w:eastAsia="仿宋" w:cs="仿宋"/>
                <w:b/>
                <w:bCs/>
                <w:color w:val="auto"/>
                <w:sz w:val="24"/>
                <w:szCs w:val="24"/>
                <w:highlight w:val="none"/>
                <w:lang w:eastAsia="zh-CN"/>
              </w:rPr>
              <w:t>序号</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b/>
                <w:bCs/>
                <w:color w:val="auto"/>
                <w:sz w:val="24"/>
                <w:szCs w:val="24"/>
                <w:highlight w:val="none"/>
              </w:rPr>
            </w:pPr>
            <w:r>
              <w:rPr>
                <w:rStyle w:val="503"/>
                <w:rFonts w:hint="eastAsia" w:ascii="仿宋" w:hAnsi="仿宋" w:eastAsia="仿宋" w:cs="仿宋"/>
                <w:b/>
                <w:bCs/>
                <w:color w:val="auto"/>
                <w:sz w:val="24"/>
                <w:szCs w:val="24"/>
                <w:highlight w:val="none"/>
              </w:rPr>
              <w:t>评审内容</w:t>
            </w: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b/>
                <w:bCs/>
                <w:color w:val="auto"/>
                <w:sz w:val="24"/>
                <w:szCs w:val="24"/>
                <w:highlight w:val="none"/>
              </w:rPr>
            </w:pPr>
            <w:r>
              <w:rPr>
                <w:rStyle w:val="503"/>
                <w:rFonts w:hint="eastAsia" w:ascii="仿宋" w:hAnsi="仿宋" w:eastAsia="仿宋" w:cs="仿宋"/>
                <w:b/>
                <w:bCs/>
                <w:color w:val="auto"/>
                <w:sz w:val="24"/>
                <w:szCs w:val="24"/>
                <w:highlight w:val="none"/>
              </w:rPr>
              <w:t>评分标准</w:t>
            </w: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b/>
                <w:bCs/>
                <w:color w:val="auto"/>
                <w:sz w:val="24"/>
                <w:szCs w:val="24"/>
                <w:highlight w:val="none"/>
              </w:rPr>
            </w:pPr>
            <w:r>
              <w:rPr>
                <w:rStyle w:val="503"/>
                <w:rFonts w:hint="eastAsia" w:ascii="仿宋" w:hAnsi="仿宋" w:eastAsia="仿宋" w:cs="仿宋"/>
                <w:b/>
                <w:bCs/>
                <w:color w:val="auto"/>
                <w:sz w:val="24"/>
                <w:szCs w:val="24"/>
                <w:highlight w:val="none"/>
              </w:rPr>
              <w:t>分值</w:t>
            </w: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b/>
                <w:bCs/>
                <w:color w:val="auto"/>
                <w:sz w:val="24"/>
                <w:szCs w:val="24"/>
                <w:highlight w:val="none"/>
                <w:lang w:eastAsia="zh-CN"/>
              </w:rPr>
            </w:pPr>
            <w:r>
              <w:rPr>
                <w:rStyle w:val="503"/>
                <w:rFonts w:hint="eastAsia" w:ascii="仿宋" w:hAnsi="仿宋" w:eastAsia="仿宋" w:cs="仿宋"/>
                <w:b/>
                <w:bCs/>
                <w:color w:val="auto"/>
                <w:sz w:val="24"/>
                <w:szCs w:val="24"/>
                <w:highlight w:val="none"/>
              </w:rPr>
              <w:t>评分对应页码</w:t>
            </w: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r>
              <w:rPr>
                <w:rStyle w:val="503"/>
                <w:rFonts w:hint="eastAsia" w:ascii="仿宋" w:hAnsi="仿宋" w:eastAsia="仿宋" w:cs="仿宋"/>
                <w:color w:val="auto"/>
                <w:sz w:val="24"/>
                <w:szCs w:val="24"/>
                <w:highlight w:val="none"/>
                <w:lang w:val="en-US" w:eastAsia="zh-CN"/>
              </w:rPr>
              <w:t>1</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left"/>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r>
              <w:rPr>
                <w:rStyle w:val="503"/>
                <w:rFonts w:hint="eastAsia" w:ascii="仿宋" w:hAnsi="仿宋" w:eastAsia="仿宋" w:cs="仿宋"/>
                <w:color w:val="auto"/>
                <w:sz w:val="24"/>
                <w:szCs w:val="24"/>
                <w:highlight w:val="none"/>
                <w:lang w:val="en-US" w:eastAsia="zh-CN"/>
              </w:rPr>
              <w:t>2</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left"/>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lang w:val="en-US" w:eastAsia="zh-CN"/>
              </w:rPr>
            </w:pPr>
            <w:r>
              <w:rPr>
                <w:rStyle w:val="503"/>
                <w:rFonts w:hint="eastAsia" w:ascii="仿宋" w:hAnsi="仿宋" w:eastAsia="仿宋" w:cs="仿宋"/>
                <w:color w:val="auto"/>
                <w:sz w:val="24"/>
                <w:szCs w:val="24"/>
                <w:highlight w:val="none"/>
                <w:lang w:val="en-US" w:eastAsia="zh-CN"/>
              </w:rPr>
              <w:t>3</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textAlignment w:val="baseline"/>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r>
              <w:rPr>
                <w:rStyle w:val="503"/>
                <w:rFonts w:hint="eastAsia" w:ascii="仿宋" w:hAnsi="仿宋" w:eastAsia="仿宋" w:cs="仿宋"/>
                <w:color w:val="auto"/>
                <w:sz w:val="24"/>
                <w:szCs w:val="24"/>
                <w:highlight w:val="none"/>
                <w:lang w:val="en-US" w:eastAsia="zh-CN"/>
              </w:rPr>
              <w:t>4</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r>
              <w:rPr>
                <w:rStyle w:val="503"/>
                <w:rFonts w:hint="eastAsia" w:ascii="仿宋" w:hAnsi="仿宋" w:eastAsia="仿宋" w:cs="仿宋"/>
                <w:color w:val="auto"/>
                <w:sz w:val="24"/>
                <w:szCs w:val="24"/>
                <w:highlight w:val="none"/>
                <w:lang w:val="en-US" w:eastAsia="zh-CN"/>
              </w:rPr>
              <w:t>5</w:t>
            </w: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lang w:val="en-US" w:eastAsia="zh-CN"/>
              </w:rPr>
              <w:t>......</w:t>
            </w: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lang w:val="en-US" w:eastAsia="zh-CN"/>
              </w:rPr>
            </w:pP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lang w:val="en-US" w:eastAsia="zh-CN"/>
              </w:rPr>
            </w:pP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80" w:lineRule="exact"/>
              <w:ind w:left="0" w:right="0"/>
              <w:jc w:val="left"/>
              <w:textAlignment w:val="baseline"/>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r>
        <w:tblPrEx>
          <w:tblLayout w:type="fixed"/>
          <w:tblCellMar>
            <w:top w:w="0" w:type="dxa"/>
            <w:left w:w="0" w:type="dxa"/>
            <w:bottom w:w="0" w:type="dxa"/>
            <w:right w:w="0" w:type="dxa"/>
          </w:tblCellMar>
        </w:tblPrEx>
        <w:trPr>
          <w:trHeight w:val="737" w:hRule="atLeast"/>
          <w:jc w:val="center"/>
        </w:trPr>
        <w:tc>
          <w:tcPr>
            <w:tcW w:w="73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lang w:val="en-US" w:eastAsia="zh-CN"/>
              </w:rPr>
            </w:pPr>
          </w:p>
        </w:tc>
        <w:tc>
          <w:tcPr>
            <w:tcW w:w="172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baseline"/>
              <w:rPr>
                <w:rStyle w:val="503"/>
                <w:rFonts w:hint="eastAsia" w:ascii="仿宋" w:hAnsi="仿宋" w:eastAsia="仿宋" w:cs="仿宋"/>
                <w:color w:val="auto"/>
                <w:sz w:val="24"/>
                <w:szCs w:val="24"/>
                <w:highlight w:val="none"/>
                <w:lang w:val="en-US" w:eastAsia="zh-CN"/>
              </w:rPr>
            </w:pPr>
          </w:p>
        </w:tc>
        <w:tc>
          <w:tcPr>
            <w:tcW w:w="455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80" w:lineRule="exact"/>
              <w:ind w:left="0" w:right="0"/>
              <w:jc w:val="left"/>
              <w:textAlignment w:val="baseline"/>
              <w:rPr>
                <w:rStyle w:val="503"/>
                <w:rFonts w:hint="eastAsia" w:ascii="仿宋" w:hAnsi="仿宋" w:eastAsia="仿宋" w:cs="仿宋"/>
                <w:color w:val="auto"/>
                <w:sz w:val="24"/>
                <w:szCs w:val="24"/>
                <w:highlight w:val="none"/>
              </w:rPr>
            </w:pPr>
          </w:p>
        </w:tc>
        <w:tc>
          <w:tcPr>
            <w:tcW w:w="11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c>
          <w:tcPr>
            <w:tcW w:w="10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line="360" w:lineRule="auto"/>
              <w:ind w:left="0" w:right="0"/>
              <w:jc w:val="center"/>
              <w:textAlignment w:val="center"/>
              <w:rPr>
                <w:rStyle w:val="503"/>
                <w:rFonts w:hint="eastAsia" w:ascii="仿宋" w:hAnsi="仿宋" w:eastAsia="仿宋" w:cs="仿宋"/>
                <w:color w:val="auto"/>
                <w:sz w:val="24"/>
                <w:szCs w:val="24"/>
                <w:highlight w:val="none"/>
              </w:rPr>
            </w:pPr>
          </w:p>
        </w:tc>
      </w:tr>
    </w:tbl>
    <w:p>
      <w:pPr>
        <w:widowControl/>
        <w:rPr>
          <w:rFonts w:hint="eastAsia" w:ascii="仿宋" w:hAnsi="仿宋" w:eastAsia="仿宋" w:cs="仿宋"/>
          <w:color w:val="auto"/>
          <w:kern w:val="0"/>
          <w:sz w:val="24"/>
          <w:szCs w:val="24"/>
        </w:rPr>
      </w:pPr>
      <w:r>
        <w:rPr>
          <w:rStyle w:val="503"/>
          <w:rFonts w:hint="eastAsia" w:ascii="仿宋" w:hAnsi="仿宋" w:eastAsia="仿宋" w:cs="仿宋"/>
          <w:b/>
          <w:bCs/>
          <w:color w:val="auto"/>
          <w:sz w:val="24"/>
          <w:szCs w:val="24"/>
          <w:highlight w:val="none"/>
        </w:rPr>
        <w:t>注：评审</w:t>
      </w:r>
      <w:r>
        <w:rPr>
          <w:rStyle w:val="503"/>
          <w:rFonts w:hint="eastAsia" w:ascii="仿宋" w:hAnsi="仿宋" w:eastAsia="仿宋" w:cs="仿宋"/>
          <w:b/>
          <w:bCs/>
          <w:color w:val="auto"/>
          <w:sz w:val="24"/>
          <w:szCs w:val="24"/>
          <w:highlight w:val="none"/>
          <w:lang w:eastAsia="zh-CN"/>
        </w:rPr>
        <w:t>内容</w:t>
      </w:r>
      <w:r>
        <w:rPr>
          <w:rStyle w:val="503"/>
          <w:rFonts w:hint="eastAsia" w:ascii="仿宋" w:hAnsi="仿宋" w:eastAsia="仿宋" w:cs="仿宋"/>
          <w:b/>
          <w:bCs/>
          <w:color w:val="auto"/>
          <w:sz w:val="24"/>
          <w:szCs w:val="24"/>
          <w:highlight w:val="none"/>
        </w:rPr>
        <w:t>、评分标准、分值对应“评审标准”内容。</w:t>
      </w: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0"/>
          <w:sz w:val="32"/>
          <w:szCs w:val="32"/>
          <w:highlight w:val="none"/>
          <w:lang w:eastAsia="zh-CN"/>
        </w:rPr>
        <w:t>（</w:t>
      </w: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lang w:eastAsia="zh-CN"/>
        </w:rPr>
        <w:t>）营业执照扫描件</w:t>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9"/>
        <w:rPr>
          <w:rFonts w:hint="eastAsia" w:ascii="仿宋" w:hAnsi="仿宋" w:eastAsia="仿宋" w:cs="仿宋"/>
          <w:b/>
          <w:bCs/>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9"/>
        <w:rPr>
          <w:rFonts w:hint="eastAsia" w:ascii="仿宋" w:hAnsi="仿宋" w:eastAsia="仿宋" w:cs="仿宋"/>
          <w:b/>
          <w:bCs/>
          <w:color w:val="auto"/>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9"/>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三</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投标</w:t>
      </w:r>
      <w:r>
        <w:rPr>
          <w:rFonts w:hint="eastAsia" w:ascii="仿宋" w:hAnsi="仿宋" w:eastAsia="仿宋" w:cs="仿宋"/>
          <w:b/>
          <w:bCs/>
          <w:color w:val="auto"/>
          <w:sz w:val="32"/>
          <w:szCs w:val="32"/>
          <w:highlight w:val="none"/>
        </w:rPr>
        <w:t>响应函</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u w:val="single"/>
          <w:lang w:eastAsia="zh-CN"/>
        </w:rPr>
        <w:t>致（采购人）、（采购代理机构）</w:t>
      </w:r>
      <w:r>
        <w:rPr>
          <w:rFonts w:hint="eastAsia" w:ascii="仿宋" w:hAnsi="仿宋" w:eastAsia="仿宋" w:cs="仿宋"/>
          <w:b/>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left="0" w:leftChars="0" w:right="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全称)授权</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sz w:val="24"/>
          <w:szCs w:val="24"/>
          <w:highlight w:val="none"/>
        </w:rPr>
        <w:t>(全权代表姓名)</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sz w:val="24"/>
          <w:szCs w:val="24"/>
          <w:highlight w:val="none"/>
        </w:rPr>
        <w:t>(职务、职称)为全权代表，参加贵方组织的</w:t>
      </w:r>
      <w:r>
        <w:rPr>
          <w:rFonts w:hint="eastAsia" w:ascii="仿宋" w:hAnsi="仿宋" w:eastAsia="仿宋" w:cs="仿宋"/>
          <w:color w:val="auto"/>
          <w:sz w:val="24"/>
          <w:szCs w:val="24"/>
          <w:highlight w:val="none"/>
          <w:u w:val="single"/>
        </w:rPr>
        <w:t>（</w:t>
      </w:r>
      <w:r>
        <w:rPr>
          <w:rFonts w:hint="eastAsia" w:ascii="仿宋" w:hAnsi="仿宋" w:eastAsia="仿宋" w:cs="仿宋"/>
          <w:i w:val="0"/>
          <w:iCs w:val="0"/>
          <w:color w:val="auto"/>
          <w:sz w:val="24"/>
          <w:szCs w:val="24"/>
          <w:highlight w:val="none"/>
          <w:u w:val="single"/>
        </w:rPr>
        <w:t>项目名称</w:t>
      </w:r>
      <w:r>
        <w:rPr>
          <w:rFonts w:hint="eastAsia" w:ascii="仿宋" w:hAnsi="仿宋" w:eastAsia="仿宋" w:cs="仿宋"/>
          <w:i w:val="0"/>
          <w:iCs w:val="0"/>
          <w:color w:val="auto"/>
          <w:sz w:val="24"/>
          <w:szCs w:val="24"/>
          <w:highlight w:val="none"/>
          <w:u w:val="single"/>
          <w:lang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i w:val="0"/>
          <w:iCs w:val="0"/>
          <w:color w:val="auto"/>
          <w:sz w:val="24"/>
          <w:szCs w:val="24"/>
          <w:highlight w:val="none"/>
          <w:u w:val="single"/>
          <w:lang w:eastAsia="zh-CN"/>
        </w:rPr>
        <w:t>项目</w:t>
      </w:r>
      <w:r>
        <w:rPr>
          <w:rFonts w:hint="eastAsia" w:ascii="仿宋" w:hAnsi="仿宋" w:eastAsia="仿宋" w:cs="仿宋"/>
          <w:i w:val="0"/>
          <w:iCs w:val="0"/>
          <w:color w:val="auto"/>
          <w:sz w:val="24"/>
          <w:szCs w:val="24"/>
          <w:highlight w:val="none"/>
          <w:u w:val="single"/>
        </w:rPr>
        <w:t>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sz w:val="24"/>
          <w:szCs w:val="24"/>
          <w:highlight w:val="none"/>
        </w:rPr>
        <w:t>)采购的有关活动，并对此项目进行应标。为此：</w:t>
      </w:r>
    </w:p>
    <w:p>
      <w:pPr>
        <w:keepNext w:val="0"/>
        <w:keepLines w:val="0"/>
        <w:pageBreakBefore w:val="0"/>
        <w:widowControl w:val="0"/>
        <w:numPr>
          <w:ilvl w:val="0"/>
          <w:numId w:val="0"/>
        </w:numPr>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我方同意在编制和提交</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文件须知规定的</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日期起遵守本</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文件中的承诺且在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 xml:space="preserve">有效期满之前均具有约束力。                 </w:t>
      </w:r>
    </w:p>
    <w:p>
      <w:pPr>
        <w:keepNext w:val="0"/>
        <w:keepLines w:val="0"/>
        <w:pageBreakBefore w:val="0"/>
        <w:widowControl w:val="0"/>
        <w:numPr>
          <w:ilvl w:val="0"/>
          <w:numId w:val="0"/>
        </w:numPr>
        <w:tabs>
          <w:tab w:val="left" w:pos="108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我方承诺已经具备供应商应当具备的条件：</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具有独立承担民事责任的能力；</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遵守国家法律、行政法规，具有良好的信誉和商业道德；</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具有履行合同的能力和良好的履行合同记录；</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良好的资金、财务状况；</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没有发生重大经济纠纷和走私犯罪记录；</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提供编制和提交</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文件须知规定的全部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文件。具体内容为：</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资格证明文件；</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商务技术文件；</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报价文件</w:t>
      </w:r>
      <w:r>
        <w:rPr>
          <w:rFonts w:hint="eastAsia" w:ascii="仿宋" w:hAnsi="仿宋" w:eastAsia="仿宋" w:cs="仿宋"/>
          <w:color w:val="auto"/>
          <w:sz w:val="24"/>
          <w:szCs w:val="24"/>
          <w:highlight w:val="none"/>
        </w:rPr>
        <w:t>；</w:t>
      </w:r>
    </w:p>
    <w:p>
      <w:pPr>
        <w:keepNext w:val="0"/>
        <w:keepLines w:val="0"/>
        <w:pageBreakBefore w:val="0"/>
        <w:widowControl w:val="0"/>
        <w:numPr>
          <w:ilvl w:val="0"/>
          <w:numId w:val="0"/>
        </w:numPr>
        <w:tabs>
          <w:tab w:val="left" w:pos="1800"/>
        </w:tabs>
        <w:kinsoku/>
        <w:wordWrap/>
        <w:overflowPunct/>
        <w:topLinePunct w:val="0"/>
        <w:autoSpaceDE/>
        <w:autoSpaceDN/>
        <w:bidi w:val="0"/>
        <w:adjustRightInd/>
        <w:snapToGrid/>
        <w:spacing w:line="440" w:lineRule="exact"/>
        <w:ind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编制和提交</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文件须知要求</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提交的全部文件。</w:t>
      </w:r>
    </w:p>
    <w:p>
      <w:pPr>
        <w:keepNext w:val="0"/>
        <w:keepLines w:val="0"/>
        <w:pageBreakBefore w:val="0"/>
        <w:widowControl w:val="0"/>
        <w:numPr>
          <w:ilvl w:val="0"/>
          <w:numId w:val="0"/>
        </w:numPr>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按</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文件要求提供服务的</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报价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详见</w:t>
      </w:r>
      <w:r>
        <w:rPr>
          <w:rFonts w:hint="eastAsia" w:ascii="仿宋" w:hAnsi="仿宋" w:eastAsia="仿宋" w:cs="仿宋"/>
          <w:color w:val="auto"/>
          <w:sz w:val="24"/>
          <w:szCs w:val="24"/>
          <w:highlight w:val="none"/>
          <w:lang w:val="en-US" w:eastAsia="zh-CN"/>
        </w:rPr>
        <w:t>开标</w:t>
      </w:r>
      <w:r>
        <w:rPr>
          <w:rFonts w:hint="eastAsia" w:ascii="仿宋" w:hAnsi="仿宋" w:eastAsia="仿宋" w:cs="仿宋"/>
          <w:color w:val="auto"/>
          <w:sz w:val="24"/>
          <w:szCs w:val="24"/>
          <w:highlight w:val="none"/>
        </w:rPr>
        <w:t>一览表。</w:t>
      </w:r>
    </w:p>
    <w:p>
      <w:pPr>
        <w:keepNext w:val="0"/>
        <w:keepLines w:val="0"/>
        <w:pageBreakBefore w:val="0"/>
        <w:widowControl w:val="0"/>
        <w:numPr>
          <w:ilvl w:val="0"/>
          <w:numId w:val="0"/>
        </w:numPr>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保证忠实地执行双方所签订的合同，并承担合同规定的责任和义务。</w:t>
      </w:r>
    </w:p>
    <w:p>
      <w:pPr>
        <w:keepNext w:val="0"/>
        <w:keepLines w:val="0"/>
        <w:pageBreakBefore w:val="0"/>
        <w:widowControl w:val="0"/>
        <w:numPr>
          <w:ilvl w:val="0"/>
          <w:numId w:val="0"/>
        </w:numPr>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保证遵守</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文件中的其他有关规定。如果我单位</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，我方将按照《</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通知书》要求与贵方签订合同，严格履行合同义务。</w:t>
      </w:r>
    </w:p>
    <w:p>
      <w:pPr>
        <w:keepNext w:val="0"/>
        <w:keepLines w:val="0"/>
        <w:pageBreakBefore w:val="0"/>
        <w:widowControl w:val="0"/>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如果在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后规定的</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有效期内撤回</w:t>
      </w:r>
      <w:r>
        <w:rPr>
          <w:rFonts w:hint="eastAsia" w:ascii="仿宋" w:hAnsi="仿宋" w:eastAsia="仿宋" w:cs="仿宋"/>
          <w:color w:val="auto"/>
          <w:sz w:val="24"/>
          <w:szCs w:val="24"/>
          <w:highlight w:val="none"/>
          <w:lang w:val="en-US" w:eastAsia="zh-CN"/>
        </w:rPr>
        <w:t>投标文件</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我方同意贵方上报上级监管部门，列入不良行为名单，并给予通报。</w:t>
      </w:r>
    </w:p>
    <w:p>
      <w:pPr>
        <w:keepNext w:val="0"/>
        <w:keepLines w:val="0"/>
        <w:pageBreakBefore w:val="0"/>
        <w:widowControl w:val="0"/>
        <w:tabs>
          <w:tab w:val="left" w:pos="1080"/>
        </w:tabs>
        <w:kinsoku/>
        <w:wordWrap/>
        <w:overflowPunct/>
        <w:topLinePunct w:val="0"/>
        <w:autoSpaceDE/>
        <w:autoSpaceDN/>
        <w:bidi w:val="0"/>
        <w:adjustRightInd/>
        <w:snapToGrid/>
        <w:spacing w:line="44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我方愿意向贵方提供任何与该项</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有关的数据、情况和技术资料。若贵方需要，我方愿意提供我方作出的一切承诺的证明材料。</w:t>
      </w:r>
    </w:p>
    <w:p>
      <w:pPr>
        <w:keepNext w:val="0"/>
        <w:keepLines w:val="0"/>
        <w:pageBreakBefore w:val="0"/>
        <w:widowControl w:val="0"/>
        <w:kinsoku/>
        <w:wordWrap/>
        <w:overflowPunct/>
        <w:topLinePunct w:val="0"/>
        <w:autoSpaceDE/>
        <w:autoSpaceDN/>
        <w:bidi w:val="0"/>
        <w:adjustRightInd/>
        <w:snapToGrid/>
        <w:spacing w:line="440" w:lineRule="exact"/>
        <w:ind w:leftChars="0" w:right="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我方已详细审阅和理解全部</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文件，包括</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文件修改书（如有的话）、参考资料及有关附件，确认无误。</w:t>
      </w:r>
    </w:p>
    <w:p>
      <w:pPr>
        <w:keepNext w:val="0"/>
        <w:keepLines w:val="0"/>
        <w:pageBreakBefore w:val="0"/>
        <w:widowControl w:val="0"/>
        <w:kinsoku/>
        <w:wordWrap/>
        <w:overflowPunct/>
        <w:topLinePunct w:val="0"/>
        <w:autoSpaceDE/>
        <w:autoSpaceDN/>
        <w:bidi w:val="0"/>
        <w:adjustRightInd/>
        <w:snapToGrid/>
        <w:spacing w:line="440" w:lineRule="exact"/>
        <w:ind w:right="0" w:firstLine="5760" w:firstLineChars="24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 xml:space="preserve">（电子签名）：                          </w:t>
      </w:r>
    </w:p>
    <w:p>
      <w:pPr>
        <w:keepNext w:val="0"/>
        <w:keepLines w:val="0"/>
        <w:pageBreakBefore w:val="0"/>
        <w:widowControl w:val="0"/>
        <w:kinsoku/>
        <w:wordWrap/>
        <w:overflowPunct/>
        <w:topLinePunct w:val="0"/>
        <w:autoSpaceDE/>
        <w:autoSpaceDN/>
        <w:bidi w:val="0"/>
        <w:adjustRightInd/>
        <w:snapToGrid/>
        <w:spacing w:line="440" w:lineRule="exact"/>
        <w:ind w:leftChars="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日期：  年   月   日</w:t>
      </w:r>
    </w:p>
    <w:p>
      <w:pPr>
        <w:keepNext w:val="0"/>
        <w:keepLines w:val="0"/>
        <w:pageBreakBefore w:val="0"/>
        <w:widowControl w:val="0"/>
        <w:kinsoku/>
        <w:wordWrap/>
        <w:overflowPunct/>
        <w:topLinePunct w:val="0"/>
        <w:autoSpaceDE/>
        <w:autoSpaceDN/>
        <w:bidi w:val="0"/>
        <w:adjustRightInd/>
        <w:snapToGrid/>
        <w:spacing w:line="440" w:lineRule="exact"/>
        <w:ind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kern w:val="2"/>
          <w:sz w:val="24"/>
          <w:szCs w:val="24"/>
          <w:highlight w:val="none"/>
          <w:lang w:val="en-US" w:eastAsia="zh-CN" w:bidi="ar-SA"/>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both"/>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24"/>
          <w:szCs w:val="24"/>
          <w:highlight w:val="none"/>
          <w:lang w:eastAsia="zh-CN"/>
        </w:rPr>
      </w:pPr>
    </w:p>
    <w:p>
      <w:pPr>
        <w:spacing w:line="500" w:lineRule="exact"/>
        <w:jc w:val="center"/>
        <w:rPr>
          <w:rFonts w:hint="eastAsia" w:ascii="仿宋" w:hAnsi="仿宋" w:eastAsia="仿宋" w:cs="仿宋"/>
          <w:b/>
          <w:bCs/>
          <w:color w:val="auto"/>
          <w:sz w:val="32"/>
          <w:szCs w:val="32"/>
          <w:highlight w:val="none"/>
          <w:lang w:eastAsia="zh-CN"/>
        </w:rPr>
      </w:pPr>
    </w:p>
    <w:p>
      <w:pPr>
        <w:spacing w:line="500" w:lineRule="exact"/>
        <w:jc w:val="center"/>
        <w:rPr>
          <w:rFonts w:hint="eastAsia" w:ascii="仿宋" w:hAnsi="仿宋" w:eastAsia="仿宋" w:cs="仿宋"/>
          <w:b/>
          <w:bCs/>
          <w:color w:val="auto"/>
          <w:sz w:val="32"/>
          <w:szCs w:val="32"/>
          <w:highlight w:val="none"/>
          <w:lang w:eastAsia="zh-CN"/>
        </w:rPr>
      </w:pPr>
    </w:p>
    <w:p>
      <w:pPr>
        <w:spacing w:line="500" w:lineRule="exact"/>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四</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zh-CN" w:eastAsia="zh-CN"/>
        </w:rPr>
        <w:t>授权委托书或法定代表人（单位负责人、自然人本人）身份证明</w:t>
      </w:r>
    </w:p>
    <w:p>
      <w:pPr>
        <w:spacing w:line="500" w:lineRule="exact"/>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lang w:val="en-US" w:eastAsia="zh-CN"/>
        </w:rPr>
        <w:t>1.</w:t>
      </w:r>
      <w:r>
        <w:rPr>
          <w:rFonts w:hint="eastAsia" w:ascii="仿宋" w:hAnsi="仿宋" w:eastAsia="仿宋" w:cs="仿宋"/>
          <w:b/>
          <w:bCs/>
          <w:color w:val="auto"/>
          <w:kern w:val="0"/>
          <w:sz w:val="32"/>
          <w:szCs w:val="32"/>
          <w:highlight w:val="none"/>
        </w:rPr>
        <w:t>法定代表人身份证明</w:t>
      </w:r>
    </w:p>
    <w:p>
      <w:pPr>
        <w:widowControl/>
        <w:spacing w:line="420" w:lineRule="atLeas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p>
    <w:p>
      <w:pPr>
        <w:widowControl/>
        <w:spacing w:line="420" w:lineRule="atLeast"/>
        <w:ind w:firstLine="48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单位名称：</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单位性质：</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地    址：</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成立时间：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日</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经营期限：</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姓    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性    别：</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年    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职    务：</w:t>
      </w:r>
      <w:r>
        <w:rPr>
          <w:rFonts w:hint="eastAsia" w:ascii="仿宋" w:hAnsi="仿宋" w:eastAsia="仿宋" w:cs="仿宋"/>
          <w:color w:val="auto"/>
          <w:kern w:val="0"/>
          <w:sz w:val="24"/>
          <w:szCs w:val="24"/>
          <w:highlight w:val="none"/>
          <w:u w:val="singl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投标</w:t>
      </w:r>
      <w:r>
        <w:rPr>
          <w:rFonts w:hint="eastAsia" w:ascii="仿宋" w:hAnsi="仿宋" w:eastAsia="仿宋" w:cs="仿宋"/>
          <w:color w:val="auto"/>
          <w:kern w:val="0"/>
          <w:sz w:val="24"/>
          <w:szCs w:val="24"/>
          <w:highlight w:val="none"/>
        </w:rPr>
        <w:t>供应商名称）的法定代表人。</w:t>
      </w:r>
    </w:p>
    <w:p>
      <w:pPr>
        <w:keepNext w:val="0"/>
        <w:keepLines w:val="0"/>
        <w:pageBreakBefore w:val="0"/>
        <w:widowControl/>
        <w:kinsoku/>
        <w:wordWrap/>
        <w:overflowPunct/>
        <w:topLinePunct w:val="0"/>
        <w:autoSpaceDE/>
        <w:autoSpaceDN/>
        <w:bidi w:val="0"/>
        <w:adjustRightInd/>
        <w:snapToGrid/>
        <w:spacing w:line="360" w:lineRule="auto"/>
        <w:ind w:right="0" w:firstLine="108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特此证明。</w:t>
      </w:r>
    </w:p>
    <w:p>
      <w:pPr>
        <w:keepNext w:val="0"/>
        <w:keepLines w:val="0"/>
        <w:pageBreakBefore w:val="0"/>
        <w:widowControl/>
        <w:kinsoku/>
        <w:wordWrap/>
        <w:overflowPunct/>
        <w:topLinePunct w:val="0"/>
        <w:autoSpaceDE/>
        <w:autoSpaceDN/>
        <w:bidi w:val="0"/>
        <w:adjustRightInd/>
        <w:snapToGrid/>
        <w:spacing w:line="360" w:lineRule="auto"/>
        <w:ind w:right="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pPr>
        <w:keepNext w:val="0"/>
        <w:keepLines w:val="0"/>
        <w:pageBreakBefore w:val="0"/>
        <w:widowControl/>
        <w:kinsoku/>
        <w:wordWrap/>
        <w:overflowPunct/>
        <w:topLinePunct w:val="0"/>
        <w:autoSpaceDE/>
        <w:autoSpaceDN/>
        <w:bidi w:val="0"/>
        <w:adjustRightInd/>
        <w:snapToGrid/>
        <w:spacing w:line="360" w:lineRule="auto"/>
        <w:ind w:right="0" w:firstLine="5308" w:firstLineChars="2212"/>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pPr>
        <w:keepNext w:val="0"/>
        <w:keepLines w:val="0"/>
        <w:pageBreakBefore w:val="0"/>
        <w:widowControl/>
        <w:kinsoku/>
        <w:wordWrap/>
        <w:overflowPunct/>
        <w:topLinePunct w:val="0"/>
        <w:autoSpaceDE/>
        <w:autoSpaceDN/>
        <w:bidi w:val="0"/>
        <w:adjustRightInd/>
        <w:snapToGrid/>
        <w:spacing w:line="360" w:lineRule="auto"/>
        <w:ind w:right="0"/>
        <w:textAlignment w:val="auto"/>
        <w:rPr>
          <w:rFonts w:hint="eastAsia" w:ascii="仿宋" w:hAnsi="仿宋" w:eastAsia="仿宋" w:cs="仿宋"/>
          <w:color w:val="auto"/>
          <w:kern w:val="0"/>
          <w:sz w:val="24"/>
          <w:szCs w:val="24"/>
          <w:highlight w:val="none"/>
          <w:u w:val="single"/>
        </w:rPr>
      </w:pPr>
    </w:p>
    <w:p>
      <w:pPr>
        <w:keepNext w:val="0"/>
        <w:keepLines w:val="0"/>
        <w:pageBreakBefore w:val="0"/>
        <w:widowControl/>
        <w:kinsoku/>
        <w:wordWrap/>
        <w:overflowPunct/>
        <w:topLinePunct w:val="0"/>
        <w:autoSpaceDE/>
        <w:autoSpaceDN/>
        <w:bidi w:val="0"/>
        <w:adjustRightInd/>
        <w:snapToGrid/>
        <w:spacing w:line="360" w:lineRule="auto"/>
        <w:ind w:right="0" w:firstLine="6120" w:firstLineChars="255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日期：</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 xml:space="preserve">日 </w:t>
      </w:r>
    </w:p>
    <w:p>
      <w:pPr>
        <w:pStyle w:val="42"/>
        <w:spacing w:line="440" w:lineRule="atLeast"/>
        <w:jc w:val="center"/>
        <w:rPr>
          <w:rFonts w:hint="eastAsia" w:ascii="仿宋" w:hAnsi="仿宋" w:eastAsia="仿宋" w:cs="仿宋"/>
          <w:b/>
          <w:color w:val="auto"/>
          <w:kern w:val="2"/>
          <w:sz w:val="24"/>
          <w:szCs w:val="24"/>
          <w:highlight w:val="none"/>
        </w:rPr>
      </w:pPr>
    </w:p>
    <w:p>
      <w:pPr>
        <w:pStyle w:val="42"/>
        <w:spacing w:line="440" w:lineRule="atLeast"/>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附：法定代表人身份证扫描件</w:t>
      </w:r>
    </w:p>
    <w:tbl>
      <w:tblPr>
        <w:tblStyle w:val="79"/>
        <w:tblW w:w="89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4" w:hRule="atLeast"/>
          <w:jc w:val="center"/>
        </w:trPr>
        <w:tc>
          <w:tcPr>
            <w:tcW w:w="8900" w:type="dxa"/>
            <w:noWrap w:val="0"/>
            <w:vAlign w:val="top"/>
          </w:tcPr>
          <w:p>
            <w:pPr>
              <w:pStyle w:val="559"/>
              <w:keepNext w:val="0"/>
              <w:keepLines w:val="0"/>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正面：                                 反面：</w:t>
            </w:r>
          </w:p>
          <w:p>
            <w:pPr>
              <w:pStyle w:val="559"/>
              <w:keepNext w:val="0"/>
              <w:keepLines w:val="0"/>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rPr>
            </w:pPr>
          </w:p>
        </w:tc>
      </w:tr>
    </w:tbl>
    <w:p>
      <w:pPr>
        <w:pStyle w:val="42"/>
        <w:spacing w:line="440" w:lineRule="atLeast"/>
        <w:jc w:val="left"/>
        <w:rPr>
          <w:rFonts w:hint="eastAsia" w:ascii="仿宋" w:hAnsi="仿宋" w:eastAsia="仿宋" w:cs="仿宋"/>
          <w:bCs/>
          <w:color w:val="auto"/>
          <w:kern w:val="2"/>
          <w:sz w:val="24"/>
          <w:szCs w:val="24"/>
          <w:highlight w:val="none"/>
          <w:lang w:val="en-US" w:eastAsia="zh-CN" w:bidi="ar-SA"/>
        </w:rPr>
      </w:pP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240" w:lineRule="auto"/>
        <w:ind w:left="0"/>
        <w:jc w:val="center"/>
        <w:textAlignment w:val="auto"/>
        <w:rPr>
          <w:rFonts w:hint="eastAsia" w:ascii="仿宋" w:hAnsi="仿宋" w:eastAsia="仿宋" w:cs="仿宋"/>
          <w:b w:val="0"/>
          <w:bCs w:val="0"/>
          <w:color w:val="auto"/>
          <w:sz w:val="24"/>
          <w:szCs w:val="24"/>
          <w:highlight w:val="none"/>
          <w:lang w:val="en-US" w:eastAsia="zh-CN"/>
        </w:rPr>
      </w:pP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240" w:lineRule="auto"/>
        <w:ind w:left="0"/>
        <w:jc w:val="center"/>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kern w:val="2"/>
          <w:sz w:val="32"/>
          <w:szCs w:val="32"/>
          <w:highlight w:val="none"/>
        </w:rPr>
        <w:t>法定代表人授权委托书</w:t>
      </w:r>
    </w:p>
    <w:p>
      <w:pPr>
        <w:pStyle w:val="31"/>
        <w:rPr>
          <w:rFonts w:hint="eastAsia" w:ascii="仿宋" w:hAnsi="仿宋" w:eastAsia="仿宋" w:cs="仿宋"/>
          <w:color w:val="auto"/>
          <w:sz w:val="24"/>
          <w:szCs w:val="24"/>
          <w:highlight w:val="none"/>
        </w:rPr>
      </w:pPr>
    </w:p>
    <w:p>
      <w:pPr>
        <w:jc w:val="cente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u w:val="single"/>
        </w:rPr>
        <w:t>致（采购人）、（采购代理机构）</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兹委派我公司</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先生/女士(其在本公司的职务是：</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 xml:space="preserve"> ，联系电话：</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传真：</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)，代表我公司全权处理</w:t>
      </w:r>
      <w:r>
        <w:rPr>
          <w:rFonts w:hint="eastAsia" w:ascii="仿宋" w:hAnsi="仿宋" w:eastAsia="仿宋" w:cs="仿宋"/>
          <w:color w:val="auto"/>
          <w:sz w:val="24"/>
          <w:szCs w:val="24"/>
          <w:highlight w:val="none"/>
        </w:rPr>
        <w:t>（项目名称）【项目编号：（采购编号）】</w:t>
      </w:r>
      <w:r>
        <w:rPr>
          <w:rFonts w:hint="eastAsia" w:ascii="仿宋" w:hAnsi="仿宋" w:eastAsia="仿宋" w:cs="仿宋"/>
          <w:color w:val="auto"/>
          <w:kern w:val="0"/>
          <w:sz w:val="24"/>
          <w:szCs w:val="24"/>
          <w:highlight w:val="none"/>
          <w:lang w:val="zh-CN"/>
        </w:rPr>
        <w:t>政府采购响应的一切事项，若</w:t>
      </w:r>
      <w:r>
        <w:rPr>
          <w:rFonts w:hint="eastAsia" w:ascii="仿宋" w:hAnsi="仿宋" w:eastAsia="仿宋" w:cs="仿宋"/>
          <w:color w:val="auto"/>
          <w:kern w:val="0"/>
          <w:sz w:val="24"/>
          <w:szCs w:val="24"/>
          <w:highlight w:val="none"/>
          <w:lang w:val="en-US" w:eastAsia="zh-CN"/>
        </w:rPr>
        <w:t>中标</w:t>
      </w:r>
      <w:r>
        <w:rPr>
          <w:rFonts w:hint="eastAsia" w:ascii="仿宋" w:hAnsi="仿宋" w:eastAsia="仿宋" w:cs="仿宋"/>
          <w:color w:val="auto"/>
          <w:kern w:val="0"/>
          <w:sz w:val="24"/>
          <w:szCs w:val="24"/>
          <w:highlight w:val="none"/>
          <w:lang w:val="zh-CN"/>
        </w:rPr>
        <w:t>则全权代表本公司签订相关合同，并负责处理合同履行等事宜。</w:t>
      </w:r>
    </w:p>
    <w:p>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本委托书有效期：自    年 月  日起至    年  月  日止。</w:t>
      </w:r>
    </w:p>
    <w:p>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 xml:space="preserve">    特此告知。</w:t>
      </w:r>
    </w:p>
    <w:p>
      <w:pPr>
        <w:snapToGrid w:val="0"/>
        <w:spacing w:line="360" w:lineRule="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en-US" w:eastAsia="zh-CN"/>
        </w:rPr>
        <w:t xml:space="preserve"> </w:t>
      </w:r>
    </w:p>
    <w:p>
      <w:pPr>
        <w:snapToGrid w:val="0"/>
        <w:spacing w:line="360" w:lineRule="auto"/>
        <w:rPr>
          <w:rFonts w:hint="eastAsia" w:ascii="仿宋" w:hAnsi="仿宋" w:eastAsia="仿宋" w:cs="仿宋"/>
          <w:color w:val="auto"/>
          <w:kern w:val="0"/>
          <w:sz w:val="24"/>
          <w:szCs w:val="24"/>
          <w:highlight w:val="none"/>
          <w:lang w:val="en-US" w:eastAsia="zh-CN"/>
        </w:rPr>
      </w:pPr>
    </w:p>
    <w:p>
      <w:pPr>
        <w:snapToGrid w:val="0"/>
        <w:spacing w:line="360" w:lineRule="auto"/>
        <w:ind w:firstLine="4800" w:firstLineChars="20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签发日期：  年  月   日</w:t>
      </w:r>
    </w:p>
    <w:p>
      <w:pPr>
        <w:snapToGrid w:val="0"/>
        <w:spacing w:line="360" w:lineRule="auto"/>
        <w:rPr>
          <w:rFonts w:hint="eastAsia" w:ascii="仿宋" w:hAnsi="仿宋" w:eastAsia="仿宋" w:cs="仿宋"/>
          <w:color w:val="auto"/>
          <w:kern w:val="0"/>
          <w:sz w:val="24"/>
          <w:szCs w:val="24"/>
          <w:highlight w:val="none"/>
          <w:lang w:val="zh-CN"/>
        </w:rPr>
      </w:pPr>
    </w:p>
    <w:p>
      <w:pPr>
        <w:autoSpaceDE w:val="0"/>
        <w:autoSpaceDN w:val="0"/>
        <w:spacing w:line="360" w:lineRule="auto"/>
        <w:jc w:val="center"/>
        <w:rPr>
          <w:rFonts w:hint="eastAsia" w:ascii="仿宋" w:hAnsi="仿宋" w:eastAsia="仿宋" w:cs="仿宋"/>
          <w:color w:val="auto"/>
          <w:sz w:val="24"/>
          <w:szCs w:val="24"/>
          <w:highlight w:val="none"/>
        </w:rPr>
      </w:pPr>
    </w:p>
    <w:p>
      <w:pPr>
        <w:pStyle w:val="559"/>
        <w:spacing w:line="360" w:lineRule="auto"/>
        <w:ind w:firstLine="720" w:firstLine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附：</w:t>
      </w:r>
      <w:r>
        <w:rPr>
          <w:rFonts w:hint="eastAsia" w:ascii="仿宋" w:hAnsi="仿宋" w:eastAsia="仿宋" w:cs="仿宋"/>
          <w:bCs/>
          <w:color w:val="auto"/>
          <w:sz w:val="24"/>
          <w:szCs w:val="24"/>
          <w:highlight w:val="none"/>
        </w:rPr>
        <w:t>法定代表人</w:t>
      </w:r>
      <w:r>
        <w:rPr>
          <w:rFonts w:hint="eastAsia" w:ascii="仿宋" w:hAnsi="仿宋" w:eastAsia="仿宋" w:cs="仿宋"/>
          <w:bCs/>
          <w:color w:val="auto"/>
          <w:sz w:val="24"/>
          <w:szCs w:val="24"/>
          <w:highlight w:val="none"/>
          <w:lang w:eastAsia="zh-CN"/>
        </w:rPr>
        <w:t>及</w:t>
      </w:r>
      <w:r>
        <w:rPr>
          <w:rFonts w:hint="eastAsia" w:ascii="仿宋" w:hAnsi="仿宋" w:eastAsia="仿宋" w:cs="仿宋"/>
          <w:bCs/>
          <w:color w:val="auto"/>
          <w:sz w:val="24"/>
          <w:szCs w:val="24"/>
          <w:highlight w:val="none"/>
        </w:rPr>
        <w:t>授权代表身份证件扫描件：</w:t>
      </w:r>
    </w:p>
    <w:tbl>
      <w:tblPr>
        <w:tblStyle w:val="79"/>
        <w:tblW w:w="86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22" w:hRule="atLeast"/>
          <w:jc w:val="center"/>
        </w:trPr>
        <w:tc>
          <w:tcPr>
            <w:tcW w:w="4320" w:type="dxa"/>
            <w:noWrap w:val="0"/>
            <w:vAlign w:val="top"/>
          </w:tcPr>
          <w:p>
            <w:pPr>
              <w:pStyle w:val="559"/>
              <w:keepNext w:val="0"/>
              <w:keepLines w:val="0"/>
              <w:suppressLineNumbers w:val="0"/>
              <w:spacing w:before="0" w:beforeAutospacing="0" w:after="0" w:afterAutospacing="0" w:line="360" w:lineRule="auto"/>
              <w:ind w:left="0" w:right="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正面：                        反面：</w:t>
            </w:r>
          </w:p>
          <w:p>
            <w:pPr>
              <w:pStyle w:val="559"/>
              <w:keepNext w:val="0"/>
              <w:keepLines w:val="0"/>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rPr>
            </w:pPr>
          </w:p>
        </w:tc>
        <w:tc>
          <w:tcPr>
            <w:tcW w:w="4320" w:type="dxa"/>
            <w:noWrap w:val="0"/>
            <w:vAlign w:val="top"/>
          </w:tcPr>
          <w:p>
            <w:pPr>
              <w:pStyle w:val="559"/>
              <w:keepNext w:val="0"/>
              <w:keepLines w:val="0"/>
              <w:suppressLineNumbers w:val="0"/>
              <w:spacing w:before="0" w:beforeAutospacing="0" w:after="0" w:afterAutospacing="0" w:line="360" w:lineRule="auto"/>
              <w:ind w:left="0" w:right="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正面：                        反面：</w:t>
            </w:r>
          </w:p>
          <w:p>
            <w:pPr>
              <w:pStyle w:val="559"/>
              <w:keepNext w:val="0"/>
              <w:keepLines w:val="0"/>
              <w:suppressLineNumbers w:val="0"/>
              <w:spacing w:before="0" w:beforeAutospacing="0" w:after="0" w:afterAutospacing="0" w:line="360" w:lineRule="auto"/>
              <w:ind w:left="0" w:right="0"/>
              <w:rPr>
                <w:rFonts w:hint="eastAsia" w:ascii="仿宋" w:hAnsi="仿宋" w:eastAsia="仿宋" w:cs="仿宋"/>
                <w:bCs/>
                <w:color w:val="auto"/>
                <w:sz w:val="24"/>
                <w:szCs w:val="24"/>
                <w:highlight w:val="none"/>
              </w:rPr>
            </w:pPr>
          </w:p>
        </w:tc>
      </w:tr>
    </w:tbl>
    <w:p>
      <w:pPr>
        <w:snapToGrid w:val="0"/>
        <w:spacing w:line="360" w:lineRule="auto"/>
        <w:ind w:firstLine="576"/>
        <w:jc w:val="right"/>
        <w:rPr>
          <w:rFonts w:hint="eastAsia" w:ascii="仿宋" w:hAnsi="仿宋" w:eastAsia="仿宋" w:cs="仿宋"/>
          <w:color w:val="auto"/>
          <w:kern w:val="0"/>
          <w:sz w:val="24"/>
          <w:szCs w:val="24"/>
          <w:highlight w:val="none"/>
          <w:lang w:val="zh-CN"/>
        </w:rPr>
      </w:pPr>
    </w:p>
    <w:p>
      <w:pPr>
        <w:snapToGrid w:val="0"/>
        <w:spacing w:line="360" w:lineRule="auto"/>
        <w:ind w:firstLine="576"/>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w:t>
      </w:r>
    </w:p>
    <w:p>
      <w:pPr>
        <w:snapToGrid w:val="0"/>
        <w:spacing w:line="360" w:lineRule="auto"/>
        <w:ind w:firstLine="576"/>
        <w:jc w:val="center"/>
        <w:rPr>
          <w:rFonts w:hint="eastAsia" w:ascii="仿宋" w:hAnsi="仿宋" w:eastAsia="仿宋" w:cs="仿宋"/>
          <w:color w:val="auto"/>
          <w:kern w:val="0"/>
          <w:sz w:val="24"/>
          <w:szCs w:val="24"/>
          <w:highlight w:val="none"/>
          <w:lang w:val="zh-CN"/>
        </w:rPr>
      </w:pPr>
    </w:p>
    <w:p>
      <w:pPr>
        <w:snapToGrid w:val="0"/>
        <w:spacing w:line="360" w:lineRule="auto"/>
        <w:ind w:firstLine="576"/>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 xml:space="preserve">投标人名称(电子签名)：                              </w:t>
      </w: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日期：  年  月</w:t>
      </w:r>
      <w:r>
        <w:rPr>
          <w:rFonts w:hint="eastAsia" w:ascii="仿宋" w:hAnsi="仿宋" w:eastAsia="仿宋" w:cs="仿宋"/>
          <w:color w:val="auto"/>
          <w:kern w:val="0"/>
          <w:sz w:val="24"/>
          <w:szCs w:val="24"/>
          <w:highlight w:val="none"/>
          <w:lang w:val="en-US" w:eastAsia="zh-CN"/>
        </w:rPr>
        <w:t xml:space="preserve">  日</w:t>
      </w:r>
    </w:p>
    <w:p>
      <w:pPr>
        <w:spacing w:line="360" w:lineRule="auto"/>
        <w:jc w:val="center"/>
        <w:rPr>
          <w:rFonts w:hint="eastAsia" w:ascii="仿宋" w:hAnsi="仿宋" w:eastAsia="仿宋" w:cs="仿宋"/>
          <w:b/>
          <w:bCs/>
          <w:color w:val="auto"/>
          <w:kern w:val="44"/>
          <w:sz w:val="24"/>
          <w:szCs w:val="24"/>
          <w:highlight w:val="none"/>
          <w:lang w:val="zh-CN" w:eastAsia="zh-CN" w:bidi="ar-SA"/>
        </w:rPr>
      </w:pPr>
    </w:p>
    <w:p>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kern w:val="44"/>
          <w:sz w:val="32"/>
          <w:szCs w:val="32"/>
          <w:highlight w:val="none"/>
          <w:lang w:val="zh-CN" w:eastAsia="zh-CN" w:bidi="ar-SA"/>
        </w:rPr>
        <w:t>（五）主要业绩证明</w:t>
      </w:r>
    </w:p>
    <w:tbl>
      <w:tblPr>
        <w:tblStyle w:val="79"/>
        <w:tblW w:w="9156" w:type="dxa"/>
        <w:tblInd w:w="108" w:type="dxa"/>
        <w:tblLayout w:type="fixed"/>
        <w:tblCellMar>
          <w:top w:w="0" w:type="dxa"/>
          <w:left w:w="108" w:type="dxa"/>
          <w:bottom w:w="0" w:type="dxa"/>
          <w:right w:w="108" w:type="dxa"/>
        </w:tblCellMar>
      </w:tblPr>
      <w:tblGrid>
        <w:gridCol w:w="1800"/>
        <w:gridCol w:w="986"/>
        <w:gridCol w:w="1200"/>
        <w:gridCol w:w="1260"/>
        <w:gridCol w:w="1124"/>
        <w:gridCol w:w="1921"/>
        <w:gridCol w:w="865"/>
      </w:tblGrid>
      <w:tr>
        <w:tblPrEx>
          <w:tblLayout w:type="fixed"/>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98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类型</w:t>
            </w:r>
          </w:p>
        </w:tc>
        <w:tc>
          <w:tcPr>
            <w:tcW w:w="12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简要描述</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投资</w:t>
            </w:r>
          </w:p>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（万元）</w:t>
            </w:r>
          </w:p>
        </w:tc>
        <w:tc>
          <w:tcPr>
            <w:tcW w:w="112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合同签订</w:t>
            </w:r>
            <w:r>
              <w:rPr>
                <w:rFonts w:hint="eastAsia" w:ascii="仿宋" w:hAnsi="仿宋" w:eastAsia="仿宋" w:cs="仿宋"/>
                <w:color w:val="auto"/>
                <w:sz w:val="24"/>
                <w:szCs w:val="24"/>
                <w:highlight w:val="none"/>
              </w:rPr>
              <w:t>日期</w:t>
            </w:r>
          </w:p>
        </w:tc>
        <w:tc>
          <w:tcPr>
            <w:tcW w:w="192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项目地址与建设单位联系电话</w:t>
            </w:r>
          </w:p>
        </w:tc>
        <w:tc>
          <w:tcPr>
            <w:tcW w:w="86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所在页码</w:t>
            </w:r>
          </w:p>
        </w:tc>
      </w:tr>
      <w:tr>
        <w:tblPrEx>
          <w:tblLayout w:type="fixed"/>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92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86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92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86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92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86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92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86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192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c>
          <w:tcPr>
            <w:tcW w:w="86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szCs w:val="24"/>
                <w:highlight w:val="none"/>
              </w:rPr>
            </w:pPr>
          </w:p>
        </w:tc>
      </w:tr>
    </w:tbl>
    <w:p>
      <w:pPr>
        <w:autoSpaceDE w:val="0"/>
        <w:autoSpaceDN w:val="0"/>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b/>
          <w:color w:val="auto"/>
          <w:sz w:val="24"/>
          <w:szCs w:val="24"/>
          <w:highlight w:val="none"/>
          <w:lang w:eastAsia="zh-CN"/>
        </w:rPr>
        <w:t>投标人</w:t>
      </w:r>
      <w:r>
        <w:rPr>
          <w:rFonts w:hint="eastAsia" w:ascii="仿宋" w:hAnsi="仿宋" w:eastAsia="仿宋" w:cs="仿宋"/>
          <w:b/>
          <w:color w:val="auto"/>
          <w:sz w:val="24"/>
          <w:szCs w:val="24"/>
          <w:highlight w:val="none"/>
        </w:rPr>
        <w:t>可按上述的格式自行编制，须随表提交相应</w:t>
      </w:r>
      <w:r>
        <w:rPr>
          <w:rFonts w:hint="eastAsia" w:ascii="仿宋" w:hAnsi="仿宋" w:eastAsia="仿宋" w:cs="仿宋"/>
          <w:b/>
          <w:color w:val="auto"/>
          <w:sz w:val="24"/>
          <w:szCs w:val="24"/>
          <w:highlight w:val="none"/>
          <w:lang w:eastAsia="zh-CN"/>
        </w:rPr>
        <w:t>证明材料</w:t>
      </w:r>
      <w:r>
        <w:rPr>
          <w:rFonts w:hint="eastAsia" w:ascii="仿宋" w:hAnsi="仿宋" w:eastAsia="仿宋" w:cs="仿宋"/>
          <w:b/>
          <w:color w:val="auto"/>
          <w:sz w:val="24"/>
          <w:szCs w:val="24"/>
          <w:highlight w:val="none"/>
        </w:rPr>
        <w:t>并注明所在文件页码。</w:t>
      </w:r>
    </w:p>
    <w:p>
      <w:pPr>
        <w:autoSpaceDE w:val="0"/>
        <w:autoSpaceDN w:val="0"/>
        <w:spacing w:line="360" w:lineRule="auto"/>
        <w:rPr>
          <w:rFonts w:hint="eastAsia" w:ascii="仿宋" w:hAnsi="仿宋" w:eastAsia="仿宋" w:cs="仿宋"/>
          <w:color w:val="auto"/>
          <w:sz w:val="24"/>
          <w:szCs w:val="24"/>
          <w:highlight w:val="none"/>
        </w:rPr>
      </w:pPr>
    </w:p>
    <w:p>
      <w:pPr>
        <w:autoSpaceDE w:val="0"/>
        <w:autoSpaceDN w:val="0"/>
        <w:spacing w:line="360" w:lineRule="auto"/>
        <w:ind w:firstLine="5280" w:firstLineChars="2200"/>
        <w:rPr>
          <w:rFonts w:hint="eastAsia" w:ascii="仿宋" w:hAnsi="仿宋" w:eastAsia="仿宋" w:cs="仿宋"/>
          <w:color w:val="auto"/>
          <w:kern w:val="0"/>
          <w:sz w:val="24"/>
          <w:szCs w:val="24"/>
          <w:highlight w:val="none"/>
        </w:rPr>
      </w:pPr>
    </w:p>
    <w:p>
      <w:pPr>
        <w:autoSpaceDE w:val="0"/>
        <w:autoSpaceDN w:val="0"/>
        <w:spacing w:line="360" w:lineRule="auto"/>
        <w:ind w:firstLine="5280" w:firstLineChars="2200"/>
        <w:rPr>
          <w:rFonts w:hint="eastAsia" w:ascii="仿宋" w:hAnsi="仿宋" w:eastAsia="仿宋" w:cs="仿宋"/>
          <w:color w:val="auto"/>
          <w:kern w:val="0"/>
          <w:sz w:val="24"/>
          <w:szCs w:val="24"/>
          <w:highlight w:val="none"/>
        </w:rPr>
      </w:pPr>
    </w:p>
    <w:p>
      <w:pPr>
        <w:spacing w:line="360" w:lineRule="auto"/>
        <w:jc w:val="both"/>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六</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rPr>
        <w:t>项目小组人员名单</w:t>
      </w:r>
    </w:p>
    <w:p>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（由供应商根据采购需求及</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文件要求编制）</w:t>
      </w:r>
    </w:p>
    <w:p>
      <w:pPr>
        <w:spacing w:line="360" w:lineRule="auto"/>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A：</w:t>
      </w:r>
      <w:r>
        <w:rPr>
          <w:rFonts w:hint="eastAsia" w:ascii="仿宋" w:hAnsi="仿宋" w:eastAsia="仿宋" w:cs="仿宋"/>
          <w:b/>
          <w:color w:val="auto"/>
          <w:sz w:val="24"/>
          <w:szCs w:val="24"/>
          <w:highlight w:val="none"/>
        </w:rPr>
        <w:t>本项目的项目经理情况表</w:t>
      </w:r>
    </w:p>
    <w:tbl>
      <w:tblPr>
        <w:tblStyle w:val="79"/>
        <w:tblW w:w="9521" w:type="dxa"/>
        <w:tblInd w:w="0" w:type="dxa"/>
        <w:tblLayout w:type="fixed"/>
        <w:tblCellMar>
          <w:top w:w="0" w:type="dxa"/>
          <w:left w:w="108" w:type="dxa"/>
          <w:bottom w:w="0" w:type="dxa"/>
          <w:right w:w="108" w:type="dxa"/>
        </w:tblCellMar>
      </w:tblPr>
      <w:tblGrid>
        <w:gridCol w:w="2554"/>
        <w:gridCol w:w="1787"/>
        <w:gridCol w:w="5180"/>
      </w:tblGrid>
      <w:tr>
        <w:tblPrEx>
          <w:tblLayout w:type="fixed"/>
          <w:tblCellMar>
            <w:top w:w="0" w:type="dxa"/>
            <w:left w:w="108" w:type="dxa"/>
            <w:bottom w:w="0" w:type="dxa"/>
            <w:right w:w="108" w:type="dxa"/>
          </w:tblCellMar>
        </w:tblPrEx>
        <w:trPr>
          <w:trHeight w:val="1035" w:hRule="atLeast"/>
        </w:trPr>
        <w:tc>
          <w:tcPr>
            <w:tcW w:w="2554"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787" w:type="dxa"/>
            <w:tcBorders>
              <w:top w:val="single" w:color="auto" w:sz="6" w:space="0"/>
              <w:left w:val="single" w:color="auto" w:sz="6" w:space="0"/>
              <w:bottom w:val="single" w:color="auto" w:sz="6" w:space="0"/>
              <w:right w:val="single" w:color="auto" w:sz="4" w:space="0"/>
            </w:tcBorders>
            <w:shd w:val="clear" w:color="auto" w:fill="B3B3B3"/>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498"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性别</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restart"/>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497"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485"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519"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毕业时间</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517"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所学专业</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488"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533"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资质证书</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520"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其他资质情况</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cantSplit/>
          <w:trHeight w:val="560"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7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5180"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r>
    </w:tbl>
    <w:p>
      <w:pPr>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注：随表提交相</w:t>
      </w:r>
      <w:r>
        <w:rPr>
          <w:rFonts w:hint="eastAsia" w:ascii="仿宋" w:hAnsi="仿宋" w:eastAsia="仿宋" w:cs="仿宋"/>
          <w:b/>
          <w:color w:val="auto"/>
          <w:sz w:val="24"/>
          <w:szCs w:val="24"/>
          <w:highlight w:val="none"/>
          <w:lang w:eastAsia="zh-CN"/>
        </w:rPr>
        <w:t>关证明材料。</w:t>
      </w:r>
    </w:p>
    <w:p>
      <w:pPr>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color w:val="auto"/>
          <w:sz w:val="24"/>
          <w:szCs w:val="24"/>
          <w:highlight w:val="none"/>
        </w:rPr>
      </w:pPr>
    </w:p>
    <w:p>
      <w:pPr>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B：</w:t>
      </w:r>
      <w:r>
        <w:rPr>
          <w:rFonts w:hint="eastAsia" w:ascii="仿宋" w:hAnsi="仿宋" w:eastAsia="仿宋" w:cs="仿宋"/>
          <w:b/>
          <w:color w:val="auto"/>
          <w:sz w:val="24"/>
          <w:szCs w:val="24"/>
          <w:highlight w:val="none"/>
        </w:rPr>
        <w:t>本项目的项目小组人员情况表</w:t>
      </w:r>
      <w:r>
        <w:rPr>
          <w:rFonts w:hint="eastAsia" w:ascii="仿宋" w:hAnsi="仿宋" w:eastAsia="仿宋" w:cs="仿宋"/>
          <w:color w:val="auto"/>
          <w:sz w:val="24"/>
          <w:szCs w:val="24"/>
          <w:highlight w:val="none"/>
        </w:rPr>
        <w:t>（按此格式自制）</w:t>
      </w:r>
    </w:p>
    <w:tbl>
      <w:tblPr>
        <w:tblStyle w:val="79"/>
        <w:tblW w:w="9546" w:type="dxa"/>
        <w:tblInd w:w="7" w:type="dxa"/>
        <w:tblLayout w:type="fixed"/>
        <w:tblCellMar>
          <w:top w:w="0" w:type="dxa"/>
          <w:left w:w="108" w:type="dxa"/>
          <w:bottom w:w="0" w:type="dxa"/>
          <w:right w:w="108" w:type="dxa"/>
        </w:tblCellMar>
      </w:tblPr>
      <w:tblGrid>
        <w:gridCol w:w="609"/>
        <w:gridCol w:w="862"/>
        <w:gridCol w:w="725"/>
        <w:gridCol w:w="638"/>
        <w:gridCol w:w="1000"/>
        <w:gridCol w:w="875"/>
        <w:gridCol w:w="1076"/>
        <w:gridCol w:w="1186"/>
        <w:gridCol w:w="1200"/>
        <w:gridCol w:w="1375"/>
      </w:tblGrid>
      <w:tr>
        <w:tblPrEx>
          <w:tblLayout w:type="fixed"/>
          <w:tblCellMar>
            <w:top w:w="0" w:type="dxa"/>
            <w:left w:w="108" w:type="dxa"/>
            <w:bottom w:w="0" w:type="dxa"/>
            <w:right w:w="108" w:type="dxa"/>
          </w:tblCellMar>
        </w:tblPrEx>
        <w:trPr>
          <w:trHeight w:val="910" w:hRule="atLeast"/>
        </w:trPr>
        <w:tc>
          <w:tcPr>
            <w:tcW w:w="609"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8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72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性别</w:t>
            </w:r>
          </w:p>
        </w:tc>
        <w:tc>
          <w:tcPr>
            <w:tcW w:w="638"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10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(页码)</w:t>
            </w:r>
          </w:p>
        </w:tc>
        <w:tc>
          <w:tcPr>
            <w:tcW w:w="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(页码)</w:t>
            </w:r>
          </w:p>
        </w:tc>
        <w:tc>
          <w:tcPr>
            <w:tcW w:w="107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(页码)</w:t>
            </w:r>
          </w:p>
        </w:tc>
        <w:tc>
          <w:tcPr>
            <w:tcW w:w="118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本项目中的职责</w:t>
            </w:r>
          </w:p>
        </w:tc>
        <w:tc>
          <w:tcPr>
            <w:tcW w:w="12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项目经历</w:t>
            </w:r>
          </w:p>
        </w:tc>
        <w:tc>
          <w:tcPr>
            <w:tcW w:w="13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参与本项目的到位情况</w:t>
            </w:r>
          </w:p>
        </w:tc>
      </w:tr>
      <w:tr>
        <w:tblPrEx>
          <w:tblLayout w:type="fixed"/>
          <w:tblCellMar>
            <w:top w:w="0" w:type="dxa"/>
            <w:left w:w="108" w:type="dxa"/>
            <w:bottom w:w="0" w:type="dxa"/>
            <w:right w:w="108" w:type="dxa"/>
          </w:tblCellMar>
        </w:tblPrEx>
        <w:trPr>
          <w:trHeight w:val="639" w:hRule="atLeast"/>
        </w:trPr>
        <w:tc>
          <w:tcPr>
            <w:tcW w:w="609"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862"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72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638"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8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7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18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3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621" w:hRule="atLeast"/>
        </w:trPr>
        <w:tc>
          <w:tcPr>
            <w:tcW w:w="609"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862"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72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638"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8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7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18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3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r>
      <w:tr>
        <w:tblPrEx>
          <w:tblLayout w:type="fixed"/>
          <w:tblCellMar>
            <w:top w:w="0" w:type="dxa"/>
            <w:left w:w="108" w:type="dxa"/>
            <w:bottom w:w="0" w:type="dxa"/>
            <w:right w:w="108" w:type="dxa"/>
          </w:tblCellMar>
        </w:tblPrEx>
        <w:trPr>
          <w:trHeight w:val="512" w:hRule="atLeast"/>
        </w:trPr>
        <w:tc>
          <w:tcPr>
            <w:tcW w:w="609"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jc w:val="center"/>
              <w:textAlignment w:val="auto"/>
              <w:rPr>
                <w:rFonts w:hint="eastAsia" w:ascii="仿宋" w:hAnsi="仿宋" w:eastAsia="仿宋" w:cs="仿宋"/>
                <w:color w:val="auto"/>
                <w:sz w:val="24"/>
                <w:szCs w:val="24"/>
                <w:highlight w:val="none"/>
              </w:rPr>
            </w:pPr>
          </w:p>
        </w:tc>
        <w:tc>
          <w:tcPr>
            <w:tcW w:w="862"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72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638"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8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07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186"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c>
          <w:tcPr>
            <w:tcW w:w="1375"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400" w:lineRule="exact"/>
              <w:ind w:left="0" w:right="0"/>
              <w:textAlignment w:val="auto"/>
              <w:rPr>
                <w:rFonts w:hint="eastAsia" w:ascii="仿宋" w:hAnsi="仿宋" w:eastAsia="仿宋" w:cs="仿宋"/>
                <w:color w:val="auto"/>
                <w:sz w:val="24"/>
                <w:szCs w:val="24"/>
                <w:highlight w:val="none"/>
              </w:rPr>
            </w:pPr>
          </w:p>
        </w:tc>
      </w:tr>
    </w:tbl>
    <w:p>
      <w:pPr>
        <w:keepLines w:val="0"/>
        <w:pageBreakBefore w:val="0"/>
        <w:widowControl w:val="0"/>
        <w:kinsoku/>
        <w:wordWrap/>
        <w:overflowPunct/>
        <w:topLinePunct w:val="0"/>
        <w:bidi w:val="0"/>
        <w:adjustRightInd/>
        <w:snapToGrid/>
        <w:spacing w:line="400" w:lineRule="exact"/>
        <w:jc w:val="left"/>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注：供应商可按上述的格式自行编制，须随表提交</w:t>
      </w:r>
      <w:r>
        <w:rPr>
          <w:rFonts w:hint="eastAsia" w:ascii="仿宋" w:hAnsi="仿宋" w:eastAsia="仿宋" w:cs="仿宋"/>
          <w:b/>
          <w:color w:val="auto"/>
          <w:sz w:val="24"/>
          <w:szCs w:val="24"/>
          <w:highlight w:val="none"/>
          <w:lang w:eastAsia="zh-CN"/>
        </w:rPr>
        <w:t>相关证明材料。</w:t>
      </w:r>
    </w:p>
    <w:p>
      <w:pPr>
        <w:spacing w:line="360" w:lineRule="auto"/>
        <w:jc w:val="center"/>
        <w:rPr>
          <w:rFonts w:hint="eastAsia" w:ascii="仿宋" w:hAnsi="仿宋" w:eastAsia="仿宋" w:cs="仿宋"/>
          <w:b/>
          <w:color w:val="auto"/>
          <w:kern w:val="0"/>
          <w:sz w:val="24"/>
          <w:szCs w:val="24"/>
          <w:highlight w:val="none"/>
          <w:lang w:val="zh-CN"/>
        </w:rPr>
      </w:pPr>
    </w:p>
    <w:p>
      <w:pPr>
        <w:spacing w:line="360" w:lineRule="auto"/>
        <w:jc w:val="center"/>
        <w:rPr>
          <w:rFonts w:hint="eastAsia" w:ascii="仿宋" w:hAnsi="仿宋" w:eastAsia="仿宋" w:cs="仿宋"/>
          <w:b/>
          <w:color w:val="auto"/>
          <w:kern w:val="0"/>
          <w:sz w:val="24"/>
          <w:szCs w:val="24"/>
          <w:highlight w:val="none"/>
          <w:lang w:val="zh-CN"/>
        </w:rPr>
      </w:pPr>
    </w:p>
    <w:p>
      <w:pPr>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pPr>
        <w:rPr>
          <w:rFonts w:hint="eastAsia" w:ascii="仿宋" w:hAnsi="仿宋" w:eastAsia="仿宋" w:cs="仿宋"/>
          <w:b/>
          <w:bCs/>
          <w:color w:val="auto"/>
          <w:sz w:val="24"/>
          <w:szCs w:val="24"/>
          <w:highlight w:val="none"/>
          <w:lang w:val="zh-CN"/>
        </w:rPr>
      </w:pPr>
    </w:p>
    <w:p>
      <w:pPr>
        <w:pStyle w:val="65"/>
        <w:rPr>
          <w:rFonts w:hint="eastAsia" w:ascii="仿宋" w:hAnsi="仿宋" w:eastAsia="仿宋" w:cs="仿宋"/>
          <w:color w:val="auto"/>
          <w:sz w:val="24"/>
          <w:szCs w:val="24"/>
          <w:highlight w:val="none"/>
          <w:lang w:val="zh-CN"/>
        </w:rPr>
      </w:pPr>
    </w:p>
    <w:p>
      <w:pPr>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w:t>
      </w: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bCs/>
          <w:color w:val="auto"/>
          <w:sz w:val="32"/>
          <w:szCs w:val="32"/>
          <w:highlight w:val="none"/>
          <w:lang w:val="zh-CN"/>
        </w:rPr>
        <w:t>）商务资信响应表</w:t>
      </w:r>
    </w:p>
    <w:p>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根据采购需求及</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文件要求编制）</w:t>
      </w:r>
    </w:p>
    <w:tbl>
      <w:tblPr>
        <w:tblStyle w:val="79"/>
        <w:tblpPr w:leftFromText="180" w:rightFromText="180" w:vertAnchor="text" w:horzAnchor="page" w:tblpX="1632" w:tblpY="391"/>
        <w:tblOverlap w:val="never"/>
        <w:tblW w:w="9125"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75"/>
        <w:gridCol w:w="3262"/>
        <w:gridCol w:w="2399"/>
        <w:gridCol w:w="258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42"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bidi="ar"/>
              </w:rPr>
              <w:t>序号</w:t>
            </w:r>
          </w:p>
        </w:tc>
        <w:tc>
          <w:tcPr>
            <w:tcW w:w="32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采购文件要求</w:t>
            </w:r>
          </w:p>
        </w:tc>
        <w:tc>
          <w:tcPr>
            <w:tcW w:w="23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是否响应</w:t>
            </w:r>
          </w:p>
        </w:tc>
        <w:tc>
          <w:tcPr>
            <w:tcW w:w="2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bidi="ar"/>
              </w:rPr>
              <w:t>供应商</w:t>
            </w:r>
            <w:r>
              <w:rPr>
                <w:rFonts w:hint="eastAsia" w:ascii="仿宋" w:hAnsi="仿宋" w:eastAsia="仿宋" w:cs="仿宋"/>
                <w:b/>
                <w:bCs/>
                <w:color w:val="auto"/>
                <w:sz w:val="24"/>
                <w:szCs w:val="24"/>
                <w:highlight w:val="none"/>
                <w:lang w:bidi="ar"/>
              </w:rPr>
              <w:t>的承诺或说明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33"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仿宋" w:hAnsi="仿宋" w:eastAsia="仿宋" w:cs="仿宋"/>
                <w:b w:val="0"/>
                <w:bCs w:val="0"/>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43" w:right="0"/>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43"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00"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仿宋" w:hAnsi="仿宋" w:eastAsia="仿宋" w:cs="仿宋"/>
                <w:b w:val="0"/>
                <w:bCs w:val="0"/>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仿宋" w:hAnsi="仿宋" w:eastAsia="仿宋" w:cs="仿宋"/>
                <w:color w:val="auto"/>
                <w:sz w:val="24"/>
                <w:szCs w:val="24"/>
                <w:highlight w:val="none"/>
                <w:lang w:val="en-US" w:eastAsia="zh-CN"/>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w:t>
            </w:r>
          </w:p>
        </w:tc>
        <w:tc>
          <w:tcPr>
            <w:tcW w:w="23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auto"/>
                <w:sz w:val="24"/>
                <w:szCs w:val="24"/>
                <w:highlight w:val="none"/>
              </w:rPr>
            </w:pPr>
          </w:p>
        </w:tc>
      </w:tr>
    </w:tbl>
    <w:p>
      <w:pPr>
        <w:snapToGrid w:val="0"/>
        <w:spacing w:before="50" w:after="50" w:line="600" w:lineRule="exac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szCs w:val="24"/>
          <w:highlight w:val="none"/>
          <w:lang w:val="en-US" w:eastAsia="zh-CN" w:bidi="ar"/>
        </w:rPr>
        <w:t xml:space="preserve">                        </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电子签名</w:t>
      </w:r>
      <w:r>
        <w:rPr>
          <w:rFonts w:hint="eastAsia" w:ascii="仿宋" w:hAnsi="仿宋" w:eastAsia="仿宋" w:cs="仿宋"/>
          <w:color w:val="auto"/>
          <w:kern w:val="0"/>
          <w:sz w:val="24"/>
          <w:szCs w:val="24"/>
          <w:highlight w:val="none"/>
        </w:rPr>
        <w:t xml:space="preserve">）：                       </w:t>
      </w:r>
    </w:p>
    <w:p>
      <w:pPr>
        <w:spacing w:line="36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日期：  年  月   日</w:t>
      </w:r>
    </w:p>
    <w:p>
      <w:pPr>
        <w:pStyle w:val="32"/>
        <w:jc w:val="center"/>
        <w:rPr>
          <w:rFonts w:hint="eastAsia" w:ascii="仿宋" w:hAnsi="仿宋" w:eastAsia="仿宋" w:cs="仿宋"/>
          <w:b/>
          <w:bCs/>
          <w:color w:val="auto"/>
          <w:kern w:val="2"/>
          <w:sz w:val="32"/>
          <w:szCs w:val="32"/>
          <w:highlight w:val="none"/>
          <w:lang w:val="en-US" w:eastAsia="zh-CN" w:bidi="ar-SA"/>
        </w:rPr>
      </w:pPr>
    </w:p>
    <w:p>
      <w:pPr>
        <w:pStyle w:val="32"/>
        <w:jc w:val="center"/>
        <w:rPr>
          <w:rFonts w:hint="eastAsia" w:ascii="仿宋" w:hAnsi="仿宋" w:eastAsia="仿宋" w:cs="仿宋"/>
          <w:b/>
          <w:bCs/>
          <w:color w:val="auto"/>
          <w:kern w:val="2"/>
          <w:sz w:val="32"/>
          <w:szCs w:val="32"/>
          <w:highlight w:val="none"/>
          <w:lang w:val="zh-CN" w:eastAsia="zh-CN" w:bidi="ar-SA"/>
        </w:rPr>
      </w:pPr>
      <w:r>
        <w:rPr>
          <w:rFonts w:hint="eastAsia" w:ascii="仿宋" w:hAnsi="仿宋" w:eastAsia="仿宋" w:cs="仿宋"/>
          <w:b/>
          <w:bCs/>
          <w:color w:val="auto"/>
          <w:kern w:val="2"/>
          <w:sz w:val="32"/>
          <w:szCs w:val="32"/>
          <w:highlight w:val="none"/>
          <w:lang w:val="en-US" w:eastAsia="zh-CN" w:bidi="ar-SA"/>
        </w:rPr>
        <w:t>（八）技术</w:t>
      </w:r>
      <w:r>
        <w:rPr>
          <w:rFonts w:hint="eastAsia" w:ascii="仿宋" w:hAnsi="仿宋" w:eastAsia="仿宋" w:cs="仿宋"/>
          <w:b/>
          <w:bCs/>
          <w:color w:val="auto"/>
          <w:kern w:val="2"/>
          <w:sz w:val="32"/>
          <w:szCs w:val="32"/>
          <w:highlight w:val="none"/>
          <w:lang w:val="zh-CN" w:eastAsia="zh-CN" w:bidi="ar-SA"/>
        </w:rPr>
        <w:t>偏离表</w:t>
      </w:r>
    </w:p>
    <w:p>
      <w:pPr>
        <w:spacing w:line="360" w:lineRule="auto"/>
        <w:ind w:firstLine="240" w:firstLineChars="100"/>
        <w:jc w:val="center"/>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根据采购需求及</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文件要求编制）</w:t>
      </w:r>
    </w:p>
    <w:tbl>
      <w:tblPr>
        <w:tblStyle w:val="79"/>
        <w:tblW w:w="89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3274"/>
        <w:gridCol w:w="2388"/>
        <w:gridCol w:w="2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采购文件要求</w:t>
            </w: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是否</w:t>
            </w:r>
            <w:r>
              <w:rPr>
                <w:rFonts w:hint="eastAsia" w:ascii="仿宋" w:hAnsi="仿宋" w:eastAsia="仿宋" w:cs="仿宋"/>
                <w:color w:val="auto"/>
                <w:sz w:val="24"/>
                <w:szCs w:val="24"/>
                <w:highlight w:val="none"/>
              </w:rPr>
              <w:t>响应</w:t>
            </w: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905"/>
              </w:tabs>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bl>
    <w:p>
      <w:pPr>
        <w:tabs>
          <w:tab w:val="left" w:pos="570"/>
        </w:tabs>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注：投标人保证：除技术偏离表列出的偏离外，投标人响应招标文件的全部要求。</w:t>
      </w:r>
    </w:p>
    <w:p>
      <w:pPr>
        <w:snapToGrid w:val="0"/>
        <w:spacing w:before="50" w:after="50" w:line="600" w:lineRule="exact"/>
        <w:ind w:firstLine="4320" w:firstLineChars="18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bidi="ar"/>
        </w:rPr>
        <w:t xml:space="preserve">                 </w:t>
      </w: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电子签名</w:t>
      </w:r>
      <w:r>
        <w:rPr>
          <w:rFonts w:hint="eastAsia" w:ascii="仿宋" w:hAnsi="仿宋" w:eastAsia="仿宋" w:cs="仿宋"/>
          <w:color w:val="auto"/>
          <w:kern w:val="0"/>
          <w:sz w:val="24"/>
          <w:szCs w:val="24"/>
          <w:highlight w:val="none"/>
        </w:rPr>
        <w:t xml:space="preserve">）：                       </w:t>
      </w:r>
    </w:p>
    <w:p>
      <w:pPr>
        <w:snapToGrid w:val="0"/>
        <w:spacing w:before="50" w:after="50" w:line="60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日期：  年  月   日</w:t>
      </w:r>
    </w:p>
    <w:p>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注：此表仅提供了表格形式，</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可按此表格格式进行扩展。</w:t>
      </w:r>
    </w:p>
    <w:p>
      <w:pPr>
        <w:spacing w:line="360" w:lineRule="auto"/>
        <w:jc w:val="center"/>
        <w:rPr>
          <w:rFonts w:hint="eastAsia" w:ascii="仿宋" w:hAnsi="仿宋" w:eastAsia="仿宋" w:cs="仿宋"/>
          <w:b/>
          <w:bCs/>
          <w:color w:val="auto"/>
          <w:sz w:val="24"/>
          <w:szCs w:val="24"/>
          <w:highlight w:val="none"/>
          <w:lang w:eastAsia="zh-CN"/>
        </w:rPr>
      </w:pPr>
    </w:p>
    <w:p>
      <w:pPr>
        <w:spacing w:line="360" w:lineRule="auto"/>
        <w:jc w:val="center"/>
        <w:rPr>
          <w:rFonts w:hint="eastAsia" w:ascii="仿宋" w:hAnsi="仿宋" w:eastAsia="仿宋" w:cs="仿宋"/>
          <w:b/>
          <w:bCs/>
          <w:color w:val="auto"/>
          <w:sz w:val="32"/>
          <w:szCs w:val="32"/>
          <w:highlight w:val="none"/>
          <w:lang w:eastAsia="zh-CN"/>
        </w:rPr>
      </w:pPr>
    </w:p>
    <w:p>
      <w:pPr>
        <w:spacing w:line="360"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九</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rPr>
        <w:t>设备配置清单</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如有</w:t>
      </w:r>
      <w:r>
        <w:rPr>
          <w:rFonts w:hint="eastAsia" w:ascii="仿宋" w:hAnsi="仿宋" w:eastAsia="仿宋" w:cs="仿宋"/>
          <w:b/>
          <w:bCs/>
          <w:color w:val="auto"/>
          <w:sz w:val="32"/>
          <w:szCs w:val="32"/>
          <w:highlight w:val="none"/>
          <w:lang w:eastAsia="zh-CN"/>
        </w:rPr>
        <w:t>）</w:t>
      </w:r>
    </w:p>
    <w:tbl>
      <w:tblPr>
        <w:tblStyle w:val="7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531"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产品名称</w:t>
            </w:r>
          </w:p>
        </w:tc>
        <w:tc>
          <w:tcPr>
            <w:tcW w:w="216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投标品牌及型号</w:t>
            </w: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规格配置详细说明</w:t>
            </w: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1"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531"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60" w:type="dxa"/>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34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0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332"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bl>
    <w:p>
      <w:pPr>
        <w:autoSpaceDE w:val="0"/>
        <w:autoSpaceDN w:val="0"/>
        <w:spacing w:line="360" w:lineRule="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注：</w:t>
      </w:r>
      <w:r>
        <w:rPr>
          <w:rFonts w:hint="eastAsia" w:ascii="仿宋" w:hAnsi="仿宋" w:eastAsia="仿宋" w:cs="仿宋"/>
          <w:b/>
          <w:color w:val="auto"/>
          <w:sz w:val="24"/>
          <w:szCs w:val="24"/>
          <w:highlight w:val="none"/>
        </w:rPr>
        <w:t>如果本项目涉及硬件设备采购，须在技术文件中提供此配置清单，提供主要投标产品的技术参数证明材料（如检测报告、官网截图、产品彩页、原厂技术说明等）。</w:t>
      </w:r>
    </w:p>
    <w:p>
      <w:pPr>
        <w:jc w:val="center"/>
        <w:rPr>
          <w:rFonts w:hint="eastAsia" w:ascii="仿宋" w:hAnsi="仿宋" w:eastAsia="仿宋" w:cs="仿宋"/>
          <w:b/>
          <w:bCs/>
          <w:color w:val="auto"/>
          <w:sz w:val="24"/>
          <w:szCs w:val="24"/>
          <w:highlight w:val="none"/>
          <w:lang w:val="zh-CN"/>
        </w:rPr>
      </w:pPr>
    </w:p>
    <w:p>
      <w:pPr>
        <w:jc w:val="center"/>
        <w:rPr>
          <w:rFonts w:hint="eastAsia" w:ascii="仿宋" w:hAnsi="仿宋" w:eastAsia="仿宋" w:cs="仿宋"/>
          <w:b/>
          <w:bCs/>
          <w:color w:val="auto"/>
          <w:sz w:val="24"/>
          <w:szCs w:val="24"/>
          <w:highlight w:val="none"/>
          <w:lang w:val="zh-CN"/>
        </w:rPr>
      </w:pPr>
    </w:p>
    <w:p>
      <w:pPr>
        <w:snapToGrid w:val="0"/>
        <w:spacing w:before="50" w:after="50" w:line="6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电子签名</w:t>
      </w:r>
      <w:r>
        <w:rPr>
          <w:rFonts w:hint="eastAsia" w:ascii="仿宋" w:hAnsi="仿宋" w:eastAsia="仿宋" w:cs="仿宋"/>
          <w:color w:val="auto"/>
          <w:kern w:val="0"/>
          <w:sz w:val="24"/>
          <w:szCs w:val="24"/>
          <w:highlight w:val="none"/>
        </w:rPr>
        <w:t xml:space="preserve">）：                       </w:t>
      </w:r>
    </w:p>
    <w:p>
      <w:pPr>
        <w:spacing w:line="360" w:lineRule="auto"/>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日期：  年  月   日</w:t>
      </w:r>
    </w:p>
    <w:p>
      <w:pPr>
        <w:jc w:val="both"/>
        <w:rPr>
          <w:rFonts w:hint="eastAsia" w:ascii="仿宋" w:hAnsi="仿宋" w:eastAsia="仿宋" w:cs="仿宋"/>
          <w:b/>
          <w:bCs/>
          <w:color w:val="auto"/>
          <w:sz w:val="24"/>
          <w:szCs w:val="24"/>
          <w:highlight w:val="none"/>
          <w:lang w:val="zh-CN"/>
        </w:rPr>
      </w:pPr>
    </w:p>
    <w:p>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注：此表仅提供了表格形式，</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可按此表格格式进行扩展。</w:t>
      </w: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both"/>
        <w:rPr>
          <w:rFonts w:hint="eastAsia" w:ascii="仿宋" w:hAnsi="仿宋" w:eastAsia="仿宋" w:cs="仿宋"/>
          <w:b/>
          <w:bCs/>
          <w:color w:val="auto"/>
          <w:sz w:val="24"/>
          <w:szCs w:val="24"/>
          <w:highlight w:val="none"/>
          <w:lang w:eastAsia="zh-CN"/>
        </w:rPr>
      </w:pPr>
    </w:p>
    <w:p>
      <w:pPr>
        <w:tabs>
          <w:tab w:val="left" w:pos="0"/>
        </w:tabs>
        <w:autoSpaceDE w:val="0"/>
        <w:autoSpaceDN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lang w:val="en-US" w:eastAsia="zh-CN"/>
        </w:rPr>
        <w:t>十</w:t>
      </w:r>
      <w:r>
        <w:rPr>
          <w:rFonts w:hint="eastAsia" w:ascii="仿宋" w:hAnsi="仿宋" w:eastAsia="仿宋" w:cs="仿宋"/>
          <w:b/>
          <w:bCs/>
          <w:color w:val="auto"/>
          <w:sz w:val="32"/>
          <w:szCs w:val="32"/>
          <w:highlight w:val="none"/>
          <w:lang w:eastAsia="zh-CN"/>
        </w:rPr>
        <w:t>）</w:t>
      </w:r>
      <w:r>
        <w:rPr>
          <w:rFonts w:hint="eastAsia" w:ascii="仿宋" w:hAnsi="仿宋" w:eastAsia="仿宋" w:cs="仿宋"/>
          <w:b/>
          <w:color w:val="auto"/>
          <w:kern w:val="0"/>
          <w:sz w:val="32"/>
          <w:szCs w:val="32"/>
          <w:highlight w:val="none"/>
          <w:lang w:val="zh-CN"/>
        </w:rPr>
        <w:t>供应商廉洁自律承诺书</w:t>
      </w:r>
    </w:p>
    <w:p>
      <w:pPr>
        <w:autoSpaceDE w:val="0"/>
        <w:autoSpaceDN w:val="0"/>
        <w:spacing w:line="360" w:lineRule="auto"/>
        <w:jc w:val="left"/>
        <w:rPr>
          <w:rFonts w:hint="eastAsia" w:ascii="仿宋" w:hAnsi="仿宋" w:eastAsia="仿宋" w:cs="仿宋"/>
          <w:color w:val="auto"/>
          <w:sz w:val="24"/>
          <w:szCs w:val="24"/>
          <w:highlight w:val="none"/>
        </w:rPr>
      </w:pPr>
    </w:p>
    <w:p>
      <w:pPr>
        <w:autoSpaceDE w:val="0"/>
        <w:autoSpaceDN w:val="0"/>
        <w:spacing w:line="360" w:lineRule="auto"/>
        <w:ind w:left="2"/>
        <w:jc w:val="left"/>
        <w:rPr>
          <w:rFonts w:hint="eastAsia" w:ascii="仿宋" w:hAnsi="仿宋" w:eastAsia="仿宋" w:cs="仿宋"/>
          <w:color w:val="auto"/>
          <w:kern w:val="0"/>
          <w:sz w:val="24"/>
          <w:szCs w:val="24"/>
          <w:lang w:val="zh-CN"/>
        </w:rPr>
      </w:pPr>
      <w:r>
        <w:rPr>
          <w:rFonts w:hint="eastAsia" w:ascii="仿宋" w:hAnsi="仿宋" w:eastAsia="仿宋" w:cs="仿宋"/>
          <w:color w:val="auto"/>
          <w:sz w:val="24"/>
          <w:szCs w:val="24"/>
          <w:u w:val="single"/>
          <w:lang w:eastAsia="zh-CN"/>
        </w:rPr>
        <w:t>嵊州市城市建设投资发展集团有限公司</w:t>
      </w:r>
      <w:r>
        <w:rPr>
          <w:rFonts w:hint="eastAsia" w:ascii="仿宋" w:hAnsi="仿宋" w:eastAsia="仿宋" w:cs="仿宋"/>
          <w:color w:val="auto"/>
          <w:kern w:val="0"/>
          <w:sz w:val="24"/>
          <w:szCs w:val="24"/>
          <w:u w:val="none"/>
          <w:lang w:val="zh-CN"/>
        </w:rPr>
        <w:t xml:space="preserve">： </w:t>
      </w:r>
      <w:r>
        <w:rPr>
          <w:rFonts w:hint="eastAsia" w:ascii="仿宋" w:hAnsi="仿宋" w:eastAsia="仿宋" w:cs="仿宋"/>
          <w:color w:val="auto"/>
          <w:kern w:val="0"/>
          <w:sz w:val="24"/>
          <w:szCs w:val="24"/>
          <w:lang w:val="zh-CN"/>
        </w:rPr>
        <w:t xml:space="preserve">   </w:t>
      </w:r>
    </w:p>
    <w:p>
      <w:pPr>
        <w:keepNext w:val="0"/>
        <w:keepLines w:val="0"/>
        <w:pageBreakBefore w:val="0"/>
        <w:widowControl w:val="0"/>
        <w:kinsoku/>
        <w:wordWrap/>
        <w:overflowPunct/>
        <w:topLinePunct w:val="0"/>
        <w:autoSpaceDE w:val="0"/>
        <w:autoSpaceDN w:val="0"/>
        <w:bidi w:val="0"/>
        <w:adjustRightInd/>
        <w:snapToGrid/>
        <w:spacing w:line="500" w:lineRule="exact"/>
        <w:ind w:left="2" w:leftChars="1"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我单位响应你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 xml:space="preserve">项目招标要求参加投标。在这次投标过程中和中标后，我们将严格遵守国家法律法规要求，并郑重承诺：    </w:t>
      </w:r>
    </w:p>
    <w:p>
      <w:pPr>
        <w:keepNext w:val="0"/>
        <w:keepLines w:val="0"/>
        <w:pageBreakBefore w:val="0"/>
        <w:widowControl w:val="0"/>
        <w:kinsoku/>
        <w:wordWrap/>
        <w:overflowPunct/>
        <w:topLinePunct w:val="0"/>
        <w:autoSpaceDE w:val="0"/>
        <w:autoSpaceDN w:val="0"/>
        <w:bidi w:val="0"/>
        <w:adjustRightInd/>
        <w:snapToGrid/>
        <w:spacing w:line="500" w:lineRule="exact"/>
        <w:ind w:left="2" w:leftChars="1"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一、不向项目有关人员及部门赠送礼金礼物、有价证券、回扣以及中介费、介绍费、咨询费等好处费；    </w:t>
      </w:r>
    </w:p>
    <w:p>
      <w:pPr>
        <w:keepNext w:val="0"/>
        <w:keepLines w:val="0"/>
        <w:pageBreakBefore w:val="0"/>
        <w:widowControl w:val="0"/>
        <w:kinsoku/>
        <w:wordWrap/>
        <w:overflowPunct/>
        <w:topLinePunct w:val="0"/>
        <w:autoSpaceDE w:val="0"/>
        <w:autoSpaceDN w:val="0"/>
        <w:bidi w:val="0"/>
        <w:adjustRightInd/>
        <w:snapToGrid/>
        <w:spacing w:line="500" w:lineRule="exact"/>
        <w:ind w:left="2" w:leftChars="1"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二、不为项目有关人员及部门报销应由你方单位或个人支付的费用；    </w:t>
      </w:r>
    </w:p>
    <w:p>
      <w:pPr>
        <w:keepNext w:val="0"/>
        <w:keepLines w:val="0"/>
        <w:pageBreakBefore w:val="0"/>
        <w:widowControl w:val="0"/>
        <w:kinsoku/>
        <w:wordWrap/>
        <w:overflowPunct/>
        <w:topLinePunct w:val="0"/>
        <w:autoSpaceDE w:val="0"/>
        <w:autoSpaceDN w:val="0"/>
        <w:bidi w:val="0"/>
        <w:adjustRightInd/>
        <w:snapToGrid/>
        <w:spacing w:line="500" w:lineRule="exact"/>
        <w:ind w:left="2" w:leftChars="1"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三、不向项目有关人员及部门提供有可能影响公正的宴请和健身娱乐等活动；    </w:t>
      </w:r>
    </w:p>
    <w:p>
      <w:pPr>
        <w:keepNext w:val="0"/>
        <w:keepLines w:val="0"/>
        <w:pageBreakBefore w:val="0"/>
        <w:widowControl w:val="0"/>
        <w:kinsoku/>
        <w:wordWrap/>
        <w:overflowPunct/>
        <w:topLinePunct w:val="0"/>
        <w:autoSpaceDE w:val="0"/>
        <w:autoSpaceDN w:val="0"/>
        <w:bidi w:val="0"/>
        <w:adjustRightInd/>
        <w:snapToGrid/>
        <w:spacing w:line="500" w:lineRule="exact"/>
        <w:ind w:left="2" w:leftChars="1"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四、不为项目有关人员及部门出国（境）、旅游等提供方便；    </w:t>
      </w:r>
    </w:p>
    <w:p>
      <w:pPr>
        <w:keepNext w:val="0"/>
        <w:keepLines w:val="0"/>
        <w:pageBreakBefore w:val="0"/>
        <w:widowControl w:val="0"/>
        <w:kinsoku/>
        <w:wordWrap/>
        <w:overflowPunct/>
        <w:topLinePunct w:val="0"/>
        <w:autoSpaceDE w:val="0"/>
        <w:autoSpaceDN w:val="0"/>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五、不为项目有关人员个人装修住房、婚丧嫁娶、配偶子女工作安排等提供好处；    </w:t>
      </w:r>
    </w:p>
    <w:p>
      <w:pPr>
        <w:keepNext w:val="0"/>
        <w:keepLines w:val="0"/>
        <w:pageBreakBefore w:val="0"/>
        <w:widowControl w:val="0"/>
        <w:kinsoku/>
        <w:wordWrap/>
        <w:overflowPunct/>
        <w:topLinePunct w:val="0"/>
        <w:autoSpaceDE w:val="0"/>
        <w:autoSpaceDN w:val="0"/>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六、严格遵守政府采购法、合同法等法律，诚实守信，合法经营，坚决抵制各种违法违纪行为。    </w:t>
      </w:r>
    </w:p>
    <w:p>
      <w:pPr>
        <w:keepNext w:val="0"/>
        <w:keepLines w:val="0"/>
        <w:pageBreakBefore w:val="0"/>
        <w:widowControl w:val="0"/>
        <w:kinsoku/>
        <w:wordWrap/>
        <w:overflowPunct/>
        <w:topLinePunct w:val="0"/>
        <w:autoSpaceDE w:val="0"/>
        <w:autoSpaceDN w:val="0"/>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lang w:val="zh-CN"/>
        </w:rPr>
        <w:t>如违反上述承诺，你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有权立即取消我单位投标、中标或在建项目的建设资格，有权拒绝我单位在一定时期内进入你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进行项目建设或其他经营活动，并通报上级主管部门。由此引起的相应损失均由我单位承担</w:t>
      </w:r>
      <w:r>
        <w:rPr>
          <w:rFonts w:hint="eastAsia" w:ascii="仿宋" w:hAnsi="仿宋" w:eastAsia="仿宋" w:cs="仿宋"/>
          <w:color w:val="auto"/>
          <w:kern w:val="0"/>
          <w:sz w:val="24"/>
          <w:szCs w:val="24"/>
          <w:highlight w:val="none"/>
          <w:lang w:val="zh-CN"/>
        </w:rPr>
        <w:t>。</w:t>
      </w:r>
    </w:p>
    <w:p>
      <w:pPr>
        <w:keepNext w:val="0"/>
        <w:keepLines w:val="0"/>
        <w:pageBreakBefore w:val="0"/>
        <w:widowControl w:val="0"/>
        <w:kinsoku/>
        <w:wordWrap/>
        <w:overflowPunct/>
        <w:topLinePunct w:val="0"/>
        <w:autoSpaceDE w:val="0"/>
        <w:autoSpaceDN w:val="0"/>
        <w:bidi w:val="0"/>
        <w:adjustRightInd/>
        <w:snapToGrid/>
        <w:spacing w:line="500" w:lineRule="exact"/>
        <w:ind w:left="0" w:leftChars="0" w:right="0"/>
        <w:jc w:val="left"/>
        <w:textAlignment w:val="auto"/>
        <w:rPr>
          <w:rFonts w:hint="eastAsia" w:ascii="仿宋" w:hAnsi="仿宋" w:eastAsia="仿宋" w:cs="仿宋"/>
          <w:color w:val="auto"/>
          <w:kern w:val="0"/>
          <w:sz w:val="24"/>
          <w:szCs w:val="24"/>
          <w:highlight w:val="none"/>
          <w:lang w:val="zh-CN"/>
        </w:rPr>
      </w:pPr>
    </w:p>
    <w:p>
      <w:pPr>
        <w:keepNext w:val="0"/>
        <w:keepLines w:val="0"/>
        <w:pageBreakBefore w:val="0"/>
        <w:widowControl w:val="0"/>
        <w:kinsoku/>
        <w:wordWrap/>
        <w:overflowPunct/>
        <w:topLinePunct w:val="0"/>
        <w:autoSpaceDE w:val="0"/>
        <w:autoSpaceDN w:val="0"/>
        <w:bidi w:val="0"/>
        <w:adjustRightInd/>
        <w:snapToGrid/>
        <w:spacing w:line="500" w:lineRule="exact"/>
        <w:ind w:left="0" w:leftChars="0" w:right="0"/>
        <w:jc w:val="left"/>
        <w:textAlignment w:val="auto"/>
        <w:rPr>
          <w:rFonts w:hint="eastAsia" w:ascii="仿宋" w:hAnsi="仿宋" w:eastAsia="仿宋" w:cs="仿宋"/>
          <w:color w:val="auto"/>
          <w:kern w:val="0"/>
          <w:sz w:val="24"/>
          <w:szCs w:val="24"/>
          <w:highlight w:val="none"/>
          <w:lang w:val="zh-CN"/>
        </w:rPr>
      </w:pPr>
    </w:p>
    <w:p>
      <w:pPr>
        <w:keepNext w:val="0"/>
        <w:keepLines w:val="0"/>
        <w:pageBreakBefore w:val="0"/>
        <w:widowControl w:val="0"/>
        <w:kinsoku/>
        <w:wordWrap/>
        <w:overflowPunct/>
        <w:topLinePunct w:val="0"/>
        <w:autoSpaceDE w:val="0"/>
        <w:autoSpaceDN w:val="0"/>
        <w:bidi w:val="0"/>
        <w:adjustRightInd/>
        <w:snapToGrid/>
        <w:spacing w:line="500" w:lineRule="exact"/>
        <w:ind w:left="0" w:leftChars="0" w:right="0"/>
        <w:jc w:val="left"/>
        <w:textAlignment w:val="auto"/>
        <w:rPr>
          <w:rFonts w:hint="eastAsia" w:ascii="仿宋" w:hAnsi="仿宋" w:eastAsia="仿宋" w:cs="仿宋"/>
          <w:color w:val="auto"/>
          <w:kern w:val="0"/>
          <w:sz w:val="24"/>
          <w:szCs w:val="24"/>
          <w:highlight w:val="none"/>
          <w:lang w:val="zh-CN"/>
        </w:rPr>
      </w:pPr>
    </w:p>
    <w:p>
      <w:pPr>
        <w:keepNext w:val="0"/>
        <w:keepLines w:val="0"/>
        <w:pageBreakBefore w:val="0"/>
        <w:widowControl w:val="0"/>
        <w:kinsoku/>
        <w:wordWrap/>
        <w:overflowPunct/>
        <w:topLinePunct w:val="0"/>
        <w:autoSpaceDE w:val="0"/>
        <w:autoSpaceDN w:val="0"/>
        <w:bidi w:val="0"/>
        <w:adjustRightInd/>
        <w:snapToGrid/>
        <w:spacing w:line="500" w:lineRule="exact"/>
        <w:ind w:left="0" w:leftChars="0" w:right="0" w:firstLine="4560" w:firstLineChars="19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 xml:space="preserve">）：                </w:t>
      </w:r>
    </w:p>
    <w:p>
      <w:pPr>
        <w:keepNext w:val="0"/>
        <w:keepLines w:val="0"/>
        <w:pageBreakBefore w:val="0"/>
        <w:widowControl w:val="0"/>
        <w:kinsoku/>
        <w:wordWrap/>
        <w:overflowPunct/>
        <w:topLinePunct w:val="0"/>
        <w:bidi w:val="0"/>
        <w:adjustRightInd/>
        <w:snapToGrid/>
        <w:spacing w:line="500" w:lineRule="exact"/>
        <w:ind w:right="0" w:firstLine="6240" w:firstLineChars="26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 xml:space="preserve">   年   月   日</w:t>
      </w: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numPr>
          <w:ilvl w:val="0"/>
          <w:numId w:val="0"/>
        </w:numPr>
        <w:spacing w:line="240" w:lineRule="auto"/>
        <w:ind w:leftChars="0"/>
        <w:rPr>
          <w:rFonts w:hint="eastAsia" w:ascii="宋体" w:hAnsi="宋体" w:eastAsia="宋体" w:cs="宋体"/>
          <w:b/>
          <w:bCs/>
          <w:color w:val="auto"/>
          <w:sz w:val="21"/>
          <w:szCs w:val="21"/>
          <w:highlight w:val="none"/>
          <w:lang w:val="en-US" w:eastAsia="zh-CN"/>
        </w:rPr>
      </w:pP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both"/>
        <w:textAlignment w:val="auto"/>
        <w:rPr>
          <w:rFonts w:hint="eastAsia" w:ascii="宋体" w:hAnsi="宋体" w:eastAsia="宋体" w:cs="宋体"/>
          <w:b/>
          <w:color w:val="auto"/>
          <w:kern w:val="2"/>
          <w:sz w:val="21"/>
          <w:szCs w:val="21"/>
          <w:highlight w:val="none"/>
          <w:lang w:val="en-US" w:eastAsia="zh-CN" w:bidi="ar-SA"/>
        </w:rPr>
      </w:pP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宋体" w:hAnsi="宋体" w:eastAsia="宋体" w:cs="宋体"/>
          <w:b/>
          <w:color w:val="auto"/>
          <w:kern w:val="2"/>
          <w:sz w:val="21"/>
          <w:szCs w:val="21"/>
          <w:highlight w:val="none"/>
          <w:lang w:val="en-US" w:eastAsia="zh-CN" w:bidi="ar-SA"/>
        </w:rPr>
      </w:pPr>
    </w:p>
    <w:p>
      <w:pPr>
        <w:spacing w:line="360" w:lineRule="auto"/>
        <w:jc w:val="center"/>
        <w:rPr>
          <w:rFonts w:hint="eastAsia" w:ascii="仿宋_GB2312" w:hAnsi="仿宋_GB2312" w:eastAsia="仿宋_GB2312" w:cs="仿宋_GB2312"/>
          <w:b/>
          <w:bCs/>
          <w:color w:val="auto"/>
          <w:sz w:val="32"/>
          <w:szCs w:val="32"/>
          <w:highlight w:val="none"/>
          <w:lang w:val="en-US" w:eastAsia="zh-CN"/>
        </w:rPr>
      </w:pPr>
    </w:p>
    <w:p>
      <w:pPr>
        <w:spacing w:line="360" w:lineRule="auto"/>
        <w:jc w:val="center"/>
        <w:rPr>
          <w:rFonts w:hint="eastAsia" w:ascii="仿宋_GB2312" w:hAnsi="仿宋_GB2312" w:eastAsia="仿宋_GB2312" w:cs="仿宋_GB2312"/>
          <w:b/>
          <w:bCs/>
          <w:color w:val="auto"/>
          <w:sz w:val="32"/>
          <w:szCs w:val="32"/>
          <w:highlight w:val="none"/>
          <w:lang w:val="en-US" w:eastAsia="zh-CN"/>
        </w:rPr>
      </w:pPr>
    </w:p>
    <w:p>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val="en-US" w:eastAsia="zh-CN"/>
        </w:rPr>
        <w:t>（十一）认为需要提供的与本项目其他相关资料</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color w:val="auto"/>
          <w:sz w:val="24"/>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highlight w:val="none"/>
        </w:rPr>
        <w:t xml:space="preserve">（电子签名）：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br w:type="page"/>
      </w: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kern w:val="2"/>
          <w:sz w:val="32"/>
          <w:szCs w:val="32"/>
          <w:highlight w:val="none"/>
          <w:lang w:val="en-US" w:eastAsia="zh-CN" w:bidi="ar-SA"/>
        </w:rPr>
      </w:pPr>
    </w:p>
    <w:p>
      <w:pPr>
        <w:pStyle w:val="42"/>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color w:val="auto"/>
          <w:sz w:val="32"/>
          <w:szCs w:val="32"/>
          <w:highlight w:val="none"/>
          <w:lang w:eastAsia="zh-CN"/>
        </w:rPr>
      </w:pPr>
      <w:r>
        <w:rPr>
          <w:rFonts w:hint="eastAsia" w:ascii="仿宋" w:hAnsi="仿宋" w:eastAsia="仿宋" w:cs="仿宋"/>
          <w:b/>
          <w:color w:val="auto"/>
          <w:kern w:val="2"/>
          <w:sz w:val="32"/>
          <w:szCs w:val="32"/>
          <w:highlight w:val="none"/>
          <w:lang w:val="en-US" w:eastAsia="zh-CN" w:bidi="ar-SA"/>
        </w:rPr>
        <w:t>三、报价文件目录</w:t>
      </w:r>
    </w:p>
    <w:p>
      <w:pPr>
        <w:pStyle w:val="4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p>
    <w:p>
      <w:pPr>
        <w:pStyle w:val="42"/>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开标</w:t>
      </w:r>
      <w:r>
        <w:rPr>
          <w:rFonts w:hint="eastAsia" w:ascii="仿宋" w:hAnsi="仿宋" w:eastAsia="仿宋" w:cs="仿宋"/>
          <w:color w:val="auto"/>
          <w:sz w:val="24"/>
          <w:szCs w:val="24"/>
          <w:highlight w:val="none"/>
        </w:rPr>
        <w:t>一览表</w:t>
      </w:r>
      <w:r>
        <w:rPr>
          <w:rFonts w:hint="eastAsia" w:ascii="仿宋" w:hAnsi="仿宋" w:eastAsia="仿宋" w:cs="仿宋"/>
          <w:color w:val="auto"/>
          <w:sz w:val="24"/>
          <w:szCs w:val="24"/>
          <w:highlight w:val="none"/>
          <w:lang w:val="en-US" w:eastAsia="zh-CN"/>
        </w:rPr>
        <w:t>【格式附后】</w:t>
      </w:r>
      <w:r>
        <w:rPr>
          <w:rFonts w:hint="eastAsia" w:ascii="仿宋" w:hAnsi="仿宋" w:eastAsia="仿宋" w:cs="仿宋"/>
          <w:color w:val="auto"/>
          <w:sz w:val="24"/>
          <w:szCs w:val="24"/>
          <w:highlight w:val="none"/>
        </w:rPr>
        <w:t>；</w:t>
      </w:r>
    </w:p>
    <w:p>
      <w:pPr>
        <w:pStyle w:val="42"/>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投标报价明细表【格式附后】</w:t>
      </w:r>
      <w:r>
        <w:rPr>
          <w:rFonts w:hint="eastAsia" w:ascii="仿宋" w:hAnsi="仿宋" w:eastAsia="仿宋" w:cs="仿宋"/>
          <w:color w:val="auto"/>
          <w:sz w:val="24"/>
          <w:szCs w:val="24"/>
          <w:highlight w:val="none"/>
        </w:rPr>
        <w:t>；</w:t>
      </w:r>
    </w:p>
    <w:p>
      <w:pPr>
        <w:pStyle w:val="42"/>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认为需要提供的</w:t>
      </w:r>
      <w:r>
        <w:rPr>
          <w:rFonts w:hint="eastAsia" w:ascii="仿宋" w:hAnsi="仿宋" w:eastAsia="仿宋" w:cs="仿宋"/>
          <w:color w:val="auto"/>
          <w:sz w:val="24"/>
          <w:szCs w:val="24"/>
          <w:highlight w:val="none"/>
          <w:lang w:eastAsia="zh-CN"/>
        </w:rPr>
        <w:t>其他文件或说明</w:t>
      </w:r>
      <w:r>
        <w:rPr>
          <w:rFonts w:hint="eastAsia" w:ascii="仿宋" w:hAnsi="仿宋" w:eastAsia="仿宋" w:cs="仿宋"/>
          <w:color w:val="auto"/>
          <w:sz w:val="24"/>
          <w:szCs w:val="24"/>
          <w:highlight w:val="none"/>
        </w:rPr>
        <w:t>。</w:t>
      </w:r>
    </w:p>
    <w:p>
      <w:pPr>
        <w:widowControl/>
        <w:rPr>
          <w:rFonts w:hint="eastAsia" w:ascii="仿宋" w:hAnsi="仿宋" w:eastAsia="仿宋" w:cs="仿宋"/>
          <w:color w:val="auto"/>
          <w:kern w:val="0"/>
          <w:sz w:val="24"/>
          <w:szCs w:val="24"/>
        </w:rPr>
      </w:pPr>
    </w:p>
    <w:p>
      <w:pPr>
        <w:widowControl/>
        <w:rPr>
          <w:rFonts w:hint="eastAsia" w:ascii="仿宋" w:hAnsi="仿宋" w:eastAsia="仿宋" w:cs="仿宋"/>
          <w:color w:val="auto"/>
          <w:kern w:val="0"/>
          <w:sz w:val="24"/>
          <w:szCs w:val="24"/>
        </w:rPr>
      </w:pPr>
    </w:p>
    <w:p>
      <w:pPr>
        <w:rPr>
          <w:rFonts w:hint="eastAsia" w:ascii="仿宋" w:hAnsi="仿宋" w:eastAsia="仿宋" w:cs="仿宋"/>
          <w:b/>
          <w:color w:val="auto"/>
          <w:kern w:val="0"/>
          <w:sz w:val="24"/>
          <w:szCs w:val="24"/>
        </w:rPr>
      </w:pPr>
      <w:bookmarkStart w:id="135" w:name="_Toc513456153"/>
      <w:bookmarkStart w:id="136" w:name="_Toc489481898"/>
      <w:bookmarkStart w:id="137" w:name="_Toc7504"/>
      <w:bookmarkStart w:id="138" w:name="_Toc2165"/>
      <w:r>
        <w:rPr>
          <w:rFonts w:hint="eastAsia" w:ascii="仿宋" w:hAnsi="仿宋" w:eastAsia="仿宋" w:cs="仿宋"/>
          <w:b/>
          <w:color w:val="auto"/>
          <w:kern w:val="0"/>
          <w:sz w:val="24"/>
          <w:szCs w:val="24"/>
        </w:rPr>
        <w:br w:type="page"/>
      </w:r>
    </w:p>
    <w:bookmarkEnd w:id="129"/>
    <w:bookmarkEnd w:id="130"/>
    <w:bookmarkEnd w:id="131"/>
    <w:bookmarkEnd w:id="132"/>
    <w:bookmarkEnd w:id="133"/>
    <w:bookmarkEnd w:id="134"/>
    <w:bookmarkEnd w:id="135"/>
    <w:bookmarkEnd w:id="136"/>
    <w:bookmarkEnd w:id="137"/>
    <w:bookmarkEnd w:id="138"/>
    <w:p>
      <w:pPr>
        <w:pStyle w:val="3"/>
        <w:tabs>
          <w:tab w:val="left" w:pos="420"/>
        </w:tabs>
        <w:ind w:left="0" w:firstLine="6480" w:firstLineChars="2700"/>
        <w:rPr>
          <w:rFonts w:hint="eastAsia" w:ascii="仿宋" w:hAnsi="仿宋" w:eastAsia="仿宋" w:cs="仿宋"/>
          <w:b w:val="0"/>
          <w:bCs/>
          <w:color w:val="auto"/>
          <w:sz w:val="24"/>
          <w:szCs w:val="24"/>
        </w:rPr>
      </w:pPr>
      <w:bookmarkStart w:id="139" w:name="_Toc54978904"/>
    </w:p>
    <w:bookmarkEnd w:id="139"/>
    <w:p>
      <w:pPr>
        <w:jc w:val="center"/>
        <w:rPr>
          <w:rFonts w:hint="eastAsia" w:ascii="仿宋" w:hAnsi="仿宋" w:eastAsia="仿宋" w:cs="仿宋"/>
          <w:color w:val="auto"/>
          <w:sz w:val="28"/>
          <w:szCs w:val="28"/>
        </w:rPr>
      </w:pPr>
      <w:r>
        <w:rPr>
          <w:rFonts w:hint="eastAsia" w:ascii="仿宋" w:hAnsi="仿宋" w:eastAsia="仿宋" w:cs="仿宋"/>
          <w:b/>
          <w:bCs/>
          <w:color w:val="auto"/>
          <w:sz w:val="28"/>
          <w:szCs w:val="28"/>
          <w:lang w:eastAsia="zh-CN"/>
        </w:rPr>
        <w:t>（一）</w:t>
      </w:r>
      <w:r>
        <w:rPr>
          <w:rFonts w:hint="eastAsia" w:ascii="仿宋" w:hAnsi="仿宋" w:eastAsia="仿宋" w:cs="仿宋"/>
          <w:b/>
          <w:bCs/>
          <w:color w:val="auto"/>
          <w:sz w:val="28"/>
          <w:szCs w:val="28"/>
        </w:rPr>
        <w:t>开标一览表</w:t>
      </w:r>
    </w:p>
    <w:p>
      <w:pPr>
        <w:spacing w:line="360" w:lineRule="auto"/>
        <w:rPr>
          <w:rFonts w:hint="eastAsia" w:ascii="仿宋" w:hAnsi="仿宋" w:eastAsia="仿宋" w:cs="仿宋"/>
          <w:color w:val="auto"/>
          <w:sz w:val="24"/>
          <w:szCs w:val="24"/>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项目名称：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项目</w:t>
      </w:r>
      <w:r>
        <w:rPr>
          <w:rFonts w:hint="eastAsia" w:ascii="仿宋" w:hAnsi="仿宋" w:eastAsia="仿宋" w:cs="仿宋"/>
          <w:color w:val="auto"/>
          <w:sz w:val="24"/>
          <w:szCs w:val="24"/>
        </w:rPr>
        <w:t xml:space="preserve">编号：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价格单位：（人民币）元</w:t>
      </w:r>
    </w:p>
    <w:tbl>
      <w:tblPr>
        <w:tblStyle w:val="79"/>
        <w:tblW w:w="9231" w:type="dxa"/>
        <w:tblInd w:w="-4" w:type="dxa"/>
        <w:tblLayout w:type="fixed"/>
        <w:tblCellMar>
          <w:top w:w="0" w:type="dxa"/>
          <w:left w:w="0" w:type="dxa"/>
          <w:bottom w:w="0" w:type="dxa"/>
          <w:right w:w="0" w:type="dxa"/>
        </w:tblCellMar>
      </w:tblPr>
      <w:tblGrid>
        <w:gridCol w:w="935"/>
        <w:gridCol w:w="1984"/>
        <w:gridCol w:w="1731"/>
        <w:gridCol w:w="1477"/>
        <w:gridCol w:w="2065"/>
        <w:gridCol w:w="1039"/>
      </w:tblGrid>
      <w:tr>
        <w:tblPrEx>
          <w:tblLayout w:type="fixed"/>
          <w:tblCellMar>
            <w:top w:w="0" w:type="dxa"/>
            <w:left w:w="0" w:type="dxa"/>
            <w:bottom w:w="0" w:type="dxa"/>
            <w:right w:w="0" w:type="dxa"/>
          </w:tblCellMar>
        </w:tblPrEx>
        <w:trPr>
          <w:trHeight w:val="848" w:hRule="atLeast"/>
        </w:trPr>
        <w:tc>
          <w:tcPr>
            <w:tcW w:w="93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b/>
                <w:bCs/>
                <w:sz w:val="24"/>
                <w:szCs w:val="22"/>
              </w:rPr>
            </w:pPr>
            <w:r>
              <w:rPr>
                <w:rFonts w:hint="eastAsia" w:ascii="仿宋" w:hAnsi="仿宋" w:eastAsia="仿宋" w:cs="仿宋"/>
                <w:b/>
                <w:bCs/>
                <w:color w:val="auto"/>
                <w:sz w:val="24"/>
                <w:szCs w:val="24"/>
                <w:lang w:eastAsia="zh-CN"/>
              </w:rPr>
              <w:t>序号</w:t>
            </w:r>
          </w:p>
        </w:tc>
        <w:tc>
          <w:tcPr>
            <w:tcW w:w="198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highlight w:val="none"/>
                <w:lang w:eastAsia="zh-CN"/>
              </w:rPr>
              <w:t>采购项目</w:t>
            </w:r>
          </w:p>
        </w:tc>
        <w:tc>
          <w:tcPr>
            <w:tcW w:w="1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ascii="仿宋" w:hAnsi="仿宋" w:eastAsia="仿宋" w:cs="仿宋"/>
                <w:b/>
                <w:bCs/>
                <w:sz w:val="24"/>
                <w:szCs w:val="22"/>
              </w:rPr>
            </w:pPr>
            <w:r>
              <w:rPr>
                <w:rFonts w:hint="eastAsia" w:ascii="仿宋" w:hAnsi="仿宋" w:eastAsia="仿宋" w:cs="仿宋"/>
                <w:b/>
                <w:bCs/>
                <w:color w:val="auto"/>
                <w:sz w:val="24"/>
                <w:szCs w:val="24"/>
                <w:highlight w:val="none"/>
                <w:lang w:eastAsia="zh-CN"/>
              </w:rPr>
              <w:t>采购内容</w:t>
            </w:r>
          </w:p>
        </w:tc>
        <w:tc>
          <w:tcPr>
            <w:tcW w:w="14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仿宋" w:hAnsi="仿宋" w:eastAsia="仿宋" w:cs="仿宋"/>
                <w:b/>
                <w:bCs/>
                <w:sz w:val="24"/>
                <w:szCs w:val="22"/>
                <w:lang w:eastAsia="zh-CN"/>
              </w:rPr>
            </w:pPr>
            <w:r>
              <w:rPr>
                <w:rFonts w:hint="eastAsia" w:ascii="仿宋" w:hAnsi="仿宋" w:eastAsia="仿宋" w:cs="仿宋"/>
                <w:b/>
                <w:bCs/>
                <w:color w:val="auto"/>
                <w:sz w:val="24"/>
                <w:szCs w:val="24"/>
                <w:lang w:eastAsia="zh-CN"/>
              </w:rPr>
              <w:t>数量</w:t>
            </w:r>
          </w:p>
        </w:tc>
        <w:tc>
          <w:tcPr>
            <w:tcW w:w="2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b/>
                <w:bCs/>
                <w:sz w:val="24"/>
                <w:szCs w:val="22"/>
              </w:rPr>
            </w:pPr>
            <w:r>
              <w:rPr>
                <w:rFonts w:hint="eastAsia" w:ascii="仿宋" w:hAnsi="仿宋" w:eastAsia="仿宋" w:cs="仿宋"/>
                <w:b/>
                <w:bCs/>
                <w:color w:val="auto"/>
                <w:sz w:val="24"/>
                <w:szCs w:val="24"/>
                <w:lang w:eastAsia="zh-CN"/>
              </w:rPr>
              <w:t>投标报价（元）</w:t>
            </w:r>
          </w:p>
        </w:tc>
        <w:tc>
          <w:tcPr>
            <w:tcW w:w="10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b/>
                <w:bCs/>
                <w:kern w:val="0"/>
                <w:sz w:val="24"/>
                <w:szCs w:val="22"/>
              </w:rPr>
            </w:pPr>
            <w:r>
              <w:rPr>
                <w:rFonts w:hint="eastAsia" w:ascii="仿宋" w:hAnsi="仿宋" w:eastAsia="仿宋" w:cs="仿宋"/>
                <w:b/>
                <w:bCs/>
                <w:color w:val="auto"/>
                <w:sz w:val="24"/>
                <w:szCs w:val="24"/>
                <w:lang w:eastAsia="zh-CN"/>
              </w:rPr>
              <w:t>备注</w:t>
            </w:r>
          </w:p>
        </w:tc>
      </w:tr>
      <w:tr>
        <w:tblPrEx>
          <w:tblLayout w:type="fixed"/>
          <w:tblCellMar>
            <w:top w:w="0" w:type="dxa"/>
            <w:left w:w="0" w:type="dxa"/>
            <w:bottom w:w="0" w:type="dxa"/>
            <w:right w:w="0" w:type="dxa"/>
          </w:tblCellMar>
        </w:tblPrEx>
        <w:trPr>
          <w:trHeight w:val="732" w:hRule="atLeast"/>
        </w:trPr>
        <w:tc>
          <w:tcPr>
            <w:tcW w:w="93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sz w:val="24"/>
                <w:szCs w:val="22"/>
              </w:rPr>
            </w:pPr>
            <w:r>
              <w:rPr>
                <w:rFonts w:hint="eastAsia" w:ascii="仿宋" w:hAnsi="仿宋" w:eastAsia="仿宋" w:cs="仿宋"/>
                <w:color w:val="auto"/>
                <w:sz w:val="24"/>
                <w:szCs w:val="24"/>
                <w:lang w:eastAsia="zh-CN"/>
              </w:rPr>
              <w:t>1</w:t>
            </w:r>
          </w:p>
        </w:tc>
        <w:tc>
          <w:tcPr>
            <w:tcW w:w="1984"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嵊州市长乐联合小微园区修复工程电梯采购项目</w:t>
            </w:r>
          </w:p>
        </w:tc>
        <w:tc>
          <w:tcPr>
            <w:tcW w:w="1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电梯设备</w:t>
            </w:r>
          </w:p>
        </w:tc>
        <w:tc>
          <w:tcPr>
            <w:tcW w:w="14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12台</w:t>
            </w:r>
          </w:p>
        </w:tc>
        <w:tc>
          <w:tcPr>
            <w:tcW w:w="2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sz w:val="24"/>
                <w:szCs w:val="22"/>
              </w:rPr>
            </w:pPr>
          </w:p>
        </w:tc>
        <w:tc>
          <w:tcPr>
            <w:tcW w:w="10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rPr>
                <w:rFonts w:ascii="仿宋" w:hAnsi="仿宋" w:eastAsia="仿宋" w:cs="仿宋"/>
                <w:b/>
                <w:sz w:val="24"/>
                <w:szCs w:val="22"/>
              </w:rPr>
            </w:pPr>
          </w:p>
        </w:tc>
      </w:tr>
      <w:tr>
        <w:tblPrEx>
          <w:tblLayout w:type="fixed"/>
          <w:tblCellMar>
            <w:top w:w="0" w:type="dxa"/>
            <w:left w:w="0" w:type="dxa"/>
            <w:bottom w:w="0" w:type="dxa"/>
            <w:right w:w="0" w:type="dxa"/>
          </w:tblCellMar>
        </w:tblPrEx>
        <w:trPr>
          <w:trHeight w:val="636" w:hRule="atLeast"/>
        </w:trPr>
        <w:tc>
          <w:tcPr>
            <w:tcW w:w="935" w:type="dxa"/>
            <w:vMerge w:val="continue"/>
            <w:tcBorders>
              <w:left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default" w:ascii="仿宋" w:hAnsi="仿宋" w:eastAsia="仿宋" w:cs="仿宋"/>
                <w:color w:val="auto"/>
                <w:sz w:val="24"/>
                <w:szCs w:val="24"/>
                <w:lang w:val="en-US" w:eastAsia="zh-CN"/>
              </w:rPr>
            </w:pPr>
          </w:p>
        </w:tc>
        <w:tc>
          <w:tcPr>
            <w:tcW w:w="1984" w:type="dxa"/>
            <w:vMerge w:val="continue"/>
            <w:tcBorders>
              <w:left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p>
        </w:tc>
        <w:tc>
          <w:tcPr>
            <w:tcW w:w="1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安装</w:t>
            </w:r>
          </w:p>
        </w:tc>
        <w:tc>
          <w:tcPr>
            <w:tcW w:w="14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1项</w:t>
            </w:r>
          </w:p>
        </w:tc>
        <w:tc>
          <w:tcPr>
            <w:tcW w:w="2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sz w:val="24"/>
                <w:szCs w:val="22"/>
              </w:rPr>
            </w:pPr>
          </w:p>
        </w:tc>
        <w:tc>
          <w:tcPr>
            <w:tcW w:w="10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rPr>
                <w:rFonts w:ascii="仿宋" w:hAnsi="仿宋" w:eastAsia="仿宋" w:cs="仿宋"/>
                <w:b/>
                <w:sz w:val="24"/>
                <w:szCs w:val="22"/>
              </w:rPr>
            </w:pPr>
          </w:p>
        </w:tc>
      </w:tr>
      <w:tr>
        <w:tblPrEx>
          <w:tblLayout w:type="fixed"/>
          <w:tblCellMar>
            <w:top w:w="0" w:type="dxa"/>
            <w:left w:w="0" w:type="dxa"/>
            <w:bottom w:w="0" w:type="dxa"/>
            <w:right w:w="0" w:type="dxa"/>
          </w:tblCellMar>
        </w:tblPrEx>
        <w:trPr>
          <w:trHeight w:val="720" w:hRule="atLeast"/>
        </w:trPr>
        <w:tc>
          <w:tcPr>
            <w:tcW w:w="93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default" w:ascii="仿宋" w:hAnsi="仿宋" w:eastAsia="仿宋" w:cs="仿宋"/>
                <w:color w:val="auto"/>
                <w:sz w:val="24"/>
                <w:szCs w:val="24"/>
                <w:lang w:val="en-US" w:eastAsia="zh-CN"/>
              </w:rPr>
            </w:pPr>
          </w:p>
        </w:tc>
        <w:tc>
          <w:tcPr>
            <w:tcW w:w="1984"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color w:val="auto"/>
                <w:sz w:val="24"/>
                <w:szCs w:val="24"/>
                <w:highlight w:val="none"/>
                <w:lang w:val="en-US" w:eastAsia="zh-CN"/>
              </w:rPr>
            </w:pPr>
          </w:p>
        </w:tc>
        <w:tc>
          <w:tcPr>
            <w:tcW w:w="1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default"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土建及装修</w:t>
            </w:r>
          </w:p>
        </w:tc>
        <w:tc>
          <w:tcPr>
            <w:tcW w:w="14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center"/>
              <w:textAlignment w:val="auto"/>
              <w:rPr>
                <w:rFonts w:hint="eastAsia" w:ascii="仿宋" w:hAnsi="仿宋" w:eastAsia="仿宋" w:cs="仿宋"/>
                <w:sz w:val="24"/>
                <w:szCs w:val="22"/>
                <w:lang w:val="en-US" w:eastAsia="zh-CN"/>
              </w:rPr>
            </w:pPr>
            <w:r>
              <w:rPr>
                <w:rFonts w:hint="eastAsia" w:ascii="仿宋" w:hAnsi="仿宋" w:eastAsia="仿宋" w:cs="仿宋"/>
                <w:color w:val="auto"/>
                <w:sz w:val="24"/>
                <w:szCs w:val="24"/>
                <w:highlight w:val="none"/>
                <w:lang w:val="en-US" w:eastAsia="zh-CN"/>
              </w:rPr>
              <w:t>1项</w:t>
            </w:r>
          </w:p>
        </w:tc>
        <w:tc>
          <w:tcPr>
            <w:tcW w:w="2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ascii="仿宋" w:hAnsi="仿宋" w:eastAsia="仿宋" w:cs="仿宋"/>
                <w:sz w:val="24"/>
                <w:szCs w:val="22"/>
              </w:rPr>
            </w:pPr>
          </w:p>
        </w:tc>
        <w:tc>
          <w:tcPr>
            <w:tcW w:w="10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rPr>
                <w:rFonts w:ascii="仿宋" w:hAnsi="仿宋" w:eastAsia="仿宋" w:cs="仿宋"/>
                <w:b/>
                <w:sz w:val="24"/>
                <w:szCs w:val="22"/>
              </w:rPr>
            </w:pPr>
          </w:p>
        </w:tc>
      </w:tr>
      <w:tr>
        <w:tblPrEx>
          <w:tblLayout w:type="fixed"/>
          <w:tblCellMar>
            <w:top w:w="0" w:type="dxa"/>
            <w:left w:w="0" w:type="dxa"/>
            <w:bottom w:w="0" w:type="dxa"/>
            <w:right w:w="0" w:type="dxa"/>
          </w:tblCellMar>
        </w:tblPrEx>
        <w:trPr>
          <w:trHeight w:val="720" w:hRule="atLeast"/>
        </w:trPr>
        <w:tc>
          <w:tcPr>
            <w:tcW w:w="6127" w:type="dxa"/>
            <w:gridSpan w:val="4"/>
            <w:tcBorders>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lang w:eastAsia="zh-CN"/>
              </w:rPr>
              <w:t>投标总报价（大写）：</w:t>
            </w:r>
            <w:r>
              <w:rPr>
                <w:rFonts w:hint="eastAsia" w:ascii="仿宋" w:hAnsi="仿宋" w:eastAsia="仿宋" w:cs="仿宋"/>
                <w:b/>
                <w:bCs/>
                <w:color w:val="auto"/>
                <w:sz w:val="24"/>
                <w:szCs w:val="24"/>
                <w:lang w:val="en-US" w:eastAsia="zh-CN"/>
              </w:rPr>
              <w:t xml:space="preserve">             </w:t>
            </w:r>
            <w:r>
              <w:rPr>
                <w:rFonts w:hint="eastAsia" w:ascii="仿宋" w:hAnsi="仿宋" w:eastAsia="仿宋" w:cs="仿宋"/>
                <w:b/>
                <w:bCs/>
                <w:color w:val="auto"/>
                <w:sz w:val="24"/>
                <w:szCs w:val="24"/>
                <w:lang w:eastAsia="zh-CN"/>
              </w:rPr>
              <w:t>元整</w:t>
            </w:r>
          </w:p>
        </w:tc>
        <w:tc>
          <w:tcPr>
            <w:tcW w:w="310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rPr>
                <w:rFonts w:ascii="仿宋" w:hAnsi="仿宋" w:eastAsia="仿宋" w:cs="仿宋"/>
                <w:b/>
                <w:sz w:val="24"/>
                <w:szCs w:val="22"/>
              </w:rPr>
            </w:pPr>
            <w:r>
              <w:rPr>
                <w:rFonts w:hint="default" w:ascii="Arial" w:hAnsi="Arial" w:eastAsia="仿宋" w:cs="Arial"/>
                <w:b/>
                <w:sz w:val="24"/>
                <w:szCs w:val="22"/>
              </w:rPr>
              <w:t>¥</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firstLine="240" w:firstLineChars="100"/>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b w:val="0"/>
          <w:bCs/>
          <w:color w:val="auto"/>
          <w:sz w:val="24"/>
          <w:szCs w:val="24"/>
          <w:highlight w:val="none"/>
        </w:rPr>
        <w:t>注：</w:t>
      </w:r>
      <w:r>
        <w:rPr>
          <w:rFonts w:hint="eastAsia" w:ascii="仿宋" w:hAnsi="仿宋" w:eastAsia="仿宋" w:cs="仿宋"/>
          <w:b w:val="0"/>
          <w:bCs/>
          <w:color w:val="auto"/>
          <w:sz w:val="24"/>
          <w:szCs w:val="24"/>
          <w:highlight w:val="none"/>
          <w:lang w:eastAsia="zh-CN"/>
        </w:rPr>
        <w:t>1.</w:t>
      </w:r>
      <w:r>
        <w:rPr>
          <w:rFonts w:hint="eastAsia" w:ascii="仿宋" w:hAnsi="仿宋" w:eastAsia="仿宋" w:cs="仿宋"/>
          <w:kern w:val="0"/>
          <w:sz w:val="24"/>
          <w:szCs w:val="24"/>
        </w:rPr>
        <w:t>以上</w:t>
      </w:r>
      <w:r>
        <w:rPr>
          <w:rFonts w:hint="eastAsia" w:ascii="仿宋" w:hAnsi="仿宋" w:eastAsia="仿宋" w:cs="仿宋"/>
          <w:kern w:val="0"/>
          <w:sz w:val="24"/>
          <w:szCs w:val="24"/>
          <w:lang w:eastAsia="zh-CN"/>
        </w:rPr>
        <w:t>报</w:t>
      </w:r>
      <w:r>
        <w:rPr>
          <w:rFonts w:hint="eastAsia" w:ascii="仿宋" w:hAnsi="仿宋" w:eastAsia="仿宋" w:cs="仿宋"/>
          <w:kern w:val="0"/>
          <w:sz w:val="24"/>
          <w:szCs w:val="24"/>
        </w:rPr>
        <w:t>价</w:t>
      </w:r>
      <w:r>
        <w:rPr>
          <w:rFonts w:hint="eastAsia" w:ascii="仿宋" w:hAnsi="仿宋" w:eastAsia="仿宋" w:cs="仿宋"/>
          <w:kern w:val="0"/>
          <w:sz w:val="24"/>
          <w:szCs w:val="24"/>
          <w:lang w:val="en-US" w:eastAsia="zh-CN"/>
        </w:rPr>
        <w:t>包含货款、运输、包装、税费、保险、保修及相关服务等</w:t>
      </w:r>
      <w:r>
        <w:rPr>
          <w:rFonts w:hint="eastAsia" w:ascii="仿宋" w:hAnsi="仿宋" w:eastAsia="仿宋" w:cs="仿宋"/>
          <w:color w:val="auto"/>
          <w:kern w:val="0"/>
          <w:sz w:val="24"/>
          <w:highlight w:val="none"/>
          <w:lang w:val="zh-CN"/>
        </w:rPr>
        <w:t>本项目实施所涉及的一切费用均计入报价。</w:t>
      </w:r>
      <w:r>
        <w:rPr>
          <w:rFonts w:hint="eastAsia" w:ascii="仿宋" w:hAnsi="仿宋" w:eastAsia="仿宋" w:cs="仿宋"/>
          <w:b w:val="0"/>
          <w:bCs w:val="0"/>
          <w:color w:val="auto"/>
          <w:sz w:val="24"/>
          <w:szCs w:val="24"/>
          <w:highlight w:val="none"/>
          <w:lang w:val="en-US" w:eastAsia="zh-CN"/>
        </w:rPr>
        <w:t>采购人将以合同形式有偿取得货物或服务，</w:t>
      </w:r>
      <w:r>
        <w:rPr>
          <w:rFonts w:hint="eastAsia" w:ascii="仿宋" w:hAnsi="仿宋" w:eastAsia="仿宋" w:cs="仿宋"/>
          <w:b/>
          <w:bCs/>
          <w:color w:val="auto"/>
          <w:sz w:val="24"/>
          <w:szCs w:val="24"/>
          <w:highlight w:val="none"/>
          <w:lang w:val="en-US" w:eastAsia="zh-CN"/>
        </w:rPr>
        <w:t>不接受投标人给予的赠品、回扣或者与采购无关的其他商品、服务，不得出现“0元”、“免费赠送”等形式的无偿报价</w:t>
      </w:r>
      <w:r>
        <w:rPr>
          <w:rFonts w:hint="eastAsia" w:ascii="仿宋" w:hAnsi="仿宋" w:eastAsia="仿宋" w:cs="仿宋"/>
          <w:b w:val="0"/>
          <w:bCs w:val="0"/>
          <w:color w:val="auto"/>
          <w:sz w:val="24"/>
          <w:szCs w:val="24"/>
          <w:highlight w:val="none"/>
          <w:lang w:val="en-US" w:eastAsia="zh-CN"/>
        </w:rPr>
        <w:t>，否则视为投标文件含有采购人不能接受的附加条件，投标无效</w:t>
      </w:r>
      <w:r>
        <w:rPr>
          <w:rFonts w:hint="eastAsia" w:ascii="仿宋" w:hAnsi="仿宋" w:eastAsia="仿宋" w:cs="仿宋"/>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报价一经涂改，应在涂改处加盖单位公章或者由法定代表人签字或盖章，否则其投标作无效标处理。</w:t>
      </w:r>
    </w:p>
    <w:p>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2" w:firstLineChars="200"/>
        <w:jc w:val="left"/>
        <w:textAlignment w:val="auto"/>
        <w:outlineLvl w:val="9"/>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snapToGrid/>
          <w:color w:val="auto"/>
          <w:kern w:val="2"/>
          <w:sz w:val="24"/>
          <w:szCs w:val="24"/>
          <w:highlight w:val="none"/>
          <w:lang w:val="en-US" w:eastAsia="zh-CN" w:bidi="ar-SA"/>
        </w:rPr>
        <w:t>本项目为交钥匙项目。</w:t>
      </w:r>
    </w:p>
    <w:p>
      <w:pPr>
        <w:spacing w:line="400" w:lineRule="exact"/>
        <w:rPr>
          <w:rFonts w:hint="eastAsia" w:ascii="仿宋" w:hAnsi="仿宋" w:eastAsia="仿宋" w:cs="仿宋"/>
          <w:color w:val="auto"/>
          <w:sz w:val="24"/>
          <w:szCs w:val="24"/>
        </w:rPr>
      </w:pPr>
      <w:bookmarkStart w:id="140" w:name="_Toc248065077"/>
      <w:bookmarkStart w:id="141" w:name="_Toc226337799"/>
      <w:bookmarkStart w:id="142" w:name="_Toc340322191"/>
      <w:bookmarkStart w:id="143" w:name="_Toc340321936"/>
      <w:bookmarkStart w:id="144" w:name="_Toc180555957"/>
      <w:bookmarkStart w:id="145" w:name="_Toc15277"/>
      <w:bookmarkStart w:id="146" w:name="_Toc498451765"/>
    </w:p>
    <w:p>
      <w:pPr>
        <w:keepNext w:val="0"/>
        <w:keepLines w:val="0"/>
        <w:pageBreakBefore w:val="0"/>
        <w:widowControl w:val="0"/>
        <w:kinsoku/>
        <w:wordWrap/>
        <w:overflowPunct/>
        <w:topLinePunct w:val="0"/>
        <w:autoSpaceDE/>
        <w:autoSpaceDN/>
        <w:bidi w:val="0"/>
        <w:adjustRightInd/>
        <w:snapToGrid/>
        <w:spacing w:line="540" w:lineRule="exact"/>
        <w:ind w:firstLine="4800" w:firstLineChars="2000"/>
        <w:textAlignment w:val="auto"/>
        <w:rPr>
          <w:rFonts w:hint="eastAsia" w:ascii="仿宋" w:hAnsi="仿宋" w:eastAsia="仿宋" w:cs="仿宋"/>
          <w:color w:val="auto"/>
          <w:sz w:val="24"/>
          <w:szCs w:val="24"/>
        </w:rPr>
      </w:pPr>
    </w:p>
    <w:p>
      <w:pPr>
        <w:keepNext w:val="0"/>
        <w:keepLines w:val="0"/>
        <w:pageBreakBefore w:val="0"/>
        <w:widowControl w:val="0"/>
        <w:kinsoku/>
        <w:wordWrap/>
        <w:overflowPunct/>
        <w:topLinePunct w:val="0"/>
        <w:autoSpaceDE/>
        <w:autoSpaceDN/>
        <w:bidi w:val="0"/>
        <w:adjustRightInd/>
        <w:snapToGrid/>
        <w:spacing w:line="540" w:lineRule="exact"/>
        <w:ind w:firstLine="4800" w:firstLineChars="20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lang w:val="zh-CN"/>
        </w:rPr>
        <w:t>名称(电子签名)：</w:t>
      </w:r>
    </w:p>
    <w:p>
      <w:pPr>
        <w:keepNext w:val="0"/>
        <w:keepLines w:val="0"/>
        <w:pageBreakBefore w:val="0"/>
        <w:widowControl w:val="0"/>
        <w:kinsoku/>
        <w:wordWrap/>
        <w:overflowPunct/>
        <w:topLinePunct w:val="0"/>
        <w:autoSpaceDE/>
        <w:autoSpaceDN/>
        <w:bidi w:val="0"/>
        <w:adjustRightInd/>
        <w:snapToGrid/>
        <w:spacing w:line="540" w:lineRule="exact"/>
        <w:ind w:firstLine="4080" w:firstLineChars="17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年  月  日</w:t>
      </w:r>
    </w:p>
    <w:p>
      <w:pPr>
        <w:ind w:firstLine="240" w:firstLineChars="100"/>
        <w:jc w:val="left"/>
        <w:rPr>
          <w:rFonts w:hint="eastAsia" w:ascii="仿宋" w:hAnsi="仿宋" w:eastAsia="仿宋" w:cs="仿宋"/>
          <w:b/>
          <w:bCs/>
          <w:color w:val="auto"/>
          <w:sz w:val="24"/>
          <w:szCs w:val="24"/>
        </w:rPr>
      </w:pPr>
      <w:r>
        <w:rPr>
          <w:rFonts w:hint="eastAsia" w:ascii="仿宋" w:hAnsi="仿宋" w:eastAsia="仿宋" w:cs="仿宋"/>
          <w:color w:val="auto"/>
          <w:sz w:val="24"/>
          <w:szCs w:val="24"/>
        </w:rPr>
        <w:t xml:space="preserve">             </w:t>
      </w:r>
      <w:bookmarkEnd w:id="140"/>
      <w:bookmarkEnd w:id="141"/>
      <w:bookmarkEnd w:id="142"/>
      <w:bookmarkEnd w:id="143"/>
      <w:bookmarkEnd w:id="144"/>
      <w:bookmarkEnd w:id="145"/>
      <w:bookmarkEnd w:id="146"/>
    </w:p>
    <w:p>
      <w:pPr>
        <w:snapToGrid w:val="0"/>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br w:type="page"/>
      </w:r>
    </w:p>
    <w:p>
      <w:pPr>
        <w:snapToGrid w:val="0"/>
        <w:spacing w:line="400" w:lineRule="exact"/>
        <w:jc w:val="center"/>
        <w:rPr>
          <w:rFonts w:hint="eastAsia" w:ascii="仿宋" w:hAnsi="仿宋" w:eastAsia="仿宋" w:cs="仿宋"/>
          <w:b/>
          <w:color w:val="auto"/>
          <w:sz w:val="32"/>
          <w:szCs w:val="32"/>
          <w:highlight w:val="none"/>
        </w:rPr>
      </w:pPr>
      <w:r>
        <w:rPr>
          <w:rFonts w:hint="eastAsia" w:ascii="仿宋" w:hAnsi="仿宋" w:eastAsia="仿宋" w:cs="仿宋"/>
          <w:b/>
          <w:bCs/>
          <w:color w:val="auto"/>
          <w:kern w:val="2"/>
          <w:sz w:val="32"/>
          <w:szCs w:val="32"/>
          <w:highlight w:val="none"/>
          <w:lang w:val="en-US" w:eastAsia="zh-CN" w:bidi="ar-SA"/>
        </w:rPr>
        <w:t>二、投标报价明细表</w:t>
      </w:r>
    </w:p>
    <w:p>
      <w:pPr>
        <w:snapToGrid w:val="0"/>
        <w:spacing w:line="400" w:lineRule="exact"/>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（一）</w:t>
      </w:r>
      <w:r>
        <w:rPr>
          <w:rFonts w:hint="eastAsia" w:ascii="仿宋" w:hAnsi="仿宋" w:eastAsia="仿宋" w:cs="仿宋"/>
          <w:b/>
          <w:bCs/>
          <w:color w:val="auto"/>
          <w:sz w:val="24"/>
          <w:szCs w:val="24"/>
          <w:highlight w:val="none"/>
          <w:lang w:val="en-US" w:eastAsia="zh-CN"/>
        </w:rPr>
        <w:t>电梯设备</w:t>
      </w:r>
    </w:p>
    <w:p>
      <w:pPr>
        <w:snapToGrid w:val="0"/>
        <w:spacing w:line="400" w:lineRule="exact"/>
        <w:rPr>
          <w:rFonts w:hint="eastAsia" w:ascii="仿宋" w:hAnsi="仿宋" w:eastAsia="仿宋" w:cs="仿宋"/>
          <w:color w:val="auto"/>
          <w:sz w:val="24"/>
          <w:szCs w:val="24"/>
          <w:highlight w:val="none"/>
        </w:rPr>
      </w:pPr>
    </w:p>
    <w:p>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pPr>
        <w:snapToGrid w:val="0"/>
        <w:spacing w:line="4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项目编号：</w:t>
      </w:r>
    </w:p>
    <w:p>
      <w:pPr>
        <w:snapToGrid w:val="0"/>
        <w:spacing w:line="400" w:lineRule="exact"/>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单位：人民币（元）</w:t>
      </w:r>
    </w:p>
    <w:tbl>
      <w:tblPr>
        <w:tblStyle w:val="79"/>
        <w:tblW w:w="9080" w:type="dxa"/>
        <w:tblInd w:w="-1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7"/>
        <w:gridCol w:w="1855"/>
        <w:gridCol w:w="907"/>
        <w:gridCol w:w="1686"/>
        <w:gridCol w:w="1425"/>
        <w:gridCol w:w="1176"/>
        <w:gridCol w:w="13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21" w:hRule="atLeast"/>
        </w:trPr>
        <w:tc>
          <w:tcPr>
            <w:tcW w:w="72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序号</w:t>
            </w:r>
          </w:p>
        </w:tc>
        <w:tc>
          <w:tcPr>
            <w:tcW w:w="185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名称</w:t>
            </w:r>
          </w:p>
        </w:tc>
        <w:tc>
          <w:tcPr>
            <w:tcW w:w="90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数量</w:t>
            </w:r>
          </w:p>
        </w:tc>
        <w:tc>
          <w:tcPr>
            <w:tcW w:w="168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lang w:eastAsia="zh-CN"/>
              </w:rPr>
            </w:pPr>
            <w:r>
              <w:rPr>
                <w:rStyle w:val="503"/>
                <w:rFonts w:hint="eastAsia" w:ascii="仿宋" w:hAnsi="仿宋" w:eastAsia="仿宋" w:cs="仿宋"/>
                <w:color w:val="auto"/>
                <w:sz w:val="24"/>
                <w:szCs w:val="24"/>
                <w:highlight w:val="none"/>
              </w:rPr>
              <w:t>品牌</w:t>
            </w:r>
            <w:r>
              <w:rPr>
                <w:rStyle w:val="503"/>
                <w:rFonts w:hint="eastAsia" w:ascii="仿宋" w:hAnsi="仿宋" w:eastAsia="仿宋" w:cs="仿宋"/>
                <w:color w:val="auto"/>
                <w:sz w:val="24"/>
                <w:szCs w:val="24"/>
                <w:highlight w:val="none"/>
                <w:lang w:eastAsia="zh-CN"/>
              </w:rPr>
              <w:t>（</w:t>
            </w:r>
            <w:r>
              <w:rPr>
                <w:rStyle w:val="503"/>
                <w:rFonts w:hint="eastAsia" w:ascii="仿宋" w:hAnsi="仿宋" w:eastAsia="仿宋" w:cs="仿宋"/>
                <w:color w:val="auto"/>
                <w:sz w:val="24"/>
                <w:szCs w:val="24"/>
                <w:highlight w:val="none"/>
                <w:lang w:val="en-US" w:eastAsia="zh-CN"/>
              </w:rPr>
              <w:t>如有</w:t>
            </w:r>
            <w:r>
              <w:rPr>
                <w:rStyle w:val="503"/>
                <w:rFonts w:hint="eastAsia" w:ascii="仿宋" w:hAnsi="仿宋" w:eastAsia="仿宋" w:cs="仿宋"/>
                <w:color w:val="auto"/>
                <w:sz w:val="24"/>
                <w:szCs w:val="24"/>
                <w:highlight w:val="none"/>
                <w:lang w:eastAsia="zh-CN"/>
              </w:rPr>
              <w:t>）</w:t>
            </w:r>
          </w:p>
        </w:tc>
        <w:tc>
          <w:tcPr>
            <w:tcW w:w="142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lang w:eastAsia="zh-CN"/>
              </w:rPr>
            </w:pPr>
            <w:r>
              <w:rPr>
                <w:rStyle w:val="503"/>
                <w:rFonts w:hint="eastAsia" w:ascii="仿宋" w:hAnsi="仿宋" w:eastAsia="仿宋" w:cs="仿宋"/>
                <w:color w:val="auto"/>
                <w:sz w:val="24"/>
                <w:szCs w:val="24"/>
                <w:highlight w:val="none"/>
              </w:rPr>
              <w:t>规格型号</w:t>
            </w:r>
          </w:p>
        </w:tc>
        <w:tc>
          <w:tcPr>
            <w:tcW w:w="11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单价</w:t>
            </w:r>
          </w:p>
        </w:tc>
        <w:tc>
          <w:tcPr>
            <w:tcW w:w="1304"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小计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81" w:hRule="atLeast"/>
        </w:trPr>
        <w:tc>
          <w:tcPr>
            <w:tcW w:w="72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1</w:t>
            </w:r>
          </w:p>
        </w:tc>
        <w:tc>
          <w:tcPr>
            <w:tcW w:w="185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p>
        </w:tc>
        <w:tc>
          <w:tcPr>
            <w:tcW w:w="90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68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42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1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304"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05" w:hRule="atLeast"/>
        </w:trPr>
        <w:tc>
          <w:tcPr>
            <w:tcW w:w="72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2</w:t>
            </w:r>
          </w:p>
        </w:tc>
        <w:tc>
          <w:tcPr>
            <w:tcW w:w="185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p>
        </w:tc>
        <w:tc>
          <w:tcPr>
            <w:tcW w:w="90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68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42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1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304"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85" w:hRule="atLeast"/>
        </w:trPr>
        <w:tc>
          <w:tcPr>
            <w:tcW w:w="72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3</w:t>
            </w:r>
          </w:p>
        </w:tc>
        <w:tc>
          <w:tcPr>
            <w:tcW w:w="185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p>
        </w:tc>
        <w:tc>
          <w:tcPr>
            <w:tcW w:w="90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68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42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1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304"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trPr>
        <w:tc>
          <w:tcPr>
            <w:tcW w:w="72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jc w:val="center"/>
              <w:rPr>
                <w:rStyle w:val="503"/>
                <w:rFonts w:hint="eastAsia" w:ascii="仿宋" w:hAnsi="仿宋" w:eastAsia="仿宋" w:cs="仿宋"/>
                <w:color w:val="auto"/>
                <w:sz w:val="24"/>
                <w:szCs w:val="24"/>
                <w:highlight w:val="none"/>
              </w:rPr>
            </w:pPr>
          </w:p>
        </w:tc>
        <w:tc>
          <w:tcPr>
            <w:tcW w:w="185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rPr>
                <w:rStyle w:val="503"/>
                <w:rFonts w:hint="eastAsia" w:ascii="仿宋" w:hAnsi="仿宋" w:eastAsia="仿宋" w:cs="仿宋"/>
                <w:color w:val="auto"/>
                <w:sz w:val="24"/>
                <w:szCs w:val="24"/>
                <w:highlight w:val="none"/>
              </w:rPr>
            </w:pPr>
            <w:r>
              <w:rPr>
                <w:rStyle w:val="503"/>
                <w:rFonts w:hint="eastAsia" w:ascii="仿宋" w:hAnsi="仿宋" w:eastAsia="仿宋" w:cs="仿宋"/>
                <w:b/>
                <w:bCs/>
                <w:color w:val="auto"/>
                <w:sz w:val="24"/>
                <w:szCs w:val="24"/>
                <w:highlight w:val="none"/>
              </w:rPr>
              <w:t>……</w:t>
            </w:r>
          </w:p>
        </w:tc>
        <w:tc>
          <w:tcPr>
            <w:tcW w:w="907"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68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425"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1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c>
          <w:tcPr>
            <w:tcW w:w="1304"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firstLine="480" w:firstLineChars="200"/>
              <w:jc w:val="center"/>
              <w:rPr>
                <w:rStyle w:val="503"/>
                <w:rFonts w:hint="eastAsia"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30" w:hRule="atLeast"/>
        </w:trPr>
        <w:tc>
          <w:tcPr>
            <w:tcW w:w="9080" w:type="dxa"/>
            <w:gridSpan w:val="7"/>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tabs>
                <w:tab w:val="left" w:pos="0"/>
              </w:tabs>
              <w:snapToGrid w:val="0"/>
              <w:spacing w:before="0" w:beforeAutospacing="0" w:after="0" w:afterAutospacing="0" w:line="500" w:lineRule="exact"/>
              <w:ind w:left="0" w:right="0"/>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rPr>
              <w:t>投标总报价（小写）：             元；大写：</w:t>
            </w:r>
          </w:p>
        </w:tc>
      </w:tr>
    </w:tbl>
    <w:p>
      <w:pPr>
        <w:keepNext w:val="0"/>
        <w:keepLines w:val="0"/>
        <w:pageBreakBefore w:val="0"/>
        <w:widowControl w:val="0"/>
        <w:kinsoku/>
        <w:wordWrap/>
        <w:overflowPunct/>
        <w:topLinePunct w:val="0"/>
        <w:autoSpaceDE/>
        <w:autoSpaceDN/>
        <w:bidi w:val="0"/>
        <w:adjustRightInd/>
        <w:snapToGrid w:val="0"/>
        <w:spacing w:line="400" w:lineRule="exact"/>
        <w:ind w:firstLine="482"/>
        <w:textAlignment w:val="auto"/>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lang w:val="en-US" w:eastAsia="zh-CN"/>
        </w:rPr>
        <w:t>注：1.</w:t>
      </w:r>
      <w:r>
        <w:rPr>
          <w:rFonts w:hint="eastAsia" w:ascii="仿宋" w:hAnsi="仿宋" w:eastAsia="仿宋" w:cs="仿宋"/>
          <w:color w:val="auto"/>
          <w:sz w:val="24"/>
          <w:szCs w:val="24"/>
          <w:highlight w:val="none"/>
        </w:rPr>
        <w:t>报价应包含</w:t>
      </w:r>
      <w:r>
        <w:rPr>
          <w:rFonts w:hint="eastAsia" w:ascii="仿宋" w:hAnsi="仿宋" w:eastAsia="仿宋" w:cs="仿宋"/>
          <w:color w:val="auto"/>
          <w:sz w:val="24"/>
          <w:szCs w:val="24"/>
        </w:rPr>
        <w:t>货款、包装、运输、装卸、保险、安装、验收、税金、售后服务、利润等</w:t>
      </w:r>
      <w:r>
        <w:rPr>
          <w:rFonts w:hint="eastAsia" w:ascii="仿宋" w:hAnsi="仿宋" w:eastAsia="仿宋" w:cs="仿宋"/>
          <w:color w:val="auto"/>
          <w:sz w:val="24"/>
          <w:szCs w:val="24"/>
          <w:lang w:eastAsia="zh-CN"/>
        </w:rPr>
        <w:t>完成本项目的</w:t>
      </w:r>
      <w:r>
        <w:rPr>
          <w:rFonts w:hint="eastAsia" w:ascii="仿宋" w:hAnsi="仿宋" w:eastAsia="仿宋" w:cs="仿宋"/>
          <w:color w:val="auto"/>
          <w:sz w:val="24"/>
          <w:szCs w:val="24"/>
        </w:rPr>
        <w:t>一切费用</w:t>
      </w:r>
      <w:r>
        <w:rPr>
          <w:rFonts w:hint="eastAsia" w:ascii="仿宋" w:hAnsi="仿宋" w:eastAsia="仿宋" w:cs="仿宋"/>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val="0"/>
        <w:spacing w:line="40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报价一经涂改，应在涂改处加盖单位公章或者由法定代表人签字或盖章，否则其投标作无效标处理。</w:t>
      </w:r>
    </w:p>
    <w:p>
      <w:pPr>
        <w:keepNext w:val="0"/>
        <w:keepLines w:val="0"/>
        <w:pageBreakBefore w:val="0"/>
        <w:widowControl w:val="0"/>
        <w:kinsoku/>
        <w:wordWrap/>
        <w:overflowPunct/>
        <w:topLinePunct w:val="0"/>
        <w:autoSpaceDE/>
        <w:autoSpaceDN/>
        <w:bidi w:val="0"/>
        <w:adjustRightInd/>
        <w:spacing w:line="400" w:lineRule="exact"/>
        <w:ind w:firstLine="48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采购人将以合同形式有偿取得货物或服务，不接受投标人给予的赠品、回扣或者与采购无关的其他商品、服务，不得出现“0元”、“免费赠送”等形式的无偿报价，否则视为投标文件含有采购人不能接受的附加条件，投标无效。</w:t>
      </w:r>
    </w:p>
    <w:p>
      <w:pPr>
        <w:pStyle w:val="33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Style w:val="503"/>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lang w:val="en-US" w:eastAsia="zh-CN"/>
        </w:rPr>
        <w:t>4.</w:t>
      </w:r>
      <w:r>
        <w:rPr>
          <w:rStyle w:val="503"/>
          <w:rFonts w:hint="eastAsia" w:ascii="仿宋" w:hAnsi="仿宋" w:eastAsia="仿宋" w:cs="仿宋"/>
          <w:color w:val="auto"/>
          <w:sz w:val="24"/>
          <w:szCs w:val="24"/>
          <w:highlight w:val="none"/>
        </w:rPr>
        <w:t>名称按不同采购内容分别填写，金额应与开标一览表中的相一致。</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仿宋" w:hAnsi="仿宋" w:eastAsia="仿宋" w:cs="仿宋"/>
          <w:color w:val="auto"/>
          <w:sz w:val="24"/>
          <w:szCs w:val="24"/>
          <w:highlight w:val="none"/>
        </w:rPr>
      </w:pPr>
      <w:r>
        <w:rPr>
          <w:rStyle w:val="503"/>
          <w:rFonts w:hint="eastAsia" w:ascii="仿宋" w:hAnsi="仿宋" w:eastAsia="仿宋" w:cs="仿宋"/>
          <w:color w:val="auto"/>
          <w:sz w:val="24"/>
          <w:szCs w:val="24"/>
          <w:highlight w:val="none"/>
          <w:lang w:val="en-US" w:eastAsia="zh-CN"/>
        </w:rPr>
        <w:t>5.</w:t>
      </w:r>
      <w:r>
        <w:rPr>
          <w:rStyle w:val="503"/>
          <w:rFonts w:hint="eastAsia" w:ascii="仿宋" w:hAnsi="仿宋" w:eastAsia="仿宋" w:cs="仿宋"/>
          <w:color w:val="auto"/>
          <w:sz w:val="24"/>
          <w:szCs w:val="24"/>
          <w:highlight w:val="none"/>
        </w:rPr>
        <w:t>此表仅提供了表格形式，投标人可按此表格格式进行扩展。</w:t>
      </w:r>
    </w:p>
    <w:p>
      <w:pPr>
        <w:keepNext w:val="0"/>
        <w:keepLines w:val="0"/>
        <w:pageBreakBefore w:val="0"/>
        <w:widowControl w:val="0"/>
        <w:kinsoku/>
        <w:wordWrap/>
        <w:overflowPunct/>
        <w:topLinePunct w:val="0"/>
        <w:autoSpaceDE w:val="0"/>
        <w:autoSpaceDN w:val="0"/>
        <w:bidi w:val="0"/>
        <w:adjustRightInd/>
        <w:snapToGrid/>
        <w:spacing w:line="500" w:lineRule="exact"/>
        <w:ind w:right="0"/>
        <w:jc w:val="left"/>
        <w:textAlignment w:val="auto"/>
        <w:rPr>
          <w:rFonts w:hint="eastAsia" w:ascii="仿宋" w:hAnsi="仿宋" w:eastAsia="仿宋" w:cs="仿宋"/>
          <w:color w:val="auto"/>
          <w:kern w:val="0"/>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500" w:lineRule="exact"/>
        <w:ind w:right="0" w:firstLine="5520" w:firstLineChars="2300"/>
        <w:jc w:val="left"/>
        <w:textAlignment w:val="auto"/>
        <w:rPr>
          <w:rFonts w:hint="eastAsia" w:ascii="仿宋" w:hAnsi="仿宋" w:eastAsia="仿宋" w:cs="仿宋"/>
          <w:color w:val="auto"/>
          <w:kern w:val="0"/>
          <w:sz w:val="24"/>
          <w:szCs w:val="24"/>
          <w:highlight w:val="none"/>
        </w:rPr>
      </w:pPr>
    </w:p>
    <w:p>
      <w:pPr>
        <w:spacing w:line="336" w:lineRule="auto"/>
        <w:ind w:firstLine="5280" w:firstLineChars="2200"/>
        <w:rPr>
          <w:rFonts w:ascii="仿宋" w:hAnsi="仿宋" w:eastAsia="仿宋" w:cs="仿宋"/>
          <w:sz w:val="24"/>
        </w:rPr>
      </w:pPr>
      <w:r>
        <w:rPr>
          <w:rFonts w:hint="eastAsia" w:ascii="仿宋" w:hAnsi="仿宋" w:eastAsia="仿宋" w:cs="仿宋"/>
          <w:sz w:val="24"/>
        </w:rPr>
        <w:t xml:space="preserve">投标人名称（电子签名）：                          </w:t>
      </w:r>
    </w:p>
    <w:p>
      <w:pPr>
        <w:jc w:val="right"/>
        <w:rPr>
          <w:rFonts w:hint="eastAsia" w:ascii="仿宋" w:hAnsi="仿宋" w:eastAsia="仿宋" w:cs="仿宋"/>
          <w:b/>
          <w:color w:val="auto"/>
          <w:sz w:val="24"/>
          <w:szCs w:val="24"/>
        </w:rPr>
      </w:pPr>
      <w:r>
        <w:rPr>
          <w:rFonts w:hint="eastAsia" w:ascii="仿宋" w:hAnsi="仿宋" w:eastAsia="仿宋" w:cs="仿宋"/>
          <w:sz w:val="24"/>
        </w:rPr>
        <w:t xml:space="preserve">                                 </w:t>
      </w:r>
      <w:r>
        <w:rPr>
          <w:rFonts w:hint="eastAsia" w:ascii="仿宋" w:hAnsi="仿宋" w:eastAsia="仿宋" w:cs="仿宋"/>
          <w:b w:val="0"/>
          <w:bCs/>
          <w:sz w:val="24"/>
        </w:rPr>
        <w:t xml:space="preserve"> 日期：  年   月   日</w:t>
      </w:r>
    </w:p>
    <w:p>
      <w:pPr>
        <w:spacing w:line="360" w:lineRule="auto"/>
        <w:jc w:val="center"/>
        <w:rPr>
          <w:rFonts w:hint="eastAsia" w:ascii="仿宋" w:hAnsi="仿宋" w:eastAsia="仿宋" w:cs="仿宋"/>
          <w:b/>
          <w:color w:val="auto"/>
          <w:sz w:val="28"/>
          <w:szCs w:val="28"/>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（二）安装</w:t>
      </w:r>
    </w:p>
    <w:p>
      <w:pPr>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sz w:val="28"/>
          <w:szCs w:val="28"/>
          <w:highlight w:val="none"/>
          <w:lang w:val="en-US" w:eastAsia="zh-CN"/>
        </w:rPr>
      </w:pPr>
    </w:p>
    <w:p>
      <w:pPr>
        <w:spacing w:line="336"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格式自拟</w:t>
      </w: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ascii="仿宋" w:hAnsi="仿宋" w:eastAsia="仿宋" w:cs="仿宋"/>
          <w:sz w:val="24"/>
        </w:rPr>
      </w:pPr>
      <w:r>
        <w:rPr>
          <w:rFonts w:hint="eastAsia" w:ascii="仿宋" w:hAnsi="仿宋" w:eastAsia="仿宋" w:cs="仿宋"/>
          <w:sz w:val="24"/>
        </w:rPr>
        <w:t xml:space="preserve">投标人名称（电子签名）：                          </w:t>
      </w:r>
    </w:p>
    <w:p>
      <w:pPr>
        <w:jc w:val="right"/>
        <w:rPr>
          <w:rFonts w:hint="eastAsia" w:ascii="仿宋" w:hAnsi="仿宋" w:eastAsia="仿宋" w:cs="仿宋"/>
          <w:b/>
          <w:color w:val="auto"/>
          <w:sz w:val="24"/>
          <w:szCs w:val="24"/>
        </w:rPr>
      </w:pPr>
      <w:r>
        <w:rPr>
          <w:rFonts w:hint="eastAsia" w:ascii="仿宋" w:hAnsi="仿宋" w:eastAsia="仿宋" w:cs="仿宋"/>
          <w:sz w:val="24"/>
        </w:rPr>
        <w:t xml:space="preserve">                                 </w:t>
      </w:r>
      <w:r>
        <w:rPr>
          <w:rFonts w:hint="eastAsia" w:ascii="仿宋" w:hAnsi="仿宋" w:eastAsia="仿宋" w:cs="仿宋"/>
          <w:b w:val="0"/>
          <w:bCs/>
          <w:sz w:val="24"/>
        </w:rPr>
        <w:t xml:space="preserve"> 日期：  年   月   日</w:t>
      </w:r>
    </w:p>
    <w:p>
      <w:pPr>
        <w:spacing w:line="360" w:lineRule="auto"/>
        <w:jc w:val="center"/>
        <w:rPr>
          <w:rFonts w:hint="eastAsia" w:ascii="仿宋" w:hAnsi="仿宋" w:eastAsia="仿宋" w:cs="仿宋"/>
          <w:b/>
          <w:color w:val="auto"/>
          <w:sz w:val="28"/>
          <w:szCs w:val="28"/>
          <w:lang w:val="en-US" w:eastAsia="zh-CN"/>
        </w:rPr>
      </w:pPr>
    </w:p>
    <w:p>
      <w:pPr>
        <w:ind w:left="0" w:leftChars="0" w:firstLine="0" w:firstLineChars="0"/>
        <w:jc w:val="center"/>
        <w:rPr>
          <w:rFonts w:hint="eastAsia" w:ascii="仿宋" w:hAnsi="仿宋" w:eastAsia="仿宋" w:cs="仿宋"/>
          <w:color w:val="auto"/>
          <w:kern w:val="2"/>
          <w:sz w:val="32"/>
          <w:szCs w:val="32"/>
          <w:highlight w:val="none"/>
        </w:rPr>
      </w:pPr>
    </w:p>
    <w:p>
      <w:pPr>
        <w:rPr>
          <w:rFonts w:hint="eastAsia" w:ascii="仿宋" w:hAnsi="仿宋" w:eastAsia="仿宋" w:cs="仿宋"/>
          <w:b/>
          <w:bCs/>
          <w:color w:val="auto"/>
          <w:sz w:val="24"/>
          <w:szCs w:val="24"/>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p>
    <w:p>
      <w:pPr>
        <w:snapToGrid w:val="0"/>
        <w:spacing w:line="400" w:lineRule="exact"/>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（三）土建及装修</w:t>
      </w:r>
    </w:p>
    <w:p>
      <w:pPr>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sz w:val="28"/>
          <w:szCs w:val="28"/>
          <w:highlight w:val="none"/>
          <w:lang w:val="en-US" w:eastAsia="zh-CN"/>
        </w:rPr>
      </w:pPr>
    </w:p>
    <w:p>
      <w:pPr>
        <w:spacing w:line="336"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格式自拟</w:t>
      </w: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hint="eastAsia" w:ascii="仿宋" w:hAnsi="仿宋" w:eastAsia="仿宋" w:cs="仿宋"/>
          <w:sz w:val="24"/>
        </w:rPr>
      </w:pPr>
    </w:p>
    <w:p>
      <w:pPr>
        <w:spacing w:line="336" w:lineRule="auto"/>
        <w:ind w:firstLine="5280" w:firstLineChars="2200"/>
        <w:rPr>
          <w:rFonts w:ascii="仿宋" w:hAnsi="仿宋" w:eastAsia="仿宋" w:cs="仿宋"/>
          <w:sz w:val="24"/>
        </w:rPr>
      </w:pPr>
      <w:r>
        <w:rPr>
          <w:rFonts w:hint="eastAsia" w:ascii="仿宋" w:hAnsi="仿宋" w:eastAsia="仿宋" w:cs="仿宋"/>
          <w:sz w:val="24"/>
        </w:rPr>
        <w:t xml:space="preserve">投标人名称（电子签名）：                          </w:t>
      </w:r>
    </w:p>
    <w:p>
      <w:pPr>
        <w:jc w:val="right"/>
        <w:rPr>
          <w:rFonts w:hint="eastAsia" w:ascii="仿宋" w:hAnsi="仿宋" w:eastAsia="仿宋" w:cs="仿宋"/>
          <w:b/>
          <w:color w:val="auto"/>
          <w:sz w:val="24"/>
          <w:szCs w:val="24"/>
        </w:rPr>
      </w:pPr>
      <w:r>
        <w:rPr>
          <w:rFonts w:hint="eastAsia" w:ascii="仿宋" w:hAnsi="仿宋" w:eastAsia="仿宋" w:cs="仿宋"/>
          <w:sz w:val="24"/>
        </w:rPr>
        <w:t xml:space="preserve">                                 </w:t>
      </w:r>
      <w:r>
        <w:rPr>
          <w:rFonts w:hint="eastAsia" w:ascii="仿宋" w:hAnsi="仿宋" w:eastAsia="仿宋" w:cs="仿宋"/>
          <w:b w:val="0"/>
          <w:bCs/>
          <w:sz w:val="24"/>
        </w:rPr>
        <w:t xml:space="preserve"> 日期：  年   月   日</w:t>
      </w:r>
    </w:p>
    <w:p>
      <w:pPr>
        <w:rPr>
          <w:rFonts w:hint="eastAsia" w:ascii="仿宋" w:hAnsi="仿宋" w:eastAsia="仿宋" w:cs="仿宋"/>
          <w:b/>
          <w:bCs/>
          <w:color w:val="auto"/>
          <w:sz w:val="24"/>
          <w:szCs w:val="24"/>
          <w:lang w:eastAsia="zh-CN"/>
        </w:rPr>
      </w:pPr>
    </w:p>
    <w:p>
      <w:pPr>
        <w:rPr>
          <w:rFonts w:hint="eastAsia" w:ascii="仿宋" w:hAnsi="仿宋" w:eastAsia="仿宋" w:cs="仿宋"/>
          <w:b/>
          <w:bCs/>
          <w:color w:val="auto"/>
          <w:sz w:val="24"/>
          <w:szCs w:val="24"/>
          <w:lang w:eastAsia="zh-CN"/>
        </w:rPr>
      </w:pPr>
    </w:p>
    <w:p>
      <w:pP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br w:type="page"/>
      </w:r>
    </w:p>
    <w:p>
      <w:pPr>
        <w:rPr>
          <w:rFonts w:hint="eastAsia" w:ascii="仿宋" w:hAnsi="仿宋" w:eastAsia="仿宋" w:cs="仿宋"/>
          <w:b/>
          <w:bCs/>
          <w:color w:val="auto"/>
          <w:sz w:val="24"/>
          <w:szCs w:val="24"/>
          <w:lang w:eastAsia="zh-CN"/>
        </w:rPr>
      </w:pPr>
    </w:p>
    <w:p>
      <w:pPr>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lang w:eastAsia="zh-CN"/>
        </w:rPr>
        <w:t>各投标供应商：</w:t>
      </w:r>
    </w:p>
    <w:p>
      <w:pPr>
        <w:pStyle w:val="338"/>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500" w:lineRule="exact"/>
        <w:ind w:leftChars="0" w:right="0" w:rightChars="0" w:firstLine="482" w:firstLineChars="200"/>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lang w:eastAsia="zh-CN"/>
        </w:rPr>
        <w:t>请</w:t>
      </w:r>
      <w:r>
        <w:rPr>
          <w:rFonts w:hint="eastAsia" w:ascii="仿宋" w:hAnsi="仿宋" w:eastAsia="仿宋" w:cs="仿宋"/>
          <w:b/>
          <w:bCs/>
          <w:color w:val="auto"/>
          <w:sz w:val="24"/>
          <w:szCs w:val="24"/>
        </w:rPr>
        <w:t>在投标文件解密后半小时内如实填写</w:t>
      </w:r>
      <w:r>
        <w:rPr>
          <w:rFonts w:hint="eastAsia" w:ascii="仿宋" w:hAnsi="仿宋" w:eastAsia="仿宋" w:cs="仿宋"/>
          <w:b/>
          <w:bCs/>
          <w:color w:val="auto"/>
          <w:sz w:val="24"/>
          <w:szCs w:val="24"/>
          <w:lang w:eastAsia="zh-CN"/>
        </w:rPr>
        <w:t>政企</w:t>
      </w:r>
      <w:r>
        <w:rPr>
          <w:rFonts w:hint="eastAsia" w:ascii="仿宋" w:hAnsi="仿宋" w:eastAsia="仿宋" w:cs="仿宋"/>
          <w:b/>
          <w:bCs/>
          <w:color w:val="auto"/>
          <w:sz w:val="24"/>
          <w:szCs w:val="24"/>
        </w:rPr>
        <w:t>采购活动现场确认声明书，并以扫描件形式发送至</w:t>
      </w:r>
      <w:r>
        <w:rPr>
          <w:rFonts w:hint="eastAsia" w:ascii="仿宋" w:hAnsi="仿宋" w:eastAsia="仿宋" w:cs="仿宋"/>
          <w:b/>
          <w:bCs/>
          <w:color w:val="auto"/>
          <w:sz w:val="24"/>
          <w:szCs w:val="24"/>
          <w:lang w:val="en-US" w:eastAsia="zh-CN"/>
        </w:rPr>
        <w:t>821712838</w:t>
      </w:r>
      <w:r>
        <w:rPr>
          <w:rFonts w:hint="eastAsia" w:ascii="仿宋" w:hAnsi="仿宋" w:eastAsia="仿宋" w:cs="仿宋"/>
          <w:b/>
          <w:bCs/>
          <w:color w:val="auto"/>
          <w:sz w:val="24"/>
          <w:szCs w:val="24"/>
        </w:rPr>
        <w:t>@qq.com邮箱，如未如实填写，将有可能影响你的投标文件评审（</w:t>
      </w:r>
      <w:r>
        <w:rPr>
          <w:rFonts w:hint="eastAsia" w:ascii="仿宋" w:hAnsi="仿宋" w:eastAsia="仿宋" w:cs="仿宋"/>
          <w:b/>
          <w:bCs/>
          <w:color w:val="auto"/>
          <w:sz w:val="24"/>
          <w:szCs w:val="24"/>
          <w:lang w:eastAsia="zh-CN"/>
        </w:rPr>
        <w:t>政企</w:t>
      </w:r>
      <w:r>
        <w:rPr>
          <w:rFonts w:hint="eastAsia" w:ascii="仿宋" w:hAnsi="仿宋" w:eastAsia="仿宋" w:cs="仿宋"/>
          <w:b/>
          <w:bCs/>
          <w:color w:val="auto"/>
          <w:sz w:val="24"/>
          <w:szCs w:val="24"/>
        </w:rPr>
        <w:t>采购活动现场确认声明书格式见附表）。</w:t>
      </w: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rPr>
          <w:rFonts w:hint="eastAsia" w:ascii="仿宋" w:hAnsi="仿宋" w:eastAsia="仿宋" w:cs="仿宋"/>
          <w:b/>
          <w:bCs/>
          <w:color w:val="auto"/>
          <w:sz w:val="24"/>
          <w:szCs w:val="24"/>
        </w:rPr>
      </w:pPr>
      <w:r>
        <w:rPr>
          <w:rFonts w:hint="eastAsia" w:ascii="仿宋" w:hAnsi="仿宋" w:eastAsia="仿宋" w:cs="仿宋"/>
          <w:b/>
          <w:bCs/>
          <w:color w:val="auto"/>
          <w:sz w:val="24"/>
          <w:szCs w:val="24"/>
        </w:rPr>
        <w:t xml:space="preserve">附表：               </w:t>
      </w:r>
    </w:p>
    <w:p>
      <w:pPr>
        <w:pStyle w:val="338"/>
        <w:pageBreakBefore w:val="0"/>
        <w:widowControl w:val="0"/>
        <w:numPr>
          <w:ilvl w:val="0"/>
          <w:numId w:val="0"/>
        </w:numPr>
        <w:kinsoku/>
        <w:overflowPunct/>
        <w:topLinePunct w:val="0"/>
        <w:bidi w:val="0"/>
        <w:adjustRightInd/>
        <w:snapToGrid w:val="0"/>
        <w:spacing w:beforeAutospacing="0" w:afterAutospacing="0" w:line="360" w:lineRule="auto"/>
        <w:ind w:leftChars="0" w:right="0" w:rightChars="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lang w:eastAsia="zh-CN"/>
        </w:rPr>
        <w:t>政企</w:t>
      </w:r>
      <w:r>
        <w:rPr>
          <w:rFonts w:hint="eastAsia" w:ascii="仿宋" w:hAnsi="仿宋" w:eastAsia="仿宋" w:cs="仿宋"/>
          <w:b/>
          <w:bCs/>
          <w:color w:val="auto"/>
          <w:sz w:val="24"/>
          <w:szCs w:val="24"/>
        </w:rPr>
        <w:t>采购活动现场确认声明书</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rPr>
          <w:rFonts w:hint="eastAsia" w:ascii="仿宋" w:hAnsi="仿宋" w:eastAsia="仿宋" w:cs="仿宋"/>
          <w:b/>
          <w:color w:val="auto"/>
          <w:sz w:val="24"/>
          <w:szCs w:val="24"/>
        </w:rPr>
      </w:pPr>
      <w:r>
        <w:rPr>
          <w:rFonts w:hint="eastAsia" w:ascii="仿宋" w:hAnsi="仿宋" w:eastAsia="仿宋" w:cs="仿宋"/>
          <w:color w:val="auto"/>
          <w:kern w:val="0"/>
          <w:sz w:val="24"/>
          <w:szCs w:val="24"/>
          <w:u w:val="single"/>
          <w:lang w:eastAsia="zh-CN"/>
        </w:rPr>
        <w:t>绍兴市文汇项目管理有限公司</w:t>
      </w:r>
      <w:r>
        <w:rPr>
          <w:rFonts w:hint="eastAsia" w:ascii="仿宋" w:hAnsi="仿宋" w:eastAsia="仿宋" w:cs="仿宋"/>
          <w:color w:val="auto"/>
          <w:kern w:val="0"/>
          <w:sz w:val="24"/>
          <w:szCs w:val="24"/>
        </w:rPr>
        <w:t>：</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right="0" w:rightChars="0" w:firstLine="504" w:firstLineChars="200"/>
        <w:jc w:val="both"/>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本人</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经由</w:t>
      </w:r>
      <w:r>
        <w:rPr>
          <w:rFonts w:hint="eastAsia" w:ascii="仿宋" w:hAnsi="仿宋" w:eastAsia="仿宋" w:cs="仿宋"/>
          <w:color w:val="auto"/>
          <w:spacing w:val="6"/>
          <w:sz w:val="24"/>
          <w:szCs w:val="24"/>
          <w:u w:val="single"/>
        </w:rPr>
        <w:t xml:space="preserve">                                （单位）</w:t>
      </w:r>
      <w:r>
        <w:rPr>
          <w:rFonts w:hint="eastAsia" w:ascii="仿宋" w:hAnsi="仿宋" w:eastAsia="仿宋" w:cs="仿宋"/>
          <w:color w:val="auto"/>
          <w:spacing w:val="6"/>
          <w:sz w:val="24"/>
          <w:szCs w:val="24"/>
        </w:rPr>
        <w:t>负责人</w:t>
      </w:r>
      <w:r>
        <w:rPr>
          <w:rFonts w:hint="eastAsia" w:ascii="仿宋" w:hAnsi="仿宋" w:eastAsia="仿宋" w:cs="仿宋"/>
          <w:color w:val="auto"/>
          <w:spacing w:val="6"/>
          <w:sz w:val="24"/>
          <w:szCs w:val="24"/>
          <w:u w:val="single"/>
        </w:rPr>
        <w:t xml:space="preserve"> </w:t>
      </w:r>
      <w:r>
        <w:rPr>
          <w:rFonts w:hint="eastAsia" w:ascii="仿宋" w:hAnsi="仿宋" w:eastAsia="仿宋" w:cs="仿宋"/>
          <w:i/>
          <w:iCs/>
          <w:color w:val="auto"/>
          <w:spacing w:val="6"/>
          <w:sz w:val="24"/>
          <w:szCs w:val="24"/>
          <w:u w:val="single"/>
        </w:rPr>
        <w:t xml:space="preserve">     </w:t>
      </w:r>
      <w:r>
        <w:rPr>
          <w:rFonts w:hint="eastAsia" w:ascii="仿宋" w:hAnsi="仿宋" w:eastAsia="仿宋" w:cs="仿宋"/>
          <w:color w:val="auto"/>
          <w:spacing w:val="6"/>
          <w:sz w:val="24"/>
          <w:szCs w:val="24"/>
          <w:u w:val="single"/>
        </w:rPr>
        <w:t>（姓名）</w:t>
      </w:r>
      <w:r>
        <w:rPr>
          <w:rFonts w:hint="eastAsia" w:ascii="仿宋" w:hAnsi="仿宋" w:eastAsia="仿宋" w:cs="仿宋"/>
          <w:color w:val="auto"/>
          <w:spacing w:val="6"/>
          <w:sz w:val="24"/>
          <w:szCs w:val="24"/>
        </w:rPr>
        <w:t>合法授权参加</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（项目编号：</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w:t>
      </w:r>
      <w:r>
        <w:rPr>
          <w:rFonts w:hint="eastAsia" w:ascii="仿宋" w:hAnsi="仿宋" w:eastAsia="仿宋" w:cs="仿宋"/>
          <w:color w:val="auto"/>
          <w:spacing w:val="6"/>
          <w:sz w:val="24"/>
          <w:szCs w:val="24"/>
          <w:lang w:eastAsia="zh-CN"/>
        </w:rPr>
        <w:t>政企</w:t>
      </w:r>
      <w:r>
        <w:rPr>
          <w:rFonts w:hint="eastAsia" w:ascii="仿宋" w:hAnsi="仿宋" w:eastAsia="仿宋" w:cs="仿宋"/>
          <w:color w:val="auto"/>
          <w:spacing w:val="6"/>
          <w:sz w:val="24"/>
          <w:szCs w:val="24"/>
        </w:rPr>
        <w:t xml:space="preserve">采购活动，经与本单位法人代表（负责人）联系确认，现就有关公平竞争事项郑重声明如下： </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一、本单位与采购人之间 </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□不存在利害关系;</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□存在下列利害关系</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A.投资关系    B.行政隶属关系    C.业务指导关系</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D.其他可能</w:t>
      </w:r>
      <w:r>
        <w:rPr>
          <w:rFonts w:hint="eastAsia" w:ascii="仿宋" w:hAnsi="仿宋" w:eastAsia="仿宋" w:cs="仿宋"/>
          <w:color w:val="auto"/>
          <w:sz w:val="24"/>
          <w:szCs w:val="24"/>
        </w:rPr>
        <w:t>影响采购公正的</w:t>
      </w:r>
      <w:r>
        <w:rPr>
          <w:rFonts w:hint="eastAsia" w:ascii="仿宋" w:hAnsi="仿宋" w:eastAsia="仿宋" w:cs="仿宋"/>
          <w:color w:val="auto"/>
          <w:kern w:val="0"/>
          <w:sz w:val="24"/>
          <w:szCs w:val="24"/>
        </w:rPr>
        <w:t>利害关系</w:t>
      </w:r>
      <w:r>
        <w:rPr>
          <w:rFonts w:hint="eastAsia" w:ascii="仿宋" w:hAnsi="仿宋" w:eastAsia="仿宋" w:cs="仿宋"/>
          <w:color w:val="auto"/>
          <w:kern w:val="0"/>
          <w:sz w:val="24"/>
          <w:szCs w:val="24"/>
          <w:u w:val="single"/>
        </w:rPr>
        <w:t xml:space="preserve">（如有，请如实说明）                 </w:t>
      </w:r>
      <w:r>
        <w:rPr>
          <w:rFonts w:hint="eastAsia" w:ascii="仿宋" w:hAnsi="仿宋" w:eastAsia="仿宋" w:cs="仿宋"/>
          <w:color w:val="auto"/>
          <w:kern w:val="0"/>
          <w:sz w:val="24"/>
          <w:szCs w:val="24"/>
        </w:rPr>
        <w:t>。</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spacing w:val="6"/>
          <w:sz w:val="24"/>
          <w:szCs w:val="24"/>
        </w:rPr>
        <w:t>二、</w:t>
      </w:r>
      <w:r>
        <w:rPr>
          <w:rFonts w:hint="eastAsia" w:ascii="仿宋" w:hAnsi="仿宋" w:eastAsia="仿宋" w:cs="仿宋"/>
          <w:color w:val="auto"/>
          <w:kern w:val="0"/>
          <w:sz w:val="24"/>
          <w:szCs w:val="24"/>
        </w:rPr>
        <w:t xml:space="preserve">现已清楚知道参加本项目采购活动的其他所有供应商名称，本单位 </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□与其他所有供应商之间均不存在利害关系 </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□与</w:t>
      </w:r>
      <w:r>
        <w:rPr>
          <w:rFonts w:hint="eastAsia" w:ascii="仿宋" w:hAnsi="仿宋" w:eastAsia="仿宋" w:cs="仿宋"/>
          <w:color w:val="auto"/>
          <w:kern w:val="0"/>
          <w:sz w:val="24"/>
          <w:szCs w:val="24"/>
          <w:u w:val="single"/>
        </w:rPr>
        <w:t xml:space="preserve">           （供应商名称）</w:t>
      </w:r>
      <w:r>
        <w:rPr>
          <w:rFonts w:hint="eastAsia" w:ascii="仿宋" w:hAnsi="仿宋" w:eastAsia="仿宋" w:cs="仿宋"/>
          <w:color w:val="auto"/>
          <w:kern w:val="0"/>
          <w:sz w:val="24"/>
          <w:szCs w:val="24"/>
        </w:rPr>
        <w:t>之间存在下列利害关系</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A.法定代表人或负责人或实际控制人是同一人</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spacing w:val="6"/>
          <w:sz w:val="24"/>
          <w:szCs w:val="24"/>
        </w:rPr>
      </w:pPr>
      <w:r>
        <w:rPr>
          <w:rFonts w:hint="eastAsia" w:ascii="仿宋" w:hAnsi="仿宋" w:eastAsia="仿宋" w:cs="仿宋"/>
          <w:color w:val="auto"/>
          <w:kern w:val="0"/>
          <w:sz w:val="24"/>
          <w:szCs w:val="24"/>
        </w:rPr>
        <w:t>B.法定代表人或负责人或实际控制人是夫妻关系</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spacing w:val="6"/>
          <w:sz w:val="24"/>
          <w:szCs w:val="24"/>
        </w:rPr>
      </w:pPr>
      <w:r>
        <w:rPr>
          <w:rFonts w:hint="eastAsia" w:ascii="仿宋" w:hAnsi="仿宋" w:eastAsia="仿宋" w:cs="仿宋"/>
          <w:color w:val="auto"/>
          <w:kern w:val="0"/>
          <w:sz w:val="24"/>
          <w:szCs w:val="24"/>
        </w:rPr>
        <w:t>C.法定代表人或负责人或实际控制人是直系血亲关系</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right="0" w:rightChars="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D.法定代表人或负责人或实际控制人存在三代以内旁系血亲关系</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E.法定代表人或负责人或实际控制人存在近姻亲关系</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F.法定代表人或负责人或实际控制人存在股份控制或实际控制关系</w:t>
      </w:r>
      <w:bookmarkStart w:id="147" w:name="_Toc11926"/>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G.存在共同直接或间接投资设立子公司、联营企业和合营企业情况</w:t>
      </w:r>
      <w:bookmarkEnd w:id="147"/>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sz w:val="24"/>
          <w:szCs w:val="24"/>
        </w:rPr>
      </w:pPr>
      <w:r>
        <w:rPr>
          <w:rFonts w:hint="eastAsia" w:ascii="仿宋" w:hAnsi="仿宋" w:eastAsia="仿宋" w:cs="仿宋"/>
          <w:color w:val="auto"/>
          <w:kern w:val="0"/>
          <w:sz w:val="24"/>
          <w:szCs w:val="24"/>
        </w:rPr>
        <w:t>H.存在分级代理或代销关系、同一生产制造商关系、</w:t>
      </w:r>
      <w:r>
        <w:rPr>
          <w:rFonts w:hint="eastAsia" w:ascii="仿宋" w:hAnsi="仿宋" w:eastAsia="仿宋" w:cs="仿宋"/>
          <w:color w:val="auto"/>
          <w:sz w:val="24"/>
          <w:szCs w:val="24"/>
        </w:rPr>
        <w:t>管理关系、重要业务（占主营业务收入50%以上）或重要财务往来关系（如融资）等其他实质性控制关系</w:t>
      </w:r>
    </w:p>
    <w:p>
      <w:pPr>
        <w:pStyle w:val="338"/>
        <w:keepNext w:val="0"/>
        <w:keepLines w:val="0"/>
        <w:pageBreakBefore w:val="0"/>
        <w:widowControl w:val="0"/>
        <w:numPr>
          <w:ilvl w:val="0"/>
          <w:numId w:val="0"/>
        </w:numPr>
        <w:kinsoku/>
        <w:wordWrap/>
        <w:overflowPunct/>
        <w:topLinePunct w:val="0"/>
        <w:bidi w:val="0"/>
        <w:adjustRightInd/>
        <w:snapToGrid w:val="0"/>
        <w:spacing w:beforeAutospacing="0" w:afterAutospacing="0" w:line="460" w:lineRule="exact"/>
        <w:ind w:leftChars="0" w:right="0" w:rightChars="0"/>
        <w:jc w:val="both"/>
        <w:rPr>
          <w:rFonts w:hint="eastAsia" w:ascii="仿宋" w:hAnsi="仿宋" w:eastAsia="仿宋" w:cs="仿宋"/>
          <w:color w:val="auto"/>
          <w:spacing w:val="6"/>
          <w:sz w:val="24"/>
          <w:szCs w:val="24"/>
        </w:rPr>
      </w:pPr>
      <w:r>
        <w:rPr>
          <w:rFonts w:hint="eastAsia" w:ascii="仿宋" w:hAnsi="仿宋" w:eastAsia="仿宋" w:cs="仿宋"/>
          <w:color w:val="auto"/>
          <w:sz w:val="24"/>
          <w:szCs w:val="24"/>
        </w:rPr>
        <w:t>I</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其他利害关系情况</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sz w:val="24"/>
          <w:szCs w:val="24"/>
        </w:rPr>
        <w:t>三、现已清楚知道并</w:t>
      </w:r>
      <w:r>
        <w:rPr>
          <w:rFonts w:hint="eastAsia" w:ascii="仿宋" w:hAnsi="仿宋" w:eastAsia="仿宋" w:cs="仿宋"/>
          <w:color w:val="auto"/>
          <w:kern w:val="0"/>
          <w:sz w:val="24"/>
          <w:szCs w:val="24"/>
        </w:rPr>
        <w:t>严格遵守采购</w:t>
      </w:r>
      <w:r>
        <w:rPr>
          <w:rFonts w:hint="eastAsia" w:ascii="仿宋" w:hAnsi="仿宋" w:eastAsia="仿宋" w:cs="仿宋"/>
          <w:color w:val="auto"/>
          <w:kern w:val="0"/>
          <w:sz w:val="24"/>
          <w:szCs w:val="24"/>
          <w:lang w:eastAsia="zh-CN"/>
        </w:rPr>
        <w:t>相关</w:t>
      </w:r>
      <w:r>
        <w:rPr>
          <w:rFonts w:hint="eastAsia" w:ascii="仿宋" w:hAnsi="仿宋" w:eastAsia="仿宋" w:cs="仿宋"/>
          <w:color w:val="auto"/>
          <w:kern w:val="0"/>
          <w:sz w:val="24"/>
          <w:szCs w:val="24"/>
        </w:rPr>
        <w:t>法律法规和现场纪律。</w:t>
      </w:r>
    </w:p>
    <w:p>
      <w:pPr>
        <w:pStyle w:val="140"/>
        <w:keepNext w:val="0"/>
        <w:keepLines w:val="0"/>
        <w:pageBreakBefore w:val="0"/>
        <w:widowControl/>
        <w:kinsoku/>
        <w:wordWrap/>
        <w:overflowPunct/>
        <w:topLinePunct w:val="0"/>
        <w:bidi w:val="0"/>
        <w:adjustRightInd/>
        <w:snapToGrid w:val="0"/>
        <w:spacing w:beforeAutospacing="0" w:afterAutospacing="0" w:line="460" w:lineRule="exact"/>
        <w:ind w:left="0" w:leftChars="0" w:right="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四、我发现</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供应商之间存在或可能存在上述第二条第</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项利害关系。</w:t>
      </w:r>
    </w:p>
    <w:p>
      <w:pPr>
        <w:spacing w:line="240" w:lineRule="auto"/>
        <w:rPr>
          <w:rFonts w:hint="eastAsia" w:ascii="仿宋" w:hAnsi="仿宋" w:eastAsia="仿宋" w:cs="仿宋"/>
          <w:color w:val="auto"/>
          <w:sz w:val="24"/>
          <w:szCs w:val="24"/>
        </w:rPr>
      </w:pPr>
    </w:p>
    <w:p>
      <w:pPr>
        <w:spacing w:line="24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 xml:space="preserve">（供应商代表签名）：                                  </w:t>
      </w:r>
      <w:r>
        <w:rPr>
          <w:rFonts w:hint="eastAsia" w:ascii="仿宋" w:hAnsi="仿宋" w:eastAsia="仿宋" w:cs="仿宋"/>
          <w:color w:val="auto"/>
          <w:sz w:val="24"/>
          <w:szCs w:val="24"/>
          <w:lang w:val="en-US" w:eastAsia="zh-CN"/>
        </w:rPr>
        <w:t xml:space="preserve">   </w:t>
      </w:r>
    </w:p>
    <w:p>
      <w:pPr>
        <w:spacing w:line="240" w:lineRule="auto"/>
        <w:jc w:val="righ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年  月</w:t>
      </w:r>
      <w:r>
        <w:rPr>
          <w:rFonts w:hint="eastAsia" w:ascii="仿宋" w:hAnsi="仿宋" w:eastAsia="仿宋" w:cs="仿宋"/>
          <w:color w:val="auto"/>
          <w:sz w:val="24"/>
          <w:szCs w:val="24"/>
          <w:lang w:val="en-US" w:eastAsia="zh-CN"/>
        </w:rPr>
        <w:t xml:space="preserve">  日</w:t>
      </w:r>
    </w:p>
    <w:sectPr>
      <w:headerReference r:id="rId7" w:type="default"/>
      <w:footerReference r:id="rId8" w:type="default"/>
      <w:pgSz w:w="11906" w:h="16838"/>
      <w:pgMar w:top="1474" w:right="1287" w:bottom="1304" w:left="1570"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LineDraw">
    <w:altName w:val="Courier New"/>
    <w:panose1 w:val="00000000000000000000"/>
    <w:charset w:val="00"/>
    <w:family w:val="modern"/>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华文新魏">
    <w:altName w:val="宋体"/>
    <w:panose1 w:val="02010800040101010101"/>
    <w:charset w:val="86"/>
    <w:family w:val="auto"/>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Century Gothic">
    <w:altName w:val="Segoe Print"/>
    <w:panose1 w:val="020B0502020202020204"/>
    <w:charset w:val="00"/>
    <w:family w:val="swiss"/>
    <w:pitch w:val="default"/>
    <w:sig w:usb0="00000000" w:usb1="00000000" w:usb2="00000000" w:usb3="00000000" w:csb0="2000009F" w:csb1="DFD70000"/>
  </w:font>
  <w:font w:name="Helvetica Neue">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Palatino Linotype">
    <w:panose1 w:val="02040502050505030304"/>
    <w:charset w:val="00"/>
    <w:family w:val="roman"/>
    <w:pitch w:val="default"/>
    <w:sig w:usb0="E0000287" w:usb1="40000013" w:usb2="00000000" w:usb3="00000000" w:csb0="2000019F" w:csb1="00000000"/>
  </w:font>
  <w:font w:name="华文宋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00006FF" w:usb1="4000205B" w:usb2="00000010" w:usb3="00000000" w:csb0="2000019F" w:csb1="00000000"/>
  </w:font>
  <w:font w:name="Tms Rmn">
    <w:altName w:val="Segoe Print"/>
    <w:panose1 w:val="02020603040505020304"/>
    <w:charset w:val="00"/>
    <w:family w:val="roman"/>
    <w:pitch w:val="default"/>
    <w:sig w:usb0="00000000" w:usb1="00000000" w:usb2="00000000" w:usb3="00000000" w:csb0="00000001" w:csb1="00000000"/>
  </w:font>
  <w:font w:name="ˎ̥">
    <w:altName w:val="宋体"/>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_x000B__x000C_">
    <w:altName w:val="Times New Roman"/>
    <w:panose1 w:val="00000000000000000000"/>
    <w:charset w:val="00"/>
    <w:family w:val="roman"/>
    <w:pitch w:val="default"/>
    <w:sig w:usb0="00000000" w:usb1="00000000" w:usb2="00000000" w:usb3="00000000" w:csb0="00040001" w:csb1="00000000"/>
  </w:font>
  <w:font w:name="sө_x0002_">
    <w:altName w:val="Times New Roman"/>
    <w:panose1 w:val="00000000000000000000"/>
    <w:charset w:val="00"/>
    <w:family w:val="roma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Helvetica">
    <w:altName w:val="Arial"/>
    <w:panose1 w:val="020B0504020202030204"/>
    <w:charset w:val="00"/>
    <w:family w:val="swiss"/>
    <w:pitch w:val="default"/>
    <w:sig w:usb0="00000000" w:usb1="00000000" w:usb2="00000000" w:usb3="00000000" w:csb0="00000093"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30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0"/>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shape id="文本框 308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DuSFo7xgEAAHUDAAAOAAAAAAAAAAEAIAAAAB4BAABkcnMvZTJvRG9jLnht&#10;bFBLBQYAAAAABgAGAFkBAABWBQAAAAA=&#10;">
              <v:fill on="f" focussize="0,0"/>
              <v:stroke on="f"/>
              <v:imagedata o:title=""/>
              <o:lock v:ext="edit" aspectratio="f"/>
              <v:textbox inset="0mm,0mm,0mm,0mm" style="mso-fit-shape-to-text:t;">
                <w:txbxContent>
                  <w:p>
                    <w:pPr>
                      <w:pStyle w:val="5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0"/>
      <w:tabs>
        <w:tab w:val="clear" w:pos="4153"/>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7" name="文本框 30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0"/>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308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K40rJxgEAAHUDAAAOAAAAAAAAAAEAIAAAAB4BAABkcnMvZTJvRG9jLnht&#10;bFBLBQYAAAAABgAGAFkBAABWBQAAAAA=&#10;">
              <v:fill on="f" focussize="0,0"/>
              <v:stroke on="f"/>
              <v:imagedata o:title=""/>
              <o:lock v:ext="edit" aspectratio="f"/>
              <v:textbox inset="0mm,0mm,0mm,0mm" style="mso-fit-shape-to-text:t;">
                <w:txbxContent>
                  <w:p>
                    <w:pPr>
                      <w:pStyle w:val="5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30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0"/>
                          </w:pPr>
                          <w:r>
                            <w:fldChar w:fldCharType="begin"/>
                          </w:r>
                          <w:r>
                            <w:instrText xml:space="preserve"> PAGE  \* MERGEFORMAT </w:instrText>
                          </w:r>
                          <w:r>
                            <w:fldChar w:fldCharType="separate"/>
                          </w:r>
                          <w:r>
                            <w:t>81</w:t>
                          </w:r>
                          <w:r>
                            <w:fldChar w:fldCharType="end"/>
                          </w:r>
                        </w:p>
                      </w:txbxContent>
                    </wps:txbx>
                    <wps:bodyPr vert="horz" wrap="none" lIns="0" tIns="0" rIns="0" bIns="0" anchor="t" anchorCtr="0" upright="0">
                      <a:spAutoFit/>
                    </wps:bodyPr>
                  </wps:wsp>
                </a:graphicData>
              </a:graphic>
            </wp:anchor>
          </w:drawing>
        </mc:Choice>
        <mc:Fallback>
          <w:pict>
            <v:shape id="文本框 308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odNzbxgEAAHUDAAAOAAAAAAAAAAEAIAAAAB4BAABkcnMvZTJvRG9jLnht&#10;bFBLBQYAAAAABgAGAFkBAABWBQAAAAA=&#10;">
              <v:fill on="f" focussize="0,0"/>
              <v:stroke on="f"/>
              <v:imagedata o:title=""/>
              <o:lock v:ext="edit" aspectratio="f"/>
              <v:textbox inset="0mm,0mm,0mm,0mm" style="mso-fit-shape-to-text:t;">
                <w:txbxContent>
                  <w:p>
                    <w:pPr>
                      <w:pStyle w:val="50"/>
                    </w:pPr>
                    <w:r>
                      <w:fldChar w:fldCharType="begin"/>
                    </w:r>
                    <w:r>
                      <w:instrText xml:space="preserve"> PAGE  \* MERGEFORMAT </w:instrText>
                    </w:r>
                    <w:r>
                      <w:fldChar w:fldCharType="separate"/>
                    </w:r>
                    <w:r>
                      <w:t>81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pBdr>
        <w:bottom w:val="single" w:color="auto" w:sz="4" w:space="1"/>
      </w:pBdr>
      <w:tabs>
        <w:tab w:val="center" w:pos="4535"/>
        <w:tab w:val="right" w:pos="9070"/>
      </w:tabs>
      <w:overflowPunct w:val="0"/>
      <w:autoSpaceDE w:val="0"/>
      <w:autoSpaceDN w:val="0"/>
      <w:jc w:val="both"/>
      <w:textAlignment w:val="baseline"/>
      <w:rPr>
        <w:rFonts w:hint="eastAsia" w:ascii="仿宋" w:hAnsi="仿宋" w:eastAsia="仿宋"/>
        <w:sz w:val="18"/>
        <w:szCs w:val="18"/>
      </w:rPr>
    </w:pPr>
    <w:r>
      <w:rPr>
        <w:rFonts w:hint="eastAsia" w:ascii="仿宋" w:hAnsi="仿宋" w:eastAsia="仿宋" w:cs="仿宋"/>
        <w:sz w:val="18"/>
        <w:szCs w:val="18"/>
        <w:lang w:eastAsia="zh-CN"/>
      </w:rPr>
      <w:t>嵊州市长乐联合小微园区修复工程电梯采购项目</w:t>
    </w:r>
    <w:r>
      <w:rPr>
        <w:rFonts w:hint="eastAsia" w:ascii="仿宋" w:hAnsi="仿宋" w:eastAsia="仿宋" w:cs="仿宋"/>
        <w:sz w:val="18"/>
        <w:szCs w:val="18"/>
        <w:lang w:val="en-US" w:eastAsia="zh-CN"/>
      </w:rPr>
      <w:t xml:space="preserve">               项目编号：SXWH2025-3-8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jc w:val="left"/>
      <w:rPr>
        <w:rFonts w:hint="default" w:ascii="仿宋" w:hAnsi="仿宋" w:eastAsia="仿宋" w:cs="仿宋"/>
        <w:lang w:val="en-US" w:eastAsia="zh-CN"/>
      </w:rPr>
    </w:pPr>
    <w:r>
      <w:rPr>
        <w:rFonts w:hint="eastAsia" w:ascii="仿宋" w:hAnsi="仿宋" w:eastAsia="仿宋" w:cs="仿宋"/>
        <w:lang w:eastAsia="zh-CN"/>
      </w:rPr>
      <w:t>　嵊州市长乐联合小微园区修复工程电梯采购项目</w:t>
    </w:r>
    <w:r>
      <w:rPr>
        <w:rFonts w:hint="eastAsia" w:ascii="仿宋" w:hAnsi="仿宋" w:eastAsia="仿宋" w:cs="仿宋"/>
        <w:lang w:val="en-US" w:eastAsia="zh-CN"/>
      </w:rPr>
      <w:t xml:space="preserve">                  项目编号：SXWH2025-3-8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pBdr>
        <w:bottom w:val="single" w:color="auto" w:sz="4" w:space="1"/>
      </w:pBdr>
      <w:tabs>
        <w:tab w:val="center" w:pos="4535"/>
        <w:tab w:val="right" w:pos="9070"/>
      </w:tabs>
      <w:overflowPunct w:val="0"/>
      <w:autoSpaceDE w:val="0"/>
      <w:autoSpaceDN w:val="0"/>
      <w:jc w:val="both"/>
      <w:textAlignment w:val="baseline"/>
      <w:rPr>
        <w:rFonts w:hint="eastAsia" w:ascii="仿宋" w:hAnsi="仿宋" w:eastAsia="仿宋"/>
        <w:sz w:val="18"/>
        <w:szCs w:val="18"/>
      </w:rPr>
    </w:pPr>
    <w:r>
      <w:rPr>
        <w:rFonts w:hint="eastAsia" w:ascii="仿宋" w:hAnsi="仿宋" w:eastAsia="仿宋" w:cs="仿宋"/>
        <w:sz w:val="18"/>
        <w:szCs w:val="18"/>
        <w:lang w:eastAsia="zh-CN"/>
      </w:rPr>
      <w:t>嵊州市长乐联合小微园区修复工程电梯采购项目</w:t>
    </w:r>
    <w:r>
      <w:rPr>
        <w:rFonts w:hint="eastAsia" w:ascii="仿宋" w:hAnsi="仿宋" w:eastAsia="仿宋" w:cs="仿宋"/>
        <w:sz w:val="18"/>
        <w:szCs w:val="18"/>
        <w:lang w:val="en-US" w:eastAsia="zh-CN"/>
      </w:rPr>
      <w:t xml:space="preserve">               项目编号：SXWH2025-3-8</w:t>
    </w:r>
  </w:p>
  <w:p>
    <w:pPr>
      <w:pStyle w:val="51"/>
      <w:pBdr>
        <w:bottom w:val="none" w:color="auto" w:sz="0" w:space="1"/>
      </w:pBdr>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none"/>
      <w:pStyle w:val="132"/>
      <w:suff w:val="nothing"/>
      <w:lvlText w:val="%1"/>
      <w:lvlJc w:val="left"/>
      <w:pPr>
        <w:ind w:left="0" w:firstLine="0"/>
      </w:pPr>
      <w:rPr>
        <w:rFonts w:hint="default" w:ascii="Times New Roman" w:hAnsi="Times New Roman"/>
        <w:b/>
        <w:i w:val="0"/>
        <w:sz w:val="21"/>
      </w:rPr>
    </w:lvl>
    <w:lvl w:ilvl="1" w:tentative="0">
      <w:start w:val="1"/>
      <w:numFmt w:val="decimal"/>
      <w:pStyle w:val="208"/>
      <w:suff w:val="nothing"/>
      <w:lvlText w:val="%1%2　"/>
      <w:lvlJc w:val="left"/>
      <w:pPr>
        <w:ind w:left="0" w:firstLine="0"/>
      </w:pPr>
      <w:rPr>
        <w:rFonts w:hint="eastAsia" w:ascii="黑体" w:hAnsi="Times New Roman" w:eastAsia="黑体"/>
        <w:b w:val="0"/>
        <w:i w:val="0"/>
        <w:sz w:val="21"/>
      </w:rPr>
    </w:lvl>
    <w:lvl w:ilvl="2" w:tentative="0">
      <w:start w:val="1"/>
      <w:numFmt w:val="decimal"/>
      <w:pStyle w:val="197"/>
      <w:suff w:val="nothing"/>
      <w:lvlText w:val="%1%2.%3　"/>
      <w:lvlJc w:val="left"/>
      <w:pPr>
        <w:ind w:left="3675" w:firstLine="0"/>
      </w:pPr>
      <w:rPr>
        <w:rFonts w:hint="eastAsia" w:ascii="黑体" w:hAnsi="Times New Roman" w:eastAsia="黑体"/>
        <w:b w:val="0"/>
        <w:i w:val="0"/>
        <w:sz w:val="21"/>
      </w:rPr>
    </w:lvl>
    <w:lvl w:ilvl="3" w:tentative="0">
      <w:start w:val="1"/>
      <w:numFmt w:val="decimal"/>
      <w:pStyle w:val="196"/>
      <w:suff w:val="nothing"/>
      <w:lvlText w:val="%1%2.%3.%4　"/>
      <w:lvlJc w:val="left"/>
      <w:pPr>
        <w:ind w:left="0" w:firstLine="0"/>
      </w:pPr>
      <w:rPr>
        <w:rFonts w:hint="eastAsia" w:ascii="黑体" w:hAnsi="Times New Roman" w:eastAsia="黑体"/>
        <w:b w:val="0"/>
        <w:i w:val="0"/>
        <w:sz w:val="21"/>
      </w:rPr>
    </w:lvl>
    <w:lvl w:ilvl="4" w:tentative="0">
      <w:start w:val="1"/>
      <w:numFmt w:val="decimal"/>
      <w:pStyle w:val="195"/>
      <w:suff w:val="nothing"/>
      <w:lvlText w:val="%1%2.%3.%4.%5　"/>
      <w:lvlJc w:val="left"/>
      <w:pPr>
        <w:ind w:left="0" w:firstLine="0"/>
      </w:pPr>
      <w:rPr>
        <w:rFonts w:hint="eastAsia" w:ascii="黑体" w:hAnsi="Times New Roman" w:eastAsia="黑体"/>
        <w:b w:val="0"/>
        <w:i w:val="0"/>
        <w:sz w:val="21"/>
      </w:rPr>
    </w:lvl>
    <w:lvl w:ilvl="5" w:tentative="0">
      <w:start w:val="1"/>
      <w:numFmt w:val="decimal"/>
      <w:pStyle w:val="194"/>
      <w:suff w:val="nothing"/>
      <w:lvlText w:val="%1%2.%3.%4.%5.%6　"/>
      <w:lvlJc w:val="left"/>
      <w:pPr>
        <w:ind w:left="0" w:firstLine="0"/>
      </w:pPr>
      <w:rPr>
        <w:rFonts w:hint="eastAsia" w:ascii="黑体" w:hAnsi="Times New Roman" w:eastAsia="黑体"/>
        <w:b w:val="0"/>
        <w:i w:val="0"/>
        <w:sz w:val="21"/>
      </w:rPr>
    </w:lvl>
    <w:lvl w:ilvl="6" w:tentative="0">
      <w:start w:val="1"/>
      <w:numFmt w:val="decimal"/>
      <w:pStyle w:val="193"/>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00000002"/>
    <w:multiLevelType w:val="multilevel"/>
    <w:tmpl w:val="00000002"/>
    <w:lvl w:ilvl="0" w:tentative="0">
      <w:start w:val="1"/>
      <w:numFmt w:val="decimal"/>
      <w:pStyle w:val="18"/>
      <w:lvlText w:val="%1)"/>
      <w:lvlJc w:val="left"/>
      <w:pPr>
        <w:tabs>
          <w:tab w:val="left" w:pos="900"/>
        </w:tabs>
        <w:ind w:left="900" w:hanging="420"/>
      </w:pPr>
    </w:lvl>
    <w:lvl w:ilvl="1" w:tentative="0">
      <w:start w:val="1"/>
      <w:numFmt w:val="lowerLetter"/>
      <w:pStyle w:val="114"/>
      <w:lvlText w:val="%2)"/>
      <w:lvlJc w:val="left"/>
      <w:pPr>
        <w:tabs>
          <w:tab w:val="left" w:pos="1320"/>
        </w:tabs>
        <w:ind w:left="1320" w:hanging="420"/>
      </w:pPr>
    </w:lvl>
    <w:lvl w:ilvl="2" w:tentative="0">
      <w:start w:val="1"/>
      <w:numFmt w:val="lowerRoman"/>
      <w:pStyle w:val="115"/>
      <w:lvlText w:val="%3."/>
      <w:lvlJc w:val="right"/>
      <w:pPr>
        <w:tabs>
          <w:tab w:val="left" w:pos="1740"/>
        </w:tabs>
        <w:ind w:left="1740" w:hanging="420"/>
      </w:pPr>
    </w:lvl>
    <w:lvl w:ilvl="3" w:tentative="0">
      <w:start w:val="1"/>
      <w:numFmt w:val="decimal"/>
      <w:pStyle w:val="143"/>
      <w:lvlText w:val="%4."/>
      <w:lvlJc w:val="left"/>
      <w:pPr>
        <w:tabs>
          <w:tab w:val="left" w:pos="2160"/>
        </w:tabs>
        <w:ind w:left="2160" w:hanging="420"/>
      </w:pPr>
    </w:lvl>
    <w:lvl w:ilvl="4" w:tentative="0">
      <w:start w:val="1"/>
      <w:numFmt w:val="lowerLetter"/>
      <w:pStyle w:val="169"/>
      <w:lvlText w:val="%5)"/>
      <w:lvlJc w:val="left"/>
      <w:pPr>
        <w:tabs>
          <w:tab w:val="left" w:pos="2580"/>
        </w:tabs>
        <w:ind w:left="2580" w:hanging="420"/>
      </w:pPr>
    </w:lvl>
    <w:lvl w:ilvl="5" w:tentative="0">
      <w:start w:val="1"/>
      <w:numFmt w:val="lowerRoman"/>
      <w:pStyle w:val="237"/>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
    <w:nsid w:val="00000010"/>
    <w:multiLevelType w:val="singleLevel"/>
    <w:tmpl w:val="00000010"/>
    <w:lvl w:ilvl="0" w:tentative="0">
      <w:start w:val="1"/>
      <w:numFmt w:val="bullet"/>
      <w:pStyle w:val="16"/>
      <w:lvlText w:val=""/>
      <w:lvlJc w:val="left"/>
      <w:pPr>
        <w:tabs>
          <w:tab w:val="left" w:pos="780"/>
        </w:tabs>
        <w:ind w:left="780" w:hanging="360"/>
      </w:pPr>
      <w:rPr>
        <w:rFonts w:hint="default" w:ascii="Wingdings" w:hAnsi="Wingdings"/>
      </w:rPr>
    </w:lvl>
  </w:abstractNum>
  <w:abstractNum w:abstractNumId="3">
    <w:nsid w:val="00000011"/>
    <w:multiLevelType w:val="multilevel"/>
    <w:tmpl w:val="00000011"/>
    <w:lvl w:ilvl="0" w:tentative="0">
      <w:start w:val="1"/>
      <w:numFmt w:val="japaneseCounting"/>
      <w:pStyle w:val="388"/>
      <w:lvlText w:val="（%1）"/>
      <w:lvlJc w:val="left"/>
      <w:pPr>
        <w:tabs>
          <w:tab w:val="left" w:pos="675"/>
        </w:tabs>
        <w:ind w:left="675" w:hanging="855"/>
      </w:pPr>
      <w:rPr>
        <w:rFonts w:hint="default"/>
        <w:lang w:val="en-US"/>
      </w:rPr>
    </w:lvl>
    <w:lvl w:ilvl="1" w:tentative="0">
      <w:start w:val="3"/>
      <w:numFmt w:val="japaneseCounting"/>
      <w:lvlText w:val="%2）"/>
      <w:lvlJc w:val="left"/>
      <w:pPr>
        <w:tabs>
          <w:tab w:val="left" w:pos="960"/>
        </w:tabs>
        <w:ind w:left="960" w:hanging="720"/>
      </w:pPr>
      <w:rPr>
        <w:rFonts w:hint="default"/>
      </w:rPr>
    </w:lvl>
    <w:lvl w:ilvl="2" w:tentative="0">
      <w:start w:val="1"/>
      <w:numFmt w:val="lowerRoman"/>
      <w:lvlText w:val="%3."/>
      <w:lvlJc w:val="right"/>
      <w:pPr>
        <w:tabs>
          <w:tab w:val="left" w:pos="1080"/>
        </w:tabs>
        <w:ind w:left="1080" w:hanging="420"/>
      </w:pPr>
    </w:lvl>
    <w:lvl w:ilvl="3" w:tentative="0">
      <w:start w:val="1"/>
      <w:numFmt w:val="decimal"/>
      <w:lvlText w:val="%4."/>
      <w:lvlJc w:val="left"/>
      <w:pPr>
        <w:tabs>
          <w:tab w:val="left" w:pos="1500"/>
        </w:tabs>
        <w:ind w:left="1500" w:hanging="420"/>
      </w:pPr>
    </w:lvl>
    <w:lvl w:ilvl="4" w:tentative="0">
      <w:start w:val="1"/>
      <w:numFmt w:val="lowerLetter"/>
      <w:lvlText w:val="%5)"/>
      <w:lvlJc w:val="left"/>
      <w:pPr>
        <w:tabs>
          <w:tab w:val="left" w:pos="1920"/>
        </w:tabs>
        <w:ind w:left="1920" w:hanging="420"/>
      </w:pPr>
    </w:lvl>
    <w:lvl w:ilvl="5" w:tentative="0">
      <w:start w:val="1"/>
      <w:numFmt w:val="lowerRoman"/>
      <w:lvlText w:val="%6."/>
      <w:lvlJc w:val="right"/>
      <w:pPr>
        <w:tabs>
          <w:tab w:val="left" w:pos="2340"/>
        </w:tabs>
        <w:ind w:left="2340" w:hanging="420"/>
      </w:pPr>
    </w:lvl>
    <w:lvl w:ilvl="6" w:tentative="0">
      <w:start w:val="1"/>
      <w:numFmt w:val="decimal"/>
      <w:lvlText w:val="%7."/>
      <w:lvlJc w:val="left"/>
      <w:pPr>
        <w:tabs>
          <w:tab w:val="left" w:pos="2760"/>
        </w:tabs>
        <w:ind w:left="2760" w:hanging="420"/>
      </w:pPr>
    </w:lvl>
    <w:lvl w:ilvl="7" w:tentative="0">
      <w:start w:val="1"/>
      <w:numFmt w:val="lowerLetter"/>
      <w:lvlText w:val="%8)"/>
      <w:lvlJc w:val="left"/>
      <w:pPr>
        <w:tabs>
          <w:tab w:val="left" w:pos="3180"/>
        </w:tabs>
        <w:ind w:left="3180" w:hanging="420"/>
      </w:pPr>
    </w:lvl>
    <w:lvl w:ilvl="8" w:tentative="0">
      <w:start w:val="1"/>
      <w:numFmt w:val="lowerRoman"/>
      <w:lvlText w:val="%9."/>
      <w:lvlJc w:val="right"/>
      <w:pPr>
        <w:tabs>
          <w:tab w:val="left" w:pos="3600"/>
        </w:tabs>
        <w:ind w:left="3600" w:hanging="420"/>
      </w:pPr>
    </w:lvl>
  </w:abstractNum>
  <w:abstractNum w:abstractNumId="4">
    <w:nsid w:val="00000012"/>
    <w:multiLevelType w:val="multilevel"/>
    <w:tmpl w:val="00000012"/>
    <w:lvl w:ilvl="0" w:tentative="0">
      <w:start w:val="1"/>
      <w:numFmt w:val="decimal"/>
      <w:pStyle w:val="14"/>
      <w:lvlText w:val="%1)"/>
      <w:lvlJc w:val="left"/>
      <w:pPr>
        <w:tabs>
          <w:tab w:val="left" w:pos="1130"/>
        </w:tabs>
        <w:ind w:left="1130" w:hanging="420"/>
      </w:pPr>
    </w:lvl>
    <w:lvl w:ilvl="1" w:tentative="0">
      <w:start w:val="1"/>
      <w:numFmt w:val="decimal"/>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5">
    <w:nsid w:val="00000015"/>
    <w:multiLevelType w:val="singleLevel"/>
    <w:tmpl w:val="00000015"/>
    <w:lvl w:ilvl="0" w:tentative="0">
      <w:start w:val="1"/>
      <w:numFmt w:val="bullet"/>
      <w:pStyle w:val="30"/>
      <w:lvlText w:val=""/>
      <w:lvlJc w:val="left"/>
      <w:pPr>
        <w:tabs>
          <w:tab w:val="left" w:pos="360"/>
        </w:tabs>
        <w:ind w:left="360" w:hanging="360"/>
      </w:pPr>
      <w:rPr>
        <w:rFonts w:hint="default" w:ascii="Wingdings" w:hAnsi="Wingdings"/>
      </w:rPr>
    </w:lvl>
  </w:abstractNum>
  <w:abstractNum w:abstractNumId="6">
    <w:nsid w:val="00000017"/>
    <w:multiLevelType w:val="singleLevel"/>
    <w:tmpl w:val="00000017"/>
    <w:lvl w:ilvl="0" w:tentative="0">
      <w:start w:val="1"/>
      <w:numFmt w:val="decimal"/>
      <w:pStyle w:val="44"/>
      <w:lvlText w:val="%1."/>
      <w:lvlJc w:val="left"/>
      <w:pPr>
        <w:tabs>
          <w:tab w:val="left" w:pos="780"/>
        </w:tabs>
        <w:ind w:left="780" w:hanging="360"/>
      </w:pPr>
    </w:lvl>
  </w:abstractNum>
  <w:abstractNum w:abstractNumId="7">
    <w:nsid w:val="00000019"/>
    <w:multiLevelType w:val="multilevel"/>
    <w:tmpl w:val="00000019"/>
    <w:lvl w:ilvl="0" w:tentative="0">
      <w:start w:val="1"/>
      <w:numFmt w:val="decimal"/>
      <w:pStyle w:val="280"/>
      <w:lvlText w:val="%1."/>
      <w:lvlJc w:val="left"/>
      <w:pPr>
        <w:tabs>
          <w:tab w:val="left" w:pos="-57"/>
        </w:tabs>
        <w:ind w:left="-397" w:firstLine="397"/>
      </w:pPr>
      <w:rPr>
        <w:rFonts w:hint="eastAsia"/>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1B"/>
    <w:multiLevelType w:val="singleLevel"/>
    <w:tmpl w:val="0000001B"/>
    <w:lvl w:ilvl="0" w:tentative="0">
      <w:start w:val="1"/>
      <w:numFmt w:val="decimal"/>
      <w:pStyle w:val="34"/>
      <w:lvlText w:val="%1."/>
      <w:lvlJc w:val="left"/>
      <w:pPr>
        <w:tabs>
          <w:tab w:val="left" w:pos="1200"/>
        </w:tabs>
        <w:ind w:left="1200" w:hanging="360"/>
      </w:pPr>
    </w:lvl>
  </w:abstractNum>
  <w:abstractNum w:abstractNumId="9">
    <w:nsid w:val="419319EE"/>
    <w:multiLevelType w:val="singleLevel"/>
    <w:tmpl w:val="419319EE"/>
    <w:lvl w:ilvl="0" w:tentative="0">
      <w:start w:val="7"/>
      <w:numFmt w:val="decimal"/>
      <w:lvlText w:val="%1."/>
      <w:lvlJc w:val="left"/>
      <w:pPr>
        <w:tabs>
          <w:tab w:val="left" w:pos="312"/>
        </w:tabs>
      </w:pPr>
    </w:lvl>
  </w:abstractNum>
  <w:abstractNum w:abstractNumId="10">
    <w:nsid w:val="545A512C"/>
    <w:multiLevelType w:val="multilevel"/>
    <w:tmpl w:val="545A512C"/>
    <w:lvl w:ilvl="0" w:tentative="0">
      <w:start w:val="1"/>
      <w:numFmt w:val="chineseCountingThousand"/>
      <w:pStyle w:val="338"/>
      <w:lvlText w:val="%1、"/>
      <w:lvlJc w:val="left"/>
      <w:pPr>
        <w:ind w:left="980" w:hanging="420"/>
      </w:pPr>
      <w:rPr>
        <w:sz w:val="32"/>
        <w:szCs w:val="32"/>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4"/>
  </w:num>
  <w:num w:numId="2">
    <w:abstractNumId w:val="2"/>
  </w:num>
  <w:num w:numId="3">
    <w:abstractNumId w:val="1"/>
  </w:num>
  <w:num w:numId="4">
    <w:abstractNumId w:val="5"/>
  </w:num>
  <w:num w:numId="5">
    <w:abstractNumId w:val="8"/>
  </w:num>
  <w:num w:numId="6">
    <w:abstractNumId w:val="6"/>
  </w:num>
  <w:num w:numId="7">
    <w:abstractNumId w:val="0"/>
  </w:num>
  <w:num w:numId="8">
    <w:abstractNumId w:val="7"/>
  </w:num>
  <w:num w:numId="9">
    <w:abstractNumId w:val="10"/>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3,4,5"/>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OTAxNTJhNjQ1ZjY5ZTQ1NTIwZmY5NjYyZjVmYjEifQ=="/>
    <w:docVar w:name="IsProcessingDocument" w:val="-1"/>
  </w:docVars>
  <w:rsids>
    <w:rsidRoot w:val="00172A27"/>
    <w:rsid w:val="000005FA"/>
    <w:rsid w:val="00000796"/>
    <w:rsid w:val="00000BA2"/>
    <w:rsid w:val="00001887"/>
    <w:rsid w:val="00004766"/>
    <w:rsid w:val="000047E6"/>
    <w:rsid w:val="00004EA5"/>
    <w:rsid w:val="000101A4"/>
    <w:rsid w:val="00010882"/>
    <w:rsid w:val="00010C10"/>
    <w:rsid w:val="0001114E"/>
    <w:rsid w:val="00011997"/>
    <w:rsid w:val="000121D1"/>
    <w:rsid w:val="00012617"/>
    <w:rsid w:val="00012783"/>
    <w:rsid w:val="000129DE"/>
    <w:rsid w:val="00012FF8"/>
    <w:rsid w:val="000136B1"/>
    <w:rsid w:val="00013E3E"/>
    <w:rsid w:val="00013E59"/>
    <w:rsid w:val="000141AA"/>
    <w:rsid w:val="000142C5"/>
    <w:rsid w:val="00016547"/>
    <w:rsid w:val="00016A2E"/>
    <w:rsid w:val="0001725A"/>
    <w:rsid w:val="00017291"/>
    <w:rsid w:val="00017658"/>
    <w:rsid w:val="00017974"/>
    <w:rsid w:val="00020043"/>
    <w:rsid w:val="00020058"/>
    <w:rsid w:val="000201F7"/>
    <w:rsid w:val="00020218"/>
    <w:rsid w:val="0002165B"/>
    <w:rsid w:val="00024759"/>
    <w:rsid w:val="00024DC8"/>
    <w:rsid w:val="000253A7"/>
    <w:rsid w:val="00025D24"/>
    <w:rsid w:val="00025D42"/>
    <w:rsid w:val="0002768E"/>
    <w:rsid w:val="0003093D"/>
    <w:rsid w:val="00030C32"/>
    <w:rsid w:val="000310D6"/>
    <w:rsid w:val="00031109"/>
    <w:rsid w:val="000323C7"/>
    <w:rsid w:val="0003358D"/>
    <w:rsid w:val="00033C1C"/>
    <w:rsid w:val="00034487"/>
    <w:rsid w:val="000345C4"/>
    <w:rsid w:val="000354AE"/>
    <w:rsid w:val="00035DF7"/>
    <w:rsid w:val="00040D0C"/>
    <w:rsid w:val="00041E9E"/>
    <w:rsid w:val="000425AC"/>
    <w:rsid w:val="00043619"/>
    <w:rsid w:val="00046AF7"/>
    <w:rsid w:val="0004719A"/>
    <w:rsid w:val="000473FE"/>
    <w:rsid w:val="000477A8"/>
    <w:rsid w:val="000477E8"/>
    <w:rsid w:val="00050EBB"/>
    <w:rsid w:val="0005333E"/>
    <w:rsid w:val="00054C6B"/>
    <w:rsid w:val="00055B3E"/>
    <w:rsid w:val="00056EDE"/>
    <w:rsid w:val="00057CB7"/>
    <w:rsid w:val="000601E0"/>
    <w:rsid w:val="000623C3"/>
    <w:rsid w:val="000625F9"/>
    <w:rsid w:val="00062AA4"/>
    <w:rsid w:val="00062D91"/>
    <w:rsid w:val="000636CB"/>
    <w:rsid w:val="0006375F"/>
    <w:rsid w:val="00063CAF"/>
    <w:rsid w:val="000648A4"/>
    <w:rsid w:val="00066B9C"/>
    <w:rsid w:val="00066C8A"/>
    <w:rsid w:val="000671FA"/>
    <w:rsid w:val="000673B7"/>
    <w:rsid w:val="00070C28"/>
    <w:rsid w:val="00070FC7"/>
    <w:rsid w:val="00071323"/>
    <w:rsid w:val="0007139C"/>
    <w:rsid w:val="00072390"/>
    <w:rsid w:val="00072E44"/>
    <w:rsid w:val="0007303E"/>
    <w:rsid w:val="000731D7"/>
    <w:rsid w:val="00074A7F"/>
    <w:rsid w:val="00074E67"/>
    <w:rsid w:val="00075C04"/>
    <w:rsid w:val="00076330"/>
    <w:rsid w:val="000767B9"/>
    <w:rsid w:val="000769A6"/>
    <w:rsid w:val="00082E21"/>
    <w:rsid w:val="00083335"/>
    <w:rsid w:val="00084030"/>
    <w:rsid w:val="0008575B"/>
    <w:rsid w:val="00086E25"/>
    <w:rsid w:val="00087766"/>
    <w:rsid w:val="00087B4F"/>
    <w:rsid w:val="00087FD3"/>
    <w:rsid w:val="00090378"/>
    <w:rsid w:val="0009083A"/>
    <w:rsid w:val="00090E8C"/>
    <w:rsid w:val="00090F00"/>
    <w:rsid w:val="000912A3"/>
    <w:rsid w:val="00093579"/>
    <w:rsid w:val="00093FA6"/>
    <w:rsid w:val="000962F1"/>
    <w:rsid w:val="000965E0"/>
    <w:rsid w:val="00096938"/>
    <w:rsid w:val="00096D91"/>
    <w:rsid w:val="00096DA9"/>
    <w:rsid w:val="000A0255"/>
    <w:rsid w:val="000A35B7"/>
    <w:rsid w:val="000A3BD8"/>
    <w:rsid w:val="000A3FE1"/>
    <w:rsid w:val="000A4302"/>
    <w:rsid w:val="000A5B8D"/>
    <w:rsid w:val="000A5C5C"/>
    <w:rsid w:val="000A7E62"/>
    <w:rsid w:val="000B0237"/>
    <w:rsid w:val="000B06D2"/>
    <w:rsid w:val="000B0A0F"/>
    <w:rsid w:val="000B0C39"/>
    <w:rsid w:val="000B0D2A"/>
    <w:rsid w:val="000B0DE4"/>
    <w:rsid w:val="000B1964"/>
    <w:rsid w:val="000B1A31"/>
    <w:rsid w:val="000B23FE"/>
    <w:rsid w:val="000B2F77"/>
    <w:rsid w:val="000B3107"/>
    <w:rsid w:val="000B3E5C"/>
    <w:rsid w:val="000B40A5"/>
    <w:rsid w:val="000B4D08"/>
    <w:rsid w:val="000B5324"/>
    <w:rsid w:val="000B5C56"/>
    <w:rsid w:val="000B61B0"/>
    <w:rsid w:val="000B7902"/>
    <w:rsid w:val="000C0AA9"/>
    <w:rsid w:val="000C148A"/>
    <w:rsid w:val="000C15B1"/>
    <w:rsid w:val="000C1670"/>
    <w:rsid w:val="000C2AB8"/>
    <w:rsid w:val="000C30F8"/>
    <w:rsid w:val="000C3C7F"/>
    <w:rsid w:val="000C41A1"/>
    <w:rsid w:val="000C432B"/>
    <w:rsid w:val="000C5116"/>
    <w:rsid w:val="000C594B"/>
    <w:rsid w:val="000C728D"/>
    <w:rsid w:val="000C7B56"/>
    <w:rsid w:val="000C7D10"/>
    <w:rsid w:val="000D0336"/>
    <w:rsid w:val="000D0360"/>
    <w:rsid w:val="000D10C1"/>
    <w:rsid w:val="000D36F5"/>
    <w:rsid w:val="000D38E2"/>
    <w:rsid w:val="000D3964"/>
    <w:rsid w:val="000D4165"/>
    <w:rsid w:val="000D5611"/>
    <w:rsid w:val="000D5735"/>
    <w:rsid w:val="000D728B"/>
    <w:rsid w:val="000E016A"/>
    <w:rsid w:val="000E07B7"/>
    <w:rsid w:val="000E0AFA"/>
    <w:rsid w:val="000E1966"/>
    <w:rsid w:val="000E1E33"/>
    <w:rsid w:val="000E2084"/>
    <w:rsid w:val="000E2150"/>
    <w:rsid w:val="000E26F0"/>
    <w:rsid w:val="000E2D0C"/>
    <w:rsid w:val="000E3A54"/>
    <w:rsid w:val="000E3F60"/>
    <w:rsid w:val="000E4212"/>
    <w:rsid w:val="000E47B0"/>
    <w:rsid w:val="000E4C03"/>
    <w:rsid w:val="000E4F8A"/>
    <w:rsid w:val="000E5497"/>
    <w:rsid w:val="000E57E6"/>
    <w:rsid w:val="000E6CE9"/>
    <w:rsid w:val="000F0704"/>
    <w:rsid w:val="000F1033"/>
    <w:rsid w:val="000F180F"/>
    <w:rsid w:val="000F2971"/>
    <w:rsid w:val="000F2CA3"/>
    <w:rsid w:val="000F30FC"/>
    <w:rsid w:val="000F3A78"/>
    <w:rsid w:val="000F3B18"/>
    <w:rsid w:val="000F4A4D"/>
    <w:rsid w:val="000F5CD3"/>
    <w:rsid w:val="000F68F3"/>
    <w:rsid w:val="000F7C90"/>
    <w:rsid w:val="000F7F22"/>
    <w:rsid w:val="0010036C"/>
    <w:rsid w:val="00100F19"/>
    <w:rsid w:val="00100FB8"/>
    <w:rsid w:val="00100FBB"/>
    <w:rsid w:val="00101318"/>
    <w:rsid w:val="0010207F"/>
    <w:rsid w:val="00102317"/>
    <w:rsid w:val="0010289C"/>
    <w:rsid w:val="00102AB5"/>
    <w:rsid w:val="00102E8B"/>
    <w:rsid w:val="001034B3"/>
    <w:rsid w:val="00103626"/>
    <w:rsid w:val="00103785"/>
    <w:rsid w:val="0010452A"/>
    <w:rsid w:val="001045EA"/>
    <w:rsid w:val="00104710"/>
    <w:rsid w:val="0010538C"/>
    <w:rsid w:val="0010624E"/>
    <w:rsid w:val="00106B58"/>
    <w:rsid w:val="0010736D"/>
    <w:rsid w:val="00107581"/>
    <w:rsid w:val="00107777"/>
    <w:rsid w:val="0011001C"/>
    <w:rsid w:val="00111080"/>
    <w:rsid w:val="001110A8"/>
    <w:rsid w:val="00111427"/>
    <w:rsid w:val="00111B2C"/>
    <w:rsid w:val="0011224B"/>
    <w:rsid w:val="00112405"/>
    <w:rsid w:val="001124F4"/>
    <w:rsid w:val="0011421B"/>
    <w:rsid w:val="00114EA5"/>
    <w:rsid w:val="0011550E"/>
    <w:rsid w:val="00115690"/>
    <w:rsid w:val="00115A7A"/>
    <w:rsid w:val="00116095"/>
    <w:rsid w:val="0011698C"/>
    <w:rsid w:val="001177AF"/>
    <w:rsid w:val="0012008D"/>
    <w:rsid w:val="001200EE"/>
    <w:rsid w:val="00120994"/>
    <w:rsid w:val="00123C3E"/>
    <w:rsid w:val="00124E57"/>
    <w:rsid w:val="001258DD"/>
    <w:rsid w:val="00125C7C"/>
    <w:rsid w:val="00125D8D"/>
    <w:rsid w:val="00126317"/>
    <w:rsid w:val="00127727"/>
    <w:rsid w:val="00127A23"/>
    <w:rsid w:val="00127E1C"/>
    <w:rsid w:val="0013049D"/>
    <w:rsid w:val="00130C90"/>
    <w:rsid w:val="00130FC6"/>
    <w:rsid w:val="001317FB"/>
    <w:rsid w:val="00135272"/>
    <w:rsid w:val="001352CD"/>
    <w:rsid w:val="00136140"/>
    <w:rsid w:val="0013616D"/>
    <w:rsid w:val="00136353"/>
    <w:rsid w:val="00136DCD"/>
    <w:rsid w:val="0013730D"/>
    <w:rsid w:val="00137B3D"/>
    <w:rsid w:val="00137F15"/>
    <w:rsid w:val="0014062D"/>
    <w:rsid w:val="001418C4"/>
    <w:rsid w:val="00141F06"/>
    <w:rsid w:val="00142114"/>
    <w:rsid w:val="001425C7"/>
    <w:rsid w:val="0014298F"/>
    <w:rsid w:val="0014328D"/>
    <w:rsid w:val="001438B0"/>
    <w:rsid w:val="00143AA2"/>
    <w:rsid w:val="00144728"/>
    <w:rsid w:val="001461AA"/>
    <w:rsid w:val="00147730"/>
    <w:rsid w:val="0014783C"/>
    <w:rsid w:val="00147E39"/>
    <w:rsid w:val="001501ED"/>
    <w:rsid w:val="00150C92"/>
    <w:rsid w:val="00151FE1"/>
    <w:rsid w:val="00153184"/>
    <w:rsid w:val="00153C9F"/>
    <w:rsid w:val="00154902"/>
    <w:rsid w:val="00154A3C"/>
    <w:rsid w:val="00156D31"/>
    <w:rsid w:val="00157264"/>
    <w:rsid w:val="0015787A"/>
    <w:rsid w:val="00157CC6"/>
    <w:rsid w:val="00160C42"/>
    <w:rsid w:val="00161084"/>
    <w:rsid w:val="00163026"/>
    <w:rsid w:val="00163628"/>
    <w:rsid w:val="00164719"/>
    <w:rsid w:val="00165116"/>
    <w:rsid w:val="00165F5F"/>
    <w:rsid w:val="00166703"/>
    <w:rsid w:val="00167020"/>
    <w:rsid w:val="00167853"/>
    <w:rsid w:val="001712B6"/>
    <w:rsid w:val="00171BF6"/>
    <w:rsid w:val="00173D9D"/>
    <w:rsid w:val="00173E08"/>
    <w:rsid w:val="00175E7D"/>
    <w:rsid w:val="00176734"/>
    <w:rsid w:val="00176A3F"/>
    <w:rsid w:val="00177672"/>
    <w:rsid w:val="0018034B"/>
    <w:rsid w:val="00181363"/>
    <w:rsid w:val="001814D2"/>
    <w:rsid w:val="0018197F"/>
    <w:rsid w:val="00182425"/>
    <w:rsid w:val="00182462"/>
    <w:rsid w:val="00184CB6"/>
    <w:rsid w:val="00184DB7"/>
    <w:rsid w:val="00184DFE"/>
    <w:rsid w:val="00184EE4"/>
    <w:rsid w:val="001868F5"/>
    <w:rsid w:val="00186F2F"/>
    <w:rsid w:val="001876B8"/>
    <w:rsid w:val="00187C27"/>
    <w:rsid w:val="001903ED"/>
    <w:rsid w:val="0019064F"/>
    <w:rsid w:val="0019124A"/>
    <w:rsid w:val="00192424"/>
    <w:rsid w:val="0019260B"/>
    <w:rsid w:val="00192849"/>
    <w:rsid w:val="00193084"/>
    <w:rsid w:val="00193CC1"/>
    <w:rsid w:val="00194CBE"/>
    <w:rsid w:val="00195042"/>
    <w:rsid w:val="001951CF"/>
    <w:rsid w:val="0019553D"/>
    <w:rsid w:val="00195DAD"/>
    <w:rsid w:val="001A002E"/>
    <w:rsid w:val="001A0F13"/>
    <w:rsid w:val="001A221C"/>
    <w:rsid w:val="001A2288"/>
    <w:rsid w:val="001A2512"/>
    <w:rsid w:val="001A279F"/>
    <w:rsid w:val="001A28E7"/>
    <w:rsid w:val="001A28EF"/>
    <w:rsid w:val="001A3613"/>
    <w:rsid w:val="001A3F77"/>
    <w:rsid w:val="001A4222"/>
    <w:rsid w:val="001A4B04"/>
    <w:rsid w:val="001A4B20"/>
    <w:rsid w:val="001A560F"/>
    <w:rsid w:val="001B07B4"/>
    <w:rsid w:val="001B088E"/>
    <w:rsid w:val="001B0B9E"/>
    <w:rsid w:val="001B1BC9"/>
    <w:rsid w:val="001B370F"/>
    <w:rsid w:val="001B3A38"/>
    <w:rsid w:val="001B4D7F"/>
    <w:rsid w:val="001B5686"/>
    <w:rsid w:val="001B61A5"/>
    <w:rsid w:val="001B663E"/>
    <w:rsid w:val="001B6C76"/>
    <w:rsid w:val="001B7DA0"/>
    <w:rsid w:val="001C080B"/>
    <w:rsid w:val="001C0A6E"/>
    <w:rsid w:val="001C0F23"/>
    <w:rsid w:val="001C1515"/>
    <w:rsid w:val="001C1589"/>
    <w:rsid w:val="001C165D"/>
    <w:rsid w:val="001C3C4B"/>
    <w:rsid w:val="001C4E3F"/>
    <w:rsid w:val="001C577E"/>
    <w:rsid w:val="001C6C0B"/>
    <w:rsid w:val="001C7523"/>
    <w:rsid w:val="001D0424"/>
    <w:rsid w:val="001D0C3F"/>
    <w:rsid w:val="001D17F4"/>
    <w:rsid w:val="001D1FFE"/>
    <w:rsid w:val="001D3ACB"/>
    <w:rsid w:val="001D3D45"/>
    <w:rsid w:val="001D3F11"/>
    <w:rsid w:val="001D4973"/>
    <w:rsid w:val="001D4FFB"/>
    <w:rsid w:val="001D5723"/>
    <w:rsid w:val="001D5905"/>
    <w:rsid w:val="001D5EB4"/>
    <w:rsid w:val="001D7D7C"/>
    <w:rsid w:val="001E01A3"/>
    <w:rsid w:val="001E07E3"/>
    <w:rsid w:val="001E0ADE"/>
    <w:rsid w:val="001E1924"/>
    <w:rsid w:val="001E2A66"/>
    <w:rsid w:val="001E34B0"/>
    <w:rsid w:val="001E4A7D"/>
    <w:rsid w:val="001E4C23"/>
    <w:rsid w:val="001E5FD4"/>
    <w:rsid w:val="001E6010"/>
    <w:rsid w:val="001E65AE"/>
    <w:rsid w:val="001E6DB1"/>
    <w:rsid w:val="001E71FC"/>
    <w:rsid w:val="001E726E"/>
    <w:rsid w:val="001E763F"/>
    <w:rsid w:val="001E7E66"/>
    <w:rsid w:val="001F0E3B"/>
    <w:rsid w:val="001F15AE"/>
    <w:rsid w:val="001F18A0"/>
    <w:rsid w:val="001F29E8"/>
    <w:rsid w:val="001F2B45"/>
    <w:rsid w:val="001F2E0D"/>
    <w:rsid w:val="001F3D9D"/>
    <w:rsid w:val="001F4EBD"/>
    <w:rsid w:val="001F51CA"/>
    <w:rsid w:val="001F6FE0"/>
    <w:rsid w:val="001F7179"/>
    <w:rsid w:val="0020085F"/>
    <w:rsid w:val="00200F8C"/>
    <w:rsid w:val="00201C34"/>
    <w:rsid w:val="002021AC"/>
    <w:rsid w:val="00202E8D"/>
    <w:rsid w:val="00203785"/>
    <w:rsid w:val="002038FE"/>
    <w:rsid w:val="00204345"/>
    <w:rsid w:val="002044B1"/>
    <w:rsid w:val="0020508B"/>
    <w:rsid w:val="00206D78"/>
    <w:rsid w:val="00207B88"/>
    <w:rsid w:val="00207FA9"/>
    <w:rsid w:val="00211548"/>
    <w:rsid w:val="00211918"/>
    <w:rsid w:val="002129E4"/>
    <w:rsid w:val="002137ED"/>
    <w:rsid w:val="00213B3C"/>
    <w:rsid w:val="00215C2D"/>
    <w:rsid w:val="00215DC4"/>
    <w:rsid w:val="00215F20"/>
    <w:rsid w:val="00215FC0"/>
    <w:rsid w:val="00216921"/>
    <w:rsid w:val="00217475"/>
    <w:rsid w:val="00220854"/>
    <w:rsid w:val="00222F1F"/>
    <w:rsid w:val="00223641"/>
    <w:rsid w:val="00223E91"/>
    <w:rsid w:val="002246E7"/>
    <w:rsid w:val="00224FCE"/>
    <w:rsid w:val="00224FCF"/>
    <w:rsid w:val="002253E8"/>
    <w:rsid w:val="00225B09"/>
    <w:rsid w:val="00226D75"/>
    <w:rsid w:val="00227151"/>
    <w:rsid w:val="00232674"/>
    <w:rsid w:val="002336CD"/>
    <w:rsid w:val="0023389A"/>
    <w:rsid w:val="002354D9"/>
    <w:rsid w:val="002358E5"/>
    <w:rsid w:val="00235E2C"/>
    <w:rsid w:val="00236B32"/>
    <w:rsid w:val="00237557"/>
    <w:rsid w:val="00237FF3"/>
    <w:rsid w:val="00240092"/>
    <w:rsid w:val="00240A64"/>
    <w:rsid w:val="002413C9"/>
    <w:rsid w:val="0024160B"/>
    <w:rsid w:val="0024235F"/>
    <w:rsid w:val="00242427"/>
    <w:rsid w:val="002425A0"/>
    <w:rsid w:val="00242D3D"/>
    <w:rsid w:val="002440B9"/>
    <w:rsid w:val="002448BE"/>
    <w:rsid w:val="00244A3B"/>
    <w:rsid w:val="00244C10"/>
    <w:rsid w:val="00244CAA"/>
    <w:rsid w:val="00244E6F"/>
    <w:rsid w:val="002463EA"/>
    <w:rsid w:val="0024770F"/>
    <w:rsid w:val="00251582"/>
    <w:rsid w:val="00252A79"/>
    <w:rsid w:val="00253BE3"/>
    <w:rsid w:val="00254292"/>
    <w:rsid w:val="002542F9"/>
    <w:rsid w:val="00254918"/>
    <w:rsid w:val="002553C1"/>
    <w:rsid w:val="00260DCE"/>
    <w:rsid w:val="00261881"/>
    <w:rsid w:val="002646CC"/>
    <w:rsid w:val="00264A98"/>
    <w:rsid w:val="00264B46"/>
    <w:rsid w:val="00265622"/>
    <w:rsid w:val="0026572B"/>
    <w:rsid w:val="00266AEF"/>
    <w:rsid w:val="00270163"/>
    <w:rsid w:val="00270ACB"/>
    <w:rsid w:val="00270CB7"/>
    <w:rsid w:val="00271E72"/>
    <w:rsid w:val="0027239C"/>
    <w:rsid w:val="002724A1"/>
    <w:rsid w:val="00273816"/>
    <w:rsid w:val="00273D10"/>
    <w:rsid w:val="00275392"/>
    <w:rsid w:val="0027572E"/>
    <w:rsid w:val="002774C1"/>
    <w:rsid w:val="00277C64"/>
    <w:rsid w:val="00277D1C"/>
    <w:rsid w:val="00280404"/>
    <w:rsid w:val="002815A6"/>
    <w:rsid w:val="00281EB5"/>
    <w:rsid w:val="002821E1"/>
    <w:rsid w:val="0028284E"/>
    <w:rsid w:val="00282D3F"/>
    <w:rsid w:val="00283180"/>
    <w:rsid w:val="00284080"/>
    <w:rsid w:val="00284EE5"/>
    <w:rsid w:val="002862E4"/>
    <w:rsid w:val="002867DD"/>
    <w:rsid w:val="00287258"/>
    <w:rsid w:val="002877CA"/>
    <w:rsid w:val="00287A2C"/>
    <w:rsid w:val="00290BFE"/>
    <w:rsid w:val="00291F2C"/>
    <w:rsid w:val="0029359E"/>
    <w:rsid w:val="002939AF"/>
    <w:rsid w:val="00293B2B"/>
    <w:rsid w:val="00294782"/>
    <w:rsid w:val="00295227"/>
    <w:rsid w:val="00295CCC"/>
    <w:rsid w:val="00295DA5"/>
    <w:rsid w:val="002963CA"/>
    <w:rsid w:val="00297C45"/>
    <w:rsid w:val="00297D0E"/>
    <w:rsid w:val="00297E5F"/>
    <w:rsid w:val="002A1447"/>
    <w:rsid w:val="002A2399"/>
    <w:rsid w:val="002A2A1C"/>
    <w:rsid w:val="002A2F3D"/>
    <w:rsid w:val="002A4B3D"/>
    <w:rsid w:val="002A553C"/>
    <w:rsid w:val="002A5E3F"/>
    <w:rsid w:val="002B2CBB"/>
    <w:rsid w:val="002B398A"/>
    <w:rsid w:val="002B4421"/>
    <w:rsid w:val="002B53DD"/>
    <w:rsid w:val="002B5978"/>
    <w:rsid w:val="002B5A20"/>
    <w:rsid w:val="002B60FB"/>
    <w:rsid w:val="002B661D"/>
    <w:rsid w:val="002C03CC"/>
    <w:rsid w:val="002C0707"/>
    <w:rsid w:val="002C0B1F"/>
    <w:rsid w:val="002C17FE"/>
    <w:rsid w:val="002C1D39"/>
    <w:rsid w:val="002C1F56"/>
    <w:rsid w:val="002C2176"/>
    <w:rsid w:val="002C2C84"/>
    <w:rsid w:val="002C32B1"/>
    <w:rsid w:val="002C34D0"/>
    <w:rsid w:val="002C3D16"/>
    <w:rsid w:val="002C3FAA"/>
    <w:rsid w:val="002C62AE"/>
    <w:rsid w:val="002C69A8"/>
    <w:rsid w:val="002D1ED1"/>
    <w:rsid w:val="002D2564"/>
    <w:rsid w:val="002D25B0"/>
    <w:rsid w:val="002D2C55"/>
    <w:rsid w:val="002D32F7"/>
    <w:rsid w:val="002D3A9D"/>
    <w:rsid w:val="002D64E7"/>
    <w:rsid w:val="002D7515"/>
    <w:rsid w:val="002E04AD"/>
    <w:rsid w:val="002E148D"/>
    <w:rsid w:val="002E3BFD"/>
    <w:rsid w:val="002E43EA"/>
    <w:rsid w:val="002E47EF"/>
    <w:rsid w:val="002E4ED6"/>
    <w:rsid w:val="002E5438"/>
    <w:rsid w:val="002E6A4C"/>
    <w:rsid w:val="002E7C52"/>
    <w:rsid w:val="002E7D93"/>
    <w:rsid w:val="002E7F16"/>
    <w:rsid w:val="002F2CD0"/>
    <w:rsid w:val="002F399F"/>
    <w:rsid w:val="002F3A71"/>
    <w:rsid w:val="002F4909"/>
    <w:rsid w:val="002F497F"/>
    <w:rsid w:val="002F62F8"/>
    <w:rsid w:val="002F6D32"/>
    <w:rsid w:val="002F7E32"/>
    <w:rsid w:val="002F7F68"/>
    <w:rsid w:val="00300696"/>
    <w:rsid w:val="00300CB9"/>
    <w:rsid w:val="0030118C"/>
    <w:rsid w:val="0030152C"/>
    <w:rsid w:val="00302B71"/>
    <w:rsid w:val="00302D82"/>
    <w:rsid w:val="00303938"/>
    <w:rsid w:val="00303BBB"/>
    <w:rsid w:val="00304CAC"/>
    <w:rsid w:val="00306149"/>
    <w:rsid w:val="00306BAE"/>
    <w:rsid w:val="003071FD"/>
    <w:rsid w:val="0031195E"/>
    <w:rsid w:val="00311A96"/>
    <w:rsid w:val="00311F1B"/>
    <w:rsid w:val="003122B1"/>
    <w:rsid w:val="003123F5"/>
    <w:rsid w:val="003132F7"/>
    <w:rsid w:val="00314609"/>
    <w:rsid w:val="00315122"/>
    <w:rsid w:val="0031608B"/>
    <w:rsid w:val="003166A8"/>
    <w:rsid w:val="00316C3C"/>
    <w:rsid w:val="003205F6"/>
    <w:rsid w:val="003209C1"/>
    <w:rsid w:val="00321F3B"/>
    <w:rsid w:val="00322009"/>
    <w:rsid w:val="00322424"/>
    <w:rsid w:val="0032290F"/>
    <w:rsid w:val="003231F4"/>
    <w:rsid w:val="00323911"/>
    <w:rsid w:val="00323D1B"/>
    <w:rsid w:val="0032437F"/>
    <w:rsid w:val="00324AEA"/>
    <w:rsid w:val="00324DBF"/>
    <w:rsid w:val="00325769"/>
    <w:rsid w:val="00325EF9"/>
    <w:rsid w:val="0032693A"/>
    <w:rsid w:val="00326AEB"/>
    <w:rsid w:val="003313E6"/>
    <w:rsid w:val="00331A42"/>
    <w:rsid w:val="00332197"/>
    <w:rsid w:val="00334058"/>
    <w:rsid w:val="0033476A"/>
    <w:rsid w:val="00334BB6"/>
    <w:rsid w:val="0033597A"/>
    <w:rsid w:val="00336653"/>
    <w:rsid w:val="0034353C"/>
    <w:rsid w:val="00343FFB"/>
    <w:rsid w:val="00344299"/>
    <w:rsid w:val="0034507E"/>
    <w:rsid w:val="0034525E"/>
    <w:rsid w:val="00346071"/>
    <w:rsid w:val="0034774D"/>
    <w:rsid w:val="00347AB4"/>
    <w:rsid w:val="00347C43"/>
    <w:rsid w:val="00347D73"/>
    <w:rsid w:val="00350916"/>
    <w:rsid w:val="00350927"/>
    <w:rsid w:val="00350942"/>
    <w:rsid w:val="00350EF3"/>
    <w:rsid w:val="003517A3"/>
    <w:rsid w:val="0035327F"/>
    <w:rsid w:val="00353924"/>
    <w:rsid w:val="003552E6"/>
    <w:rsid w:val="003554A4"/>
    <w:rsid w:val="003559E9"/>
    <w:rsid w:val="003563CD"/>
    <w:rsid w:val="00356C54"/>
    <w:rsid w:val="00356EEE"/>
    <w:rsid w:val="003600B4"/>
    <w:rsid w:val="00361574"/>
    <w:rsid w:val="003621AC"/>
    <w:rsid w:val="003623E1"/>
    <w:rsid w:val="003625C7"/>
    <w:rsid w:val="00362A28"/>
    <w:rsid w:val="003642C4"/>
    <w:rsid w:val="003645E5"/>
    <w:rsid w:val="00364DD1"/>
    <w:rsid w:val="00365893"/>
    <w:rsid w:val="00365FC1"/>
    <w:rsid w:val="00366655"/>
    <w:rsid w:val="00366A2E"/>
    <w:rsid w:val="00367035"/>
    <w:rsid w:val="0036738A"/>
    <w:rsid w:val="00367C7A"/>
    <w:rsid w:val="003737E2"/>
    <w:rsid w:val="00373878"/>
    <w:rsid w:val="00373DEB"/>
    <w:rsid w:val="00373E2B"/>
    <w:rsid w:val="003744BE"/>
    <w:rsid w:val="003754DE"/>
    <w:rsid w:val="0037555B"/>
    <w:rsid w:val="00375883"/>
    <w:rsid w:val="00375998"/>
    <w:rsid w:val="00376DE6"/>
    <w:rsid w:val="00377A2D"/>
    <w:rsid w:val="00377B69"/>
    <w:rsid w:val="00380CEB"/>
    <w:rsid w:val="00381DE7"/>
    <w:rsid w:val="0038208E"/>
    <w:rsid w:val="003828BE"/>
    <w:rsid w:val="00382B34"/>
    <w:rsid w:val="00382C71"/>
    <w:rsid w:val="00384936"/>
    <w:rsid w:val="00385357"/>
    <w:rsid w:val="003853B7"/>
    <w:rsid w:val="00385C56"/>
    <w:rsid w:val="00385C7B"/>
    <w:rsid w:val="003860D0"/>
    <w:rsid w:val="00386C12"/>
    <w:rsid w:val="003871B6"/>
    <w:rsid w:val="00387BAC"/>
    <w:rsid w:val="00387EAE"/>
    <w:rsid w:val="00390055"/>
    <w:rsid w:val="00390166"/>
    <w:rsid w:val="003910C4"/>
    <w:rsid w:val="0039143F"/>
    <w:rsid w:val="00391BF3"/>
    <w:rsid w:val="00391CA0"/>
    <w:rsid w:val="0039346E"/>
    <w:rsid w:val="003935FA"/>
    <w:rsid w:val="00395AFE"/>
    <w:rsid w:val="00395CC4"/>
    <w:rsid w:val="003961DA"/>
    <w:rsid w:val="0039694A"/>
    <w:rsid w:val="00397391"/>
    <w:rsid w:val="00397421"/>
    <w:rsid w:val="00397B21"/>
    <w:rsid w:val="00397C3C"/>
    <w:rsid w:val="003A0681"/>
    <w:rsid w:val="003A0829"/>
    <w:rsid w:val="003A1890"/>
    <w:rsid w:val="003A1C51"/>
    <w:rsid w:val="003A419B"/>
    <w:rsid w:val="003A5AD4"/>
    <w:rsid w:val="003A62C5"/>
    <w:rsid w:val="003A6321"/>
    <w:rsid w:val="003A6634"/>
    <w:rsid w:val="003A6C49"/>
    <w:rsid w:val="003A78E6"/>
    <w:rsid w:val="003A7D5D"/>
    <w:rsid w:val="003A7F72"/>
    <w:rsid w:val="003B03D7"/>
    <w:rsid w:val="003B143E"/>
    <w:rsid w:val="003B3F19"/>
    <w:rsid w:val="003B4084"/>
    <w:rsid w:val="003B6361"/>
    <w:rsid w:val="003C0821"/>
    <w:rsid w:val="003C18FD"/>
    <w:rsid w:val="003C3022"/>
    <w:rsid w:val="003C710F"/>
    <w:rsid w:val="003D08BF"/>
    <w:rsid w:val="003D16E8"/>
    <w:rsid w:val="003D21D1"/>
    <w:rsid w:val="003D329E"/>
    <w:rsid w:val="003D3AE2"/>
    <w:rsid w:val="003D4E8D"/>
    <w:rsid w:val="003D5AA2"/>
    <w:rsid w:val="003D5E07"/>
    <w:rsid w:val="003D6144"/>
    <w:rsid w:val="003D6A08"/>
    <w:rsid w:val="003D709A"/>
    <w:rsid w:val="003D7D21"/>
    <w:rsid w:val="003D7E1F"/>
    <w:rsid w:val="003E0079"/>
    <w:rsid w:val="003E2D1A"/>
    <w:rsid w:val="003E337D"/>
    <w:rsid w:val="003E3402"/>
    <w:rsid w:val="003E36E3"/>
    <w:rsid w:val="003E3F4F"/>
    <w:rsid w:val="003E43A2"/>
    <w:rsid w:val="003E45DC"/>
    <w:rsid w:val="003E58F9"/>
    <w:rsid w:val="003E623C"/>
    <w:rsid w:val="003E66E9"/>
    <w:rsid w:val="003F0FAD"/>
    <w:rsid w:val="003F18EB"/>
    <w:rsid w:val="003F1F66"/>
    <w:rsid w:val="003F2060"/>
    <w:rsid w:val="003F290A"/>
    <w:rsid w:val="003F3909"/>
    <w:rsid w:val="003F4453"/>
    <w:rsid w:val="003F48E3"/>
    <w:rsid w:val="003F5A7A"/>
    <w:rsid w:val="004006DE"/>
    <w:rsid w:val="00401219"/>
    <w:rsid w:val="004022F7"/>
    <w:rsid w:val="004028F3"/>
    <w:rsid w:val="00403014"/>
    <w:rsid w:val="0040318B"/>
    <w:rsid w:val="00403AE0"/>
    <w:rsid w:val="0040415B"/>
    <w:rsid w:val="00404FF4"/>
    <w:rsid w:val="00405386"/>
    <w:rsid w:val="00406735"/>
    <w:rsid w:val="00406EA4"/>
    <w:rsid w:val="00407BC5"/>
    <w:rsid w:val="00407D82"/>
    <w:rsid w:val="0041051B"/>
    <w:rsid w:val="00411717"/>
    <w:rsid w:val="00412D78"/>
    <w:rsid w:val="004135C6"/>
    <w:rsid w:val="00413C60"/>
    <w:rsid w:val="0041417F"/>
    <w:rsid w:val="00414413"/>
    <w:rsid w:val="00414C03"/>
    <w:rsid w:val="00416888"/>
    <w:rsid w:val="004173D3"/>
    <w:rsid w:val="0041745F"/>
    <w:rsid w:val="004174CE"/>
    <w:rsid w:val="00417C9D"/>
    <w:rsid w:val="0042098D"/>
    <w:rsid w:val="004219FE"/>
    <w:rsid w:val="004222E4"/>
    <w:rsid w:val="00422488"/>
    <w:rsid w:val="00422E88"/>
    <w:rsid w:val="00422FD3"/>
    <w:rsid w:val="00423127"/>
    <w:rsid w:val="00424421"/>
    <w:rsid w:val="004246B3"/>
    <w:rsid w:val="00424C94"/>
    <w:rsid w:val="00427977"/>
    <w:rsid w:val="00427BDA"/>
    <w:rsid w:val="004305B1"/>
    <w:rsid w:val="004315EC"/>
    <w:rsid w:val="00432323"/>
    <w:rsid w:val="004353F2"/>
    <w:rsid w:val="004367D4"/>
    <w:rsid w:val="00436924"/>
    <w:rsid w:val="0043705A"/>
    <w:rsid w:val="00440DB7"/>
    <w:rsid w:val="00441FB8"/>
    <w:rsid w:val="00443EBA"/>
    <w:rsid w:val="00444E15"/>
    <w:rsid w:val="0044557A"/>
    <w:rsid w:val="00445CA2"/>
    <w:rsid w:val="00446084"/>
    <w:rsid w:val="00447AFF"/>
    <w:rsid w:val="00450650"/>
    <w:rsid w:val="00450F3D"/>
    <w:rsid w:val="0045189B"/>
    <w:rsid w:val="00451F77"/>
    <w:rsid w:val="00452204"/>
    <w:rsid w:val="00453E0F"/>
    <w:rsid w:val="00455D81"/>
    <w:rsid w:val="00456387"/>
    <w:rsid w:val="00460A77"/>
    <w:rsid w:val="00460AE8"/>
    <w:rsid w:val="00460BD5"/>
    <w:rsid w:val="00462EC9"/>
    <w:rsid w:val="0046326E"/>
    <w:rsid w:val="00463B61"/>
    <w:rsid w:val="004658BD"/>
    <w:rsid w:val="00466421"/>
    <w:rsid w:val="00467C31"/>
    <w:rsid w:val="0047085E"/>
    <w:rsid w:val="0047114C"/>
    <w:rsid w:val="004711F9"/>
    <w:rsid w:val="004715FF"/>
    <w:rsid w:val="0047175C"/>
    <w:rsid w:val="00472082"/>
    <w:rsid w:val="0047209B"/>
    <w:rsid w:val="004744E2"/>
    <w:rsid w:val="00474BA4"/>
    <w:rsid w:val="004765C3"/>
    <w:rsid w:val="004769FF"/>
    <w:rsid w:val="00476BD0"/>
    <w:rsid w:val="00476C03"/>
    <w:rsid w:val="00476DDC"/>
    <w:rsid w:val="004776CE"/>
    <w:rsid w:val="0047786A"/>
    <w:rsid w:val="004805EC"/>
    <w:rsid w:val="00480E4D"/>
    <w:rsid w:val="00481C89"/>
    <w:rsid w:val="004821E2"/>
    <w:rsid w:val="004833F1"/>
    <w:rsid w:val="004834ED"/>
    <w:rsid w:val="004836CC"/>
    <w:rsid w:val="004840F1"/>
    <w:rsid w:val="00484A3B"/>
    <w:rsid w:val="00485309"/>
    <w:rsid w:val="00485CA6"/>
    <w:rsid w:val="004868DD"/>
    <w:rsid w:val="00487406"/>
    <w:rsid w:val="0048749D"/>
    <w:rsid w:val="00487AE1"/>
    <w:rsid w:val="00490934"/>
    <w:rsid w:val="00490D7F"/>
    <w:rsid w:val="00492166"/>
    <w:rsid w:val="00492A36"/>
    <w:rsid w:val="00493383"/>
    <w:rsid w:val="004939A0"/>
    <w:rsid w:val="0049409B"/>
    <w:rsid w:val="004947F2"/>
    <w:rsid w:val="00495139"/>
    <w:rsid w:val="00495D5E"/>
    <w:rsid w:val="004966C1"/>
    <w:rsid w:val="004967C1"/>
    <w:rsid w:val="00497417"/>
    <w:rsid w:val="004975F8"/>
    <w:rsid w:val="004A0798"/>
    <w:rsid w:val="004A0EE1"/>
    <w:rsid w:val="004A1356"/>
    <w:rsid w:val="004A1412"/>
    <w:rsid w:val="004A1B94"/>
    <w:rsid w:val="004A1BA1"/>
    <w:rsid w:val="004A2914"/>
    <w:rsid w:val="004A2A40"/>
    <w:rsid w:val="004A3DC1"/>
    <w:rsid w:val="004A5B19"/>
    <w:rsid w:val="004A5B33"/>
    <w:rsid w:val="004A6177"/>
    <w:rsid w:val="004A759D"/>
    <w:rsid w:val="004A7AA5"/>
    <w:rsid w:val="004A7DD1"/>
    <w:rsid w:val="004B021A"/>
    <w:rsid w:val="004B04F8"/>
    <w:rsid w:val="004B1806"/>
    <w:rsid w:val="004B28A7"/>
    <w:rsid w:val="004B2970"/>
    <w:rsid w:val="004B2977"/>
    <w:rsid w:val="004B2AC8"/>
    <w:rsid w:val="004B2CAB"/>
    <w:rsid w:val="004B2F99"/>
    <w:rsid w:val="004B37CC"/>
    <w:rsid w:val="004B3A3F"/>
    <w:rsid w:val="004B3FE0"/>
    <w:rsid w:val="004B5415"/>
    <w:rsid w:val="004B555E"/>
    <w:rsid w:val="004B578B"/>
    <w:rsid w:val="004B6DD9"/>
    <w:rsid w:val="004B70B5"/>
    <w:rsid w:val="004C0CE0"/>
    <w:rsid w:val="004C14FA"/>
    <w:rsid w:val="004C1594"/>
    <w:rsid w:val="004C15A1"/>
    <w:rsid w:val="004C20A2"/>
    <w:rsid w:val="004C3C9B"/>
    <w:rsid w:val="004C4E13"/>
    <w:rsid w:val="004C5131"/>
    <w:rsid w:val="004C623C"/>
    <w:rsid w:val="004C65EF"/>
    <w:rsid w:val="004C672A"/>
    <w:rsid w:val="004C7F1C"/>
    <w:rsid w:val="004D0F6D"/>
    <w:rsid w:val="004D2A19"/>
    <w:rsid w:val="004D3EF4"/>
    <w:rsid w:val="004D40DA"/>
    <w:rsid w:val="004D51FF"/>
    <w:rsid w:val="004D5A38"/>
    <w:rsid w:val="004D6432"/>
    <w:rsid w:val="004D6DB0"/>
    <w:rsid w:val="004D7D0D"/>
    <w:rsid w:val="004E178E"/>
    <w:rsid w:val="004E1C8D"/>
    <w:rsid w:val="004E1E99"/>
    <w:rsid w:val="004E22A8"/>
    <w:rsid w:val="004E2B3E"/>
    <w:rsid w:val="004E35A6"/>
    <w:rsid w:val="004E4600"/>
    <w:rsid w:val="004E55A6"/>
    <w:rsid w:val="004E68AF"/>
    <w:rsid w:val="004E798F"/>
    <w:rsid w:val="004E7B75"/>
    <w:rsid w:val="004E7D85"/>
    <w:rsid w:val="004F016F"/>
    <w:rsid w:val="004F12EF"/>
    <w:rsid w:val="004F1A4C"/>
    <w:rsid w:val="004F2647"/>
    <w:rsid w:val="004F398A"/>
    <w:rsid w:val="004F49F9"/>
    <w:rsid w:val="004F5B2F"/>
    <w:rsid w:val="004F5C1F"/>
    <w:rsid w:val="004F6755"/>
    <w:rsid w:val="004F6A41"/>
    <w:rsid w:val="004F6FFD"/>
    <w:rsid w:val="004F78CB"/>
    <w:rsid w:val="004F7C89"/>
    <w:rsid w:val="005000F3"/>
    <w:rsid w:val="00501993"/>
    <w:rsid w:val="00504196"/>
    <w:rsid w:val="00504C58"/>
    <w:rsid w:val="005058AE"/>
    <w:rsid w:val="00505D30"/>
    <w:rsid w:val="00506608"/>
    <w:rsid w:val="00507E17"/>
    <w:rsid w:val="0051030E"/>
    <w:rsid w:val="00511215"/>
    <w:rsid w:val="0051177C"/>
    <w:rsid w:val="00511D9D"/>
    <w:rsid w:val="00512D7C"/>
    <w:rsid w:val="005132FD"/>
    <w:rsid w:val="00513A2D"/>
    <w:rsid w:val="00513BC1"/>
    <w:rsid w:val="005159D8"/>
    <w:rsid w:val="00515A48"/>
    <w:rsid w:val="00515DCC"/>
    <w:rsid w:val="005162D0"/>
    <w:rsid w:val="0051749F"/>
    <w:rsid w:val="0051767D"/>
    <w:rsid w:val="00517763"/>
    <w:rsid w:val="00520C6A"/>
    <w:rsid w:val="00521021"/>
    <w:rsid w:val="0052116C"/>
    <w:rsid w:val="005213C5"/>
    <w:rsid w:val="005227B8"/>
    <w:rsid w:val="00523676"/>
    <w:rsid w:val="00524705"/>
    <w:rsid w:val="0052544C"/>
    <w:rsid w:val="0052554A"/>
    <w:rsid w:val="0052633D"/>
    <w:rsid w:val="005274EB"/>
    <w:rsid w:val="00527F1F"/>
    <w:rsid w:val="00527F2F"/>
    <w:rsid w:val="0053013D"/>
    <w:rsid w:val="0053022F"/>
    <w:rsid w:val="00530268"/>
    <w:rsid w:val="00530EE5"/>
    <w:rsid w:val="00530FFA"/>
    <w:rsid w:val="005314EC"/>
    <w:rsid w:val="005316E2"/>
    <w:rsid w:val="00532D42"/>
    <w:rsid w:val="00532F55"/>
    <w:rsid w:val="00533850"/>
    <w:rsid w:val="0053431E"/>
    <w:rsid w:val="00535A57"/>
    <w:rsid w:val="00535BE7"/>
    <w:rsid w:val="00535FC6"/>
    <w:rsid w:val="00537C1A"/>
    <w:rsid w:val="0054041C"/>
    <w:rsid w:val="00540BE5"/>
    <w:rsid w:val="00542012"/>
    <w:rsid w:val="00542AE2"/>
    <w:rsid w:val="005433A7"/>
    <w:rsid w:val="00543CA1"/>
    <w:rsid w:val="00544AFF"/>
    <w:rsid w:val="00544FEC"/>
    <w:rsid w:val="00545109"/>
    <w:rsid w:val="00545216"/>
    <w:rsid w:val="00545D8C"/>
    <w:rsid w:val="00546E47"/>
    <w:rsid w:val="00546ED5"/>
    <w:rsid w:val="00547190"/>
    <w:rsid w:val="005474C5"/>
    <w:rsid w:val="00547BFD"/>
    <w:rsid w:val="005508F1"/>
    <w:rsid w:val="00550E33"/>
    <w:rsid w:val="00551745"/>
    <w:rsid w:val="00552169"/>
    <w:rsid w:val="0055519F"/>
    <w:rsid w:val="00556018"/>
    <w:rsid w:val="005565D0"/>
    <w:rsid w:val="0055672F"/>
    <w:rsid w:val="00557F8D"/>
    <w:rsid w:val="005609F5"/>
    <w:rsid w:val="005611B8"/>
    <w:rsid w:val="005611CD"/>
    <w:rsid w:val="0056124E"/>
    <w:rsid w:val="0056126F"/>
    <w:rsid w:val="00561D7D"/>
    <w:rsid w:val="00561E92"/>
    <w:rsid w:val="00562196"/>
    <w:rsid w:val="00562645"/>
    <w:rsid w:val="0056398D"/>
    <w:rsid w:val="005640E6"/>
    <w:rsid w:val="00564AA3"/>
    <w:rsid w:val="005654D0"/>
    <w:rsid w:val="00566FAB"/>
    <w:rsid w:val="00567413"/>
    <w:rsid w:val="00567EE0"/>
    <w:rsid w:val="00570273"/>
    <w:rsid w:val="00571D80"/>
    <w:rsid w:val="005724FA"/>
    <w:rsid w:val="00574801"/>
    <w:rsid w:val="005750B7"/>
    <w:rsid w:val="00576271"/>
    <w:rsid w:val="005772E2"/>
    <w:rsid w:val="00580CFA"/>
    <w:rsid w:val="00581EB6"/>
    <w:rsid w:val="00582337"/>
    <w:rsid w:val="005826D8"/>
    <w:rsid w:val="005829A2"/>
    <w:rsid w:val="0058301E"/>
    <w:rsid w:val="00583296"/>
    <w:rsid w:val="00583A3C"/>
    <w:rsid w:val="00583F12"/>
    <w:rsid w:val="0058432A"/>
    <w:rsid w:val="0058590B"/>
    <w:rsid w:val="00585A0E"/>
    <w:rsid w:val="0058657B"/>
    <w:rsid w:val="00591665"/>
    <w:rsid w:val="00592B02"/>
    <w:rsid w:val="00592BDF"/>
    <w:rsid w:val="00592D99"/>
    <w:rsid w:val="005944AE"/>
    <w:rsid w:val="00594882"/>
    <w:rsid w:val="005953A0"/>
    <w:rsid w:val="00595AE7"/>
    <w:rsid w:val="00596FBF"/>
    <w:rsid w:val="005A086B"/>
    <w:rsid w:val="005A257C"/>
    <w:rsid w:val="005A2F37"/>
    <w:rsid w:val="005A310D"/>
    <w:rsid w:val="005A3681"/>
    <w:rsid w:val="005A36B3"/>
    <w:rsid w:val="005A3BFF"/>
    <w:rsid w:val="005A530B"/>
    <w:rsid w:val="005A5697"/>
    <w:rsid w:val="005A56FB"/>
    <w:rsid w:val="005A5ED4"/>
    <w:rsid w:val="005A628D"/>
    <w:rsid w:val="005A65BA"/>
    <w:rsid w:val="005A65D8"/>
    <w:rsid w:val="005A6D86"/>
    <w:rsid w:val="005A71AB"/>
    <w:rsid w:val="005A7218"/>
    <w:rsid w:val="005A77C2"/>
    <w:rsid w:val="005A7E25"/>
    <w:rsid w:val="005B0B2F"/>
    <w:rsid w:val="005B10B7"/>
    <w:rsid w:val="005B14F7"/>
    <w:rsid w:val="005B21EA"/>
    <w:rsid w:val="005B279D"/>
    <w:rsid w:val="005B2FC0"/>
    <w:rsid w:val="005B310D"/>
    <w:rsid w:val="005B4122"/>
    <w:rsid w:val="005B4188"/>
    <w:rsid w:val="005B58BF"/>
    <w:rsid w:val="005B598F"/>
    <w:rsid w:val="005B6DFB"/>
    <w:rsid w:val="005B6EF9"/>
    <w:rsid w:val="005B71CB"/>
    <w:rsid w:val="005B7CC0"/>
    <w:rsid w:val="005C15C0"/>
    <w:rsid w:val="005C1A1E"/>
    <w:rsid w:val="005C205F"/>
    <w:rsid w:val="005C3EDA"/>
    <w:rsid w:val="005C4007"/>
    <w:rsid w:val="005C6899"/>
    <w:rsid w:val="005D00FD"/>
    <w:rsid w:val="005D1466"/>
    <w:rsid w:val="005D1BA6"/>
    <w:rsid w:val="005D3943"/>
    <w:rsid w:val="005D5658"/>
    <w:rsid w:val="005D57D1"/>
    <w:rsid w:val="005D5AAA"/>
    <w:rsid w:val="005D5EE1"/>
    <w:rsid w:val="005D7160"/>
    <w:rsid w:val="005D77F1"/>
    <w:rsid w:val="005D7D83"/>
    <w:rsid w:val="005D7E3D"/>
    <w:rsid w:val="005E063B"/>
    <w:rsid w:val="005E1246"/>
    <w:rsid w:val="005E1AC1"/>
    <w:rsid w:val="005E2641"/>
    <w:rsid w:val="005E2A9C"/>
    <w:rsid w:val="005E2D39"/>
    <w:rsid w:val="005E2DB7"/>
    <w:rsid w:val="005E4AA9"/>
    <w:rsid w:val="005E4BEE"/>
    <w:rsid w:val="005E5DC3"/>
    <w:rsid w:val="005E6173"/>
    <w:rsid w:val="005E6BAC"/>
    <w:rsid w:val="005E73F3"/>
    <w:rsid w:val="005E77F5"/>
    <w:rsid w:val="005F01F1"/>
    <w:rsid w:val="005F0CC3"/>
    <w:rsid w:val="005F0F40"/>
    <w:rsid w:val="005F16EA"/>
    <w:rsid w:val="005F1858"/>
    <w:rsid w:val="005F1CF8"/>
    <w:rsid w:val="005F34BB"/>
    <w:rsid w:val="005F4225"/>
    <w:rsid w:val="005F5D00"/>
    <w:rsid w:val="005F7557"/>
    <w:rsid w:val="00600005"/>
    <w:rsid w:val="00600AB7"/>
    <w:rsid w:val="00600D78"/>
    <w:rsid w:val="00601773"/>
    <w:rsid w:val="00601D6D"/>
    <w:rsid w:val="00601DD8"/>
    <w:rsid w:val="00602446"/>
    <w:rsid w:val="00602B47"/>
    <w:rsid w:val="00602E7E"/>
    <w:rsid w:val="006037B8"/>
    <w:rsid w:val="00603802"/>
    <w:rsid w:val="00603E53"/>
    <w:rsid w:val="006046B9"/>
    <w:rsid w:val="0060501A"/>
    <w:rsid w:val="006058E6"/>
    <w:rsid w:val="0060639C"/>
    <w:rsid w:val="006071D4"/>
    <w:rsid w:val="00607478"/>
    <w:rsid w:val="00607D73"/>
    <w:rsid w:val="00607EB6"/>
    <w:rsid w:val="006109E6"/>
    <w:rsid w:val="00610A6C"/>
    <w:rsid w:val="0061116E"/>
    <w:rsid w:val="00611C84"/>
    <w:rsid w:val="00611E93"/>
    <w:rsid w:val="00612289"/>
    <w:rsid w:val="006129F6"/>
    <w:rsid w:val="00613961"/>
    <w:rsid w:val="00613976"/>
    <w:rsid w:val="00615129"/>
    <w:rsid w:val="00615DD9"/>
    <w:rsid w:val="00616754"/>
    <w:rsid w:val="0061721B"/>
    <w:rsid w:val="00617DDB"/>
    <w:rsid w:val="00621F71"/>
    <w:rsid w:val="00624CA5"/>
    <w:rsid w:val="00624FDB"/>
    <w:rsid w:val="00627965"/>
    <w:rsid w:val="00627BA6"/>
    <w:rsid w:val="006308D4"/>
    <w:rsid w:val="00631296"/>
    <w:rsid w:val="00631382"/>
    <w:rsid w:val="0063153A"/>
    <w:rsid w:val="00632166"/>
    <w:rsid w:val="006325B9"/>
    <w:rsid w:val="00632AE7"/>
    <w:rsid w:val="006334AC"/>
    <w:rsid w:val="006337AA"/>
    <w:rsid w:val="006339C0"/>
    <w:rsid w:val="006341C8"/>
    <w:rsid w:val="00635010"/>
    <w:rsid w:val="006358E5"/>
    <w:rsid w:val="00636608"/>
    <w:rsid w:val="0063664E"/>
    <w:rsid w:val="006372B8"/>
    <w:rsid w:val="006412A8"/>
    <w:rsid w:val="00641C2A"/>
    <w:rsid w:val="00642003"/>
    <w:rsid w:val="00642A6F"/>
    <w:rsid w:val="0064310A"/>
    <w:rsid w:val="006435D6"/>
    <w:rsid w:val="00643A9D"/>
    <w:rsid w:val="00644F6D"/>
    <w:rsid w:val="00645B82"/>
    <w:rsid w:val="00647935"/>
    <w:rsid w:val="0065063C"/>
    <w:rsid w:val="00650E34"/>
    <w:rsid w:val="006532DE"/>
    <w:rsid w:val="00654518"/>
    <w:rsid w:val="006555B3"/>
    <w:rsid w:val="0065568C"/>
    <w:rsid w:val="006557E5"/>
    <w:rsid w:val="00655C19"/>
    <w:rsid w:val="00657975"/>
    <w:rsid w:val="00657F5A"/>
    <w:rsid w:val="006602A4"/>
    <w:rsid w:val="0066098C"/>
    <w:rsid w:val="00661C47"/>
    <w:rsid w:val="00661EF8"/>
    <w:rsid w:val="006623C6"/>
    <w:rsid w:val="00662A80"/>
    <w:rsid w:val="006642FD"/>
    <w:rsid w:val="00664DD2"/>
    <w:rsid w:val="00665158"/>
    <w:rsid w:val="00665BEB"/>
    <w:rsid w:val="00665DB5"/>
    <w:rsid w:val="00665F97"/>
    <w:rsid w:val="006669C2"/>
    <w:rsid w:val="006674FA"/>
    <w:rsid w:val="00670249"/>
    <w:rsid w:val="006706F7"/>
    <w:rsid w:val="00670AC8"/>
    <w:rsid w:val="00673345"/>
    <w:rsid w:val="00673CFA"/>
    <w:rsid w:val="00674584"/>
    <w:rsid w:val="00675699"/>
    <w:rsid w:val="00675840"/>
    <w:rsid w:val="0067651B"/>
    <w:rsid w:val="00676F43"/>
    <w:rsid w:val="00677B72"/>
    <w:rsid w:val="00680113"/>
    <w:rsid w:val="006802DC"/>
    <w:rsid w:val="00681F8A"/>
    <w:rsid w:val="006828A8"/>
    <w:rsid w:val="006845AA"/>
    <w:rsid w:val="006865E2"/>
    <w:rsid w:val="00686A03"/>
    <w:rsid w:val="00686C86"/>
    <w:rsid w:val="006903B2"/>
    <w:rsid w:val="00690ED2"/>
    <w:rsid w:val="006913D1"/>
    <w:rsid w:val="00691998"/>
    <w:rsid w:val="00692DFA"/>
    <w:rsid w:val="006941F9"/>
    <w:rsid w:val="00695006"/>
    <w:rsid w:val="006958F5"/>
    <w:rsid w:val="00695C53"/>
    <w:rsid w:val="00695D61"/>
    <w:rsid w:val="006965CD"/>
    <w:rsid w:val="00696DA7"/>
    <w:rsid w:val="006A064A"/>
    <w:rsid w:val="006A2F17"/>
    <w:rsid w:val="006A3B17"/>
    <w:rsid w:val="006A3FB0"/>
    <w:rsid w:val="006A435B"/>
    <w:rsid w:val="006A4D61"/>
    <w:rsid w:val="006A4DB9"/>
    <w:rsid w:val="006A5065"/>
    <w:rsid w:val="006A6DD1"/>
    <w:rsid w:val="006A7DC7"/>
    <w:rsid w:val="006A7E50"/>
    <w:rsid w:val="006B3205"/>
    <w:rsid w:val="006B47B7"/>
    <w:rsid w:val="006B5353"/>
    <w:rsid w:val="006B5BD4"/>
    <w:rsid w:val="006B6455"/>
    <w:rsid w:val="006B74C6"/>
    <w:rsid w:val="006B7C17"/>
    <w:rsid w:val="006C0169"/>
    <w:rsid w:val="006C0EE8"/>
    <w:rsid w:val="006C18B5"/>
    <w:rsid w:val="006C2611"/>
    <w:rsid w:val="006C2825"/>
    <w:rsid w:val="006C28E2"/>
    <w:rsid w:val="006C4935"/>
    <w:rsid w:val="006C7FCD"/>
    <w:rsid w:val="006D0A96"/>
    <w:rsid w:val="006D167A"/>
    <w:rsid w:val="006D22F7"/>
    <w:rsid w:val="006D3048"/>
    <w:rsid w:val="006D37F0"/>
    <w:rsid w:val="006D39C0"/>
    <w:rsid w:val="006D39F9"/>
    <w:rsid w:val="006D3A84"/>
    <w:rsid w:val="006D4735"/>
    <w:rsid w:val="006D480B"/>
    <w:rsid w:val="006D4874"/>
    <w:rsid w:val="006D4F3A"/>
    <w:rsid w:val="006D5CE2"/>
    <w:rsid w:val="006D602D"/>
    <w:rsid w:val="006D65CA"/>
    <w:rsid w:val="006D7909"/>
    <w:rsid w:val="006D7E4D"/>
    <w:rsid w:val="006E1018"/>
    <w:rsid w:val="006E14AB"/>
    <w:rsid w:val="006E17C3"/>
    <w:rsid w:val="006E2899"/>
    <w:rsid w:val="006E2ADC"/>
    <w:rsid w:val="006E333C"/>
    <w:rsid w:val="006E353A"/>
    <w:rsid w:val="006E356F"/>
    <w:rsid w:val="006E38A0"/>
    <w:rsid w:val="006E54C3"/>
    <w:rsid w:val="006E56D3"/>
    <w:rsid w:val="006E5D75"/>
    <w:rsid w:val="006E6498"/>
    <w:rsid w:val="006E785F"/>
    <w:rsid w:val="006E78C2"/>
    <w:rsid w:val="006F0402"/>
    <w:rsid w:val="006F068D"/>
    <w:rsid w:val="006F06BB"/>
    <w:rsid w:val="006F1166"/>
    <w:rsid w:val="006F17D1"/>
    <w:rsid w:val="006F219D"/>
    <w:rsid w:val="006F2CF4"/>
    <w:rsid w:val="006F2D79"/>
    <w:rsid w:val="006F366D"/>
    <w:rsid w:val="006F3B4B"/>
    <w:rsid w:val="006F5659"/>
    <w:rsid w:val="006F5AE2"/>
    <w:rsid w:val="006F7DB3"/>
    <w:rsid w:val="006F7EF0"/>
    <w:rsid w:val="00700031"/>
    <w:rsid w:val="007000C3"/>
    <w:rsid w:val="00700219"/>
    <w:rsid w:val="00700894"/>
    <w:rsid w:val="00700F8B"/>
    <w:rsid w:val="0070148F"/>
    <w:rsid w:val="007021E4"/>
    <w:rsid w:val="007026B6"/>
    <w:rsid w:val="007026D3"/>
    <w:rsid w:val="00702B77"/>
    <w:rsid w:val="00703303"/>
    <w:rsid w:val="007041B0"/>
    <w:rsid w:val="0070546D"/>
    <w:rsid w:val="0070602A"/>
    <w:rsid w:val="007073EC"/>
    <w:rsid w:val="00711ADF"/>
    <w:rsid w:val="00711D10"/>
    <w:rsid w:val="0071238E"/>
    <w:rsid w:val="00712DD1"/>
    <w:rsid w:val="007135CF"/>
    <w:rsid w:val="00713EBF"/>
    <w:rsid w:val="00714A4E"/>
    <w:rsid w:val="00714ECE"/>
    <w:rsid w:val="00715852"/>
    <w:rsid w:val="00715AE2"/>
    <w:rsid w:val="007164E5"/>
    <w:rsid w:val="007165C3"/>
    <w:rsid w:val="007169D1"/>
    <w:rsid w:val="00717675"/>
    <w:rsid w:val="00717951"/>
    <w:rsid w:val="00717D04"/>
    <w:rsid w:val="00720C5E"/>
    <w:rsid w:val="007217C1"/>
    <w:rsid w:val="0072198D"/>
    <w:rsid w:val="00721CBA"/>
    <w:rsid w:val="00721F3B"/>
    <w:rsid w:val="00722543"/>
    <w:rsid w:val="00722FFF"/>
    <w:rsid w:val="00723548"/>
    <w:rsid w:val="00723974"/>
    <w:rsid w:val="00723DEA"/>
    <w:rsid w:val="007240B8"/>
    <w:rsid w:val="00727286"/>
    <w:rsid w:val="00727536"/>
    <w:rsid w:val="00727657"/>
    <w:rsid w:val="007309AF"/>
    <w:rsid w:val="00730A1F"/>
    <w:rsid w:val="00730DCE"/>
    <w:rsid w:val="00731C26"/>
    <w:rsid w:val="0073350A"/>
    <w:rsid w:val="00733550"/>
    <w:rsid w:val="00735381"/>
    <w:rsid w:val="007366E7"/>
    <w:rsid w:val="00737BEB"/>
    <w:rsid w:val="00740575"/>
    <w:rsid w:val="007416AE"/>
    <w:rsid w:val="00742CA0"/>
    <w:rsid w:val="007436E0"/>
    <w:rsid w:val="007463A7"/>
    <w:rsid w:val="00747EFC"/>
    <w:rsid w:val="00747FF5"/>
    <w:rsid w:val="007503B2"/>
    <w:rsid w:val="007505C4"/>
    <w:rsid w:val="00750E45"/>
    <w:rsid w:val="007512DB"/>
    <w:rsid w:val="00751C02"/>
    <w:rsid w:val="00752A2B"/>
    <w:rsid w:val="007535DF"/>
    <w:rsid w:val="00754447"/>
    <w:rsid w:val="00754930"/>
    <w:rsid w:val="00754AA5"/>
    <w:rsid w:val="00754FC3"/>
    <w:rsid w:val="00755ACA"/>
    <w:rsid w:val="00755BD9"/>
    <w:rsid w:val="00755DF7"/>
    <w:rsid w:val="007569D5"/>
    <w:rsid w:val="00757573"/>
    <w:rsid w:val="00757B3C"/>
    <w:rsid w:val="007600B7"/>
    <w:rsid w:val="0076129F"/>
    <w:rsid w:val="0076232A"/>
    <w:rsid w:val="007628B2"/>
    <w:rsid w:val="00763219"/>
    <w:rsid w:val="00763CF3"/>
    <w:rsid w:val="0076457B"/>
    <w:rsid w:val="007654E6"/>
    <w:rsid w:val="007657CF"/>
    <w:rsid w:val="00765A22"/>
    <w:rsid w:val="00765E1C"/>
    <w:rsid w:val="00765F05"/>
    <w:rsid w:val="00770A4E"/>
    <w:rsid w:val="0077135A"/>
    <w:rsid w:val="0077170C"/>
    <w:rsid w:val="0077228B"/>
    <w:rsid w:val="0077334A"/>
    <w:rsid w:val="00773A41"/>
    <w:rsid w:val="00773B78"/>
    <w:rsid w:val="00773ED2"/>
    <w:rsid w:val="00774ADB"/>
    <w:rsid w:val="00774DB3"/>
    <w:rsid w:val="00774FA9"/>
    <w:rsid w:val="00775383"/>
    <w:rsid w:val="0077605E"/>
    <w:rsid w:val="00776AC6"/>
    <w:rsid w:val="007770A7"/>
    <w:rsid w:val="00777D24"/>
    <w:rsid w:val="00777F41"/>
    <w:rsid w:val="007818FD"/>
    <w:rsid w:val="00782796"/>
    <w:rsid w:val="007830A5"/>
    <w:rsid w:val="00783540"/>
    <w:rsid w:val="0078362B"/>
    <w:rsid w:val="007847DC"/>
    <w:rsid w:val="0078524E"/>
    <w:rsid w:val="00785C87"/>
    <w:rsid w:val="00785E75"/>
    <w:rsid w:val="00786147"/>
    <w:rsid w:val="00786956"/>
    <w:rsid w:val="00787316"/>
    <w:rsid w:val="0078769F"/>
    <w:rsid w:val="00790C4B"/>
    <w:rsid w:val="00790F30"/>
    <w:rsid w:val="007919C1"/>
    <w:rsid w:val="00791D97"/>
    <w:rsid w:val="0079222B"/>
    <w:rsid w:val="00792839"/>
    <w:rsid w:val="00792B9D"/>
    <w:rsid w:val="00792F46"/>
    <w:rsid w:val="00793087"/>
    <w:rsid w:val="007930BD"/>
    <w:rsid w:val="00793318"/>
    <w:rsid w:val="00793BA8"/>
    <w:rsid w:val="00794FBF"/>
    <w:rsid w:val="00795AB7"/>
    <w:rsid w:val="00795BE4"/>
    <w:rsid w:val="00795EDF"/>
    <w:rsid w:val="00796A9F"/>
    <w:rsid w:val="007A003F"/>
    <w:rsid w:val="007A005F"/>
    <w:rsid w:val="007A00CC"/>
    <w:rsid w:val="007A074D"/>
    <w:rsid w:val="007A24E8"/>
    <w:rsid w:val="007A36E8"/>
    <w:rsid w:val="007A4E9C"/>
    <w:rsid w:val="007A505E"/>
    <w:rsid w:val="007A5841"/>
    <w:rsid w:val="007A65C8"/>
    <w:rsid w:val="007A7642"/>
    <w:rsid w:val="007B08E3"/>
    <w:rsid w:val="007B0AC9"/>
    <w:rsid w:val="007B19FB"/>
    <w:rsid w:val="007B1B1C"/>
    <w:rsid w:val="007B1CD5"/>
    <w:rsid w:val="007B1E96"/>
    <w:rsid w:val="007B23DC"/>
    <w:rsid w:val="007B27FB"/>
    <w:rsid w:val="007B285D"/>
    <w:rsid w:val="007B2ABD"/>
    <w:rsid w:val="007B3AD1"/>
    <w:rsid w:val="007B3DB5"/>
    <w:rsid w:val="007B4202"/>
    <w:rsid w:val="007B72E2"/>
    <w:rsid w:val="007B7D1F"/>
    <w:rsid w:val="007C08B2"/>
    <w:rsid w:val="007C12FE"/>
    <w:rsid w:val="007C1EF0"/>
    <w:rsid w:val="007C2D90"/>
    <w:rsid w:val="007C38AE"/>
    <w:rsid w:val="007C3A73"/>
    <w:rsid w:val="007C3B69"/>
    <w:rsid w:val="007C4406"/>
    <w:rsid w:val="007C4AF3"/>
    <w:rsid w:val="007C4DED"/>
    <w:rsid w:val="007C5FFE"/>
    <w:rsid w:val="007C6968"/>
    <w:rsid w:val="007C6BAF"/>
    <w:rsid w:val="007C6C5B"/>
    <w:rsid w:val="007C7251"/>
    <w:rsid w:val="007C79A1"/>
    <w:rsid w:val="007D08DA"/>
    <w:rsid w:val="007D0EEE"/>
    <w:rsid w:val="007D2A33"/>
    <w:rsid w:val="007D3D96"/>
    <w:rsid w:val="007D4AB3"/>
    <w:rsid w:val="007D51E8"/>
    <w:rsid w:val="007D60BE"/>
    <w:rsid w:val="007D6D78"/>
    <w:rsid w:val="007D6DE4"/>
    <w:rsid w:val="007D700B"/>
    <w:rsid w:val="007D739E"/>
    <w:rsid w:val="007D766A"/>
    <w:rsid w:val="007E065D"/>
    <w:rsid w:val="007E0D90"/>
    <w:rsid w:val="007E119A"/>
    <w:rsid w:val="007E121F"/>
    <w:rsid w:val="007E15B7"/>
    <w:rsid w:val="007E1625"/>
    <w:rsid w:val="007E2A2C"/>
    <w:rsid w:val="007E2AEE"/>
    <w:rsid w:val="007E3503"/>
    <w:rsid w:val="007E4E7B"/>
    <w:rsid w:val="007E589F"/>
    <w:rsid w:val="007E5D0A"/>
    <w:rsid w:val="007E64D1"/>
    <w:rsid w:val="007E75B2"/>
    <w:rsid w:val="007E75B9"/>
    <w:rsid w:val="007E763F"/>
    <w:rsid w:val="007E794E"/>
    <w:rsid w:val="007F02F9"/>
    <w:rsid w:val="007F1916"/>
    <w:rsid w:val="007F2448"/>
    <w:rsid w:val="007F2948"/>
    <w:rsid w:val="007F321D"/>
    <w:rsid w:val="007F40DD"/>
    <w:rsid w:val="007F56BA"/>
    <w:rsid w:val="007F5F20"/>
    <w:rsid w:val="007F5FFE"/>
    <w:rsid w:val="007F626A"/>
    <w:rsid w:val="007F6AE3"/>
    <w:rsid w:val="007F6E64"/>
    <w:rsid w:val="007F7E77"/>
    <w:rsid w:val="00800043"/>
    <w:rsid w:val="008001BB"/>
    <w:rsid w:val="00801336"/>
    <w:rsid w:val="008013FF"/>
    <w:rsid w:val="008017FC"/>
    <w:rsid w:val="0080187C"/>
    <w:rsid w:val="00801AEF"/>
    <w:rsid w:val="00802793"/>
    <w:rsid w:val="008029B1"/>
    <w:rsid w:val="00802CFA"/>
    <w:rsid w:val="00803497"/>
    <w:rsid w:val="00803635"/>
    <w:rsid w:val="00803959"/>
    <w:rsid w:val="00804C65"/>
    <w:rsid w:val="00804D61"/>
    <w:rsid w:val="0080596F"/>
    <w:rsid w:val="008060F4"/>
    <w:rsid w:val="0080611C"/>
    <w:rsid w:val="0080686B"/>
    <w:rsid w:val="00806C09"/>
    <w:rsid w:val="00810084"/>
    <w:rsid w:val="00811626"/>
    <w:rsid w:val="008119B0"/>
    <w:rsid w:val="008121DE"/>
    <w:rsid w:val="00812819"/>
    <w:rsid w:val="00812BB2"/>
    <w:rsid w:val="00812C2F"/>
    <w:rsid w:val="00813410"/>
    <w:rsid w:val="00813885"/>
    <w:rsid w:val="00814256"/>
    <w:rsid w:val="008145EA"/>
    <w:rsid w:val="00814BDF"/>
    <w:rsid w:val="00815152"/>
    <w:rsid w:val="00815651"/>
    <w:rsid w:val="00815948"/>
    <w:rsid w:val="00815E19"/>
    <w:rsid w:val="0081600F"/>
    <w:rsid w:val="00816446"/>
    <w:rsid w:val="008169EA"/>
    <w:rsid w:val="00816D6C"/>
    <w:rsid w:val="0082067F"/>
    <w:rsid w:val="008207E8"/>
    <w:rsid w:val="0082121C"/>
    <w:rsid w:val="00821392"/>
    <w:rsid w:val="0082225A"/>
    <w:rsid w:val="008239AC"/>
    <w:rsid w:val="00823C7C"/>
    <w:rsid w:val="0082781B"/>
    <w:rsid w:val="00827AD7"/>
    <w:rsid w:val="008314A1"/>
    <w:rsid w:val="0083181C"/>
    <w:rsid w:val="00831AB1"/>
    <w:rsid w:val="00832A47"/>
    <w:rsid w:val="00832E8E"/>
    <w:rsid w:val="0083338C"/>
    <w:rsid w:val="0083398C"/>
    <w:rsid w:val="0083527A"/>
    <w:rsid w:val="00835BBC"/>
    <w:rsid w:val="00835F7F"/>
    <w:rsid w:val="0083670F"/>
    <w:rsid w:val="0083732C"/>
    <w:rsid w:val="00837372"/>
    <w:rsid w:val="0083756A"/>
    <w:rsid w:val="00837CD8"/>
    <w:rsid w:val="00840FC0"/>
    <w:rsid w:val="008426B3"/>
    <w:rsid w:val="00842A4B"/>
    <w:rsid w:val="00842AA1"/>
    <w:rsid w:val="00843549"/>
    <w:rsid w:val="00843BCC"/>
    <w:rsid w:val="00844449"/>
    <w:rsid w:val="00844655"/>
    <w:rsid w:val="00845547"/>
    <w:rsid w:val="008458A8"/>
    <w:rsid w:val="008466EB"/>
    <w:rsid w:val="008468F1"/>
    <w:rsid w:val="00847729"/>
    <w:rsid w:val="00847DB7"/>
    <w:rsid w:val="0085062F"/>
    <w:rsid w:val="008513CF"/>
    <w:rsid w:val="00852964"/>
    <w:rsid w:val="008532EF"/>
    <w:rsid w:val="0085354C"/>
    <w:rsid w:val="00854174"/>
    <w:rsid w:val="0085446A"/>
    <w:rsid w:val="008549D4"/>
    <w:rsid w:val="00854A84"/>
    <w:rsid w:val="00855748"/>
    <w:rsid w:val="00856571"/>
    <w:rsid w:val="008567E3"/>
    <w:rsid w:val="00857FCF"/>
    <w:rsid w:val="00860DFF"/>
    <w:rsid w:val="00861708"/>
    <w:rsid w:val="00861861"/>
    <w:rsid w:val="00861C5D"/>
    <w:rsid w:val="00861E69"/>
    <w:rsid w:val="00862B23"/>
    <w:rsid w:val="008633AE"/>
    <w:rsid w:val="008643DC"/>
    <w:rsid w:val="0086466D"/>
    <w:rsid w:val="008704B5"/>
    <w:rsid w:val="00870B1F"/>
    <w:rsid w:val="00870E18"/>
    <w:rsid w:val="008717E6"/>
    <w:rsid w:val="00871C48"/>
    <w:rsid w:val="00871E4C"/>
    <w:rsid w:val="00872A80"/>
    <w:rsid w:val="00872BCF"/>
    <w:rsid w:val="00873BBD"/>
    <w:rsid w:val="00874959"/>
    <w:rsid w:val="00874C33"/>
    <w:rsid w:val="00875421"/>
    <w:rsid w:val="00876374"/>
    <w:rsid w:val="008764CF"/>
    <w:rsid w:val="0087773A"/>
    <w:rsid w:val="00877C4E"/>
    <w:rsid w:val="00880B39"/>
    <w:rsid w:val="00880D8A"/>
    <w:rsid w:val="008810B3"/>
    <w:rsid w:val="008819CC"/>
    <w:rsid w:val="00882B8D"/>
    <w:rsid w:val="00883065"/>
    <w:rsid w:val="00883ADD"/>
    <w:rsid w:val="00883C01"/>
    <w:rsid w:val="008844E5"/>
    <w:rsid w:val="00885759"/>
    <w:rsid w:val="0088586D"/>
    <w:rsid w:val="00887387"/>
    <w:rsid w:val="00887F28"/>
    <w:rsid w:val="00890466"/>
    <w:rsid w:val="008929E7"/>
    <w:rsid w:val="00893597"/>
    <w:rsid w:val="008939AC"/>
    <w:rsid w:val="008939D5"/>
    <w:rsid w:val="00893A51"/>
    <w:rsid w:val="008967D9"/>
    <w:rsid w:val="00896BD2"/>
    <w:rsid w:val="00896C23"/>
    <w:rsid w:val="008A02B8"/>
    <w:rsid w:val="008A05AC"/>
    <w:rsid w:val="008A064A"/>
    <w:rsid w:val="008A0A40"/>
    <w:rsid w:val="008A0AC5"/>
    <w:rsid w:val="008A0DEE"/>
    <w:rsid w:val="008A11BA"/>
    <w:rsid w:val="008A1243"/>
    <w:rsid w:val="008A1672"/>
    <w:rsid w:val="008A1989"/>
    <w:rsid w:val="008A25EA"/>
    <w:rsid w:val="008A3644"/>
    <w:rsid w:val="008A3E1C"/>
    <w:rsid w:val="008A4621"/>
    <w:rsid w:val="008A4B2E"/>
    <w:rsid w:val="008A4DF4"/>
    <w:rsid w:val="008A4EC1"/>
    <w:rsid w:val="008A53B7"/>
    <w:rsid w:val="008A58B8"/>
    <w:rsid w:val="008A6145"/>
    <w:rsid w:val="008A625D"/>
    <w:rsid w:val="008A713C"/>
    <w:rsid w:val="008A775F"/>
    <w:rsid w:val="008A7D42"/>
    <w:rsid w:val="008A7EAD"/>
    <w:rsid w:val="008B05D6"/>
    <w:rsid w:val="008B0715"/>
    <w:rsid w:val="008B081C"/>
    <w:rsid w:val="008B1E51"/>
    <w:rsid w:val="008B1FAA"/>
    <w:rsid w:val="008B2D7F"/>
    <w:rsid w:val="008B3EA9"/>
    <w:rsid w:val="008B657D"/>
    <w:rsid w:val="008B65F5"/>
    <w:rsid w:val="008C2867"/>
    <w:rsid w:val="008C2DEF"/>
    <w:rsid w:val="008C30F7"/>
    <w:rsid w:val="008C390B"/>
    <w:rsid w:val="008C3B20"/>
    <w:rsid w:val="008C50F4"/>
    <w:rsid w:val="008C569B"/>
    <w:rsid w:val="008D052C"/>
    <w:rsid w:val="008D0DE4"/>
    <w:rsid w:val="008D0E1B"/>
    <w:rsid w:val="008D1D60"/>
    <w:rsid w:val="008D293D"/>
    <w:rsid w:val="008D3068"/>
    <w:rsid w:val="008D4934"/>
    <w:rsid w:val="008D4FA8"/>
    <w:rsid w:val="008D50CB"/>
    <w:rsid w:val="008D5A8E"/>
    <w:rsid w:val="008D617A"/>
    <w:rsid w:val="008D7159"/>
    <w:rsid w:val="008E0CE2"/>
    <w:rsid w:val="008E179D"/>
    <w:rsid w:val="008E257A"/>
    <w:rsid w:val="008E2A7A"/>
    <w:rsid w:val="008E3C2C"/>
    <w:rsid w:val="008E47F1"/>
    <w:rsid w:val="008E50AB"/>
    <w:rsid w:val="008E563E"/>
    <w:rsid w:val="008E5E4B"/>
    <w:rsid w:val="008E5E78"/>
    <w:rsid w:val="008E799B"/>
    <w:rsid w:val="008E7A5E"/>
    <w:rsid w:val="008E7DF5"/>
    <w:rsid w:val="008F01AD"/>
    <w:rsid w:val="008F09EE"/>
    <w:rsid w:val="008F0C2F"/>
    <w:rsid w:val="008F1082"/>
    <w:rsid w:val="008F18AA"/>
    <w:rsid w:val="008F2361"/>
    <w:rsid w:val="008F2583"/>
    <w:rsid w:val="008F3FE0"/>
    <w:rsid w:val="008F566C"/>
    <w:rsid w:val="008F57C0"/>
    <w:rsid w:val="008F67F5"/>
    <w:rsid w:val="008F6E8F"/>
    <w:rsid w:val="008F7357"/>
    <w:rsid w:val="008F7866"/>
    <w:rsid w:val="009000E0"/>
    <w:rsid w:val="00900C82"/>
    <w:rsid w:val="009012E9"/>
    <w:rsid w:val="00901651"/>
    <w:rsid w:val="009018AB"/>
    <w:rsid w:val="00901BE9"/>
    <w:rsid w:val="00902658"/>
    <w:rsid w:val="00902F5A"/>
    <w:rsid w:val="00903D6A"/>
    <w:rsid w:val="0090420E"/>
    <w:rsid w:val="009045D6"/>
    <w:rsid w:val="00905285"/>
    <w:rsid w:val="00906C2B"/>
    <w:rsid w:val="0091088E"/>
    <w:rsid w:val="009111BF"/>
    <w:rsid w:val="00911A4C"/>
    <w:rsid w:val="00912421"/>
    <w:rsid w:val="00912702"/>
    <w:rsid w:val="0091324C"/>
    <w:rsid w:val="0091392D"/>
    <w:rsid w:val="00913B23"/>
    <w:rsid w:val="0091469C"/>
    <w:rsid w:val="00914AA8"/>
    <w:rsid w:val="00914E8A"/>
    <w:rsid w:val="009150DC"/>
    <w:rsid w:val="00915352"/>
    <w:rsid w:val="0091643C"/>
    <w:rsid w:val="00916626"/>
    <w:rsid w:val="009166D6"/>
    <w:rsid w:val="00916A75"/>
    <w:rsid w:val="009171CF"/>
    <w:rsid w:val="0091773D"/>
    <w:rsid w:val="00920BF6"/>
    <w:rsid w:val="00920DD8"/>
    <w:rsid w:val="0092321A"/>
    <w:rsid w:val="00923EA0"/>
    <w:rsid w:val="009240F4"/>
    <w:rsid w:val="00924F81"/>
    <w:rsid w:val="00924F84"/>
    <w:rsid w:val="00925C10"/>
    <w:rsid w:val="009264C8"/>
    <w:rsid w:val="00926979"/>
    <w:rsid w:val="00926BCA"/>
    <w:rsid w:val="00927E53"/>
    <w:rsid w:val="009305BC"/>
    <w:rsid w:val="009305BD"/>
    <w:rsid w:val="00932461"/>
    <w:rsid w:val="0093293D"/>
    <w:rsid w:val="00932C2F"/>
    <w:rsid w:val="009338AF"/>
    <w:rsid w:val="0093451E"/>
    <w:rsid w:val="00934560"/>
    <w:rsid w:val="00934A17"/>
    <w:rsid w:val="009354A1"/>
    <w:rsid w:val="00937635"/>
    <w:rsid w:val="00937894"/>
    <w:rsid w:val="00940CF3"/>
    <w:rsid w:val="00940EE9"/>
    <w:rsid w:val="00941121"/>
    <w:rsid w:val="009414D5"/>
    <w:rsid w:val="0094192C"/>
    <w:rsid w:val="00942ED2"/>
    <w:rsid w:val="009437F0"/>
    <w:rsid w:val="009455C0"/>
    <w:rsid w:val="0094617E"/>
    <w:rsid w:val="0094639E"/>
    <w:rsid w:val="00947512"/>
    <w:rsid w:val="0094795D"/>
    <w:rsid w:val="009503FB"/>
    <w:rsid w:val="00950ECE"/>
    <w:rsid w:val="009526CD"/>
    <w:rsid w:val="00953DAB"/>
    <w:rsid w:val="009543AA"/>
    <w:rsid w:val="009543F9"/>
    <w:rsid w:val="00954430"/>
    <w:rsid w:val="009602F9"/>
    <w:rsid w:val="00962E05"/>
    <w:rsid w:val="00963499"/>
    <w:rsid w:val="00963851"/>
    <w:rsid w:val="00964591"/>
    <w:rsid w:val="00965129"/>
    <w:rsid w:val="00966ADA"/>
    <w:rsid w:val="00966C80"/>
    <w:rsid w:val="00967F22"/>
    <w:rsid w:val="00970BD0"/>
    <w:rsid w:val="00971DB1"/>
    <w:rsid w:val="0097204A"/>
    <w:rsid w:val="00973B55"/>
    <w:rsid w:val="00973D1A"/>
    <w:rsid w:val="00975139"/>
    <w:rsid w:val="009753B3"/>
    <w:rsid w:val="00975611"/>
    <w:rsid w:val="00975BC0"/>
    <w:rsid w:val="00976335"/>
    <w:rsid w:val="00976CEE"/>
    <w:rsid w:val="0098097B"/>
    <w:rsid w:val="0098196A"/>
    <w:rsid w:val="009829E5"/>
    <w:rsid w:val="00983453"/>
    <w:rsid w:val="00983DA7"/>
    <w:rsid w:val="0098468F"/>
    <w:rsid w:val="00984842"/>
    <w:rsid w:val="00984DF6"/>
    <w:rsid w:val="00986ADF"/>
    <w:rsid w:val="0098715B"/>
    <w:rsid w:val="009873CD"/>
    <w:rsid w:val="00990195"/>
    <w:rsid w:val="00991416"/>
    <w:rsid w:val="00992651"/>
    <w:rsid w:val="009935F2"/>
    <w:rsid w:val="0099422A"/>
    <w:rsid w:val="009948B2"/>
    <w:rsid w:val="00995067"/>
    <w:rsid w:val="0099515A"/>
    <w:rsid w:val="00996272"/>
    <w:rsid w:val="0099694E"/>
    <w:rsid w:val="00997715"/>
    <w:rsid w:val="009977D4"/>
    <w:rsid w:val="009979D3"/>
    <w:rsid w:val="009A0174"/>
    <w:rsid w:val="009A1249"/>
    <w:rsid w:val="009A1928"/>
    <w:rsid w:val="009A2592"/>
    <w:rsid w:val="009A2862"/>
    <w:rsid w:val="009A29DA"/>
    <w:rsid w:val="009A2C39"/>
    <w:rsid w:val="009A3DB8"/>
    <w:rsid w:val="009A4012"/>
    <w:rsid w:val="009A43B6"/>
    <w:rsid w:val="009A49B3"/>
    <w:rsid w:val="009A4E58"/>
    <w:rsid w:val="009A51DD"/>
    <w:rsid w:val="009A6351"/>
    <w:rsid w:val="009B05BE"/>
    <w:rsid w:val="009B099F"/>
    <w:rsid w:val="009B1AB8"/>
    <w:rsid w:val="009B1CC8"/>
    <w:rsid w:val="009B24AA"/>
    <w:rsid w:val="009B2794"/>
    <w:rsid w:val="009B283D"/>
    <w:rsid w:val="009B3516"/>
    <w:rsid w:val="009B3BFD"/>
    <w:rsid w:val="009B4821"/>
    <w:rsid w:val="009B4F34"/>
    <w:rsid w:val="009B5A2C"/>
    <w:rsid w:val="009B6097"/>
    <w:rsid w:val="009B680E"/>
    <w:rsid w:val="009B6ED5"/>
    <w:rsid w:val="009C04DC"/>
    <w:rsid w:val="009C0E83"/>
    <w:rsid w:val="009C1514"/>
    <w:rsid w:val="009C1597"/>
    <w:rsid w:val="009C1EAB"/>
    <w:rsid w:val="009C308C"/>
    <w:rsid w:val="009C3467"/>
    <w:rsid w:val="009C3F40"/>
    <w:rsid w:val="009C4034"/>
    <w:rsid w:val="009C43D7"/>
    <w:rsid w:val="009C5D5D"/>
    <w:rsid w:val="009C64B8"/>
    <w:rsid w:val="009C680B"/>
    <w:rsid w:val="009C6BC8"/>
    <w:rsid w:val="009C7576"/>
    <w:rsid w:val="009D0966"/>
    <w:rsid w:val="009D0A36"/>
    <w:rsid w:val="009D119E"/>
    <w:rsid w:val="009D1C5F"/>
    <w:rsid w:val="009D1D4B"/>
    <w:rsid w:val="009D2181"/>
    <w:rsid w:val="009D324B"/>
    <w:rsid w:val="009D78C2"/>
    <w:rsid w:val="009E0873"/>
    <w:rsid w:val="009E1C54"/>
    <w:rsid w:val="009E2B47"/>
    <w:rsid w:val="009E307C"/>
    <w:rsid w:val="009E4AFB"/>
    <w:rsid w:val="009E50DA"/>
    <w:rsid w:val="009E5127"/>
    <w:rsid w:val="009E54EE"/>
    <w:rsid w:val="009F0128"/>
    <w:rsid w:val="009F07BE"/>
    <w:rsid w:val="009F1D2C"/>
    <w:rsid w:val="009F20F8"/>
    <w:rsid w:val="009F26BC"/>
    <w:rsid w:val="009F30D2"/>
    <w:rsid w:val="009F38AD"/>
    <w:rsid w:val="009F4788"/>
    <w:rsid w:val="009F4C0A"/>
    <w:rsid w:val="009F5056"/>
    <w:rsid w:val="00A01E91"/>
    <w:rsid w:val="00A02D5E"/>
    <w:rsid w:val="00A038C4"/>
    <w:rsid w:val="00A03B20"/>
    <w:rsid w:val="00A0430D"/>
    <w:rsid w:val="00A0673F"/>
    <w:rsid w:val="00A0712B"/>
    <w:rsid w:val="00A07150"/>
    <w:rsid w:val="00A1079C"/>
    <w:rsid w:val="00A10CFD"/>
    <w:rsid w:val="00A10E58"/>
    <w:rsid w:val="00A10F3A"/>
    <w:rsid w:val="00A11513"/>
    <w:rsid w:val="00A115D5"/>
    <w:rsid w:val="00A11B8D"/>
    <w:rsid w:val="00A12666"/>
    <w:rsid w:val="00A12D34"/>
    <w:rsid w:val="00A1331B"/>
    <w:rsid w:val="00A135B8"/>
    <w:rsid w:val="00A13DA1"/>
    <w:rsid w:val="00A1537F"/>
    <w:rsid w:val="00A15DB6"/>
    <w:rsid w:val="00A15E22"/>
    <w:rsid w:val="00A16224"/>
    <w:rsid w:val="00A163BB"/>
    <w:rsid w:val="00A17113"/>
    <w:rsid w:val="00A17EED"/>
    <w:rsid w:val="00A20052"/>
    <w:rsid w:val="00A20EFE"/>
    <w:rsid w:val="00A220F6"/>
    <w:rsid w:val="00A2216C"/>
    <w:rsid w:val="00A221E2"/>
    <w:rsid w:val="00A23567"/>
    <w:rsid w:val="00A236F0"/>
    <w:rsid w:val="00A23D98"/>
    <w:rsid w:val="00A24230"/>
    <w:rsid w:val="00A2452C"/>
    <w:rsid w:val="00A246F6"/>
    <w:rsid w:val="00A246FE"/>
    <w:rsid w:val="00A24E00"/>
    <w:rsid w:val="00A2549C"/>
    <w:rsid w:val="00A25B4B"/>
    <w:rsid w:val="00A25F4E"/>
    <w:rsid w:val="00A25F6E"/>
    <w:rsid w:val="00A2728C"/>
    <w:rsid w:val="00A27361"/>
    <w:rsid w:val="00A277D7"/>
    <w:rsid w:val="00A30182"/>
    <w:rsid w:val="00A31BE0"/>
    <w:rsid w:val="00A31DC4"/>
    <w:rsid w:val="00A3240E"/>
    <w:rsid w:val="00A33930"/>
    <w:rsid w:val="00A33BBE"/>
    <w:rsid w:val="00A33EB4"/>
    <w:rsid w:val="00A3450C"/>
    <w:rsid w:val="00A34901"/>
    <w:rsid w:val="00A34A5E"/>
    <w:rsid w:val="00A351CD"/>
    <w:rsid w:val="00A35399"/>
    <w:rsid w:val="00A3565C"/>
    <w:rsid w:val="00A36252"/>
    <w:rsid w:val="00A36885"/>
    <w:rsid w:val="00A36C63"/>
    <w:rsid w:val="00A41378"/>
    <w:rsid w:val="00A41F10"/>
    <w:rsid w:val="00A42466"/>
    <w:rsid w:val="00A42E82"/>
    <w:rsid w:val="00A43E7B"/>
    <w:rsid w:val="00A45D7B"/>
    <w:rsid w:val="00A45F5E"/>
    <w:rsid w:val="00A46D6C"/>
    <w:rsid w:val="00A5077D"/>
    <w:rsid w:val="00A50837"/>
    <w:rsid w:val="00A512BF"/>
    <w:rsid w:val="00A512DA"/>
    <w:rsid w:val="00A51845"/>
    <w:rsid w:val="00A52535"/>
    <w:rsid w:val="00A53408"/>
    <w:rsid w:val="00A540E4"/>
    <w:rsid w:val="00A542CF"/>
    <w:rsid w:val="00A564D9"/>
    <w:rsid w:val="00A56814"/>
    <w:rsid w:val="00A56894"/>
    <w:rsid w:val="00A56A11"/>
    <w:rsid w:val="00A573B0"/>
    <w:rsid w:val="00A57AE2"/>
    <w:rsid w:val="00A57CDD"/>
    <w:rsid w:val="00A606BA"/>
    <w:rsid w:val="00A6118B"/>
    <w:rsid w:val="00A617C4"/>
    <w:rsid w:val="00A61932"/>
    <w:rsid w:val="00A61D15"/>
    <w:rsid w:val="00A61FAA"/>
    <w:rsid w:val="00A62282"/>
    <w:rsid w:val="00A6312F"/>
    <w:rsid w:val="00A637F6"/>
    <w:rsid w:val="00A63B55"/>
    <w:rsid w:val="00A63E62"/>
    <w:rsid w:val="00A64490"/>
    <w:rsid w:val="00A64928"/>
    <w:rsid w:val="00A64AF2"/>
    <w:rsid w:val="00A65065"/>
    <w:rsid w:val="00A65681"/>
    <w:rsid w:val="00A65E2E"/>
    <w:rsid w:val="00A65ECF"/>
    <w:rsid w:val="00A6620A"/>
    <w:rsid w:val="00A665AB"/>
    <w:rsid w:val="00A67678"/>
    <w:rsid w:val="00A67C9E"/>
    <w:rsid w:val="00A7035B"/>
    <w:rsid w:val="00A72460"/>
    <w:rsid w:val="00A7490D"/>
    <w:rsid w:val="00A75549"/>
    <w:rsid w:val="00A756E7"/>
    <w:rsid w:val="00A75FA7"/>
    <w:rsid w:val="00A763C4"/>
    <w:rsid w:val="00A76411"/>
    <w:rsid w:val="00A77396"/>
    <w:rsid w:val="00A83A5E"/>
    <w:rsid w:val="00A83D61"/>
    <w:rsid w:val="00A84938"/>
    <w:rsid w:val="00A8505D"/>
    <w:rsid w:val="00A850B0"/>
    <w:rsid w:val="00A861C5"/>
    <w:rsid w:val="00A86260"/>
    <w:rsid w:val="00A86739"/>
    <w:rsid w:val="00A86E4F"/>
    <w:rsid w:val="00A873E1"/>
    <w:rsid w:val="00A87D19"/>
    <w:rsid w:val="00A87D77"/>
    <w:rsid w:val="00A87EC8"/>
    <w:rsid w:val="00A90A86"/>
    <w:rsid w:val="00A92004"/>
    <w:rsid w:val="00A929FC"/>
    <w:rsid w:val="00A93737"/>
    <w:rsid w:val="00A95356"/>
    <w:rsid w:val="00A95E61"/>
    <w:rsid w:val="00A9636E"/>
    <w:rsid w:val="00A97759"/>
    <w:rsid w:val="00AA02E1"/>
    <w:rsid w:val="00AA1431"/>
    <w:rsid w:val="00AA155C"/>
    <w:rsid w:val="00AA164E"/>
    <w:rsid w:val="00AA1AC7"/>
    <w:rsid w:val="00AA2ECF"/>
    <w:rsid w:val="00AA401D"/>
    <w:rsid w:val="00AA44BC"/>
    <w:rsid w:val="00AA4BF6"/>
    <w:rsid w:val="00AA4C86"/>
    <w:rsid w:val="00AA7480"/>
    <w:rsid w:val="00AA7EBA"/>
    <w:rsid w:val="00AA7F17"/>
    <w:rsid w:val="00AB0069"/>
    <w:rsid w:val="00AB0DA5"/>
    <w:rsid w:val="00AB0F6F"/>
    <w:rsid w:val="00AB30ED"/>
    <w:rsid w:val="00AB3422"/>
    <w:rsid w:val="00AB49BC"/>
    <w:rsid w:val="00AB551A"/>
    <w:rsid w:val="00AB6FF2"/>
    <w:rsid w:val="00AB7705"/>
    <w:rsid w:val="00AC0A1A"/>
    <w:rsid w:val="00AC114E"/>
    <w:rsid w:val="00AC13B4"/>
    <w:rsid w:val="00AC24DC"/>
    <w:rsid w:val="00AC285F"/>
    <w:rsid w:val="00AC2D03"/>
    <w:rsid w:val="00AC38F5"/>
    <w:rsid w:val="00AC52A5"/>
    <w:rsid w:val="00AC5B6F"/>
    <w:rsid w:val="00AC7DC1"/>
    <w:rsid w:val="00AD07A4"/>
    <w:rsid w:val="00AD0D57"/>
    <w:rsid w:val="00AD17C0"/>
    <w:rsid w:val="00AD1C83"/>
    <w:rsid w:val="00AD2E8B"/>
    <w:rsid w:val="00AD322F"/>
    <w:rsid w:val="00AD4A82"/>
    <w:rsid w:val="00AD5471"/>
    <w:rsid w:val="00AD591B"/>
    <w:rsid w:val="00AD5C8B"/>
    <w:rsid w:val="00AD5D41"/>
    <w:rsid w:val="00AD60A7"/>
    <w:rsid w:val="00AD6850"/>
    <w:rsid w:val="00AD76AE"/>
    <w:rsid w:val="00AD7FA5"/>
    <w:rsid w:val="00AE026A"/>
    <w:rsid w:val="00AE21D4"/>
    <w:rsid w:val="00AE39CB"/>
    <w:rsid w:val="00AE5327"/>
    <w:rsid w:val="00AE6E66"/>
    <w:rsid w:val="00AE79B2"/>
    <w:rsid w:val="00AE7F15"/>
    <w:rsid w:val="00AF11F7"/>
    <w:rsid w:val="00AF18CC"/>
    <w:rsid w:val="00AF1F27"/>
    <w:rsid w:val="00AF211F"/>
    <w:rsid w:val="00AF2B33"/>
    <w:rsid w:val="00AF2B4A"/>
    <w:rsid w:val="00AF36DD"/>
    <w:rsid w:val="00AF39ED"/>
    <w:rsid w:val="00AF3CE1"/>
    <w:rsid w:val="00AF4060"/>
    <w:rsid w:val="00AF49F0"/>
    <w:rsid w:val="00AF6ABF"/>
    <w:rsid w:val="00B0109F"/>
    <w:rsid w:val="00B01BE4"/>
    <w:rsid w:val="00B02205"/>
    <w:rsid w:val="00B0451F"/>
    <w:rsid w:val="00B04651"/>
    <w:rsid w:val="00B04B30"/>
    <w:rsid w:val="00B051DA"/>
    <w:rsid w:val="00B05509"/>
    <w:rsid w:val="00B05A79"/>
    <w:rsid w:val="00B05E19"/>
    <w:rsid w:val="00B06D60"/>
    <w:rsid w:val="00B06FAA"/>
    <w:rsid w:val="00B1121F"/>
    <w:rsid w:val="00B11549"/>
    <w:rsid w:val="00B11E28"/>
    <w:rsid w:val="00B12428"/>
    <w:rsid w:val="00B125C0"/>
    <w:rsid w:val="00B127F3"/>
    <w:rsid w:val="00B12A09"/>
    <w:rsid w:val="00B142E4"/>
    <w:rsid w:val="00B143E7"/>
    <w:rsid w:val="00B15022"/>
    <w:rsid w:val="00B15F04"/>
    <w:rsid w:val="00B17427"/>
    <w:rsid w:val="00B20154"/>
    <w:rsid w:val="00B20406"/>
    <w:rsid w:val="00B2266F"/>
    <w:rsid w:val="00B229A1"/>
    <w:rsid w:val="00B22A05"/>
    <w:rsid w:val="00B22B98"/>
    <w:rsid w:val="00B2376F"/>
    <w:rsid w:val="00B23F40"/>
    <w:rsid w:val="00B24AC0"/>
    <w:rsid w:val="00B256FD"/>
    <w:rsid w:val="00B2634D"/>
    <w:rsid w:val="00B26547"/>
    <w:rsid w:val="00B2717A"/>
    <w:rsid w:val="00B272B8"/>
    <w:rsid w:val="00B278DE"/>
    <w:rsid w:val="00B314EC"/>
    <w:rsid w:val="00B31908"/>
    <w:rsid w:val="00B31C7B"/>
    <w:rsid w:val="00B32053"/>
    <w:rsid w:val="00B32719"/>
    <w:rsid w:val="00B327EC"/>
    <w:rsid w:val="00B32B98"/>
    <w:rsid w:val="00B3359E"/>
    <w:rsid w:val="00B33D55"/>
    <w:rsid w:val="00B3457A"/>
    <w:rsid w:val="00B34DDD"/>
    <w:rsid w:val="00B34F8C"/>
    <w:rsid w:val="00B35030"/>
    <w:rsid w:val="00B353FE"/>
    <w:rsid w:val="00B3542C"/>
    <w:rsid w:val="00B35F34"/>
    <w:rsid w:val="00B374D7"/>
    <w:rsid w:val="00B37668"/>
    <w:rsid w:val="00B40B5F"/>
    <w:rsid w:val="00B41EB0"/>
    <w:rsid w:val="00B434BB"/>
    <w:rsid w:val="00B43D19"/>
    <w:rsid w:val="00B4447F"/>
    <w:rsid w:val="00B44750"/>
    <w:rsid w:val="00B45221"/>
    <w:rsid w:val="00B45942"/>
    <w:rsid w:val="00B459DD"/>
    <w:rsid w:val="00B46D1D"/>
    <w:rsid w:val="00B4751F"/>
    <w:rsid w:val="00B475AF"/>
    <w:rsid w:val="00B5095D"/>
    <w:rsid w:val="00B51706"/>
    <w:rsid w:val="00B519FC"/>
    <w:rsid w:val="00B51BD0"/>
    <w:rsid w:val="00B52DBB"/>
    <w:rsid w:val="00B52ED0"/>
    <w:rsid w:val="00B5349C"/>
    <w:rsid w:val="00B55051"/>
    <w:rsid w:val="00B556B1"/>
    <w:rsid w:val="00B57463"/>
    <w:rsid w:val="00B60C75"/>
    <w:rsid w:val="00B61E82"/>
    <w:rsid w:val="00B62477"/>
    <w:rsid w:val="00B6272B"/>
    <w:rsid w:val="00B62AFC"/>
    <w:rsid w:val="00B63C9F"/>
    <w:rsid w:val="00B63CE7"/>
    <w:rsid w:val="00B65925"/>
    <w:rsid w:val="00B65A96"/>
    <w:rsid w:val="00B660E7"/>
    <w:rsid w:val="00B667BF"/>
    <w:rsid w:val="00B66AD1"/>
    <w:rsid w:val="00B66D3D"/>
    <w:rsid w:val="00B66D8B"/>
    <w:rsid w:val="00B6776D"/>
    <w:rsid w:val="00B70395"/>
    <w:rsid w:val="00B706A8"/>
    <w:rsid w:val="00B70A9E"/>
    <w:rsid w:val="00B70ABE"/>
    <w:rsid w:val="00B70EC8"/>
    <w:rsid w:val="00B70F23"/>
    <w:rsid w:val="00B70FC4"/>
    <w:rsid w:val="00B7320F"/>
    <w:rsid w:val="00B74667"/>
    <w:rsid w:val="00B74D51"/>
    <w:rsid w:val="00B74F0E"/>
    <w:rsid w:val="00B7602D"/>
    <w:rsid w:val="00B7789C"/>
    <w:rsid w:val="00B77DD5"/>
    <w:rsid w:val="00B77E6D"/>
    <w:rsid w:val="00B80A4B"/>
    <w:rsid w:val="00B813E0"/>
    <w:rsid w:val="00B81AF2"/>
    <w:rsid w:val="00B8227C"/>
    <w:rsid w:val="00B82675"/>
    <w:rsid w:val="00B84E02"/>
    <w:rsid w:val="00B858C3"/>
    <w:rsid w:val="00B867DE"/>
    <w:rsid w:val="00B86A3D"/>
    <w:rsid w:val="00B87006"/>
    <w:rsid w:val="00B87333"/>
    <w:rsid w:val="00B907AB"/>
    <w:rsid w:val="00B90827"/>
    <w:rsid w:val="00B9160B"/>
    <w:rsid w:val="00B91CD2"/>
    <w:rsid w:val="00B92A4A"/>
    <w:rsid w:val="00B92CF6"/>
    <w:rsid w:val="00B936A7"/>
    <w:rsid w:val="00B93722"/>
    <w:rsid w:val="00B93867"/>
    <w:rsid w:val="00B93BCA"/>
    <w:rsid w:val="00B940EC"/>
    <w:rsid w:val="00B94C99"/>
    <w:rsid w:val="00B95F25"/>
    <w:rsid w:val="00B9629A"/>
    <w:rsid w:val="00B96398"/>
    <w:rsid w:val="00B96D49"/>
    <w:rsid w:val="00B97EFD"/>
    <w:rsid w:val="00BA05C0"/>
    <w:rsid w:val="00BA206A"/>
    <w:rsid w:val="00BA20E3"/>
    <w:rsid w:val="00BA300D"/>
    <w:rsid w:val="00BA30F8"/>
    <w:rsid w:val="00BA33FF"/>
    <w:rsid w:val="00BA3C4C"/>
    <w:rsid w:val="00BA571E"/>
    <w:rsid w:val="00BA5B7B"/>
    <w:rsid w:val="00BA5EA1"/>
    <w:rsid w:val="00BA67F4"/>
    <w:rsid w:val="00BA73B2"/>
    <w:rsid w:val="00BA7E31"/>
    <w:rsid w:val="00BB05DA"/>
    <w:rsid w:val="00BB1D6D"/>
    <w:rsid w:val="00BB22BD"/>
    <w:rsid w:val="00BB289F"/>
    <w:rsid w:val="00BB3A1B"/>
    <w:rsid w:val="00BB3B20"/>
    <w:rsid w:val="00BB3FCB"/>
    <w:rsid w:val="00BB4040"/>
    <w:rsid w:val="00BB4C80"/>
    <w:rsid w:val="00BB52D7"/>
    <w:rsid w:val="00BB7CB3"/>
    <w:rsid w:val="00BC030E"/>
    <w:rsid w:val="00BC0606"/>
    <w:rsid w:val="00BC0D35"/>
    <w:rsid w:val="00BC0E33"/>
    <w:rsid w:val="00BC16EF"/>
    <w:rsid w:val="00BC1B82"/>
    <w:rsid w:val="00BC1E61"/>
    <w:rsid w:val="00BC1FFF"/>
    <w:rsid w:val="00BC2018"/>
    <w:rsid w:val="00BC2D0C"/>
    <w:rsid w:val="00BC300F"/>
    <w:rsid w:val="00BC36E4"/>
    <w:rsid w:val="00BC3723"/>
    <w:rsid w:val="00BC4020"/>
    <w:rsid w:val="00BC4B90"/>
    <w:rsid w:val="00BC60DE"/>
    <w:rsid w:val="00BC7906"/>
    <w:rsid w:val="00BC79BA"/>
    <w:rsid w:val="00BD0551"/>
    <w:rsid w:val="00BD0EEF"/>
    <w:rsid w:val="00BD21A6"/>
    <w:rsid w:val="00BD255D"/>
    <w:rsid w:val="00BD2A3A"/>
    <w:rsid w:val="00BD2F1A"/>
    <w:rsid w:val="00BD525E"/>
    <w:rsid w:val="00BD5F3C"/>
    <w:rsid w:val="00BD632A"/>
    <w:rsid w:val="00BD6ACC"/>
    <w:rsid w:val="00BD6C4D"/>
    <w:rsid w:val="00BD7CA3"/>
    <w:rsid w:val="00BD7DC3"/>
    <w:rsid w:val="00BE0368"/>
    <w:rsid w:val="00BE06F7"/>
    <w:rsid w:val="00BE1B1E"/>
    <w:rsid w:val="00BE2FF9"/>
    <w:rsid w:val="00BE469C"/>
    <w:rsid w:val="00BE4B1E"/>
    <w:rsid w:val="00BE56D9"/>
    <w:rsid w:val="00BE6058"/>
    <w:rsid w:val="00BE62A7"/>
    <w:rsid w:val="00BE6435"/>
    <w:rsid w:val="00BE6B08"/>
    <w:rsid w:val="00BE7167"/>
    <w:rsid w:val="00BF0999"/>
    <w:rsid w:val="00BF1777"/>
    <w:rsid w:val="00BF2245"/>
    <w:rsid w:val="00BF2576"/>
    <w:rsid w:val="00BF2706"/>
    <w:rsid w:val="00BF3327"/>
    <w:rsid w:val="00BF3E79"/>
    <w:rsid w:val="00BF44D9"/>
    <w:rsid w:val="00BF4716"/>
    <w:rsid w:val="00BF47AD"/>
    <w:rsid w:val="00BF4FAA"/>
    <w:rsid w:val="00BF5874"/>
    <w:rsid w:val="00BF58ED"/>
    <w:rsid w:val="00BF59C5"/>
    <w:rsid w:val="00BF5C5D"/>
    <w:rsid w:val="00BF6ACD"/>
    <w:rsid w:val="00BF6E0D"/>
    <w:rsid w:val="00BF708B"/>
    <w:rsid w:val="00BF7776"/>
    <w:rsid w:val="00C007BB"/>
    <w:rsid w:val="00C01696"/>
    <w:rsid w:val="00C019FA"/>
    <w:rsid w:val="00C02BF6"/>
    <w:rsid w:val="00C02DF8"/>
    <w:rsid w:val="00C032D6"/>
    <w:rsid w:val="00C038A0"/>
    <w:rsid w:val="00C03F07"/>
    <w:rsid w:val="00C04FC9"/>
    <w:rsid w:val="00C1006D"/>
    <w:rsid w:val="00C11C38"/>
    <w:rsid w:val="00C1249C"/>
    <w:rsid w:val="00C134B3"/>
    <w:rsid w:val="00C15301"/>
    <w:rsid w:val="00C20C0C"/>
    <w:rsid w:val="00C22321"/>
    <w:rsid w:val="00C22B8D"/>
    <w:rsid w:val="00C232DD"/>
    <w:rsid w:val="00C2332D"/>
    <w:rsid w:val="00C23AF0"/>
    <w:rsid w:val="00C23C47"/>
    <w:rsid w:val="00C250EA"/>
    <w:rsid w:val="00C272BD"/>
    <w:rsid w:val="00C3242E"/>
    <w:rsid w:val="00C3244F"/>
    <w:rsid w:val="00C3341E"/>
    <w:rsid w:val="00C337BA"/>
    <w:rsid w:val="00C3387C"/>
    <w:rsid w:val="00C33DA9"/>
    <w:rsid w:val="00C33EE4"/>
    <w:rsid w:val="00C355CE"/>
    <w:rsid w:val="00C359E9"/>
    <w:rsid w:val="00C371BF"/>
    <w:rsid w:val="00C374CA"/>
    <w:rsid w:val="00C41107"/>
    <w:rsid w:val="00C415C9"/>
    <w:rsid w:val="00C41AEA"/>
    <w:rsid w:val="00C42053"/>
    <w:rsid w:val="00C42064"/>
    <w:rsid w:val="00C42815"/>
    <w:rsid w:val="00C43285"/>
    <w:rsid w:val="00C436C5"/>
    <w:rsid w:val="00C4381D"/>
    <w:rsid w:val="00C439B8"/>
    <w:rsid w:val="00C43CFF"/>
    <w:rsid w:val="00C4438E"/>
    <w:rsid w:val="00C45157"/>
    <w:rsid w:val="00C473F5"/>
    <w:rsid w:val="00C479CA"/>
    <w:rsid w:val="00C479E4"/>
    <w:rsid w:val="00C47ACC"/>
    <w:rsid w:val="00C50522"/>
    <w:rsid w:val="00C50EA5"/>
    <w:rsid w:val="00C5132B"/>
    <w:rsid w:val="00C51A8B"/>
    <w:rsid w:val="00C520A2"/>
    <w:rsid w:val="00C52321"/>
    <w:rsid w:val="00C52448"/>
    <w:rsid w:val="00C5281C"/>
    <w:rsid w:val="00C52EA1"/>
    <w:rsid w:val="00C53345"/>
    <w:rsid w:val="00C53E36"/>
    <w:rsid w:val="00C54692"/>
    <w:rsid w:val="00C5652E"/>
    <w:rsid w:val="00C5665C"/>
    <w:rsid w:val="00C57633"/>
    <w:rsid w:val="00C606DD"/>
    <w:rsid w:val="00C62A40"/>
    <w:rsid w:val="00C63231"/>
    <w:rsid w:val="00C633E8"/>
    <w:rsid w:val="00C63BE4"/>
    <w:rsid w:val="00C6477B"/>
    <w:rsid w:val="00C6536B"/>
    <w:rsid w:val="00C653D5"/>
    <w:rsid w:val="00C65810"/>
    <w:rsid w:val="00C6583D"/>
    <w:rsid w:val="00C66D1D"/>
    <w:rsid w:val="00C672D5"/>
    <w:rsid w:val="00C6769E"/>
    <w:rsid w:val="00C67BB7"/>
    <w:rsid w:val="00C700D4"/>
    <w:rsid w:val="00C707EC"/>
    <w:rsid w:val="00C71DBD"/>
    <w:rsid w:val="00C71E5E"/>
    <w:rsid w:val="00C72F5A"/>
    <w:rsid w:val="00C732BD"/>
    <w:rsid w:val="00C736F2"/>
    <w:rsid w:val="00C73910"/>
    <w:rsid w:val="00C74C42"/>
    <w:rsid w:val="00C75390"/>
    <w:rsid w:val="00C753D8"/>
    <w:rsid w:val="00C75DE5"/>
    <w:rsid w:val="00C76EF6"/>
    <w:rsid w:val="00C7707B"/>
    <w:rsid w:val="00C775D2"/>
    <w:rsid w:val="00C804CA"/>
    <w:rsid w:val="00C809A1"/>
    <w:rsid w:val="00C80A0E"/>
    <w:rsid w:val="00C8108B"/>
    <w:rsid w:val="00C8128D"/>
    <w:rsid w:val="00C81652"/>
    <w:rsid w:val="00C82094"/>
    <w:rsid w:val="00C827D3"/>
    <w:rsid w:val="00C82B89"/>
    <w:rsid w:val="00C82DB6"/>
    <w:rsid w:val="00C83C4D"/>
    <w:rsid w:val="00C84D43"/>
    <w:rsid w:val="00C84EC9"/>
    <w:rsid w:val="00C8745C"/>
    <w:rsid w:val="00C8772A"/>
    <w:rsid w:val="00C90D00"/>
    <w:rsid w:val="00C91961"/>
    <w:rsid w:val="00C92F09"/>
    <w:rsid w:val="00C934F8"/>
    <w:rsid w:val="00C9424E"/>
    <w:rsid w:val="00C94FAC"/>
    <w:rsid w:val="00C96F62"/>
    <w:rsid w:val="00C97422"/>
    <w:rsid w:val="00CA1540"/>
    <w:rsid w:val="00CA4B5A"/>
    <w:rsid w:val="00CA4C00"/>
    <w:rsid w:val="00CA5846"/>
    <w:rsid w:val="00CA5A30"/>
    <w:rsid w:val="00CA6843"/>
    <w:rsid w:val="00CA6D0F"/>
    <w:rsid w:val="00CA6FAD"/>
    <w:rsid w:val="00CA7268"/>
    <w:rsid w:val="00CB08FC"/>
    <w:rsid w:val="00CB116E"/>
    <w:rsid w:val="00CB1815"/>
    <w:rsid w:val="00CB3898"/>
    <w:rsid w:val="00CB447D"/>
    <w:rsid w:val="00CB4A77"/>
    <w:rsid w:val="00CB5B5B"/>
    <w:rsid w:val="00CB67A5"/>
    <w:rsid w:val="00CB720B"/>
    <w:rsid w:val="00CC0637"/>
    <w:rsid w:val="00CC09AC"/>
    <w:rsid w:val="00CC25E3"/>
    <w:rsid w:val="00CC2B31"/>
    <w:rsid w:val="00CC2EA7"/>
    <w:rsid w:val="00CC3B2B"/>
    <w:rsid w:val="00CC3E64"/>
    <w:rsid w:val="00CC3F8C"/>
    <w:rsid w:val="00CC4769"/>
    <w:rsid w:val="00CC6749"/>
    <w:rsid w:val="00CC72D5"/>
    <w:rsid w:val="00CC76C0"/>
    <w:rsid w:val="00CD0936"/>
    <w:rsid w:val="00CD10F5"/>
    <w:rsid w:val="00CD1C91"/>
    <w:rsid w:val="00CD442B"/>
    <w:rsid w:val="00CD444F"/>
    <w:rsid w:val="00CD4E36"/>
    <w:rsid w:val="00CD64EC"/>
    <w:rsid w:val="00CD6C5E"/>
    <w:rsid w:val="00CD6CCF"/>
    <w:rsid w:val="00CD7086"/>
    <w:rsid w:val="00CD7287"/>
    <w:rsid w:val="00CE0164"/>
    <w:rsid w:val="00CE1DCD"/>
    <w:rsid w:val="00CE4541"/>
    <w:rsid w:val="00CE4562"/>
    <w:rsid w:val="00CE4D5B"/>
    <w:rsid w:val="00CE5A67"/>
    <w:rsid w:val="00CE5C12"/>
    <w:rsid w:val="00CE6286"/>
    <w:rsid w:val="00CE644B"/>
    <w:rsid w:val="00CE69D5"/>
    <w:rsid w:val="00CE707F"/>
    <w:rsid w:val="00CE7C33"/>
    <w:rsid w:val="00CF0054"/>
    <w:rsid w:val="00CF14FE"/>
    <w:rsid w:val="00CF252E"/>
    <w:rsid w:val="00CF2F05"/>
    <w:rsid w:val="00CF3380"/>
    <w:rsid w:val="00CF3A45"/>
    <w:rsid w:val="00CF4286"/>
    <w:rsid w:val="00CF4A23"/>
    <w:rsid w:val="00CF4CC3"/>
    <w:rsid w:val="00CF4F05"/>
    <w:rsid w:val="00CF55A6"/>
    <w:rsid w:val="00CF5990"/>
    <w:rsid w:val="00CF5A9B"/>
    <w:rsid w:val="00CF5D8A"/>
    <w:rsid w:val="00CF5F31"/>
    <w:rsid w:val="00CF68DC"/>
    <w:rsid w:val="00CF6BD7"/>
    <w:rsid w:val="00CF7AB6"/>
    <w:rsid w:val="00D003EB"/>
    <w:rsid w:val="00D00851"/>
    <w:rsid w:val="00D00C91"/>
    <w:rsid w:val="00D02AB6"/>
    <w:rsid w:val="00D03466"/>
    <w:rsid w:val="00D03776"/>
    <w:rsid w:val="00D07228"/>
    <w:rsid w:val="00D1215C"/>
    <w:rsid w:val="00D124DB"/>
    <w:rsid w:val="00D134EC"/>
    <w:rsid w:val="00D1363C"/>
    <w:rsid w:val="00D2199E"/>
    <w:rsid w:val="00D219CF"/>
    <w:rsid w:val="00D21AC5"/>
    <w:rsid w:val="00D21C56"/>
    <w:rsid w:val="00D2270B"/>
    <w:rsid w:val="00D23689"/>
    <w:rsid w:val="00D238C8"/>
    <w:rsid w:val="00D239E7"/>
    <w:rsid w:val="00D23B2B"/>
    <w:rsid w:val="00D252AC"/>
    <w:rsid w:val="00D256F4"/>
    <w:rsid w:val="00D27492"/>
    <w:rsid w:val="00D27727"/>
    <w:rsid w:val="00D27911"/>
    <w:rsid w:val="00D27A14"/>
    <w:rsid w:val="00D27B40"/>
    <w:rsid w:val="00D27B58"/>
    <w:rsid w:val="00D27F88"/>
    <w:rsid w:val="00D300BF"/>
    <w:rsid w:val="00D30E50"/>
    <w:rsid w:val="00D3109D"/>
    <w:rsid w:val="00D3212A"/>
    <w:rsid w:val="00D3341C"/>
    <w:rsid w:val="00D33425"/>
    <w:rsid w:val="00D33B59"/>
    <w:rsid w:val="00D34C11"/>
    <w:rsid w:val="00D34DB4"/>
    <w:rsid w:val="00D3541B"/>
    <w:rsid w:val="00D35BBA"/>
    <w:rsid w:val="00D36AE0"/>
    <w:rsid w:val="00D37802"/>
    <w:rsid w:val="00D37FBD"/>
    <w:rsid w:val="00D40E3D"/>
    <w:rsid w:val="00D41DF3"/>
    <w:rsid w:val="00D42DA4"/>
    <w:rsid w:val="00D430C0"/>
    <w:rsid w:val="00D436A3"/>
    <w:rsid w:val="00D43F6B"/>
    <w:rsid w:val="00D4432B"/>
    <w:rsid w:val="00D44B21"/>
    <w:rsid w:val="00D44FA8"/>
    <w:rsid w:val="00D45CB6"/>
    <w:rsid w:val="00D475C4"/>
    <w:rsid w:val="00D47DA7"/>
    <w:rsid w:val="00D47E10"/>
    <w:rsid w:val="00D50A85"/>
    <w:rsid w:val="00D513D9"/>
    <w:rsid w:val="00D51598"/>
    <w:rsid w:val="00D517A7"/>
    <w:rsid w:val="00D52385"/>
    <w:rsid w:val="00D52544"/>
    <w:rsid w:val="00D52602"/>
    <w:rsid w:val="00D526F7"/>
    <w:rsid w:val="00D5271B"/>
    <w:rsid w:val="00D53081"/>
    <w:rsid w:val="00D535C6"/>
    <w:rsid w:val="00D541B6"/>
    <w:rsid w:val="00D544FF"/>
    <w:rsid w:val="00D560BB"/>
    <w:rsid w:val="00D57549"/>
    <w:rsid w:val="00D57A0F"/>
    <w:rsid w:val="00D610BB"/>
    <w:rsid w:val="00D61340"/>
    <w:rsid w:val="00D61CFA"/>
    <w:rsid w:val="00D61E41"/>
    <w:rsid w:val="00D63A95"/>
    <w:rsid w:val="00D63B35"/>
    <w:rsid w:val="00D63E20"/>
    <w:rsid w:val="00D65447"/>
    <w:rsid w:val="00D66594"/>
    <w:rsid w:val="00D666E7"/>
    <w:rsid w:val="00D671F6"/>
    <w:rsid w:val="00D67666"/>
    <w:rsid w:val="00D676A5"/>
    <w:rsid w:val="00D67AF7"/>
    <w:rsid w:val="00D67E60"/>
    <w:rsid w:val="00D7042B"/>
    <w:rsid w:val="00D7403C"/>
    <w:rsid w:val="00D74621"/>
    <w:rsid w:val="00D74904"/>
    <w:rsid w:val="00D74E56"/>
    <w:rsid w:val="00D753F4"/>
    <w:rsid w:val="00D7597C"/>
    <w:rsid w:val="00D75A95"/>
    <w:rsid w:val="00D75B16"/>
    <w:rsid w:val="00D763B6"/>
    <w:rsid w:val="00D765A8"/>
    <w:rsid w:val="00D76852"/>
    <w:rsid w:val="00D76BAF"/>
    <w:rsid w:val="00D76CEF"/>
    <w:rsid w:val="00D7790E"/>
    <w:rsid w:val="00D77B5C"/>
    <w:rsid w:val="00D80128"/>
    <w:rsid w:val="00D80167"/>
    <w:rsid w:val="00D806FB"/>
    <w:rsid w:val="00D807C6"/>
    <w:rsid w:val="00D819DF"/>
    <w:rsid w:val="00D82933"/>
    <w:rsid w:val="00D82EA9"/>
    <w:rsid w:val="00D8374D"/>
    <w:rsid w:val="00D840FE"/>
    <w:rsid w:val="00D8610A"/>
    <w:rsid w:val="00D86733"/>
    <w:rsid w:val="00D87805"/>
    <w:rsid w:val="00D901E6"/>
    <w:rsid w:val="00D90BC5"/>
    <w:rsid w:val="00D91A55"/>
    <w:rsid w:val="00D91BA1"/>
    <w:rsid w:val="00D9211D"/>
    <w:rsid w:val="00D92CAA"/>
    <w:rsid w:val="00D93A51"/>
    <w:rsid w:val="00D93D8C"/>
    <w:rsid w:val="00D94BD0"/>
    <w:rsid w:val="00D94C3B"/>
    <w:rsid w:val="00D95FB8"/>
    <w:rsid w:val="00D9680F"/>
    <w:rsid w:val="00D96BF6"/>
    <w:rsid w:val="00D96DA7"/>
    <w:rsid w:val="00D97DC7"/>
    <w:rsid w:val="00D97F51"/>
    <w:rsid w:val="00DA12B7"/>
    <w:rsid w:val="00DA3027"/>
    <w:rsid w:val="00DA3366"/>
    <w:rsid w:val="00DA3486"/>
    <w:rsid w:val="00DA34B5"/>
    <w:rsid w:val="00DA3622"/>
    <w:rsid w:val="00DA3906"/>
    <w:rsid w:val="00DA3C7B"/>
    <w:rsid w:val="00DA3F5D"/>
    <w:rsid w:val="00DA3F61"/>
    <w:rsid w:val="00DA4A68"/>
    <w:rsid w:val="00DA5492"/>
    <w:rsid w:val="00DA74E0"/>
    <w:rsid w:val="00DA789E"/>
    <w:rsid w:val="00DB07F7"/>
    <w:rsid w:val="00DB21BC"/>
    <w:rsid w:val="00DB4A73"/>
    <w:rsid w:val="00DB4AE3"/>
    <w:rsid w:val="00DB5A88"/>
    <w:rsid w:val="00DB5FC0"/>
    <w:rsid w:val="00DB6321"/>
    <w:rsid w:val="00DB642F"/>
    <w:rsid w:val="00DB7ABE"/>
    <w:rsid w:val="00DC07CD"/>
    <w:rsid w:val="00DC0C79"/>
    <w:rsid w:val="00DC17B9"/>
    <w:rsid w:val="00DC3132"/>
    <w:rsid w:val="00DC3676"/>
    <w:rsid w:val="00DC4C45"/>
    <w:rsid w:val="00DC4F18"/>
    <w:rsid w:val="00DC570C"/>
    <w:rsid w:val="00DC57FB"/>
    <w:rsid w:val="00DC60AD"/>
    <w:rsid w:val="00DC66B6"/>
    <w:rsid w:val="00DC6703"/>
    <w:rsid w:val="00DC6815"/>
    <w:rsid w:val="00DC690D"/>
    <w:rsid w:val="00DC77A3"/>
    <w:rsid w:val="00DC79B1"/>
    <w:rsid w:val="00DD034A"/>
    <w:rsid w:val="00DD04C6"/>
    <w:rsid w:val="00DD05AA"/>
    <w:rsid w:val="00DD0964"/>
    <w:rsid w:val="00DD0AFC"/>
    <w:rsid w:val="00DD0D65"/>
    <w:rsid w:val="00DD1E91"/>
    <w:rsid w:val="00DD225A"/>
    <w:rsid w:val="00DD26CC"/>
    <w:rsid w:val="00DD28CE"/>
    <w:rsid w:val="00DD2F1A"/>
    <w:rsid w:val="00DD36EF"/>
    <w:rsid w:val="00DD3E1E"/>
    <w:rsid w:val="00DD3F7E"/>
    <w:rsid w:val="00DD5291"/>
    <w:rsid w:val="00DD5332"/>
    <w:rsid w:val="00DD5B6E"/>
    <w:rsid w:val="00DD5B9C"/>
    <w:rsid w:val="00DD5F26"/>
    <w:rsid w:val="00DD5F71"/>
    <w:rsid w:val="00DD64BB"/>
    <w:rsid w:val="00DE13D0"/>
    <w:rsid w:val="00DE1705"/>
    <w:rsid w:val="00DE1899"/>
    <w:rsid w:val="00DE2001"/>
    <w:rsid w:val="00DE2028"/>
    <w:rsid w:val="00DE21D7"/>
    <w:rsid w:val="00DE2270"/>
    <w:rsid w:val="00DE3BB0"/>
    <w:rsid w:val="00DE3CBC"/>
    <w:rsid w:val="00DE3D53"/>
    <w:rsid w:val="00DE4C59"/>
    <w:rsid w:val="00DE6597"/>
    <w:rsid w:val="00DE7011"/>
    <w:rsid w:val="00DE7A2F"/>
    <w:rsid w:val="00DF0035"/>
    <w:rsid w:val="00DF0701"/>
    <w:rsid w:val="00DF0ED4"/>
    <w:rsid w:val="00DF1029"/>
    <w:rsid w:val="00DF1202"/>
    <w:rsid w:val="00DF144D"/>
    <w:rsid w:val="00DF171E"/>
    <w:rsid w:val="00DF1908"/>
    <w:rsid w:val="00DF29CB"/>
    <w:rsid w:val="00DF2A09"/>
    <w:rsid w:val="00DF2ECE"/>
    <w:rsid w:val="00DF30B1"/>
    <w:rsid w:val="00DF354F"/>
    <w:rsid w:val="00DF553B"/>
    <w:rsid w:val="00DF57F8"/>
    <w:rsid w:val="00DF761F"/>
    <w:rsid w:val="00E01181"/>
    <w:rsid w:val="00E01596"/>
    <w:rsid w:val="00E0162B"/>
    <w:rsid w:val="00E01993"/>
    <w:rsid w:val="00E02097"/>
    <w:rsid w:val="00E020B1"/>
    <w:rsid w:val="00E045FD"/>
    <w:rsid w:val="00E04A5F"/>
    <w:rsid w:val="00E04EFE"/>
    <w:rsid w:val="00E0573C"/>
    <w:rsid w:val="00E05A06"/>
    <w:rsid w:val="00E05AA1"/>
    <w:rsid w:val="00E05CB6"/>
    <w:rsid w:val="00E05D8D"/>
    <w:rsid w:val="00E05D95"/>
    <w:rsid w:val="00E062A8"/>
    <w:rsid w:val="00E0693F"/>
    <w:rsid w:val="00E06EE6"/>
    <w:rsid w:val="00E07E9B"/>
    <w:rsid w:val="00E10594"/>
    <w:rsid w:val="00E108CD"/>
    <w:rsid w:val="00E1156F"/>
    <w:rsid w:val="00E11712"/>
    <w:rsid w:val="00E11B49"/>
    <w:rsid w:val="00E12B39"/>
    <w:rsid w:val="00E12DFF"/>
    <w:rsid w:val="00E142C8"/>
    <w:rsid w:val="00E14411"/>
    <w:rsid w:val="00E14415"/>
    <w:rsid w:val="00E14D30"/>
    <w:rsid w:val="00E15939"/>
    <w:rsid w:val="00E159A9"/>
    <w:rsid w:val="00E17F2F"/>
    <w:rsid w:val="00E20A27"/>
    <w:rsid w:val="00E20B5E"/>
    <w:rsid w:val="00E21A97"/>
    <w:rsid w:val="00E22074"/>
    <w:rsid w:val="00E220E1"/>
    <w:rsid w:val="00E22FDE"/>
    <w:rsid w:val="00E23948"/>
    <w:rsid w:val="00E242B0"/>
    <w:rsid w:val="00E248EA"/>
    <w:rsid w:val="00E24B9A"/>
    <w:rsid w:val="00E26010"/>
    <w:rsid w:val="00E26B20"/>
    <w:rsid w:val="00E26C90"/>
    <w:rsid w:val="00E272BA"/>
    <w:rsid w:val="00E3142E"/>
    <w:rsid w:val="00E31882"/>
    <w:rsid w:val="00E326F6"/>
    <w:rsid w:val="00E32723"/>
    <w:rsid w:val="00E331F8"/>
    <w:rsid w:val="00E33B37"/>
    <w:rsid w:val="00E35E79"/>
    <w:rsid w:val="00E37D6C"/>
    <w:rsid w:val="00E37EF3"/>
    <w:rsid w:val="00E4277E"/>
    <w:rsid w:val="00E42C70"/>
    <w:rsid w:val="00E45649"/>
    <w:rsid w:val="00E4664F"/>
    <w:rsid w:val="00E47500"/>
    <w:rsid w:val="00E476E8"/>
    <w:rsid w:val="00E477E6"/>
    <w:rsid w:val="00E5058D"/>
    <w:rsid w:val="00E509B0"/>
    <w:rsid w:val="00E50BF7"/>
    <w:rsid w:val="00E51583"/>
    <w:rsid w:val="00E51965"/>
    <w:rsid w:val="00E52299"/>
    <w:rsid w:val="00E52ED6"/>
    <w:rsid w:val="00E55A36"/>
    <w:rsid w:val="00E55D6D"/>
    <w:rsid w:val="00E56588"/>
    <w:rsid w:val="00E565A8"/>
    <w:rsid w:val="00E56FA3"/>
    <w:rsid w:val="00E57BF6"/>
    <w:rsid w:val="00E61CE3"/>
    <w:rsid w:val="00E61F89"/>
    <w:rsid w:val="00E622B4"/>
    <w:rsid w:val="00E624A6"/>
    <w:rsid w:val="00E62AE8"/>
    <w:rsid w:val="00E63990"/>
    <w:rsid w:val="00E64370"/>
    <w:rsid w:val="00E64437"/>
    <w:rsid w:val="00E64A6F"/>
    <w:rsid w:val="00E65326"/>
    <w:rsid w:val="00E65622"/>
    <w:rsid w:val="00E65F4B"/>
    <w:rsid w:val="00E66B52"/>
    <w:rsid w:val="00E71349"/>
    <w:rsid w:val="00E7180E"/>
    <w:rsid w:val="00E71EB7"/>
    <w:rsid w:val="00E7235A"/>
    <w:rsid w:val="00E72A92"/>
    <w:rsid w:val="00E73F0E"/>
    <w:rsid w:val="00E73FD0"/>
    <w:rsid w:val="00E7448C"/>
    <w:rsid w:val="00E745D9"/>
    <w:rsid w:val="00E746BA"/>
    <w:rsid w:val="00E75378"/>
    <w:rsid w:val="00E75706"/>
    <w:rsid w:val="00E76DB5"/>
    <w:rsid w:val="00E773B3"/>
    <w:rsid w:val="00E80299"/>
    <w:rsid w:val="00E8042B"/>
    <w:rsid w:val="00E8049D"/>
    <w:rsid w:val="00E8076A"/>
    <w:rsid w:val="00E8118F"/>
    <w:rsid w:val="00E815CF"/>
    <w:rsid w:val="00E83D74"/>
    <w:rsid w:val="00E8425C"/>
    <w:rsid w:val="00E846AD"/>
    <w:rsid w:val="00E8529E"/>
    <w:rsid w:val="00E86A40"/>
    <w:rsid w:val="00E86EB6"/>
    <w:rsid w:val="00E877A6"/>
    <w:rsid w:val="00E87A7A"/>
    <w:rsid w:val="00E87B53"/>
    <w:rsid w:val="00E90945"/>
    <w:rsid w:val="00E91ECC"/>
    <w:rsid w:val="00E9285F"/>
    <w:rsid w:val="00E94AD4"/>
    <w:rsid w:val="00E954E6"/>
    <w:rsid w:val="00E956F8"/>
    <w:rsid w:val="00E96114"/>
    <w:rsid w:val="00E96614"/>
    <w:rsid w:val="00E973A8"/>
    <w:rsid w:val="00EA0709"/>
    <w:rsid w:val="00EA09C6"/>
    <w:rsid w:val="00EA0B1B"/>
    <w:rsid w:val="00EA0B1F"/>
    <w:rsid w:val="00EA0EE4"/>
    <w:rsid w:val="00EA110E"/>
    <w:rsid w:val="00EA21FC"/>
    <w:rsid w:val="00EA2E46"/>
    <w:rsid w:val="00EA2F92"/>
    <w:rsid w:val="00EA2FCD"/>
    <w:rsid w:val="00EA3A2E"/>
    <w:rsid w:val="00EA3E8A"/>
    <w:rsid w:val="00EA4088"/>
    <w:rsid w:val="00EA4B7D"/>
    <w:rsid w:val="00EA4C3D"/>
    <w:rsid w:val="00EA5776"/>
    <w:rsid w:val="00EA5DF5"/>
    <w:rsid w:val="00EA6DA0"/>
    <w:rsid w:val="00EA6DC9"/>
    <w:rsid w:val="00EA716A"/>
    <w:rsid w:val="00EA72FB"/>
    <w:rsid w:val="00EA7F94"/>
    <w:rsid w:val="00EB0466"/>
    <w:rsid w:val="00EB1512"/>
    <w:rsid w:val="00EB17A8"/>
    <w:rsid w:val="00EB2255"/>
    <w:rsid w:val="00EB32AC"/>
    <w:rsid w:val="00EB4BF8"/>
    <w:rsid w:val="00EB5C8B"/>
    <w:rsid w:val="00EB6C6D"/>
    <w:rsid w:val="00EB7942"/>
    <w:rsid w:val="00EB7D7D"/>
    <w:rsid w:val="00EC0342"/>
    <w:rsid w:val="00EC06F6"/>
    <w:rsid w:val="00EC13B3"/>
    <w:rsid w:val="00EC2E0E"/>
    <w:rsid w:val="00EC2EF2"/>
    <w:rsid w:val="00EC4F70"/>
    <w:rsid w:val="00EC57BD"/>
    <w:rsid w:val="00EC644F"/>
    <w:rsid w:val="00EC689C"/>
    <w:rsid w:val="00EC76A2"/>
    <w:rsid w:val="00EC776B"/>
    <w:rsid w:val="00EC7A4E"/>
    <w:rsid w:val="00EC7B53"/>
    <w:rsid w:val="00EC7C2C"/>
    <w:rsid w:val="00EC7D64"/>
    <w:rsid w:val="00EC7E8F"/>
    <w:rsid w:val="00ED004F"/>
    <w:rsid w:val="00ED03CE"/>
    <w:rsid w:val="00ED0E2F"/>
    <w:rsid w:val="00ED17E2"/>
    <w:rsid w:val="00ED3322"/>
    <w:rsid w:val="00ED382F"/>
    <w:rsid w:val="00ED3848"/>
    <w:rsid w:val="00ED3DF2"/>
    <w:rsid w:val="00ED3F32"/>
    <w:rsid w:val="00ED49DB"/>
    <w:rsid w:val="00ED51A8"/>
    <w:rsid w:val="00ED5584"/>
    <w:rsid w:val="00ED6152"/>
    <w:rsid w:val="00ED67F0"/>
    <w:rsid w:val="00ED6A72"/>
    <w:rsid w:val="00ED70FD"/>
    <w:rsid w:val="00ED74D0"/>
    <w:rsid w:val="00ED7A4D"/>
    <w:rsid w:val="00EE0B8A"/>
    <w:rsid w:val="00EE129C"/>
    <w:rsid w:val="00EE172A"/>
    <w:rsid w:val="00EE1C7E"/>
    <w:rsid w:val="00EE1F31"/>
    <w:rsid w:val="00EE3951"/>
    <w:rsid w:val="00EE3F84"/>
    <w:rsid w:val="00EE4AF3"/>
    <w:rsid w:val="00EE4D5A"/>
    <w:rsid w:val="00EE56AB"/>
    <w:rsid w:val="00EE6707"/>
    <w:rsid w:val="00EE67A5"/>
    <w:rsid w:val="00EF4D7C"/>
    <w:rsid w:val="00EF5770"/>
    <w:rsid w:val="00EF5A49"/>
    <w:rsid w:val="00EF6899"/>
    <w:rsid w:val="00EF6999"/>
    <w:rsid w:val="00EF719F"/>
    <w:rsid w:val="00EF73D9"/>
    <w:rsid w:val="00F00900"/>
    <w:rsid w:val="00F0122A"/>
    <w:rsid w:val="00F014F2"/>
    <w:rsid w:val="00F019E6"/>
    <w:rsid w:val="00F02573"/>
    <w:rsid w:val="00F02960"/>
    <w:rsid w:val="00F050D7"/>
    <w:rsid w:val="00F05530"/>
    <w:rsid w:val="00F05B81"/>
    <w:rsid w:val="00F05CAA"/>
    <w:rsid w:val="00F07C52"/>
    <w:rsid w:val="00F07EE7"/>
    <w:rsid w:val="00F11612"/>
    <w:rsid w:val="00F11CA8"/>
    <w:rsid w:val="00F12585"/>
    <w:rsid w:val="00F13C2B"/>
    <w:rsid w:val="00F13C3D"/>
    <w:rsid w:val="00F14E96"/>
    <w:rsid w:val="00F153DA"/>
    <w:rsid w:val="00F15484"/>
    <w:rsid w:val="00F15CC8"/>
    <w:rsid w:val="00F16827"/>
    <w:rsid w:val="00F16D8C"/>
    <w:rsid w:val="00F16F27"/>
    <w:rsid w:val="00F16F76"/>
    <w:rsid w:val="00F17096"/>
    <w:rsid w:val="00F2148C"/>
    <w:rsid w:val="00F2161F"/>
    <w:rsid w:val="00F22368"/>
    <w:rsid w:val="00F22591"/>
    <w:rsid w:val="00F2279A"/>
    <w:rsid w:val="00F22DD4"/>
    <w:rsid w:val="00F24FDC"/>
    <w:rsid w:val="00F2500A"/>
    <w:rsid w:val="00F25BB7"/>
    <w:rsid w:val="00F26BD1"/>
    <w:rsid w:val="00F30308"/>
    <w:rsid w:val="00F30DDE"/>
    <w:rsid w:val="00F30ED1"/>
    <w:rsid w:val="00F31175"/>
    <w:rsid w:val="00F31630"/>
    <w:rsid w:val="00F3186D"/>
    <w:rsid w:val="00F31EC7"/>
    <w:rsid w:val="00F31FEB"/>
    <w:rsid w:val="00F330CD"/>
    <w:rsid w:val="00F3320A"/>
    <w:rsid w:val="00F335ED"/>
    <w:rsid w:val="00F339AD"/>
    <w:rsid w:val="00F34293"/>
    <w:rsid w:val="00F346C8"/>
    <w:rsid w:val="00F34D07"/>
    <w:rsid w:val="00F35130"/>
    <w:rsid w:val="00F3553C"/>
    <w:rsid w:val="00F35724"/>
    <w:rsid w:val="00F36092"/>
    <w:rsid w:val="00F36839"/>
    <w:rsid w:val="00F36CFE"/>
    <w:rsid w:val="00F400B8"/>
    <w:rsid w:val="00F40D84"/>
    <w:rsid w:val="00F414EF"/>
    <w:rsid w:val="00F41A9B"/>
    <w:rsid w:val="00F42B5E"/>
    <w:rsid w:val="00F4321A"/>
    <w:rsid w:val="00F43788"/>
    <w:rsid w:val="00F4457B"/>
    <w:rsid w:val="00F459DF"/>
    <w:rsid w:val="00F45F1A"/>
    <w:rsid w:val="00F45FFA"/>
    <w:rsid w:val="00F4691B"/>
    <w:rsid w:val="00F46A8F"/>
    <w:rsid w:val="00F476D5"/>
    <w:rsid w:val="00F47BF1"/>
    <w:rsid w:val="00F47D3B"/>
    <w:rsid w:val="00F501F5"/>
    <w:rsid w:val="00F512A0"/>
    <w:rsid w:val="00F51AE9"/>
    <w:rsid w:val="00F51CBB"/>
    <w:rsid w:val="00F52109"/>
    <w:rsid w:val="00F53222"/>
    <w:rsid w:val="00F53223"/>
    <w:rsid w:val="00F540CE"/>
    <w:rsid w:val="00F5447E"/>
    <w:rsid w:val="00F5501F"/>
    <w:rsid w:val="00F55C30"/>
    <w:rsid w:val="00F56433"/>
    <w:rsid w:val="00F57692"/>
    <w:rsid w:val="00F57DBD"/>
    <w:rsid w:val="00F6053C"/>
    <w:rsid w:val="00F60980"/>
    <w:rsid w:val="00F613DC"/>
    <w:rsid w:val="00F61913"/>
    <w:rsid w:val="00F61E27"/>
    <w:rsid w:val="00F62FFA"/>
    <w:rsid w:val="00F6425C"/>
    <w:rsid w:val="00F6428B"/>
    <w:rsid w:val="00F64745"/>
    <w:rsid w:val="00F647C4"/>
    <w:rsid w:val="00F6685A"/>
    <w:rsid w:val="00F66BE3"/>
    <w:rsid w:val="00F66F07"/>
    <w:rsid w:val="00F672E3"/>
    <w:rsid w:val="00F679FE"/>
    <w:rsid w:val="00F70285"/>
    <w:rsid w:val="00F70510"/>
    <w:rsid w:val="00F7296D"/>
    <w:rsid w:val="00F7321D"/>
    <w:rsid w:val="00F74254"/>
    <w:rsid w:val="00F74F03"/>
    <w:rsid w:val="00F750C3"/>
    <w:rsid w:val="00F752B6"/>
    <w:rsid w:val="00F768F6"/>
    <w:rsid w:val="00F77367"/>
    <w:rsid w:val="00F77855"/>
    <w:rsid w:val="00F7790A"/>
    <w:rsid w:val="00F80415"/>
    <w:rsid w:val="00F80B60"/>
    <w:rsid w:val="00F81480"/>
    <w:rsid w:val="00F82F90"/>
    <w:rsid w:val="00F83057"/>
    <w:rsid w:val="00F848F5"/>
    <w:rsid w:val="00F8559A"/>
    <w:rsid w:val="00F85D47"/>
    <w:rsid w:val="00F868AD"/>
    <w:rsid w:val="00F86A0D"/>
    <w:rsid w:val="00F86D45"/>
    <w:rsid w:val="00F8727D"/>
    <w:rsid w:val="00F90682"/>
    <w:rsid w:val="00F906D8"/>
    <w:rsid w:val="00F906EF"/>
    <w:rsid w:val="00F90911"/>
    <w:rsid w:val="00F91534"/>
    <w:rsid w:val="00F93090"/>
    <w:rsid w:val="00F932C4"/>
    <w:rsid w:val="00F935A3"/>
    <w:rsid w:val="00F945F3"/>
    <w:rsid w:val="00F9482D"/>
    <w:rsid w:val="00F95CB0"/>
    <w:rsid w:val="00F95FF1"/>
    <w:rsid w:val="00F96478"/>
    <w:rsid w:val="00F96DED"/>
    <w:rsid w:val="00FA02B9"/>
    <w:rsid w:val="00FA2FFE"/>
    <w:rsid w:val="00FA31A6"/>
    <w:rsid w:val="00FA3602"/>
    <w:rsid w:val="00FA3C73"/>
    <w:rsid w:val="00FA44FE"/>
    <w:rsid w:val="00FA4A7B"/>
    <w:rsid w:val="00FA4C85"/>
    <w:rsid w:val="00FA5252"/>
    <w:rsid w:val="00FA56D2"/>
    <w:rsid w:val="00FA5BE3"/>
    <w:rsid w:val="00FA5C8D"/>
    <w:rsid w:val="00FA5CA4"/>
    <w:rsid w:val="00FA5E1E"/>
    <w:rsid w:val="00FA5F50"/>
    <w:rsid w:val="00FA7097"/>
    <w:rsid w:val="00FA7478"/>
    <w:rsid w:val="00FB0446"/>
    <w:rsid w:val="00FB171A"/>
    <w:rsid w:val="00FB180C"/>
    <w:rsid w:val="00FB1D92"/>
    <w:rsid w:val="00FB293E"/>
    <w:rsid w:val="00FB377C"/>
    <w:rsid w:val="00FB3990"/>
    <w:rsid w:val="00FB4DEE"/>
    <w:rsid w:val="00FB4FA9"/>
    <w:rsid w:val="00FB5A81"/>
    <w:rsid w:val="00FB6446"/>
    <w:rsid w:val="00FB6E5C"/>
    <w:rsid w:val="00FB6F9E"/>
    <w:rsid w:val="00FB7C44"/>
    <w:rsid w:val="00FC07F5"/>
    <w:rsid w:val="00FC0B80"/>
    <w:rsid w:val="00FC0F01"/>
    <w:rsid w:val="00FC27D5"/>
    <w:rsid w:val="00FC348A"/>
    <w:rsid w:val="00FC368B"/>
    <w:rsid w:val="00FC3A43"/>
    <w:rsid w:val="00FC4F83"/>
    <w:rsid w:val="00FC5C34"/>
    <w:rsid w:val="00FC6088"/>
    <w:rsid w:val="00FC6496"/>
    <w:rsid w:val="00FC6DB9"/>
    <w:rsid w:val="00FC6EB4"/>
    <w:rsid w:val="00FC7B11"/>
    <w:rsid w:val="00FC7CF8"/>
    <w:rsid w:val="00FD0AB8"/>
    <w:rsid w:val="00FD0EE1"/>
    <w:rsid w:val="00FD138D"/>
    <w:rsid w:val="00FD15A0"/>
    <w:rsid w:val="00FD2332"/>
    <w:rsid w:val="00FD25E4"/>
    <w:rsid w:val="00FD2828"/>
    <w:rsid w:val="00FD28DC"/>
    <w:rsid w:val="00FD3CBA"/>
    <w:rsid w:val="00FD3FFB"/>
    <w:rsid w:val="00FD400C"/>
    <w:rsid w:val="00FD4671"/>
    <w:rsid w:val="00FD5AA4"/>
    <w:rsid w:val="00FD7D31"/>
    <w:rsid w:val="00FE014A"/>
    <w:rsid w:val="00FE01F9"/>
    <w:rsid w:val="00FE02CF"/>
    <w:rsid w:val="00FE068A"/>
    <w:rsid w:val="00FE1D2B"/>
    <w:rsid w:val="00FE214A"/>
    <w:rsid w:val="00FE24D4"/>
    <w:rsid w:val="00FE2B4A"/>
    <w:rsid w:val="00FE3280"/>
    <w:rsid w:val="00FE3880"/>
    <w:rsid w:val="00FE3CF7"/>
    <w:rsid w:val="00FE3F49"/>
    <w:rsid w:val="00FE4E7E"/>
    <w:rsid w:val="00FE71F5"/>
    <w:rsid w:val="00FE7733"/>
    <w:rsid w:val="00FF0851"/>
    <w:rsid w:val="00FF0C6E"/>
    <w:rsid w:val="00FF0D6F"/>
    <w:rsid w:val="00FF0D9B"/>
    <w:rsid w:val="00FF0DAF"/>
    <w:rsid w:val="00FF12F0"/>
    <w:rsid w:val="00FF15CE"/>
    <w:rsid w:val="00FF171E"/>
    <w:rsid w:val="00FF20F6"/>
    <w:rsid w:val="00FF2CCF"/>
    <w:rsid w:val="00FF30A5"/>
    <w:rsid w:val="00FF3231"/>
    <w:rsid w:val="00FF357B"/>
    <w:rsid w:val="00FF3CC9"/>
    <w:rsid w:val="00FF42EA"/>
    <w:rsid w:val="00FF4D16"/>
    <w:rsid w:val="00FF5347"/>
    <w:rsid w:val="00FF538E"/>
    <w:rsid w:val="00FF65A3"/>
    <w:rsid w:val="00FF6F78"/>
    <w:rsid w:val="00FF77BC"/>
    <w:rsid w:val="00FF7E0D"/>
    <w:rsid w:val="0101293A"/>
    <w:rsid w:val="01016C10"/>
    <w:rsid w:val="01042CD0"/>
    <w:rsid w:val="010C6C69"/>
    <w:rsid w:val="01105806"/>
    <w:rsid w:val="0118255D"/>
    <w:rsid w:val="01190211"/>
    <w:rsid w:val="011D6AD3"/>
    <w:rsid w:val="012252B6"/>
    <w:rsid w:val="012500D2"/>
    <w:rsid w:val="012525B3"/>
    <w:rsid w:val="0128050D"/>
    <w:rsid w:val="01285D05"/>
    <w:rsid w:val="012E2904"/>
    <w:rsid w:val="01370B6B"/>
    <w:rsid w:val="0137481C"/>
    <w:rsid w:val="013A3FF4"/>
    <w:rsid w:val="013E3309"/>
    <w:rsid w:val="01457BF5"/>
    <w:rsid w:val="01484D34"/>
    <w:rsid w:val="014C6D06"/>
    <w:rsid w:val="01561864"/>
    <w:rsid w:val="015B03D1"/>
    <w:rsid w:val="015F6937"/>
    <w:rsid w:val="0165138A"/>
    <w:rsid w:val="016961D6"/>
    <w:rsid w:val="01741941"/>
    <w:rsid w:val="0177496C"/>
    <w:rsid w:val="017E2E02"/>
    <w:rsid w:val="018124EE"/>
    <w:rsid w:val="01914DAF"/>
    <w:rsid w:val="0194620D"/>
    <w:rsid w:val="019F45E6"/>
    <w:rsid w:val="01A01F9E"/>
    <w:rsid w:val="01AD4A29"/>
    <w:rsid w:val="01AD510B"/>
    <w:rsid w:val="01AD616D"/>
    <w:rsid w:val="01B11F13"/>
    <w:rsid w:val="01B17842"/>
    <w:rsid w:val="01B322C9"/>
    <w:rsid w:val="01B77312"/>
    <w:rsid w:val="01B975AE"/>
    <w:rsid w:val="01C042DF"/>
    <w:rsid w:val="01C8198D"/>
    <w:rsid w:val="01CF7EB6"/>
    <w:rsid w:val="01D10A08"/>
    <w:rsid w:val="01D63F6D"/>
    <w:rsid w:val="01D7163E"/>
    <w:rsid w:val="01D73692"/>
    <w:rsid w:val="01D97F84"/>
    <w:rsid w:val="01E213E8"/>
    <w:rsid w:val="01E36CCB"/>
    <w:rsid w:val="01E461FC"/>
    <w:rsid w:val="01E51F0E"/>
    <w:rsid w:val="01F06FC1"/>
    <w:rsid w:val="01F423BB"/>
    <w:rsid w:val="01F76AB4"/>
    <w:rsid w:val="01F805D0"/>
    <w:rsid w:val="01F857E9"/>
    <w:rsid w:val="01F90448"/>
    <w:rsid w:val="01FB2BD9"/>
    <w:rsid w:val="01FB7CF1"/>
    <w:rsid w:val="02017D52"/>
    <w:rsid w:val="02085DF6"/>
    <w:rsid w:val="02086D07"/>
    <w:rsid w:val="020F5456"/>
    <w:rsid w:val="02110929"/>
    <w:rsid w:val="021655D4"/>
    <w:rsid w:val="021F64C7"/>
    <w:rsid w:val="022C1C30"/>
    <w:rsid w:val="02304D83"/>
    <w:rsid w:val="02372E07"/>
    <w:rsid w:val="02455351"/>
    <w:rsid w:val="024B505A"/>
    <w:rsid w:val="024F2EBE"/>
    <w:rsid w:val="02512B3D"/>
    <w:rsid w:val="0254378E"/>
    <w:rsid w:val="02551245"/>
    <w:rsid w:val="025542E2"/>
    <w:rsid w:val="025B138E"/>
    <w:rsid w:val="02667143"/>
    <w:rsid w:val="02680422"/>
    <w:rsid w:val="026D72E4"/>
    <w:rsid w:val="027176AF"/>
    <w:rsid w:val="027507D1"/>
    <w:rsid w:val="027E24CC"/>
    <w:rsid w:val="028351F5"/>
    <w:rsid w:val="028D7F83"/>
    <w:rsid w:val="02902745"/>
    <w:rsid w:val="02944F71"/>
    <w:rsid w:val="029472A1"/>
    <w:rsid w:val="029953E5"/>
    <w:rsid w:val="029A445E"/>
    <w:rsid w:val="02AB13DD"/>
    <w:rsid w:val="02AB22A7"/>
    <w:rsid w:val="02B077C8"/>
    <w:rsid w:val="02B80B07"/>
    <w:rsid w:val="02BC24B1"/>
    <w:rsid w:val="02C07245"/>
    <w:rsid w:val="02C43DB1"/>
    <w:rsid w:val="02C52B30"/>
    <w:rsid w:val="02C83A8B"/>
    <w:rsid w:val="02C84D5A"/>
    <w:rsid w:val="02C92423"/>
    <w:rsid w:val="02CA23C4"/>
    <w:rsid w:val="02CE0ED6"/>
    <w:rsid w:val="02DE69A0"/>
    <w:rsid w:val="02E279A9"/>
    <w:rsid w:val="02EF4763"/>
    <w:rsid w:val="02F01AFE"/>
    <w:rsid w:val="02FD2B61"/>
    <w:rsid w:val="02FE0ADD"/>
    <w:rsid w:val="02FF1FF3"/>
    <w:rsid w:val="03071B18"/>
    <w:rsid w:val="03083632"/>
    <w:rsid w:val="030B2FCE"/>
    <w:rsid w:val="030E517A"/>
    <w:rsid w:val="030F5D29"/>
    <w:rsid w:val="030F611F"/>
    <w:rsid w:val="031417A6"/>
    <w:rsid w:val="03166610"/>
    <w:rsid w:val="03176E78"/>
    <w:rsid w:val="032415BF"/>
    <w:rsid w:val="032547D2"/>
    <w:rsid w:val="03286E86"/>
    <w:rsid w:val="032A0209"/>
    <w:rsid w:val="032F26D5"/>
    <w:rsid w:val="03311CDF"/>
    <w:rsid w:val="03316B04"/>
    <w:rsid w:val="03380D2C"/>
    <w:rsid w:val="033D6B03"/>
    <w:rsid w:val="033E3D2A"/>
    <w:rsid w:val="03412791"/>
    <w:rsid w:val="03437501"/>
    <w:rsid w:val="034E3918"/>
    <w:rsid w:val="03531FA9"/>
    <w:rsid w:val="03600F2A"/>
    <w:rsid w:val="03601A3C"/>
    <w:rsid w:val="03631431"/>
    <w:rsid w:val="03650C43"/>
    <w:rsid w:val="03654458"/>
    <w:rsid w:val="0367320E"/>
    <w:rsid w:val="036D6444"/>
    <w:rsid w:val="036E79D4"/>
    <w:rsid w:val="036F71A6"/>
    <w:rsid w:val="03737054"/>
    <w:rsid w:val="037D62AE"/>
    <w:rsid w:val="03884104"/>
    <w:rsid w:val="038C1B54"/>
    <w:rsid w:val="038F5D33"/>
    <w:rsid w:val="03953302"/>
    <w:rsid w:val="039A3853"/>
    <w:rsid w:val="039D4EBE"/>
    <w:rsid w:val="039E4A38"/>
    <w:rsid w:val="03A060B6"/>
    <w:rsid w:val="03A24BCC"/>
    <w:rsid w:val="03A403E0"/>
    <w:rsid w:val="03A43CA1"/>
    <w:rsid w:val="03A87BDF"/>
    <w:rsid w:val="03AB6D71"/>
    <w:rsid w:val="03AF1065"/>
    <w:rsid w:val="03B247D8"/>
    <w:rsid w:val="03B2655D"/>
    <w:rsid w:val="03B30181"/>
    <w:rsid w:val="03B96334"/>
    <w:rsid w:val="03BE2EEC"/>
    <w:rsid w:val="03C06302"/>
    <w:rsid w:val="03C331DA"/>
    <w:rsid w:val="03C52362"/>
    <w:rsid w:val="03CE126E"/>
    <w:rsid w:val="03D14C3B"/>
    <w:rsid w:val="03D74EC5"/>
    <w:rsid w:val="03D765B7"/>
    <w:rsid w:val="03E55F65"/>
    <w:rsid w:val="03E75CD1"/>
    <w:rsid w:val="03EB162E"/>
    <w:rsid w:val="03EC516F"/>
    <w:rsid w:val="03F87CBB"/>
    <w:rsid w:val="03FA1576"/>
    <w:rsid w:val="03FE4DF0"/>
    <w:rsid w:val="04023B22"/>
    <w:rsid w:val="04062F54"/>
    <w:rsid w:val="04093187"/>
    <w:rsid w:val="040B5B81"/>
    <w:rsid w:val="040F324D"/>
    <w:rsid w:val="040F70E5"/>
    <w:rsid w:val="04194FFB"/>
    <w:rsid w:val="04211A74"/>
    <w:rsid w:val="04222F96"/>
    <w:rsid w:val="042708EF"/>
    <w:rsid w:val="042925FA"/>
    <w:rsid w:val="04322B0F"/>
    <w:rsid w:val="04346027"/>
    <w:rsid w:val="04347116"/>
    <w:rsid w:val="04347ECF"/>
    <w:rsid w:val="0439387C"/>
    <w:rsid w:val="043A146D"/>
    <w:rsid w:val="043F1716"/>
    <w:rsid w:val="043F7ED1"/>
    <w:rsid w:val="04410396"/>
    <w:rsid w:val="04427B97"/>
    <w:rsid w:val="044A1A90"/>
    <w:rsid w:val="04520673"/>
    <w:rsid w:val="04530DD2"/>
    <w:rsid w:val="045C1E01"/>
    <w:rsid w:val="045D2FC4"/>
    <w:rsid w:val="04636119"/>
    <w:rsid w:val="04662845"/>
    <w:rsid w:val="046E0986"/>
    <w:rsid w:val="04701466"/>
    <w:rsid w:val="04726F99"/>
    <w:rsid w:val="04742319"/>
    <w:rsid w:val="04762F3E"/>
    <w:rsid w:val="04767D24"/>
    <w:rsid w:val="04784D20"/>
    <w:rsid w:val="047C35A8"/>
    <w:rsid w:val="048374D1"/>
    <w:rsid w:val="04930183"/>
    <w:rsid w:val="04945DB3"/>
    <w:rsid w:val="049832CF"/>
    <w:rsid w:val="04A008CA"/>
    <w:rsid w:val="04A0094E"/>
    <w:rsid w:val="04A26007"/>
    <w:rsid w:val="04A27C97"/>
    <w:rsid w:val="04A43675"/>
    <w:rsid w:val="04A83AFA"/>
    <w:rsid w:val="04AA680E"/>
    <w:rsid w:val="04AB08B4"/>
    <w:rsid w:val="04B008C2"/>
    <w:rsid w:val="04B2297D"/>
    <w:rsid w:val="04B41DE0"/>
    <w:rsid w:val="04BA339A"/>
    <w:rsid w:val="04BA600F"/>
    <w:rsid w:val="04C21781"/>
    <w:rsid w:val="04D80F0D"/>
    <w:rsid w:val="04DA4D49"/>
    <w:rsid w:val="04DB4D8E"/>
    <w:rsid w:val="04DF74A2"/>
    <w:rsid w:val="04E50B44"/>
    <w:rsid w:val="04E871CE"/>
    <w:rsid w:val="04F27750"/>
    <w:rsid w:val="050053A6"/>
    <w:rsid w:val="0504782D"/>
    <w:rsid w:val="05047AC7"/>
    <w:rsid w:val="0507328B"/>
    <w:rsid w:val="050776C8"/>
    <w:rsid w:val="050900D2"/>
    <w:rsid w:val="050A06F8"/>
    <w:rsid w:val="050A0EA7"/>
    <w:rsid w:val="050B4BAA"/>
    <w:rsid w:val="050B4BCC"/>
    <w:rsid w:val="050B4DF5"/>
    <w:rsid w:val="050D56A6"/>
    <w:rsid w:val="050F3976"/>
    <w:rsid w:val="05125A04"/>
    <w:rsid w:val="051901D4"/>
    <w:rsid w:val="05244195"/>
    <w:rsid w:val="052524F4"/>
    <w:rsid w:val="05257B97"/>
    <w:rsid w:val="052936D7"/>
    <w:rsid w:val="052A39C8"/>
    <w:rsid w:val="052D4EEB"/>
    <w:rsid w:val="053105F8"/>
    <w:rsid w:val="053E6949"/>
    <w:rsid w:val="053F2808"/>
    <w:rsid w:val="05471829"/>
    <w:rsid w:val="05491B12"/>
    <w:rsid w:val="055173F0"/>
    <w:rsid w:val="05590539"/>
    <w:rsid w:val="055F04E1"/>
    <w:rsid w:val="055F3CB7"/>
    <w:rsid w:val="056038B6"/>
    <w:rsid w:val="05607F55"/>
    <w:rsid w:val="05611C9E"/>
    <w:rsid w:val="05653644"/>
    <w:rsid w:val="0565786B"/>
    <w:rsid w:val="05702212"/>
    <w:rsid w:val="05745274"/>
    <w:rsid w:val="05780B42"/>
    <w:rsid w:val="05815F49"/>
    <w:rsid w:val="05824329"/>
    <w:rsid w:val="05843E37"/>
    <w:rsid w:val="0589022E"/>
    <w:rsid w:val="05954431"/>
    <w:rsid w:val="059741AA"/>
    <w:rsid w:val="0599476D"/>
    <w:rsid w:val="05A37E2F"/>
    <w:rsid w:val="05AD5FBF"/>
    <w:rsid w:val="05B56C25"/>
    <w:rsid w:val="05B63F69"/>
    <w:rsid w:val="05C32ED3"/>
    <w:rsid w:val="05C73E6F"/>
    <w:rsid w:val="05CC4704"/>
    <w:rsid w:val="05D22159"/>
    <w:rsid w:val="05D435E1"/>
    <w:rsid w:val="05DF3D52"/>
    <w:rsid w:val="05E621C3"/>
    <w:rsid w:val="05EF42E4"/>
    <w:rsid w:val="05F54E35"/>
    <w:rsid w:val="05FA43CF"/>
    <w:rsid w:val="05FB2BC7"/>
    <w:rsid w:val="06047F54"/>
    <w:rsid w:val="060632A7"/>
    <w:rsid w:val="0609615B"/>
    <w:rsid w:val="06136D9F"/>
    <w:rsid w:val="06137119"/>
    <w:rsid w:val="061944F4"/>
    <w:rsid w:val="061A2ED9"/>
    <w:rsid w:val="062210A9"/>
    <w:rsid w:val="06243F9A"/>
    <w:rsid w:val="062475F7"/>
    <w:rsid w:val="062A31F6"/>
    <w:rsid w:val="06320AE6"/>
    <w:rsid w:val="06394EBA"/>
    <w:rsid w:val="063B2D93"/>
    <w:rsid w:val="063C0382"/>
    <w:rsid w:val="063E3598"/>
    <w:rsid w:val="063E540D"/>
    <w:rsid w:val="064743B9"/>
    <w:rsid w:val="064B3BC7"/>
    <w:rsid w:val="065038DE"/>
    <w:rsid w:val="0653527E"/>
    <w:rsid w:val="065B7DA4"/>
    <w:rsid w:val="065E40E8"/>
    <w:rsid w:val="066865C2"/>
    <w:rsid w:val="0669544E"/>
    <w:rsid w:val="066C6426"/>
    <w:rsid w:val="066D7521"/>
    <w:rsid w:val="0670204C"/>
    <w:rsid w:val="06773557"/>
    <w:rsid w:val="067B1C53"/>
    <w:rsid w:val="067C4D3D"/>
    <w:rsid w:val="067D016F"/>
    <w:rsid w:val="06845D7A"/>
    <w:rsid w:val="06855EC0"/>
    <w:rsid w:val="06870BF3"/>
    <w:rsid w:val="06877E31"/>
    <w:rsid w:val="068B6E72"/>
    <w:rsid w:val="068C2D31"/>
    <w:rsid w:val="068E6B25"/>
    <w:rsid w:val="06922FA4"/>
    <w:rsid w:val="06A25624"/>
    <w:rsid w:val="06A67D3A"/>
    <w:rsid w:val="06A836AA"/>
    <w:rsid w:val="06B267A6"/>
    <w:rsid w:val="06B32751"/>
    <w:rsid w:val="06B50A99"/>
    <w:rsid w:val="06BD7621"/>
    <w:rsid w:val="06BF030D"/>
    <w:rsid w:val="06C132F8"/>
    <w:rsid w:val="06C2183E"/>
    <w:rsid w:val="06C36C54"/>
    <w:rsid w:val="06D25374"/>
    <w:rsid w:val="06DF297C"/>
    <w:rsid w:val="06E44DE8"/>
    <w:rsid w:val="06EA0AE6"/>
    <w:rsid w:val="06F65779"/>
    <w:rsid w:val="06FD42EA"/>
    <w:rsid w:val="06FF562D"/>
    <w:rsid w:val="070359A0"/>
    <w:rsid w:val="0705063B"/>
    <w:rsid w:val="070A0F55"/>
    <w:rsid w:val="070A77F4"/>
    <w:rsid w:val="070B5CB0"/>
    <w:rsid w:val="07122432"/>
    <w:rsid w:val="071B7B40"/>
    <w:rsid w:val="07221F9F"/>
    <w:rsid w:val="07231C0E"/>
    <w:rsid w:val="07237F66"/>
    <w:rsid w:val="07253016"/>
    <w:rsid w:val="07280E81"/>
    <w:rsid w:val="072A7465"/>
    <w:rsid w:val="072C2170"/>
    <w:rsid w:val="072D074B"/>
    <w:rsid w:val="07336E46"/>
    <w:rsid w:val="07350BBA"/>
    <w:rsid w:val="07356920"/>
    <w:rsid w:val="073B162A"/>
    <w:rsid w:val="073D6116"/>
    <w:rsid w:val="074067F4"/>
    <w:rsid w:val="07556A22"/>
    <w:rsid w:val="075A03EF"/>
    <w:rsid w:val="075A6E77"/>
    <w:rsid w:val="075B6A18"/>
    <w:rsid w:val="0766242C"/>
    <w:rsid w:val="07744E5C"/>
    <w:rsid w:val="077540B7"/>
    <w:rsid w:val="0783450C"/>
    <w:rsid w:val="07837D71"/>
    <w:rsid w:val="07854B87"/>
    <w:rsid w:val="078564AD"/>
    <w:rsid w:val="07886872"/>
    <w:rsid w:val="0788733F"/>
    <w:rsid w:val="078F1D07"/>
    <w:rsid w:val="07983F1F"/>
    <w:rsid w:val="07987CC9"/>
    <w:rsid w:val="079A1B2D"/>
    <w:rsid w:val="079A1C0F"/>
    <w:rsid w:val="079B05D9"/>
    <w:rsid w:val="079C1B35"/>
    <w:rsid w:val="079C4EB2"/>
    <w:rsid w:val="07A25163"/>
    <w:rsid w:val="07A5330F"/>
    <w:rsid w:val="07A86AAB"/>
    <w:rsid w:val="07AB36BB"/>
    <w:rsid w:val="07AF1602"/>
    <w:rsid w:val="07AF55A6"/>
    <w:rsid w:val="07B02E43"/>
    <w:rsid w:val="07B80AC0"/>
    <w:rsid w:val="07BA45BD"/>
    <w:rsid w:val="07C05E24"/>
    <w:rsid w:val="07C55AF8"/>
    <w:rsid w:val="07C6632A"/>
    <w:rsid w:val="07C824BF"/>
    <w:rsid w:val="07C91479"/>
    <w:rsid w:val="07C92B05"/>
    <w:rsid w:val="07CA7201"/>
    <w:rsid w:val="07D826A0"/>
    <w:rsid w:val="07DC3D2D"/>
    <w:rsid w:val="07E45910"/>
    <w:rsid w:val="07F32076"/>
    <w:rsid w:val="07F93F23"/>
    <w:rsid w:val="08057A19"/>
    <w:rsid w:val="08057FCF"/>
    <w:rsid w:val="080B5BA7"/>
    <w:rsid w:val="080C7184"/>
    <w:rsid w:val="081606E4"/>
    <w:rsid w:val="081D240C"/>
    <w:rsid w:val="08214D92"/>
    <w:rsid w:val="08236869"/>
    <w:rsid w:val="08255D27"/>
    <w:rsid w:val="08266FCF"/>
    <w:rsid w:val="082D3F4A"/>
    <w:rsid w:val="08316225"/>
    <w:rsid w:val="083E42DE"/>
    <w:rsid w:val="083F29B0"/>
    <w:rsid w:val="084164B4"/>
    <w:rsid w:val="08430111"/>
    <w:rsid w:val="0846476D"/>
    <w:rsid w:val="084840F7"/>
    <w:rsid w:val="08585E1F"/>
    <w:rsid w:val="085F5F90"/>
    <w:rsid w:val="08657ACE"/>
    <w:rsid w:val="086E62CF"/>
    <w:rsid w:val="087064FA"/>
    <w:rsid w:val="08752E8C"/>
    <w:rsid w:val="08793101"/>
    <w:rsid w:val="08800AC9"/>
    <w:rsid w:val="088258B4"/>
    <w:rsid w:val="08891DC5"/>
    <w:rsid w:val="088A5D5A"/>
    <w:rsid w:val="088E2FE6"/>
    <w:rsid w:val="0890309D"/>
    <w:rsid w:val="089756E7"/>
    <w:rsid w:val="08991641"/>
    <w:rsid w:val="08A30510"/>
    <w:rsid w:val="08A92C8E"/>
    <w:rsid w:val="08A970B1"/>
    <w:rsid w:val="08AD3A18"/>
    <w:rsid w:val="08AE449E"/>
    <w:rsid w:val="08AE5D15"/>
    <w:rsid w:val="08AE74E3"/>
    <w:rsid w:val="08B05C49"/>
    <w:rsid w:val="08B60B0C"/>
    <w:rsid w:val="08B61B14"/>
    <w:rsid w:val="08B83A84"/>
    <w:rsid w:val="08BB49DB"/>
    <w:rsid w:val="08BF2E10"/>
    <w:rsid w:val="08BF343B"/>
    <w:rsid w:val="08C71B2A"/>
    <w:rsid w:val="08CA0085"/>
    <w:rsid w:val="08CA64F5"/>
    <w:rsid w:val="08CB65E7"/>
    <w:rsid w:val="08CE410F"/>
    <w:rsid w:val="08DD0FEC"/>
    <w:rsid w:val="08DE150D"/>
    <w:rsid w:val="08ED70A2"/>
    <w:rsid w:val="08EF501B"/>
    <w:rsid w:val="08F27CFF"/>
    <w:rsid w:val="08F6589F"/>
    <w:rsid w:val="08F66C43"/>
    <w:rsid w:val="08FB720C"/>
    <w:rsid w:val="090075D2"/>
    <w:rsid w:val="09076668"/>
    <w:rsid w:val="09095B18"/>
    <w:rsid w:val="090E57E5"/>
    <w:rsid w:val="09127290"/>
    <w:rsid w:val="09175D78"/>
    <w:rsid w:val="09184BD9"/>
    <w:rsid w:val="09193CBE"/>
    <w:rsid w:val="09241BF0"/>
    <w:rsid w:val="09255438"/>
    <w:rsid w:val="09295669"/>
    <w:rsid w:val="092A74E6"/>
    <w:rsid w:val="092C783B"/>
    <w:rsid w:val="092F38E5"/>
    <w:rsid w:val="09314393"/>
    <w:rsid w:val="09326A22"/>
    <w:rsid w:val="09346CEB"/>
    <w:rsid w:val="093A2790"/>
    <w:rsid w:val="093E23CF"/>
    <w:rsid w:val="094300C9"/>
    <w:rsid w:val="094E1598"/>
    <w:rsid w:val="09525512"/>
    <w:rsid w:val="09562505"/>
    <w:rsid w:val="095C6D46"/>
    <w:rsid w:val="095D48D9"/>
    <w:rsid w:val="09616F12"/>
    <w:rsid w:val="09627899"/>
    <w:rsid w:val="096A0964"/>
    <w:rsid w:val="09876078"/>
    <w:rsid w:val="09895F17"/>
    <w:rsid w:val="098A3838"/>
    <w:rsid w:val="098C3D2F"/>
    <w:rsid w:val="098C7E25"/>
    <w:rsid w:val="09A0390E"/>
    <w:rsid w:val="09A6526C"/>
    <w:rsid w:val="09B3537E"/>
    <w:rsid w:val="09BB2098"/>
    <w:rsid w:val="09BC6CD5"/>
    <w:rsid w:val="09C1256C"/>
    <w:rsid w:val="09C30BF2"/>
    <w:rsid w:val="09C36A8E"/>
    <w:rsid w:val="09C74A0C"/>
    <w:rsid w:val="09C80929"/>
    <w:rsid w:val="09C9435D"/>
    <w:rsid w:val="09CB6C44"/>
    <w:rsid w:val="09CD4330"/>
    <w:rsid w:val="09CF0C00"/>
    <w:rsid w:val="09D4008F"/>
    <w:rsid w:val="09D55FFC"/>
    <w:rsid w:val="09DC0469"/>
    <w:rsid w:val="09DC4F52"/>
    <w:rsid w:val="09E15ECC"/>
    <w:rsid w:val="09E340E0"/>
    <w:rsid w:val="09EE4894"/>
    <w:rsid w:val="09F02BA8"/>
    <w:rsid w:val="09FE2C83"/>
    <w:rsid w:val="0A022A40"/>
    <w:rsid w:val="0A0265DB"/>
    <w:rsid w:val="0A0521F5"/>
    <w:rsid w:val="0A0F439A"/>
    <w:rsid w:val="0A12678D"/>
    <w:rsid w:val="0A127EDC"/>
    <w:rsid w:val="0A171E8E"/>
    <w:rsid w:val="0A1E0785"/>
    <w:rsid w:val="0A237807"/>
    <w:rsid w:val="0A2A7C4B"/>
    <w:rsid w:val="0A3000FF"/>
    <w:rsid w:val="0A397DFC"/>
    <w:rsid w:val="0A4F1E2F"/>
    <w:rsid w:val="0A514861"/>
    <w:rsid w:val="0A522703"/>
    <w:rsid w:val="0A5A2B97"/>
    <w:rsid w:val="0A5B68B4"/>
    <w:rsid w:val="0A5F5842"/>
    <w:rsid w:val="0A6320CF"/>
    <w:rsid w:val="0A6770EC"/>
    <w:rsid w:val="0A6C45A2"/>
    <w:rsid w:val="0A6E5396"/>
    <w:rsid w:val="0A755FCE"/>
    <w:rsid w:val="0A78417D"/>
    <w:rsid w:val="0A7C5969"/>
    <w:rsid w:val="0A7E2714"/>
    <w:rsid w:val="0A801BC2"/>
    <w:rsid w:val="0A8A3386"/>
    <w:rsid w:val="0A8B62DE"/>
    <w:rsid w:val="0A8C0E31"/>
    <w:rsid w:val="0A984455"/>
    <w:rsid w:val="0A9D6F76"/>
    <w:rsid w:val="0A9F7096"/>
    <w:rsid w:val="0AA5743C"/>
    <w:rsid w:val="0AA94751"/>
    <w:rsid w:val="0AA974C2"/>
    <w:rsid w:val="0AB11F14"/>
    <w:rsid w:val="0AB17EFF"/>
    <w:rsid w:val="0AB31B5D"/>
    <w:rsid w:val="0AB5012A"/>
    <w:rsid w:val="0AB66BB6"/>
    <w:rsid w:val="0AB83822"/>
    <w:rsid w:val="0ABC455A"/>
    <w:rsid w:val="0ABE638C"/>
    <w:rsid w:val="0AC53A44"/>
    <w:rsid w:val="0AD369EF"/>
    <w:rsid w:val="0AD56915"/>
    <w:rsid w:val="0AD970EE"/>
    <w:rsid w:val="0ADA7603"/>
    <w:rsid w:val="0ADB7C37"/>
    <w:rsid w:val="0AE92E13"/>
    <w:rsid w:val="0AF2551F"/>
    <w:rsid w:val="0AFA287C"/>
    <w:rsid w:val="0B0667C0"/>
    <w:rsid w:val="0B0A64FA"/>
    <w:rsid w:val="0B0C292D"/>
    <w:rsid w:val="0B0D7F04"/>
    <w:rsid w:val="0B124CC5"/>
    <w:rsid w:val="0B175B42"/>
    <w:rsid w:val="0B201170"/>
    <w:rsid w:val="0B2366D2"/>
    <w:rsid w:val="0B27543E"/>
    <w:rsid w:val="0B293B8C"/>
    <w:rsid w:val="0B2F2519"/>
    <w:rsid w:val="0B32198C"/>
    <w:rsid w:val="0B334392"/>
    <w:rsid w:val="0B361549"/>
    <w:rsid w:val="0B366B23"/>
    <w:rsid w:val="0B3F7384"/>
    <w:rsid w:val="0B473487"/>
    <w:rsid w:val="0B4F2B4D"/>
    <w:rsid w:val="0B51659A"/>
    <w:rsid w:val="0B556AB6"/>
    <w:rsid w:val="0B582C41"/>
    <w:rsid w:val="0B5D14A6"/>
    <w:rsid w:val="0B60716C"/>
    <w:rsid w:val="0B625334"/>
    <w:rsid w:val="0B6651D6"/>
    <w:rsid w:val="0B6A5DB9"/>
    <w:rsid w:val="0B6B40B0"/>
    <w:rsid w:val="0B6E7A64"/>
    <w:rsid w:val="0B713B68"/>
    <w:rsid w:val="0B736F62"/>
    <w:rsid w:val="0B7A5E96"/>
    <w:rsid w:val="0B7C7285"/>
    <w:rsid w:val="0B7F6951"/>
    <w:rsid w:val="0B835D45"/>
    <w:rsid w:val="0B860064"/>
    <w:rsid w:val="0B8B400A"/>
    <w:rsid w:val="0B8B414A"/>
    <w:rsid w:val="0B9E2561"/>
    <w:rsid w:val="0BA35DBC"/>
    <w:rsid w:val="0BA554A4"/>
    <w:rsid w:val="0BAB6404"/>
    <w:rsid w:val="0BB64C20"/>
    <w:rsid w:val="0BBA1825"/>
    <w:rsid w:val="0BC61119"/>
    <w:rsid w:val="0BC61966"/>
    <w:rsid w:val="0BC61F7D"/>
    <w:rsid w:val="0BC75D84"/>
    <w:rsid w:val="0BCE3BD7"/>
    <w:rsid w:val="0BD04E3C"/>
    <w:rsid w:val="0BD4084B"/>
    <w:rsid w:val="0BD53D35"/>
    <w:rsid w:val="0BDE75FA"/>
    <w:rsid w:val="0BE51541"/>
    <w:rsid w:val="0BE70449"/>
    <w:rsid w:val="0BE90A41"/>
    <w:rsid w:val="0BEF18D5"/>
    <w:rsid w:val="0BF914B8"/>
    <w:rsid w:val="0BFA517A"/>
    <w:rsid w:val="0C024CA7"/>
    <w:rsid w:val="0C042EE0"/>
    <w:rsid w:val="0C0507C9"/>
    <w:rsid w:val="0C05221F"/>
    <w:rsid w:val="0C053B24"/>
    <w:rsid w:val="0C060BFC"/>
    <w:rsid w:val="0C065CC3"/>
    <w:rsid w:val="0C0806E7"/>
    <w:rsid w:val="0C080F02"/>
    <w:rsid w:val="0C146769"/>
    <w:rsid w:val="0C1D0DB0"/>
    <w:rsid w:val="0C1E6605"/>
    <w:rsid w:val="0C227E00"/>
    <w:rsid w:val="0C232BF1"/>
    <w:rsid w:val="0C245728"/>
    <w:rsid w:val="0C302557"/>
    <w:rsid w:val="0C3A3A7B"/>
    <w:rsid w:val="0C402FC7"/>
    <w:rsid w:val="0C427C40"/>
    <w:rsid w:val="0C473778"/>
    <w:rsid w:val="0C480454"/>
    <w:rsid w:val="0C4A6D32"/>
    <w:rsid w:val="0C4C5381"/>
    <w:rsid w:val="0C4D7AEB"/>
    <w:rsid w:val="0C5C38FD"/>
    <w:rsid w:val="0C5D1E4B"/>
    <w:rsid w:val="0C5F1480"/>
    <w:rsid w:val="0C684328"/>
    <w:rsid w:val="0C6B3DF2"/>
    <w:rsid w:val="0C6E2480"/>
    <w:rsid w:val="0C784387"/>
    <w:rsid w:val="0C795A09"/>
    <w:rsid w:val="0C7B58AD"/>
    <w:rsid w:val="0C806EAB"/>
    <w:rsid w:val="0C807E76"/>
    <w:rsid w:val="0C895863"/>
    <w:rsid w:val="0C94460F"/>
    <w:rsid w:val="0C95237F"/>
    <w:rsid w:val="0C9C64B3"/>
    <w:rsid w:val="0C9D0879"/>
    <w:rsid w:val="0CA72E90"/>
    <w:rsid w:val="0CB82705"/>
    <w:rsid w:val="0CB918D0"/>
    <w:rsid w:val="0CBC7CD5"/>
    <w:rsid w:val="0CBF56CB"/>
    <w:rsid w:val="0CC27235"/>
    <w:rsid w:val="0CC73B24"/>
    <w:rsid w:val="0CC87BFE"/>
    <w:rsid w:val="0CCF1CCF"/>
    <w:rsid w:val="0CD013AF"/>
    <w:rsid w:val="0CDA51C7"/>
    <w:rsid w:val="0CDA71EC"/>
    <w:rsid w:val="0CE36E39"/>
    <w:rsid w:val="0CF67085"/>
    <w:rsid w:val="0CF8260A"/>
    <w:rsid w:val="0CFA5631"/>
    <w:rsid w:val="0CFC1264"/>
    <w:rsid w:val="0CFC519D"/>
    <w:rsid w:val="0D00219D"/>
    <w:rsid w:val="0D027371"/>
    <w:rsid w:val="0D062890"/>
    <w:rsid w:val="0D0856E8"/>
    <w:rsid w:val="0D0E1471"/>
    <w:rsid w:val="0D166E84"/>
    <w:rsid w:val="0D172A1D"/>
    <w:rsid w:val="0D19318C"/>
    <w:rsid w:val="0D1A4BA1"/>
    <w:rsid w:val="0D1A524F"/>
    <w:rsid w:val="0D1C7266"/>
    <w:rsid w:val="0D1D3A97"/>
    <w:rsid w:val="0D1E6EE6"/>
    <w:rsid w:val="0D237BBD"/>
    <w:rsid w:val="0D254BE8"/>
    <w:rsid w:val="0D2571D0"/>
    <w:rsid w:val="0D293161"/>
    <w:rsid w:val="0D29575A"/>
    <w:rsid w:val="0D2D34F1"/>
    <w:rsid w:val="0D313C31"/>
    <w:rsid w:val="0D3926FF"/>
    <w:rsid w:val="0D4030C9"/>
    <w:rsid w:val="0D40776D"/>
    <w:rsid w:val="0D4117E2"/>
    <w:rsid w:val="0D450FB6"/>
    <w:rsid w:val="0D461B3E"/>
    <w:rsid w:val="0D507873"/>
    <w:rsid w:val="0D5579A4"/>
    <w:rsid w:val="0D5B6219"/>
    <w:rsid w:val="0D624C38"/>
    <w:rsid w:val="0D63174A"/>
    <w:rsid w:val="0D785F02"/>
    <w:rsid w:val="0D7E2B70"/>
    <w:rsid w:val="0D824108"/>
    <w:rsid w:val="0D85034C"/>
    <w:rsid w:val="0D876A5A"/>
    <w:rsid w:val="0D882F99"/>
    <w:rsid w:val="0D891097"/>
    <w:rsid w:val="0D8977B0"/>
    <w:rsid w:val="0D8A4E4C"/>
    <w:rsid w:val="0D8C777D"/>
    <w:rsid w:val="0D902D83"/>
    <w:rsid w:val="0D917179"/>
    <w:rsid w:val="0D962483"/>
    <w:rsid w:val="0D9715F3"/>
    <w:rsid w:val="0D9C2C84"/>
    <w:rsid w:val="0DAE2C9A"/>
    <w:rsid w:val="0DB0595F"/>
    <w:rsid w:val="0DBF6263"/>
    <w:rsid w:val="0DCE6AFF"/>
    <w:rsid w:val="0DCF02E4"/>
    <w:rsid w:val="0DD62705"/>
    <w:rsid w:val="0DD70911"/>
    <w:rsid w:val="0DDB47E8"/>
    <w:rsid w:val="0DEA4319"/>
    <w:rsid w:val="0DF040EC"/>
    <w:rsid w:val="0DF96CF4"/>
    <w:rsid w:val="0DFB48CB"/>
    <w:rsid w:val="0E041652"/>
    <w:rsid w:val="0E04380F"/>
    <w:rsid w:val="0E0672AD"/>
    <w:rsid w:val="0E0A33D1"/>
    <w:rsid w:val="0E1632F8"/>
    <w:rsid w:val="0E185D43"/>
    <w:rsid w:val="0E1A0F19"/>
    <w:rsid w:val="0E1D58F3"/>
    <w:rsid w:val="0E231F89"/>
    <w:rsid w:val="0E283C6C"/>
    <w:rsid w:val="0E2A68D3"/>
    <w:rsid w:val="0E2B30FB"/>
    <w:rsid w:val="0E336584"/>
    <w:rsid w:val="0E346BDA"/>
    <w:rsid w:val="0E407D57"/>
    <w:rsid w:val="0E4107CB"/>
    <w:rsid w:val="0E434A84"/>
    <w:rsid w:val="0E487C96"/>
    <w:rsid w:val="0E49681C"/>
    <w:rsid w:val="0E4E7770"/>
    <w:rsid w:val="0E50535B"/>
    <w:rsid w:val="0E506063"/>
    <w:rsid w:val="0E51538E"/>
    <w:rsid w:val="0E55138B"/>
    <w:rsid w:val="0E616D2A"/>
    <w:rsid w:val="0E6170B3"/>
    <w:rsid w:val="0E6211F6"/>
    <w:rsid w:val="0E625048"/>
    <w:rsid w:val="0E631330"/>
    <w:rsid w:val="0E634069"/>
    <w:rsid w:val="0E677751"/>
    <w:rsid w:val="0E786AD5"/>
    <w:rsid w:val="0E7B180B"/>
    <w:rsid w:val="0E7D2A40"/>
    <w:rsid w:val="0E81394B"/>
    <w:rsid w:val="0E82150E"/>
    <w:rsid w:val="0E861EFB"/>
    <w:rsid w:val="0E864F87"/>
    <w:rsid w:val="0E8B7EEA"/>
    <w:rsid w:val="0E900680"/>
    <w:rsid w:val="0E983080"/>
    <w:rsid w:val="0E9D1BA9"/>
    <w:rsid w:val="0E9F6BF1"/>
    <w:rsid w:val="0E9F7964"/>
    <w:rsid w:val="0EA061B7"/>
    <w:rsid w:val="0EA30CCB"/>
    <w:rsid w:val="0EA453C7"/>
    <w:rsid w:val="0EA45EBC"/>
    <w:rsid w:val="0EAB0FE3"/>
    <w:rsid w:val="0EAC4A50"/>
    <w:rsid w:val="0EAD1ADB"/>
    <w:rsid w:val="0EAD4CEE"/>
    <w:rsid w:val="0EAD712E"/>
    <w:rsid w:val="0EB05A9E"/>
    <w:rsid w:val="0EB10AA7"/>
    <w:rsid w:val="0EB179C5"/>
    <w:rsid w:val="0EB6451E"/>
    <w:rsid w:val="0EB73F18"/>
    <w:rsid w:val="0EB75819"/>
    <w:rsid w:val="0EB778E9"/>
    <w:rsid w:val="0EC61F60"/>
    <w:rsid w:val="0ED248A1"/>
    <w:rsid w:val="0ED535BE"/>
    <w:rsid w:val="0EDE504E"/>
    <w:rsid w:val="0EDF260C"/>
    <w:rsid w:val="0EE16654"/>
    <w:rsid w:val="0EE80933"/>
    <w:rsid w:val="0EEE1799"/>
    <w:rsid w:val="0EF1266D"/>
    <w:rsid w:val="0EF302CC"/>
    <w:rsid w:val="0EFD5932"/>
    <w:rsid w:val="0F0871B0"/>
    <w:rsid w:val="0F0A0B6F"/>
    <w:rsid w:val="0F0B0AC0"/>
    <w:rsid w:val="0F0C4C91"/>
    <w:rsid w:val="0F0E4EA9"/>
    <w:rsid w:val="0F0F2497"/>
    <w:rsid w:val="0F0F4080"/>
    <w:rsid w:val="0F1C3E86"/>
    <w:rsid w:val="0F1F6C07"/>
    <w:rsid w:val="0F212A4F"/>
    <w:rsid w:val="0F2314EA"/>
    <w:rsid w:val="0F272D3A"/>
    <w:rsid w:val="0F2B31AB"/>
    <w:rsid w:val="0F2C3C75"/>
    <w:rsid w:val="0F44355D"/>
    <w:rsid w:val="0F4F3C62"/>
    <w:rsid w:val="0F4F57A4"/>
    <w:rsid w:val="0F51392B"/>
    <w:rsid w:val="0F552E5F"/>
    <w:rsid w:val="0F5F3E47"/>
    <w:rsid w:val="0F614600"/>
    <w:rsid w:val="0F6548BA"/>
    <w:rsid w:val="0F6A3BCD"/>
    <w:rsid w:val="0F700073"/>
    <w:rsid w:val="0F757ACD"/>
    <w:rsid w:val="0F85548E"/>
    <w:rsid w:val="0F8E3109"/>
    <w:rsid w:val="0F8F4834"/>
    <w:rsid w:val="0F946DB7"/>
    <w:rsid w:val="0F95299D"/>
    <w:rsid w:val="0FA31182"/>
    <w:rsid w:val="0FA85F16"/>
    <w:rsid w:val="0FB66CCE"/>
    <w:rsid w:val="0FBE2677"/>
    <w:rsid w:val="0FCD02FC"/>
    <w:rsid w:val="0FCE7C8D"/>
    <w:rsid w:val="0FCF1B1E"/>
    <w:rsid w:val="0FCF62F8"/>
    <w:rsid w:val="0FD05442"/>
    <w:rsid w:val="0FD74F1E"/>
    <w:rsid w:val="0FD85F90"/>
    <w:rsid w:val="0FDC371E"/>
    <w:rsid w:val="0FDE4FE7"/>
    <w:rsid w:val="0FE068EC"/>
    <w:rsid w:val="0FF04837"/>
    <w:rsid w:val="0FF12F44"/>
    <w:rsid w:val="0FFF7C9F"/>
    <w:rsid w:val="10010759"/>
    <w:rsid w:val="10022D54"/>
    <w:rsid w:val="10076E23"/>
    <w:rsid w:val="100C77CE"/>
    <w:rsid w:val="100F3816"/>
    <w:rsid w:val="10111110"/>
    <w:rsid w:val="1013643B"/>
    <w:rsid w:val="101D0DF9"/>
    <w:rsid w:val="10203719"/>
    <w:rsid w:val="10241C43"/>
    <w:rsid w:val="10260B7E"/>
    <w:rsid w:val="10263E37"/>
    <w:rsid w:val="10312C8C"/>
    <w:rsid w:val="103706EF"/>
    <w:rsid w:val="10381C5A"/>
    <w:rsid w:val="10391E6D"/>
    <w:rsid w:val="103A4854"/>
    <w:rsid w:val="10443A70"/>
    <w:rsid w:val="10481CCB"/>
    <w:rsid w:val="104977D9"/>
    <w:rsid w:val="104A6773"/>
    <w:rsid w:val="104D05B6"/>
    <w:rsid w:val="10534C64"/>
    <w:rsid w:val="105746D9"/>
    <w:rsid w:val="105C2E30"/>
    <w:rsid w:val="105C4E0B"/>
    <w:rsid w:val="10697FED"/>
    <w:rsid w:val="106D692F"/>
    <w:rsid w:val="10780B4D"/>
    <w:rsid w:val="10782AA9"/>
    <w:rsid w:val="107916F7"/>
    <w:rsid w:val="107B06E2"/>
    <w:rsid w:val="10857318"/>
    <w:rsid w:val="108A2F1D"/>
    <w:rsid w:val="108B34AD"/>
    <w:rsid w:val="108F6F52"/>
    <w:rsid w:val="10916B27"/>
    <w:rsid w:val="1093299E"/>
    <w:rsid w:val="109929F2"/>
    <w:rsid w:val="109971E7"/>
    <w:rsid w:val="109A1807"/>
    <w:rsid w:val="109C1BCB"/>
    <w:rsid w:val="109C5AF5"/>
    <w:rsid w:val="109E66F5"/>
    <w:rsid w:val="109E69E7"/>
    <w:rsid w:val="10A047CB"/>
    <w:rsid w:val="10A2377A"/>
    <w:rsid w:val="10AB3BE0"/>
    <w:rsid w:val="10B05A10"/>
    <w:rsid w:val="10BF4C81"/>
    <w:rsid w:val="10C17A94"/>
    <w:rsid w:val="10C636EF"/>
    <w:rsid w:val="10C72389"/>
    <w:rsid w:val="10CD7214"/>
    <w:rsid w:val="10D40D6D"/>
    <w:rsid w:val="10D65E04"/>
    <w:rsid w:val="10D95417"/>
    <w:rsid w:val="10DC5510"/>
    <w:rsid w:val="10DD6BE9"/>
    <w:rsid w:val="10E03311"/>
    <w:rsid w:val="10E04313"/>
    <w:rsid w:val="10E367C5"/>
    <w:rsid w:val="10E67D0F"/>
    <w:rsid w:val="10FB2AF7"/>
    <w:rsid w:val="10FC03BD"/>
    <w:rsid w:val="10FD210B"/>
    <w:rsid w:val="1109308D"/>
    <w:rsid w:val="110D4A70"/>
    <w:rsid w:val="11182F80"/>
    <w:rsid w:val="112A1F76"/>
    <w:rsid w:val="11327AE3"/>
    <w:rsid w:val="113A1401"/>
    <w:rsid w:val="114723E8"/>
    <w:rsid w:val="115A0DDF"/>
    <w:rsid w:val="1164099A"/>
    <w:rsid w:val="1164141F"/>
    <w:rsid w:val="116E313B"/>
    <w:rsid w:val="117079B7"/>
    <w:rsid w:val="11733D65"/>
    <w:rsid w:val="117A0A1C"/>
    <w:rsid w:val="11864A33"/>
    <w:rsid w:val="11872DAE"/>
    <w:rsid w:val="118A5052"/>
    <w:rsid w:val="118B63F9"/>
    <w:rsid w:val="118D7B43"/>
    <w:rsid w:val="11914E2C"/>
    <w:rsid w:val="119231A0"/>
    <w:rsid w:val="11977A78"/>
    <w:rsid w:val="119A3A64"/>
    <w:rsid w:val="119B3F92"/>
    <w:rsid w:val="119B5DDA"/>
    <w:rsid w:val="11A0387D"/>
    <w:rsid w:val="11A07623"/>
    <w:rsid w:val="11A143AB"/>
    <w:rsid w:val="11A93351"/>
    <w:rsid w:val="11AE5AE4"/>
    <w:rsid w:val="11B146B5"/>
    <w:rsid w:val="11B248F1"/>
    <w:rsid w:val="11B474FF"/>
    <w:rsid w:val="11BA4E90"/>
    <w:rsid w:val="11BF541C"/>
    <w:rsid w:val="11C133E6"/>
    <w:rsid w:val="11DC3064"/>
    <w:rsid w:val="11E555E4"/>
    <w:rsid w:val="11E74C0F"/>
    <w:rsid w:val="11ED1B1E"/>
    <w:rsid w:val="11F367F6"/>
    <w:rsid w:val="11F77D54"/>
    <w:rsid w:val="11FB709A"/>
    <w:rsid w:val="11FD6F6D"/>
    <w:rsid w:val="11FF2C94"/>
    <w:rsid w:val="12002EE0"/>
    <w:rsid w:val="12043E75"/>
    <w:rsid w:val="1205712C"/>
    <w:rsid w:val="121A092D"/>
    <w:rsid w:val="121A74A0"/>
    <w:rsid w:val="12200542"/>
    <w:rsid w:val="122345BF"/>
    <w:rsid w:val="12342962"/>
    <w:rsid w:val="123511DC"/>
    <w:rsid w:val="123962D9"/>
    <w:rsid w:val="123D7CB4"/>
    <w:rsid w:val="12447690"/>
    <w:rsid w:val="12465F37"/>
    <w:rsid w:val="12474EEC"/>
    <w:rsid w:val="124A08B3"/>
    <w:rsid w:val="124F3D6A"/>
    <w:rsid w:val="125A1202"/>
    <w:rsid w:val="126153A9"/>
    <w:rsid w:val="12621B35"/>
    <w:rsid w:val="1264373A"/>
    <w:rsid w:val="126C700F"/>
    <w:rsid w:val="127559BD"/>
    <w:rsid w:val="12767ED2"/>
    <w:rsid w:val="127717E9"/>
    <w:rsid w:val="127844D1"/>
    <w:rsid w:val="127B2F1C"/>
    <w:rsid w:val="127F5B3A"/>
    <w:rsid w:val="128119A8"/>
    <w:rsid w:val="12837389"/>
    <w:rsid w:val="12843C5A"/>
    <w:rsid w:val="12844A19"/>
    <w:rsid w:val="12846B63"/>
    <w:rsid w:val="12857CC4"/>
    <w:rsid w:val="128C07ED"/>
    <w:rsid w:val="128E7EA4"/>
    <w:rsid w:val="128F4AEF"/>
    <w:rsid w:val="129B2CA7"/>
    <w:rsid w:val="12A1017B"/>
    <w:rsid w:val="12A173AA"/>
    <w:rsid w:val="12BD69EA"/>
    <w:rsid w:val="12C10A5C"/>
    <w:rsid w:val="12C258B9"/>
    <w:rsid w:val="12C65934"/>
    <w:rsid w:val="12D1263F"/>
    <w:rsid w:val="12D34931"/>
    <w:rsid w:val="12DA1F2D"/>
    <w:rsid w:val="12E02936"/>
    <w:rsid w:val="12E43009"/>
    <w:rsid w:val="12E7195C"/>
    <w:rsid w:val="12F13165"/>
    <w:rsid w:val="12FB044F"/>
    <w:rsid w:val="12FD6EEE"/>
    <w:rsid w:val="130522D0"/>
    <w:rsid w:val="130A3070"/>
    <w:rsid w:val="130D4A5A"/>
    <w:rsid w:val="13183252"/>
    <w:rsid w:val="131A7044"/>
    <w:rsid w:val="131F4D63"/>
    <w:rsid w:val="13230804"/>
    <w:rsid w:val="13254AFA"/>
    <w:rsid w:val="13260B8C"/>
    <w:rsid w:val="132A133C"/>
    <w:rsid w:val="132F373D"/>
    <w:rsid w:val="13344B23"/>
    <w:rsid w:val="13412CDF"/>
    <w:rsid w:val="134213EA"/>
    <w:rsid w:val="13450486"/>
    <w:rsid w:val="13452E1C"/>
    <w:rsid w:val="13454AA3"/>
    <w:rsid w:val="13472D91"/>
    <w:rsid w:val="134C5A95"/>
    <w:rsid w:val="134C5DD0"/>
    <w:rsid w:val="135C4761"/>
    <w:rsid w:val="13600267"/>
    <w:rsid w:val="136700DF"/>
    <w:rsid w:val="136A741A"/>
    <w:rsid w:val="13743603"/>
    <w:rsid w:val="13774B97"/>
    <w:rsid w:val="137C0DE8"/>
    <w:rsid w:val="137C3849"/>
    <w:rsid w:val="13800070"/>
    <w:rsid w:val="13822977"/>
    <w:rsid w:val="13863C70"/>
    <w:rsid w:val="13867147"/>
    <w:rsid w:val="13880FE5"/>
    <w:rsid w:val="138A6F97"/>
    <w:rsid w:val="138E1AC0"/>
    <w:rsid w:val="139529A7"/>
    <w:rsid w:val="139B31F8"/>
    <w:rsid w:val="13AA62A7"/>
    <w:rsid w:val="13AE2E8D"/>
    <w:rsid w:val="13AF1F18"/>
    <w:rsid w:val="13AF5266"/>
    <w:rsid w:val="13B638B0"/>
    <w:rsid w:val="13B64644"/>
    <w:rsid w:val="13B67D2A"/>
    <w:rsid w:val="13B72CBA"/>
    <w:rsid w:val="13C36545"/>
    <w:rsid w:val="13C473B6"/>
    <w:rsid w:val="13CE0A43"/>
    <w:rsid w:val="13D252F3"/>
    <w:rsid w:val="13D63CCA"/>
    <w:rsid w:val="13E54DF9"/>
    <w:rsid w:val="13E916E0"/>
    <w:rsid w:val="14022DB5"/>
    <w:rsid w:val="14065209"/>
    <w:rsid w:val="1408588E"/>
    <w:rsid w:val="140940DE"/>
    <w:rsid w:val="140A5287"/>
    <w:rsid w:val="141279BB"/>
    <w:rsid w:val="14136D68"/>
    <w:rsid w:val="14177091"/>
    <w:rsid w:val="141B46D9"/>
    <w:rsid w:val="14297F6E"/>
    <w:rsid w:val="14305B3A"/>
    <w:rsid w:val="14316D2A"/>
    <w:rsid w:val="14364274"/>
    <w:rsid w:val="1439131C"/>
    <w:rsid w:val="143D5C7E"/>
    <w:rsid w:val="14404441"/>
    <w:rsid w:val="1441463A"/>
    <w:rsid w:val="144A4E61"/>
    <w:rsid w:val="144B0D09"/>
    <w:rsid w:val="144E3B70"/>
    <w:rsid w:val="144F3BD8"/>
    <w:rsid w:val="145536A4"/>
    <w:rsid w:val="14574302"/>
    <w:rsid w:val="14633568"/>
    <w:rsid w:val="146335E2"/>
    <w:rsid w:val="14644436"/>
    <w:rsid w:val="146471AA"/>
    <w:rsid w:val="146B333A"/>
    <w:rsid w:val="14725739"/>
    <w:rsid w:val="147820CC"/>
    <w:rsid w:val="14795A6B"/>
    <w:rsid w:val="148C414D"/>
    <w:rsid w:val="1490027D"/>
    <w:rsid w:val="149364EB"/>
    <w:rsid w:val="14936C14"/>
    <w:rsid w:val="14983517"/>
    <w:rsid w:val="1499369D"/>
    <w:rsid w:val="149D274C"/>
    <w:rsid w:val="14A14832"/>
    <w:rsid w:val="14A26682"/>
    <w:rsid w:val="14AD7C20"/>
    <w:rsid w:val="14AE1677"/>
    <w:rsid w:val="14B07240"/>
    <w:rsid w:val="14B3050F"/>
    <w:rsid w:val="14B40174"/>
    <w:rsid w:val="14B4078A"/>
    <w:rsid w:val="14B6087B"/>
    <w:rsid w:val="14BE3AA2"/>
    <w:rsid w:val="14C249B0"/>
    <w:rsid w:val="14C451FD"/>
    <w:rsid w:val="14CB3A17"/>
    <w:rsid w:val="14CB6D59"/>
    <w:rsid w:val="14D04C68"/>
    <w:rsid w:val="14D052C2"/>
    <w:rsid w:val="14D23500"/>
    <w:rsid w:val="14DF4121"/>
    <w:rsid w:val="14E22AC7"/>
    <w:rsid w:val="14E54999"/>
    <w:rsid w:val="14EB5E93"/>
    <w:rsid w:val="14ED18B1"/>
    <w:rsid w:val="14F73646"/>
    <w:rsid w:val="14F76EC1"/>
    <w:rsid w:val="14FA555C"/>
    <w:rsid w:val="1500249A"/>
    <w:rsid w:val="150316D2"/>
    <w:rsid w:val="15106444"/>
    <w:rsid w:val="15122280"/>
    <w:rsid w:val="151829E6"/>
    <w:rsid w:val="15196CBB"/>
    <w:rsid w:val="151B3E8D"/>
    <w:rsid w:val="1520325E"/>
    <w:rsid w:val="15266667"/>
    <w:rsid w:val="15267227"/>
    <w:rsid w:val="152D6AB6"/>
    <w:rsid w:val="152E1008"/>
    <w:rsid w:val="152F62DE"/>
    <w:rsid w:val="15354A6C"/>
    <w:rsid w:val="1536748E"/>
    <w:rsid w:val="15380673"/>
    <w:rsid w:val="15391EB7"/>
    <w:rsid w:val="153A1E02"/>
    <w:rsid w:val="153B6B47"/>
    <w:rsid w:val="154171DC"/>
    <w:rsid w:val="15422252"/>
    <w:rsid w:val="15460244"/>
    <w:rsid w:val="154A472D"/>
    <w:rsid w:val="154B1D09"/>
    <w:rsid w:val="154D37A3"/>
    <w:rsid w:val="155139E2"/>
    <w:rsid w:val="15524865"/>
    <w:rsid w:val="15587604"/>
    <w:rsid w:val="155C2C83"/>
    <w:rsid w:val="15676159"/>
    <w:rsid w:val="156D072A"/>
    <w:rsid w:val="1572500A"/>
    <w:rsid w:val="15756411"/>
    <w:rsid w:val="15764F39"/>
    <w:rsid w:val="157934AF"/>
    <w:rsid w:val="157B43F0"/>
    <w:rsid w:val="15893110"/>
    <w:rsid w:val="15960D8B"/>
    <w:rsid w:val="15961A62"/>
    <w:rsid w:val="15973CD3"/>
    <w:rsid w:val="159913E2"/>
    <w:rsid w:val="159F0758"/>
    <w:rsid w:val="15A11605"/>
    <w:rsid w:val="15A51684"/>
    <w:rsid w:val="15AE23A7"/>
    <w:rsid w:val="15AE5A2A"/>
    <w:rsid w:val="15B2391F"/>
    <w:rsid w:val="15B57024"/>
    <w:rsid w:val="15B8186D"/>
    <w:rsid w:val="15BD4BC7"/>
    <w:rsid w:val="15C606C3"/>
    <w:rsid w:val="15D01D2E"/>
    <w:rsid w:val="15D12EEA"/>
    <w:rsid w:val="15D53223"/>
    <w:rsid w:val="15D93973"/>
    <w:rsid w:val="15DB6BA7"/>
    <w:rsid w:val="15E64B1E"/>
    <w:rsid w:val="15E77A08"/>
    <w:rsid w:val="15E80D2A"/>
    <w:rsid w:val="15EC072E"/>
    <w:rsid w:val="15ED5A4B"/>
    <w:rsid w:val="15FC2C1D"/>
    <w:rsid w:val="160173A4"/>
    <w:rsid w:val="16023110"/>
    <w:rsid w:val="160231E4"/>
    <w:rsid w:val="16034249"/>
    <w:rsid w:val="16036B03"/>
    <w:rsid w:val="16043418"/>
    <w:rsid w:val="1607182E"/>
    <w:rsid w:val="160918FD"/>
    <w:rsid w:val="160A4E20"/>
    <w:rsid w:val="160A5A43"/>
    <w:rsid w:val="16112098"/>
    <w:rsid w:val="16190606"/>
    <w:rsid w:val="16194E7D"/>
    <w:rsid w:val="161A778D"/>
    <w:rsid w:val="16203EC4"/>
    <w:rsid w:val="162053F8"/>
    <w:rsid w:val="16213A7F"/>
    <w:rsid w:val="16221031"/>
    <w:rsid w:val="162259A3"/>
    <w:rsid w:val="16232CFD"/>
    <w:rsid w:val="162B362B"/>
    <w:rsid w:val="162D080B"/>
    <w:rsid w:val="16351982"/>
    <w:rsid w:val="163538DD"/>
    <w:rsid w:val="163B674D"/>
    <w:rsid w:val="1641619A"/>
    <w:rsid w:val="164237EF"/>
    <w:rsid w:val="164B5794"/>
    <w:rsid w:val="164E2858"/>
    <w:rsid w:val="16530063"/>
    <w:rsid w:val="16534BCF"/>
    <w:rsid w:val="16563EB0"/>
    <w:rsid w:val="165847E0"/>
    <w:rsid w:val="165C36C0"/>
    <w:rsid w:val="165F1030"/>
    <w:rsid w:val="166C5388"/>
    <w:rsid w:val="1673311A"/>
    <w:rsid w:val="16743249"/>
    <w:rsid w:val="167741E6"/>
    <w:rsid w:val="16776C7C"/>
    <w:rsid w:val="168040E8"/>
    <w:rsid w:val="168B4715"/>
    <w:rsid w:val="168E23A9"/>
    <w:rsid w:val="169116E2"/>
    <w:rsid w:val="16A663EC"/>
    <w:rsid w:val="16A95CC6"/>
    <w:rsid w:val="16B76558"/>
    <w:rsid w:val="16BB623C"/>
    <w:rsid w:val="16BD0BEB"/>
    <w:rsid w:val="16C040BD"/>
    <w:rsid w:val="16C25222"/>
    <w:rsid w:val="16C3383F"/>
    <w:rsid w:val="16C84A44"/>
    <w:rsid w:val="16CC4555"/>
    <w:rsid w:val="16CD237E"/>
    <w:rsid w:val="16D46F94"/>
    <w:rsid w:val="16DA0E88"/>
    <w:rsid w:val="16DB7B11"/>
    <w:rsid w:val="16DE7E26"/>
    <w:rsid w:val="16E10CF1"/>
    <w:rsid w:val="16EA2ED9"/>
    <w:rsid w:val="16EB721F"/>
    <w:rsid w:val="16ED00D9"/>
    <w:rsid w:val="16F505A2"/>
    <w:rsid w:val="16F67708"/>
    <w:rsid w:val="16F72427"/>
    <w:rsid w:val="16F75E6A"/>
    <w:rsid w:val="17023A69"/>
    <w:rsid w:val="170603F7"/>
    <w:rsid w:val="17077BDC"/>
    <w:rsid w:val="17092D07"/>
    <w:rsid w:val="170B3FFE"/>
    <w:rsid w:val="170D7EBF"/>
    <w:rsid w:val="170F05E2"/>
    <w:rsid w:val="170F4DE9"/>
    <w:rsid w:val="171F369C"/>
    <w:rsid w:val="172726B1"/>
    <w:rsid w:val="172A4525"/>
    <w:rsid w:val="172D7FBA"/>
    <w:rsid w:val="173100A2"/>
    <w:rsid w:val="173201E7"/>
    <w:rsid w:val="17371721"/>
    <w:rsid w:val="173C3268"/>
    <w:rsid w:val="17413469"/>
    <w:rsid w:val="174719FA"/>
    <w:rsid w:val="1747470D"/>
    <w:rsid w:val="17496CE7"/>
    <w:rsid w:val="17513663"/>
    <w:rsid w:val="1754296F"/>
    <w:rsid w:val="175B3221"/>
    <w:rsid w:val="175C6FCF"/>
    <w:rsid w:val="17621497"/>
    <w:rsid w:val="176A0009"/>
    <w:rsid w:val="176D7F28"/>
    <w:rsid w:val="17747661"/>
    <w:rsid w:val="177E656B"/>
    <w:rsid w:val="17810618"/>
    <w:rsid w:val="17852D5E"/>
    <w:rsid w:val="178A0D72"/>
    <w:rsid w:val="178D7B30"/>
    <w:rsid w:val="178F00B5"/>
    <w:rsid w:val="179558CF"/>
    <w:rsid w:val="179B27E2"/>
    <w:rsid w:val="17A33720"/>
    <w:rsid w:val="17A44F3D"/>
    <w:rsid w:val="17A7396B"/>
    <w:rsid w:val="17AA44B3"/>
    <w:rsid w:val="17B10281"/>
    <w:rsid w:val="17B224BB"/>
    <w:rsid w:val="17BB6763"/>
    <w:rsid w:val="17C92CD3"/>
    <w:rsid w:val="17D463A1"/>
    <w:rsid w:val="17D92D6F"/>
    <w:rsid w:val="17DA2322"/>
    <w:rsid w:val="17E2320F"/>
    <w:rsid w:val="17E56FCB"/>
    <w:rsid w:val="17F035C1"/>
    <w:rsid w:val="17F3078A"/>
    <w:rsid w:val="17F30D69"/>
    <w:rsid w:val="17F31453"/>
    <w:rsid w:val="17F91B6A"/>
    <w:rsid w:val="1800360E"/>
    <w:rsid w:val="1801741B"/>
    <w:rsid w:val="180756D2"/>
    <w:rsid w:val="180B5EBB"/>
    <w:rsid w:val="180D56EB"/>
    <w:rsid w:val="1812061F"/>
    <w:rsid w:val="181B0BD3"/>
    <w:rsid w:val="181B3E53"/>
    <w:rsid w:val="181B4217"/>
    <w:rsid w:val="181D3CED"/>
    <w:rsid w:val="18224BCD"/>
    <w:rsid w:val="18251B7B"/>
    <w:rsid w:val="18270857"/>
    <w:rsid w:val="182C7ACB"/>
    <w:rsid w:val="182D7189"/>
    <w:rsid w:val="183143F2"/>
    <w:rsid w:val="18372271"/>
    <w:rsid w:val="183D34E2"/>
    <w:rsid w:val="183F50CF"/>
    <w:rsid w:val="18552079"/>
    <w:rsid w:val="185D08B6"/>
    <w:rsid w:val="18636913"/>
    <w:rsid w:val="1865226A"/>
    <w:rsid w:val="18686458"/>
    <w:rsid w:val="1869295F"/>
    <w:rsid w:val="186C5590"/>
    <w:rsid w:val="18772B90"/>
    <w:rsid w:val="187757C3"/>
    <w:rsid w:val="187E6D43"/>
    <w:rsid w:val="188A61A6"/>
    <w:rsid w:val="188D2D4C"/>
    <w:rsid w:val="188F2A34"/>
    <w:rsid w:val="1891695B"/>
    <w:rsid w:val="189A11A7"/>
    <w:rsid w:val="18A55602"/>
    <w:rsid w:val="18A63B1B"/>
    <w:rsid w:val="18A73CB7"/>
    <w:rsid w:val="18AB6ED4"/>
    <w:rsid w:val="18B269E3"/>
    <w:rsid w:val="18B46C94"/>
    <w:rsid w:val="18BD3A46"/>
    <w:rsid w:val="18BE1B48"/>
    <w:rsid w:val="18BF664C"/>
    <w:rsid w:val="18C200BC"/>
    <w:rsid w:val="18C22012"/>
    <w:rsid w:val="18C555F1"/>
    <w:rsid w:val="18CE3B64"/>
    <w:rsid w:val="18D7310E"/>
    <w:rsid w:val="18DC1A22"/>
    <w:rsid w:val="18DF2B3E"/>
    <w:rsid w:val="18DF6362"/>
    <w:rsid w:val="18E15F99"/>
    <w:rsid w:val="18E234C2"/>
    <w:rsid w:val="18E43F88"/>
    <w:rsid w:val="18E45E01"/>
    <w:rsid w:val="18E81E79"/>
    <w:rsid w:val="18EE25E7"/>
    <w:rsid w:val="18F05786"/>
    <w:rsid w:val="18F10D76"/>
    <w:rsid w:val="18F31039"/>
    <w:rsid w:val="18F67451"/>
    <w:rsid w:val="18F72732"/>
    <w:rsid w:val="18FF518F"/>
    <w:rsid w:val="19030A48"/>
    <w:rsid w:val="19093F9D"/>
    <w:rsid w:val="190B1699"/>
    <w:rsid w:val="190D6869"/>
    <w:rsid w:val="191A20F8"/>
    <w:rsid w:val="191B54A3"/>
    <w:rsid w:val="192F05BC"/>
    <w:rsid w:val="19310BFF"/>
    <w:rsid w:val="1934341E"/>
    <w:rsid w:val="19380FFA"/>
    <w:rsid w:val="193A0FEF"/>
    <w:rsid w:val="193D3923"/>
    <w:rsid w:val="193E3016"/>
    <w:rsid w:val="193F113F"/>
    <w:rsid w:val="19453326"/>
    <w:rsid w:val="194A6474"/>
    <w:rsid w:val="194E5531"/>
    <w:rsid w:val="1952287E"/>
    <w:rsid w:val="19545179"/>
    <w:rsid w:val="195F7593"/>
    <w:rsid w:val="19622704"/>
    <w:rsid w:val="19627512"/>
    <w:rsid w:val="19687A86"/>
    <w:rsid w:val="196D15A2"/>
    <w:rsid w:val="19754F1F"/>
    <w:rsid w:val="197767BE"/>
    <w:rsid w:val="198E2F12"/>
    <w:rsid w:val="1991796E"/>
    <w:rsid w:val="19957C30"/>
    <w:rsid w:val="19962DC6"/>
    <w:rsid w:val="199A3C19"/>
    <w:rsid w:val="19A115C3"/>
    <w:rsid w:val="19A823AD"/>
    <w:rsid w:val="19B00101"/>
    <w:rsid w:val="19B70356"/>
    <w:rsid w:val="19BA400D"/>
    <w:rsid w:val="19BB4A16"/>
    <w:rsid w:val="19C305FD"/>
    <w:rsid w:val="19C45ED3"/>
    <w:rsid w:val="19C5080C"/>
    <w:rsid w:val="19C67F5E"/>
    <w:rsid w:val="19CF3BF0"/>
    <w:rsid w:val="19D66D6A"/>
    <w:rsid w:val="19D90B53"/>
    <w:rsid w:val="19DF4B45"/>
    <w:rsid w:val="19E569C0"/>
    <w:rsid w:val="19EA6C77"/>
    <w:rsid w:val="19F66BED"/>
    <w:rsid w:val="19FD114C"/>
    <w:rsid w:val="19FD4AD2"/>
    <w:rsid w:val="19FE6544"/>
    <w:rsid w:val="1A007445"/>
    <w:rsid w:val="1A10460D"/>
    <w:rsid w:val="1A2417BC"/>
    <w:rsid w:val="1A2E1080"/>
    <w:rsid w:val="1A2E496A"/>
    <w:rsid w:val="1A39483E"/>
    <w:rsid w:val="1A3E5828"/>
    <w:rsid w:val="1A412C66"/>
    <w:rsid w:val="1A4607AD"/>
    <w:rsid w:val="1A483803"/>
    <w:rsid w:val="1A49083D"/>
    <w:rsid w:val="1A4A31EE"/>
    <w:rsid w:val="1A4A4F5E"/>
    <w:rsid w:val="1A4E251D"/>
    <w:rsid w:val="1A4E75DC"/>
    <w:rsid w:val="1A4F6E9B"/>
    <w:rsid w:val="1A5846FD"/>
    <w:rsid w:val="1A5B4572"/>
    <w:rsid w:val="1A5D69BE"/>
    <w:rsid w:val="1A5F66DA"/>
    <w:rsid w:val="1A644F00"/>
    <w:rsid w:val="1A6718E2"/>
    <w:rsid w:val="1A6C7461"/>
    <w:rsid w:val="1A6F56C6"/>
    <w:rsid w:val="1A715A68"/>
    <w:rsid w:val="1A795610"/>
    <w:rsid w:val="1A7E0B1D"/>
    <w:rsid w:val="1A83640C"/>
    <w:rsid w:val="1A852F95"/>
    <w:rsid w:val="1A89419D"/>
    <w:rsid w:val="1A8D2305"/>
    <w:rsid w:val="1A8F121D"/>
    <w:rsid w:val="1A944281"/>
    <w:rsid w:val="1A9772D1"/>
    <w:rsid w:val="1A9D40A3"/>
    <w:rsid w:val="1AA53750"/>
    <w:rsid w:val="1AAB0107"/>
    <w:rsid w:val="1AB34EE9"/>
    <w:rsid w:val="1AB55270"/>
    <w:rsid w:val="1ABD4834"/>
    <w:rsid w:val="1ACA6D52"/>
    <w:rsid w:val="1AD06A20"/>
    <w:rsid w:val="1ADA1A31"/>
    <w:rsid w:val="1AE152DF"/>
    <w:rsid w:val="1AE23F35"/>
    <w:rsid w:val="1AEE322F"/>
    <w:rsid w:val="1AF17105"/>
    <w:rsid w:val="1AF24FA9"/>
    <w:rsid w:val="1AF26C51"/>
    <w:rsid w:val="1B026A6B"/>
    <w:rsid w:val="1B03074C"/>
    <w:rsid w:val="1B0420E3"/>
    <w:rsid w:val="1B092C3C"/>
    <w:rsid w:val="1B110610"/>
    <w:rsid w:val="1B116344"/>
    <w:rsid w:val="1B121564"/>
    <w:rsid w:val="1B126D5F"/>
    <w:rsid w:val="1B216EA3"/>
    <w:rsid w:val="1B263F79"/>
    <w:rsid w:val="1B290064"/>
    <w:rsid w:val="1B2D762D"/>
    <w:rsid w:val="1B2E6E70"/>
    <w:rsid w:val="1B303A2F"/>
    <w:rsid w:val="1B3703AA"/>
    <w:rsid w:val="1B392E25"/>
    <w:rsid w:val="1B3E47EC"/>
    <w:rsid w:val="1B411FF1"/>
    <w:rsid w:val="1B4346C9"/>
    <w:rsid w:val="1B511030"/>
    <w:rsid w:val="1B521D20"/>
    <w:rsid w:val="1B557040"/>
    <w:rsid w:val="1B595142"/>
    <w:rsid w:val="1B5A2D6C"/>
    <w:rsid w:val="1B5E2232"/>
    <w:rsid w:val="1B5F5C3F"/>
    <w:rsid w:val="1B654C77"/>
    <w:rsid w:val="1B707054"/>
    <w:rsid w:val="1B746CC9"/>
    <w:rsid w:val="1B7844F1"/>
    <w:rsid w:val="1B7C3B9A"/>
    <w:rsid w:val="1B7D4190"/>
    <w:rsid w:val="1B837461"/>
    <w:rsid w:val="1B9263BB"/>
    <w:rsid w:val="1B942014"/>
    <w:rsid w:val="1BA263B5"/>
    <w:rsid w:val="1BA611B3"/>
    <w:rsid w:val="1BA63671"/>
    <w:rsid w:val="1BA63A99"/>
    <w:rsid w:val="1BAC2EB7"/>
    <w:rsid w:val="1BAE7405"/>
    <w:rsid w:val="1BB31012"/>
    <w:rsid w:val="1BB866E5"/>
    <w:rsid w:val="1BBE01B7"/>
    <w:rsid w:val="1BC20968"/>
    <w:rsid w:val="1BC81809"/>
    <w:rsid w:val="1BCC438B"/>
    <w:rsid w:val="1BCD3A0C"/>
    <w:rsid w:val="1BCF48AD"/>
    <w:rsid w:val="1BCF7509"/>
    <w:rsid w:val="1BD0068D"/>
    <w:rsid w:val="1BD04F6A"/>
    <w:rsid w:val="1BD43D6F"/>
    <w:rsid w:val="1BD640AB"/>
    <w:rsid w:val="1BD655DB"/>
    <w:rsid w:val="1BD80767"/>
    <w:rsid w:val="1BDA6798"/>
    <w:rsid w:val="1BE76BBF"/>
    <w:rsid w:val="1BEA241A"/>
    <w:rsid w:val="1BEC71F7"/>
    <w:rsid w:val="1BEF2880"/>
    <w:rsid w:val="1BFB613D"/>
    <w:rsid w:val="1BFE0C1D"/>
    <w:rsid w:val="1C033E58"/>
    <w:rsid w:val="1C04453C"/>
    <w:rsid w:val="1C0843E9"/>
    <w:rsid w:val="1C0C0997"/>
    <w:rsid w:val="1C116F4A"/>
    <w:rsid w:val="1C1861E5"/>
    <w:rsid w:val="1C193E35"/>
    <w:rsid w:val="1C20692A"/>
    <w:rsid w:val="1C247A92"/>
    <w:rsid w:val="1C272C33"/>
    <w:rsid w:val="1C2A0020"/>
    <w:rsid w:val="1C2A61BD"/>
    <w:rsid w:val="1C2C6D87"/>
    <w:rsid w:val="1C2D320E"/>
    <w:rsid w:val="1C302075"/>
    <w:rsid w:val="1C36152F"/>
    <w:rsid w:val="1C452F11"/>
    <w:rsid w:val="1C454FEB"/>
    <w:rsid w:val="1C4B1161"/>
    <w:rsid w:val="1C4B7F03"/>
    <w:rsid w:val="1C4D661D"/>
    <w:rsid w:val="1C4E0439"/>
    <w:rsid w:val="1C4E1767"/>
    <w:rsid w:val="1C566963"/>
    <w:rsid w:val="1C5A1415"/>
    <w:rsid w:val="1C5D1E98"/>
    <w:rsid w:val="1C613365"/>
    <w:rsid w:val="1C615B56"/>
    <w:rsid w:val="1C627F90"/>
    <w:rsid w:val="1C68289B"/>
    <w:rsid w:val="1C7D14E9"/>
    <w:rsid w:val="1C7F4074"/>
    <w:rsid w:val="1C8E6BB2"/>
    <w:rsid w:val="1C901FF7"/>
    <w:rsid w:val="1C93489E"/>
    <w:rsid w:val="1CA4007E"/>
    <w:rsid w:val="1CA74DBD"/>
    <w:rsid w:val="1CA83A22"/>
    <w:rsid w:val="1CA963D0"/>
    <w:rsid w:val="1CB47592"/>
    <w:rsid w:val="1CBA1AB0"/>
    <w:rsid w:val="1CC13810"/>
    <w:rsid w:val="1CC41FB4"/>
    <w:rsid w:val="1CE30F3F"/>
    <w:rsid w:val="1CE42C15"/>
    <w:rsid w:val="1CE434AC"/>
    <w:rsid w:val="1CE532F1"/>
    <w:rsid w:val="1CEB4179"/>
    <w:rsid w:val="1CEF112C"/>
    <w:rsid w:val="1CF3481A"/>
    <w:rsid w:val="1CF7495E"/>
    <w:rsid w:val="1D03270B"/>
    <w:rsid w:val="1D0702DD"/>
    <w:rsid w:val="1D0A1B9E"/>
    <w:rsid w:val="1D0B1F78"/>
    <w:rsid w:val="1D0D48FC"/>
    <w:rsid w:val="1D112AF3"/>
    <w:rsid w:val="1D1A06C8"/>
    <w:rsid w:val="1D1A579C"/>
    <w:rsid w:val="1D31174A"/>
    <w:rsid w:val="1D372040"/>
    <w:rsid w:val="1D3745A1"/>
    <w:rsid w:val="1D384BE7"/>
    <w:rsid w:val="1D3C792F"/>
    <w:rsid w:val="1D501ED4"/>
    <w:rsid w:val="1D6209BA"/>
    <w:rsid w:val="1D670B11"/>
    <w:rsid w:val="1D674387"/>
    <w:rsid w:val="1D691F1B"/>
    <w:rsid w:val="1D6928C0"/>
    <w:rsid w:val="1D6B25A8"/>
    <w:rsid w:val="1D6B7EFC"/>
    <w:rsid w:val="1D6C6DDD"/>
    <w:rsid w:val="1D7136CB"/>
    <w:rsid w:val="1D741834"/>
    <w:rsid w:val="1D764ACE"/>
    <w:rsid w:val="1D77409C"/>
    <w:rsid w:val="1D7E12B4"/>
    <w:rsid w:val="1D837FA1"/>
    <w:rsid w:val="1D8430A8"/>
    <w:rsid w:val="1D853633"/>
    <w:rsid w:val="1D8B0823"/>
    <w:rsid w:val="1D8B47EF"/>
    <w:rsid w:val="1D8D5E5F"/>
    <w:rsid w:val="1D904ED7"/>
    <w:rsid w:val="1D907F18"/>
    <w:rsid w:val="1D947CB0"/>
    <w:rsid w:val="1D9749D4"/>
    <w:rsid w:val="1D987C4F"/>
    <w:rsid w:val="1D9D69E2"/>
    <w:rsid w:val="1DA80D08"/>
    <w:rsid w:val="1DA80D48"/>
    <w:rsid w:val="1DA86E84"/>
    <w:rsid w:val="1DAC61B3"/>
    <w:rsid w:val="1DAD0B65"/>
    <w:rsid w:val="1DB67C31"/>
    <w:rsid w:val="1DB86EF4"/>
    <w:rsid w:val="1DB938E7"/>
    <w:rsid w:val="1DC07D0E"/>
    <w:rsid w:val="1DD221BC"/>
    <w:rsid w:val="1DD31FB4"/>
    <w:rsid w:val="1DD4315F"/>
    <w:rsid w:val="1DDD022F"/>
    <w:rsid w:val="1DE72BC8"/>
    <w:rsid w:val="1DE7676B"/>
    <w:rsid w:val="1DEC24A8"/>
    <w:rsid w:val="1DED6EE8"/>
    <w:rsid w:val="1DF5255F"/>
    <w:rsid w:val="1DF87FAF"/>
    <w:rsid w:val="1DFC7AF4"/>
    <w:rsid w:val="1DFD4A3C"/>
    <w:rsid w:val="1DFE7F2A"/>
    <w:rsid w:val="1E0A2DBB"/>
    <w:rsid w:val="1E0B4EFF"/>
    <w:rsid w:val="1E11411D"/>
    <w:rsid w:val="1E122264"/>
    <w:rsid w:val="1E17741C"/>
    <w:rsid w:val="1E195BBA"/>
    <w:rsid w:val="1E1E62AB"/>
    <w:rsid w:val="1E256393"/>
    <w:rsid w:val="1E29138B"/>
    <w:rsid w:val="1E2C6393"/>
    <w:rsid w:val="1E2F266A"/>
    <w:rsid w:val="1E2F376C"/>
    <w:rsid w:val="1E31444D"/>
    <w:rsid w:val="1E346479"/>
    <w:rsid w:val="1E3C7335"/>
    <w:rsid w:val="1E3E2A0F"/>
    <w:rsid w:val="1E3F0CDB"/>
    <w:rsid w:val="1E494AE4"/>
    <w:rsid w:val="1E4B7669"/>
    <w:rsid w:val="1E4E1FF4"/>
    <w:rsid w:val="1E5064A0"/>
    <w:rsid w:val="1E511ADF"/>
    <w:rsid w:val="1E575635"/>
    <w:rsid w:val="1E60793C"/>
    <w:rsid w:val="1E64011C"/>
    <w:rsid w:val="1E696FBB"/>
    <w:rsid w:val="1E6D49E7"/>
    <w:rsid w:val="1E7B73A9"/>
    <w:rsid w:val="1E7D7138"/>
    <w:rsid w:val="1E8079E2"/>
    <w:rsid w:val="1E8248F5"/>
    <w:rsid w:val="1E883C10"/>
    <w:rsid w:val="1E9033DB"/>
    <w:rsid w:val="1E9035AB"/>
    <w:rsid w:val="1E947935"/>
    <w:rsid w:val="1E9A2A82"/>
    <w:rsid w:val="1E9C6AF6"/>
    <w:rsid w:val="1EA05330"/>
    <w:rsid w:val="1EA21727"/>
    <w:rsid w:val="1EA71D10"/>
    <w:rsid w:val="1EB01A6C"/>
    <w:rsid w:val="1EB67F37"/>
    <w:rsid w:val="1EBE6D30"/>
    <w:rsid w:val="1EBF675C"/>
    <w:rsid w:val="1ED008C9"/>
    <w:rsid w:val="1ED14F66"/>
    <w:rsid w:val="1ED25487"/>
    <w:rsid w:val="1ED76B7F"/>
    <w:rsid w:val="1EDF0126"/>
    <w:rsid w:val="1EEB4E7D"/>
    <w:rsid w:val="1EEC15D2"/>
    <w:rsid w:val="1EEF63AC"/>
    <w:rsid w:val="1EF05338"/>
    <w:rsid w:val="1EF20898"/>
    <w:rsid w:val="1EF56BBD"/>
    <w:rsid w:val="1F0472DF"/>
    <w:rsid w:val="1F082B91"/>
    <w:rsid w:val="1F0975C3"/>
    <w:rsid w:val="1F0A0660"/>
    <w:rsid w:val="1F1E5ADC"/>
    <w:rsid w:val="1F255F5A"/>
    <w:rsid w:val="1F3219DB"/>
    <w:rsid w:val="1F331A4B"/>
    <w:rsid w:val="1F3726CC"/>
    <w:rsid w:val="1F395447"/>
    <w:rsid w:val="1F455A42"/>
    <w:rsid w:val="1F4B65F7"/>
    <w:rsid w:val="1F500DAD"/>
    <w:rsid w:val="1F5A3B8D"/>
    <w:rsid w:val="1F5B0AC1"/>
    <w:rsid w:val="1F5C6861"/>
    <w:rsid w:val="1F6061DE"/>
    <w:rsid w:val="1F64749D"/>
    <w:rsid w:val="1F693A8C"/>
    <w:rsid w:val="1F6C21A7"/>
    <w:rsid w:val="1F7233C0"/>
    <w:rsid w:val="1F723E1A"/>
    <w:rsid w:val="1F746DE7"/>
    <w:rsid w:val="1F793D70"/>
    <w:rsid w:val="1F7C23DB"/>
    <w:rsid w:val="1F7D12DD"/>
    <w:rsid w:val="1F887371"/>
    <w:rsid w:val="1F8F20BB"/>
    <w:rsid w:val="1F906E3A"/>
    <w:rsid w:val="1F9377BA"/>
    <w:rsid w:val="1F961791"/>
    <w:rsid w:val="1F962197"/>
    <w:rsid w:val="1F9912C2"/>
    <w:rsid w:val="1F9A1E3A"/>
    <w:rsid w:val="1F9A5A35"/>
    <w:rsid w:val="1FA04176"/>
    <w:rsid w:val="1FA70A40"/>
    <w:rsid w:val="1FAF076D"/>
    <w:rsid w:val="1FAF5F04"/>
    <w:rsid w:val="1FB30408"/>
    <w:rsid w:val="1FB43DE7"/>
    <w:rsid w:val="1FB8689C"/>
    <w:rsid w:val="1FC05D07"/>
    <w:rsid w:val="1FC57EA9"/>
    <w:rsid w:val="1FCA08D1"/>
    <w:rsid w:val="1FCA51FB"/>
    <w:rsid w:val="1FCC2398"/>
    <w:rsid w:val="1FD10C31"/>
    <w:rsid w:val="1FD200C0"/>
    <w:rsid w:val="1FD21D12"/>
    <w:rsid w:val="1FD40B49"/>
    <w:rsid w:val="1FD517D5"/>
    <w:rsid w:val="1FE81C1F"/>
    <w:rsid w:val="1FE85837"/>
    <w:rsid w:val="1FEA4520"/>
    <w:rsid w:val="1FEC0B76"/>
    <w:rsid w:val="1FED41D1"/>
    <w:rsid w:val="1FF26281"/>
    <w:rsid w:val="1FF52977"/>
    <w:rsid w:val="200264B2"/>
    <w:rsid w:val="20040087"/>
    <w:rsid w:val="200B4911"/>
    <w:rsid w:val="200F5BE3"/>
    <w:rsid w:val="20103F6E"/>
    <w:rsid w:val="20133624"/>
    <w:rsid w:val="20146B23"/>
    <w:rsid w:val="2018347A"/>
    <w:rsid w:val="201D2869"/>
    <w:rsid w:val="20214135"/>
    <w:rsid w:val="20235887"/>
    <w:rsid w:val="20244283"/>
    <w:rsid w:val="202D6893"/>
    <w:rsid w:val="203B65D7"/>
    <w:rsid w:val="203E1470"/>
    <w:rsid w:val="2045527D"/>
    <w:rsid w:val="204661BF"/>
    <w:rsid w:val="204C2376"/>
    <w:rsid w:val="204D5593"/>
    <w:rsid w:val="20505BBA"/>
    <w:rsid w:val="2056098F"/>
    <w:rsid w:val="20605D0D"/>
    <w:rsid w:val="2063689C"/>
    <w:rsid w:val="206400C3"/>
    <w:rsid w:val="20644559"/>
    <w:rsid w:val="20670855"/>
    <w:rsid w:val="206A174D"/>
    <w:rsid w:val="207343E6"/>
    <w:rsid w:val="20744B75"/>
    <w:rsid w:val="20763016"/>
    <w:rsid w:val="207F61D4"/>
    <w:rsid w:val="20803812"/>
    <w:rsid w:val="208231B5"/>
    <w:rsid w:val="208415E7"/>
    <w:rsid w:val="208428E3"/>
    <w:rsid w:val="208B4BBB"/>
    <w:rsid w:val="208C4FBD"/>
    <w:rsid w:val="209606AC"/>
    <w:rsid w:val="20975290"/>
    <w:rsid w:val="20B12644"/>
    <w:rsid w:val="20B71B6B"/>
    <w:rsid w:val="20BB0D03"/>
    <w:rsid w:val="20C6039C"/>
    <w:rsid w:val="20D32BB7"/>
    <w:rsid w:val="20D63451"/>
    <w:rsid w:val="20D768D1"/>
    <w:rsid w:val="20D80906"/>
    <w:rsid w:val="20D96B41"/>
    <w:rsid w:val="20DA2458"/>
    <w:rsid w:val="20DD1E96"/>
    <w:rsid w:val="20E36186"/>
    <w:rsid w:val="20E92EF7"/>
    <w:rsid w:val="20EC7327"/>
    <w:rsid w:val="20F37BF6"/>
    <w:rsid w:val="20F46D36"/>
    <w:rsid w:val="20F54568"/>
    <w:rsid w:val="20F92C90"/>
    <w:rsid w:val="20F96BC9"/>
    <w:rsid w:val="20FF1FF0"/>
    <w:rsid w:val="21000686"/>
    <w:rsid w:val="211665CA"/>
    <w:rsid w:val="211929D2"/>
    <w:rsid w:val="211974E9"/>
    <w:rsid w:val="211C15B2"/>
    <w:rsid w:val="211E1FFD"/>
    <w:rsid w:val="21224076"/>
    <w:rsid w:val="212757D9"/>
    <w:rsid w:val="212A03E1"/>
    <w:rsid w:val="212A29BC"/>
    <w:rsid w:val="212D5300"/>
    <w:rsid w:val="212F0781"/>
    <w:rsid w:val="213610F7"/>
    <w:rsid w:val="213A22DB"/>
    <w:rsid w:val="214F6905"/>
    <w:rsid w:val="2151330A"/>
    <w:rsid w:val="21580208"/>
    <w:rsid w:val="21616198"/>
    <w:rsid w:val="21617909"/>
    <w:rsid w:val="216424F2"/>
    <w:rsid w:val="21685FEF"/>
    <w:rsid w:val="21690976"/>
    <w:rsid w:val="216D5902"/>
    <w:rsid w:val="21700F9F"/>
    <w:rsid w:val="217A6ACB"/>
    <w:rsid w:val="217E1819"/>
    <w:rsid w:val="217E3138"/>
    <w:rsid w:val="217E4496"/>
    <w:rsid w:val="21807C49"/>
    <w:rsid w:val="2182135D"/>
    <w:rsid w:val="218477E9"/>
    <w:rsid w:val="219367DB"/>
    <w:rsid w:val="21976786"/>
    <w:rsid w:val="219945A5"/>
    <w:rsid w:val="219F60BB"/>
    <w:rsid w:val="21A200B5"/>
    <w:rsid w:val="21A53649"/>
    <w:rsid w:val="21A64EFE"/>
    <w:rsid w:val="21B648D6"/>
    <w:rsid w:val="21C36792"/>
    <w:rsid w:val="21C82EFF"/>
    <w:rsid w:val="21C91D98"/>
    <w:rsid w:val="21D241C3"/>
    <w:rsid w:val="21D941D2"/>
    <w:rsid w:val="21DA5B3D"/>
    <w:rsid w:val="21E00C53"/>
    <w:rsid w:val="21E83F50"/>
    <w:rsid w:val="21EA4C68"/>
    <w:rsid w:val="21EC7A6A"/>
    <w:rsid w:val="21F23862"/>
    <w:rsid w:val="21F569C9"/>
    <w:rsid w:val="21FB4F40"/>
    <w:rsid w:val="21FE059F"/>
    <w:rsid w:val="21FE20DB"/>
    <w:rsid w:val="22034C35"/>
    <w:rsid w:val="220410CA"/>
    <w:rsid w:val="2204304E"/>
    <w:rsid w:val="22090841"/>
    <w:rsid w:val="220A5F40"/>
    <w:rsid w:val="220D0D94"/>
    <w:rsid w:val="220E0B12"/>
    <w:rsid w:val="221768AF"/>
    <w:rsid w:val="22210861"/>
    <w:rsid w:val="222155FF"/>
    <w:rsid w:val="22234E00"/>
    <w:rsid w:val="22284E63"/>
    <w:rsid w:val="22293A5E"/>
    <w:rsid w:val="22330863"/>
    <w:rsid w:val="22371A51"/>
    <w:rsid w:val="22384994"/>
    <w:rsid w:val="224C1FC3"/>
    <w:rsid w:val="224D701B"/>
    <w:rsid w:val="225C00DC"/>
    <w:rsid w:val="2262204C"/>
    <w:rsid w:val="22627DAF"/>
    <w:rsid w:val="22670177"/>
    <w:rsid w:val="226A285B"/>
    <w:rsid w:val="227061CA"/>
    <w:rsid w:val="2270753A"/>
    <w:rsid w:val="22742085"/>
    <w:rsid w:val="227D71B5"/>
    <w:rsid w:val="22823DD4"/>
    <w:rsid w:val="2285525B"/>
    <w:rsid w:val="228D4154"/>
    <w:rsid w:val="228E78D6"/>
    <w:rsid w:val="229047D0"/>
    <w:rsid w:val="229A284A"/>
    <w:rsid w:val="22A0592E"/>
    <w:rsid w:val="22A06449"/>
    <w:rsid w:val="22A06A92"/>
    <w:rsid w:val="22A25B85"/>
    <w:rsid w:val="22A35CB5"/>
    <w:rsid w:val="22A855AA"/>
    <w:rsid w:val="22AA2C67"/>
    <w:rsid w:val="22B12116"/>
    <w:rsid w:val="22B345A3"/>
    <w:rsid w:val="22C06220"/>
    <w:rsid w:val="22C742FA"/>
    <w:rsid w:val="22CD203B"/>
    <w:rsid w:val="22D226CB"/>
    <w:rsid w:val="22D36A05"/>
    <w:rsid w:val="22D36C8C"/>
    <w:rsid w:val="22DB5FB9"/>
    <w:rsid w:val="22E87A62"/>
    <w:rsid w:val="22EA5C2F"/>
    <w:rsid w:val="22EB770D"/>
    <w:rsid w:val="22EC3EF5"/>
    <w:rsid w:val="22ED566F"/>
    <w:rsid w:val="22FA5834"/>
    <w:rsid w:val="230839FC"/>
    <w:rsid w:val="2314691E"/>
    <w:rsid w:val="2316141D"/>
    <w:rsid w:val="2318065D"/>
    <w:rsid w:val="231E2831"/>
    <w:rsid w:val="23232128"/>
    <w:rsid w:val="23247529"/>
    <w:rsid w:val="2326270D"/>
    <w:rsid w:val="23290648"/>
    <w:rsid w:val="23340A3D"/>
    <w:rsid w:val="23362DF7"/>
    <w:rsid w:val="233E3ECE"/>
    <w:rsid w:val="233E6594"/>
    <w:rsid w:val="23470D04"/>
    <w:rsid w:val="234940D9"/>
    <w:rsid w:val="234A449F"/>
    <w:rsid w:val="234A756B"/>
    <w:rsid w:val="234C1AB4"/>
    <w:rsid w:val="234D075F"/>
    <w:rsid w:val="23554005"/>
    <w:rsid w:val="235B7C1B"/>
    <w:rsid w:val="235D6576"/>
    <w:rsid w:val="235E4DA3"/>
    <w:rsid w:val="236115DD"/>
    <w:rsid w:val="23621DAC"/>
    <w:rsid w:val="236F3EA9"/>
    <w:rsid w:val="2377256D"/>
    <w:rsid w:val="237E5CCB"/>
    <w:rsid w:val="238146A2"/>
    <w:rsid w:val="238767A9"/>
    <w:rsid w:val="23881703"/>
    <w:rsid w:val="23897406"/>
    <w:rsid w:val="238976EE"/>
    <w:rsid w:val="238E39AC"/>
    <w:rsid w:val="238E4E19"/>
    <w:rsid w:val="23900F76"/>
    <w:rsid w:val="2397141A"/>
    <w:rsid w:val="2398045C"/>
    <w:rsid w:val="23A3212E"/>
    <w:rsid w:val="23A32E0B"/>
    <w:rsid w:val="23AB5ACB"/>
    <w:rsid w:val="23AE2D05"/>
    <w:rsid w:val="23AE654C"/>
    <w:rsid w:val="23B77102"/>
    <w:rsid w:val="23B826C9"/>
    <w:rsid w:val="23B95DEA"/>
    <w:rsid w:val="23BE2FAF"/>
    <w:rsid w:val="23C34FD7"/>
    <w:rsid w:val="23C35F67"/>
    <w:rsid w:val="23C36E9D"/>
    <w:rsid w:val="23C93FD3"/>
    <w:rsid w:val="23D80D48"/>
    <w:rsid w:val="23DC308E"/>
    <w:rsid w:val="23DE05D1"/>
    <w:rsid w:val="23E53618"/>
    <w:rsid w:val="23E65999"/>
    <w:rsid w:val="23E86A33"/>
    <w:rsid w:val="23EA67BA"/>
    <w:rsid w:val="23F97C80"/>
    <w:rsid w:val="23FC0124"/>
    <w:rsid w:val="23FE5310"/>
    <w:rsid w:val="24045E4F"/>
    <w:rsid w:val="240B708F"/>
    <w:rsid w:val="24125894"/>
    <w:rsid w:val="241814FB"/>
    <w:rsid w:val="241B585C"/>
    <w:rsid w:val="24274416"/>
    <w:rsid w:val="24282688"/>
    <w:rsid w:val="24284200"/>
    <w:rsid w:val="242B7B71"/>
    <w:rsid w:val="2431393B"/>
    <w:rsid w:val="2434107D"/>
    <w:rsid w:val="2435609A"/>
    <w:rsid w:val="243645A8"/>
    <w:rsid w:val="243B28D6"/>
    <w:rsid w:val="24444663"/>
    <w:rsid w:val="24485338"/>
    <w:rsid w:val="24496B24"/>
    <w:rsid w:val="244E4AA7"/>
    <w:rsid w:val="244F0C85"/>
    <w:rsid w:val="244F3D3A"/>
    <w:rsid w:val="245160C7"/>
    <w:rsid w:val="24516F53"/>
    <w:rsid w:val="24517096"/>
    <w:rsid w:val="245246D4"/>
    <w:rsid w:val="24536F1E"/>
    <w:rsid w:val="24573672"/>
    <w:rsid w:val="245D2A2B"/>
    <w:rsid w:val="245F13B9"/>
    <w:rsid w:val="24617B36"/>
    <w:rsid w:val="24661F94"/>
    <w:rsid w:val="247831E8"/>
    <w:rsid w:val="24797565"/>
    <w:rsid w:val="247A6E81"/>
    <w:rsid w:val="247F2ED6"/>
    <w:rsid w:val="24825A79"/>
    <w:rsid w:val="2483554A"/>
    <w:rsid w:val="248A417F"/>
    <w:rsid w:val="2494482A"/>
    <w:rsid w:val="24A50F73"/>
    <w:rsid w:val="24A56DE4"/>
    <w:rsid w:val="24A91057"/>
    <w:rsid w:val="24AD0921"/>
    <w:rsid w:val="24B003B5"/>
    <w:rsid w:val="24B273B6"/>
    <w:rsid w:val="24B36813"/>
    <w:rsid w:val="24B40A7E"/>
    <w:rsid w:val="24BE5C6B"/>
    <w:rsid w:val="24C66340"/>
    <w:rsid w:val="24C7639C"/>
    <w:rsid w:val="24CB0B41"/>
    <w:rsid w:val="24CE01BE"/>
    <w:rsid w:val="24D22B05"/>
    <w:rsid w:val="24D44C08"/>
    <w:rsid w:val="24D9543C"/>
    <w:rsid w:val="24DC5887"/>
    <w:rsid w:val="24DD5DAB"/>
    <w:rsid w:val="24DF0DEC"/>
    <w:rsid w:val="24E1259D"/>
    <w:rsid w:val="24E32E28"/>
    <w:rsid w:val="24E339D1"/>
    <w:rsid w:val="24EA1A78"/>
    <w:rsid w:val="24F42861"/>
    <w:rsid w:val="24F664A2"/>
    <w:rsid w:val="24FA3925"/>
    <w:rsid w:val="24FA4867"/>
    <w:rsid w:val="25031D09"/>
    <w:rsid w:val="25036BC7"/>
    <w:rsid w:val="25052602"/>
    <w:rsid w:val="25094B2F"/>
    <w:rsid w:val="250D6DED"/>
    <w:rsid w:val="25126E1A"/>
    <w:rsid w:val="25180847"/>
    <w:rsid w:val="2518574C"/>
    <w:rsid w:val="252A35E4"/>
    <w:rsid w:val="252B5AED"/>
    <w:rsid w:val="25343084"/>
    <w:rsid w:val="253577A1"/>
    <w:rsid w:val="253822D8"/>
    <w:rsid w:val="25393338"/>
    <w:rsid w:val="2541159F"/>
    <w:rsid w:val="254A5AA6"/>
    <w:rsid w:val="254F42E5"/>
    <w:rsid w:val="25596937"/>
    <w:rsid w:val="255D0A7D"/>
    <w:rsid w:val="255D4DF4"/>
    <w:rsid w:val="25700A77"/>
    <w:rsid w:val="257218A9"/>
    <w:rsid w:val="257415B5"/>
    <w:rsid w:val="25750975"/>
    <w:rsid w:val="25764371"/>
    <w:rsid w:val="25780273"/>
    <w:rsid w:val="25846815"/>
    <w:rsid w:val="2597752D"/>
    <w:rsid w:val="25A120B7"/>
    <w:rsid w:val="25A14FF9"/>
    <w:rsid w:val="25A20D3F"/>
    <w:rsid w:val="25A4123B"/>
    <w:rsid w:val="25A5186F"/>
    <w:rsid w:val="25AD153A"/>
    <w:rsid w:val="25B20B86"/>
    <w:rsid w:val="25B42838"/>
    <w:rsid w:val="25B7731C"/>
    <w:rsid w:val="25B87CE4"/>
    <w:rsid w:val="25BD64A1"/>
    <w:rsid w:val="25C01D9B"/>
    <w:rsid w:val="25C16ED0"/>
    <w:rsid w:val="25D12A33"/>
    <w:rsid w:val="25D36E01"/>
    <w:rsid w:val="25D67461"/>
    <w:rsid w:val="25DB6AC3"/>
    <w:rsid w:val="25E0062C"/>
    <w:rsid w:val="25E32398"/>
    <w:rsid w:val="25E351DA"/>
    <w:rsid w:val="25E44B41"/>
    <w:rsid w:val="25E87AC2"/>
    <w:rsid w:val="25F030B8"/>
    <w:rsid w:val="25F13E7E"/>
    <w:rsid w:val="25F3267D"/>
    <w:rsid w:val="25F51A27"/>
    <w:rsid w:val="25F71DC9"/>
    <w:rsid w:val="25FE35BD"/>
    <w:rsid w:val="26002BB7"/>
    <w:rsid w:val="260728DB"/>
    <w:rsid w:val="260B2245"/>
    <w:rsid w:val="261058BD"/>
    <w:rsid w:val="26115B90"/>
    <w:rsid w:val="261552B1"/>
    <w:rsid w:val="2617577B"/>
    <w:rsid w:val="261A04C4"/>
    <w:rsid w:val="261E3EA4"/>
    <w:rsid w:val="261F12F4"/>
    <w:rsid w:val="2623399C"/>
    <w:rsid w:val="262523DC"/>
    <w:rsid w:val="2625752E"/>
    <w:rsid w:val="262C7A39"/>
    <w:rsid w:val="262D1E49"/>
    <w:rsid w:val="263B6F76"/>
    <w:rsid w:val="263B7E16"/>
    <w:rsid w:val="263C5A03"/>
    <w:rsid w:val="265808FA"/>
    <w:rsid w:val="265D45F1"/>
    <w:rsid w:val="265E32D9"/>
    <w:rsid w:val="265E44AA"/>
    <w:rsid w:val="26606471"/>
    <w:rsid w:val="266E6418"/>
    <w:rsid w:val="267271A4"/>
    <w:rsid w:val="26732B28"/>
    <w:rsid w:val="267D6BE6"/>
    <w:rsid w:val="267E5560"/>
    <w:rsid w:val="26813461"/>
    <w:rsid w:val="268253AA"/>
    <w:rsid w:val="26860B24"/>
    <w:rsid w:val="268A581F"/>
    <w:rsid w:val="268B3DB7"/>
    <w:rsid w:val="268B7B4B"/>
    <w:rsid w:val="268F635F"/>
    <w:rsid w:val="26925566"/>
    <w:rsid w:val="26981CD4"/>
    <w:rsid w:val="269A0703"/>
    <w:rsid w:val="269E478A"/>
    <w:rsid w:val="26AA4B1F"/>
    <w:rsid w:val="26AC45F9"/>
    <w:rsid w:val="26AD7276"/>
    <w:rsid w:val="26B05128"/>
    <w:rsid w:val="26B67971"/>
    <w:rsid w:val="26C1259F"/>
    <w:rsid w:val="26C22BA0"/>
    <w:rsid w:val="26C321FB"/>
    <w:rsid w:val="26CA5CFF"/>
    <w:rsid w:val="26CE51F6"/>
    <w:rsid w:val="26CF159D"/>
    <w:rsid w:val="26CF4594"/>
    <w:rsid w:val="26D059D1"/>
    <w:rsid w:val="26D47EE9"/>
    <w:rsid w:val="26D747B4"/>
    <w:rsid w:val="26D75A2C"/>
    <w:rsid w:val="26DC5B62"/>
    <w:rsid w:val="26E64BEB"/>
    <w:rsid w:val="26E878BE"/>
    <w:rsid w:val="26EA6341"/>
    <w:rsid w:val="26ED3D12"/>
    <w:rsid w:val="26F64A1E"/>
    <w:rsid w:val="26FC3CE5"/>
    <w:rsid w:val="270268A5"/>
    <w:rsid w:val="27052EC8"/>
    <w:rsid w:val="270F4476"/>
    <w:rsid w:val="270F4687"/>
    <w:rsid w:val="271557B1"/>
    <w:rsid w:val="271E2D89"/>
    <w:rsid w:val="27203D19"/>
    <w:rsid w:val="27244948"/>
    <w:rsid w:val="272529C6"/>
    <w:rsid w:val="273046D8"/>
    <w:rsid w:val="27356DDE"/>
    <w:rsid w:val="27397C46"/>
    <w:rsid w:val="273A4C87"/>
    <w:rsid w:val="273B1603"/>
    <w:rsid w:val="273C1C98"/>
    <w:rsid w:val="273C3A81"/>
    <w:rsid w:val="273C6BDB"/>
    <w:rsid w:val="2740066F"/>
    <w:rsid w:val="27452A11"/>
    <w:rsid w:val="27475CC3"/>
    <w:rsid w:val="27485BDC"/>
    <w:rsid w:val="27531970"/>
    <w:rsid w:val="2755085D"/>
    <w:rsid w:val="27585E02"/>
    <w:rsid w:val="275F590E"/>
    <w:rsid w:val="276A2872"/>
    <w:rsid w:val="276B1805"/>
    <w:rsid w:val="276D7FD5"/>
    <w:rsid w:val="276E6EBA"/>
    <w:rsid w:val="27712FCB"/>
    <w:rsid w:val="27717CE1"/>
    <w:rsid w:val="27737EFE"/>
    <w:rsid w:val="277451A4"/>
    <w:rsid w:val="2775397C"/>
    <w:rsid w:val="277B6A29"/>
    <w:rsid w:val="27806AB1"/>
    <w:rsid w:val="27807C44"/>
    <w:rsid w:val="278B75CC"/>
    <w:rsid w:val="278F54A4"/>
    <w:rsid w:val="2790006B"/>
    <w:rsid w:val="27914C92"/>
    <w:rsid w:val="279F77AC"/>
    <w:rsid w:val="27A10C63"/>
    <w:rsid w:val="27A16FB4"/>
    <w:rsid w:val="27A320AD"/>
    <w:rsid w:val="27A44010"/>
    <w:rsid w:val="27A826F2"/>
    <w:rsid w:val="27AA4FD1"/>
    <w:rsid w:val="27AD2F22"/>
    <w:rsid w:val="27AF1191"/>
    <w:rsid w:val="27B47B6E"/>
    <w:rsid w:val="27B73B01"/>
    <w:rsid w:val="27BA7E94"/>
    <w:rsid w:val="27BC1289"/>
    <w:rsid w:val="27C3718B"/>
    <w:rsid w:val="27C81A55"/>
    <w:rsid w:val="27C93B7A"/>
    <w:rsid w:val="27CB099F"/>
    <w:rsid w:val="27D00B87"/>
    <w:rsid w:val="27D3336B"/>
    <w:rsid w:val="27ED7A75"/>
    <w:rsid w:val="27F531FE"/>
    <w:rsid w:val="27F6374C"/>
    <w:rsid w:val="27F82B1A"/>
    <w:rsid w:val="27F93334"/>
    <w:rsid w:val="280933AC"/>
    <w:rsid w:val="280C03B4"/>
    <w:rsid w:val="280D1128"/>
    <w:rsid w:val="280E42B1"/>
    <w:rsid w:val="28105F3E"/>
    <w:rsid w:val="28106304"/>
    <w:rsid w:val="28196593"/>
    <w:rsid w:val="281F25C1"/>
    <w:rsid w:val="28215B06"/>
    <w:rsid w:val="28235F68"/>
    <w:rsid w:val="282D2178"/>
    <w:rsid w:val="28363BCE"/>
    <w:rsid w:val="28374361"/>
    <w:rsid w:val="28383773"/>
    <w:rsid w:val="283A11F6"/>
    <w:rsid w:val="28472041"/>
    <w:rsid w:val="28525199"/>
    <w:rsid w:val="2852777E"/>
    <w:rsid w:val="28541FFF"/>
    <w:rsid w:val="28581280"/>
    <w:rsid w:val="285A6251"/>
    <w:rsid w:val="28682E1D"/>
    <w:rsid w:val="2868600E"/>
    <w:rsid w:val="28693CE5"/>
    <w:rsid w:val="286A0725"/>
    <w:rsid w:val="286A209A"/>
    <w:rsid w:val="286B685C"/>
    <w:rsid w:val="286C5731"/>
    <w:rsid w:val="286D4BBF"/>
    <w:rsid w:val="28742C42"/>
    <w:rsid w:val="28825B1F"/>
    <w:rsid w:val="28870C79"/>
    <w:rsid w:val="288A239D"/>
    <w:rsid w:val="288E2AF9"/>
    <w:rsid w:val="28915DBA"/>
    <w:rsid w:val="28973803"/>
    <w:rsid w:val="289B35CE"/>
    <w:rsid w:val="289C357E"/>
    <w:rsid w:val="289D7FC3"/>
    <w:rsid w:val="289E3569"/>
    <w:rsid w:val="28AD0B47"/>
    <w:rsid w:val="28B21A43"/>
    <w:rsid w:val="28B25011"/>
    <w:rsid w:val="28B95C3A"/>
    <w:rsid w:val="28BF1DE4"/>
    <w:rsid w:val="28C17F6A"/>
    <w:rsid w:val="28C55DCF"/>
    <w:rsid w:val="28C710F6"/>
    <w:rsid w:val="28C94FA0"/>
    <w:rsid w:val="28CE6E5A"/>
    <w:rsid w:val="28D31580"/>
    <w:rsid w:val="28D3165D"/>
    <w:rsid w:val="28E271EC"/>
    <w:rsid w:val="28EA37A6"/>
    <w:rsid w:val="28F24FB3"/>
    <w:rsid w:val="28F4540B"/>
    <w:rsid w:val="28FA7D83"/>
    <w:rsid w:val="28FE3539"/>
    <w:rsid w:val="2905180D"/>
    <w:rsid w:val="290E1687"/>
    <w:rsid w:val="291C136C"/>
    <w:rsid w:val="292826EF"/>
    <w:rsid w:val="292934FA"/>
    <w:rsid w:val="292C1CD4"/>
    <w:rsid w:val="292F4820"/>
    <w:rsid w:val="29333843"/>
    <w:rsid w:val="29335A4F"/>
    <w:rsid w:val="293621BA"/>
    <w:rsid w:val="29393618"/>
    <w:rsid w:val="293C5494"/>
    <w:rsid w:val="293D2A5A"/>
    <w:rsid w:val="294A4ABE"/>
    <w:rsid w:val="294B12BB"/>
    <w:rsid w:val="2951089C"/>
    <w:rsid w:val="295768AB"/>
    <w:rsid w:val="295952E0"/>
    <w:rsid w:val="295D0E07"/>
    <w:rsid w:val="29652C20"/>
    <w:rsid w:val="29654989"/>
    <w:rsid w:val="29673E89"/>
    <w:rsid w:val="29685419"/>
    <w:rsid w:val="2969449A"/>
    <w:rsid w:val="296D3FA1"/>
    <w:rsid w:val="296E0B92"/>
    <w:rsid w:val="296F7730"/>
    <w:rsid w:val="29737978"/>
    <w:rsid w:val="297939AC"/>
    <w:rsid w:val="297D2CA7"/>
    <w:rsid w:val="297E3614"/>
    <w:rsid w:val="297F0291"/>
    <w:rsid w:val="297F0C58"/>
    <w:rsid w:val="298D7934"/>
    <w:rsid w:val="299115B8"/>
    <w:rsid w:val="29A109C4"/>
    <w:rsid w:val="29A1367C"/>
    <w:rsid w:val="29A32E1D"/>
    <w:rsid w:val="29A547C1"/>
    <w:rsid w:val="29AB3C78"/>
    <w:rsid w:val="29AE4D06"/>
    <w:rsid w:val="29B03C5D"/>
    <w:rsid w:val="29B71B5A"/>
    <w:rsid w:val="29B87040"/>
    <w:rsid w:val="29CA2668"/>
    <w:rsid w:val="29CA5FDB"/>
    <w:rsid w:val="29CB18C2"/>
    <w:rsid w:val="29CF4056"/>
    <w:rsid w:val="29D311D3"/>
    <w:rsid w:val="29D43773"/>
    <w:rsid w:val="29DF4377"/>
    <w:rsid w:val="29E45FD6"/>
    <w:rsid w:val="29EE05BB"/>
    <w:rsid w:val="29EE70F8"/>
    <w:rsid w:val="29F23FE8"/>
    <w:rsid w:val="29F74B46"/>
    <w:rsid w:val="2A005A48"/>
    <w:rsid w:val="2A021FC7"/>
    <w:rsid w:val="2A0E014A"/>
    <w:rsid w:val="2A0F2DFE"/>
    <w:rsid w:val="2A1541B6"/>
    <w:rsid w:val="2A156FE8"/>
    <w:rsid w:val="2A195E4F"/>
    <w:rsid w:val="2A246249"/>
    <w:rsid w:val="2A304C00"/>
    <w:rsid w:val="2A3232B1"/>
    <w:rsid w:val="2A425B29"/>
    <w:rsid w:val="2A4943DD"/>
    <w:rsid w:val="2A4E65A0"/>
    <w:rsid w:val="2A504798"/>
    <w:rsid w:val="2A506237"/>
    <w:rsid w:val="2A5617AE"/>
    <w:rsid w:val="2A5A1DC7"/>
    <w:rsid w:val="2A5C062F"/>
    <w:rsid w:val="2A63684D"/>
    <w:rsid w:val="2A636CEF"/>
    <w:rsid w:val="2A6574B9"/>
    <w:rsid w:val="2A6C6C26"/>
    <w:rsid w:val="2A6E3DB5"/>
    <w:rsid w:val="2A704D69"/>
    <w:rsid w:val="2A707189"/>
    <w:rsid w:val="2A77749E"/>
    <w:rsid w:val="2A7C7D51"/>
    <w:rsid w:val="2A803B27"/>
    <w:rsid w:val="2A9F08B9"/>
    <w:rsid w:val="2AA21295"/>
    <w:rsid w:val="2AA64313"/>
    <w:rsid w:val="2AA65E6E"/>
    <w:rsid w:val="2AAC68F3"/>
    <w:rsid w:val="2AB52D34"/>
    <w:rsid w:val="2AB66CE3"/>
    <w:rsid w:val="2ABF3731"/>
    <w:rsid w:val="2AC5133E"/>
    <w:rsid w:val="2AC735EC"/>
    <w:rsid w:val="2AD055B2"/>
    <w:rsid w:val="2AD6069C"/>
    <w:rsid w:val="2AD907FC"/>
    <w:rsid w:val="2AE662BD"/>
    <w:rsid w:val="2AE8517A"/>
    <w:rsid w:val="2AEE5410"/>
    <w:rsid w:val="2AF6270E"/>
    <w:rsid w:val="2AFC5D88"/>
    <w:rsid w:val="2AFE7E70"/>
    <w:rsid w:val="2B090C2F"/>
    <w:rsid w:val="2B0C45F7"/>
    <w:rsid w:val="2B0C6EDA"/>
    <w:rsid w:val="2B0E40AC"/>
    <w:rsid w:val="2B0F1C2C"/>
    <w:rsid w:val="2B107E88"/>
    <w:rsid w:val="2B1F461C"/>
    <w:rsid w:val="2B250207"/>
    <w:rsid w:val="2B253071"/>
    <w:rsid w:val="2B2A0E1E"/>
    <w:rsid w:val="2B2B4F13"/>
    <w:rsid w:val="2B306BF3"/>
    <w:rsid w:val="2B31133C"/>
    <w:rsid w:val="2B3264AA"/>
    <w:rsid w:val="2B3348F1"/>
    <w:rsid w:val="2B417FFD"/>
    <w:rsid w:val="2B422ED0"/>
    <w:rsid w:val="2B425999"/>
    <w:rsid w:val="2B497E01"/>
    <w:rsid w:val="2B592098"/>
    <w:rsid w:val="2B5B05AB"/>
    <w:rsid w:val="2B5E711F"/>
    <w:rsid w:val="2B606AE8"/>
    <w:rsid w:val="2B632B65"/>
    <w:rsid w:val="2B715AB4"/>
    <w:rsid w:val="2B73174E"/>
    <w:rsid w:val="2B7452E9"/>
    <w:rsid w:val="2B7C5D7C"/>
    <w:rsid w:val="2B7E34FB"/>
    <w:rsid w:val="2B8248BC"/>
    <w:rsid w:val="2B833A7B"/>
    <w:rsid w:val="2B8774BE"/>
    <w:rsid w:val="2B8B199E"/>
    <w:rsid w:val="2B8D27F7"/>
    <w:rsid w:val="2B8E1DF7"/>
    <w:rsid w:val="2B955871"/>
    <w:rsid w:val="2B9B6D70"/>
    <w:rsid w:val="2BA74D31"/>
    <w:rsid w:val="2BA81571"/>
    <w:rsid w:val="2BAB641A"/>
    <w:rsid w:val="2BAE316D"/>
    <w:rsid w:val="2BB470CA"/>
    <w:rsid w:val="2BC74F7D"/>
    <w:rsid w:val="2BCD3A86"/>
    <w:rsid w:val="2BCD3DF5"/>
    <w:rsid w:val="2BCE71E2"/>
    <w:rsid w:val="2BD018F9"/>
    <w:rsid w:val="2BD41994"/>
    <w:rsid w:val="2BD50685"/>
    <w:rsid w:val="2BD75936"/>
    <w:rsid w:val="2BD82CCA"/>
    <w:rsid w:val="2BDB20B6"/>
    <w:rsid w:val="2BDC7630"/>
    <w:rsid w:val="2BDF067C"/>
    <w:rsid w:val="2BDF516A"/>
    <w:rsid w:val="2BE43803"/>
    <w:rsid w:val="2BE54830"/>
    <w:rsid w:val="2BE969DF"/>
    <w:rsid w:val="2BED52D5"/>
    <w:rsid w:val="2BEF6AF4"/>
    <w:rsid w:val="2BF30B9C"/>
    <w:rsid w:val="2BF479F3"/>
    <w:rsid w:val="2BF71CAB"/>
    <w:rsid w:val="2BFE115E"/>
    <w:rsid w:val="2C0836E0"/>
    <w:rsid w:val="2C0D54D3"/>
    <w:rsid w:val="2C101CA7"/>
    <w:rsid w:val="2C113D09"/>
    <w:rsid w:val="2C1A287B"/>
    <w:rsid w:val="2C216426"/>
    <w:rsid w:val="2C234FD5"/>
    <w:rsid w:val="2C267377"/>
    <w:rsid w:val="2C2729DC"/>
    <w:rsid w:val="2C2A129B"/>
    <w:rsid w:val="2C2F1F88"/>
    <w:rsid w:val="2C310895"/>
    <w:rsid w:val="2C360CC0"/>
    <w:rsid w:val="2C397505"/>
    <w:rsid w:val="2C4F1F85"/>
    <w:rsid w:val="2C4F75D7"/>
    <w:rsid w:val="2C58750C"/>
    <w:rsid w:val="2C5B1FF5"/>
    <w:rsid w:val="2C5E1510"/>
    <w:rsid w:val="2C694645"/>
    <w:rsid w:val="2C6A1210"/>
    <w:rsid w:val="2C6A4B15"/>
    <w:rsid w:val="2C796E0D"/>
    <w:rsid w:val="2C7B3468"/>
    <w:rsid w:val="2C891D41"/>
    <w:rsid w:val="2C8D0F2C"/>
    <w:rsid w:val="2C8D4823"/>
    <w:rsid w:val="2C8D5D2A"/>
    <w:rsid w:val="2C910C96"/>
    <w:rsid w:val="2C9379CB"/>
    <w:rsid w:val="2C9C70CF"/>
    <w:rsid w:val="2CA03FF0"/>
    <w:rsid w:val="2CA56D57"/>
    <w:rsid w:val="2CB02CB3"/>
    <w:rsid w:val="2CB642A8"/>
    <w:rsid w:val="2CBF6B88"/>
    <w:rsid w:val="2CC46A08"/>
    <w:rsid w:val="2CC94B65"/>
    <w:rsid w:val="2CCC74CF"/>
    <w:rsid w:val="2CD04D1D"/>
    <w:rsid w:val="2CD33C4C"/>
    <w:rsid w:val="2CDD6CFC"/>
    <w:rsid w:val="2CE13F91"/>
    <w:rsid w:val="2CE17699"/>
    <w:rsid w:val="2CE97112"/>
    <w:rsid w:val="2CEE5603"/>
    <w:rsid w:val="2CEF2C72"/>
    <w:rsid w:val="2CF8140B"/>
    <w:rsid w:val="2CFA656E"/>
    <w:rsid w:val="2CFC5CA7"/>
    <w:rsid w:val="2CFF698D"/>
    <w:rsid w:val="2D0E4C93"/>
    <w:rsid w:val="2D0F66AB"/>
    <w:rsid w:val="2D136C9F"/>
    <w:rsid w:val="2D1D4467"/>
    <w:rsid w:val="2D245E0E"/>
    <w:rsid w:val="2D2C0C4E"/>
    <w:rsid w:val="2D3A04A2"/>
    <w:rsid w:val="2D3A59B2"/>
    <w:rsid w:val="2D3B3830"/>
    <w:rsid w:val="2D440899"/>
    <w:rsid w:val="2D4442DB"/>
    <w:rsid w:val="2D4446EB"/>
    <w:rsid w:val="2D4E2DDE"/>
    <w:rsid w:val="2D4F43CE"/>
    <w:rsid w:val="2D502D1F"/>
    <w:rsid w:val="2D515DC6"/>
    <w:rsid w:val="2D5230C2"/>
    <w:rsid w:val="2D5640A4"/>
    <w:rsid w:val="2D5C7FE7"/>
    <w:rsid w:val="2D614FAA"/>
    <w:rsid w:val="2D657CC1"/>
    <w:rsid w:val="2D66193E"/>
    <w:rsid w:val="2D6D2C39"/>
    <w:rsid w:val="2D7C2D5B"/>
    <w:rsid w:val="2D8141B5"/>
    <w:rsid w:val="2D893C01"/>
    <w:rsid w:val="2D897F30"/>
    <w:rsid w:val="2D8A262B"/>
    <w:rsid w:val="2D9D7454"/>
    <w:rsid w:val="2D9F229D"/>
    <w:rsid w:val="2DA3031E"/>
    <w:rsid w:val="2DA828C6"/>
    <w:rsid w:val="2DA8640F"/>
    <w:rsid w:val="2DB43D16"/>
    <w:rsid w:val="2DBF07D5"/>
    <w:rsid w:val="2DC13268"/>
    <w:rsid w:val="2DCD2C67"/>
    <w:rsid w:val="2DCE36AE"/>
    <w:rsid w:val="2DCE6885"/>
    <w:rsid w:val="2DD004DA"/>
    <w:rsid w:val="2DD03D29"/>
    <w:rsid w:val="2DD11FEE"/>
    <w:rsid w:val="2DD46412"/>
    <w:rsid w:val="2DD82AA2"/>
    <w:rsid w:val="2DD927D8"/>
    <w:rsid w:val="2DDC25C4"/>
    <w:rsid w:val="2DDC3E86"/>
    <w:rsid w:val="2DDC7275"/>
    <w:rsid w:val="2DE00B0E"/>
    <w:rsid w:val="2DF12348"/>
    <w:rsid w:val="2DF168E1"/>
    <w:rsid w:val="2DF30149"/>
    <w:rsid w:val="2DFE54AF"/>
    <w:rsid w:val="2E0156DF"/>
    <w:rsid w:val="2E05071F"/>
    <w:rsid w:val="2E0B47B9"/>
    <w:rsid w:val="2E0C40A2"/>
    <w:rsid w:val="2E0D315D"/>
    <w:rsid w:val="2E18219C"/>
    <w:rsid w:val="2E25285A"/>
    <w:rsid w:val="2E255D34"/>
    <w:rsid w:val="2E275D77"/>
    <w:rsid w:val="2E277D71"/>
    <w:rsid w:val="2E335007"/>
    <w:rsid w:val="2E4011EF"/>
    <w:rsid w:val="2E46330A"/>
    <w:rsid w:val="2E491F89"/>
    <w:rsid w:val="2E504BA5"/>
    <w:rsid w:val="2E50538B"/>
    <w:rsid w:val="2E584EA3"/>
    <w:rsid w:val="2E5952DE"/>
    <w:rsid w:val="2E5B1259"/>
    <w:rsid w:val="2E5D20DA"/>
    <w:rsid w:val="2E605F9B"/>
    <w:rsid w:val="2E630FA5"/>
    <w:rsid w:val="2E6324C9"/>
    <w:rsid w:val="2E681C88"/>
    <w:rsid w:val="2E6B52B9"/>
    <w:rsid w:val="2E706147"/>
    <w:rsid w:val="2E7E648C"/>
    <w:rsid w:val="2E8017D4"/>
    <w:rsid w:val="2E9640F1"/>
    <w:rsid w:val="2E99246D"/>
    <w:rsid w:val="2EA027A6"/>
    <w:rsid w:val="2EAE2D9B"/>
    <w:rsid w:val="2EAF67A6"/>
    <w:rsid w:val="2EB160F6"/>
    <w:rsid w:val="2EB4365B"/>
    <w:rsid w:val="2EBE73DB"/>
    <w:rsid w:val="2EC473E8"/>
    <w:rsid w:val="2EC4756D"/>
    <w:rsid w:val="2EC61893"/>
    <w:rsid w:val="2EC65DD7"/>
    <w:rsid w:val="2ECA5640"/>
    <w:rsid w:val="2ECD0396"/>
    <w:rsid w:val="2ECE5D33"/>
    <w:rsid w:val="2ED11ACB"/>
    <w:rsid w:val="2EDD2136"/>
    <w:rsid w:val="2EDE41BD"/>
    <w:rsid w:val="2EE059B8"/>
    <w:rsid w:val="2EE7432C"/>
    <w:rsid w:val="2EEE2746"/>
    <w:rsid w:val="2EEF16F3"/>
    <w:rsid w:val="2EF11E02"/>
    <w:rsid w:val="2EF82A65"/>
    <w:rsid w:val="2EF83ED7"/>
    <w:rsid w:val="2EFA05C6"/>
    <w:rsid w:val="2EFA50C9"/>
    <w:rsid w:val="2EFB228D"/>
    <w:rsid w:val="2F023B01"/>
    <w:rsid w:val="2F0524BD"/>
    <w:rsid w:val="2F075FE7"/>
    <w:rsid w:val="2F07678E"/>
    <w:rsid w:val="2F180520"/>
    <w:rsid w:val="2F1937A2"/>
    <w:rsid w:val="2F2510D8"/>
    <w:rsid w:val="2F264333"/>
    <w:rsid w:val="2F273289"/>
    <w:rsid w:val="2F2E7E21"/>
    <w:rsid w:val="2F342034"/>
    <w:rsid w:val="2F342879"/>
    <w:rsid w:val="2F347481"/>
    <w:rsid w:val="2F3D1A51"/>
    <w:rsid w:val="2F40407D"/>
    <w:rsid w:val="2F486C11"/>
    <w:rsid w:val="2F491C1A"/>
    <w:rsid w:val="2F494EE0"/>
    <w:rsid w:val="2F49502D"/>
    <w:rsid w:val="2F51710A"/>
    <w:rsid w:val="2F570083"/>
    <w:rsid w:val="2F5C11ED"/>
    <w:rsid w:val="2F663231"/>
    <w:rsid w:val="2F673C98"/>
    <w:rsid w:val="2F6C0A12"/>
    <w:rsid w:val="2F6D7EB6"/>
    <w:rsid w:val="2F71089A"/>
    <w:rsid w:val="2F713B4C"/>
    <w:rsid w:val="2F715C08"/>
    <w:rsid w:val="2F797D20"/>
    <w:rsid w:val="2F7F1E44"/>
    <w:rsid w:val="2F810A3C"/>
    <w:rsid w:val="2F83431F"/>
    <w:rsid w:val="2F874738"/>
    <w:rsid w:val="2F8C5AA7"/>
    <w:rsid w:val="2F8F6B96"/>
    <w:rsid w:val="2F926724"/>
    <w:rsid w:val="2F937A6B"/>
    <w:rsid w:val="2F982CE6"/>
    <w:rsid w:val="2F9D6D1B"/>
    <w:rsid w:val="2F9E0F27"/>
    <w:rsid w:val="2FA256FD"/>
    <w:rsid w:val="2FA671C0"/>
    <w:rsid w:val="2FAA53D5"/>
    <w:rsid w:val="2FAB13B4"/>
    <w:rsid w:val="2FAD7034"/>
    <w:rsid w:val="2FB8225B"/>
    <w:rsid w:val="2FC267D0"/>
    <w:rsid w:val="2FC5779A"/>
    <w:rsid w:val="2FC64D3D"/>
    <w:rsid w:val="2FCB21E6"/>
    <w:rsid w:val="2FCD78D1"/>
    <w:rsid w:val="2FCF603B"/>
    <w:rsid w:val="2FD06F3F"/>
    <w:rsid w:val="2FD072A0"/>
    <w:rsid w:val="2FD435B6"/>
    <w:rsid w:val="2FD43B0B"/>
    <w:rsid w:val="2FD71AA1"/>
    <w:rsid w:val="2FDD11B0"/>
    <w:rsid w:val="2FDD50E4"/>
    <w:rsid w:val="2FE11E00"/>
    <w:rsid w:val="2FE361F8"/>
    <w:rsid w:val="2FE57C2B"/>
    <w:rsid w:val="2FE926AD"/>
    <w:rsid w:val="2FF11E19"/>
    <w:rsid w:val="2FF14C6B"/>
    <w:rsid w:val="2FF61CEA"/>
    <w:rsid w:val="2FF92DE8"/>
    <w:rsid w:val="2FFB75E1"/>
    <w:rsid w:val="2FFF72C7"/>
    <w:rsid w:val="300268C0"/>
    <w:rsid w:val="30062B2A"/>
    <w:rsid w:val="300920DD"/>
    <w:rsid w:val="30092446"/>
    <w:rsid w:val="30114956"/>
    <w:rsid w:val="301B7253"/>
    <w:rsid w:val="301F45BB"/>
    <w:rsid w:val="30205395"/>
    <w:rsid w:val="30246C5D"/>
    <w:rsid w:val="302A3FA0"/>
    <w:rsid w:val="302B18A7"/>
    <w:rsid w:val="302D076C"/>
    <w:rsid w:val="303109FF"/>
    <w:rsid w:val="30321923"/>
    <w:rsid w:val="303336F1"/>
    <w:rsid w:val="3034511B"/>
    <w:rsid w:val="303F436C"/>
    <w:rsid w:val="30464DF8"/>
    <w:rsid w:val="304852D9"/>
    <w:rsid w:val="30485980"/>
    <w:rsid w:val="30493D1E"/>
    <w:rsid w:val="30502A72"/>
    <w:rsid w:val="30533BF0"/>
    <w:rsid w:val="30570868"/>
    <w:rsid w:val="3059246E"/>
    <w:rsid w:val="30613BB6"/>
    <w:rsid w:val="30623BEB"/>
    <w:rsid w:val="306C2125"/>
    <w:rsid w:val="306F7D1F"/>
    <w:rsid w:val="30776A10"/>
    <w:rsid w:val="307A65E7"/>
    <w:rsid w:val="30876805"/>
    <w:rsid w:val="308A7C2E"/>
    <w:rsid w:val="308D63B1"/>
    <w:rsid w:val="308E33BD"/>
    <w:rsid w:val="309366EE"/>
    <w:rsid w:val="30967F2A"/>
    <w:rsid w:val="3097192C"/>
    <w:rsid w:val="30AC6360"/>
    <w:rsid w:val="30AF2024"/>
    <w:rsid w:val="30B31E2F"/>
    <w:rsid w:val="30BC166E"/>
    <w:rsid w:val="30C16271"/>
    <w:rsid w:val="30C2753C"/>
    <w:rsid w:val="30C776F3"/>
    <w:rsid w:val="30D82034"/>
    <w:rsid w:val="30E1692A"/>
    <w:rsid w:val="30E21302"/>
    <w:rsid w:val="30E52021"/>
    <w:rsid w:val="30E67B79"/>
    <w:rsid w:val="30E77F2D"/>
    <w:rsid w:val="30EE2C4E"/>
    <w:rsid w:val="30EE3768"/>
    <w:rsid w:val="30F00D60"/>
    <w:rsid w:val="30F2628E"/>
    <w:rsid w:val="30FA1E32"/>
    <w:rsid w:val="30FB18CD"/>
    <w:rsid w:val="3105294D"/>
    <w:rsid w:val="310D10D7"/>
    <w:rsid w:val="310E0C5A"/>
    <w:rsid w:val="31133FF6"/>
    <w:rsid w:val="311A478F"/>
    <w:rsid w:val="31224B74"/>
    <w:rsid w:val="3123679F"/>
    <w:rsid w:val="31242DF2"/>
    <w:rsid w:val="312851AF"/>
    <w:rsid w:val="3134250C"/>
    <w:rsid w:val="3134391B"/>
    <w:rsid w:val="313B0483"/>
    <w:rsid w:val="313C7325"/>
    <w:rsid w:val="31433979"/>
    <w:rsid w:val="314B01C9"/>
    <w:rsid w:val="315532A4"/>
    <w:rsid w:val="31623A20"/>
    <w:rsid w:val="31660F7A"/>
    <w:rsid w:val="31691900"/>
    <w:rsid w:val="316E1E81"/>
    <w:rsid w:val="31720587"/>
    <w:rsid w:val="31725087"/>
    <w:rsid w:val="317300E0"/>
    <w:rsid w:val="31740E76"/>
    <w:rsid w:val="31756BE4"/>
    <w:rsid w:val="31760E2E"/>
    <w:rsid w:val="317733BC"/>
    <w:rsid w:val="3178463E"/>
    <w:rsid w:val="31786E10"/>
    <w:rsid w:val="317A488F"/>
    <w:rsid w:val="317A70DE"/>
    <w:rsid w:val="317B29F4"/>
    <w:rsid w:val="31817D61"/>
    <w:rsid w:val="318871C0"/>
    <w:rsid w:val="318E2DD5"/>
    <w:rsid w:val="31A264A1"/>
    <w:rsid w:val="31A50A12"/>
    <w:rsid w:val="31A70647"/>
    <w:rsid w:val="31BB3CBD"/>
    <w:rsid w:val="31BD3D2A"/>
    <w:rsid w:val="31CC2278"/>
    <w:rsid w:val="31CD3F78"/>
    <w:rsid w:val="31D11A05"/>
    <w:rsid w:val="31D20449"/>
    <w:rsid w:val="31D660AB"/>
    <w:rsid w:val="31D94E07"/>
    <w:rsid w:val="31DC1241"/>
    <w:rsid w:val="31DC5B0D"/>
    <w:rsid w:val="31DD122B"/>
    <w:rsid w:val="31DE1229"/>
    <w:rsid w:val="31E26059"/>
    <w:rsid w:val="31E51C35"/>
    <w:rsid w:val="31E72C68"/>
    <w:rsid w:val="31E819E9"/>
    <w:rsid w:val="31ED5402"/>
    <w:rsid w:val="31EE14D6"/>
    <w:rsid w:val="31FE29E6"/>
    <w:rsid w:val="31FF5384"/>
    <w:rsid w:val="320233E7"/>
    <w:rsid w:val="320C736B"/>
    <w:rsid w:val="320D5F5E"/>
    <w:rsid w:val="3212799D"/>
    <w:rsid w:val="32173DD4"/>
    <w:rsid w:val="32193F7E"/>
    <w:rsid w:val="321A40FF"/>
    <w:rsid w:val="321C0BCB"/>
    <w:rsid w:val="322D0304"/>
    <w:rsid w:val="323079C0"/>
    <w:rsid w:val="3231368A"/>
    <w:rsid w:val="32364BD8"/>
    <w:rsid w:val="32385BB7"/>
    <w:rsid w:val="323C5EB7"/>
    <w:rsid w:val="32411D29"/>
    <w:rsid w:val="3244009D"/>
    <w:rsid w:val="324444DB"/>
    <w:rsid w:val="324B7056"/>
    <w:rsid w:val="324F5600"/>
    <w:rsid w:val="325348A3"/>
    <w:rsid w:val="32550500"/>
    <w:rsid w:val="325761F6"/>
    <w:rsid w:val="32637F18"/>
    <w:rsid w:val="326D6D38"/>
    <w:rsid w:val="326E75A9"/>
    <w:rsid w:val="326E7F20"/>
    <w:rsid w:val="327E5810"/>
    <w:rsid w:val="32880476"/>
    <w:rsid w:val="328829E7"/>
    <w:rsid w:val="328F6C0D"/>
    <w:rsid w:val="32921DCF"/>
    <w:rsid w:val="32924A7A"/>
    <w:rsid w:val="32953C2B"/>
    <w:rsid w:val="329A24E6"/>
    <w:rsid w:val="329E66F4"/>
    <w:rsid w:val="329F3F4A"/>
    <w:rsid w:val="32A12B73"/>
    <w:rsid w:val="32A2197D"/>
    <w:rsid w:val="32B73344"/>
    <w:rsid w:val="32B85E47"/>
    <w:rsid w:val="32BB6FB8"/>
    <w:rsid w:val="32C20171"/>
    <w:rsid w:val="32C62B6A"/>
    <w:rsid w:val="32CD60F6"/>
    <w:rsid w:val="32D74F8B"/>
    <w:rsid w:val="32D86F59"/>
    <w:rsid w:val="32DB7441"/>
    <w:rsid w:val="32DC31C9"/>
    <w:rsid w:val="32DC7E6C"/>
    <w:rsid w:val="32DE0BE3"/>
    <w:rsid w:val="32DE61F5"/>
    <w:rsid w:val="32DF7E64"/>
    <w:rsid w:val="32E517B4"/>
    <w:rsid w:val="32F6225A"/>
    <w:rsid w:val="32F858CF"/>
    <w:rsid w:val="32FE2CA4"/>
    <w:rsid w:val="33011F4B"/>
    <w:rsid w:val="330173AC"/>
    <w:rsid w:val="33052A92"/>
    <w:rsid w:val="330B1F84"/>
    <w:rsid w:val="330E164B"/>
    <w:rsid w:val="33183556"/>
    <w:rsid w:val="33206D08"/>
    <w:rsid w:val="33210319"/>
    <w:rsid w:val="33253A2F"/>
    <w:rsid w:val="3328113D"/>
    <w:rsid w:val="3328581F"/>
    <w:rsid w:val="33297B6F"/>
    <w:rsid w:val="33335F42"/>
    <w:rsid w:val="33337581"/>
    <w:rsid w:val="33351018"/>
    <w:rsid w:val="333663A8"/>
    <w:rsid w:val="333A67BD"/>
    <w:rsid w:val="333C73FB"/>
    <w:rsid w:val="333F1B48"/>
    <w:rsid w:val="33425EBF"/>
    <w:rsid w:val="33471CE9"/>
    <w:rsid w:val="33517C71"/>
    <w:rsid w:val="335529B8"/>
    <w:rsid w:val="335644C5"/>
    <w:rsid w:val="335A30C7"/>
    <w:rsid w:val="335C2DD7"/>
    <w:rsid w:val="336B3F0B"/>
    <w:rsid w:val="336D2B54"/>
    <w:rsid w:val="337D3365"/>
    <w:rsid w:val="33804BC9"/>
    <w:rsid w:val="33834D82"/>
    <w:rsid w:val="33860A50"/>
    <w:rsid w:val="3386411E"/>
    <w:rsid w:val="338B3D5B"/>
    <w:rsid w:val="338D0C59"/>
    <w:rsid w:val="338F6F80"/>
    <w:rsid w:val="33945A04"/>
    <w:rsid w:val="33991584"/>
    <w:rsid w:val="339930F4"/>
    <w:rsid w:val="339A583C"/>
    <w:rsid w:val="33A31E33"/>
    <w:rsid w:val="33AC0462"/>
    <w:rsid w:val="33AE6CC1"/>
    <w:rsid w:val="33B03FAC"/>
    <w:rsid w:val="33BF2510"/>
    <w:rsid w:val="33BF5467"/>
    <w:rsid w:val="33C16E22"/>
    <w:rsid w:val="33C75B55"/>
    <w:rsid w:val="33C93D7D"/>
    <w:rsid w:val="33D16C44"/>
    <w:rsid w:val="33DB0ED5"/>
    <w:rsid w:val="33DE220B"/>
    <w:rsid w:val="33EB7F14"/>
    <w:rsid w:val="33F21F29"/>
    <w:rsid w:val="33F34E1E"/>
    <w:rsid w:val="33F73390"/>
    <w:rsid w:val="33F9419C"/>
    <w:rsid w:val="33FD0C97"/>
    <w:rsid w:val="34046E69"/>
    <w:rsid w:val="340526B5"/>
    <w:rsid w:val="341375A0"/>
    <w:rsid w:val="3423143C"/>
    <w:rsid w:val="342C369D"/>
    <w:rsid w:val="342E427F"/>
    <w:rsid w:val="343838D2"/>
    <w:rsid w:val="343B6733"/>
    <w:rsid w:val="34430960"/>
    <w:rsid w:val="344A37A2"/>
    <w:rsid w:val="344B0981"/>
    <w:rsid w:val="344E1DF2"/>
    <w:rsid w:val="34565133"/>
    <w:rsid w:val="345B33AF"/>
    <w:rsid w:val="34660611"/>
    <w:rsid w:val="347327B9"/>
    <w:rsid w:val="34734A0C"/>
    <w:rsid w:val="3475460B"/>
    <w:rsid w:val="34774148"/>
    <w:rsid w:val="34782459"/>
    <w:rsid w:val="347B2621"/>
    <w:rsid w:val="347E0F64"/>
    <w:rsid w:val="348070E2"/>
    <w:rsid w:val="34826C70"/>
    <w:rsid w:val="3485116E"/>
    <w:rsid w:val="34862BBB"/>
    <w:rsid w:val="34992951"/>
    <w:rsid w:val="349D2529"/>
    <w:rsid w:val="34A453B5"/>
    <w:rsid w:val="34AE0A15"/>
    <w:rsid w:val="34B02DAC"/>
    <w:rsid w:val="34B122CB"/>
    <w:rsid w:val="34BB1E7B"/>
    <w:rsid w:val="34C309FD"/>
    <w:rsid w:val="34C56961"/>
    <w:rsid w:val="34C82195"/>
    <w:rsid w:val="34CB75C7"/>
    <w:rsid w:val="34D03392"/>
    <w:rsid w:val="34D25125"/>
    <w:rsid w:val="34D4413B"/>
    <w:rsid w:val="34D72719"/>
    <w:rsid w:val="34D763B1"/>
    <w:rsid w:val="34DB0D1F"/>
    <w:rsid w:val="34DF1E9B"/>
    <w:rsid w:val="34E15A43"/>
    <w:rsid w:val="34E33E5A"/>
    <w:rsid w:val="34E43E05"/>
    <w:rsid w:val="34EF615B"/>
    <w:rsid w:val="34F66837"/>
    <w:rsid w:val="34F77D82"/>
    <w:rsid w:val="35061A99"/>
    <w:rsid w:val="35067BB9"/>
    <w:rsid w:val="350D0108"/>
    <w:rsid w:val="350F6A9B"/>
    <w:rsid w:val="35121317"/>
    <w:rsid w:val="351247C5"/>
    <w:rsid w:val="35166E3A"/>
    <w:rsid w:val="351C15B4"/>
    <w:rsid w:val="351E5285"/>
    <w:rsid w:val="352154A3"/>
    <w:rsid w:val="352640B9"/>
    <w:rsid w:val="352772BF"/>
    <w:rsid w:val="35295E27"/>
    <w:rsid w:val="352A0883"/>
    <w:rsid w:val="352B601F"/>
    <w:rsid w:val="353225C6"/>
    <w:rsid w:val="35386636"/>
    <w:rsid w:val="3549334A"/>
    <w:rsid w:val="354953D9"/>
    <w:rsid w:val="354A0F55"/>
    <w:rsid w:val="354C7172"/>
    <w:rsid w:val="354E3F3E"/>
    <w:rsid w:val="35540FBC"/>
    <w:rsid w:val="35541C5A"/>
    <w:rsid w:val="35546F49"/>
    <w:rsid w:val="3559505A"/>
    <w:rsid w:val="35681DBF"/>
    <w:rsid w:val="356A06CD"/>
    <w:rsid w:val="356C71F7"/>
    <w:rsid w:val="356D6F9D"/>
    <w:rsid w:val="356F00C3"/>
    <w:rsid w:val="3570703F"/>
    <w:rsid w:val="35733A3C"/>
    <w:rsid w:val="357D5D1F"/>
    <w:rsid w:val="358200C9"/>
    <w:rsid w:val="35873AB8"/>
    <w:rsid w:val="35881BC1"/>
    <w:rsid w:val="358D55D8"/>
    <w:rsid w:val="358D74A7"/>
    <w:rsid w:val="35915770"/>
    <w:rsid w:val="35921BAF"/>
    <w:rsid w:val="35925CC0"/>
    <w:rsid w:val="359F15F2"/>
    <w:rsid w:val="35A24C16"/>
    <w:rsid w:val="35AE13BD"/>
    <w:rsid w:val="35AE773D"/>
    <w:rsid w:val="35B21F27"/>
    <w:rsid w:val="35BA721E"/>
    <w:rsid w:val="35BF753A"/>
    <w:rsid w:val="35CC56B2"/>
    <w:rsid w:val="35CE4F37"/>
    <w:rsid w:val="35D8780F"/>
    <w:rsid w:val="35DC1D21"/>
    <w:rsid w:val="35DE7B0B"/>
    <w:rsid w:val="35DF52A2"/>
    <w:rsid w:val="35DF6792"/>
    <w:rsid w:val="35E11256"/>
    <w:rsid w:val="35E311FD"/>
    <w:rsid w:val="35E31D01"/>
    <w:rsid w:val="35E41DE4"/>
    <w:rsid w:val="35E434B6"/>
    <w:rsid w:val="35E900C9"/>
    <w:rsid w:val="35F2781E"/>
    <w:rsid w:val="35F807C3"/>
    <w:rsid w:val="35F83599"/>
    <w:rsid w:val="35F9034E"/>
    <w:rsid w:val="35FB0B4E"/>
    <w:rsid w:val="35FE4580"/>
    <w:rsid w:val="36006743"/>
    <w:rsid w:val="36074246"/>
    <w:rsid w:val="36085232"/>
    <w:rsid w:val="360B25AA"/>
    <w:rsid w:val="36173F07"/>
    <w:rsid w:val="361B40AD"/>
    <w:rsid w:val="361F29DA"/>
    <w:rsid w:val="362A21E9"/>
    <w:rsid w:val="362E4AFE"/>
    <w:rsid w:val="36304B9F"/>
    <w:rsid w:val="36334998"/>
    <w:rsid w:val="36366ADC"/>
    <w:rsid w:val="36381D85"/>
    <w:rsid w:val="363B2CDE"/>
    <w:rsid w:val="3640049A"/>
    <w:rsid w:val="364968F7"/>
    <w:rsid w:val="364F07A2"/>
    <w:rsid w:val="36532F26"/>
    <w:rsid w:val="365427BD"/>
    <w:rsid w:val="36581FF2"/>
    <w:rsid w:val="36617B89"/>
    <w:rsid w:val="36643AD4"/>
    <w:rsid w:val="36644B96"/>
    <w:rsid w:val="36657FCF"/>
    <w:rsid w:val="36763CBD"/>
    <w:rsid w:val="367D39C1"/>
    <w:rsid w:val="36854599"/>
    <w:rsid w:val="36865CDA"/>
    <w:rsid w:val="3686617C"/>
    <w:rsid w:val="36873BAC"/>
    <w:rsid w:val="368C08B7"/>
    <w:rsid w:val="36924958"/>
    <w:rsid w:val="36991B41"/>
    <w:rsid w:val="369B16D6"/>
    <w:rsid w:val="369D6F18"/>
    <w:rsid w:val="369F59E2"/>
    <w:rsid w:val="36A21741"/>
    <w:rsid w:val="36A31B5B"/>
    <w:rsid w:val="36AC3EBC"/>
    <w:rsid w:val="36AD1DE0"/>
    <w:rsid w:val="36B101C4"/>
    <w:rsid w:val="36B32A36"/>
    <w:rsid w:val="36B826F1"/>
    <w:rsid w:val="36BC68BF"/>
    <w:rsid w:val="36C25212"/>
    <w:rsid w:val="36CD56F9"/>
    <w:rsid w:val="36CF4703"/>
    <w:rsid w:val="36D14E3D"/>
    <w:rsid w:val="36D175D4"/>
    <w:rsid w:val="36DE0D50"/>
    <w:rsid w:val="36E26C99"/>
    <w:rsid w:val="36E533A4"/>
    <w:rsid w:val="36E575E1"/>
    <w:rsid w:val="36E63933"/>
    <w:rsid w:val="36EA3035"/>
    <w:rsid w:val="36EC173A"/>
    <w:rsid w:val="36FA466C"/>
    <w:rsid w:val="37026D81"/>
    <w:rsid w:val="371443D4"/>
    <w:rsid w:val="37166C3A"/>
    <w:rsid w:val="371B3526"/>
    <w:rsid w:val="371E522F"/>
    <w:rsid w:val="37206767"/>
    <w:rsid w:val="372513F3"/>
    <w:rsid w:val="37285FEC"/>
    <w:rsid w:val="37305D1F"/>
    <w:rsid w:val="373F126C"/>
    <w:rsid w:val="37400093"/>
    <w:rsid w:val="37402A6D"/>
    <w:rsid w:val="374A1FC0"/>
    <w:rsid w:val="3757450C"/>
    <w:rsid w:val="375B1557"/>
    <w:rsid w:val="375F6CBD"/>
    <w:rsid w:val="37610B5A"/>
    <w:rsid w:val="37651E38"/>
    <w:rsid w:val="37695016"/>
    <w:rsid w:val="376B5A96"/>
    <w:rsid w:val="376C6DA2"/>
    <w:rsid w:val="37756591"/>
    <w:rsid w:val="37793E31"/>
    <w:rsid w:val="37795241"/>
    <w:rsid w:val="37845600"/>
    <w:rsid w:val="37882034"/>
    <w:rsid w:val="378C255B"/>
    <w:rsid w:val="37944D80"/>
    <w:rsid w:val="37970B94"/>
    <w:rsid w:val="37A02EC8"/>
    <w:rsid w:val="37A40AEF"/>
    <w:rsid w:val="37B1584B"/>
    <w:rsid w:val="37B63E61"/>
    <w:rsid w:val="37B7316D"/>
    <w:rsid w:val="37B81102"/>
    <w:rsid w:val="37BD4CBF"/>
    <w:rsid w:val="37C81BFA"/>
    <w:rsid w:val="37D90435"/>
    <w:rsid w:val="37DC018B"/>
    <w:rsid w:val="37E17560"/>
    <w:rsid w:val="37E22B1A"/>
    <w:rsid w:val="37E76B7F"/>
    <w:rsid w:val="37EF401E"/>
    <w:rsid w:val="37F225D4"/>
    <w:rsid w:val="37F31167"/>
    <w:rsid w:val="37FE007A"/>
    <w:rsid w:val="380008A3"/>
    <w:rsid w:val="380F5EC1"/>
    <w:rsid w:val="38105CDB"/>
    <w:rsid w:val="38121939"/>
    <w:rsid w:val="381651A4"/>
    <w:rsid w:val="38290536"/>
    <w:rsid w:val="3829101F"/>
    <w:rsid w:val="382C078B"/>
    <w:rsid w:val="382C3443"/>
    <w:rsid w:val="383B0C89"/>
    <w:rsid w:val="384142AB"/>
    <w:rsid w:val="38433BDD"/>
    <w:rsid w:val="384416EC"/>
    <w:rsid w:val="38447388"/>
    <w:rsid w:val="38461B9C"/>
    <w:rsid w:val="38510EFC"/>
    <w:rsid w:val="38526A63"/>
    <w:rsid w:val="38537E39"/>
    <w:rsid w:val="38571176"/>
    <w:rsid w:val="38626CC8"/>
    <w:rsid w:val="386B30DE"/>
    <w:rsid w:val="386B5DC1"/>
    <w:rsid w:val="386C0A07"/>
    <w:rsid w:val="386D44AC"/>
    <w:rsid w:val="386F6210"/>
    <w:rsid w:val="387B5C92"/>
    <w:rsid w:val="38861A05"/>
    <w:rsid w:val="38876F62"/>
    <w:rsid w:val="3896584D"/>
    <w:rsid w:val="389B574B"/>
    <w:rsid w:val="38A11EC5"/>
    <w:rsid w:val="38AC48C5"/>
    <w:rsid w:val="38AD679B"/>
    <w:rsid w:val="38AE35DE"/>
    <w:rsid w:val="38BB416B"/>
    <w:rsid w:val="38BF21D1"/>
    <w:rsid w:val="38C10471"/>
    <w:rsid w:val="38C355AA"/>
    <w:rsid w:val="38C52E3D"/>
    <w:rsid w:val="38C83FF0"/>
    <w:rsid w:val="38C86D04"/>
    <w:rsid w:val="38C96CF2"/>
    <w:rsid w:val="38CA7D80"/>
    <w:rsid w:val="38CE7EB7"/>
    <w:rsid w:val="38D458F8"/>
    <w:rsid w:val="38D86DE0"/>
    <w:rsid w:val="38DD6256"/>
    <w:rsid w:val="38E02743"/>
    <w:rsid w:val="38E37BAE"/>
    <w:rsid w:val="38EB0A32"/>
    <w:rsid w:val="38EC2D49"/>
    <w:rsid w:val="38ED0B23"/>
    <w:rsid w:val="39044A5A"/>
    <w:rsid w:val="390507B1"/>
    <w:rsid w:val="390C02B1"/>
    <w:rsid w:val="390D08D5"/>
    <w:rsid w:val="3910792C"/>
    <w:rsid w:val="39151602"/>
    <w:rsid w:val="391F701A"/>
    <w:rsid w:val="392745D5"/>
    <w:rsid w:val="39294CFB"/>
    <w:rsid w:val="392B02BB"/>
    <w:rsid w:val="392C13EC"/>
    <w:rsid w:val="392C282A"/>
    <w:rsid w:val="3931698D"/>
    <w:rsid w:val="39341331"/>
    <w:rsid w:val="39364D27"/>
    <w:rsid w:val="39386492"/>
    <w:rsid w:val="393C2422"/>
    <w:rsid w:val="39431B8C"/>
    <w:rsid w:val="39456F8E"/>
    <w:rsid w:val="39576949"/>
    <w:rsid w:val="39577187"/>
    <w:rsid w:val="395A5F0C"/>
    <w:rsid w:val="395B7590"/>
    <w:rsid w:val="395D4130"/>
    <w:rsid w:val="39616936"/>
    <w:rsid w:val="396A1777"/>
    <w:rsid w:val="396B02C6"/>
    <w:rsid w:val="396C236B"/>
    <w:rsid w:val="39767495"/>
    <w:rsid w:val="39834494"/>
    <w:rsid w:val="398438FF"/>
    <w:rsid w:val="398B526D"/>
    <w:rsid w:val="399177A1"/>
    <w:rsid w:val="399D1C66"/>
    <w:rsid w:val="399F1DFF"/>
    <w:rsid w:val="39A63306"/>
    <w:rsid w:val="39A95B5A"/>
    <w:rsid w:val="39AF73BC"/>
    <w:rsid w:val="39B36809"/>
    <w:rsid w:val="39B53102"/>
    <w:rsid w:val="39B54BDB"/>
    <w:rsid w:val="39B81FED"/>
    <w:rsid w:val="39B96D07"/>
    <w:rsid w:val="39BA12CE"/>
    <w:rsid w:val="39BB4CB5"/>
    <w:rsid w:val="39C41C14"/>
    <w:rsid w:val="39C80A8D"/>
    <w:rsid w:val="39C938CA"/>
    <w:rsid w:val="39CF096F"/>
    <w:rsid w:val="39CF0EB9"/>
    <w:rsid w:val="39D05A14"/>
    <w:rsid w:val="39DB4CE6"/>
    <w:rsid w:val="39DE53C7"/>
    <w:rsid w:val="39DF4897"/>
    <w:rsid w:val="39E06224"/>
    <w:rsid w:val="39E61D6F"/>
    <w:rsid w:val="39E91392"/>
    <w:rsid w:val="39F219A7"/>
    <w:rsid w:val="39F93242"/>
    <w:rsid w:val="39FC5137"/>
    <w:rsid w:val="39FE09F6"/>
    <w:rsid w:val="3A016D69"/>
    <w:rsid w:val="3A040B3D"/>
    <w:rsid w:val="3A0D1AF2"/>
    <w:rsid w:val="3A0D7A02"/>
    <w:rsid w:val="3A11456C"/>
    <w:rsid w:val="3A143E05"/>
    <w:rsid w:val="3A152706"/>
    <w:rsid w:val="3A203C52"/>
    <w:rsid w:val="3A206220"/>
    <w:rsid w:val="3A2E2E7A"/>
    <w:rsid w:val="3A3B4787"/>
    <w:rsid w:val="3A3C1552"/>
    <w:rsid w:val="3A3C2311"/>
    <w:rsid w:val="3A412B35"/>
    <w:rsid w:val="3A474EE5"/>
    <w:rsid w:val="3A486B9E"/>
    <w:rsid w:val="3A5055E8"/>
    <w:rsid w:val="3A53517D"/>
    <w:rsid w:val="3A536E79"/>
    <w:rsid w:val="3A6125AC"/>
    <w:rsid w:val="3A65416C"/>
    <w:rsid w:val="3A6B0562"/>
    <w:rsid w:val="3A6D5F4A"/>
    <w:rsid w:val="3A6F2444"/>
    <w:rsid w:val="3A7201A6"/>
    <w:rsid w:val="3A7C65B9"/>
    <w:rsid w:val="3A7E4F3F"/>
    <w:rsid w:val="3A8A6E53"/>
    <w:rsid w:val="3A8F045E"/>
    <w:rsid w:val="3A8F4182"/>
    <w:rsid w:val="3A9E3028"/>
    <w:rsid w:val="3A9E3EE3"/>
    <w:rsid w:val="3A9F49DB"/>
    <w:rsid w:val="3AA564CE"/>
    <w:rsid w:val="3AAA2401"/>
    <w:rsid w:val="3AAA2A55"/>
    <w:rsid w:val="3AAA2E69"/>
    <w:rsid w:val="3AAA6116"/>
    <w:rsid w:val="3AAE2550"/>
    <w:rsid w:val="3AB20CDA"/>
    <w:rsid w:val="3AB75361"/>
    <w:rsid w:val="3ABA2FDA"/>
    <w:rsid w:val="3ABD3D8E"/>
    <w:rsid w:val="3ABF15A9"/>
    <w:rsid w:val="3AC5493D"/>
    <w:rsid w:val="3ACA3605"/>
    <w:rsid w:val="3ACB7EAD"/>
    <w:rsid w:val="3ACE223C"/>
    <w:rsid w:val="3AE1383E"/>
    <w:rsid w:val="3AE7587A"/>
    <w:rsid w:val="3AEF4E4A"/>
    <w:rsid w:val="3AF003CC"/>
    <w:rsid w:val="3AF64C7C"/>
    <w:rsid w:val="3AF831C5"/>
    <w:rsid w:val="3AFA0907"/>
    <w:rsid w:val="3AFB37EC"/>
    <w:rsid w:val="3B065D26"/>
    <w:rsid w:val="3B066961"/>
    <w:rsid w:val="3B0A287C"/>
    <w:rsid w:val="3B0C5F4D"/>
    <w:rsid w:val="3B111F91"/>
    <w:rsid w:val="3B181AF2"/>
    <w:rsid w:val="3B1B2C63"/>
    <w:rsid w:val="3B2553D6"/>
    <w:rsid w:val="3B2D05F1"/>
    <w:rsid w:val="3B2D3BC0"/>
    <w:rsid w:val="3B2E592B"/>
    <w:rsid w:val="3B2E64C8"/>
    <w:rsid w:val="3B345814"/>
    <w:rsid w:val="3B370071"/>
    <w:rsid w:val="3B3A7141"/>
    <w:rsid w:val="3B3B461C"/>
    <w:rsid w:val="3B4D19D8"/>
    <w:rsid w:val="3B4E1BFE"/>
    <w:rsid w:val="3B4E4C98"/>
    <w:rsid w:val="3B5673AB"/>
    <w:rsid w:val="3B570CE4"/>
    <w:rsid w:val="3B6829F3"/>
    <w:rsid w:val="3B75292C"/>
    <w:rsid w:val="3B752F12"/>
    <w:rsid w:val="3B7A6DF8"/>
    <w:rsid w:val="3B7C0F27"/>
    <w:rsid w:val="3B7D0D01"/>
    <w:rsid w:val="3B831405"/>
    <w:rsid w:val="3B834513"/>
    <w:rsid w:val="3B85331D"/>
    <w:rsid w:val="3B867795"/>
    <w:rsid w:val="3B945F10"/>
    <w:rsid w:val="3B954359"/>
    <w:rsid w:val="3B9D7836"/>
    <w:rsid w:val="3BA00D9D"/>
    <w:rsid w:val="3BA126CE"/>
    <w:rsid w:val="3BA55C6D"/>
    <w:rsid w:val="3BAA3708"/>
    <w:rsid w:val="3BAE6DA7"/>
    <w:rsid w:val="3BB425EE"/>
    <w:rsid w:val="3BB91F30"/>
    <w:rsid w:val="3BBB26F7"/>
    <w:rsid w:val="3BBC1AA9"/>
    <w:rsid w:val="3BBE184E"/>
    <w:rsid w:val="3BC075C0"/>
    <w:rsid w:val="3BE56F8F"/>
    <w:rsid w:val="3BF078EE"/>
    <w:rsid w:val="3BF46798"/>
    <w:rsid w:val="3BF92556"/>
    <w:rsid w:val="3BF93CFC"/>
    <w:rsid w:val="3BFA4CB3"/>
    <w:rsid w:val="3C047C0D"/>
    <w:rsid w:val="3C0D13E4"/>
    <w:rsid w:val="3C0E353E"/>
    <w:rsid w:val="3C0E5A8B"/>
    <w:rsid w:val="3C0F399B"/>
    <w:rsid w:val="3C11184D"/>
    <w:rsid w:val="3C2441B6"/>
    <w:rsid w:val="3C274289"/>
    <w:rsid w:val="3C294317"/>
    <w:rsid w:val="3C2C2A11"/>
    <w:rsid w:val="3C2E2341"/>
    <w:rsid w:val="3C2F1664"/>
    <w:rsid w:val="3C3A5AE6"/>
    <w:rsid w:val="3C3B6EBC"/>
    <w:rsid w:val="3C4064C6"/>
    <w:rsid w:val="3C4601D0"/>
    <w:rsid w:val="3C517DF7"/>
    <w:rsid w:val="3C645DC6"/>
    <w:rsid w:val="3C657FF0"/>
    <w:rsid w:val="3C661F89"/>
    <w:rsid w:val="3C671A65"/>
    <w:rsid w:val="3C6B43BE"/>
    <w:rsid w:val="3C6C4F92"/>
    <w:rsid w:val="3C6F268E"/>
    <w:rsid w:val="3C736168"/>
    <w:rsid w:val="3C743EA8"/>
    <w:rsid w:val="3C767DA6"/>
    <w:rsid w:val="3C785350"/>
    <w:rsid w:val="3C7C1533"/>
    <w:rsid w:val="3C800970"/>
    <w:rsid w:val="3C827330"/>
    <w:rsid w:val="3C834B9E"/>
    <w:rsid w:val="3C860DF9"/>
    <w:rsid w:val="3C887370"/>
    <w:rsid w:val="3C895F96"/>
    <w:rsid w:val="3C8C008A"/>
    <w:rsid w:val="3C8C293A"/>
    <w:rsid w:val="3C8D0D8A"/>
    <w:rsid w:val="3C8E1CB2"/>
    <w:rsid w:val="3C927DC2"/>
    <w:rsid w:val="3C9655FA"/>
    <w:rsid w:val="3C9F3C5A"/>
    <w:rsid w:val="3CA05E3F"/>
    <w:rsid w:val="3CA104CB"/>
    <w:rsid w:val="3CB14071"/>
    <w:rsid w:val="3CB96322"/>
    <w:rsid w:val="3CBD03CA"/>
    <w:rsid w:val="3CC15C9B"/>
    <w:rsid w:val="3CC53809"/>
    <w:rsid w:val="3CC61E8C"/>
    <w:rsid w:val="3CC904A8"/>
    <w:rsid w:val="3CCF16E6"/>
    <w:rsid w:val="3CD655AD"/>
    <w:rsid w:val="3CDD0059"/>
    <w:rsid w:val="3CE01F7E"/>
    <w:rsid w:val="3CE62B39"/>
    <w:rsid w:val="3CF015B5"/>
    <w:rsid w:val="3CF1111D"/>
    <w:rsid w:val="3CF138CB"/>
    <w:rsid w:val="3CF371EE"/>
    <w:rsid w:val="3CFE449C"/>
    <w:rsid w:val="3CFF4796"/>
    <w:rsid w:val="3CFF66B2"/>
    <w:rsid w:val="3D0774FE"/>
    <w:rsid w:val="3D096893"/>
    <w:rsid w:val="3D0F0E62"/>
    <w:rsid w:val="3D137575"/>
    <w:rsid w:val="3D154570"/>
    <w:rsid w:val="3D164912"/>
    <w:rsid w:val="3D1B14CB"/>
    <w:rsid w:val="3D1D4DA6"/>
    <w:rsid w:val="3D1F6473"/>
    <w:rsid w:val="3D2743BF"/>
    <w:rsid w:val="3D2B2317"/>
    <w:rsid w:val="3D3B1276"/>
    <w:rsid w:val="3D3B262F"/>
    <w:rsid w:val="3D464ADF"/>
    <w:rsid w:val="3D490E8C"/>
    <w:rsid w:val="3D4B66C7"/>
    <w:rsid w:val="3D562006"/>
    <w:rsid w:val="3D6A1B31"/>
    <w:rsid w:val="3D760DBA"/>
    <w:rsid w:val="3D81493E"/>
    <w:rsid w:val="3D822ECA"/>
    <w:rsid w:val="3D831E37"/>
    <w:rsid w:val="3D8E5B39"/>
    <w:rsid w:val="3D90446B"/>
    <w:rsid w:val="3D924268"/>
    <w:rsid w:val="3D960C48"/>
    <w:rsid w:val="3D9864A7"/>
    <w:rsid w:val="3D9A20BD"/>
    <w:rsid w:val="3DA33106"/>
    <w:rsid w:val="3DA63AA0"/>
    <w:rsid w:val="3DA74D36"/>
    <w:rsid w:val="3DA81F07"/>
    <w:rsid w:val="3DA948D7"/>
    <w:rsid w:val="3DB11E3E"/>
    <w:rsid w:val="3DB44B31"/>
    <w:rsid w:val="3DBA398D"/>
    <w:rsid w:val="3DC70113"/>
    <w:rsid w:val="3DCA59B2"/>
    <w:rsid w:val="3DCB2960"/>
    <w:rsid w:val="3DCD0EEF"/>
    <w:rsid w:val="3DCE46CE"/>
    <w:rsid w:val="3DD23BEF"/>
    <w:rsid w:val="3DD84322"/>
    <w:rsid w:val="3DE03DE1"/>
    <w:rsid w:val="3DE42D75"/>
    <w:rsid w:val="3DEA024F"/>
    <w:rsid w:val="3DF15B9E"/>
    <w:rsid w:val="3DF2697E"/>
    <w:rsid w:val="3DF45B36"/>
    <w:rsid w:val="3DF5116A"/>
    <w:rsid w:val="3DFA79FE"/>
    <w:rsid w:val="3E0125BF"/>
    <w:rsid w:val="3E034139"/>
    <w:rsid w:val="3E0A0243"/>
    <w:rsid w:val="3E0E4DDC"/>
    <w:rsid w:val="3E1147F0"/>
    <w:rsid w:val="3E121759"/>
    <w:rsid w:val="3E140B23"/>
    <w:rsid w:val="3E21103E"/>
    <w:rsid w:val="3E273595"/>
    <w:rsid w:val="3E343E42"/>
    <w:rsid w:val="3E386B6E"/>
    <w:rsid w:val="3E38727E"/>
    <w:rsid w:val="3E3A3BCF"/>
    <w:rsid w:val="3E441B16"/>
    <w:rsid w:val="3E4473C6"/>
    <w:rsid w:val="3E4F444D"/>
    <w:rsid w:val="3E58343E"/>
    <w:rsid w:val="3E5D0455"/>
    <w:rsid w:val="3E634BA8"/>
    <w:rsid w:val="3E6C3854"/>
    <w:rsid w:val="3E6E3E2D"/>
    <w:rsid w:val="3E734646"/>
    <w:rsid w:val="3E770DC2"/>
    <w:rsid w:val="3E7A1D2B"/>
    <w:rsid w:val="3E7B2C6B"/>
    <w:rsid w:val="3E7D3F55"/>
    <w:rsid w:val="3E7E178B"/>
    <w:rsid w:val="3E820EEC"/>
    <w:rsid w:val="3E84445A"/>
    <w:rsid w:val="3E87553C"/>
    <w:rsid w:val="3E8D79F8"/>
    <w:rsid w:val="3E907666"/>
    <w:rsid w:val="3E9358D5"/>
    <w:rsid w:val="3E962A3C"/>
    <w:rsid w:val="3E9E31CD"/>
    <w:rsid w:val="3E9E4D17"/>
    <w:rsid w:val="3EBA1196"/>
    <w:rsid w:val="3EBB2EB1"/>
    <w:rsid w:val="3EC03908"/>
    <w:rsid w:val="3EC249F9"/>
    <w:rsid w:val="3EC865DC"/>
    <w:rsid w:val="3EC92999"/>
    <w:rsid w:val="3ECA1FF9"/>
    <w:rsid w:val="3EDC6382"/>
    <w:rsid w:val="3EEB052C"/>
    <w:rsid w:val="3EEF6989"/>
    <w:rsid w:val="3EF57293"/>
    <w:rsid w:val="3EF60F41"/>
    <w:rsid w:val="3F017F8A"/>
    <w:rsid w:val="3F072978"/>
    <w:rsid w:val="3F187707"/>
    <w:rsid w:val="3F1D5E18"/>
    <w:rsid w:val="3F1E26A7"/>
    <w:rsid w:val="3F231E9F"/>
    <w:rsid w:val="3F2D4041"/>
    <w:rsid w:val="3F33337A"/>
    <w:rsid w:val="3F396F56"/>
    <w:rsid w:val="3F3A49D1"/>
    <w:rsid w:val="3F3B1F4F"/>
    <w:rsid w:val="3F3C4649"/>
    <w:rsid w:val="3F3C7DE0"/>
    <w:rsid w:val="3F46349C"/>
    <w:rsid w:val="3F4E60CF"/>
    <w:rsid w:val="3F4F6836"/>
    <w:rsid w:val="3F5B1D1E"/>
    <w:rsid w:val="3F5E38E4"/>
    <w:rsid w:val="3F5E636D"/>
    <w:rsid w:val="3F635E9E"/>
    <w:rsid w:val="3F6544F0"/>
    <w:rsid w:val="3F664888"/>
    <w:rsid w:val="3F706DDD"/>
    <w:rsid w:val="3F7E4CEE"/>
    <w:rsid w:val="3F7F5BAB"/>
    <w:rsid w:val="3F806F52"/>
    <w:rsid w:val="3F8643DE"/>
    <w:rsid w:val="3F8C422C"/>
    <w:rsid w:val="3F8F07D0"/>
    <w:rsid w:val="3F906F2B"/>
    <w:rsid w:val="3F914B4C"/>
    <w:rsid w:val="3F996EF8"/>
    <w:rsid w:val="3FAC2959"/>
    <w:rsid w:val="3FAF485D"/>
    <w:rsid w:val="3FB1517B"/>
    <w:rsid w:val="3FBA7699"/>
    <w:rsid w:val="3FBD419A"/>
    <w:rsid w:val="3FBD4DD9"/>
    <w:rsid w:val="3FCA0999"/>
    <w:rsid w:val="3FCA37A3"/>
    <w:rsid w:val="3FD15E98"/>
    <w:rsid w:val="3FD258D7"/>
    <w:rsid w:val="3FD53A0B"/>
    <w:rsid w:val="3FD63CE2"/>
    <w:rsid w:val="3FDC15B5"/>
    <w:rsid w:val="3FE22BCE"/>
    <w:rsid w:val="3FEA1E74"/>
    <w:rsid w:val="3FEA4055"/>
    <w:rsid w:val="3FF13812"/>
    <w:rsid w:val="3FF77D02"/>
    <w:rsid w:val="3FF77D2C"/>
    <w:rsid w:val="3FF96230"/>
    <w:rsid w:val="3FFB7D65"/>
    <w:rsid w:val="4002719C"/>
    <w:rsid w:val="400E605C"/>
    <w:rsid w:val="40124602"/>
    <w:rsid w:val="401340C3"/>
    <w:rsid w:val="40140D7C"/>
    <w:rsid w:val="401531D7"/>
    <w:rsid w:val="401665E6"/>
    <w:rsid w:val="40172BA0"/>
    <w:rsid w:val="402661E4"/>
    <w:rsid w:val="40295C25"/>
    <w:rsid w:val="402B014D"/>
    <w:rsid w:val="40414A80"/>
    <w:rsid w:val="4045442C"/>
    <w:rsid w:val="40477D91"/>
    <w:rsid w:val="4049772B"/>
    <w:rsid w:val="404A30EA"/>
    <w:rsid w:val="40535C13"/>
    <w:rsid w:val="40547796"/>
    <w:rsid w:val="406011E1"/>
    <w:rsid w:val="40655EA2"/>
    <w:rsid w:val="406C194A"/>
    <w:rsid w:val="4073079B"/>
    <w:rsid w:val="40772C5C"/>
    <w:rsid w:val="40797AC9"/>
    <w:rsid w:val="40853139"/>
    <w:rsid w:val="40867291"/>
    <w:rsid w:val="40893D86"/>
    <w:rsid w:val="408C7AAF"/>
    <w:rsid w:val="40922089"/>
    <w:rsid w:val="409809E7"/>
    <w:rsid w:val="409C0254"/>
    <w:rsid w:val="40B01879"/>
    <w:rsid w:val="40B46FB0"/>
    <w:rsid w:val="40B60038"/>
    <w:rsid w:val="40BA44E5"/>
    <w:rsid w:val="40D40F2D"/>
    <w:rsid w:val="40D4444D"/>
    <w:rsid w:val="40D83289"/>
    <w:rsid w:val="40E16687"/>
    <w:rsid w:val="40E53625"/>
    <w:rsid w:val="40EC3054"/>
    <w:rsid w:val="40ED1EE8"/>
    <w:rsid w:val="40EF2472"/>
    <w:rsid w:val="40F43CAD"/>
    <w:rsid w:val="40F677BC"/>
    <w:rsid w:val="41076015"/>
    <w:rsid w:val="410B0729"/>
    <w:rsid w:val="410D2AEC"/>
    <w:rsid w:val="410D4291"/>
    <w:rsid w:val="411A5509"/>
    <w:rsid w:val="411B0212"/>
    <w:rsid w:val="411C377C"/>
    <w:rsid w:val="411C62FC"/>
    <w:rsid w:val="41213F6D"/>
    <w:rsid w:val="4125112D"/>
    <w:rsid w:val="412C6A12"/>
    <w:rsid w:val="412E4849"/>
    <w:rsid w:val="41320FF8"/>
    <w:rsid w:val="41395578"/>
    <w:rsid w:val="413B32C1"/>
    <w:rsid w:val="413D24C6"/>
    <w:rsid w:val="41411DB9"/>
    <w:rsid w:val="41427591"/>
    <w:rsid w:val="41490DDA"/>
    <w:rsid w:val="41493B90"/>
    <w:rsid w:val="414B088B"/>
    <w:rsid w:val="414C5505"/>
    <w:rsid w:val="415E02D0"/>
    <w:rsid w:val="415F5DDD"/>
    <w:rsid w:val="416275BE"/>
    <w:rsid w:val="41685710"/>
    <w:rsid w:val="41755E76"/>
    <w:rsid w:val="417879C3"/>
    <w:rsid w:val="417B0A3D"/>
    <w:rsid w:val="417F4792"/>
    <w:rsid w:val="418C4B15"/>
    <w:rsid w:val="419148E6"/>
    <w:rsid w:val="41AC3202"/>
    <w:rsid w:val="41AE1CB5"/>
    <w:rsid w:val="41B07729"/>
    <w:rsid w:val="41B36C44"/>
    <w:rsid w:val="41B81E84"/>
    <w:rsid w:val="41B81EDF"/>
    <w:rsid w:val="41B83F03"/>
    <w:rsid w:val="41C05F42"/>
    <w:rsid w:val="41C30648"/>
    <w:rsid w:val="41C43E6C"/>
    <w:rsid w:val="41C71076"/>
    <w:rsid w:val="41C9241A"/>
    <w:rsid w:val="41CC4D9B"/>
    <w:rsid w:val="41CF2491"/>
    <w:rsid w:val="41D40CE2"/>
    <w:rsid w:val="41D91A59"/>
    <w:rsid w:val="41D935C1"/>
    <w:rsid w:val="41E77BF5"/>
    <w:rsid w:val="41F61516"/>
    <w:rsid w:val="41F72FDC"/>
    <w:rsid w:val="41FC0454"/>
    <w:rsid w:val="41FE1C88"/>
    <w:rsid w:val="4201219D"/>
    <w:rsid w:val="420211AD"/>
    <w:rsid w:val="4203444F"/>
    <w:rsid w:val="42092259"/>
    <w:rsid w:val="42093287"/>
    <w:rsid w:val="420C77A9"/>
    <w:rsid w:val="420E3125"/>
    <w:rsid w:val="420F6DFD"/>
    <w:rsid w:val="42147D6E"/>
    <w:rsid w:val="421A2497"/>
    <w:rsid w:val="421F7186"/>
    <w:rsid w:val="42233E63"/>
    <w:rsid w:val="42251300"/>
    <w:rsid w:val="4227444D"/>
    <w:rsid w:val="42277EB2"/>
    <w:rsid w:val="4232345B"/>
    <w:rsid w:val="42357DC7"/>
    <w:rsid w:val="423B4F4B"/>
    <w:rsid w:val="423B6E95"/>
    <w:rsid w:val="423C2495"/>
    <w:rsid w:val="423E69D7"/>
    <w:rsid w:val="42451AAC"/>
    <w:rsid w:val="42456560"/>
    <w:rsid w:val="42467EAF"/>
    <w:rsid w:val="424A7EFD"/>
    <w:rsid w:val="424B24A9"/>
    <w:rsid w:val="424C38D8"/>
    <w:rsid w:val="425210D4"/>
    <w:rsid w:val="42530267"/>
    <w:rsid w:val="425E70F3"/>
    <w:rsid w:val="426F4AAD"/>
    <w:rsid w:val="427730C7"/>
    <w:rsid w:val="427752E1"/>
    <w:rsid w:val="4278783A"/>
    <w:rsid w:val="427B1071"/>
    <w:rsid w:val="42A317AB"/>
    <w:rsid w:val="42A86B39"/>
    <w:rsid w:val="42AA0A51"/>
    <w:rsid w:val="42B51FA7"/>
    <w:rsid w:val="42B95AB6"/>
    <w:rsid w:val="42BA228C"/>
    <w:rsid w:val="42BA48A5"/>
    <w:rsid w:val="42BB47D3"/>
    <w:rsid w:val="42BB6928"/>
    <w:rsid w:val="42BF4034"/>
    <w:rsid w:val="42BF5F20"/>
    <w:rsid w:val="42BF7F14"/>
    <w:rsid w:val="42C67F37"/>
    <w:rsid w:val="42CD34F7"/>
    <w:rsid w:val="42CD70C2"/>
    <w:rsid w:val="42D05B7F"/>
    <w:rsid w:val="42D640CA"/>
    <w:rsid w:val="42D97C30"/>
    <w:rsid w:val="42DA5077"/>
    <w:rsid w:val="42E11BF5"/>
    <w:rsid w:val="42E269EB"/>
    <w:rsid w:val="42E321A9"/>
    <w:rsid w:val="42E554E0"/>
    <w:rsid w:val="42E97466"/>
    <w:rsid w:val="42EB5AC1"/>
    <w:rsid w:val="42F51AFD"/>
    <w:rsid w:val="42F60492"/>
    <w:rsid w:val="42FD30CD"/>
    <w:rsid w:val="42FD5C09"/>
    <w:rsid w:val="42FE0E99"/>
    <w:rsid w:val="42FF223C"/>
    <w:rsid w:val="430232CA"/>
    <w:rsid w:val="4305314E"/>
    <w:rsid w:val="43107A85"/>
    <w:rsid w:val="431113F0"/>
    <w:rsid w:val="43161807"/>
    <w:rsid w:val="431D42A6"/>
    <w:rsid w:val="431E3B67"/>
    <w:rsid w:val="4322021F"/>
    <w:rsid w:val="432A67CF"/>
    <w:rsid w:val="432F268D"/>
    <w:rsid w:val="4330185F"/>
    <w:rsid w:val="433B3037"/>
    <w:rsid w:val="43414A3E"/>
    <w:rsid w:val="43465273"/>
    <w:rsid w:val="434B037E"/>
    <w:rsid w:val="434D1551"/>
    <w:rsid w:val="43541381"/>
    <w:rsid w:val="435D4C3C"/>
    <w:rsid w:val="436F74B5"/>
    <w:rsid w:val="43733939"/>
    <w:rsid w:val="4378523D"/>
    <w:rsid w:val="437B51FC"/>
    <w:rsid w:val="437E00E5"/>
    <w:rsid w:val="43821076"/>
    <w:rsid w:val="4387766A"/>
    <w:rsid w:val="438A7C4E"/>
    <w:rsid w:val="438C12E1"/>
    <w:rsid w:val="43916D8B"/>
    <w:rsid w:val="43973010"/>
    <w:rsid w:val="439A62FE"/>
    <w:rsid w:val="439B2F31"/>
    <w:rsid w:val="439C344C"/>
    <w:rsid w:val="43A22570"/>
    <w:rsid w:val="43A41B85"/>
    <w:rsid w:val="43B223EC"/>
    <w:rsid w:val="43B439EA"/>
    <w:rsid w:val="43BA0D53"/>
    <w:rsid w:val="43C6661D"/>
    <w:rsid w:val="43C7394C"/>
    <w:rsid w:val="43D0355E"/>
    <w:rsid w:val="43D35D51"/>
    <w:rsid w:val="43D817BA"/>
    <w:rsid w:val="43D83358"/>
    <w:rsid w:val="43D83C3A"/>
    <w:rsid w:val="43D85252"/>
    <w:rsid w:val="43D91A30"/>
    <w:rsid w:val="43D94062"/>
    <w:rsid w:val="43DB5251"/>
    <w:rsid w:val="43DB7CBB"/>
    <w:rsid w:val="43DE59AF"/>
    <w:rsid w:val="43E0178D"/>
    <w:rsid w:val="43ED2915"/>
    <w:rsid w:val="43F12F5E"/>
    <w:rsid w:val="43FC34AC"/>
    <w:rsid w:val="43FE4B31"/>
    <w:rsid w:val="440568F6"/>
    <w:rsid w:val="440D558D"/>
    <w:rsid w:val="440F5413"/>
    <w:rsid w:val="44144A0B"/>
    <w:rsid w:val="44165C5B"/>
    <w:rsid w:val="4418112F"/>
    <w:rsid w:val="44195384"/>
    <w:rsid w:val="441A188A"/>
    <w:rsid w:val="441B3F16"/>
    <w:rsid w:val="44202793"/>
    <w:rsid w:val="442120E8"/>
    <w:rsid w:val="44220D74"/>
    <w:rsid w:val="442615AD"/>
    <w:rsid w:val="44332EE6"/>
    <w:rsid w:val="44352C51"/>
    <w:rsid w:val="443732BE"/>
    <w:rsid w:val="4439521C"/>
    <w:rsid w:val="443E5762"/>
    <w:rsid w:val="444038ED"/>
    <w:rsid w:val="44434539"/>
    <w:rsid w:val="444A55C6"/>
    <w:rsid w:val="444B07AA"/>
    <w:rsid w:val="444B17F6"/>
    <w:rsid w:val="444E7618"/>
    <w:rsid w:val="4451621B"/>
    <w:rsid w:val="44521DB8"/>
    <w:rsid w:val="446138AA"/>
    <w:rsid w:val="44631AC5"/>
    <w:rsid w:val="446D40B0"/>
    <w:rsid w:val="447103B5"/>
    <w:rsid w:val="44763132"/>
    <w:rsid w:val="4477066C"/>
    <w:rsid w:val="447809C5"/>
    <w:rsid w:val="447B4624"/>
    <w:rsid w:val="447F2C95"/>
    <w:rsid w:val="44824D59"/>
    <w:rsid w:val="44852E04"/>
    <w:rsid w:val="44856B62"/>
    <w:rsid w:val="44867920"/>
    <w:rsid w:val="448B5149"/>
    <w:rsid w:val="4491056D"/>
    <w:rsid w:val="44965602"/>
    <w:rsid w:val="4499763B"/>
    <w:rsid w:val="449A15B7"/>
    <w:rsid w:val="449D4475"/>
    <w:rsid w:val="449F19A5"/>
    <w:rsid w:val="44A27DF1"/>
    <w:rsid w:val="44B13B3B"/>
    <w:rsid w:val="44B23CE9"/>
    <w:rsid w:val="44B7452D"/>
    <w:rsid w:val="44B87D9E"/>
    <w:rsid w:val="44BF150B"/>
    <w:rsid w:val="44C02DF5"/>
    <w:rsid w:val="44C1269C"/>
    <w:rsid w:val="44CD4B42"/>
    <w:rsid w:val="44CD5E7C"/>
    <w:rsid w:val="44D37918"/>
    <w:rsid w:val="44D86619"/>
    <w:rsid w:val="44D95FAA"/>
    <w:rsid w:val="44E74577"/>
    <w:rsid w:val="44EB6027"/>
    <w:rsid w:val="44F00E1D"/>
    <w:rsid w:val="44F144B3"/>
    <w:rsid w:val="44F16238"/>
    <w:rsid w:val="44FB51B5"/>
    <w:rsid w:val="44FB567A"/>
    <w:rsid w:val="45034D95"/>
    <w:rsid w:val="45036403"/>
    <w:rsid w:val="45072A8B"/>
    <w:rsid w:val="450878ED"/>
    <w:rsid w:val="450D2BA2"/>
    <w:rsid w:val="45126553"/>
    <w:rsid w:val="451C1F6F"/>
    <w:rsid w:val="45250B8B"/>
    <w:rsid w:val="45255F3F"/>
    <w:rsid w:val="45260D20"/>
    <w:rsid w:val="452D0433"/>
    <w:rsid w:val="452D5624"/>
    <w:rsid w:val="453051A4"/>
    <w:rsid w:val="45317D7C"/>
    <w:rsid w:val="453919CA"/>
    <w:rsid w:val="453A4373"/>
    <w:rsid w:val="453C0895"/>
    <w:rsid w:val="453E18D7"/>
    <w:rsid w:val="4544362E"/>
    <w:rsid w:val="454A6CBD"/>
    <w:rsid w:val="454D0C2C"/>
    <w:rsid w:val="454E7431"/>
    <w:rsid w:val="454F17BA"/>
    <w:rsid w:val="454F55AD"/>
    <w:rsid w:val="45563C08"/>
    <w:rsid w:val="45572080"/>
    <w:rsid w:val="4559275B"/>
    <w:rsid w:val="455C03E1"/>
    <w:rsid w:val="45614E39"/>
    <w:rsid w:val="45685E1B"/>
    <w:rsid w:val="456B4E25"/>
    <w:rsid w:val="456C25FC"/>
    <w:rsid w:val="45731BFF"/>
    <w:rsid w:val="457F73BB"/>
    <w:rsid w:val="45855290"/>
    <w:rsid w:val="45856A09"/>
    <w:rsid w:val="4587101B"/>
    <w:rsid w:val="458B2213"/>
    <w:rsid w:val="4595455C"/>
    <w:rsid w:val="45A46732"/>
    <w:rsid w:val="45A57BAB"/>
    <w:rsid w:val="45A731F4"/>
    <w:rsid w:val="45AD644C"/>
    <w:rsid w:val="45B0201C"/>
    <w:rsid w:val="45B2433A"/>
    <w:rsid w:val="45B7129A"/>
    <w:rsid w:val="45BF1EEC"/>
    <w:rsid w:val="45C30775"/>
    <w:rsid w:val="45CF283C"/>
    <w:rsid w:val="45D621FA"/>
    <w:rsid w:val="45EA57B3"/>
    <w:rsid w:val="45F7265C"/>
    <w:rsid w:val="45F926A5"/>
    <w:rsid w:val="45FA7EB6"/>
    <w:rsid w:val="46035131"/>
    <w:rsid w:val="460D54A1"/>
    <w:rsid w:val="461358D5"/>
    <w:rsid w:val="46175EB0"/>
    <w:rsid w:val="461A7943"/>
    <w:rsid w:val="4620393A"/>
    <w:rsid w:val="46242CAB"/>
    <w:rsid w:val="46255316"/>
    <w:rsid w:val="46372FF7"/>
    <w:rsid w:val="46373E32"/>
    <w:rsid w:val="463A3CA4"/>
    <w:rsid w:val="463C7DA0"/>
    <w:rsid w:val="463D71DB"/>
    <w:rsid w:val="464167AA"/>
    <w:rsid w:val="46487415"/>
    <w:rsid w:val="464A0446"/>
    <w:rsid w:val="464A5989"/>
    <w:rsid w:val="464B5EB2"/>
    <w:rsid w:val="465055AB"/>
    <w:rsid w:val="465358D7"/>
    <w:rsid w:val="465463EA"/>
    <w:rsid w:val="46570DD6"/>
    <w:rsid w:val="465F3DCA"/>
    <w:rsid w:val="46615113"/>
    <w:rsid w:val="46620999"/>
    <w:rsid w:val="466227A1"/>
    <w:rsid w:val="46636318"/>
    <w:rsid w:val="466420F5"/>
    <w:rsid w:val="466C412C"/>
    <w:rsid w:val="46701C2B"/>
    <w:rsid w:val="46716009"/>
    <w:rsid w:val="46720739"/>
    <w:rsid w:val="46725C02"/>
    <w:rsid w:val="467611E9"/>
    <w:rsid w:val="46790C70"/>
    <w:rsid w:val="467D7370"/>
    <w:rsid w:val="468416AF"/>
    <w:rsid w:val="4684271E"/>
    <w:rsid w:val="46854FE7"/>
    <w:rsid w:val="46863636"/>
    <w:rsid w:val="469152D6"/>
    <w:rsid w:val="46921989"/>
    <w:rsid w:val="46952A17"/>
    <w:rsid w:val="46976071"/>
    <w:rsid w:val="469800AA"/>
    <w:rsid w:val="469A701B"/>
    <w:rsid w:val="469D2ABE"/>
    <w:rsid w:val="46A03B64"/>
    <w:rsid w:val="46A20047"/>
    <w:rsid w:val="46A539B2"/>
    <w:rsid w:val="46A60FBB"/>
    <w:rsid w:val="46A73210"/>
    <w:rsid w:val="46AF1656"/>
    <w:rsid w:val="46B568F0"/>
    <w:rsid w:val="46B608C6"/>
    <w:rsid w:val="46B60A9E"/>
    <w:rsid w:val="46BA30C4"/>
    <w:rsid w:val="46BC19DC"/>
    <w:rsid w:val="46BF053D"/>
    <w:rsid w:val="46CA0935"/>
    <w:rsid w:val="46CF0839"/>
    <w:rsid w:val="46D221C5"/>
    <w:rsid w:val="46D40345"/>
    <w:rsid w:val="46D60867"/>
    <w:rsid w:val="46DA4D06"/>
    <w:rsid w:val="46DE1984"/>
    <w:rsid w:val="46F005C0"/>
    <w:rsid w:val="46F76B40"/>
    <w:rsid w:val="46FA1F66"/>
    <w:rsid w:val="46FB6EB2"/>
    <w:rsid w:val="47040499"/>
    <w:rsid w:val="47092513"/>
    <w:rsid w:val="47093130"/>
    <w:rsid w:val="47096DCE"/>
    <w:rsid w:val="470A255F"/>
    <w:rsid w:val="47120709"/>
    <w:rsid w:val="47166083"/>
    <w:rsid w:val="471E20BB"/>
    <w:rsid w:val="4724155A"/>
    <w:rsid w:val="472456F8"/>
    <w:rsid w:val="472B06F6"/>
    <w:rsid w:val="47375159"/>
    <w:rsid w:val="47406056"/>
    <w:rsid w:val="474840D9"/>
    <w:rsid w:val="474A3043"/>
    <w:rsid w:val="474B2B10"/>
    <w:rsid w:val="47516D3C"/>
    <w:rsid w:val="47615CC0"/>
    <w:rsid w:val="47643C7B"/>
    <w:rsid w:val="476E021D"/>
    <w:rsid w:val="477171FC"/>
    <w:rsid w:val="47797541"/>
    <w:rsid w:val="477B5067"/>
    <w:rsid w:val="477D598D"/>
    <w:rsid w:val="477E3F91"/>
    <w:rsid w:val="477F593E"/>
    <w:rsid w:val="478009BC"/>
    <w:rsid w:val="47837860"/>
    <w:rsid w:val="478F4BC9"/>
    <w:rsid w:val="479D7EF2"/>
    <w:rsid w:val="47A4503D"/>
    <w:rsid w:val="47A73234"/>
    <w:rsid w:val="47A8106C"/>
    <w:rsid w:val="47B37855"/>
    <w:rsid w:val="47BC2E73"/>
    <w:rsid w:val="47C0706B"/>
    <w:rsid w:val="47C100FD"/>
    <w:rsid w:val="47C260C9"/>
    <w:rsid w:val="47C94AE5"/>
    <w:rsid w:val="47CA3131"/>
    <w:rsid w:val="47CA3659"/>
    <w:rsid w:val="47CB2D84"/>
    <w:rsid w:val="47D74B84"/>
    <w:rsid w:val="47D87D72"/>
    <w:rsid w:val="47D9255F"/>
    <w:rsid w:val="47E95DB7"/>
    <w:rsid w:val="47F16AD9"/>
    <w:rsid w:val="47FA67F9"/>
    <w:rsid w:val="48012706"/>
    <w:rsid w:val="48024E07"/>
    <w:rsid w:val="480F0310"/>
    <w:rsid w:val="48121DFF"/>
    <w:rsid w:val="48161EDC"/>
    <w:rsid w:val="481B25AB"/>
    <w:rsid w:val="481B3475"/>
    <w:rsid w:val="4823270D"/>
    <w:rsid w:val="48254EA1"/>
    <w:rsid w:val="483511A1"/>
    <w:rsid w:val="48363C3F"/>
    <w:rsid w:val="483C6367"/>
    <w:rsid w:val="48413448"/>
    <w:rsid w:val="4841782D"/>
    <w:rsid w:val="484A67E7"/>
    <w:rsid w:val="484D7B35"/>
    <w:rsid w:val="4850171B"/>
    <w:rsid w:val="48584C5F"/>
    <w:rsid w:val="4858530D"/>
    <w:rsid w:val="485B6180"/>
    <w:rsid w:val="485E7EFD"/>
    <w:rsid w:val="4864539F"/>
    <w:rsid w:val="486811BE"/>
    <w:rsid w:val="48735D3E"/>
    <w:rsid w:val="487638F9"/>
    <w:rsid w:val="48783A9F"/>
    <w:rsid w:val="48792DA2"/>
    <w:rsid w:val="48797A3E"/>
    <w:rsid w:val="487F5590"/>
    <w:rsid w:val="48850C1B"/>
    <w:rsid w:val="488566D3"/>
    <w:rsid w:val="48865A1F"/>
    <w:rsid w:val="48883DE9"/>
    <w:rsid w:val="48887C60"/>
    <w:rsid w:val="48895534"/>
    <w:rsid w:val="48A0432C"/>
    <w:rsid w:val="48A2691D"/>
    <w:rsid w:val="48A51C70"/>
    <w:rsid w:val="48A77590"/>
    <w:rsid w:val="48AC705D"/>
    <w:rsid w:val="48AF400D"/>
    <w:rsid w:val="48B1466D"/>
    <w:rsid w:val="48BC0D87"/>
    <w:rsid w:val="48C1111A"/>
    <w:rsid w:val="48C90EE0"/>
    <w:rsid w:val="48C96A27"/>
    <w:rsid w:val="48CA697E"/>
    <w:rsid w:val="48CF229B"/>
    <w:rsid w:val="48CF27D8"/>
    <w:rsid w:val="48D66860"/>
    <w:rsid w:val="48E5132C"/>
    <w:rsid w:val="48E86D8E"/>
    <w:rsid w:val="48ED4B44"/>
    <w:rsid w:val="48EF4217"/>
    <w:rsid w:val="48F85155"/>
    <w:rsid w:val="48FD65CC"/>
    <w:rsid w:val="48FE1300"/>
    <w:rsid w:val="49000159"/>
    <w:rsid w:val="490E6B6D"/>
    <w:rsid w:val="49101CE8"/>
    <w:rsid w:val="491069A0"/>
    <w:rsid w:val="4911573F"/>
    <w:rsid w:val="491541CE"/>
    <w:rsid w:val="49194517"/>
    <w:rsid w:val="491A729C"/>
    <w:rsid w:val="491F1204"/>
    <w:rsid w:val="491F2848"/>
    <w:rsid w:val="492126E4"/>
    <w:rsid w:val="49236E55"/>
    <w:rsid w:val="49263A68"/>
    <w:rsid w:val="49273631"/>
    <w:rsid w:val="49334FE8"/>
    <w:rsid w:val="493922C5"/>
    <w:rsid w:val="49402FD6"/>
    <w:rsid w:val="49416FD5"/>
    <w:rsid w:val="49461CB1"/>
    <w:rsid w:val="4948136D"/>
    <w:rsid w:val="494A20A8"/>
    <w:rsid w:val="494F4CB6"/>
    <w:rsid w:val="494F6EF5"/>
    <w:rsid w:val="495465FF"/>
    <w:rsid w:val="49574696"/>
    <w:rsid w:val="495B2E9B"/>
    <w:rsid w:val="495C5F77"/>
    <w:rsid w:val="495D0262"/>
    <w:rsid w:val="4962212A"/>
    <w:rsid w:val="496D3284"/>
    <w:rsid w:val="496E65A5"/>
    <w:rsid w:val="497440CE"/>
    <w:rsid w:val="4977185E"/>
    <w:rsid w:val="49780056"/>
    <w:rsid w:val="497A10CB"/>
    <w:rsid w:val="49802B7F"/>
    <w:rsid w:val="49874BE9"/>
    <w:rsid w:val="49897B9C"/>
    <w:rsid w:val="498A0193"/>
    <w:rsid w:val="498F6F1D"/>
    <w:rsid w:val="49904251"/>
    <w:rsid w:val="49911F2F"/>
    <w:rsid w:val="49921B79"/>
    <w:rsid w:val="499568F7"/>
    <w:rsid w:val="499868E5"/>
    <w:rsid w:val="49996F36"/>
    <w:rsid w:val="499D58F8"/>
    <w:rsid w:val="499D72DA"/>
    <w:rsid w:val="49A01472"/>
    <w:rsid w:val="49A104F8"/>
    <w:rsid w:val="49A22DA9"/>
    <w:rsid w:val="49A2590B"/>
    <w:rsid w:val="49A354E3"/>
    <w:rsid w:val="49A972CC"/>
    <w:rsid w:val="49AE4879"/>
    <w:rsid w:val="49B122D8"/>
    <w:rsid w:val="49B167B9"/>
    <w:rsid w:val="49B30948"/>
    <w:rsid w:val="49B74498"/>
    <w:rsid w:val="49B77222"/>
    <w:rsid w:val="49B84044"/>
    <w:rsid w:val="49BB4B49"/>
    <w:rsid w:val="49BD73EB"/>
    <w:rsid w:val="49BE436A"/>
    <w:rsid w:val="49BE5D15"/>
    <w:rsid w:val="49C56195"/>
    <w:rsid w:val="49C77B6B"/>
    <w:rsid w:val="49C82186"/>
    <w:rsid w:val="49C8531C"/>
    <w:rsid w:val="49CC1165"/>
    <w:rsid w:val="49D956A5"/>
    <w:rsid w:val="49F211CD"/>
    <w:rsid w:val="49F42993"/>
    <w:rsid w:val="4A0D1F02"/>
    <w:rsid w:val="4A120643"/>
    <w:rsid w:val="4A1208D3"/>
    <w:rsid w:val="4A176168"/>
    <w:rsid w:val="4A186D29"/>
    <w:rsid w:val="4A2723A4"/>
    <w:rsid w:val="4A312A93"/>
    <w:rsid w:val="4A33515C"/>
    <w:rsid w:val="4A350AD9"/>
    <w:rsid w:val="4A3C18F2"/>
    <w:rsid w:val="4A3C2A1F"/>
    <w:rsid w:val="4A3E78BE"/>
    <w:rsid w:val="4A4534FA"/>
    <w:rsid w:val="4A453ED2"/>
    <w:rsid w:val="4A4910E0"/>
    <w:rsid w:val="4A4A41B1"/>
    <w:rsid w:val="4A4C7FEE"/>
    <w:rsid w:val="4A502BBF"/>
    <w:rsid w:val="4A510B46"/>
    <w:rsid w:val="4A645BA7"/>
    <w:rsid w:val="4A694B0A"/>
    <w:rsid w:val="4A6F700F"/>
    <w:rsid w:val="4A752206"/>
    <w:rsid w:val="4A7B7A6F"/>
    <w:rsid w:val="4A7E5CBD"/>
    <w:rsid w:val="4A820D49"/>
    <w:rsid w:val="4A850E79"/>
    <w:rsid w:val="4A8F53DC"/>
    <w:rsid w:val="4A91532F"/>
    <w:rsid w:val="4A996C49"/>
    <w:rsid w:val="4AA55460"/>
    <w:rsid w:val="4AA97A71"/>
    <w:rsid w:val="4AAA2137"/>
    <w:rsid w:val="4AAF7F03"/>
    <w:rsid w:val="4AB06AAE"/>
    <w:rsid w:val="4AB17471"/>
    <w:rsid w:val="4AB23706"/>
    <w:rsid w:val="4AB5568D"/>
    <w:rsid w:val="4AB663B6"/>
    <w:rsid w:val="4ABF5CA8"/>
    <w:rsid w:val="4AC24F24"/>
    <w:rsid w:val="4AC302E6"/>
    <w:rsid w:val="4AC373B7"/>
    <w:rsid w:val="4AD70179"/>
    <w:rsid w:val="4ADC6030"/>
    <w:rsid w:val="4AE503CA"/>
    <w:rsid w:val="4AE8204F"/>
    <w:rsid w:val="4AE85B24"/>
    <w:rsid w:val="4AEC5530"/>
    <w:rsid w:val="4AF9326D"/>
    <w:rsid w:val="4AFA788A"/>
    <w:rsid w:val="4B0B565B"/>
    <w:rsid w:val="4B0D0AAD"/>
    <w:rsid w:val="4B0F33EF"/>
    <w:rsid w:val="4B0F4579"/>
    <w:rsid w:val="4B127A66"/>
    <w:rsid w:val="4B1B3604"/>
    <w:rsid w:val="4B1D1F9E"/>
    <w:rsid w:val="4B1E39C0"/>
    <w:rsid w:val="4B303F1C"/>
    <w:rsid w:val="4B321510"/>
    <w:rsid w:val="4B336757"/>
    <w:rsid w:val="4B345DCE"/>
    <w:rsid w:val="4B373DFD"/>
    <w:rsid w:val="4B3B43DA"/>
    <w:rsid w:val="4B3C1E06"/>
    <w:rsid w:val="4B3D7327"/>
    <w:rsid w:val="4B505CF0"/>
    <w:rsid w:val="4B506800"/>
    <w:rsid w:val="4B5A0963"/>
    <w:rsid w:val="4B633B9B"/>
    <w:rsid w:val="4B655FDE"/>
    <w:rsid w:val="4B730CC1"/>
    <w:rsid w:val="4B7F37D7"/>
    <w:rsid w:val="4B81297E"/>
    <w:rsid w:val="4B843D86"/>
    <w:rsid w:val="4B85187A"/>
    <w:rsid w:val="4B896423"/>
    <w:rsid w:val="4B8B2955"/>
    <w:rsid w:val="4B8D1160"/>
    <w:rsid w:val="4B8D5508"/>
    <w:rsid w:val="4B8F51A8"/>
    <w:rsid w:val="4B91084F"/>
    <w:rsid w:val="4BB40B2B"/>
    <w:rsid w:val="4BB44E60"/>
    <w:rsid w:val="4BB73535"/>
    <w:rsid w:val="4BBC3EE3"/>
    <w:rsid w:val="4BC11A80"/>
    <w:rsid w:val="4BD25C3F"/>
    <w:rsid w:val="4BE05178"/>
    <w:rsid w:val="4BE15528"/>
    <w:rsid w:val="4BE9732E"/>
    <w:rsid w:val="4BED13D4"/>
    <w:rsid w:val="4BF74312"/>
    <w:rsid w:val="4BF91E90"/>
    <w:rsid w:val="4BF9369F"/>
    <w:rsid w:val="4BFD6A98"/>
    <w:rsid w:val="4BFE7811"/>
    <w:rsid w:val="4C0034EE"/>
    <w:rsid w:val="4C00783C"/>
    <w:rsid w:val="4C0238F8"/>
    <w:rsid w:val="4C0772C6"/>
    <w:rsid w:val="4C0E3B8B"/>
    <w:rsid w:val="4C1676E6"/>
    <w:rsid w:val="4C1B2729"/>
    <w:rsid w:val="4C216365"/>
    <w:rsid w:val="4C2A6ADB"/>
    <w:rsid w:val="4C2C1F3D"/>
    <w:rsid w:val="4C3773B6"/>
    <w:rsid w:val="4C3862AD"/>
    <w:rsid w:val="4C395935"/>
    <w:rsid w:val="4C3A3C54"/>
    <w:rsid w:val="4C423D6E"/>
    <w:rsid w:val="4C457B98"/>
    <w:rsid w:val="4C4E0520"/>
    <w:rsid w:val="4C4E14FD"/>
    <w:rsid w:val="4C4F6918"/>
    <w:rsid w:val="4C5913AB"/>
    <w:rsid w:val="4C5B0D08"/>
    <w:rsid w:val="4C5B4D3F"/>
    <w:rsid w:val="4C65188A"/>
    <w:rsid w:val="4C7F5F80"/>
    <w:rsid w:val="4C800ACB"/>
    <w:rsid w:val="4C872A0F"/>
    <w:rsid w:val="4C891ECB"/>
    <w:rsid w:val="4C8E59E1"/>
    <w:rsid w:val="4C8F1A7A"/>
    <w:rsid w:val="4C935431"/>
    <w:rsid w:val="4C947432"/>
    <w:rsid w:val="4C9956D3"/>
    <w:rsid w:val="4CA41E7C"/>
    <w:rsid w:val="4CA52414"/>
    <w:rsid w:val="4CA80F94"/>
    <w:rsid w:val="4CB20939"/>
    <w:rsid w:val="4CC17850"/>
    <w:rsid w:val="4CCC0C5B"/>
    <w:rsid w:val="4CCD0FB4"/>
    <w:rsid w:val="4CD02CE7"/>
    <w:rsid w:val="4CDB2104"/>
    <w:rsid w:val="4CE11EE9"/>
    <w:rsid w:val="4CE61080"/>
    <w:rsid w:val="4CEC7ECD"/>
    <w:rsid w:val="4CEF0171"/>
    <w:rsid w:val="4CF2180D"/>
    <w:rsid w:val="4CF3546E"/>
    <w:rsid w:val="4CFC1A3C"/>
    <w:rsid w:val="4CFD0C8B"/>
    <w:rsid w:val="4CFF754E"/>
    <w:rsid w:val="4D0A1BAC"/>
    <w:rsid w:val="4D15313C"/>
    <w:rsid w:val="4D165787"/>
    <w:rsid w:val="4D1B1509"/>
    <w:rsid w:val="4D1B5695"/>
    <w:rsid w:val="4D212EE6"/>
    <w:rsid w:val="4D275349"/>
    <w:rsid w:val="4D280356"/>
    <w:rsid w:val="4D2B4AC9"/>
    <w:rsid w:val="4D3670F8"/>
    <w:rsid w:val="4D37462E"/>
    <w:rsid w:val="4D3A6833"/>
    <w:rsid w:val="4D3D6951"/>
    <w:rsid w:val="4D404F17"/>
    <w:rsid w:val="4D412D95"/>
    <w:rsid w:val="4D422FA5"/>
    <w:rsid w:val="4D437C10"/>
    <w:rsid w:val="4D4C033F"/>
    <w:rsid w:val="4D4E7BB0"/>
    <w:rsid w:val="4D506ABC"/>
    <w:rsid w:val="4D587A12"/>
    <w:rsid w:val="4D625881"/>
    <w:rsid w:val="4D635DCD"/>
    <w:rsid w:val="4D6665AB"/>
    <w:rsid w:val="4D680D9C"/>
    <w:rsid w:val="4D6C1262"/>
    <w:rsid w:val="4D772A80"/>
    <w:rsid w:val="4D7D0063"/>
    <w:rsid w:val="4D802E31"/>
    <w:rsid w:val="4D8208C5"/>
    <w:rsid w:val="4D854884"/>
    <w:rsid w:val="4D8B070C"/>
    <w:rsid w:val="4D8B29BA"/>
    <w:rsid w:val="4D8E3934"/>
    <w:rsid w:val="4D903EE5"/>
    <w:rsid w:val="4D915F08"/>
    <w:rsid w:val="4D930ED1"/>
    <w:rsid w:val="4D95480A"/>
    <w:rsid w:val="4D980C9A"/>
    <w:rsid w:val="4D9B4D96"/>
    <w:rsid w:val="4DA24990"/>
    <w:rsid w:val="4DA94885"/>
    <w:rsid w:val="4DB239C7"/>
    <w:rsid w:val="4DB55560"/>
    <w:rsid w:val="4DB57DB1"/>
    <w:rsid w:val="4DBE38DA"/>
    <w:rsid w:val="4DC80515"/>
    <w:rsid w:val="4DD51C42"/>
    <w:rsid w:val="4DD67A08"/>
    <w:rsid w:val="4DD728CB"/>
    <w:rsid w:val="4DD926F3"/>
    <w:rsid w:val="4DE324E8"/>
    <w:rsid w:val="4DE96438"/>
    <w:rsid w:val="4DFC6D77"/>
    <w:rsid w:val="4E05512F"/>
    <w:rsid w:val="4E080D37"/>
    <w:rsid w:val="4E116331"/>
    <w:rsid w:val="4E146DE5"/>
    <w:rsid w:val="4E1974AF"/>
    <w:rsid w:val="4E217F74"/>
    <w:rsid w:val="4E2273F7"/>
    <w:rsid w:val="4E232710"/>
    <w:rsid w:val="4E244590"/>
    <w:rsid w:val="4E2803B1"/>
    <w:rsid w:val="4E315BCB"/>
    <w:rsid w:val="4E323E00"/>
    <w:rsid w:val="4E353A96"/>
    <w:rsid w:val="4E366F15"/>
    <w:rsid w:val="4E453822"/>
    <w:rsid w:val="4E46611C"/>
    <w:rsid w:val="4E4927F4"/>
    <w:rsid w:val="4E51033C"/>
    <w:rsid w:val="4E5718DD"/>
    <w:rsid w:val="4E5D76DE"/>
    <w:rsid w:val="4E645B44"/>
    <w:rsid w:val="4E653EFD"/>
    <w:rsid w:val="4E6557BF"/>
    <w:rsid w:val="4E7052BB"/>
    <w:rsid w:val="4E712D20"/>
    <w:rsid w:val="4E7328AB"/>
    <w:rsid w:val="4E744688"/>
    <w:rsid w:val="4E747FFD"/>
    <w:rsid w:val="4E7726C6"/>
    <w:rsid w:val="4E7F00FF"/>
    <w:rsid w:val="4E81195C"/>
    <w:rsid w:val="4E8567CB"/>
    <w:rsid w:val="4E88043D"/>
    <w:rsid w:val="4E89397A"/>
    <w:rsid w:val="4E8967B0"/>
    <w:rsid w:val="4E8E4F50"/>
    <w:rsid w:val="4E960B76"/>
    <w:rsid w:val="4EA645D2"/>
    <w:rsid w:val="4EA763E0"/>
    <w:rsid w:val="4EAC5A56"/>
    <w:rsid w:val="4EAF1D8D"/>
    <w:rsid w:val="4EB16962"/>
    <w:rsid w:val="4EB37252"/>
    <w:rsid w:val="4EB851DA"/>
    <w:rsid w:val="4EBB3F9B"/>
    <w:rsid w:val="4EBF1598"/>
    <w:rsid w:val="4EC23758"/>
    <w:rsid w:val="4EC40038"/>
    <w:rsid w:val="4ED25D72"/>
    <w:rsid w:val="4EDE4B71"/>
    <w:rsid w:val="4EE0449A"/>
    <w:rsid w:val="4EE30163"/>
    <w:rsid w:val="4EE43E31"/>
    <w:rsid w:val="4EE53111"/>
    <w:rsid w:val="4EE83395"/>
    <w:rsid w:val="4EFC0CB9"/>
    <w:rsid w:val="4EFC3EC7"/>
    <w:rsid w:val="4F0B3E29"/>
    <w:rsid w:val="4F0C5590"/>
    <w:rsid w:val="4F0D658C"/>
    <w:rsid w:val="4F0E534E"/>
    <w:rsid w:val="4F0F3F48"/>
    <w:rsid w:val="4F1B0E0D"/>
    <w:rsid w:val="4F1F413E"/>
    <w:rsid w:val="4F2309CE"/>
    <w:rsid w:val="4F236021"/>
    <w:rsid w:val="4F2417F9"/>
    <w:rsid w:val="4F390391"/>
    <w:rsid w:val="4F3F72E0"/>
    <w:rsid w:val="4F4128B4"/>
    <w:rsid w:val="4F472DFA"/>
    <w:rsid w:val="4F476973"/>
    <w:rsid w:val="4F496B4A"/>
    <w:rsid w:val="4F4B45C9"/>
    <w:rsid w:val="4F516C90"/>
    <w:rsid w:val="4F5304FA"/>
    <w:rsid w:val="4F5847FB"/>
    <w:rsid w:val="4F675005"/>
    <w:rsid w:val="4F687C61"/>
    <w:rsid w:val="4F6B70F2"/>
    <w:rsid w:val="4F6D2D8A"/>
    <w:rsid w:val="4F7065D1"/>
    <w:rsid w:val="4F742121"/>
    <w:rsid w:val="4F7476FD"/>
    <w:rsid w:val="4F7A5351"/>
    <w:rsid w:val="4F7E4952"/>
    <w:rsid w:val="4F837A29"/>
    <w:rsid w:val="4F86338A"/>
    <w:rsid w:val="4F894B38"/>
    <w:rsid w:val="4F8B5808"/>
    <w:rsid w:val="4F8E2544"/>
    <w:rsid w:val="4F8E4617"/>
    <w:rsid w:val="4F925571"/>
    <w:rsid w:val="4F936F2A"/>
    <w:rsid w:val="4F96364E"/>
    <w:rsid w:val="4F9A7781"/>
    <w:rsid w:val="4FA07208"/>
    <w:rsid w:val="4FA32FA9"/>
    <w:rsid w:val="4FA4526D"/>
    <w:rsid w:val="4FA77CB7"/>
    <w:rsid w:val="4FA87E37"/>
    <w:rsid w:val="4FB67AB1"/>
    <w:rsid w:val="4FCB2433"/>
    <w:rsid w:val="4FCC40FE"/>
    <w:rsid w:val="4FD24E42"/>
    <w:rsid w:val="4FD67CAF"/>
    <w:rsid w:val="4FDB6E33"/>
    <w:rsid w:val="4FEB6442"/>
    <w:rsid w:val="4FED16FD"/>
    <w:rsid w:val="4FF226EC"/>
    <w:rsid w:val="4FF7694A"/>
    <w:rsid w:val="4FFE6EE3"/>
    <w:rsid w:val="4FFF2653"/>
    <w:rsid w:val="5003470A"/>
    <w:rsid w:val="50063CE4"/>
    <w:rsid w:val="500719A8"/>
    <w:rsid w:val="500C1018"/>
    <w:rsid w:val="50102806"/>
    <w:rsid w:val="50111DDB"/>
    <w:rsid w:val="501C32AE"/>
    <w:rsid w:val="501C5B18"/>
    <w:rsid w:val="501D7359"/>
    <w:rsid w:val="50251035"/>
    <w:rsid w:val="50263A4B"/>
    <w:rsid w:val="502774F1"/>
    <w:rsid w:val="50342B46"/>
    <w:rsid w:val="503E61C5"/>
    <w:rsid w:val="504471EB"/>
    <w:rsid w:val="50495A01"/>
    <w:rsid w:val="504E1059"/>
    <w:rsid w:val="505F6936"/>
    <w:rsid w:val="50605E04"/>
    <w:rsid w:val="506561EC"/>
    <w:rsid w:val="50675283"/>
    <w:rsid w:val="5068716D"/>
    <w:rsid w:val="506D6EB7"/>
    <w:rsid w:val="5073676B"/>
    <w:rsid w:val="507B63DF"/>
    <w:rsid w:val="50836016"/>
    <w:rsid w:val="50861EC1"/>
    <w:rsid w:val="5086679A"/>
    <w:rsid w:val="50886760"/>
    <w:rsid w:val="508B76B5"/>
    <w:rsid w:val="508F1D73"/>
    <w:rsid w:val="5091422F"/>
    <w:rsid w:val="509505A3"/>
    <w:rsid w:val="509529BA"/>
    <w:rsid w:val="50A16416"/>
    <w:rsid w:val="50A34159"/>
    <w:rsid w:val="50A52434"/>
    <w:rsid w:val="50AE60D6"/>
    <w:rsid w:val="50B11554"/>
    <w:rsid w:val="50B53116"/>
    <w:rsid w:val="50B8253C"/>
    <w:rsid w:val="50B852D4"/>
    <w:rsid w:val="50B90894"/>
    <w:rsid w:val="50BA7486"/>
    <w:rsid w:val="50BD6A55"/>
    <w:rsid w:val="50BD73C3"/>
    <w:rsid w:val="50C0101E"/>
    <w:rsid w:val="50C34300"/>
    <w:rsid w:val="50C861CA"/>
    <w:rsid w:val="50C93EAB"/>
    <w:rsid w:val="50CB2653"/>
    <w:rsid w:val="50CE6DFA"/>
    <w:rsid w:val="50D91050"/>
    <w:rsid w:val="50DF514F"/>
    <w:rsid w:val="50DF7677"/>
    <w:rsid w:val="50E77CEB"/>
    <w:rsid w:val="50EB4629"/>
    <w:rsid w:val="50ED76FC"/>
    <w:rsid w:val="50EE4B69"/>
    <w:rsid w:val="50F23348"/>
    <w:rsid w:val="50FA25E0"/>
    <w:rsid w:val="51012A6E"/>
    <w:rsid w:val="51035B5C"/>
    <w:rsid w:val="5109365E"/>
    <w:rsid w:val="510E3386"/>
    <w:rsid w:val="511237B0"/>
    <w:rsid w:val="511F41C7"/>
    <w:rsid w:val="51332438"/>
    <w:rsid w:val="513464B0"/>
    <w:rsid w:val="51351444"/>
    <w:rsid w:val="513E2906"/>
    <w:rsid w:val="513E5A78"/>
    <w:rsid w:val="51413567"/>
    <w:rsid w:val="5142594D"/>
    <w:rsid w:val="514443A0"/>
    <w:rsid w:val="51495A98"/>
    <w:rsid w:val="514A25AB"/>
    <w:rsid w:val="514E0FD0"/>
    <w:rsid w:val="51501CB8"/>
    <w:rsid w:val="515370B5"/>
    <w:rsid w:val="51574EAB"/>
    <w:rsid w:val="515A279B"/>
    <w:rsid w:val="515B2415"/>
    <w:rsid w:val="515D328D"/>
    <w:rsid w:val="51620D5A"/>
    <w:rsid w:val="516841F5"/>
    <w:rsid w:val="51791BDC"/>
    <w:rsid w:val="51793107"/>
    <w:rsid w:val="517945D3"/>
    <w:rsid w:val="518759F5"/>
    <w:rsid w:val="51876394"/>
    <w:rsid w:val="518838B5"/>
    <w:rsid w:val="518941D1"/>
    <w:rsid w:val="51923184"/>
    <w:rsid w:val="51A257E1"/>
    <w:rsid w:val="51A85262"/>
    <w:rsid w:val="51A90576"/>
    <w:rsid w:val="51AA179A"/>
    <w:rsid w:val="51AB5B89"/>
    <w:rsid w:val="51AF2E52"/>
    <w:rsid w:val="51BD087D"/>
    <w:rsid w:val="51C3153F"/>
    <w:rsid w:val="51C62974"/>
    <w:rsid w:val="51C85DED"/>
    <w:rsid w:val="51CF2646"/>
    <w:rsid w:val="51D13C23"/>
    <w:rsid w:val="51DE5C87"/>
    <w:rsid w:val="51DF2695"/>
    <w:rsid w:val="51E401E6"/>
    <w:rsid w:val="51EB233D"/>
    <w:rsid w:val="51EB6210"/>
    <w:rsid w:val="51ED2C68"/>
    <w:rsid w:val="51FA70F1"/>
    <w:rsid w:val="51FC5177"/>
    <w:rsid w:val="52001040"/>
    <w:rsid w:val="520061BC"/>
    <w:rsid w:val="52012F22"/>
    <w:rsid w:val="52070680"/>
    <w:rsid w:val="520733F2"/>
    <w:rsid w:val="520F69AD"/>
    <w:rsid w:val="5210008F"/>
    <w:rsid w:val="52105CC9"/>
    <w:rsid w:val="52110CAF"/>
    <w:rsid w:val="52150B25"/>
    <w:rsid w:val="52151A7A"/>
    <w:rsid w:val="52193FA0"/>
    <w:rsid w:val="521A0C66"/>
    <w:rsid w:val="521F4817"/>
    <w:rsid w:val="52205124"/>
    <w:rsid w:val="52206369"/>
    <w:rsid w:val="52270757"/>
    <w:rsid w:val="523E3E2F"/>
    <w:rsid w:val="524326E1"/>
    <w:rsid w:val="524D1442"/>
    <w:rsid w:val="524F0B3F"/>
    <w:rsid w:val="524F25EC"/>
    <w:rsid w:val="5250487A"/>
    <w:rsid w:val="5252602A"/>
    <w:rsid w:val="525B1586"/>
    <w:rsid w:val="526064B1"/>
    <w:rsid w:val="52690C86"/>
    <w:rsid w:val="526A5229"/>
    <w:rsid w:val="527339B9"/>
    <w:rsid w:val="527449D1"/>
    <w:rsid w:val="52750312"/>
    <w:rsid w:val="527E7FA7"/>
    <w:rsid w:val="52852628"/>
    <w:rsid w:val="528549ED"/>
    <w:rsid w:val="52931C51"/>
    <w:rsid w:val="5297682A"/>
    <w:rsid w:val="5299782E"/>
    <w:rsid w:val="529F7607"/>
    <w:rsid w:val="52A116FA"/>
    <w:rsid w:val="52A66E27"/>
    <w:rsid w:val="52A77DD3"/>
    <w:rsid w:val="52A866CD"/>
    <w:rsid w:val="52AC289B"/>
    <w:rsid w:val="52AD7835"/>
    <w:rsid w:val="52B34900"/>
    <w:rsid w:val="52BA2CF3"/>
    <w:rsid w:val="52BB27C1"/>
    <w:rsid w:val="52BB5896"/>
    <w:rsid w:val="52C80711"/>
    <w:rsid w:val="52CA1454"/>
    <w:rsid w:val="52CB426E"/>
    <w:rsid w:val="52D42966"/>
    <w:rsid w:val="52D83CBE"/>
    <w:rsid w:val="52DA0E76"/>
    <w:rsid w:val="52DE24A4"/>
    <w:rsid w:val="52E02E11"/>
    <w:rsid w:val="52E96027"/>
    <w:rsid w:val="52E96603"/>
    <w:rsid w:val="52EA53F9"/>
    <w:rsid w:val="52EC040A"/>
    <w:rsid w:val="52EC343D"/>
    <w:rsid w:val="52F24141"/>
    <w:rsid w:val="53016EAE"/>
    <w:rsid w:val="53022230"/>
    <w:rsid w:val="53037543"/>
    <w:rsid w:val="53040DD4"/>
    <w:rsid w:val="53092BE3"/>
    <w:rsid w:val="530D3EE7"/>
    <w:rsid w:val="530E50CD"/>
    <w:rsid w:val="53107CE9"/>
    <w:rsid w:val="53116663"/>
    <w:rsid w:val="53123854"/>
    <w:rsid w:val="531E2733"/>
    <w:rsid w:val="53200D63"/>
    <w:rsid w:val="53203EAE"/>
    <w:rsid w:val="5327111C"/>
    <w:rsid w:val="532C315D"/>
    <w:rsid w:val="532D5B2E"/>
    <w:rsid w:val="532F46A7"/>
    <w:rsid w:val="53305429"/>
    <w:rsid w:val="53317E3D"/>
    <w:rsid w:val="533456D4"/>
    <w:rsid w:val="5337618A"/>
    <w:rsid w:val="533F6CB7"/>
    <w:rsid w:val="5343392A"/>
    <w:rsid w:val="53452AD9"/>
    <w:rsid w:val="534658C8"/>
    <w:rsid w:val="5347211A"/>
    <w:rsid w:val="53476426"/>
    <w:rsid w:val="534870E9"/>
    <w:rsid w:val="534B241D"/>
    <w:rsid w:val="535548EC"/>
    <w:rsid w:val="535804D7"/>
    <w:rsid w:val="53590013"/>
    <w:rsid w:val="535B3604"/>
    <w:rsid w:val="535D6464"/>
    <w:rsid w:val="535F4AA8"/>
    <w:rsid w:val="536135F8"/>
    <w:rsid w:val="53636ECC"/>
    <w:rsid w:val="536621EA"/>
    <w:rsid w:val="536A65D2"/>
    <w:rsid w:val="537144E9"/>
    <w:rsid w:val="53854A37"/>
    <w:rsid w:val="53855149"/>
    <w:rsid w:val="538A0BE9"/>
    <w:rsid w:val="538A70F2"/>
    <w:rsid w:val="538C639C"/>
    <w:rsid w:val="538E4CE5"/>
    <w:rsid w:val="53935F6B"/>
    <w:rsid w:val="53A27394"/>
    <w:rsid w:val="53A56B0A"/>
    <w:rsid w:val="53BE4CA5"/>
    <w:rsid w:val="53C50BB1"/>
    <w:rsid w:val="53C82E5F"/>
    <w:rsid w:val="53C961D5"/>
    <w:rsid w:val="53CA00F2"/>
    <w:rsid w:val="53DB1FEF"/>
    <w:rsid w:val="53DC6321"/>
    <w:rsid w:val="53DE489B"/>
    <w:rsid w:val="53DF0E48"/>
    <w:rsid w:val="53E021B5"/>
    <w:rsid w:val="53E15EE4"/>
    <w:rsid w:val="53E504ED"/>
    <w:rsid w:val="53E623AE"/>
    <w:rsid w:val="53E62704"/>
    <w:rsid w:val="53ED1D5A"/>
    <w:rsid w:val="53EF222C"/>
    <w:rsid w:val="53FB6A99"/>
    <w:rsid w:val="54013248"/>
    <w:rsid w:val="54036357"/>
    <w:rsid w:val="540C7B26"/>
    <w:rsid w:val="540E2C5F"/>
    <w:rsid w:val="541E62D0"/>
    <w:rsid w:val="54226C53"/>
    <w:rsid w:val="54260313"/>
    <w:rsid w:val="542653F0"/>
    <w:rsid w:val="543207E9"/>
    <w:rsid w:val="54323B36"/>
    <w:rsid w:val="543B1979"/>
    <w:rsid w:val="544071FE"/>
    <w:rsid w:val="54474D8C"/>
    <w:rsid w:val="54481953"/>
    <w:rsid w:val="544C0723"/>
    <w:rsid w:val="544C3972"/>
    <w:rsid w:val="544E23A2"/>
    <w:rsid w:val="54646830"/>
    <w:rsid w:val="54652573"/>
    <w:rsid w:val="54694C0F"/>
    <w:rsid w:val="546D2691"/>
    <w:rsid w:val="546E3DF1"/>
    <w:rsid w:val="547A3FE7"/>
    <w:rsid w:val="547B296E"/>
    <w:rsid w:val="547C24E5"/>
    <w:rsid w:val="547D0D60"/>
    <w:rsid w:val="547F25F5"/>
    <w:rsid w:val="547F3870"/>
    <w:rsid w:val="548075C3"/>
    <w:rsid w:val="54833F1A"/>
    <w:rsid w:val="548F4C0D"/>
    <w:rsid w:val="549A005E"/>
    <w:rsid w:val="54A045BE"/>
    <w:rsid w:val="54A32323"/>
    <w:rsid w:val="54AB06B2"/>
    <w:rsid w:val="54AC5879"/>
    <w:rsid w:val="54BB10DA"/>
    <w:rsid w:val="54BC61EF"/>
    <w:rsid w:val="54BD7666"/>
    <w:rsid w:val="54BE4673"/>
    <w:rsid w:val="54BE7C40"/>
    <w:rsid w:val="54BF029A"/>
    <w:rsid w:val="54C31BDE"/>
    <w:rsid w:val="54C62E16"/>
    <w:rsid w:val="54C62FAC"/>
    <w:rsid w:val="54CA6334"/>
    <w:rsid w:val="54CB0818"/>
    <w:rsid w:val="54CB2961"/>
    <w:rsid w:val="54CD55DE"/>
    <w:rsid w:val="54D12B00"/>
    <w:rsid w:val="54D85F2F"/>
    <w:rsid w:val="54D94F04"/>
    <w:rsid w:val="54D96C5B"/>
    <w:rsid w:val="54D97F95"/>
    <w:rsid w:val="54E52FEA"/>
    <w:rsid w:val="54E71FBE"/>
    <w:rsid w:val="54E87E5F"/>
    <w:rsid w:val="54EC7B95"/>
    <w:rsid w:val="54F31222"/>
    <w:rsid w:val="55014944"/>
    <w:rsid w:val="55037AD6"/>
    <w:rsid w:val="550415F3"/>
    <w:rsid w:val="55095F10"/>
    <w:rsid w:val="550B34E2"/>
    <w:rsid w:val="55125158"/>
    <w:rsid w:val="551F5F7D"/>
    <w:rsid w:val="552133AA"/>
    <w:rsid w:val="552F5F65"/>
    <w:rsid w:val="553B4499"/>
    <w:rsid w:val="553E3E60"/>
    <w:rsid w:val="5547595B"/>
    <w:rsid w:val="55583BF0"/>
    <w:rsid w:val="555A417E"/>
    <w:rsid w:val="55625588"/>
    <w:rsid w:val="55645A1D"/>
    <w:rsid w:val="55661EFE"/>
    <w:rsid w:val="556B2AF1"/>
    <w:rsid w:val="556C0EF2"/>
    <w:rsid w:val="55717983"/>
    <w:rsid w:val="55736DD4"/>
    <w:rsid w:val="557374B7"/>
    <w:rsid w:val="55785A57"/>
    <w:rsid w:val="557B37BA"/>
    <w:rsid w:val="558C3F14"/>
    <w:rsid w:val="55903D39"/>
    <w:rsid w:val="55917864"/>
    <w:rsid w:val="55947A86"/>
    <w:rsid w:val="559A6E6A"/>
    <w:rsid w:val="55A75F06"/>
    <w:rsid w:val="55AA4A37"/>
    <w:rsid w:val="55B11B6C"/>
    <w:rsid w:val="55B35686"/>
    <w:rsid w:val="55BA6686"/>
    <w:rsid w:val="55BB56F2"/>
    <w:rsid w:val="55BC22BF"/>
    <w:rsid w:val="55BE4691"/>
    <w:rsid w:val="55CE5AA3"/>
    <w:rsid w:val="55D174F5"/>
    <w:rsid w:val="55EA0BA9"/>
    <w:rsid w:val="55EE4615"/>
    <w:rsid w:val="55F74CB5"/>
    <w:rsid w:val="55FA4D0E"/>
    <w:rsid w:val="55FE7561"/>
    <w:rsid w:val="5605469F"/>
    <w:rsid w:val="56073EC0"/>
    <w:rsid w:val="560A7E6C"/>
    <w:rsid w:val="560B1147"/>
    <w:rsid w:val="560B2F6D"/>
    <w:rsid w:val="560B706D"/>
    <w:rsid w:val="561251FE"/>
    <w:rsid w:val="561B4828"/>
    <w:rsid w:val="561D24FA"/>
    <w:rsid w:val="56227A76"/>
    <w:rsid w:val="562D65ED"/>
    <w:rsid w:val="56314CF2"/>
    <w:rsid w:val="56315C9D"/>
    <w:rsid w:val="56321D83"/>
    <w:rsid w:val="56326993"/>
    <w:rsid w:val="563A61B5"/>
    <w:rsid w:val="563E0929"/>
    <w:rsid w:val="564145E3"/>
    <w:rsid w:val="5646023F"/>
    <w:rsid w:val="56493AFC"/>
    <w:rsid w:val="56494E12"/>
    <w:rsid w:val="564E1C10"/>
    <w:rsid w:val="56522483"/>
    <w:rsid w:val="56583AFD"/>
    <w:rsid w:val="565A516F"/>
    <w:rsid w:val="565E3201"/>
    <w:rsid w:val="565F5246"/>
    <w:rsid w:val="5667424A"/>
    <w:rsid w:val="56675ED6"/>
    <w:rsid w:val="566B5553"/>
    <w:rsid w:val="566C46F5"/>
    <w:rsid w:val="56764C2E"/>
    <w:rsid w:val="567E2DCA"/>
    <w:rsid w:val="5681083A"/>
    <w:rsid w:val="56831B5C"/>
    <w:rsid w:val="56857E1C"/>
    <w:rsid w:val="568752C7"/>
    <w:rsid w:val="56892ABE"/>
    <w:rsid w:val="56893835"/>
    <w:rsid w:val="568D1E6A"/>
    <w:rsid w:val="569516E6"/>
    <w:rsid w:val="569A561C"/>
    <w:rsid w:val="569B3F8B"/>
    <w:rsid w:val="56A01DC8"/>
    <w:rsid w:val="56A34400"/>
    <w:rsid w:val="56AB404E"/>
    <w:rsid w:val="56B069E7"/>
    <w:rsid w:val="56B17FB5"/>
    <w:rsid w:val="56B912ED"/>
    <w:rsid w:val="56BC6349"/>
    <w:rsid w:val="56C0358B"/>
    <w:rsid w:val="56C0685E"/>
    <w:rsid w:val="56C06C27"/>
    <w:rsid w:val="56CC183F"/>
    <w:rsid w:val="56D41443"/>
    <w:rsid w:val="56D926C4"/>
    <w:rsid w:val="56DC53A8"/>
    <w:rsid w:val="56E504B2"/>
    <w:rsid w:val="56EA07E6"/>
    <w:rsid w:val="56F33533"/>
    <w:rsid w:val="56F50083"/>
    <w:rsid w:val="56F72DC2"/>
    <w:rsid w:val="56FF7421"/>
    <w:rsid w:val="5700633A"/>
    <w:rsid w:val="570944FB"/>
    <w:rsid w:val="57153C7E"/>
    <w:rsid w:val="571A1A9E"/>
    <w:rsid w:val="571A7F08"/>
    <w:rsid w:val="572A0D84"/>
    <w:rsid w:val="5734516D"/>
    <w:rsid w:val="57363505"/>
    <w:rsid w:val="574E7F38"/>
    <w:rsid w:val="57571D1A"/>
    <w:rsid w:val="5759542D"/>
    <w:rsid w:val="575B1094"/>
    <w:rsid w:val="576043A3"/>
    <w:rsid w:val="576440A9"/>
    <w:rsid w:val="576752F7"/>
    <w:rsid w:val="576D74F5"/>
    <w:rsid w:val="57737475"/>
    <w:rsid w:val="57765441"/>
    <w:rsid w:val="578259EB"/>
    <w:rsid w:val="57833DEB"/>
    <w:rsid w:val="5786281B"/>
    <w:rsid w:val="57875C12"/>
    <w:rsid w:val="578849BA"/>
    <w:rsid w:val="57890230"/>
    <w:rsid w:val="578B45BC"/>
    <w:rsid w:val="579332C9"/>
    <w:rsid w:val="57984358"/>
    <w:rsid w:val="579C091F"/>
    <w:rsid w:val="579C553D"/>
    <w:rsid w:val="579E16D2"/>
    <w:rsid w:val="579E4B6F"/>
    <w:rsid w:val="57A8703D"/>
    <w:rsid w:val="57B140FD"/>
    <w:rsid w:val="57BA0794"/>
    <w:rsid w:val="57C23DC7"/>
    <w:rsid w:val="57DB51C2"/>
    <w:rsid w:val="57F00A5B"/>
    <w:rsid w:val="57F6578B"/>
    <w:rsid w:val="580524DD"/>
    <w:rsid w:val="580B47C9"/>
    <w:rsid w:val="581563DE"/>
    <w:rsid w:val="581B418A"/>
    <w:rsid w:val="581C0BCE"/>
    <w:rsid w:val="581C1F42"/>
    <w:rsid w:val="582055EE"/>
    <w:rsid w:val="582334BB"/>
    <w:rsid w:val="582D2236"/>
    <w:rsid w:val="58344BA2"/>
    <w:rsid w:val="58422286"/>
    <w:rsid w:val="58435516"/>
    <w:rsid w:val="58446F11"/>
    <w:rsid w:val="5849643A"/>
    <w:rsid w:val="58496BB7"/>
    <w:rsid w:val="584D50B5"/>
    <w:rsid w:val="5856096A"/>
    <w:rsid w:val="5856761D"/>
    <w:rsid w:val="585749D4"/>
    <w:rsid w:val="585B70CE"/>
    <w:rsid w:val="58612DB0"/>
    <w:rsid w:val="58695CD4"/>
    <w:rsid w:val="586B5E7C"/>
    <w:rsid w:val="58703188"/>
    <w:rsid w:val="58746525"/>
    <w:rsid w:val="58755BEE"/>
    <w:rsid w:val="58793717"/>
    <w:rsid w:val="587F0A2C"/>
    <w:rsid w:val="58806871"/>
    <w:rsid w:val="5880712A"/>
    <w:rsid w:val="58890B0A"/>
    <w:rsid w:val="58893680"/>
    <w:rsid w:val="588B4B63"/>
    <w:rsid w:val="588E12E3"/>
    <w:rsid w:val="588E5385"/>
    <w:rsid w:val="5893055D"/>
    <w:rsid w:val="589C077B"/>
    <w:rsid w:val="58AA7A32"/>
    <w:rsid w:val="58AB1DC4"/>
    <w:rsid w:val="58AD6F29"/>
    <w:rsid w:val="58AE51B1"/>
    <w:rsid w:val="58B21363"/>
    <w:rsid w:val="58B9548E"/>
    <w:rsid w:val="58BB136D"/>
    <w:rsid w:val="58C4770B"/>
    <w:rsid w:val="58C8515E"/>
    <w:rsid w:val="58CA6AC5"/>
    <w:rsid w:val="58D565DB"/>
    <w:rsid w:val="58DD37C3"/>
    <w:rsid w:val="58E11327"/>
    <w:rsid w:val="58E13BFE"/>
    <w:rsid w:val="58E13FAA"/>
    <w:rsid w:val="58E61054"/>
    <w:rsid w:val="58EC407D"/>
    <w:rsid w:val="58F10ED2"/>
    <w:rsid w:val="58F2184A"/>
    <w:rsid w:val="58F26816"/>
    <w:rsid w:val="58FB0478"/>
    <w:rsid w:val="58FF7C96"/>
    <w:rsid w:val="5902144A"/>
    <w:rsid w:val="59033664"/>
    <w:rsid w:val="5906606A"/>
    <w:rsid w:val="59095DC0"/>
    <w:rsid w:val="590E7202"/>
    <w:rsid w:val="592C02D2"/>
    <w:rsid w:val="592F3E21"/>
    <w:rsid w:val="59325586"/>
    <w:rsid w:val="59340F65"/>
    <w:rsid w:val="59343F8A"/>
    <w:rsid w:val="5934694B"/>
    <w:rsid w:val="59364D98"/>
    <w:rsid w:val="593C7B95"/>
    <w:rsid w:val="593F3E9F"/>
    <w:rsid w:val="59405D1A"/>
    <w:rsid w:val="59411161"/>
    <w:rsid w:val="59480C80"/>
    <w:rsid w:val="59482535"/>
    <w:rsid w:val="59483207"/>
    <w:rsid w:val="59511ADF"/>
    <w:rsid w:val="59581C7C"/>
    <w:rsid w:val="5958749C"/>
    <w:rsid w:val="595A5D23"/>
    <w:rsid w:val="595E2389"/>
    <w:rsid w:val="59656B86"/>
    <w:rsid w:val="596F046F"/>
    <w:rsid w:val="596F1BFB"/>
    <w:rsid w:val="597228F9"/>
    <w:rsid w:val="59733043"/>
    <w:rsid w:val="59752065"/>
    <w:rsid w:val="597A2EC3"/>
    <w:rsid w:val="59814880"/>
    <w:rsid w:val="59832A7F"/>
    <w:rsid w:val="598A28B7"/>
    <w:rsid w:val="598A3C6D"/>
    <w:rsid w:val="598D647E"/>
    <w:rsid w:val="599215B6"/>
    <w:rsid w:val="599565C4"/>
    <w:rsid w:val="599569AC"/>
    <w:rsid w:val="59975F06"/>
    <w:rsid w:val="599B3347"/>
    <w:rsid w:val="599D1861"/>
    <w:rsid w:val="59A50D93"/>
    <w:rsid w:val="59AD31FE"/>
    <w:rsid w:val="59BF1C6C"/>
    <w:rsid w:val="59D36AA9"/>
    <w:rsid w:val="59D507D0"/>
    <w:rsid w:val="59E87057"/>
    <w:rsid w:val="59E8793A"/>
    <w:rsid w:val="59EA2AD4"/>
    <w:rsid w:val="59EC1016"/>
    <w:rsid w:val="59F172B4"/>
    <w:rsid w:val="59F30AF9"/>
    <w:rsid w:val="59F3413A"/>
    <w:rsid w:val="59F60FA8"/>
    <w:rsid w:val="5A04552A"/>
    <w:rsid w:val="5A0B4BBF"/>
    <w:rsid w:val="5A0D4DA0"/>
    <w:rsid w:val="5A19426B"/>
    <w:rsid w:val="5A1C6F22"/>
    <w:rsid w:val="5A1F5227"/>
    <w:rsid w:val="5A1F7B10"/>
    <w:rsid w:val="5A26078B"/>
    <w:rsid w:val="5A272E2D"/>
    <w:rsid w:val="5A2D3B58"/>
    <w:rsid w:val="5A413182"/>
    <w:rsid w:val="5A4864F4"/>
    <w:rsid w:val="5A4956B2"/>
    <w:rsid w:val="5A4B2D94"/>
    <w:rsid w:val="5A4C0F26"/>
    <w:rsid w:val="5A554AD0"/>
    <w:rsid w:val="5A6617BB"/>
    <w:rsid w:val="5A6C436B"/>
    <w:rsid w:val="5A721D72"/>
    <w:rsid w:val="5A7A3A0D"/>
    <w:rsid w:val="5A864337"/>
    <w:rsid w:val="5A8D5E87"/>
    <w:rsid w:val="5A8F063F"/>
    <w:rsid w:val="5A910A68"/>
    <w:rsid w:val="5A93347D"/>
    <w:rsid w:val="5A942977"/>
    <w:rsid w:val="5AA92788"/>
    <w:rsid w:val="5AA927F1"/>
    <w:rsid w:val="5AAC1AAA"/>
    <w:rsid w:val="5AB50FD9"/>
    <w:rsid w:val="5ABD13D9"/>
    <w:rsid w:val="5ABE6B32"/>
    <w:rsid w:val="5AC2550F"/>
    <w:rsid w:val="5AC46254"/>
    <w:rsid w:val="5ACC124B"/>
    <w:rsid w:val="5ACD59C5"/>
    <w:rsid w:val="5AD22D0E"/>
    <w:rsid w:val="5AD25E29"/>
    <w:rsid w:val="5AD76E29"/>
    <w:rsid w:val="5AD81EAB"/>
    <w:rsid w:val="5ADD6AED"/>
    <w:rsid w:val="5AE76BC1"/>
    <w:rsid w:val="5AEC6AA2"/>
    <w:rsid w:val="5AED6EE6"/>
    <w:rsid w:val="5B054511"/>
    <w:rsid w:val="5B130536"/>
    <w:rsid w:val="5B1527A8"/>
    <w:rsid w:val="5B271DAF"/>
    <w:rsid w:val="5B2B7A81"/>
    <w:rsid w:val="5B3272AC"/>
    <w:rsid w:val="5B3C52B5"/>
    <w:rsid w:val="5B40209A"/>
    <w:rsid w:val="5B473AE9"/>
    <w:rsid w:val="5B4A70EE"/>
    <w:rsid w:val="5B507564"/>
    <w:rsid w:val="5B555E05"/>
    <w:rsid w:val="5B583E2B"/>
    <w:rsid w:val="5B6878FE"/>
    <w:rsid w:val="5B6912EE"/>
    <w:rsid w:val="5B7A2961"/>
    <w:rsid w:val="5B7B40AF"/>
    <w:rsid w:val="5B7B6945"/>
    <w:rsid w:val="5B832294"/>
    <w:rsid w:val="5B87762F"/>
    <w:rsid w:val="5B890BAF"/>
    <w:rsid w:val="5B8F0246"/>
    <w:rsid w:val="5B950F26"/>
    <w:rsid w:val="5B966B0C"/>
    <w:rsid w:val="5B9A38AB"/>
    <w:rsid w:val="5B9B4672"/>
    <w:rsid w:val="5B9D1438"/>
    <w:rsid w:val="5B9E191E"/>
    <w:rsid w:val="5B9F059B"/>
    <w:rsid w:val="5BA36C6C"/>
    <w:rsid w:val="5BB41599"/>
    <w:rsid w:val="5BBF6B1D"/>
    <w:rsid w:val="5BC42CCF"/>
    <w:rsid w:val="5BD16D46"/>
    <w:rsid w:val="5BDA2E82"/>
    <w:rsid w:val="5BDB1202"/>
    <w:rsid w:val="5BDE01DD"/>
    <w:rsid w:val="5BE0398E"/>
    <w:rsid w:val="5BE068CA"/>
    <w:rsid w:val="5BE06CCB"/>
    <w:rsid w:val="5BE15EB4"/>
    <w:rsid w:val="5BE70C9C"/>
    <w:rsid w:val="5BE73891"/>
    <w:rsid w:val="5BF606BC"/>
    <w:rsid w:val="5BFF4C02"/>
    <w:rsid w:val="5C012390"/>
    <w:rsid w:val="5C0477B5"/>
    <w:rsid w:val="5C0549F0"/>
    <w:rsid w:val="5C092D18"/>
    <w:rsid w:val="5C0F381E"/>
    <w:rsid w:val="5C134D0A"/>
    <w:rsid w:val="5C2447C2"/>
    <w:rsid w:val="5C2C2C06"/>
    <w:rsid w:val="5C2E3D4E"/>
    <w:rsid w:val="5C302DB4"/>
    <w:rsid w:val="5C33495D"/>
    <w:rsid w:val="5C3573E8"/>
    <w:rsid w:val="5C38462F"/>
    <w:rsid w:val="5C391C9D"/>
    <w:rsid w:val="5C4A7029"/>
    <w:rsid w:val="5C524B49"/>
    <w:rsid w:val="5C567BAC"/>
    <w:rsid w:val="5C5C2559"/>
    <w:rsid w:val="5C5E06F3"/>
    <w:rsid w:val="5C606A7E"/>
    <w:rsid w:val="5C651375"/>
    <w:rsid w:val="5C651F1D"/>
    <w:rsid w:val="5C6D7D63"/>
    <w:rsid w:val="5C6F346E"/>
    <w:rsid w:val="5C7B58FA"/>
    <w:rsid w:val="5C811086"/>
    <w:rsid w:val="5C832EF9"/>
    <w:rsid w:val="5C847C07"/>
    <w:rsid w:val="5C8925AA"/>
    <w:rsid w:val="5C8C3341"/>
    <w:rsid w:val="5C8C45D7"/>
    <w:rsid w:val="5C8D4696"/>
    <w:rsid w:val="5C941EA6"/>
    <w:rsid w:val="5C96523B"/>
    <w:rsid w:val="5C967669"/>
    <w:rsid w:val="5C9C7C79"/>
    <w:rsid w:val="5C9E6D0E"/>
    <w:rsid w:val="5C9F3B3A"/>
    <w:rsid w:val="5CA15E1B"/>
    <w:rsid w:val="5CA84651"/>
    <w:rsid w:val="5CAB5A2E"/>
    <w:rsid w:val="5CAD69EE"/>
    <w:rsid w:val="5CB152A2"/>
    <w:rsid w:val="5CB43FE9"/>
    <w:rsid w:val="5CB47D0C"/>
    <w:rsid w:val="5CB57F38"/>
    <w:rsid w:val="5CB737EC"/>
    <w:rsid w:val="5CB90DCB"/>
    <w:rsid w:val="5CC709AE"/>
    <w:rsid w:val="5CC77617"/>
    <w:rsid w:val="5CDA5CCB"/>
    <w:rsid w:val="5CDC7AC8"/>
    <w:rsid w:val="5CDE09AD"/>
    <w:rsid w:val="5CDE130D"/>
    <w:rsid w:val="5CDE7133"/>
    <w:rsid w:val="5CEA4F59"/>
    <w:rsid w:val="5CF01FB3"/>
    <w:rsid w:val="5CF446A3"/>
    <w:rsid w:val="5CF50D20"/>
    <w:rsid w:val="5CFA7DDF"/>
    <w:rsid w:val="5D060039"/>
    <w:rsid w:val="5D087C35"/>
    <w:rsid w:val="5D0C0D17"/>
    <w:rsid w:val="5D121A42"/>
    <w:rsid w:val="5D122732"/>
    <w:rsid w:val="5D155EF3"/>
    <w:rsid w:val="5D1872B7"/>
    <w:rsid w:val="5D19017E"/>
    <w:rsid w:val="5D1B609B"/>
    <w:rsid w:val="5D216721"/>
    <w:rsid w:val="5D2503C7"/>
    <w:rsid w:val="5D2A5FDD"/>
    <w:rsid w:val="5D310BBF"/>
    <w:rsid w:val="5D3216E3"/>
    <w:rsid w:val="5D334440"/>
    <w:rsid w:val="5D3540E7"/>
    <w:rsid w:val="5D3579D3"/>
    <w:rsid w:val="5D3F4512"/>
    <w:rsid w:val="5D4B03EC"/>
    <w:rsid w:val="5D4B3B72"/>
    <w:rsid w:val="5D4B7D01"/>
    <w:rsid w:val="5D5D366B"/>
    <w:rsid w:val="5D63417B"/>
    <w:rsid w:val="5D663874"/>
    <w:rsid w:val="5D6759B2"/>
    <w:rsid w:val="5D6B16CC"/>
    <w:rsid w:val="5D726960"/>
    <w:rsid w:val="5D8056CF"/>
    <w:rsid w:val="5D8167C6"/>
    <w:rsid w:val="5D827AE7"/>
    <w:rsid w:val="5D84626D"/>
    <w:rsid w:val="5D850F66"/>
    <w:rsid w:val="5D882498"/>
    <w:rsid w:val="5D88463C"/>
    <w:rsid w:val="5D8C0D5D"/>
    <w:rsid w:val="5D8C36CC"/>
    <w:rsid w:val="5D8D30BD"/>
    <w:rsid w:val="5D8E1670"/>
    <w:rsid w:val="5D8E4F86"/>
    <w:rsid w:val="5D8E5A81"/>
    <w:rsid w:val="5D916240"/>
    <w:rsid w:val="5D9C64D2"/>
    <w:rsid w:val="5DA03F1A"/>
    <w:rsid w:val="5DA34B77"/>
    <w:rsid w:val="5DA60259"/>
    <w:rsid w:val="5DA9695A"/>
    <w:rsid w:val="5DAC24BD"/>
    <w:rsid w:val="5DAD1AB9"/>
    <w:rsid w:val="5DB563E8"/>
    <w:rsid w:val="5DB91AE6"/>
    <w:rsid w:val="5DBC49B1"/>
    <w:rsid w:val="5DBF5D68"/>
    <w:rsid w:val="5DC1061A"/>
    <w:rsid w:val="5DC50736"/>
    <w:rsid w:val="5DCA5E66"/>
    <w:rsid w:val="5DCD7CA3"/>
    <w:rsid w:val="5DCE7CD7"/>
    <w:rsid w:val="5DD62627"/>
    <w:rsid w:val="5DDA3C5A"/>
    <w:rsid w:val="5DDA467A"/>
    <w:rsid w:val="5DDD7149"/>
    <w:rsid w:val="5DE02DF7"/>
    <w:rsid w:val="5DE66DA4"/>
    <w:rsid w:val="5DE75A11"/>
    <w:rsid w:val="5DE900BB"/>
    <w:rsid w:val="5DED3DD9"/>
    <w:rsid w:val="5DEE588B"/>
    <w:rsid w:val="5E0367F3"/>
    <w:rsid w:val="5E044C53"/>
    <w:rsid w:val="5E09310B"/>
    <w:rsid w:val="5E0B33D3"/>
    <w:rsid w:val="5E0E75A4"/>
    <w:rsid w:val="5E1B137E"/>
    <w:rsid w:val="5E1F1CD3"/>
    <w:rsid w:val="5E2210E5"/>
    <w:rsid w:val="5E254967"/>
    <w:rsid w:val="5E274E0D"/>
    <w:rsid w:val="5E35139A"/>
    <w:rsid w:val="5E430CFF"/>
    <w:rsid w:val="5E4913EB"/>
    <w:rsid w:val="5E4C21AE"/>
    <w:rsid w:val="5E4E4F7E"/>
    <w:rsid w:val="5E4F778B"/>
    <w:rsid w:val="5E50089B"/>
    <w:rsid w:val="5E587C9C"/>
    <w:rsid w:val="5E5A5900"/>
    <w:rsid w:val="5E5B6BB2"/>
    <w:rsid w:val="5E5B7C2F"/>
    <w:rsid w:val="5E5D4CBB"/>
    <w:rsid w:val="5E624460"/>
    <w:rsid w:val="5E626323"/>
    <w:rsid w:val="5E68147C"/>
    <w:rsid w:val="5E695B2A"/>
    <w:rsid w:val="5E6B6FF1"/>
    <w:rsid w:val="5E86311F"/>
    <w:rsid w:val="5E86548A"/>
    <w:rsid w:val="5E8A4D55"/>
    <w:rsid w:val="5E8B0034"/>
    <w:rsid w:val="5E965490"/>
    <w:rsid w:val="5E9E326F"/>
    <w:rsid w:val="5E9F3129"/>
    <w:rsid w:val="5EA0592B"/>
    <w:rsid w:val="5EB31D18"/>
    <w:rsid w:val="5EB94833"/>
    <w:rsid w:val="5EC36F8C"/>
    <w:rsid w:val="5ED52BEC"/>
    <w:rsid w:val="5EDD0B3C"/>
    <w:rsid w:val="5EE258B2"/>
    <w:rsid w:val="5EE56E7D"/>
    <w:rsid w:val="5EE80245"/>
    <w:rsid w:val="5EEE772F"/>
    <w:rsid w:val="5EF132F8"/>
    <w:rsid w:val="5EFC201A"/>
    <w:rsid w:val="5EFE73BB"/>
    <w:rsid w:val="5F04026D"/>
    <w:rsid w:val="5F0552D8"/>
    <w:rsid w:val="5F070F45"/>
    <w:rsid w:val="5F0868E9"/>
    <w:rsid w:val="5F0E6363"/>
    <w:rsid w:val="5F0F4198"/>
    <w:rsid w:val="5F1122A4"/>
    <w:rsid w:val="5F283DD1"/>
    <w:rsid w:val="5F284571"/>
    <w:rsid w:val="5F35643C"/>
    <w:rsid w:val="5F3A0ECC"/>
    <w:rsid w:val="5F3B0D62"/>
    <w:rsid w:val="5F454447"/>
    <w:rsid w:val="5F496AE3"/>
    <w:rsid w:val="5F4A0140"/>
    <w:rsid w:val="5F4E49A9"/>
    <w:rsid w:val="5F5304E5"/>
    <w:rsid w:val="5F557D24"/>
    <w:rsid w:val="5F61390F"/>
    <w:rsid w:val="5F6507A9"/>
    <w:rsid w:val="5F6A5F20"/>
    <w:rsid w:val="5F847158"/>
    <w:rsid w:val="5F8527A1"/>
    <w:rsid w:val="5F884ED8"/>
    <w:rsid w:val="5F8D262C"/>
    <w:rsid w:val="5F8E330E"/>
    <w:rsid w:val="5F936495"/>
    <w:rsid w:val="5F99713B"/>
    <w:rsid w:val="5F9A0389"/>
    <w:rsid w:val="5F9F5EE3"/>
    <w:rsid w:val="5FA767D8"/>
    <w:rsid w:val="5FAB0D0E"/>
    <w:rsid w:val="5FAB0D25"/>
    <w:rsid w:val="5FAE368B"/>
    <w:rsid w:val="5FAE4CCA"/>
    <w:rsid w:val="5FB51466"/>
    <w:rsid w:val="5FB6148F"/>
    <w:rsid w:val="5FCB325D"/>
    <w:rsid w:val="5FCC6A31"/>
    <w:rsid w:val="5FDF212E"/>
    <w:rsid w:val="5FDF67B6"/>
    <w:rsid w:val="5FE10C8E"/>
    <w:rsid w:val="5FE34282"/>
    <w:rsid w:val="5FED06A9"/>
    <w:rsid w:val="5FF13CC0"/>
    <w:rsid w:val="5FF44DF9"/>
    <w:rsid w:val="5FFA456C"/>
    <w:rsid w:val="5FFA4853"/>
    <w:rsid w:val="6007576A"/>
    <w:rsid w:val="60143E86"/>
    <w:rsid w:val="60167164"/>
    <w:rsid w:val="601A587C"/>
    <w:rsid w:val="601B4091"/>
    <w:rsid w:val="602238F8"/>
    <w:rsid w:val="60244144"/>
    <w:rsid w:val="602C41B6"/>
    <w:rsid w:val="60311EBC"/>
    <w:rsid w:val="604017AE"/>
    <w:rsid w:val="6043648A"/>
    <w:rsid w:val="604654CE"/>
    <w:rsid w:val="604A57E6"/>
    <w:rsid w:val="604C521E"/>
    <w:rsid w:val="604F5EF6"/>
    <w:rsid w:val="6057558C"/>
    <w:rsid w:val="605E72F8"/>
    <w:rsid w:val="605F5AE3"/>
    <w:rsid w:val="606157F3"/>
    <w:rsid w:val="60627C46"/>
    <w:rsid w:val="606364CC"/>
    <w:rsid w:val="606429BD"/>
    <w:rsid w:val="60687CFB"/>
    <w:rsid w:val="607046CC"/>
    <w:rsid w:val="60720FD1"/>
    <w:rsid w:val="6072154F"/>
    <w:rsid w:val="60797945"/>
    <w:rsid w:val="60797E44"/>
    <w:rsid w:val="607D76B7"/>
    <w:rsid w:val="608061DE"/>
    <w:rsid w:val="60842FD7"/>
    <w:rsid w:val="60893541"/>
    <w:rsid w:val="608A1FF2"/>
    <w:rsid w:val="608C3A96"/>
    <w:rsid w:val="608D37A3"/>
    <w:rsid w:val="608D3B8C"/>
    <w:rsid w:val="608E25EC"/>
    <w:rsid w:val="609274B8"/>
    <w:rsid w:val="60941647"/>
    <w:rsid w:val="609616BE"/>
    <w:rsid w:val="609B70E8"/>
    <w:rsid w:val="60A112BC"/>
    <w:rsid w:val="60A32A95"/>
    <w:rsid w:val="60AC6414"/>
    <w:rsid w:val="60AD1D1B"/>
    <w:rsid w:val="60AF1A29"/>
    <w:rsid w:val="60B8084B"/>
    <w:rsid w:val="60BB1228"/>
    <w:rsid w:val="60C32468"/>
    <w:rsid w:val="60D1379A"/>
    <w:rsid w:val="60D43678"/>
    <w:rsid w:val="60D663C8"/>
    <w:rsid w:val="60D9211B"/>
    <w:rsid w:val="60DE6B36"/>
    <w:rsid w:val="60DF2705"/>
    <w:rsid w:val="60DF555F"/>
    <w:rsid w:val="60E51627"/>
    <w:rsid w:val="60E5727A"/>
    <w:rsid w:val="60E67AE8"/>
    <w:rsid w:val="60EA3735"/>
    <w:rsid w:val="60ED6A37"/>
    <w:rsid w:val="60F02909"/>
    <w:rsid w:val="60F86CDC"/>
    <w:rsid w:val="610053BE"/>
    <w:rsid w:val="61015C82"/>
    <w:rsid w:val="610406CF"/>
    <w:rsid w:val="61065EB1"/>
    <w:rsid w:val="61092FF7"/>
    <w:rsid w:val="610D2F2B"/>
    <w:rsid w:val="610E3805"/>
    <w:rsid w:val="610F7407"/>
    <w:rsid w:val="612149B4"/>
    <w:rsid w:val="61217505"/>
    <w:rsid w:val="6123437B"/>
    <w:rsid w:val="612439E8"/>
    <w:rsid w:val="61266741"/>
    <w:rsid w:val="612D296F"/>
    <w:rsid w:val="612D68C5"/>
    <w:rsid w:val="612E1494"/>
    <w:rsid w:val="61355E2F"/>
    <w:rsid w:val="614555FE"/>
    <w:rsid w:val="614A3BE6"/>
    <w:rsid w:val="614A563B"/>
    <w:rsid w:val="614B3DCA"/>
    <w:rsid w:val="614C69C2"/>
    <w:rsid w:val="614D19CC"/>
    <w:rsid w:val="61502BE6"/>
    <w:rsid w:val="61512EAC"/>
    <w:rsid w:val="61546D6C"/>
    <w:rsid w:val="615479E2"/>
    <w:rsid w:val="61555D9E"/>
    <w:rsid w:val="615A5B14"/>
    <w:rsid w:val="615D1289"/>
    <w:rsid w:val="615D5699"/>
    <w:rsid w:val="615E5DA0"/>
    <w:rsid w:val="616332B5"/>
    <w:rsid w:val="6168626A"/>
    <w:rsid w:val="61694F5B"/>
    <w:rsid w:val="616A700D"/>
    <w:rsid w:val="616C41B8"/>
    <w:rsid w:val="616D073D"/>
    <w:rsid w:val="61731D22"/>
    <w:rsid w:val="617A3001"/>
    <w:rsid w:val="617D0928"/>
    <w:rsid w:val="61840E69"/>
    <w:rsid w:val="61897126"/>
    <w:rsid w:val="61982206"/>
    <w:rsid w:val="619877AE"/>
    <w:rsid w:val="61A44839"/>
    <w:rsid w:val="61A464B4"/>
    <w:rsid w:val="61A524ED"/>
    <w:rsid w:val="61BE3173"/>
    <w:rsid w:val="61C52F7C"/>
    <w:rsid w:val="61C56B2B"/>
    <w:rsid w:val="61C65438"/>
    <w:rsid w:val="61C665BE"/>
    <w:rsid w:val="61CA523D"/>
    <w:rsid w:val="61CE6570"/>
    <w:rsid w:val="61D15BC1"/>
    <w:rsid w:val="61D874CA"/>
    <w:rsid w:val="61DA463A"/>
    <w:rsid w:val="61E145AD"/>
    <w:rsid w:val="61EB3425"/>
    <w:rsid w:val="61F52D89"/>
    <w:rsid w:val="61F76912"/>
    <w:rsid w:val="62025288"/>
    <w:rsid w:val="62067533"/>
    <w:rsid w:val="62067DED"/>
    <w:rsid w:val="62071713"/>
    <w:rsid w:val="620971FF"/>
    <w:rsid w:val="620A7527"/>
    <w:rsid w:val="620B1CD1"/>
    <w:rsid w:val="620E43FD"/>
    <w:rsid w:val="62112067"/>
    <w:rsid w:val="62132F1F"/>
    <w:rsid w:val="62143D21"/>
    <w:rsid w:val="621D44D9"/>
    <w:rsid w:val="62256A19"/>
    <w:rsid w:val="622A55FC"/>
    <w:rsid w:val="622B2701"/>
    <w:rsid w:val="622C5484"/>
    <w:rsid w:val="62303335"/>
    <w:rsid w:val="623E00EC"/>
    <w:rsid w:val="624020DE"/>
    <w:rsid w:val="624548BE"/>
    <w:rsid w:val="625150D0"/>
    <w:rsid w:val="62523C0A"/>
    <w:rsid w:val="62572DC4"/>
    <w:rsid w:val="62584EFE"/>
    <w:rsid w:val="625A5497"/>
    <w:rsid w:val="625E2351"/>
    <w:rsid w:val="62685927"/>
    <w:rsid w:val="626C5300"/>
    <w:rsid w:val="62797EBD"/>
    <w:rsid w:val="62807CCC"/>
    <w:rsid w:val="6282163D"/>
    <w:rsid w:val="62890560"/>
    <w:rsid w:val="629D5986"/>
    <w:rsid w:val="62A22ABD"/>
    <w:rsid w:val="62A66FF8"/>
    <w:rsid w:val="62B77366"/>
    <w:rsid w:val="62BD338B"/>
    <w:rsid w:val="62C27B29"/>
    <w:rsid w:val="62C962FF"/>
    <w:rsid w:val="62CD2DEF"/>
    <w:rsid w:val="62D34ACF"/>
    <w:rsid w:val="62D44221"/>
    <w:rsid w:val="62DA2A79"/>
    <w:rsid w:val="62DE5397"/>
    <w:rsid w:val="62DE7680"/>
    <w:rsid w:val="62E122CB"/>
    <w:rsid w:val="62E43E32"/>
    <w:rsid w:val="62E821FD"/>
    <w:rsid w:val="62E91E86"/>
    <w:rsid w:val="62ED6533"/>
    <w:rsid w:val="62EE4CDB"/>
    <w:rsid w:val="630365A3"/>
    <w:rsid w:val="63036A0B"/>
    <w:rsid w:val="63047B58"/>
    <w:rsid w:val="6310630D"/>
    <w:rsid w:val="63134DEC"/>
    <w:rsid w:val="63170869"/>
    <w:rsid w:val="63193DF9"/>
    <w:rsid w:val="631C7329"/>
    <w:rsid w:val="631D6B7A"/>
    <w:rsid w:val="632018C7"/>
    <w:rsid w:val="632434EB"/>
    <w:rsid w:val="632D285D"/>
    <w:rsid w:val="632D64F7"/>
    <w:rsid w:val="632F28ED"/>
    <w:rsid w:val="63344891"/>
    <w:rsid w:val="633B43EA"/>
    <w:rsid w:val="633E1075"/>
    <w:rsid w:val="634149CA"/>
    <w:rsid w:val="634A5EF4"/>
    <w:rsid w:val="634B18B4"/>
    <w:rsid w:val="6350668D"/>
    <w:rsid w:val="63530A1E"/>
    <w:rsid w:val="636C2F84"/>
    <w:rsid w:val="636D305D"/>
    <w:rsid w:val="63737FD4"/>
    <w:rsid w:val="637403DF"/>
    <w:rsid w:val="63780D57"/>
    <w:rsid w:val="63795892"/>
    <w:rsid w:val="637B6EF5"/>
    <w:rsid w:val="637F2B43"/>
    <w:rsid w:val="6382063C"/>
    <w:rsid w:val="63825FCC"/>
    <w:rsid w:val="63885D41"/>
    <w:rsid w:val="638C6C0F"/>
    <w:rsid w:val="638D09F3"/>
    <w:rsid w:val="63920DFC"/>
    <w:rsid w:val="63935AD5"/>
    <w:rsid w:val="639A01BB"/>
    <w:rsid w:val="639C62A4"/>
    <w:rsid w:val="63A91559"/>
    <w:rsid w:val="63AA4A9F"/>
    <w:rsid w:val="63AC10F5"/>
    <w:rsid w:val="63B0397B"/>
    <w:rsid w:val="63B26775"/>
    <w:rsid w:val="63B65836"/>
    <w:rsid w:val="63B758FA"/>
    <w:rsid w:val="63BB68AB"/>
    <w:rsid w:val="63C26FAC"/>
    <w:rsid w:val="63C65212"/>
    <w:rsid w:val="63C6642F"/>
    <w:rsid w:val="63D43F1B"/>
    <w:rsid w:val="63E2517C"/>
    <w:rsid w:val="63E37EF7"/>
    <w:rsid w:val="63E5010D"/>
    <w:rsid w:val="63EC0F18"/>
    <w:rsid w:val="63EF50C6"/>
    <w:rsid w:val="63F0548A"/>
    <w:rsid w:val="63FA2552"/>
    <w:rsid w:val="63FA618C"/>
    <w:rsid w:val="63FC5706"/>
    <w:rsid w:val="6402291D"/>
    <w:rsid w:val="64031A93"/>
    <w:rsid w:val="640720C1"/>
    <w:rsid w:val="640B1F8F"/>
    <w:rsid w:val="640D13B9"/>
    <w:rsid w:val="640D6A68"/>
    <w:rsid w:val="641013FB"/>
    <w:rsid w:val="6410427A"/>
    <w:rsid w:val="641066DF"/>
    <w:rsid w:val="64184969"/>
    <w:rsid w:val="641A631D"/>
    <w:rsid w:val="641F21C4"/>
    <w:rsid w:val="64205EF9"/>
    <w:rsid w:val="64237BE2"/>
    <w:rsid w:val="642C69BD"/>
    <w:rsid w:val="642F31B2"/>
    <w:rsid w:val="643469EA"/>
    <w:rsid w:val="6437387C"/>
    <w:rsid w:val="643E61A5"/>
    <w:rsid w:val="64412CB4"/>
    <w:rsid w:val="6441646E"/>
    <w:rsid w:val="64475BCD"/>
    <w:rsid w:val="6451379B"/>
    <w:rsid w:val="64546DA9"/>
    <w:rsid w:val="64630019"/>
    <w:rsid w:val="64644242"/>
    <w:rsid w:val="646A7333"/>
    <w:rsid w:val="646F7BBB"/>
    <w:rsid w:val="647A1DAD"/>
    <w:rsid w:val="647A760C"/>
    <w:rsid w:val="647E32AF"/>
    <w:rsid w:val="64856D00"/>
    <w:rsid w:val="6489675C"/>
    <w:rsid w:val="648F3E34"/>
    <w:rsid w:val="648F5418"/>
    <w:rsid w:val="64947EA7"/>
    <w:rsid w:val="649718EC"/>
    <w:rsid w:val="649F26DA"/>
    <w:rsid w:val="64B45E2A"/>
    <w:rsid w:val="64BF2941"/>
    <w:rsid w:val="64BF2E5F"/>
    <w:rsid w:val="64C80892"/>
    <w:rsid w:val="64C966BE"/>
    <w:rsid w:val="64CF4983"/>
    <w:rsid w:val="64D865AC"/>
    <w:rsid w:val="64DF41ED"/>
    <w:rsid w:val="64E04F1E"/>
    <w:rsid w:val="64E05696"/>
    <w:rsid w:val="64E349A2"/>
    <w:rsid w:val="64EA18FD"/>
    <w:rsid w:val="64EC317B"/>
    <w:rsid w:val="64ED414E"/>
    <w:rsid w:val="64EF0130"/>
    <w:rsid w:val="64EF032E"/>
    <w:rsid w:val="64F102BF"/>
    <w:rsid w:val="64F96F89"/>
    <w:rsid w:val="64FC29FD"/>
    <w:rsid w:val="64FE3B47"/>
    <w:rsid w:val="64FF4955"/>
    <w:rsid w:val="6505779C"/>
    <w:rsid w:val="65140C27"/>
    <w:rsid w:val="651B1E4E"/>
    <w:rsid w:val="65222B6E"/>
    <w:rsid w:val="652A2225"/>
    <w:rsid w:val="652A2C63"/>
    <w:rsid w:val="653B62B2"/>
    <w:rsid w:val="653C00CC"/>
    <w:rsid w:val="653D48C7"/>
    <w:rsid w:val="6544003B"/>
    <w:rsid w:val="65462AB2"/>
    <w:rsid w:val="65465C3A"/>
    <w:rsid w:val="655460FF"/>
    <w:rsid w:val="6559070A"/>
    <w:rsid w:val="655A5855"/>
    <w:rsid w:val="655B3AA1"/>
    <w:rsid w:val="655F653C"/>
    <w:rsid w:val="65613BF2"/>
    <w:rsid w:val="6562146F"/>
    <w:rsid w:val="65621D71"/>
    <w:rsid w:val="65633124"/>
    <w:rsid w:val="65645B01"/>
    <w:rsid w:val="65673667"/>
    <w:rsid w:val="656D104A"/>
    <w:rsid w:val="656F20F3"/>
    <w:rsid w:val="6570190C"/>
    <w:rsid w:val="657643F7"/>
    <w:rsid w:val="6578051F"/>
    <w:rsid w:val="657A3E92"/>
    <w:rsid w:val="65812080"/>
    <w:rsid w:val="65866F62"/>
    <w:rsid w:val="658818B7"/>
    <w:rsid w:val="658854EC"/>
    <w:rsid w:val="65952AAB"/>
    <w:rsid w:val="659B5459"/>
    <w:rsid w:val="65A1330E"/>
    <w:rsid w:val="65A25BC8"/>
    <w:rsid w:val="65A51E1B"/>
    <w:rsid w:val="65A94FFA"/>
    <w:rsid w:val="65AC5DD0"/>
    <w:rsid w:val="65AD6A9C"/>
    <w:rsid w:val="65AF76AE"/>
    <w:rsid w:val="65B145D5"/>
    <w:rsid w:val="65B57D9B"/>
    <w:rsid w:val="65BD561F"/>
    <w:rsid w:val="65BE42B7"/>
    <w:rsid w:val="65C47AF2"/>
    <w:rsid w:val="65C539B4"/>
    <w:rsid w:val="65CC09C4"/>
    <w:rsid w:val="65CC7749"/>
    <w:rsid w:val="65CE47BF"/>
    <w:rsid w:val="65D0085F"/>
    <w:rsid w:val="65D5450D"/>
    <w:rsid w:val="65E315E1"/>
    <w:rsid w:val="65E751E7"/>
    <w:rsid w:val="65EA1953"/>
    <w:rsid w:val="65ED0819"/>
    <w:rsid w:val="65F07FE9"/>
    <w:rsid w:val="65FF4E58"/>
    <w:rsid w:val="66045203"/>
    <w:rsid w:val="661355E7"/>
    <w:rsid w:val="66162BAE"/>
    <w:rsid w:val="661A1D35"/>
    <w:rsid w:val="662B4832"/>
    <w:rsid w:val="662D490F"/>
    <w:rsid w:val="66300965"/>
    <w:rsid w:val="66345167"/>
    <w:rsid w:val="66382F41"/>
    <w:rsid w:val="66386E3C"/>
    <w:rsid w:val="6642153D"/>
    <w:rsid w:val="66426F5B"/>
    <w:rsid w:val="6642732F"/>
    <w:rsid w:val="66427514"/>
    <w:rsid w:val="66484986"/>
    <w:rsid w:val="664E04E3"/>
    <w:rsid w:val="664E1411"/>
    <w:rsid w:val="6654070E"/>
    <w:rsid w:val="66564B4F"/>
    <w:rsid w:val="66596602"/>
    <w:rsid w:val="666129E5"/>
    <w:rsid w:val="666510EF"/>
    <w:rsid w:val="666A6640"/>
    <w:rsid w:val="666B1C8B"/>
    <w:rsid w:val="666D0738"/>
    <w:rsid w:val="666D37EF"/>
    <w:rsid w:val="666E47D6"/>
    <w:rsid w:val="66705303"/>
    <w:rsid w:val="66714E5E"/>
    <w:rsid w:val="6686636A"/>
    <w:rsid w:val="66866CB8"/>
    <w:rsid w:val="6688104A"/>
    <w:rsid w:val="66901922"/>
    <w:rsid w:val="66955DAD"/>
    <w:rsid w:val="66A20992"/>
    <w:rsid w:val="66B23A7E"/>
    <w:rsid w:val="66B51C12"/>
    <w:rsid w:val="66BF49E4"/>
    <w:rsid w:val="66CC02D5"/>
    <w:rsid w:val="66CC53FC"/>
    <w:rsid w:val="66CE08C2"/>
    <w:rsid w:val="66CF2184"/>
    <w:rsid w:val="66D20BFB"/>
    <w:rsid w:val="66D228E4"/>
    <w:rsid w:val="66D34875"/>
    <w:rsid w:val="66D3745F"/>
    <w:rsid w:val="66D94970"/>
    <w:rsid w:val="66DF66B0"/>
    <w:rsid w:val="66E96858"/>
    <w:rsid w:val="66EA2C46"/>
    <w:rsid w:val="66EC5608"/>
    <w:rsid w:val="66F47D69"/>
    <w:rsid w:val="66F91386"/>
    <w:rsid w:val="67033B76"/>
    <w:rsid w:val="6705507A"/>
    <w:rsid w:val="67094900"/>
    <w:rsid w:val="670C61B1"/>
    <w:rsid w:val="670E5661"/>
    <w:rsid w:val="671D7131"/>
    <w:rsid w:val="671F2063"/>
    <w:rsid w:val="67212488"/>
    <w:rsid w:val="67230E17"/>
    <w:rsid w:val="67243AE8"/>
    <w:rsid w:val="67260D82"/>
    <w:rsid w:val="672F7595"/>
    <w:rsid w:val="673510AA"/>
    <w:rsid w:val="673A5DB8"/>
    <w:rsid w:val="673C52CE"/>
    <w:rsid w:val="674835A4"/>
    <w:rsid w:val="674A08D6"/>
    <w:rsid w:val="67506DC9"/>
    <w:rsid w:val="675443C8"/>
    <w:rsid w:val="675664A8"/>
    <w:rsid w:val="67572F0A"/>
    <w:rsid w:val="6760267D"/>
    <w:rsid w:val="67630966"/>
    <w:rsid w:val="676D7C3E"/>
    <w:rsid w:val="676E0C11"/>
    <w:rsid w:val="67771EB3"/>
    <w:rsid w:val="677816BC"/>
    <w:rsid w:val="6779303C"/>
    <w:rsid w:val="67893AC4"/>
    <w:rsid w:val="67897F92"/>
    <w:rsid w:val="67933C30"/>
    <w:rsid w:val="67934970"/>
    <w:rsid w:val="67973342"/>
    <w:rsid w:val="679A15A5"/>
    <w:rsid w:val="67A051CC"/>
    <w:rsid w:val="67A37D65"/>
    <w:rsid w:val="67A723E7"/>
    <w:rsid w:val="67A835DD"/>
    <w:rsid w:val="67AC675A"/>
    <w:rsid w:val="67AD23B2"/>
    <w:rsid w:val="67C0434F"/>
    <w:rsid w:val="67C36F06"/>
    <w:rsid w:val="67C4620E"/>
    <w:rsid w:val="67CF79C3"/>
    <w:rsid w:val="67D56F12"/>
    <w:rsid w:val="67DC12E8"/>
    <w:rsid w:val="67DC5B84"/>
    <w:rsid w:val="67DE05B4"/>
    <w:rsid w:val="67DF2BE3"/>
    <w:rsid w:val="67E0222A"/>
    <w:rsid w:val="67E33DD6"/>
    <w:rsid w:val="67E401B7"/>
    <w:rsid w:val="67E5172D"/>
    <w:rsid w:val="67E555F1"/>
    <w:rsid w:val="67E94652"/>
    <w:rsid w:val="67ED40A4"/>
    <w:rsid w:val="67EE565E"/>
    <w:rsid w:val="67F2090D"/>
    <w:rsid w:val="67F7311E"/>
    <w:rsid w:val="67F805E7"/>
    <w:rsid w:val="68061E6D"/>
    <w:rsid w:val="68120B0B"/>
    <w:rsid w:val="68132502"/>
    <w:rsid w:val="68184C55"/>
    <w:rsid w:val="681924FE"/>
    <w:rsid w:val="681C0784"/>
    <w:rsid w:val="683A3668"/>
    <w:rsid w:val="683B657B"/>
    <w:rsid w:val="684C2B48"/>
    <w:rsid w:val="68556949"/>
    <w:rsid w:val="685670DB"/>
    <w:rsid w:val="68567F31"/>
    <w:rsid w:val="685776BD"/>
    <w:rsid w:val="685B0970"/>
    <w:rsid w:val="685E3F7E"/>
    <w:rsid w:val="686E5523"/>
    <w:rsid w:val="687143A6"/>
    <w:rsid w:val="68732027"/>
    <w:rsid w:val="687A6873"/>
    <w:rsid w:val="687B7BF4"/>
    <w:rsid w:val="68847289"/>
    <w:rsid w:val="68873F5A"/>
    <w:rsid w:val="68881EFD"/>
    <w:rsid w:val="688F6C8F"/>
    <w:rsid w:val="688F6ECF"/>
    <w:rsid w:val="689141D9"/>
    <w:rsid w:val="68927129"/>
    <w:rsid w:val="68937A44"/>
    <w:rsid w:val="68960041"/>
    <w:rsid w:val="6896626F"/>
    <w:rsid w:val="689902EE"/>
    <w:rsid w:val="689E11ED"/>
    <w:rsid w:val="68A212DE"/>
    <w:rsid w:val="68AD5E16"/>
    <w:rsid w:val="68AE5A35"/>
    <w:rsid w:val="68B00491"/>
    <w:rsid w:val="68BC711D"/>
    <w:rsid w:val="68C276C2"/>
    <w:rsid w:val="68C7344F"/>
    <w:rsid w:val="68CC3AC4"/>
    <w:rsid w:val="68CD37ED"/>
    <w:rsid w:val="68D018E9"/>
    <w:rsid w:val="68D9302B"/>
    <w:rsid w:val="68DC4A0D"/>
    <w:rsid w:val="68DD2FD2"/>
    <w:rsid w:val="68E07E51"/>
    <w:rsid w:val="68ED6741"/>
    <w:rsid w:val="68FD080C"/>
    <w:rsid w:val="6904711D"/>
    <w:rsid w:val="69062180"/>
    <w:rsid w:val="6908307A"/>
    <w:rsid w:val="69093F2E"/>
    <w:rsid w:val="690C7C5F"/>
    <w:rsid w:val="690E0A75"/>
    <w:rsid w:val="690E2220"/>
    <w:rsid w:val="69106407"/>
    <w:rsid w:val="6917167B"/>
    <w:rsid w:val="69183894"/>
    <w:rsid w:val="6918723F"/>
    <w:rsid w:val="691B0627"/>
    <w:rsid w:val="691E6439"/>
    <w:rsid w:val="692371DC"/>
    <w:rsid w:val="692B748B"/>
    <w:rsid w:val="692E1277"/>
    <w:rsid w:val="692F6285"/>
    <w:rsid w:val="6934442A"/>
    <w:rsid w:val="69397C33"/>
    <w:rsid w:val="694753FD"/>
    <w:rsid w:val="69494E41"/>
    <w:rsid w:val="69496E2A"/>
    <w:rsid w:val="694D1FB4"/>
    <w:rsid w:val="694E7F2A"/>
    <w:rsid w:val="69501690"/>
    <w:rsid w:val="696B4AEC"/>
    <w:rsid w:val="696E6E1B"/>
    <w:rsid w:val="69715EEF"/>
    <w:rsid w:val="69752E98"/>
    <w:rsid w:val="697B519D"/>
    <w:rsid w:val="697C5226"/>
    <w:rsid w:val="697E5EB5"/>
    <w:rsid w:val="697F7C58"/>
    <w:rsid w:val="698209C9"/>
    <w:rsid w:val="6986719C"/>
    <w:rsid w:val="698851F4"/>
    <w:rsid w:val="69927C1F"/>
    <w:rsid w:val="69987043"/>
    <w:rsid w:val="699E183B"/>
    <w:rsid w:val="699F60B9"/>
    <w:rsid w:val="69A354E5"/>
    <w:rsid w:val="69A66FBD"/>
    <w:rsid w:val="69A74324"/>
    <w:rsid w:val="69B070C4"/>
    <w:rsid w:val="69B856EB"/>
    <w:rsid w:val="69BC0CC4"/>
    <w:rsid w:val="69C85FED"/>
    <w:rsid w:val="69D32B08"/>
    <w:rsid w:val="69D76858"/>
    <w:rsid w:val="69E00314"/>
    <w:rsid w:val="69E15648"/>
    <w:rsid w:val="69E203DB"/>
    <w:rsid w:val="69E85706"/>
    <w:rsid w:val="69E859A8"/>
    <w:rsid w:val="69EF2F32"/>
    <w:rsid w:val="69F04562"/>
    <w:rsid w:val="69F07E03"/>
    <w:rsid w:val="69FB01E2"/>
    <w:rsid w:val="6A071FA7"/>
    <w:rsid w:val="6A0E7CDD"/>
    <w:rsid w:val="6A120FD0"/>
    <w:rsid w:val="6A12113C"/>
    <w:rsid w:val="6A133EB3"/>
    <w:rsid w:val="6A1F70BB"/>
    <w:rsid w:val="6A255A2B"/>
    <w:rsid w:val="6A26016B"/>
    <w:rsid w:val="6A300070"/>
    <w:rsid w:val="6A304F08"/>
    <w:rsid w:val="6A4107BE"/>
    <w:rsid w:val="6A4A15E8"/>
    <w:rsid w:val="6A4C5A04"/>
    <w:rsid w:val="6A5110C5"/>
    <w:rsid w:val="6A58493C"/>
    <w:rsid w:val="6A5F7765"/>
    <w:rsid w:val="6A6373A0"/>
    <w:rsid w:val="6A687C25"/>
    <w:rsid w:val="6A6A33B7"/>
    <w:rsid w:val="6A6A49EF"/>
    <w:rsid w:val="6A6E7A18"/>
    <w:rsid w:val="6A7D3773"/>
    <w:rsid w:val="6A873080"/>
    <w:rsid w:val="6A883A57"/>
    <w:rsid w:val="6A894123"/>
    <w:rsid w:val="6A8B4A02"/>
    <w:rsid w:val="6A9A5A6C"/>
    <w:rsid w:val="6A9E4755"/>
    <w:rsid w:val="6AA20EE9"/>
    <w:rsid w:val="6AA52E5A"/>
    <w:rsid w:val="6AB640D8"/>
    <w:rsid w:val="6AB77DDD"/>
    <w:rsid w:val="6AB8678A"/>
    <w:rsid w:val="6AC0177F"/>
    <w:rsid w:val="6AC5642B"/>
    <w:rsid w:val="6ACB56C8"/>
    <w:rsid w:val="6AD237D3"/>
    <w:rsid w:val="6AD37D94"/>
    <w:rsid w:val="6ADA5C94"/>
    <w:rsid w:val="6ADF1DBC"/>
    <w:rsid w:val="6AE70AF2"/>
    <w:rsid w:val="6AEB4130"/>
    <w:rsid w:val="6AEF0E71"/>
    <w:rsid w:val="6AF10F79"/>
    <w:rsid w:val="6AF13E00"/>
    <w:rsid w:val="6AFD62C2"/>
    <w:rsid w:val="6B0445E1"/>
    <w:rsid w:val="6B08276F"/>
    <w:rsid w:val="6B0A5D32"/>
    <w:rsid w:val="6B0B6EA7"/>
    <w:rsid w:val="6B163C22"/>
    <w:rsid w:val="6B1870F1"/>
    <w:rsid w:val="6B1908E3"/>
    <w:rsid w:val="6B1E0666"/>
    <w:rsid w:val="6B214C3A"/>
    <w:rsid w:val="6B284EAE"/>
    <w:rsid w:val="6B2D67D1"/>
    <w:rsid w:val="6B2E4BDC"/>
    <w:rsid w:val="6B3230C2"/>
    <w:rsid w:val="6B3A0170"/>
    <w:rsid w:val="6B3B3477"/>
    <w:rsid w:val="6B3E31D3"/>
    <w:rsid w:val="6B444C91"/>
    <w:rsid w:val="6B453759"/>
    <w:rsid w:val="6B45608D"/>
    <w:rsid w:val="6B474C81"/>
    <w:rsid w:val="6B585D0F"/>
    <w:rsid w:val="6B5E2AF5"/>
    <w:rsid w:val="6B674629"/>
    <w:rsid w:val="6B6A1A19"/>
    <w:rsid w:val="6B6C5677"/>
    <w:rsid w:val="6B736098"/>
    <w:rsid w:val="6B736831"/>
    <w:rsid w:val="6B78662D"/>
    <w:rsid w:val="6B81648B"/>
    <w:rsid w:val="6B840CF4"/>
    <w:rsid w:val="6B8C1DDE"/>
    <w:rsid w:val="6B8D3913"/>
    <w:rsid w:val="6B917985"/>
    <w:rsid w:val="6B957B53"/>
    <w:rsid w:val="6B9B5EE2"/>
    <w:rsid w:val="6BA403FD"/>
    <w:rsid w:val="6BAB267B"/>
    <w:rsid w:val="6BAB7F58"/>
    <w:rsid w:val="6BAD06E4"/>
    <w:rsid w:val="6BAE5892"/>
    <w:rsid w:val="6BB02C9C"/>
    <w:rsid w:val="6BB22A30"/>
    <w:rsid w:val="6BB5618F"/>
    <w:rsid w:val="6BB922DD"/>
    <w:rsid w:val="6BBD31AD"/>
    <w:rsid w:val="6BBF33D8"/>
    <w:rsid w:val="6BCA0D31"/>
    <w:rsid w:val="6BCD1A5F"/>
    <w:rsid w:val="6BD10E4A"/>
    <w:rsid w:val="6BD50F30"/>
    <w:rsid w:val="6BD954FE"/>
    <w:rsid w:val="6BDA3731"/>
    <w:rsid w:val="6BDA5A31"/>
    <w:rsid w:val="6BDD6387"/>
    <w:rsid w:val="6BE0409F"/>
    <w:rsid w:val="6BE11226"/>
    <w:rsid w:val="6BE56596"/>
    <w:rsid w:val="6BE77CB5"/>
    <w:rsid w:val="6BF1529A"/>
    <w:rsid w:val="6BF329C9"/>
    <w:rsid w:val="6BF82039"/>
    <w:rsid w:val="6C067490"/>
    <w:rsid w:val="6C0B5D3D"/>
    <w:rsid w:val="6C0F552A"/>
    <w:rsid w:val="6C132282"/>
    <w:rsid w:val="6C1E57A4"/>
    <w:rsid w:val="6C2052D7"/>
    <w:rsid w:val="6C2474AD"/>
    <w:rsid w:val="6C254DED"/>
    <w:rsid w:val="6C276487"/>
    <w:rsid w:val="6C2A3C97"/>
    <w:rsid w:val="6C300842"/>
    <w:rsid w:val="6C441522"/>
    <w:rsid w:val="6C444E98"/>
    <w:rsid w:val="6C44652A"/>
    <w:rsid w:val="6C450DC2"/>
    <w:rsid w:val="6C4743EF"/>
    <w:rsid w:val="6C49464D"/>
    <w:rsid w:val="6C5630FD"/>
    <w:rsid w:val="6C580C23"/>
    <w:rsid w:val="6C5D2B83"/>
    <w:rsid w:val="6C5E310E"/>
    <w:rsid w:val="6C605001"/>
    <w:rsid w:val="6C693101"/>
    <w:rsid w:val="6C6C65A8"/>
    <w:rsid w:val="6C6E654D"/>
    <w:rsid w:val="6C6F12F5"/>
    <w:rsid w:val="6C6F6D68"/>
    <w:rsid w:val="6C713EE6"/>
    <w:rsid w:val="6C7225C0"/>
    <w:rsid w:val="6C724086"/>
    <w:rsid w:val="6C7A0146"/>
    <w:rsid w:val="6C7D1EE1"/>
    <w:rsid w:val="6C83148E"/>
    <w:rsid w:val="6C847309"/>
    <w:rsid w:val="6C87483E"/>
    <w:rsid w:val="6C932F62"/>
    <w:rsid w:val="6C970952"/>
    <w:rsid w:val="6C986CFB"/>
    <w:rsid w:val="6C993EDD"/>
    <w:rsid w:val="6CA16A6E"/>
    <w:rsid w:val="6CA35ACE"/>
    <w:rsid w:val="6CA36F99"/>
    <w:rsid w:val="6CA51F44"/>
    <w:rsid w:val="6CAC41D8"/>
    <w:rsid w:val="6CAD1DA8"/>
    <w:rsid w:val="6CBC7404"/>
    <w:rsid w:val="6CC01FF7"/>
    <w:rsid w:val="6CC100DE"/>
    <w:rsid w:val="6CC172F0"/>
    <w:rsid w:val="6CC37577"/>
    <w:rsid w:val="6CC47E70"/>
    <w:rsid w:val="6CC83449"/>
    <w:rsid w:val="6CD4587A"/>
    <w:rsid w:val="6CD7368A"/>
    <w:rsid w:val="6CDE5384"/>
    <w:rsid w:val="6CE73495"/>
    <w:rsid w:val="6CE8549F"/>
    <w:rsid w:val="6CEC511B"/>
    <w:rsid w:val="6CF4007D"/>
    <w:rsid w:val="6CF817EF"/>
    <w:rsid w:val="6CFC39F3"/>
    <w:rsid w:val="6CFC5A53"/>
    <w:rsid w:val="6CFF6600"/>
    <w:rsid w:val="6D010C12"/>
    <w:rsid w:val="6D0255CE"/>
    <w:rsid w:val="6D063E81"/>
    <w:rsid w:val="6D076851"/>
    <w:rsid w:val="6D127028"/>
    <w:rsid w:val="6D1F46E9"/>
    <w:rsid w:val="6D203CD5"/>
    <w:rsid w:val="6D223A04"/>
    <w:rsid w:val="6D263AE7"/>
    <w:rsid w:val="6D280683"/>
    <w:rsid w:val="6D2945A7"/>
    <w:rsid w:val="6D2A7621"/>
    <w:rsid w:val="6D2D6CE1"/>
    <w:rsid w:val="6D2E1113"/>
    <w:rsid w:val="6D325F0F"/>
    <w:rsid w:val="6D404A0F"/>
    <w:rsid w:val="6D420E52"/>
    <w:rsid w:val="6D4A0E9C"/>
    <w:rsid w:val="6D5418EA"/>
    <w:rsid w:val="6D575E66"/>
    <w:rsid w:val="6D5821FC"/>
    <w:rsid w:val="6D5D1D1B"/>
    <w:rsid w:val="6D6634BF"/>
    <w:rsid w:val="6D674F00"/>
    <w:rsid w:val="6D6F789B"/>
    <w:rsid w:val="6D7A77E4"/>
    <w:rsid w:val="6D7F2DE1"/>
    <w:rsid w:val="6D80339C"/>
    <w:rsid w:val="6D825FB8"/>
    <w:rsid w:val="6D8F01E3"/>
    <w:rsid w:val="6D944001"/>
    <w:rsid w:val="6D9C799E"/>
    <w:rsid w:val="6DA20C00"/>
    <w:rsid w:val="6DA25EF4"/>
    <w:rsid w:val="6DA735E2"/>
    <w:rsid w:val="6DAD74FD"/>
    <w:rsid w:val="6DB26C1E"/>
    <w:rsid w:val="6DB60DFB"/>
    <w:rsid w:val="6DB76E46"/>
    <w:rsid w:val="6DB844B9"/>
    <w:rsid w:val="6DBB0278"/>
    <w:rsid w:val="6DBE57BB"/>
    <w:rsid w:val="6DBE72ED"/>
    <w:rsid w:val="6DC37EC0"/>
    <w:rsid w:val="6DCB20B7"/>
    <w:rsid w:val="6DCF52A4"/>
    <w:rsid w:val="6DCF62AA"/>
    <w:rsid w:val="6DDC10B9"/>
    <w:rsid w:val="6DE2058C"/>
    <w:rsid w:val="6DEA4B63"/>
    <w:rsid w:val="6DEC2574"/>
    <w:rsid w:val="6DEF5566"/>
    <w:rsid w:val="6DF04A10"/>
    <w:rsid w:val="6DFA5521"/>
    <w:rsid w:val="6DFC4AA0"/>
    <w:rsid w:val="6E017998"/>
    <w:rsid w:val="6E06616E"/>
    <w:rsid w:val="6E0857F3"/>
    <w:rsid w:val="6E10735F"/>
    <w:rsid w:val="6E1B4FC1"/>
    <w:rsid w:val="6E1B5E12"/>
    <w:rsid w:val="6E343092"/>
    <w:rsid w:val="6E38181A"/>
    <w:rsid w:val="6E413541"/>
    <w:rsid w:val="6E4231C2"/>
    <w:rsid w:val="6E4B1B06"/>
    <w:rsid w:val="6E4C2E71"/>
    <w:rsid w:val="6E551BCA"/>
    <w:rsid w:val="6E6555FC"/>
    <w:rsid w:val="6E680706"/>
    <w:rsid w:val="6E692C0F"/>
    <w:rsid w:val="6E69339B"/>
    <w:rsid w:val="6E6B5DF0"/>
    <w:rsid w:val="6E712AD2"/>
    <w:rsid w:val="6E744537"/>
    <w:rsid w:val="6E765026"/>
    <w:rsid w:val="6E816B30"/>
    <w:rsid w:val="6E884AE3"/>
    <w:rsid w:val="6E8961D5"/>
    <w:rsid w:val="6E8A3DD4"/>
    <w:rsid w:val="6E8D266C"/>
    <w:rsid w:val="6E8D6F11"/>
    <w:rsid w:val="6E8F434A"/>
    <w:rsid w:val="6E9402CA"/>
    <w:rsid w:val="6E9437CC"/>
    <w:rsid w:val="6E94517C"/>
    <w:rsid w:val="6E9A56D4"/>
    <w:rsid w:val="6E9B100B"/>
    <w:rsid w:val="6E9D4C90"/>
    <w:rsid w:val="6E9E00A9"/>
    <w:rsid w:val="6EA423CE"/>
    <w:rsid w:val="6EA431FC"/>
    <w:rsid w:val="6EA57175"/>
    <w:rsid w:val="6EA659A9"/>
    <w:rsid w:val="6EAB117C"/>
    <w:rsid w:val="6EAB6500"/>
    <w:rsid w:val="6EB03503"/>
    <w:rsid w:val="6EB5091B"/>
    <w:rsid w:val="6EB56CDB"/>
    <w:rsid w:val="6EB57409"/>
    <w:rsid w:val="6EBD113C"/>
    <w:rsid w:val="6EBF37FB"/>
    <w:rsid w:val="6EC219F7"/>
    <w:rsid w:val="6EC2511F"/>
    <w:rsid w:val="6EC40957"/>
    <w:rsid w:val="6EC40EEB"/>
    <w:rsid w:val="6ECA4DDC"/>
    <w:rsid w:val="6ECB0D87"/>
    <w:rsid w:val="6ECF26EB"/>
    <w:rsid w:val="6ED35329"/>
    <w:rsid w:val="6EDB5368"/>
    <w:rsid w:val="6EDF0F78"/>
    <w:rsid w:val="6EE314EC"/>
    <w:rsid w:val="6EE45EB2"/>
    <w:rsid w:val="6EE823BE"/>
    <w:rsid w:val="6EF0327D"/>
    <w:rsid w:val="6EF03718"/>
    <w:rsid w:val="6EF05437"/>
    <w:rsid w:val="6EF51CC5"/>
    <w:rsid w:val="6EF709C0"/>
    <w:rsid w:val="6EF95624"/>
    <w:rsid w:val="6EFD3C23"/>
    <w:rsid w:val="6EFF7B3A"/>
    <w:rsid w:val="6F032CF4"/>
    <w:rsid w:val="6F122C84"/>
    <w:rsid w:val="6F137B0B"/>
    <w:rsid w:val="6F170E85"/>
    <w:rsid w:val="6F180EB2"/>
    <w:rsid w:val="6F195B8D"/>
    <w:rsid w:val="6F1D0D11"/>
    <w:rsid w:val="6F2614AD"/>
    <w:rsid w:val="6F265765"/>
    <w:rsid w:val="6F27517A"/>
    <w:rsid w:val="6F283862"/>
    <w:rsid w:val="6F2B3D2A"/>
    <w:rsid w:val="6F2C357C"/>
    <w:rsid w:val="6F2E6A7A"/>
    <w:rsid w:val="6F2E742D"/>
    <w:rsid w:val="6F3A008B"/>
    <w:rsid w:val="6F3A224F"/>
    <w:rsid w:val="6F3F5D0E"/>
    <w:rsid w:val="6F4374A7"/>
    <w:rsid w:val="6F497CF0"/>
    <w:rsid w:val="6F4A1175"/>
    <w:rsid w:val="6F4F2AD0"/>
    <w:rsid w:val="6F5170EF"/>
    <w:rsid w:val="6F573803"/>
    <w:rsid w:val="6F5F076F"/>
    <w:rsid w:val="6F616C26"/>
    <w:rsid w:val="6F62065E"/>
    <w:rsid w:val="6F6278FA"/>
    <w:rsid w:val="6F641FCA"/>
    <w:rsid w:val="6F660B27"/>
    <w:rsid w:val="6F671B40"/>
    <w:rsid w:val="6F6C4EF2"/>
    <w:rsid w:val="6F6F3E18"/>
    <w:rsid w:val="6F702DF7"/>
    <w:rsid w:val="6F70604F"/>
    <w:rsid w:val="6F77413C"/>
    <w:rsid w:val="6F783E6C"/>
    <w:rsid w:val="6F7A2D7A"/>
    <w:rsid w:val="6F7D5DCF"/>
    <w:rsid w:val="6F825AAD"/>
    <w:rsid w:val="6F8A2227"/>
    <w:rsid w:val="6F8E4EE0"/>
    <w:rsid w:val="6F984219"/>
    <w:rsid w:val="6F990219"/>
    <w:rsid w:val="6F9D1A7C"/>
    <w:rsid w:val="6FA973F6"/>
    <w:rsid w:val="6FB07E8C"/>
    <w:rsid w:val="6FB34A5A"/>
    <w:rsid w:val="6FBC45CE"/>
    <w:rsid w:val="6FC1266F"/>
    <w:rsid w:val="6FC66B94"/>
    <w:rsid w:val="6FD51D6F"/>
    <w:rsid w:val="6FD62245"/>
    <w:rsid w:val="6FDC417F"/>
    <w:rsid w:val="6FDD321A"/>
    <w:rsid w:val="6FE63978"/>
    <w:rsid w:val="6FE663C9"/>
    <w:rsid w:val="6FEA7394"/>
    <w:rsid w:val="6FF0428C"/>
    <w:rsid w:val="6FF404B4"/>
    <w:rsid w:val="6FF64DA3"/>
    <w:rsid w:val="6FFB2F37"/>
    <w:rsid w:val="70031100"/>
    <w:rsid w:val="7008242C"/>
    <w:rsid w:val="70121C98"/>
    <w:rsid w:val="701346E6"/>
    <w:rsid w:val="70175C4F"/>
    <w:rsid w:val="701A0903"/>
    <w:rsid w:val="701A4FCA"/>
    <w:rsid w:val="701A6547"/>
    <w:rsid w:val="70236A4E"/>
    <w:rsid w:val="70256C69"/>
    <w:rsid w:val="7028280A"/>
    <w:rsid w:val="702C7775"/>
    <w:rsid w:val="70366AE2"/>
    <w:rsid w:val="70373538"/>
    <w:rsid w:val="7038625A"/>
    <w:rsid w:val="70396EE2"/>
    <w:rsid w:val="703A4175"/>
    <w:rsid w:val="703B41EF"/>
    <w:rsid w:val="70440DA9"/>
    <w:rsid w:val="70451C1A"/>
    <w:rsid w:val="70474830"/>
    <w:rsid w:val="7048188C"/>
    <w:rsid w:val="70487335"/>
    <w:rsid w:val="704F2F39"/>
    <w:rsid w:val="70571372"/>
    <w:rsid w:val="706322DC"/>
    <w:rsid w:val="7063386D"/>
    <w:rsid w:val="7063485A"/>
    <w:rsid w:val="70711B51"/>
    <w:rsid w:val="70770319"/>
    <w:rsid w:val="708446DD"/>
    <w:rsid w:val="708B2BFA"/>
    <w:rsid w:val="708C6267"/>
    <w:rsid w:val="708E48F3"/>
    <w:rsid w:val="70960F83"/>
    <w:rsid w:val="709928BB"/>
    <w:rsid w:val="709B11EE"/>
    <w:rsid w:val="709F3676"/>
    <w:rsid w:val="70A2038F"/>
    <w:rsid w:val="70A43BB3"/>
    <w:rsid w:val="70A46B6C"/>
    <w:rsid w:val="70A671FB"/>
    <w:rsid w:val="70AE15AA"/>
    <w:rsid w:val="70B351DF"/>
    <w:rsid w:val="70B3540A"/>
    <w:rsid w:val="70B924A1"/>
    <w:rsid w:val="70BA57A2"/>
    <w:rsid w:val="70C02226"/>
    <w:rsid w:val="70C21BD5"/>
    <w:rsid w:val="70DB1354"/>
    <w:rsid w:val="70E74387"/>
    <w:rsid w:val="70E95688"/>
    <w:rsid w:val="70F133F4"/>
    <w:rsid w:val="70F44C82"/>
    <w:rsid w:val="70F6416C"/>
    <w:rsid w:val="70F65FDE"/>
    <w:rsid w:val="70F82823"/>
    <w:rsid w:val="70FA4EF2"/>
    <w:rsid w:val="70FD6488"/>
    <w:rsid w:val="71001814"/>
    <w:rsid w:val="71030E7B"/>
    <w:rsid w:val="7104197B"/>
    <w:rsid w:val="71053D85"/>
    <w:rsid w:val="711E34A6"/>
    <w:rsid w:val="71214620"/>
    <w:rsid w:val="71246003"/>
    <w:rsid w:val="712B0D1A"/>
    <w:rsid w:val="71312799"/>
    <w:rsid w:val="71367DEB"/>
    <w:rsid w:val="713C7666"/>
    <w:rsid w:val="714566E7"/>
    <w:rsid w:val="71567288"/>
    <w:rsid w:val="715979B9"/>
    <w:rsid w:val="715C187E"/>
    <w:rsid w:val="715F2F64"/>
    <w:rsid w:val="716A3ECC"/>
    <w:rsid w:val="716D279C"/>
    <w:rsid w:val="717368BB"/>
    <w:rsid w:val="717D2450"/>
    <w:rsid w:val="717D3473"/>
    <w:rsid w:val="71855C60"/>
    <w:rsid w:val="718646AC"/>
    <w:rsid w:val="71893F18"/>
    <w:rsid w:val="718A2BD2"/>
    <w:rsid w:val="719A6A46"/>
    <w:rsid w:val="719E4BD5"/>
    <w:rsid w:val="71A94AE6"/>
    <w:rsid w:val="71AA1FB4"/>
    <w:rsid w:val="71AA5E03"/>
    <w:rsid w:val="71AD2519"/>
    <w:rsid w:val="71AE30CB"/>
    <w:rsid w:val="71AE6FA0"/>
    <w:rsid w:val="71B731AC"/>
    <w:rsid w:val="71BC586A"/>
    <w:rsid w:val="71BE020A"/>
    <w:rsid w:val="71C4348E"/>
    <w:rsid w:val="71C4594D"/>
    <w:rsid w:val="71C45F70"/>
    <w:rsid w:val="71C525A0"/>
    <w:rsid w:val="71C77FC3"/>
    <w:rsid w:val="71D67195"/>
    <w:rsid w:val="71D707E2"/>
    <w:rsid w:val="71D72B63"/>
    <w:rsid w:val="71D90995"/>
    <w:rsid w:val="71E0184C"/>
    <w:rsid w:val="71E34117"/>
    <w:rsid w:val="71E34506"/>
    <w:rsid w:val="71E70ECE"/>
    <w:rsid w:val="71E90DAD"/>
    <w:rsid w:val="71EE722C"/>
    <w:rsid w:val="71FA0D3D"/>
    <w:rsid w:val="72012AFB"/>
    <w:rsid w:val="72035696"/>
    <w:rsid w:val="720724DF"/>
    <w:rsid w:val="72086932"/>
    <w:rsid w:val="72120D05"/>
    <w:rsid w:val="72123FFF"/>
    <w:rsid w:val="721367E2"/>
    <w:rsid w:val="72146ED4"/>
    <w:rsid w:val="72172B83"/>
    <w:rsid w:val="7224182C"/>
    <w:rsid w:val="72285E6F"/>
    <w:rsid w:val="722860DC"/>
    <w:rsid w:val="72302B66"/>
    <w:rsid w:val="723137C3"/>
    <w:rsid w:val="72314AEC"/>
    <w:rsid w:val="723268A8"/>
    <w:rsid w:val="723765B7"/>
    <w:rsid w:val="723C4ABB"/>
    <w:rsid w:val="723F3DF5"/>
    <w:rsid w:val="72422F0F"/>
    <w:rsid w:val="72431E66"/>
    <w:rsid w:val="7247614E"/>
    <w:rsid w:val="724C5BB6"/>
    <w:rsid w:val="7259379E"/>
    <w:rsid w:val="725A46E9"/>
    <w:rsid w:val="726027C7"/>
    <w:rsid w:val="72620FB8"/>
    <w:rsid w:val="726B1F90"/>
    <w:rsid w:val="726B58A7"/>
    <w:rsid w:val="726C63B8"/>
    <w:rsid w:val="726E4B89"/>
    <w:rsid w:val="7278329D"/>
    <w:rsid w:val="727E1F3F"/>
    <w:rsid w:val="72816936"/>
    <w:rsid w:val="7287575B"/>
    <w:rsid w:val="728C47EA"/>
    <w:rsid w:val="72906CD8"/>
    <w:rsid w:val="7292783B"/>
    <w:rsid w:val="72931A7D"/>
    <w:rsid w:val="72933884"/>
    <w:rsid w:val="729353D4"/>
    <w:rsid w:val="72973460"/>
    <w:rsid w:val="729967DD"/>
    <w:rsid w:val="729A1FD4"/>
    <w:rsid w:val="729A6670"/>
    <w:rsid w:val="729D63A2"/>
    <w:rsid w:val="72A279FF"/>
    <w:rsid w:val="72A74598"/>
    <w:rsid w:val="72A82B27"/>
    <w:rsid w:val="72A91DE4"/>
    <w:rsid w:val="72AB1F98"/>
    <w:rsid w:val="72B105E2"/>
    <w:rsid w:val="72BD5D98"/>
    <w:rsid w:val="72BF50A2"/>
    <w:rsid w:val="72C00416"/>
    <w:rsid w:val="72C04D9A"/>
    <w:rsid w:val="72C60970"/>
    <w:rsid w:val="72C62F71"/>
    <w:rsid w:val="72D31546"/>
    <w:rsid w:val="72D40767"/>
    <w:rsid w:val="72D61995"/>
    <w:rsid w:val="72D705AD"/>
    <w:rsid w:val="72DA7FED"/>
    <w:rsid w:val="72DE5139"/>
    <w:rsid w:val="72E56AE8"/>
    <w:rsid w:val="72E81DB2"/>
    <w:rsid w:val="72F027CA"/>
    <w:rsid w:val="72FC1555"/>
    <w:rsid w:val="7301337F"/>
    <w:rsid w:val="7304264C"/>
    <w:rsid w:val="73062B16"/>
    <w:rsid w:val="73070C7F"/>
    <w:rsid w:val="730832A4"/>
    <w:rsid w:val="73126134"/>
    <w:rsid w:val="73186301"/>
    <w:rsid w:val="73201849"/>
    <w:rsid w:val="732114F1"/>
    <w:rsid w:val="73214465"/>
    <w:rsid w:val="73296CA2"/>
    <w:rsid w:val="732B15F3"/>
    <w:rsid w:val="7331676D"/>
    <w:rsid w:val="73355C60"/>
    <w:rsid w:val="73371506"/>
    <w:rsid w:val="733A6FFF"/>
    <w:rsid w:val="734034DC"/>
    <w:rsid w:val="73436693"/>
    <w:rsid w:val="734A66D2"/>
    <w:rsid w:val="735056C3"/>
    <w:rsid w:val="73532762"/>
    <w:rsid w:val="73567B16"/>
    <w:rsid w:val="7357153F"/>
    <w:rsid w:val="735724C1"/>
    <w:rsid w:val="735A7717"/>
    <w:rsid w:val="735B536A"/>
    <w:rsid w:val="73690CCC"/>
    <w:rsid w:val="736A5E0C"/>
    <w:rsid w:val="736B751F"/>
    <w:rsid w:val="736E5508"/>
    <w:rsid w:val="7373563A"/>
    <w:rsid w:val="737427E7"/>
    <w:rsid w:val="73780C77"/>
    <w:rsid w:val="737A4BD0"/>
    <w:rsid w:val="737F4BFF"/>
    <w:rsid w:val="737F7D7C"/>
    <w:rsid w:val="738C1FF8"/>
    <w:rsid w:val="739736D3"/>
    <w:rsid w:val="739949BE"/>
    <w:rsid w:val="739D2071"/>
    <w:rsid w:val="73A00791"/>
    <w:rsid w:val="73A40BF2"/>
    <w:rsid w:val="73A57F12"/>
    <w:rsid w:val="73AA0332"/>
    <w:rsid w:val="73AA4DAE"/>
    <w:rsid w:val="73B156EB"/>
    <w:rsid w:val="73B654C1"/>
    <w:rsid w:val="73B672AE"/>
    <w:rsid w:val="73BD1340"/>
    <w:rsid w:val="73BD483F"/>
    <w:rsid w:val="73BF3516"/>
    <w:rsid w:val="73CC19BE"/>
    <w:rsid w:val="73CC466B"/>
    <w:rsid w:val="73D0787F"/>
    <w:rsid w:val="73DD455E"/>
    <w:rsid w:val="73E132B2"/>
    <w:rsid w:val="73E3242B"/>
    <w:rsid w:val="73E33B81"/>
    <w:rsid w:val="73E82590"/>
    <w:rsid w:val="73EA0F24"/>
    <w:rsid w:val="73EA1093"/>
    <w:rsid w:val="74060F68"/>
    <w:rsid w:val="740B08DB"/>
    <w:rsid w:val="740D3A81"/>
    <w:rsid w:val="741607EC"/>
    <w:rsid w:val="741A3D6E"/>
    <w:rsid w:val="741C0CAC"/>
    <w:rsid w:val="74341BE0"/>
    <w:rsid w:val="74343D24"/>
    <w:rsid w:val="743E7BC1"/>
    <w:rsid w:val="744B4084"/>
    <w:rsid w:val="74562B20"/>
    <w:rsid w:val="745720FB"/>
    <w:rsid w:val="7462281D"/>
    <w:rsid w:val="74644330"/>
    <w:rsid w:val="74660C6A"/>
    <w:rsid w:val="746C4611"/>
    <w:rsid w:val="746F686F"/>
    <w:rsid w:val="747A71BB"/>
    <w:rsid w:val="747E6251"/>
    <w:rsid w:val="74855371"/>
    <w:rsid w:val="74860A69"/>
    <w:rsid w:val="74880872"/>
    <w:rsid w:val="748A0DF2"/>
    <w:rsid w:val="748E57CA"/>
    <w:rsid w:val="7490588E"/>
    <w:rsid w:val="74920186"/>
    <w:rsid w:val="749279E2"/>
    <w:rsid w:val="74945B6C"/>
    <w:rsid w:val="74A22FEC"/>
    <w:rsid w:val="74A3016A"/>
    <w:rsid w:val="74A305FA"/>
    <w:rsid w:val="74A961CA"/>
    <w:rsid w:val="74AA74EB"/>
    <w:rsid w:val="74AD708A"/>
    <w:rsid w:val="74AE1FDF"/>
    <w:rsid w:val="74B52129"/>
    <w:rsid w:val="74B56CA0"/>
    <w:rsid w:val="74B75095"/>
    <w:rsid w:val="74BA06CD"/>
    <w:rsid w:val="74CD4F0A"/>
    <w:rsid w:val="74DA424F"/>
    <w:rsid w:val="74DB6400"/>
    <w:rsid w:val="74DF0652"/>
    <w:rsid w:val="74E13391"/>
    <w:rsid w:val="74E34A80"/>
    <w:rsid w:val="74F520CC"/>
    <w:rsid w:val="74F61ADC"/>
    <w:rsid w:val="74F70D4C"/>
    <w:rsid w:val="74F92DE1"/>
    <w:rsid w:val="74FB60AC"/>
    <w:rsid w:val="74FC4DAB"/>
    <w:rsid w:val="75040333"/>
    <w:rsid w:val="75054C5D"/>
    <w:rsid w:val="750726BC"/>
    <w:rsid w:val="75081ABD"/>
    <w:rsid w:val="75086E6C"/>
    <w:rsid w:val="750A2EE1"/>
    <w:rsid w:val="750B6466"/>
    <w:rsid w:val="75174F71"/>
    <w:rsid w:val="7519611E"/>
    <w:rsid w:val="751A5108"/>
    <w:rsid w:val="751E2355"/>
    <w:rsid w:val="752740EC"/>
    <w:rsid w:val="75276B3E"/>
    <w:rsid w:val="75301321"/>
    <w:rsid w:val="75306EF5"/>
    <w:rsid w:val="75331920"/>
    <w:rsid w:val="75366031"/>
    <w:rsid w:val="75406A6D"/>
    <w:rsid w:val="75412490"/>
    <w:rsid w:val="75501EAA"/>
    <w:rsid w:val="75541094"/>
    <w:rsid w:val="75543D67"/>
    <w:rsid w:val="75560158"/>
    <w:rsid w:val="75571893"/>
    <w:rsid w:val="755A0E43"/>
    <w:rsid w:val="755C0A7E"/>
    <w:rsid w:val="755F571E"/>
    <w:rsid w:val="756A2405"/>
    <w:rsid w:val="756A32EB"/>
    <w:rsid w:val="756D6C1D"/>
    <w:rsid w:val="75713BE9"/>
    <w:rsid w:val="75734A39"/>
    <w:rsid w:val="7573748D"/>
    <w:rsid w:val="75804C0B"/>
    <w:rsid w:val="758F15EE"/>
    <w:rsid w:val="759117D7"/>
    <w:rsid w:val="75917C95"/>
    <w:rsid w:val="75986631"/>
    <w:rsid w:val="759A69FE"/>
    <w:rsid w:val="759B7F64"/>
    <w:rsid w:val="75A37622"/>
    <w:rsid w:val="75A40B1C"/>
    <w:rsid w:val="75A504C3"/>
    <w:rsid w:val="75AD2A41"/>
    <w:rsid w:val="75B359D4"/>
    <w:rsid w:val="75B4465C"/>
    <w:rsid w:val="75B6506C"/>
    <w:rsid w:val="75B66857"/>
    <w:rsid w:val="75B706B7"/>
    <w:rsid w:val="75BD20EC"/>
    <w:rsid w:val="75BF6733"/>
    <w:rsid w:val="75C051DE"/>
    <w:rsid w:val="75C51FAF"/>
    <w:rsid w:val="75C7194F"/>
    <w:rsid w:val="75CC76D6"/>
    <w:rsid w:val="75CF0DC4"/>
    <w:rsid w:val="75D34DCF"/>
    <w:rsid w:val="75D45B14"/>
    <w:rsid w:val="75D47B2D"/>
    <w:rsid w:val="75DF5510"/>
    <w:rsid w:val="75E06B5A"/>
    <w:rsid w:val="75E104AA"/>
    <w:rsid w:val="75EF084A"/>
    <w:rsid w:val="75EF5AB0"/>
    <w:rsid w:val="75F01AC5"/>
    <w:rsid w:val="75F231B7"/>
    <w:rsid w:val="75F45E20"/>
    <w:rsid w:val="75FC34E5"/>
    <w:rsid w:val="75FE6878"/>
    <w:rsid w:val="75FF15EC"/>
    <w:rsid w:val="76034895"/>
    <w:rsid w:val="760A0510"/>
    <w:rsid w:val="760C027A"/>
    <w:rsid w:val="762070F0"/>
    <w:rsid w:val="76257D4C"/>
    <w:rsid w:val="762D51B0"/>
    <w:rsid w:val="76336E2A"/>
    <w:rsid w:val="763765D5"/>
    <w:rsid w:val="764A57F0"/>
    <w:rsid w:val="764E349C"/>
    <w:rsid w:val="765074D0"/>
    <w:rsid w:val="765130EC"/>
    <w:rsid w:val="76525694"/>
    <w:rsid w:val="76547F3D"/>
    <w:rsid w:val="765C7911"/>
    <w:rsid w:val="765D3DFE"/>
    <w:rsid w:val="76614532"/>
    <w:rsid w:val="76635834"/>
    <w:rsid w:val="76644A16"/>
    <w:rsid w:val="766E3A61"/>
    <w:rsid w:val="766F4763"/>
    <w:rsid w:val="767A51B9"/>
    <w:rsid w:val="76800247"/>
    <w:rsid w:val="76851440"/>
    <w:rsid w:val="76863E50"/>
    <w:rsid w:val="768E20AB"/>
    <w:rsid w:val="768E4D1E"/>
    <w:rsid w:val="768F5B89"/>
    <w:rsid w:val="76941029"/>
    <w:rsid w:val="7696272C"/>
    <w:rsid w:val="769748D8"/>
    <w:rsid w:val="769F6846"/>
    <w:rsid w:val="76A36D6C"/>
    <w:rsid w:val="76A7005D"/>
    <w:rsid w:val="76A77479"/>
    <w:rsid w:val="76AA29C3"/>
    <w:rsid w:val="76B10334"/>
    <w:rsid w:val="76BD10A6"/>
    <w:rsid w:val="76BD4467"/>
    <w:rsid w:val="76C33D66"/>
    <w:rsid w:val="76D14075"/>
    <w:rsid w:val="76D15500"/>
    <w:rsid w:val="76D972E7"/>
    <w:rsid w:val="76E568B0"/>
    <w:rsid w:val="76E9210F"/>
    <w:rsid w:val="76EC183B"/>
    <w:rsid w:val="76EC270D"/>
    <w:rsid w:val="76EC6DC4"/>
    <w:rsid w:val="76F746B4"/>
    <w:rsid w:val="76F97E66"/>
    <w:rsid w:val="7700458F"/>
    <w:rsid w:val="77011F02"/>
    <w:rsid w:val="770258C8"/>
    <w:rsid w:val="7704262D"/>
    <w:rsid w:val="7715533C"/>
    <w:rsid w:val="771620D3"/>
    <w:rsid w:val="771E7311"/>
    <w:rsid w:val="77273FDE"/>
    <w:rsid w:val="772D590E"/>
    <w:rsid w:val="772F60CD"/>
    <w:rsid w:val="7730505A"/>
    <w:rsid w:val="77305E4E"/>
    <w:rsid w:val="77376F0B"/>
    <w:rsid w:val="773908D2"/>
    <w:rsid w:val="773B26D7"/>
    <w:rsid w:val="774329A5"/>
    <w:rsid w:val="7752067D"/>
    <w:rsid w:val="77545B4B"/>
    <w:rsid w:val="77551777"/>
    <w:rsid w:val="77687FDE"/>
    <w:rsid w:val="776A3649"/>
    <w:rsid w:val="776A4169"/>
    <w:rsid w:val="776B3A5E"/>
    <w:rsid w:val="7773561F"/>
    <w:rsid w:val="777764F0"/>
    <w:rsid w:val="7778124A"/>
    <w:rsid w:val="777970CF"/>
    <w:rsid w:val="777B267F"/>
    <w:rsid w:val="777B536C"/>
    <w:rsid w:val="777D379C"/>
    <w:rsid w:val="77827E55"/>
    <w:rsid w:val="77870057"/>
    <w:rsid w:val="77870586"/>
    <w:rsid w:val="778B6518"/>
    <w:rsid w:val="778C13D3"/>
    <w:rsid w:val="778F64CB"/>
    <w:rsid w:val="77970D50"/>
    <w:rsid w:val="779B01EF"/>
    <w:rsid w:val="779C75F3"/>
    <w:rsid w:val="779F6D77"/>
    <w:rsid w:val="779F78DF"/>
    <w:rsid w:val="77A47D42"/>
    <w:rsid w:val="77A77E2E"/>
    <w:rsid w:val="77AA1A00"/>
    <w:rsid w:val="77AE14F6"/>
    <w:rsid w:val="77BC25D5"/>
    <w:rsid w:val="77C601E0"/>
    <w:rsid w:val="77CA03FC"/>
    <w:rsid w:val="77CB2546"/>
    <w:rsid w:val="77CD3F5A"/>
    <w:rsid w:val="77E32606"/>
    <w:rsid w:val="77E36F91"/>
    <w:rsid w:val="77EA1FDC"/>
    <w:rsid w:val="77ED2E8C"/>
    <w:rsid w:val="77F04ABF"/>
    <w:rsid w:val="77F062E5"/>
    <w:rsid w:val="77F87CE0"/>
    <w:rsid w:val="77FD715D"/>
    <w:rsid w:val="78004F73"/>
    <w:rsid w:val="7801379F"/>
    <w:rsid w:val="780716DC"/>
    <w:rsid w:val="78137A78"/>
    <w:rsid w:val="781936FE"/>
    <w:rsid w:val="78194A1D"/>
    <w:rsid w:val="781B51C3"/>
    <w:rsid w:val="78201D6E"/>
    <w:rsid w:val="78203C9F"/>
    <w:rsid w:val="78223817"/>
    <w:rsid w:val="78237AFA"/>
    <w:rsid w:val="782510E8"/>
    <w:rsid w:val="782A0EB8"/>
    <w:rsid w:val="782C03FB"/>
    <w:rsid w:val="783129C2"/>
    <w:rsid w:val="7832450C"/>
    <w:rsid w:val="783E0DD3"/>
    <w:rsid w:val="78405618"/>
    <w:rsid w:val="78406B45"/>
    <w:rsid w:val="784961AB"/>
    <w:rsid w:val="784B03A1"/>
    <w:rsid w:val="784B7F51"/>
    <w:rsid w:val="784C5F2A"/>
    <w:rsid w:val="785737AE"/>
    <w:rsid w:val="78583EFA"/>
    <w:rsid w:val="7867669F"/>
    <w:rsid w:val="787340DA"/>
    <w:rsid w:val="78736CC5"/>
    <w:rsid w:val="7875177A"/>
    <w:rsid w:val="78790AB1"/>
    <w:rsid w:val="787A14AE"/>
    <w:rsid w:val="787C5B15"/>
    <w:rsid w:val="787E319F"/>
    <w:rsid w:val="787F3CE2"/>
    <w:rsid w:val="78833470"/>
    <w:rsid w:val="788343E3"/>
    <w:rsid w:val="788B2D27"/>
    <w:rsid w:val="788D35A6"/>
    <w:rsid w:val="78961215"/>
    <w:rsid w:val="789C2D14"/>
    <w:rsid w:val="78A119F3"/>
    <w:rsid w:val="78B31988"/>
    <w:rsid w:val="78BB06E7"/>
    <w:rsid w:val="78C6519C"/>
    <w:rsid w:val="78CD3CA2"/>
    <w:rsid w:val="78D6530D"/>
    <w:rsid w:val="78DE36BD"/>
    <w:rsid w:val="78DF40C8"/>
    <w:rsid w:val="78EB2F73"/>
    <w:rsid w:val="78EC134A"/>
    <w:rsid w:val="78EC58E4"/>
    <w:rsid w:val="78ED2297"/>
    <w:rsid w:val="78F1587D"/>
    <w:rsid w:val="78F21EE2"/>
    <w:rsid w:val="78F31602"/>
    <w:rsid w:val="78F75E08"/>
    <w:rsid w:val="790321BA"/>
    <w:rsid w:val="7909537E"/>
    <w:rsid w:val="790B545D"/>
    <w:rsid w:val="790E22D2"/>
    <w:rsid w:val="790E35C2"/>
    <w:rsid w:val="791046EC"/>
    <w:rsid w:val="791F5E05"/>
    <w:rsid w:val="79216E7C"/>
    <w:rsid w:val="79245F6C"/>
    <w:rsid w:val="792B60E4"/>
    <w:rsid w:val="792F4542"/>
    <w:rsid w:val="793042AC"/>
    <w:rsid w:val="79344C2C"/>
    <w:rsid w:val="793A7125"/>
    <w:rsid w:val="793D4AEA"/>
    <w:rsid w:val="793D5A81"/>
    <w:rsid w:val="793E680D"/>
    <w:rsid w:val="7941099B"/>
    <w:rsid w:val="7942051C"/>
    <w:rsid w:val="79462B0D"/>
    <w:rsid w:val="79515AAD"/>
    <w:rsid w:val="79585389"/>
    <w:rsid w:val="795B1C90"/>
    <w:rsid w:val="79664B46"/>
    <w:rsid w:val="796940DC"/>
    <w:rsid w:val="7974053E"/>
    <w:rsid w:val="797A07A6"/>
    <w:rsid w:val="797E0345"/>
    <w:rsid w:val="79876613"/>
    <w:rsid w:val="798D6B97"/>
    <w:rsid w:val="79920BD7"/>
    <w:rsid w:val="7996693F"/>
    <w:rsid w:val="799B2770"/>
    <w:rsid w:val="799C6D9C"/>
    <w:rsid w:val="79A171F0"/>
    <w:rsid w:val="79AA05EF"/>
    <w:rsid w:val="79AB58C9"/>
    <w:rsid w:val="79AC4296"/>
    <w:rsid w:val="79B13B01"/>
    <w:rsid w:val="79B85B1A"/>
    <w:rsid w:val="79BA0232"/>
    <w:rsid w:val="79BA2FA3"/>
    <w:rsid w:val="79BD5F0B"/>
    <w:rsid w:val="79C518CA"/>
    <w:rsid w:val="79C93EBD"/>
    <w:rsid w:val="79D63AA8"/>
    <w:rsid w:val="79DD2AC5"/>
    <w:rsid w:val="79DF4E27"/>
    <w:rsid w:val="79E23272"/>
    <w:rsid w:val="79E4456A"/>
    <w:rsid w:val="79E475C0"/>
    <w:rsid w:val="79EA0F72"/>
    <w:rsid w:val="79EC4A90"/>
    <w:rsid w:val="79EF6A05"/>
    <w:rsid w:val="79F65171"/>
    <w:rsid w:val="79F74A94"/>
    <w:rsid w:val="7A0021E5"/>
    <w:rsid w:val="7A014F47"/>
    <w:rsid w:val="7A1328A0"/>
    <w:rsid w:val="7A1A27B8"/>
    <w:rsid w:val="7A1C442D"/>
    <w:rsid w:val="7A2148DE"/>
    <w:rsid w:val="7A2269D3"/>
    <w:rsid w:val="7A243005"/>
    <w:rsid w:val="7A2706E0"/>
    <w:rsid w:val="7A2732B4"/>
    <w:rsid w:val="7A2863F7"/>
    <w:rsid w:val="7A2F5C7A"/>
    <w:rsid w:val="7A3062AF"/>
    <w:rsid w:val="7A3D4646"/>
    <w:rsid w:val="7A3D6ABC"/>
    <w:rsid w:val="7A4432CC"/>
    <w:rsid w:val="7A4A6E7F"/>
    <w:rsid w:val="7A524148"/>
    <w:rsid w:val="7A557E70"/>
    <w:rsid w:val="7A655721"/>
    <w:rsid w:val="7A74248A"/>
    <w:rsid w:val="7A770803"/>
    <w:rsid w:val="7A787722"/>
    <w:rsid w:val="7A7A2D40"/>
    <w:rsid w:val="7A7D1D5F"/>
    <w:rsid w:val="7A883393"/>
    <w:rsid w:val="7A916166"/>
    <w:rsid w:val="7A9A50A7"/>
    <w:rsid w:val="7A9A5166"/>
    <w:rsid w:val="7AA02A8B"/>
    <w:rsid w:val="7AA31C03"/>
    <w:rsid w:val="7AA82035"/>
    <w:rsid w:val="7AAA2433"/>
    <w:rsid w:val="7AAC402E"/>
    <w:rsid w:val="7AAE6747"/>
    <w:rsid w:val="7AB127E6"/>
    <w:rsid w:val="7AB23B52"/>
    <w:rsid w:val="7AB2682F"/>
    <w:rsid w:val="7AB8141E"/>
    <w:rsid w:val="7AB842BE"/>
    <w:rsid w:val="7ABD620D"/>
    <w:rsid w:val="7AC223B2"/>
    <w:rsid w:val="7AC27617"/>
    <w:rsid w:val="7AC8445E"/>
    <w:rsid w:val="7ACA1C6E"/>
    <w:rsid w:val="7AD21A6E"/>
    <w:rsid w:val="7AD367CB"/>
    <w:rsid w:val="7AD6584D"/>
    <w:rsid w:val="7AD851E3"/>
    <w:rsid w:val="7ADD69F0"/>
    <w:rsid w:val="7AE22B21"/>
    <w:rsid w:val="7AE814FA"/>
    <w:rsid w:val="7AEA34FE"/>
    <w:rsid w:val="7AEC0909"/>
    <w:rsid w:val="7AEE25C5"/>
    <w:rsid w:val="7AF013AC"/>
    <w:rsid w:val="7AF434A7"/>
    <w:rsid w:val="7AF6050D"/>
    <w:rsid w:val="7AF6119C"/>
    <w:rsid w:val="7AF635D2"/>
    <w:rsid w:val="7AF964E3"/>
    <w:rsid w:val="7B0F2394"/>
    <w:rsid w:val="7B110A0E"/>
    <w:rsid w:val="7B116E8C"/>
    <w:rsid w:val="7B133968"/>
    <w:rsid w:val="7B1A7272"/>
    <w:rsid w:val="7B1B473D"/>
    <w:rsid w:val="7B286A29"/>
    <w:rsid w:val="7B2C39A7"/>
    <w:rsid w:val="7B2D13A8"/>
    <w:rsid w:val="7B3D5BF7"/>
    <w:rsid w:val="7B3F0F56"/>
    <w:rsid w:val="7B436CCB"/>
    <w:rsid w:val="7B5E7CBA"/>
    <w:rsid w:val="7B654B35"/>
    <w:rsid w:val="7B6644F4"/>
    <w:rsid w:val="7B6B53A5"/>
    <w:rsid w:val="7B727E52"/>
    <w:rsid w:val="7B740C94"/>
    <w:rsid w:val="7B7C5EFE"/>
    <w:rsid w:val="7B7C7536"/>
    <w:rsid w:val="7B8245FA"/>
    <w:rsid w:val="7B8855C2"/>
    <w:rsid w:val="7B9211CD"/>
    <w:rsid w:val="7B93284A"/>
    <w:rsid w:val="7B96015E"/>
    <w:rsid w:val="7B9A00B8"/>
    <w:rsid w:val="7B9C38B5"/>
    <w:rsid w:val="7B9E3B80"/>
    <w:rsid w:val="7B9F421D"/>
    <w:rsid w:val="7BA35B13"/>
    <w:rsid w:val="7BA627B7"/>
    <w:rsid w:val="7BA71A71"/>
    <w:rsid w:val="7BAB07ED"/>
    <w:rsid w:val="7BB10F32"/>
    <w:rsid w:val="7BB26780"/>
    <w:rsid w:val="7BBF5BC4"/>
    <w:rsid w:val="7BC4799D"/>
    <w:rsid w:val="7BC6005E"/>
    <w:rsid w:val="7BC97448"/>
    <w:rsid w:val="7BCD6588"/>
    <w:rsid w:val="7BD15F6F"/>
    <w:rsid w:val="7BD6046B"/>
    <w:rsid w:val="7BDE7337"/>
    <w:rsid w:val="7BDF66C5"/>
    <w:rsid w:val="7BE72953"/>
    <w:rsid w:val="7BE729F6"/>
    <w:rsid w:val="7BE7369B"/>
    <w:rsid w:val="7BE940B9"/>
    <w:rsid w:val="7BEA20C6"/>
    <w:rsid w:val="7BED3F21"/>
    <w:rsid w:val="7BF00D0F"/>
    <w:rsid w:val="7BF511CA"/>
    <w:rsid w:val="7BF62BCA"/>
    <w:rsid w:val="7BF63931"/>
    <w:rsid w:val="7BF64585"/>
    <w:rsid w:val="7BFD3254"/>
    <w:rsid w:val="7C0162EE"/>
    <w:rsid w:val="7C0516B3"/>
    <w:rsid w:val="7C0C5DE6"/>
    <w:rsid w:val="7C0F1A0C"/>
    <w:rsid w:val="7C1324F6"/>
    <w:rsid w:val="7C167714"/>
    <w:rsid w:val="7C196B39"/>
    <w:rsid w:val="7C1D41F3"/>
    <w:rsid w:val="7C1E4188"/>
    <w:rsid w:val="7C1F4CE2"/>
    <w:rsid w:val="7C232457"/>
    <w:rsid w:val="7C2671A6"/>
    <w:rsid w:val="7C2C6092"/>
    <w:rsid w:val="7C351437"/>
    <w:rsid w:val="7C356278"/>
    <w:rsid w:val="7C4059FA"/>
    <w:rsid w:val="7C420B02"/>
    <w:rsid w:val="7C4744B7"/>
    <w:rsid w:val="7C480501"/>
    <w:rsid w:val="7C487A9A"/>
    <w:rsid w:val="7C493955"/>
    <w:rsid w:val="7C4E1C7E"/>
    <w:rsid w:val="7C521AEB"/>
    <w:rsid w:val="7C5334AC"/>
    <w:rsid w:val="7C582EA0"/>
    <w:rsid w:val="7C5E1082"/>
    <w:rsid w:val="7C5E7021"/>
    <w:rsid w:val="7C693925"/>
    <w:rsid w:val="7C71250B"/>
    <w:rsid w:val="7C747922"/>
    <w:rsid w:val="7C7522FB"/>
    <w:rsid w:val="7C8120EB"/>
    <w:rsid w:val="7C8C60B1"/>
    <w:rsid w:val="7C927A47"/>
    <w:rsid w:val="7C931740"/>
    <w:rsid w:val="7C935100"/>
    <w:rsid w:val="7C9457B4"/>
    <w:rsid w:val="7C980749"/>
    <w:rsid w:val="7C982044"/>
    <w:rsid w:val="7C99717B"/>
    <w:rsid w:val="7C9A1FB2"/>
    <w:rsid w:val="7CA4633A"/>
    <w:rsid w:val="7CB50A51"/>
    <w:rsid w:val="7CB62273"/>
    <w:rsid w:val="7CB83599"/>
    <w:rsid w:val="7CBE76BA"/>
    <w:rsid w:val="7CC017D7"/>
    <w:rsid w:val="7CC23715"/>
    <w:rsid w:val="7CC552AF"/>
    <w:rsid w:val="7CC61597"/>
    <w:rsid w:val="7CC93A51"/>
    <w:rsid w:val="7CCC21B1"/>
    <w:rsid w:val="7CCF61C4"/>
    <w:rsid w:val="7CCF713F"/>
    <w:rsid w:val="7CD208B8"/>
    <w:rsid w:val="7CD410F5"/>
    <w:rsid w:val="7CD60893"/>
    <w:rsid w:val="7CD744FF"/>
    <w:rsid w:val="7CDA0DC1"/>
    <w:rsid w:val="7CE11653"/>
    <w:rsid w:val="7CE25575"/>
    <w:rsid w:val="7CE66ABB"/>
    <w:rsid w:val="7CEC1640"/>
    <w:rsid w:val="7CEC7290"/>
    <w:rsid w:val="7CF265C1"/>
    <w:rsid w:val="7CF6498C"/>
    <w:rsid w:val="7CF90FE6"/>
    <w:rsid w:val="7D016DE2"/>
    <w:rsid w:val="7D046E11"/>
    <w:rsid w:val="7D090CD3"/>
    <w:rsid w:val="7D106A8D"/>
    <w:rsid w:val="7D13417C"/>
    <w:rsid w:val="7D1365F8"/>
    <w:rsid w:val="7D137C1B"/>
    <w:rsid w:val="7D1A281A"/>
    <w:rsid w:val="7D1C03C9"/>
    <w:rsid w:val="7D1D79E5"/>
    <w:rsid w:val="7D2177E4"/>
    <w:rsid w:val="7D283B69"/>
    <w:rsid w:val="7D2F4975"/>
    <w:rsid w:val="7D3704A9"/>
    <w:rsid w:val="7D401599"/>
    <w:rsid w:val="7D440FF6"/>
    <w:rsid w:val="7D46384D"/>
    <w:rsid w:val="7D46670B"/>
    <w:rsid w:val="7D4E463F"/>
    <w:rsid w:val="7D4F6AF5"/>
    <w:rsid w:val="7D524187"/>
    <w:rsid w:val="7D59441D"/>
    <w:rsid w:val="7D5A2028"/>
    <w:rsid w:val="7D5F4656"/>
    <w:rsid w:val="7D633843"/>
    <w:rsid w:val="7D6B2593"/>
    <w:rsid w:val="7D725CA6"/>
    <w:rsid w:val="7D801E4C"/>
    <w:rsid w:val="7D83561B"/>
    <w:rsid w:val="7D864981"/>
    <w:rsid w:val="7D890D29"/>
    <w:rsid w:val="7D8C0B06"/>
    <w:rsid w:val="7D942F26"/>
    <w:rsid w:val="7D96554A"/>
    <w:rsid w:val="7D985A45"/>
    <w:rsid w:val="7D99341D"/>
    <w:rsid w:val="7D9E509F"/>
    <w:rsid w:val="7DA73B38"/>
    <w:rsid w:val="7DA91E94"/>
    <w:rsid w:val="7DAC5810"/>
    <w:rsid w:val="7DAF4DEE"/>
    <w:rsid w:val="7DB7580C"/>
    <w:rsid w:val="7DB9180E"/>
    <w:rsid w:val="7DBA70CF"/>
    <w:rsid w:val="7DC11FB7"/>
    <w:rsid w:val="7DC12ACC"/>
    <w:rsid w:val="7DC341F1"/>
    <w:rsid w:val="7DC80A1E"/>
    <w:rsid w:val="7DC81757"/>
    <w:rsid w:val="7DCC240B"/>
    <w:rsid w:val="7DCD49D8"/>
    <w:rsid w:val="7DCF0722"/>
    <w:rsid w:val="7DCF5ADA"/>
    <w:rsid w:val="7DCF5E47"/>
    <w:rsid w:val="7DD00B8A"/>
    <w:rsid w:val="7DD22454"/>
    <w:rsid w:val="7DD41086"/>
    <w:rsid w:val="7DD460C7"/>
    <w:rsid w:val="7DDA30BE"/>
    <w:rsid w:val="7DDF6A31"/>
    <w:rsid w:val="7DE02FD8"/>
    <w:rsid w:val="7DE66481"/>
    <w:rsid w:val="7DE73FCA"/>
    <w:rsid w:val="7DE93766"/>
    <w:rsid w:val="7DEB1BAC"/>
    <w:rsid w:val="7DF04A0A"/>
    <w:rsid w:val="7DF23A1E"/>
    <w:rsid w:val="7DF31BC0"/>
    <w:rsid w:val="7DF34AE4"/>
    <w:rsid w:val="7DFC15BF"/>
    <w:rsid w:val="7E037407"/>
    <w:rsid w:val="7E093660"/>
    <w:rsid w:val="7E0A4764"/>
    <w:rsid w:val="7E0B4780"/>
    <w:rsid w:val="7E17418B"/>
    <w:rsid w:val="7E180560"/>
    <w:rsid w:val="7E18269D"/>
    <w:rsid w:val="7E1A6EE4"/>
    <w:rsid w:val="7E247F1B"/>
    <w:rsid w:val="7E344268"/>
    <w:rsid w:val="7E3A4040"/>
    <w:rsid w:val="7E3D7B2B"/>
    <w:rsid w:val="7E420F60"/>
    <w:rsid w:val="7E44743A"/>
    <w:rsid w:val="7E46292D"/>
    <w:rsid w:val="7E492C09"/>
    <w:rsid w:val="7E4E2C9C"/>
    <w:rsid w:val="7E4E7C73"/>
    <w:rsid w:val="7E5170FD"/>
    <w:rsid w:val="7E552B20"/>
    <w:rsid w:val="7E555601"/>
    <w:rsid w:val="7E582619"/>
    <w:rsid w:val="7E612947"/>
    <w:rsid w:val="7E6277FD"/>
    <w:rsid w:val="7E644253"/>
    <w:rsid w:val="7E662F64"/>
    <w:rsid w:val="7E67623E"/>
    <w:rsid w:val="7E677E4E"/>
    <w:rsid w:val="7E693C24"/>
    <w:rsid w:val="7E725B75"/>
    <w:rsid w:val="7E763BDD"/>
    <w:rsid w:val="7E7751E1"/>
    <w:rsid w:val="7E793FEF"/>
    <w:rsid w:val="7E7B3DD3"/>
    <w:rsid w:val="7E81525E"/>
    <w:rsid w:val="7E8212A7"/>
    <w:rsid w:val="7E823065"/>
    <w:rsid w:val="7E871CD2"/>
    <w:rsid w:val="7E887B66"/>
    <w:rsid w:val="7E8A358E"/>
    <w:rsid w:val="7E8D5F63"/>
    <w:rsid w:val="7E924469"/>
    <w:rsid w:val="7E965DD6"/>
    <w:rsid w:val="7E987540"/>
    <w:rsid w:val="7E9D30C6"/>
    <w:rsid w:val="7EA57696"/>
    <w:rsid w:val="7EA752A9"/>
    <w:rsid w:val="7EA77E26"/>
    <w:rsid w:val="7EAB1BA6"/>
    <w:rsid w:val="7EAD11C4"/>
    <w:rsid w:val="7EB06B57"/>
    <w:rsid w:val="7EB831CA"/>
    <w:rsid w:val="7EBF641D"/>
    <w:rsid w:val="7EC27914"/>
    <w:rsid w:val="7EC51C8E"/>
    <w:rsid w:val="7EC54C8D"/>
    <w:rsid w:val="7ECC6C3E"/>
    <w:rsid w:val="7ED32749"/>
    <w:rsid w:val="7ED503E2"/>
    <w:rsid w:val="7ED61B84"/>
    <w:rsid w:val="7ED7102F"/>
    <w:rsid w:val="7ED87F1F"/>
    <w:rsid w:val="7EDC7D3C"/>
    <w:rsid w:val="7EDF3F47"/>
    <w:rsid w:val="7EE63894"/>
    <w:rsid w:val="7EE91A22"/>
    <w:rsid w:val="7EEA17FC"/>
    <w:rsid w:val="7EEF0511"/>
    <w:rsid w:val="7EFC4DFE"/>
    <w:rsid w:val="7EFC69B8"/>
    <w:rsid w:val="7F0052E1"/>
    <w:rsid w:val="7F0448D7"/>
    <w:rsid w:val="7F056430"/>
    <w:rsid w:val="7F057305"/>
    <w:rsid w:val="7F161884"/>
    <w:rsid w:val="7F175915"/>
    <w:rsid w:val="7F1A015C"/>
    <w:rsid w:val="7F1A63E1"/>
    <w:rsid w:val="7F1D7444"/>
    <w:rsid w:val="7F202B5D"/>
    <w:rsid w:val="7F2B5F6F"/>
    <w:rsid w:val="7F2C5FA9"/>
    <w:rsid w:val="7F2E670A"/>
    <w:rsid w:val="7F326768"/>
    <w:rsid w:val="7F3C1B71"/>
    <w:rsid w:val="7F432A3F"/>
    <w:rsid w:val="7F433BA7"/>
    <w:rsid w:val="7F445321"/>
    <w:rsid w:val="7F47047C"/>
    <w:rsid w:val="7F50041E"/>
    <w:rsid w:val="7F544113"/>
    <w:rsid w:val="7F585408"/>
    <w:rsid w:val="7F5A4CEC"/>
    <w:rsid w:val="7F5B1E5C"/>
    <w:rsid w:val="7F5D3B75"/>
    <w:rsid w:val="7F63023C"/>
    <w:rsid w:val="7F690DA5"/>
    <w:rsid w:val="7F6C76BD"/>
    <w:rsid w:val="7F707F2E"/>
    <w:rsid w:val="7F7C685D"/>
    <w:rsid w:val="7F8457D6"/>
    <w:rsid w:val="7F873BD8"/>
    <w:rsid w:val="7F932B0A"/>
    <w:rsid w:val="7F9406B5"/>
    <w:rsid w:val="7F943F93"/>
    <w:rsid w:val="7F9470D7"/>
    <w:rsid w:val="7F947D6D"/>
    <w:rsid w:val="7F97153D"/>
    <w:rsid w:val="7F98574A"/>
    <w:rsid w:val="7F9C22D7"/>
    <w:rsid w:val="7F9D3C4C"/>
    <w:rsid w:val="7F9F7843"/>
    <w:rsid w:val="7FA5305A"/>
    <w:rsid w:val="7FC03E4B"/>
    <w:rsid w:val="7FC51111"/>
    <w:rsid w:val="7FCC6935"/>
    <w:rsid w:val="7FCF0E21"/>
    <w:rsid w:val="7FD45496"/>
    <w:rsid w:val="7FD51BE1"/>
    <w:rsid w:val="7FD85673"/>
    <w:rsid w:val="7FD90FCF"/>
    <w:rsid w:val="7FD920B0"/>
    <w:rsid w:val="7FDB7285"/>
    <w:rsid w:val="7FDC1263"/>
    <w:rsid w:val="7FDD454A"/>
    <w:rsid w:val="7FDF723A"/>
    <w:rsid w:val="7FE224D1"/>
    <w:rsid w:val="7FE746F0"/>
    <w:rsid w:val="7FE90041"/>
    <w:rsid w:val="7FF61FA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4"/>
      <w:lang w:val="en-US" w:eastAsia="zh-CN" w:bidi="ar-SA"/>
    </w:rPr>
  </w:style>
  <w:style w:type="paragraph" w:styleId="2">
    <w:name w:val="heading 1"/>
    <w:basedOn w:val="1"/>
    <w:next w:val="1"/>
    <w:link w:val="484"/>
    <w:qFormat/>
    <w:uiPriority w:val="0"/>
    <w:pPr>
      <w:pageBreakBefore/>
      <w:widowControl/>
      <w:tabs>
        <w:tab w:val="left" w:pos="478"/>
      </w:tabs>
      <w:autoSpaceDE w:val="0"/>
      <w:autoSpaceDN w:val="0"/>
      <w:spacing w:before="240" w:beforeLines="0" w:beforeAutospacing="0" w:after="120" w:afterLines="0" w:afterAutospacing="0"/>
      <w:ind w:left="478" w:hanging="960"/>
      <w:jc w:val="center"/>
      <w:outlineLvl w:val="0"/>
    </w:pPr>
    <w:rPr>
      <w:rFonts w:ascii="宋体"/>
      <w:color w:val="000000"/>
      <w:kern w:val="0"/>
      <w:sz w:val="36"/>
    </w:rPr>
  </w:style>
  <w:style w:type="paragraph" w:styleId="3">
    <w:name w:val="heading 2"/>
    <w:basedOn w:val="1"/>
    <w:next w:val="1"/>
    <w:link w:val="482"/>
    <w:qFormat/>
    <w:uiPriority w:val="0"/>
    <w:pPr>
      <w:keepNext/>
      <w:keepLines/>
      <w:tabs>
        <w:tab w:val="left" w:pos="358"/>
      </w:tabs>
      <w:spacing w:before="400" w:beforeLines="0" w:beforeAutospacing="0" w:line="360" w:lineRule="auto"/>
      <w:ind w:left="358" w:hanging="420"/>
      <w:outlineLvl w:val="1"/>
    </w:pPr>
    <w:rPr>
      <w:b/>
      <w:sz w:val="32"/>
    </w:rPr>
  </w:style>
  <w:style w:type="paragraph" w:styleId="4">
    <w:name w:val="heading 3"/>
    <w:basedOn w:val="1"/>
    <w:next w:val="1"/>
    <w:link w:val="464"/>
    <w:qFormat/>
    <w:uiPriority w:val="0"/>
    <w:pPr>
      <w:keepNext/>
      <w:keepLines/>
      <w:tabs>
        <w:tab w:val="left" w:pos="778"/>
      </w:tabs>
      <w:spacing w:before="156" w:beforeLines="50" w:beforeAutospacing="0" w:after="156" w:afterLines="50" w:afterAutospacing="0" w:line="360" w:lineRule="auto"/>
      <w:ind w:firstLine="138" w:firstLineChars="49"/>
      <w:outlineLvl w:val="2"/>
    </w:pPr>
    <w:rPr>
      <w:rFonts w:ascii="Arial" w:hAnsi="宋体"/>
      <w:b/>
      <w:sz w:val="28"/>
    </w:rPr>
  </w:style>
  <w:style w:type="paragraph" w:styleId="5">
    <w:name w:val="heading 4"/>
    <w:basedOn w:val="1"/>
    <w:next w:val="1"/>
    <w:link w:val="531"/>
    <w:qFormat/>
    <w:uiPriority w:val="0"/>
    <w:pPr>
      <w:keepNext/>
      <w:keepLines/>
      <w:tabs>
        <w:tab w:val="left" w:pos="1198"/>
      </w:tabs>
      <w:spacing w:before="120" w:beforeLines="0" w:beforeAutospacing="0" w:line="360" w:lineRule="auto"/>
      <w:ind w:left="1198" w:hanging="420"/>
      <w:outlineLvl w:val="3"/>
    </w:pPr>
    <w:rPr>
      <w:b/>
      <w:sz w:val="28"/>
    </w:rPr>
  </w:style>
  <w:style w:type="paragraph" w:styleId="6">
    <w:name w:val="heading 5"/>
    <w:basedOn w:val="1"/>
    <w:next w:val="7"/>
    <w:link w:val="532"/>
    <w:qFormat/>
    <w:uiPriority w:val="0"/>
    <w:pPr>
      <w:keepNext/>
      <w:keepLines/>
      <w:tabs>
        <w:tab w:val="left" w:pos="1618"/>
      </w:tabs>
      <w:spacing w:before="60" w:beforeLines="0" w:beforeAutospacing="0" w:after="312" w:afterLines="100" w:afterAutospacing="0"/>
      <w:ind w:left="1618" w:hanging="420"/>
      <w:outlineLvl w:val="4"/>
    </w:pPr>
    <w:rPr>
      <w:b/>
    </w:rPr>
  </w:style>
  <w:style w:type="paragraph" w:styleId="8">
    <w:name w:val="heading 6"/>
    <w:basedOn w:val="1"/>
    <w:next w:val="7"/>
    <w:link w:val="526"/>
    <w:qFormat/>
    <w:uiPriority w:val="0"/>
    <w:pPr>
      <w:keepNext/>
      <w:keepLines/>
      <w:tabs>
        <w:tab w:val="left" w:pos="2038"/>
      </w:tabs>
      <w:spacing w:before="240" w:beforeLines="0" w:beforeAutospacing="0" w:after="64" w:afterLines="0" w:afterAutospacing="0" w:line="317" w:lineRule="auto"/>
      <w:ind w:left="2038" w:hanging="420"/>
      <w:outlineLvl w:val="5"/>
    </w:pPr>
    <w:rPr>
      <w:rFonts w:ascii="Arial" w:hAnsi="Arial" w:eastAsia="黑体"/>
    </w:rPr>
  </w:style>
  <w:style w:type="paragraph" w:styleId="9">
    <w:name w:val="heading 7"/>
    <w:basedOn w:val="1"/>
    <w:next w:val="1"/>
    <w:link w:val="521"/>
    <w:qFormat/>
    <w:uiPriority w:val="0"/>
    <w:pPr>
      <w:keepNext/>
      <w:keepLines/>
      <w:spacing w:before="240" w:beforeLines="0" w:beforeAutospacing="0" w:after="64" w:afterLines="0" w:afterAutospacing="0" w:line="317" w:lineRule="auto"/>
      <w:outlineLvl w:val="6"/>
    </w:pPr>
    <w:rPr>
      <w:b/>
    </w:rPr>
  </w:style>
  <w:style w:type="paragraph" w:styleId="10">
    <w:name w:val="heading 8"/>
    <w:basedOn w:val="1"/>
    <w:next w:val="1"/>
    <w:link w:val="525"/>
    <w:qFormat/>
    <w:uiPriority w:val="0"/>
    <w:pPr>
      <w:keepNext/>
      <w:keepLines/>
      <w:spacing w:before="240" w:beforeLines="0" w:beforeAutospacing="0" w:after="64" w:afterLines="0" w:afterAutospacing="0" w:line="317" w:lineRule="auto"/>
      <w:outlineLvl w:val="7"/>
    </w:pPr>
    <w:rPr>
      <w:rFonts w:ascii="Arial" w:hAnsi="Arial" w:eastAsia="黑体"/>
    </w:rPr>
  </w:style>
  <w:style w:type="paragraph" w:styleId="11">
    <w:name w:val="heading 9"/>
    <w:basedOn w:val="1"/>
    <w:next w:val="1"/>
    <w:link w:val="432"/>
    <w:qFormat/>
    <w:uiPriority w:val="0"/>
    <w:pPr>
      <w:keepNext/>
      <w:keepLines/>
      <w:spacing w:before="240" w:beforeLines="0" w:beforeAutospacing="0" w:after="64" w:afterLines="0" w:afterAutospacing="0" w:line="317" w:lineRule="auto"/>
      <w:outlineLvl w:val="8"/>
    </w:pPr>
    <w:rPr>
      <w:rFonts w:ascii="Arial" w:hAnsi="Arial" w:eastAsia="黑体"/>
      <w:sz w:val="21"/>
    </w:rPr>
  </w:style>
  <w:style w:type="character" w:default="1" w:styleId="81">
    <w:name w:val="Default Paragraph Font"/>
    <w:qFormat/>
    <w:uiPriority w:val="0"/>
  </w:style>
  <w:style w:type="table" w:default="1" w:styleId="79">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Layout w:type="fixed"/>
      <w:tblCellMar>
        <w:top w:w="0" w:type="dxa"/>
        <w:left w:w="108" w:type="dxa"/>
        <w:bottom w:w="0" w:type="dxa"/>
        <w:right w:w="108" w:type="dxa"/>
      </w:tblCellMar>
    </w:tblPr>
  </w:style>
  <w:style w:type="paragraph" w:customStyle="1" w:styleId="7">
    <w:name w:val="正文缩进2"/>
    <w:basedOn w:val="1"/>
    <w:qFormat/>
    <w:uiPriority w:val="0"/>
    <w:pPr>
      <w:spacing w:before="60" w:beforeLines="0" w:beforeAutospacing="0"/>
      <w:ind w:firstLine="476"/>
    </w:pPr>
  </w:style>
  <w:style w:type="paragraph" w:styleId="12">
    <w:name w:val="List 3"/>
    <w:basedOn w:val="1"/>
    <w:qFormat/>
    <w:uiPriority w:val="0"/>
    <w:pPr>
      <w:ind w:left="100" w:leftChars="400" w:hanging="200" w:hangingChars="200"/>
    </w:pPr>
    <w:rPr>
      <w:sz w:val="21"/>
      <w:szCs w:val="24"/>
    </w:rPr>
  </w:style>
  <w:style w:type="paragraph" w:styleId="13">
    <w:name w:val="toc 7"/>
    <w:basedOn w:val="1"/>
    <w:next w:val="1"/>
    <w:qFormat/>
    <w:uiPriority w:val="0"/>
    <w:pPr>
      <w:ind w:left="1260"/>
      <w:jc w:val="left"/>
    </w:pPr>
    <w:rPr>
      <w:sz w:val="18"/>
    </w:rPr>
  </w:style>
  <w:style w:type="paragraph" w:styleId="14">
    <w:name w:val="List Number 2"/>
    <w:basedOn w:val="1"/>
    <w:qFormat/>
    <w:uiPriority w:val="0"/>
    <w:pPr>
      <w:numPr>
        <w:ilvl w:val="0"/>
        <w:numId w:val="1"/>
      </w:numPr>
      <w:spacing w:line="360" w:lineRule="auto"/>
      <w:jc w:val="left"/>
    </w:pPr>
    <w:rPr>
      <w:rFonts w:ascii="Arial" w:hAnsi="Arial" w:eastAsia="楷体_GB2312" w:cs="Arial"/>
      <w:sz w:val="28"/>
      <w:szCs w:val="24"/>
    </w:rPr>
  </w:style>
  <w:style w:type="paragraph" w:styleId="15">
    <w:name w:val="Note Heading"/>
    <w:basedOn w:val="1"/>
    <w:next w:val="1"/>
    <w:qFormat/>
    <w:uiPriority w:val="0"/>
    <w:pPr>
      <w:spacing w:line="360" w:lineRule="auto"/>
      <w:ind w:firstLine="200" w:firstLineChars="200"/>
      <w:jc w:val="center"/>
    </w:pPr>
    <w:rPr>
      <w:rFonts w:ascii="Arial" w:hAnsi="Arial" w:eastAsia="楷体_GB2312" w:cs="Arial"/>
      <w:sz w:val="28"/>
      <w:szCs w:val="24"/>
    </w:rPr>
  </w:style>
  <w:style w:type="paragraph" w:styleId="16">
    <w:name w:val="List Bullet 4"/>
    <w:basedOn w:val="1"/>
    <w:qFormat/>
    <w:uiPriority w:val="0"/>
    <w:pPr>
      <w:numPr>
        <w:ilvl w:val="0"/>
        <w:numId w:val="2"/>
      </w:numPr>
      <w:tabs>
        <w:tab w:val="left" w:pos="1620"/>
        <w:tab w:val="clear" w:pos="780"/>
      </w:tabs>
      <w:spacing w:line="360" w:lineRule="auto"/>
      <w:ind w:left="1620" w:leftChars="600"/>
      <w:jc w:val="left"/>
    </w:pPr>
    <w:rPr>
      <w:rFonts w:ascii="Arial" w:hAnsi="Arial" w:eastAsia="楷体_GB2312" w:cs="Arial"/>
      <w:sz w:val="28"/>
      <w:szCs w:val="24"/>
    </w:rPr>
  </w:style>
  <w:style w:type="paragraph" w:styleId="17">
    <w:name w:val="E-mail Signature"/>
    <w:basedOn w:val="1"/>
    <w:qFormat/>
    <w:uiPriority w:val="0"/>
    <w:pPr>
      <w:spacing w:line="360" w:lineRule="auto"/>
      <w:ind w:firstLine="200" w:firstLineChars="200"/>
      <w:jc w:val="left"/>
    </w:pPr>
    <w:rPr>
      <w:rFonts w:ascii="Arial" w:hAnsi="Arial" w:eastAsia="楷体_GB2312" w:cs="Arial"/>
      <w:sz w:val="28"/>
      <w:szCs w:val="24"/>
    </w:rPr>
  </w:style>
  <w:style w:type="paragraph" w:styleId="18">
    <w:name w:val="List Number"/>
    <w:basedOn w:val="1"/>
    <w:qFormat/>
    <w:uiPriority w:val="0"/>
    <w:pPr>
      <w:numPr>
        <w:ilvl w:val="0"/>
        <w:numId w:val="3"/>
      </w:numPr>
      <w:spacing w:line="360" w:lineRule="auto"/>
      <w:jc w:val="left"/>
    </w:pPr>
    <w:rPr>
      <w:rFonts w:ascii="Arial" w:hAnsi="Arial" w:eastAsia="楷体_GB2312" w:cs="Arial"/>
      <w:sz w:val="28"/>
      <w:szCs w:val="24"/>
    </w:rPr>
  </w:style>
  <w:style w:type="paragraph" w:styleId="19">
    <w:name w:val="Normal Indent"/>
    <w:basedOn w:val="1"/>
    <w:link w:val="497"/>
    <w:qFormat/>
    <w:uiPriority w:val="0"/>
    <w:pPr>
      <w:ind w:firstLine="420"/>
    </w:pPr>
    <w:rPr>
      <w:sz w:val="21"/>
    </w:rPr>
  </w:style>
  <w:style w:type="paragraph" w:styleId="20">
    <w:name w:val="caption"/>
    <w:basedOn w:val="1"/>
    <w:next w:val="1"/>
    <w:link w:val="529"/>
    <w:qFormat/>
    <w:uiPriority w:val="0"/>
    <w:pPr>
      <w:spacing w:before="152" w:beforeLines="0" w:beforeAutospacing="0" w:after="160" w:afterLines="0" w:afterAutospacing="0" w:line="360" w:lineRule="auto"/>
      <w:ind w:firstLine="476"/>
    </w:pPr>
    <w:rPr>
      <w:rFonts w:ascii="Arial" w:hAnsi="Arial" w:eastAsia="黑体"/>
      <w:spacing w:val="10"/>
      <w:sz w:val="20"/>
    </w:rPr>
  </w:style>
  <w:style w:type="paragraph" w:styleId="21">
    <w:name w:val="index 5"/>
    <w:basedOn w:val="1"/>
    <w:next w:val="1"/>
    <w:qFormat/>
    <w:uiPriority w:val="0"/>
    <w:pPr>
      <w:tabs>
        <w:tab w:val="left" w:pos="5760"/>
      </w:tabs>
      <w:ind w:left="1920" w:leftChars="800"/>
      <w:jc w:val="left"/>
    </w:pPr>
  </w:style>
  <w:style w:type="paragraph" w:styleId="22">
    <w:name w:val="List Bullet"/>
    <w:basedOn w:val="1"/>
    <w:qFormat/>
    <w:uiPriority w:val="0"/>
    <w:pPr>
      <w:tabs>
        <w:tab w:val="left" w:pos="748"/>
      </w:tabs>
      <w:spacing w:line="360" w:lineRule="auto"/>
      <w:ind w:left="748" w:hanging="374"/>
    </w:pPr>
    <w:rPr>
      <w:sz w:val="21"/>
    </w:rPr>
  </w:style>
  <w:style w:type="paragraph" w:styleId="23">
    <w:name w:val="envelope address"/>
    <w:basedOn w:val="1"/>
    <w:qFormat/>
    <w:uiPriority w:val="0"/>
    <w:pPr>
      <w:snapToGrid w:val="0"/>
      <w:spacing w:line="360" w:lineRule="auto"/>
      <w:ind w:left="100" w:leftChars="1400" w:firstLine="200" w:firstLineChars="200"/>
      <w:jc w:val="left"/>
    </w:pPr>
    <w:rPr>
      <w:rFonts w:ascii="Arial" w:hAnsi="Arial" w:eastAsia="楷体_GB2312" w:cs="Arial"/>
      <w:szCs w:val="24"/>
    </w:rPr>
  </w:style>
  <w:style w:type="paragraph" w:styleId="24">
    <w:name w:val="Document Map"/>
    <w:basedOn w:val="1"/>
    <w:link w:val="501"/>
    <w:qFormat/>
    <w:uiPriority w:val="0"/>
    <w:pPr>
      <w:shd w:val="clear" w:color="auto" w:fill="000080"/>
    </w:pPr>
    <w:rPr>
      <w:shd w:val="clear" w:color="auto" w:fill="000080"/>
    </w:rPr>
  </w:style>
  <w:style w:type="paragraph" w:styleId="25">
    <w:name w:val="toa heading"/>
    <w:basedOn w:val="1"/>
    <w:next w:val="1"/>
    <w:qFormat/>
    <w:uiPriority w:val="0"/>
    <w:pPr>
      <w:autoSpaceDE w:val="0"/>
      <w:autoSpaceDN w:val="0"/>
      <w:adjustRightInd w:val="0"/>
      <w:snapToGrid w:val="0"/>
      <w:spacing w:before="120" w:beforeLines="0" w:line="360" w:lineRule="auto"/>
    </w:pPr>
    <w:rPr>
      <w:rFonts w:ascii="Arial" w:hAnsi="Arial"/>
      <w:snapToGrid w:val="0"/>
      <w:color w:val="000000"/>
      <w:kern w:val="0"/>
      <w:sz w:val="21"/>
    </w:rPr>
  </w:style>
  <w:style w:type="paragraph" w:styleId="26">
    <w:name w:val="annotation text"/>
    <w:basedOn w:val="1"/>
    <w:link w:val="533"/>
    <w:qFormat/>
    <w:uiPriority w:val="0"/>
    <w:pPr>
      <w:jc w:val="left"/>
    </w:pPr>
  </w:style>
  <w:style w:type="paragraph" w:styleId="27">
    <w:name w:val="Salutation"/>
    <w:basedOn w:val="1"/>
    <w:next w:val="1"/>
    <w:qFormat/>
    <w:uiPriority w:val="0"/>
    <w:pPr>
      <w:spacing w:line="360" w:lineRule="auto"/>
      <w:ind w:firstLine="200" w:firstLineChars="200"/>
      <w:jc w:val="left"/>
    </w:pPr>
    <w:rPr>
      <w:rFonts w:ascii="Arial" w:hAnsi="Arial" w:eastAsia="楷体_GB2312" w:cs="Arial"/>
      <w:sz w:val="28"/>
      <w:szCs w:val="24"/>
    </w:rPr>
  </w:style>
  <w:style w:type="paragraph" w:styleId="28">
    <w:name w:val="Body Text 3"/>
    <w:basedOn w:val="1"/>
    <w:qFormat/>
    <w:uiPriority w:val="0"/>
    <w:pPr>
      <w:spacing w:after="120" w:afterLines="0"/>
    </w:pPr>
    <w:rPr>
      <w:sz w:val="16"/>
      <w:szCs w:val="16"/>
    </w:rPr>
  </w:style>
  <w:style w:type="paragraph" w:styleId="29">
    <w:name w:val="Closing"/>
    <w:basedOn w:val="1"/>
    <w:qFormat/>
    <w:uiPriority w:val="0"/>
    <w:pPr>
      <w:spacing w:line="360" w:lineRule="auto"/>
      <w:ind w:left="100" w:leftChars="2100" w:firstLine="200" w:firstLineChars="200"/>
      <w:jc w:val="left"/>
    </w:pPr>
    <w:rPr>
      <w:rFonts w:ascii="Arial" w:hAnsi="Arial" w:eastAsia="楷体_GB2312" w:cs="Arial"/>
      <w:sz w:val="28"/>
      <w:szCs w:val="24"/>
    </w:rPr>
  </w:style>
  <w:style w:type="paragraph" w:styleId="30">
    <w:name w:val="List Bullet 3"/>
    <w:basedOn w:val="1"/>
    <w:qFormat/>
    <w:uiPriority w:val="0"/>
    <w:pPr>
      <w:numPr>
        <w:ilvl w:val="0"/>
        <w:numId w:val="4"/>
      </w:numPr>
      <w:tabs>
        <w:tab w:val="left" w:pos="1200"/>
        <w:tab w:val="clear" w:pos="360"/>
      </w:tabs>
      <w:spacing w:line="360" w:lineRule="auto"/>
      <w:ind w:left="1200" w:leftChars="400"/>
      <w:jc w:val="left"/>
    </w:pPr>
    <w:rPr>
      <w:rFonts w:ascii="Arial" w:hAnsi="Arial" w:eastAsia="楷体_GB2312" w:cs="Arial"/>
      <w:sz w:val="28"/>
      <w:szCs w:val="24"/>
    </w:rPr>
  </w:style>
  <w:style w:type="paragraph" w:styleId="31">
    <w:name w:val="Body Text"/>
    <w:basedOn w:val="1"/>
    <w:next w:val="1"/>
    <w:link w:val="463"/>
    <w:qFormat/>
    <w:uiPriority w:val="0"/>
    <w:pPr>
      <w:autoSpaceDE w:val="0"/>
      <w:autoSpaceDN w:val="0"/>
      <w:adjustRightInd w:val="0"/>
      <w:spacing w:line="480" w:lineRule="auto"/>
      <w:jc w:val="left"/>
    </w:pPr>
    <w:rPr>
      <w:rFonts w:ascii="宋体"/>
      <w:color w:val="FF0000"/>
      <w:kern w:val="0"/>
    </w:rPr>
  </w:style>
  <w:style w:type="paragraph" w:styleId="32">
    <w:name w:val="Body Text Indent"/>
    <w:basedOn w:val="1"/>
    <w:next w:val="33"/>
    <w:link w:val="429"/>
    <w:qFormat/>
    <w:uiPriority w:val="99"/>
    <w:pPr>
      <w:spacing w:before="120" w:beforeLines="0" w:beforeAutospacing="0" w:after="120" w:afterLines="0" w:afterAutospacing="0" w:line="360" w:lineRule="auto"/>
      <w:ind w:firstLine="525"/>
    </w:pPr>
    <w:rPr>
      <w:rFonts w:ascii="宋体"/>
    </w:rPr>
  </w:style>
  <w:style w:type="paragraph" w:styleId="33">
    <w:name w:val="envelope return"/>
    <w:basedOn w:val="1"/>
    <w:qFormat/>
    <w:uiPriority w:val="0"/>
    <w:pPr>
      <w:snapToGrid w:val="0"/>
      <w:spacing w:line="360" w:lineRule="auto"/>
      <w:ind w:firstLine="200" w:firstLineChars="200"/>
      <w:jc w:val="left"/>
    </w:pPr>
    <w:rPr>
      <w:rFonts w:ascii="Arial" w:hAnsi="Arial" w:eastAsia="楷体_GB2312" w:cs="Arial"/>
      <w:sz w:val="28"/>
      <w:szCs w:val="24"/>
    </w:rPr>
  </w:style>
  <w:style w:type="paragraph" w:styleId="34">
    <w:name w:val="List Number 3"/>
    <w:basedOn w:val="1"/>
    <w:qFormat/>
    <w:uiPriority w:val="0"/>
    <w:pPr>
      <w:numPr>
        <w:ilvl w:val="0"/>
        <w:numId w:val="5"/>
      </w:numPr>
    </w:pPr>
    <w:rPr>
      <w:sz w:val="21"/>
      <w:szCs w:val="24"/>
    </w:rPr>
  </w:style>
  <w:style w:type="paragraph" w:styleId="35">
    <w:name w:val="List 2"/>
    <w:basedOn w:val="1"/>
    <w:qFormat/>
    <w:uiPriority w:val="0"/>
    <w:pPr>
      <w:ind w:left="100" w:leftChars="200" w:hanging="200" w:hangingChars="200"/>
    </w:pPr>
    <w:rPr>
      <w:sz w:val="21"/>
      <w:szCs w:val="24"/>
    </w:rPr>
  </w:style>
  <w:style w:type="paragraph" w:styleId="36">
    <w:name w:val="List Continue"/>
    <w:basedOn w:val="1"/>
    <w:qFormat/>
    <w:uiPriority w:val="0"/>
    <w:pPr>
      <w:spacing w:after="120" w:afterLines="0"/>
      <w:ind w:left="420" w:leftChars="200"/>
    </w:pPr>
    <w:rPr>
      <w:sz w:val="21"/>
      <w:szCs w:val="24"/>
    </w:rPr>
  </w:style>
  <w:style w:type="paragraph" w:styleId="37">
    <w:name w:val="Block Text"/>
    <w:basedOn w:val="1"/>
    <w:qFormat/>
    <w:uiPriority w:val="0"/>
    <w:pPr>
      <w:ind w:left="718" w:leftChars="342" w:right="373" w:firstLine="560" w:firstLineChars="200"/>
    </w:pPr>
    <w:rPr>
      <w:rFonts w:ascii="新宋体" w:eastAsia="新宋体"/>
      <w:color w:val="000000"/>
      <w:sz w:val="28"/>
      <w:szCs w:val="21"/>
      <w:lang w:val="zh-CN"/>
    </w:rPr>
  </w:style>
  <w:style w:type="paragraph" w:styleId="38">
    <w:name w:val="List Bullet 2"/>
    <w:basedOn w:val="1"/>
    <w:qFormat/>
    <w:uiPriority w:val="0"/>
    <w:pPr>
      <w:tabs>
        <w:tab w:val="left" w:pos="840"/>
      </w:tabs>
      <w:adjustRightInd w:val="0"/>
      <w:spacing w:line="312" w:lineRule="atLeast"/>
      <w:ind w:left="1350" w:hanging="510"/>
      <w:textAlignment w:val="baseline"/>
    </w:pPr>
    <w:rPr>
      <w:kern w:val="0"/>
      <w:sz w:val="21"/>
    </w:rPr>
  </w:style>
  <w:style w:type="paragraph" w:styleId="39">
    <w:name w:val="HTML Address"/>
    <w:basedOn w:val="1"/>
    <w:qFormat/>
    <w:uiPriority w:val="0"/>
    <w:pPr>
      <w:spacing w:line="360" w:lineRule="auto"/>
      <w:ind w:firstLine="200" w:firstLineChars="200"/>
      <w:jc w:val="left"/>
    </w:pPr>
    <w:rPr>
      <w:rFonts w:ascii="Arial" w:hAnsi="Arial" w:eastAsia="楷体_GB2312" w:cs="Arial"/>
      <w:i/>
      <w:iCs/>
      <w:sz w:val="28"/>
      <w:szCs w:val="24"/>
    </w:rPr>
  </w:style>
  <w:style w:type="paragraph" w:styleId="40">
    <w:name w:val="toc 5"/>
    <w:basedOn w:val="1"/>
    <w:next w:val="1"/>
    <w:qFormat/>
    <w:uiPriority w:val="0"/>
    <w:pPr>
      <w:ind w:left="840"/>
      <w:jc w:val="left"/>
    </w:pPr>
    <w:rPr>
      <w:sz w:val="18"/>
    </w:rPr>
  </w:style>
  <w:style w:type="paragraph" w:styleId="41">
    <w:name w:val="toc 3"/>
    <w:basedOn w:val="1"/>
    <w:next w:val="1"/>
    <w:qFormat/>
    <w:uiPriority w:val="39"/>
    <w:pPr>
      <w:tabs>
        <w:tab w:val="left" w:pos="845"/>
        <w:tab w:val="right" w:leader="dot" w:pos="9316"/>
      </w:tabs>
      <w:ind w:left="420"/>
      <w:jc w:val="left"/>
    </w:pPr>
    <w:rPr>
      <w:sz w:val="20"/>
    </w:rPr>
  </w:style>
  <w:style w:type="paragraph" w:styleId="42">
    <w:name w:val="Plain Text"/>
    <w:basedOn w:val="1"/>
    <w:next w:val="1"/>
    <w:link w:val="454"/>
    <w:qFormat/>
    <w:uiPriority w:val="99"/>
    <w:rPr>
      <w:rFonts w:ascii="宋体" w:hAnsi="Courier New"/>
      <w:sz w:val="21"/>
    </w:rPr>
  </w:style>
  <w:style w:type="paragraph" w:styleId="43">
    <w:name w:val="List Bullet 5"/>
    <w:basedOn w:val="1"/>
    <w:qFormat/>
    <w:uiPriority w:val="0"/>
    <w:pPr>
      <w:tabs>
        <w:tab w:val="left" w:pos="840"/>
      </w:tabs>
      <w:adjustRightInd w:val="0"/>
      <w:spacing w:line="312" w:lineRule="atLeast"/>
      <w:ind w:left="1350" w:hanging="510"/>
      <w:textAlignment w:val="baseline"/>
    </w:pPr>
    <w:rPr>
      <w:kern w:val="0"/>
      <w:sz w:val="21"/>
    </w:rPr>
  </w:style>
  <w:style w:type="paragraph" w:styleId="44">
    <w:name w:val="List Number 4"/>
    <w:basedOn w:val="1"/>
    <w:qFormat/>
    <w:uiPriority w:val="0"/>
    <w:pPr>
      <w:numPr>
        <w:ilvl w:val="0"/>
        <w:numId w:val="6"/>
      </w:numPr>
      <w:tabs>
        <w:tab w:val="left" w:pos="1620"/>
        <w:tab w:val="clear" w:pos="780"/>
      </w:tabs>
      <w:spacing w:line="360" w:lineRule="auto"/>
      <w:ind w:left="1620" w:leftChars="600"/>
      <w:jc w:val="left"/>
    </w:pPr>
    <w:rPr>
      <w:rFonts w:ascii="Arial" w:hAnsi="Arial" w:eastAsia="楷体_GB2312" w:cs="Arial"/>
      <w:sz w:val="28"/>
      <w:szCs w:val="24"/>
    </w:rPr>
  </w:style>
  <w:style w:type="paragraph" w:styleId="45">
    <w:name w:val="toc 8"/>
    <w:basedOn w:val="1"/>
    <w:next w:val="1"/>
    <w:qFormat/>
    <w:uiPriority w:val="0"/>
    <w:pPr>
      <w:ind w:left="2940" w:leftChars="1400"/>
    </w:pPr>
    <w:rPr>
      <w:sz w:val="21"/>
    </w:rPr>
  </w:style>
  <w:style w:type="paragraph" w:styleId="46">
    <w:name w:val="Date"/>
    <w:basedOn w:val="1"/>
    <w:next w:val="1"/>
    <w:link w:val="518"/>
    <w:qFormat/>
    <w:uiPriority w:val="99"/>
    <w:pPr>
      <w:widowControl/>
    </w:pPr>
    <w:rPr>
      <w:rFonts w:ascii="楷体_GB2312" w:eastAsia="楷体_GB2312"/>
      <w:kern w:val="0"/>
      <w:sz w:val="32"/>
    </w:rPr>
  </w:style>
  <w:style w:type="paragraph" w:styleId="47">
    <w:name w:val="Body Text Indent 2"/>
    <w:basedOn w:val="1"/>
    <w:link w:val="527"/>
    <w:qFormat/>
    <w:uiPriority w:val="0"/>
    <w:pPr>
      <w:spacing w:line="360" w:lineRule="auto"/>
      <w:ind w:left="718" w:firstLine="480" w:firstLineChars="200"/>
    </w:pPr>
    <w:rPr>
      <w:rFonts w:ascii="Arial" w:hAnsi="Arial" w:eastAsia="LineDraw"/>
    </w:rPr>
  </w:style>
  <w:style w:type="paragraph" w:styleId="48">
    <w:name w:val="List Continue 5"/>
    <w:basedOn w:val="1"/>
    <w:qFormat/>
    <w:uiPriority w:val="0"/>
    <w:pPr>
      <w:spacing w:after="120" w:afterLines="0" w:line="360" w:lineRule="auto"/>
      <w:ind w:left="2100" w:leftChars="1000" w:firstLine="200" w:firstLineChars="200"/>
      <w:jc w:val="left"/>
    </w:pPr>
    <w:rPr>
      <w:rFonts w:ascii="Arial" w:hAnsi="Arial" w:eastAsia="楷体_GB2312" w:cs="Arial"/>
      <w:sz w:val="28"/>
      <w:szCs w:val="24"/>
    </w:rPr>
  </w:style>
  <w:style w:type="paragraph" w:styleId="49">
    <w:name w:val="Balloon Text"/>
    <w:basedOn w:val="1"/>
    <w:link w:val="534"/>
    <w:qFormat/>
    <w:uiPriority w:val="99"/>
    <w:pPr>
      <w:adjustRightInd w:val="0"/>
      <w:spacing w:before="100" w:beforeLines="0" w:beforeAutospacing="1" w:after="100" w:afterLines="0" w:afterAutospacing="1" w:line="400" w:lineRule="atLeast"/>
      <w:ind w:firstLine="454"/>
      <w:textAlignment w:val="baseline"/>
    </w:pPr>
    <w:rPr>
      <w:rFonts w:ascii="宋体"/>
      <w:color w:val="FF0000"/>
    </w:rPr>
  </w:style>
  <w:style w:type="paragraph" w:styleId="50">
    <w:name w:val="footer"/>
    <w:basedOn w:val="1"/>
    <w:link w:val="524"/>
    <w:qFormat/>
    <w:uiPriority w:val="99"/>
    <w:pPr>
      <w:tabs>
        <w:tab w:val="center" w:pos="4153"/>
        <w:tab w:val="right" w:pos="8306"/>
      </w:tabs>
      <w:snapToGrid w:val="0"/>
      <w:jc w:val="left"/>
    </w:pPr>
    <w:rPr>
      <w:sz w:val="18"/>
    </w:rPr>
  </w:style>
  <w:style w:type="paragraph" w:styleId="51">
    <w:name w:val="header"/>
    <w:basedOn w:val="1"/>
    <w:link w:val="516"/>
    <w:qFormat/>
    <w:uiPriority w:val="99"/>
    <w:pPr>
      <w:widowControl/>
      <w:pBdr>
        <w:bottom w:val="single" w:color="auto" w:sz="6" w:space="1"/>
      </w:pBdr>
      <w:tabs>
        <w:tab w:val="center" w:pos="4153"/>
        <w:tab w:val="right" w:pos="8306"/>
      </w:tabs>
      <w:snapToGrid w:val="0"/>
      <w:jc w:val="center"/>
    </w:pPr>
    <w:rPr>
      <w:kern w:val="0"/>
      <w:sz w:val="18"/>
    </w:rPr>
  </w:style>
  <w:style w:type="paragraph" w:styleId="52">
    <w:name w:val="Signature"/>
    <w:basedOn w:val="1"/>
    <w:qFormat/>
    <w:uiPriority w:val="0"/>
    <w:pPr>
      <w:ind w:left="100" w:leftChars="2100"/>
    </w:pPr>
    <w:rPr>
      <w:sz w:val="21"/>
      <w:szCs w:val="24"/>
    </w:rPr>
  </w:style>
  <w:style w:type="paragraph" w:styleId="53">
    <w:name w:val="toc 1"/>
    <w:basedOn w:val="1"/>
    <w:next w:val="1"/>
    <w:qFormat/>
    <w:uiPriority w:val="39"/>
    <w:pPr>
      <w:spacing w:before="120" w:beforeLines="0" w:beforeAutospacing="0" w:after="120" w:afterLines="0" w:afterAutospacing="0"/>
      <w:jc w:val="left"/>
    </w:pPr>
    <w:rPr>
      <w:b/>
      <w:caps/>
      <w:sz w:val="20"/>
    </w:rPr>
  </w:style>
  <w:style w:type="paragraph" w:styleId="54">
    <w:name w:val="List Continue 4"/>
    <w:basedOn w:val="1"/>
    <w:qFormat/>
    <w:uiPriority w:val="0"/>
    <w:pPr>
      <w:spacing w:after="120" w:afterLines="0"/>
      <w:ind w:left="1680" w:leftChars="800"/>
    </w:pPr>
    <w:rPr>
      <w:sz w:val="21"/>
      <w:szCs w:val="24"/>
    </w:rPr>
  </w:style>
  <w:style w:type="paragraph" w:styleId="55">
    <w:name w:val="toc 4"/>
    <w:basedOn w:val="1"/>
    <w:next w:val="1"/>
    <w:qFormat/>
    <w:uiPriority w:val="39"/>
    <w:pPr>
      <w:ind w:left="630"/>
      <w:jc w:val="left"/>
    </w:pPr>
    <w:rPr>
      <w:sz w:val="18"/>
    </w:rPr>
  </w:style>
  <w:style w:type="paragraph" w:styleId="56">
    <w:name w:val="index heading"/>
    <w:basedOn w:val="1"/>
    <w:next w:val="57"/>
    <w:qFormat/>
    <w:uiPriority w:val="0"/>
    <w:pPr>
      <w:spacing w:after="120" w:afterLines="0" w:afterAutospacing="0" w:line="360" w:lineRule="exact"/>
    </w:pPr>
    <w:rPr>
      <w:sz w:val="21"/>
    </w:rPr>
  </w:style>
  <w:style w:type="paragraph" w:styleId="57">
    <w:name w:val="index 1"/>
    <w:basedOn w:val="1"/>
    <w:next w:val="1"/>
    <w:qFormat/>
    <w:uiPriority w:val="0"/>
  </w:style>
  <w:style w:type="paragraph" w:styleId="58">
    <w:name w:val="Subtitle"/>
    <w:basedOn w:val="1"/>
    <w:qFormat/>
    <w:uiPriority w:val="0"/>
    <w:pPr>
      <w:adjustRightInd w:val="0"/>
      <w:spacing w:after="60" w:afterLines="0" w:line="360" w:lineRule="atLeast"/>
      <w:jc w:val="center"/>
      <w:textAlignment w:val="baseline"/>
    </w:pPr>
    <w:rPr>
      <w:rFonts w:ascii="Arial" w:hAnsi="Arial" w:eastAsia="黑体"/>
      <w:i/>
      <w:kern w:val="0"/>
    </w:rPr>
  </w:style>
  <w:style w:type="paragraph" w:styleId="59">
    <w:name w:val="List Number 5"/>
    <w:basedOn w:val="1"/>
    <w:qFormat/>
    <w:uiPriority w:val="0"/>
    <w:pPr>
      <w:tabs>
        <w:tab w:val="left" w:pos="2040"/>
      </w:tabs>
      <w:spacing w:line="360" w:lineRule="auto"/>
      <w:ind w:left="2040" w:leftChars="800" w:hanging="360" w:hangingChars="200"/>
      <w:jc w:val="left"/>
    </w:pPr>
    <w:rPr>
      <w:rFonts w:ascii="Arial" w:hAnsi="Arial" w:eastAsia="楷体_GB2312" w:cs="Arial"/>
      <w:sz w:val="28"/>
      <w:szCs w:val="24"/>
    </w:rPr>
  </w:style>
  <w:style w:type="paragraph" w:styleId="60">
    <w:name w:val="List"/>
    <w:basedOn w:val="1"/>
    <w:qFormat/>
    <w:uiPriority w:val="0"/>
    <w:pPr>
      <w:ind w:left="200" w:hanging="200" w:hangingChars="200"/>
    </w:pPr>
    <w:rPr>
      <w:sz w:val="21"/>
      <w:szCs w:val="24"/>
    </w:rPr>
  </w:style>
  <w:style w:type="paragraph" w:styleId="61">
    <w:name w:val="footnote text"/>
    <w:basedOn w:val="1"/>
    <w:semiHidden/>
    <w:qFormat/>
    <w:uiPriority w:val="0"/>
    <w:pPr>
      <w:snapToGrid w:val="0"/>
      <w:jc w:val="left"/>
    </w:pPr>
    <w:rPr>
      <w:rFonts w:eastAsia="仿宋_GB2312"/>
      <w:sz w:val="18"/>
    </w:rPr>
  </w:style>
  <w:style w:type="paragraph" w:styleId="62">
    <w:name w:val="toc 6"/>
    <w:basedOn w:val="1"/>
    <w:next w:val="1"/>
    <w:qFormat/>
    <w:uiPriority w:val="0"/>
    <w:pPr>
      <w:ind w:left="2100" w:leftChars="1000"/>
    </w:pPr>
    <w:rPr>
      <w:sz w:val="21"/>
    </w:rPr>
  </w:style>
  <w:style w:type="paragraph" w:styleId="63">
    <w:name w:val="List 5"/>
    <w:basedOn w:val="1"/>
    <w:qFormat/>
    <w:uiPriority w:val="0"/>
    <w:pPr>
      <w:spacing w:line="360" w:lineRule="auto"/>
      <w:ind w:left="100" w:leftChars="800" w:hanging="200" w:hangingChars="200"/>
      <w:jc w:val="left"/>
    </w:pPr>
    <w:rPr>
      <w:rFonts w:ascii="Arial" w:hAnsi="Arial" w:eastAsia="楷体_GB2312" w:cs="Arial"/>
      <w:sz w:val="28"/>
      <w:szCs w:val="24"/>
    </w:rPr>
  </w:style>
  <w:style w:type="paragraph" w:styleId="64">
    <w:name w:val="Body Text Indent 3"/>
    <w:basedOn w:val="1"/>
    <w:link w:val="470"/>
    <w:qFormat/>
    <w:uiPriority w:val="0"/>
    <w:pPr>
      <w:spacing w:line="360" w:lineRule="auto"/>
      <w:ind w:firstLine="480"/>
    </w:pPr>
    <w:rPr>
      <w:rFonts w:ascii="Arial" w:hAnsi="Arial"/>
      <w:color w:val="FF0000"/>
    </w:rPr>
  </w:style>
  <w:style w:type="paragraph" w:styleId="65">
    <w:name w:val="table of figures"/>
    <w:basedOn w:val="1"/>
    <w:next w:val="1"/>
    <w:qFormat/>
    <w:uiPriority w:val="0"/>
    <w:pPr>
      <w:ind w:left="420" w:hanging="420"/>
      <w:jc w:val="left"/>
    </w:pPr>
    <w:rPr>
      <w:smallCaps/>
      <w:sz w:val="20"/>
    </w:rPr>
  </w:style>
  <w:style w:type="paragraph" w:styleId="66">
    <w:name w:val="toc 2"/>
    <w:basedOn w:val="1"/>
    <w:next w:val="1"/>
    <w:qFormat/>
    <w:uiPriority w:val="39"/>
    <w:pPr>
      <w:tabs>
        <w:tab w:val="left" w:pos="600"/>
        <w:tab w:val="right" w:leader="dot" w:pos="9019"/>
      </w:tabs>
      <w:ind w:left="210"/>
      <w:jc w:val="left"/>
    </w:pPr>
    <w:rPr>
      <w:smallCaps/>
      <w:sz w:val="20"/>
    </w:rPr>
  </w:style>
  <w:style w:type="paragraph" w:styleId="67">
    <w:name w:val="toc 9"/>
    <w:basedOn w:val="31"/>
    <w:next w:val="1"/>
    <w:qFormat/>
    <w:uiPriority w:val="0"/>
    <w:pPr>
      <w:autoSpaceDE/>
      <w:autoSpaceDN/>
      <w:spacing w:before="100" w:beforeLines="0" w:beforeAutospacing="1" w:after="100" w:afterLines="0" w:afterAutospacing="1" w:line="400" w:lineRule="atLeast"/>
      <w:ind w:left="1920" w:firstLine="454"/>
      <w:textAlignment w:val="baseline"/>
    </w:pPr>
    <w:rPr>
      <w:rFonts w:ascii="Times New Roman"/>
      <w:color w:val="auto"/>
      <w:sz w:val="18"/>
    </w:rPr>
  </w:style>
  <w:style w:type="paragraph" w:styleId="68">
    <w:name w:val="Body Text 2"/>
    <w:basedOn w:val="1"/>
    <w:qFormat/>
    <w:uiPriority w:val="0"/>
    <w:pPr>
      <w:spacing w:after="120" w:afterLines="0" w:afterAutospacing="0" w:line="480" w:lineRule="auto"/>
    </w:pPr>
    <w:rPr>
      <w:sz w:val="21"/>
    </w:rPr>
  </w:style>
  <w:style w:type="paragraph" w:styleId="69">
    <w:name w:val="List 4"/>
    <w:basedOn w:val="1"/>
    <w:qFormat/>
    <w:uiPriority w:val="0"/>
    <w:pPr>
      <w:ind w:left="100" w:leftChars="600" w:hanging="200" w:hangingChars="200"/>
    </w:pPr>
    <w:rPr>
      <w:sz w:val="21"/>
      <w:szCs w:val="24"/>
    </w:rPr>
  </w:style>
  <w:style w:type="paragraph" w:styleId="70">
    <w:name w:val="List Continue 2"/>
    <w:basedOn w:val="1"/>
    <w:qFormat/>
    <w:uiPriority w:val="0"/>
    <w:pPr>
      <w:spacing w:after="120" w:afterLines="0"/>
      <w:ind w:left="840" w:leftChars="400"/>
    </w:pPr>
    <w:rPr>
      <w:sz w:val="21"/>
      <w:szCs w:val="24"/>
    </w:rPr>
  </w:style>
  <w:style w:type="paragraph" w:styleId="71">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line="360" w:lineRule="auto"/>
      <w:ind w:left="1080" w:leftChars="500" w:hanging="1080" w:hangingChars="500"/>
      <w:jc w:val="left"/>
    </w:pPr>
    <w:rPr>
      <w:rFonts w:ascii="Arial" w:hAnsi="Arial" w:eastAsia="楷体_GB2312" w:cs="Arial"/>
      <w:szCs w:val="24"/>
    </w:rPr>
  </w:style>
  <w:style w:type="paragraph" w:styleId="72">
    <w:name w:val="HTML Preformatted"/>
    <w:basedOn w:val="1"/>
    <w:link w:val="450"/>
    <w:qFormat/>
    <w:uiPriority w:val="99"/>
    <w:pPr>
      <w:spacing w:line="360" w:lineRule="auto"/>
      <w:ind w:firstLine="200" w:firstLineChars="200"/>
      <w:jc w:val="left"/>
    </w:pPr>
    <w:rPr>
      <w:rFonts w:ascii="Courier New" w:hAnsi="Courier New" w:eastAsia="楷体_GB2312"/>
      <w:sz w:val="20"/>
    </w:rPr>
  </w:style>
  <w:style w:type="paragraph" w:styleId="73">
    <w:name w:val="Normal (Web)"/>
    <w:basedOn w:val="1"/>
    <w:link w:val="509"/>
    <w:qFormat/>
    <w:uiPriority w:val="0"/>
    <w:pPr>
      <w:widowControl/>
      <w:spacing w:before="100" w:beforeLines="0" w:beforeAutospacing="1" w:after="100" w:afterLines="0" w:afterAutospacing="1"/>
      <w:jc w:val="left"/>
    </w:pPr>
    <w:rPr>
      <w:rFonts w:ascii="宋体" w:hAnsi="宋体"/>
      <w:kern w:val="0"/>
      <w:sz w:val="22"/>
    </w:rPr>
  </w:style>
  <w:style w:type="paragraph" w:styleId="74">
    <w:name w:val="List Continue 3"/>
    <w:basedOn w:val="1"/>
    <w:qFormat/>
    <w:uiPriority w:val="0"/>
    <w:pPr>
      <w:spacing w:after="120" w:afterLines="0"/>
      <w:ind w:left="1260" w:leftChars="600"/>
    </w:pPr>
    <w:rPr>
      <w:sz w:val="21"/>
      <w:szCs w:val="24"/>
    </w:rPr>
  </w:style>
  <w:style w:type="paragraph" w:styleId="75">
    <w:name w:val="Title"/>
    <w:basedOn w:val="1"/>
    <w:next w:val="1"/>
    <w:link w:val="462"/>
    <w:qFormat/>
    <w:uiPriority w:val="0"/>
    <w:pPr>
      <w:spacing w:before="240" w:beforeLines="0" w:after="60" w:afterLines="0" w:line="360" w:lineRule="auto"/>
      <w:ind w:firstLine="200" w:firstLineChars="200"/>
      <w:jc w:val="center"/>
      <w:outlineLvl w:val="0"/>
    </w:pPr>
    <w:rPr>
      <w:rFonts w:ascii="Arial" w:hAnsi="Arial" w:eastAsia="楷体_GB2312" w:cs="Arial"/>
      <w:b/>
      <w:bCs/>
      <w:sz w:val="32"/>
      <w:szCs w:val="32"/>
    </w:rPr>
  </w:style>
  <w:style w:type="paragraph" w:styleId="76">
    <w:name w:val="annotation subject"/>
    <w:basedOn w:val="26"/>
    <w:next w:val="26"/>
    <w:qFormat/>
    <w:uiPriority w:val="0"/>
    <w:rPr>
      <w:b/>
    </w:rPr>
  </w:style>
  <w:style w:type="paragraph" w:styleId="77">
    <w:name w:val="Body Text First Indent"/>
    <w:basedOn w:val="31"/>
    <w:next w:val="1"/>
    <w:link w:val="530"/>
    <w:qFormat/>
    <w:uiPriority w:val="0"/>
    <w:pPr>
      <w:spacing w:line="300" w:lineRule="auto"/>
      <w:ind w:firstLine="476"/>
    </w:pPr>
  </w:style>
  <w:style w:type="paragraph" w:styleId="78">
    <w:name w:val="Body Text First Indent 2"/>
    <w:basedOn w:val="32"/>
    <w:next w:val="1"/>
    <w:qFormat/>
    <w:uiPriority w:val="0"/>
    <w:pPr>
      <w:spacing w:before="0" w:beforeLines="0" w:beforeAutospacing="0" w:line="240" w:lineRule="auto"/>
      <w:ind w:left="420" w:leftChars="200" w:firstLine="420" w:firstLineChars="200"/>
    </w:pPr>
    <w:rPr>
      <w:rFonts w:hint="default" w:ascii="Times New Roman"/>
    </w:rPr>
  </w:style>
  <w:style w:type="table" w:styleId="80">
    <w:name w:val="Table Grid"/>
    <w:basedOn w:val="79"/>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82">
    <w:name w:val="Strong"/>
    <w:qFormat/>
    <w:uiPriority w:val="0"/>
    <w:rPr>
      <w:b/>
    </w:rPr>
  </w:style>
  <w:style w:type="character" w:styleId="83">
    <w:name w:val="page number"/>
    <w:basedOn w:val="81"/>
    <w:qFormat/>
    <w:uiPriority w:val="0"/>
  </w:style>
  <w:style w:type="character" w:styleId="84">
    <w:name w:val="FollowedHyperlink"/>
    <w:qFormat/>
    <w:uiPriority w:val="0"/>
    <w:rPr>
      <w:color w:val="800080"/>
      <w:u w:val="single"/>
    </w:rPr>
  </w:style>
  <w:style w:type="character" w:styleId="85">
    <w:name w:val="Emphasis"/>
    <w:qFormat/>
    <w:uiPriority w:val="0"/>
    <w:rPr>
      <w:color w:val="CC0033"/>
    </w:rPr>
  </w:style>
  <w:style w:type="character" w:styleId="86">
    <w:name w:val="line number"/>
    <w:basedOn w:val="81"/>
    <w:qFormat/>
    <w:uiPriority w:val="0"/>
  </w:style>
  <w:style w:type="character" w:styleId="87">
    <w:name w:val="Hyperlink"/>
    <w:basedOn w:val="81"/>
    <w:qFormat/>
    <w:uiPriority w:val="99"/>
    <w:rPr>
      <w:color w:val="0000FF"/>
      <w:u w:val="single"/>
    </w:rPr>
  </w:style>
  <w:style w:type="character" w:styleId="88">
    <w:name w:val="annotation reference"/>
    <w:qFormat/>
    <w:uiPriority w:val="0"/>
    <w:rPr>
      <w:sz w:val="21"/>
    </w:rPr>
  </w:style>
  <w:style w:type="paragraph" w:customStyle="1" w:styleId="89">
    <w:name w:val="_Style 3"/>
    <w:basedOn w:val="1"/>
    <w:qFormat/>
    <w:uiPriority w:val="0"/>
    <w:pPr>
      <w:spacing w:line="360" w:lineRule="auto"/>
      <w:ind w:firstLine="420" w:firstLineChars="200"/>
    </w:pPr>
    <w:rPr>
      <w:szCs w:val="24"/>
    </w:rPr>
  </w:style>
  <w:style w:type="paragraph" w:customStyle="1" w:styleId="90">
    <w:name w:val="xl53"/>
    <w:basedOn w:val="1"/>
    <w:next w:val="1"/>
    <w:qFormat/>
    <w:uiPriority w:val="0"/>
    <w:pPr>
      <w:widowControl/>
      <w:pBdr>
        <w:left w:val="single" w:color="auto" w:sz="4" w:space="0"/>
        <w:right w:val="single" w:color="auto" w:sz="4" w:space="0"/>
      </w:pBdr>
      <w:spacing w:before="100" w:beforeAutospacing="1" w:after="100" w:afterAutospacing="1"/>
      <w:jc w:val="center"/>
    </w:pPr>
    <w:rPr>
      <w:rFonts w:ascii="宋体" w:hAnsi="宋体"/>
      <w:b/>
      <w:bCs/>
      <w:kern w:val="0"/>
      <w:sz w:val="20"/>
    </w:rPr>
  </w:style>
  <w:style w:type="paragraph" w:customStyle="1" w:styleId="91">
    <w:name w:val="Default"/>
    <w:next w:val="92"/>
    <w:qFormat/>
    <w:uiPriority w:val="0"/>
    <w:pPr>
      <w:widowControl w:val="0"/>
      <w:autoSpaceDE w:val="0"/>
      <w:autoSpaceDN w:val="0"/>
      <w:adjustRightInd w:val="0"/>
    </w:pPr>
    <w:rPr>
      <w:rFonts w:ascii="宋体" w:hAnsi="Times New Roman" w:eastAsia="宋体" w:cs="Times New Roman"/>
      <w:lang w:val="en-US" w:eastAsia="zh-CN" w:bidi="ar-SA"/>
    </w:rPr>
  </w:style>
  <w:style w:type="paragraph" w:customStyle="1" w:styleId="92">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93">
    <w:name w:val="xl102"/>
    <w:basedOn w:val="1"/>
    <w:qFormat/>
    <w:uiPriority w:val="0"/>
    <w:pPr>
      <w:widowControl/>
      <w:shd w:val="clear" w:color="auto" w:fill="C0C0C0"/>
      <w:spacing w:before="100" w:beforeLines="0" w:beforeAutospacing="1" w:after="100" w:afterLines="0" w:afterAutospacing="1"/>
      <w:jc w:val="left"/>
    </w:pPr>
    <w:rPr>
      <w:rFonts w:ascii="Arial" w:hAnsi="Arial" w:cs="Arial"/>
      <w:color w:val="000000"/>
      <w:kern w:val="0"/>
      <w:szCs w:val="24"/>
    </w:rPr>
  </w:style>
  <w:style w:type="paragraph" w:customStyle="1" w:styleId="94">
    <w:name w:val="样式 标题 4 + 小四"/>
    <w:basedOn w:val="5"/>
    <w:link w:val="435"/>
    <w:qFormat/>
    <w:uiPriority w:val="0"/>
    <w:pPr>
      <w:numPr>
        <w:ilvl w:val="0"/>
        <w:numId w:val="0"/>
      </w:numPr>
      <w:tabs>
        <w:tab w:val="left" w:pos="1919"/>
        <w:tab w:val="clear" w:pos="1198"/>
      </w:tabs>
      <w:spacing w:before="280" w:beforeLines="0" w:after="290" w:afterLines="0" w:line="377" w:lineRule="auto"/>
      <w:ind w:left="1547" w:hanging="708"/>
      <w:jc w:val="left"/>
    </w:pPr>
    <w:rPr>
      <w:rFonts w:ascii="Arial" w:hAnsi="Arial" w:eastAsia="楷体_GB2312" w:cs="Arial"/>
      <w:bCs/>
      <w:sz w:val="24"/>
      <w:szCs w:val="28"/>
    </w:rPr>
  </w:style>
  <w:style w:type="paragraph" w:customStyle="1" w:styleId="95">
    <w:name w:val=" Char Char Char1 Char Char Char Char"/>
    <w:basedOn w:val="1"/>
    <w:qFormat/>
    <w:uiPriority w:val="0"/>
    <w:rPr>
      <w:rFonts w:ascii="仿宋_GB2312" w:eastAsia="仿宋_GB2312"/>
      <w:b/>
      <w:sz w:val="32"/>
    </w:rPr>
  </w:style>
  <w:style w:type="paragraph" w:customStyle="1" w:styleId="96">
    <w:name w:val="1.1.1"/>
    <w:basedOn w:val="1"/>
    <w:qFormat/>
    <w:uiPriority w:val="0"/>
    <w:pPr>
      <w:tabs>
        <w:tab w:val="left" w:pos="0"/>
        <w:tab w:val="left" w:pos="1134"/>
        <w:tab w:val="left" w:pos="8505"/>
      </w:tabs>
      <w:autoSpaceDE w:val="0"/>
      <w:autoSpaceDN w:val="0"/>
      <w:adjustRightInd w:val="0"/>
      <w:spacing w:before="240" w:beforeLines="0" w:after="60" w:afterLines="0" w:line="360" w:lineRule="atLeast"/>
    </w:pPr>
    <w:rPr>
      <w:rFonts w:ascii="宋体"/>
      <w:b/>
      <w:kern w:val="0"/>
    </w:rPr>
  </w:style>
  <w:style w:type="paragraph" w:customStyle="1" w:styleId="97">
    <w:name w:val="样式 行距: 1.5 倍行距 首行缩进:  2 字符"/>
    <w:basedOn w:val="1"/>
    <w:qFormat/>
    <w:uiPriority w:val="0"/>
    <w:pPr>
      <w:spacing w:line="360" w:lineRule="auto"/>
      <w:ind w:firstLine="480" w:firstLineChars="200"/>
    </w:pPr>
  </w:style>
  <w:style w:type="paragraph" w:customStyle="1" w:styleId="98">
    <w:name w:val="标题一"/>
    <w:basedOn w:val="1"/>
    <w:qFormat/>
    <w:uiPriority w:val="0"/>
    <w:pPr>
      <w:keepLines/>
      <w:widowControl/>
      <w:topLinePunct/>
      <w:adjustRightInd w:val="0"/>
      <w:snapToGrid w:val="0"/>
      <w:spacing w:before="100" w:beforeAutospacing="1" w:after="100" w:afterAutospacing="1"/>
      <w:jc w:val="center"/>
      <w:outlineLvl w:val="0"/>
    </w:pPr>
    <w:rPr>
      <w:rFonts w:ascii="宋体" w:hAnsi="宋体"/>
      <w:b/>
      <w:kern w:val="0"/>
      <w:sz w:val="28"/>
      <w:szCs w:val="21"/>
    </w:rPr>
  </w:style>
  <w:style w:type="paragraph" w:customStyle="1" w:styleId="99">
    <w:name w:val="reader-word-layer reader-word-s1-8"/>
    <w:basedOn w:val="1"/>
    <w:qFormat/>
    <w:uiPriority w:val="0"/>
    <w:pPr>
      <w:widowControl/>
      <w:spacing w:before="100" w:beforeAutospacing="1" w:after="100" w:afterAutospacing="1"/>
      <w:jc w:val="left"/>
    </w:pPr>
    <w:rPr>
      <w:rFonts w:ascii="宋体" w:hAnsi="宋体" w:cs="宋体"/>
      <w:kern w:val="0"/>
    </w:rPr>
  </w:style>
  <w:style w:type="paragraph" w:customStyle="1" w:styleId="100">
    <w:name w:val="xl44"/>
    <w:basedOn w:val="1"/>
    <w:qFormat/>
    <w:uiPriority w:val="0"/>
    <w:pPr>
      <w:widowControl/>
      <w:spacing w:before="100" w:beforeAutospacing="1" w:after="100" w:afterAutospacing="1"/>
      <w:jc w:val="center"/>
    </w:pPr>
    <w:rPr>
      <w:rFonts w:hint="eastAsia" w:ascii="华文新魏" w:hAnsi="宋体" w:eastAsia="华文新魏"/>
      <w:b/>
      <w:bCs/>
      <w:kern w:val="0"/>
      <w:sz w:val="32"/>
      <w:szCs w:val="32"/>
    </w:rPr>
  </w:style>
  <w:style w:type="paragraph" w:customStyle="1" w:styleId="101">
    <w:name w:val="框内说明"/>
    <w:basedOn w:val="1"/>
    <w:qFormat/>
    <w:uiPriority w:val="0"/>
    <w:pPr>
      <w:adjustRightInd w:val="0"/>
      <w:snapToGrid w:val="0"/>
    </w:pPr>
    <w:rPr>
      <w:kern w:val="0"/>
      <w:sz w:val="21"/>
    </w:rPr>
  </w:style>
  <w:style w:type="paragraph" w:customStyle="1" w:styleId="102">
    <w:name w:val="正文文本 21"/>
    <w:basedOn w:val="1"/>
    <w:qFormat/>
    <w:uiPriority w:val="0"/>
    <w:pPr>
      <w:adjustRightInd w:val="0"/>
      <w:spacing w:after="60" w:afterLines="0" w:line="360" w:lineRule="atLeast"/>
      <w:ind w:left="57" w:right="57"/>
      <w:jc w:val="center"/>
      <w:textAlignment w:val="baseline"/>
    </w:pPr>
    <w:rPr>
      <w:rFonts w:ascii="Arial" w:hAnsi="Arial" w:eastAsia="黑体"/>
      <w:kern w:val="0"/>
      <w:sz w:val="21"/>
    </w:rPr>
  </w:style>
  <w:style w:type="paragraph" w:customStyle="1" w:styleId="103">
    <w:name w:val="正文文字2"/>
    <w:basedOn w:val="31"/>
    <w:qFormat/>
    <w:uiPriority w:val="0"/>
    <w:pPr>
      <w:autoSpaceDE/>
      <w:autoSpaceDN/>
      <w:spacing w:after="60" w:afterLines="0" w:line="360" w:lineRule="atLeast"/>
      <w:ind w:left="72" w:right="72"/>
      <w:jc w:val="center"/>
      <w:textAlignment w:val="baseline"/>
    </w:pPr>
    <w:rPr>
      <w:rFonts w:ascii="Arial" w:eastAsia="黑体"/>
      <w:color w:val="auto"/>
      <w:sz w:val="21"/>
      <w:lang w:val="en-US" w:eastAsia="zh-CN"/>
    </w:rPr>
  </w:style>
  <w:style w:type="paragraph" w:customStyle="1" w:styleId="104">
    <w:name w:val="Char Char Char Char"/>
    <w:basedOn w:val="1"/>
    <w:qFormat/>
    <w:uiPriority w:val="0"/>
    <w:rPr>
      <w:rFonts w:ascii="仿宋_GB2312" w:eastAsia="仿宋_GB2312"/>
      <w:b/>
      <w:sz w:val="32"/>
    </w:rPr>
  </w:style>
  <w:style w:type="paragraph" w:customStyle="1" w:styleId="105">
    <w:name w:val="正文1"/>
    <w:basedOn w:val="1"/>
    <w:qFormat/>
    <w:uiPriority w:val="0"/>
    <w:pPr>
      <w:spacing w:before="60" w:beforeLines="0" w:beforeAutospacing="0" w:after="60" w:afterLines="0" w:afterAutospacing="0" w:line="360" w:lineRule="auto"/>
      <w:ind w:left="1080"/>
      <w:outlineLvl w:val="6"/>
    </w:pPr>
  </w:style>
  <w:style w:type="paragraph" w:customStyle="1" w:styleId="106">
    <w:name w:val="正文段"/>
    <w:basedOn w:val="1"/>
    <w:link w:val="426"/>
    <w:qFormat/>
    <w:uiPriority w:val="0"/>
    <w:pPr>
      <w:widowControl/>
      <w:snapToGrid w:val="0"/>
      <w:spacing w:after="156" w:afterLines="50"/>
      <w:ind w:firstLine="200" w:firstLineChars="200"/>
    </w:pPr>
    <w:rPr>
      <w:kern w:val="0"/>
    </w:rPr>
  </w:style>
  <w:style w:type="paragraph" w:customStyle="1" w:styleId="107">
    <w:name w:val="xl110"/>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108">
    <w:name w:val="Style Heading 3h3Heading 3 - oldLevel 3 HeadH3level_3PIM 3se..."/>
    <w:basedOn w:val="4"/>
    <w:qFormat/>
    <w:uiPriority w:val="0"/>
    <w:pPr>
      <w:tabs>
        <w:tab w:val="left" w:pos="1260"/>
        <w:tab w:val="clear" w:pos="778"/>
      </w:tabs>
      <w:spacing w:before="260" w:beforeLines="0" w:beforeAutospacing="0" w:after="260" w:afterLines="0" w:afterAutospacing="0" w:line="413" w:lineRule="auto"/>
      <w:ind w:left="1260"/>
    </w:pPr>
    <w:rPr>
      <w:rFonts w:ascii="Times New Roman" w:hAnsi="Times New Roman"/>
      <w:sz w:val="32"/>
    </w:rPr>
  </w:style>
  <w:style w:type="paragraph" w:customStyle="1" w:styleId="109">
    <w:name w:val="正文＋小四＋缩进2字符"/>
    <w:basedOn w:val="1"/>
    <w:qFormat/>
    <w:uiPriority w:val="0"/>
    <w:pPr>
      <w:spacing w:line="360" w:lineRule="auto"/>
      <w:ind w:firstLine="200" w:firstLineChars="200"/>
    </w:pPr>
  </w:style>
  <w:style w:type="paragraph" w:customStyle="1" w:styleId="110">
    <w:name w:val="普通(网站)1"/>
    <w:basedOn w:val="1"/>
    <w:next w:val="1"/>
    <w:qFormat/>
    <w:uiPriority w:val="0"/>
    <w:pPr>
      <w:widowControl/>
      <w:spacing w:before="100" w:beforeLines="0" w:beforeAutospacing="0" w:after="100" w:afterLines="0" w:afterAutospacing="0"/>
      <w:jc w:val="left"/>
    </w:pPr>
    <w:rPr>
      <w:rFonts w:ascii="宋体"/>
      <w:color w:val="000000"/>
      <w:kern w:val="0"/>
      <w:sz w:val="22"/>
    </w:rPr>
  </w:style>
  <w:style w:type="paragraph" w:customStyle="1" w:styleId="111">
    <w:name w:val="标题3下的宋体"/>
    <w:qFormat/>
    <w:uiPriority w:val="0"/>
    <w:pPr>
      <w:widowControl w:val="0"/>
      <w:adjustRightInd w:val="0"/>
      <w:snapToGrid w:val="0"/>
      <w:spacing w:before="62" w:beforeLines="20" w:after="62" w:afterLines="20" w:line="300" w:lineRule="auto"/>
      <w:ind w:left="300" w:leftChars="300" w:firstLine="200" w:firstLineChars="200"/>
      <w:jc w:val="both"/>
    </w:pPr>
    <w:rPr>
      <w:rFonts w:ascii="Times New Roman" w:hAnsi="Times New Roman" w:eastAsia="宋体" w:cs="Times New Roman"/>
      <w:kern w:val="2"/>
      <w:sz w:val="28"/>
      <w:szCs w:val="28"/>
      <w:lang w:val="en-US" w:eastAsia="zh-CN" w:bidi="ar-SA"/>
    </w:rPr>
  </w:style>
  <w:style w:type="paragraph" w:customStyle="1" w:styleId="112">
    <w:name w:val="列表编号 21"/>
    <w:basedOn w:val="1"/>
    <w:next w:val="1"/>
    <w:qFormat/>
    <w:uiPriority w:val="0"/>
    <w:pPr>
      <w:widowControl/>
      <w:tabs>
        <w:tab w:val="left" w:pos="420"/>
        <w:tab w:val="left" w:pos="1697"/>
      </w:tabs>
      <w:spacing w:after="50" w:afterLines="0" w:afterAutospacing="0"/>
      <w:ind w:left="1697" w:hanging="420"/>
      <w:jc w:val="left"/>
    </w:pPr>
    <w:rPr>
      <w:color w:val="000000"/>
      <w:kern w:val="0"/>
    </w:rPr>
  </w:style>
  <w:style w:type="paragraph" w:customStyle="1" w:styleId="113">
    <w:name w:val="表格项目符号"/>
    <w:basedOn w:val="1"/>
    <w:next w:val="1"/>
    <w:qFormat/>
    <w:uiPriority w:val="0"/>
    <w:pPr>
      <w:widowControl/>
      <w:tabs>
        <w:tab w:val="left" w:pos="249"/>
      </w:tabs>
      <w:snapToGrid w:val="0"/>
      <w:spacing w:line="300" w:lineRule="auto"/>
      <w:ind w:left="249" w:hanging="249"/>
    </w:pPr>
    <w:rPr>
      <w:color w:val="000000"/>
      <w:sz w:val="21"/>
    </w:rPr>
  </w:style>
  <w:style w:type="paragraph" w:customStyle="1" w:styleId="114">
    <w:name w:val="章节标题2"/>
    <w:basedOn w:val="1"/>
    <w:next w:val="115"/>
    <w:qFormat/>
    <w:uiPriority w:val="0"/>
    <w:pPr>
      <w:keepNext/>
      <w:keepLines/>
      <w:numPr>
        <w:ilvl w:val="1"/>
        <w:numId w:val="3"/>
      </w:numPr>
      <w:spacing w:before="260" w:after="260" w:line="415" w:lineRule="auto"/>
      <w:outlineLvl w:val="1"/>
    </w:pPr>
    <w:rPr>
      <w:b/>
      <w:bCs/>
      <w:sz w:val="32"/>
      <w:szCs w:val="32"/>
    </w:rPr>
  </w:style>
  <w:style w:type="paragraph" w:customStyle="1" w:styleId="115">
    <w:name w:val="章节标题3"/>
    <w:basedOn w:val="1"/>
    <w:qFormat/>
    <w:uiPriority w:val="0"/>
    <w:pPr>
      <w:keepNext/>
      <w:keepLines/>
      <w:numPr>
        <w:ilvl w:val="2"/>
        <w:numId w:val="3"/>
      </w:numPr>
      <w:spacing w:before="260" w:after="260" w:line="415" w:lineRule="auto"/>
      <w:outlineLvl w:val="2"/>
    </w:pPr>
    <w:rPr>
      <w:b/>
      <w:bCs/>
      <w:sz w:val="30"/>
      <w:szCs w:val="32"/>
    </w:rPr>
  </w:style>
  <w:style w:type="paragraph" w:customStyle="1" w:styleId="116">
    <w:name w:val="xl111"/>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117">
    <w:name w:val="样式 列表编号 + 段后: 0.5 行"/>
    <w:basedOn w:val="18"/>
    <w:qFormat/>
    <w:uiPriority w:val="99"/>
    <w:pPr>
      <w:tabs>
        <w:tab w:val="left" w:pos="720"/>
      </w:tabs>
      <w:ind w:left="720"/>
    </w:pPr>
  </w:style>
  <w:style w:type="paragraph" w:customStyle="1" w:styleId="118">
    <w:name w:val="xl81"/>
    <w:basedOn w:val="1"/>
    <w:qFormat/>
    <w:uiPriority w:val="0"/>
    <w:pPr>
      <w:widowControl/>
      <w:shd w:val="clear" w:color="auto" w:fill="CCFFCC"/>
      <w:spacing w:before="100" w:beforeLines="0" w:beforeAutospacing="1" w:after="100" w:afterLines="0" w:afterAutospacing="1"/>
      <w:jc w:val="left"/>
    </w:pPr>
    <w:rPr>
      <w:rFonts w:ascii="Arial" w:hAnsi="Arial" w:cs="Arial"/>
      <w:color w:val="000000"/>
      <w:kern w:val="0"/>
      <w:szCs w:val="24"/>
    </w:rPr>
  </w:style>
  <w:style w:type="paragraph" w:customStyle="1" w:styleId="119">
    <w:name w:val="封面"/>
    <w:basedOn w:val="1"/>
    <w:qFormat/>
    <w:uiPriority w:val="0"/>
    <w:pPr>
      <w:keepLines/>
      <w:widowControl/>
      <w:topLinePunct/>
      <w:adjustRightInd w:val="0"/>
      <w:snapToGrid w:val="0"/>
      <w:spacing w:before="100" w:beforeAutospacing="1" w:after="100" w:afterAutospacing="1"/>
      <w:ind w:firstLine="200" w:firstLineChars="200"/>
      <w:jc w:val="center"/>
    </w:pPr>
    <w:rPr>
      <w:rFonts w:ascii="宋体" w:hAnsi="宋体" w:eastAsia="楷体_GB2312"/>
      <w:kern w:val="0"/>
      <w:sz w:val="36"/>
      <w:szCs w:val="21"/>
    </w:rPr>
  </w:style>
  <w:style w:type="paragraph" w:customStyle="1" w:styleId="12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1">
    <w:name w:val="xl106"/>
    <w:basedOn w:val="1"/>
    <w:qFormat/>
    <w:uiPriority w:val="0"/>
    <w:pPr>
      <w:widowControl/>
      <w:spacing w:before="100" w:beforeLines="0" w:beforeAutospacing="1" w:after="100" w:afterLines="0" w:afterAutospacing="1"/>
      <w:jc w:val="center"/>
    </w:pPr>
    <w:rPr>
      <w:rFonts w:ascii="Arial" w:hAnsi="Arial" w:cs="Arial"/>
      <w:color w:val="000000"/>
      <w:kern w:val="0"/>
      <w:szCs w:val="24"/>
    </w:rPr>
  </w:style>
  <w:style w:type="paragraph" w:customStyle="1" w:styleId="122">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20"/>
    </w:rPr>
  </w:style>
  <w:style w:type="paragraph" w:customStyle="1" w:styleId="123">
    <w:name w:val=" Char2"/>
    <w:basedOn w:val="1"/>
    <w:qFormat/>
    <w:uiPriority w:val="0"/>
    <w:rPr>
      <w:rFonts w:ascii="仿宋_GB2312" w:eastAsia="仿宋_GB2312"/>
      <w:b/>
      <w:sz w:val="32"/>
    </w:rPr>
  </w:style>
  <w:style w:type="paragraph" w:customStyle="1" w:styleId="124">
    <w:name w:val="xl100"/>
    <w:basedOn w:val="1"/>
    <w:qFormat/>
    <w:uiPriority w:val="0"/>
    <w:pPr>
      <w:widowControl/>
      <w:shd w:val="clear" w:color="auto" w:fill="99CCFF"/>
      <w:spacing w:before="100" w:beforeLines="0" w:beforeAutospacing="1" w:after="100" w:afterLines="0" w:afterAutospacing="1"/>
      <w:jc w:val="left"/>
    </w:pPr>
    <w:rPr>
      <w:rFonts w:ascii="Arial" w:hAnsi="Arial" w:cs="Arial"/>
      <w:b/>
      <w:bCs/>
      <w:color w:val="000000"/>
      <w:kern w:val="0"/>
      <w:szCs w:val="24"/>
    </w:rPr>
  </w:style>
  <w:style w:type="paragraph" w:customStyle="1" w:styleId="125">
    <w:name w:val="列出段落1"/>
    <w:basedOn w:val="1"/>
    <w:qFormat/>
    <w:uiPriority w:val="0"/>
    <w:pPr>
      <w:ind w:firstLine="420" w:firstLineChars="200"/>
    </w:pPr>
    <w:rPr>
      <w:rFonts w:ascii="Calibri" w:hAnsi="Calibri"/>
      <w:sz w:val="21"/>
      <w:szCs w:val="22"/>
    </w:rPr>
  </w:style>
  <w:style w:type="paragraph" w:customStyle="1" w:styleId="126">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rPr>
  </w:style>
  <w:style w:type="paragraph" w:customStyle="1" w:styleId="127">
    <w:name w:val="表格"/>
    <w:basedOn w:val="1"/>
    <w:qFormat/>
    <w:uiPriority w:val="0"/>
    <w:pPr>
      <w:jc w:val="left"/>
    </w:pPr>
    <w:rPr>
      <w:sz w:val="18"/>
    </w:rPr>
  </w:style>
  <w:style w:type="paragraph" w:customStyle="1" w:styleId="128">
    <w:name w:val="彩色列表 - 强调文字颜色 11"/>
    <w:basedOn w:val="1"/>
    <w:qFormat/>
    <w:uiPriority w:val="0"/>
    <w:pPr>
      <w:ind w:firstLine="200" w:firstLineChars="200"/>
    </w:pPr>
    <w:rPr>
      <w:sz w:val="21"/>
      <w:szCs w:val="24"/>
    </w:rPr>
  </w:style>
  <w:style w:type="paragraph" w:customStyle="1" w:styleId="129">
    <w:name w:val="Unknown Style"/>
    <w:basedOn w:val="1"/>
    <w:next w:val="1"/>
    <w:qFormat/>
    <w:uiPriority w:val="0"/>
    <w:pPr>
      <w:widowControl/>
    </w:pPr>
    <w:rPr>
      <w:color w:val="000000"/>
      <w:sz w:val="21"/>
    </w:rPr>
  </w:style>
  <w:style w:type="paragraph" w:customStyle="1" w:styleId="130">
    <w:name w:val="xl67"/>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bottom"/>
    </w:pPr>
    <w:rPr>
      <w:rFonts w:ascii="宋体" w:hAnsi="宋体"/>
      <w:b/>
      <w:bCs/>
      <w:kern w:val="0"/>
      <w:sz w:val="20"/>
    </w:rPr>
  </w:style>
  <w:style w:type="paragraph" w:customStyle="1" w:styleId="131">
    <w:name w:val="项目2"/>
    <w:basedOn w:val="1"/>
    <w:qFormat/>
    <w:uiPriority w:val="0"/>
    <w:pPr>
      <w:tabs>
        <w:tab w:val="left" w:pos="840"/>
      </w:tabs>
      <w:spacing w:line="360" w:lineRule="auto"/>
      <w:ind w:left="840" w:hanging="420"/>
    </w:pPr>
  </w:style>
  <w:style w:type="paragraph" w:customStyle="1" w:styleId="132">
    <w:name w:val="前言、引言标题"/>
    <w:next w:val="1"/>
    <w:qFormat/>
    <w:uiPriority w:val="0"/>
    <w:pPr>
      <w:numPr>
        <w:ilvl w:val="0"/>
        <w:numId w:val="7"/>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3">
    <w:name w:val="_Style 129"/>
    <w:semiHidden/>
    <w:qFormat/>
    <w:uiPriority w:val="99"/>
    <w:rPr>
      <w:rFonts w:ascii="Times New Roman" w:hAnsi="Times New Roman" w:eastAsia="宋体" w:cs="Times New Roman"/>
      <w:kern w:val="2"/>
      <w:sz w:val="24"/>
      <w:lang w:val="en-US" w:eastAsia="zh-CN" w:bidi="ar-SA"/>
    </w:rPr>
  </w:style>
  <w:style w:type="paragraph" w:customStyle="1" w:styleId="134">
    <w:name w:val="样式 标题 2"/>
    <w:basedOn w:val="3"/>
    <w:next w:val="1"/>
    <w:qFormat/>
    <w:uiPriority w:val="0"/>
    <w:pPr>
      <w:keepLines w:val="0"/>
      <w:tabs>
        <w:tab w:val="clear" w:pos="358"/>
      </w:tabs>
      <w:spacing w:before="0" w:beforeLines="0" w:after="156" w:afterLines="50" w:line="480" w:lineRule="auto"/>
      <w:ind w:left="0" w:firstLine="0"/>
    </w:pPr>
    <w:rPr>
      <w:rFonts w:ascii="仿宋_GB2312" w:hAnsi="仿宋_GB2312" w:eastAsia="仿宋_GB2312" w:cs="Arial"/>
      <w:szCs w:val="24"/>
      <w:lang w:val="en-US" w:eastAsia="zh-CN"/>
    </w:rPr>
  </w:style>
  <w:style w:type="paragraph" w:customStyle="1" w:styleId="135">
    <w:name w:val="xl90"/>
    <w:basedOn w:val="1"/>
    <w:qFormat/>
    <w:uiPriority w:val="0"/>
    <w:pPr>
      <w:widowControl/>
      <w:spacing w:before="100" w:beforeLines="0" w:beforeAutospacing="1" w:after="100" w:afterLines="0" w:afterAutospacing="1"/>
      <w:jc w:val="center"/>
    </w:pPr>
    <w:rPr>
      <w:rFonts w:ascii="幼圆" w:hAnsi="宋体" w:eastAsia="幼圆" w:cs="宋体"/>
      <w:color w:val="000000"/>
      <w:kern w:val="0"/>
      <w:szCs w:val="24"/>
    </w:rPr>
  </w:style>
  <w:style w:type="paragraph" w:customStyle="1" w:styleId="136">
    <w:name w:val="xl83"/>
    <w:basedOn w:val="1"/>
    <w:qFormat/>
    <w:uiPriority w:val="0"/>
    <w:pPr>
      <w:widowControl/>
      <w:shd w:val="clear" w:color="auto" w:fill="CCFFCC"/>
      <w:spacing w:before="100" w:beforeLines="0" w:beforeAutospacing="1" w:after="100" w:afterLines="0" w:afterAutospacing="1"/>
      <w:jc w:val="center"/>
    </w:pPr>
    <w:rPr>
      <w:rFonts w:ascii="Arial" w:hAnsi="Arial" w:cs="Arial"/>
      <w:color w:val="000000"/>
      <w:kern w:val="0"/>
      <w:szCs w:val="24"/>
    </w:rPr>
  </w:style>
  <w:style w:type="paragraph" w:customStyle="1" w:styleId="137">
    <w:name w:val=" Char Char Char Char Char Char Char Char Char Char Char Char Char Char Char Char Char Char"/>
    <w:basedOn w:val="1"/>
    <w:qFormat/>
    <w:uiPriority w:val="0"/>
    <w:pPr>
      <w:spacing w:before="156" w:beforeLines="50" w:after="312" w:afterLines="100" w:line="480" w:lineRule="exact"/>
      <w:jc w:val="center"/>
    </w:pPr>
    <w:rPr>
      <w:color w:val="000000"/>
      <w:sz w:val="28"/>
      <w:szCs w:val="52"/>
    </w:rPr>
  </w:style>
  <w:style w:type="paragraph" w:customStyle="1" w:styleId="138">
    <w:name w:val="列表项目符号 21"/>
    <w:basedOn w:val="1"/>
    <w:next w:val="1"/>
    <w:qFormat/>
    <w:uiPriority w:val="0"/>
    <w:pPr>
      <w:widowControl/>
      <w:tabs>
        <w:tab w:val="left" w:pos="420"/>
      </w:tabs>
      <w:ind w:left="420" w:hanging="420"/>
    </w:pPr>
    <w:rPr>
      <w:color w:val="000000"/>
      <w:sz w:val="21"/>
    </w:rPr>
  </w:style>
  <w:style w:type="paragraph" w:customStyle="1" w:styleId="139">
    <w:name w:val="xl30"/>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left"/>
      <w:textAlignment w:val="center"/>
    </w:pPr>
    <w:rPr>
      <w:rFonts w:ascii="Arial Unicode MS" w:hAnsi="Arial Unicode MS"/>
      <w:b/>
      <w:color w:val="000000"/>
      <w:kern w:val="0"/>
      <w:sz w:val="20"/>
    </w:rPr>
  </w:style>
  <w:style w:type="paragraph" w:customStyle="1" w:styleId="140">
    <w:name w:val="Normal"/>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141">
    <w:name w:val="ss6"/>
    <w:basedOn w:val="1"/>
    <w:qFormat/>
    <w:uiPriority w:val="0"/>
    <w:pPr>
      <w:widowControl/>
      <w:spacing w:before="100" w:beforeAutospacing="1" w:after="100" w:afterAutospacing="1" w:line="330" w:lineRule="atLeast"/>
      <w:jc w:val="left"/>
    </w:pPr>
    <w:rPr>
      <w:rFonts w:hint="eastAsia" w:ascii="宋体" w:hAnsi="宋体"/>
      <w:color w:val="0072BB"/>
      <w:kern w:val="0"/>
      <w:sz w:val="18"/>
      <w:szCs w:val="18"/>
    </w:rPr>
  </w:style>
  <w:style w:type="paragraph" w:customStyle="1" w:styleId="142">
    <w:name w:val="标准小四"/>
    <w:basedOn w:val="1"/>
    <w:qFormat/>
    <w:uiPriority w:val="0"/>
    <w:pPr>
      <w:spacing w:line="360" w:lineRule="auto"/>
      <w:ind w:firstLine="480" w:firstLineChars="200"/>
    </w:pPr>
    <w:rPr>
      <w:rFonts w:ascii="Arial" w:hAnsi="Arial"/>
      <w:szCs w:val="21"/>
    </w:rPr>
  </w:style>
  <w:style w:type="paragraph" w:customStyle="1" w:styleId="143">
    <w:name w:val="章节标题4"/>
    <w:basedOn w:val="1"/>
    <w:qFormat/>
    <w:uiPriority w:val="0"/>
    <w:pPr>
      <w:keepNext/>
      <w:keepLines/>
      <w:numPr>
        <w:ilvl w:val="3"/>
        <w:numId w:val="3"/>
      </w:numPr>
      <w:spacing w:before="280" w:after="290" w:line="377" w:lineRule="auto"/>
      <w:outlineLvl w:val="3"/>
    </w:pPr>
    <w:rPr>
      <w:b/>
      <w:bCs/>
      <w:sz w:val="28"/>
      <w:szCs w:val="28"/>
    </w:rPr>
  </w:style>
  <w:style w:type="paragraph" w:customStyle="1" w:styleId="144">
    <w:name w:val="文章标题 2"/>
    <w:basedOn w:val="3"/>
    <w:next w:val="1"/>
    <w:qFormat/>
    <w:uiPriority w:val="0"/>
    <w:pPr>
      <w:numPr>
        <w:ilvl w:val="0"/>
        <w:numId w:val="0"/>
      </w:numPr>
      <w:spacing w:before="260" w:beforeLines="0" w:beforeAutospacing="0" w:after="260" w:afterLines="0" w:afterAutospacing="0" w:line="413" w:lineRule="auto"/>
    </w:pPr>
    <w:rPr>
      <w:rFonts w:ascii="黑体" w:hAnsi="Arial" w:eastAsia="黑体"/>
      <w:b w:val="0"/>
    </w:rPr>
  </w:style>
  <w:style w:type="paragraph" w:customStyle="1" w:styleId="145">
    <w:name w:val="xl70"/>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146">
    <w:name w:val="样式2"/>
    <w:basedOn w:val="31"/>
    <w:next w:val="1"/>
    <w:link w:val="443"/>
    <w:qFormat/>
    <w:uiPriority w:val="0"/>
    <w:pPr>
      <w:keepNext/>
      <w:keepLines/>
      <w:pageBreakBefore w:val="0"/>
      <w:widowControl w:val="0"/>
      <w:tabs>
        <w:tab w:val="left" w:pos="1130"/>
      </w:tabs>
      <w:autoSpaceDE/>
      <w:autoSpaceDN/>
      <w:spacing w:before="340" w:after="330" w:line="578" w:lineRule="auto"/>
      <w:ind w:left="1130" w:hanging="420"/>
      <w:jc w:val="both"/>
    </w:pPr>
    <w:rPr>
      <w:rFonts w:ascii="黑体" w:eastAsia="黑体"/>
      <w:b/>
      <w:bCs/>
      <w:color w:val="auto"/>
      <w:kern w:val="44"/>
      <w:sz w:val="32"/>
      <w:szCs w:val="32"/>
    </w:rPr>
  </w:style>
  <w:style w:type="paragraph" w:customStyle="1" w:styleId="147">
    <w:name w:val="flType"/>
    <w:basedOn w:val="1"/>
    <w:qFormat/>
    <w:uiPriority w:val="0"/>
    <w:pPr>
      <w:adjustRightInd w:val="0"/>
      <w:spacing w:before="560" w:beforeLines="0" w:after="120" w:afterLines="0" w:line="360" w:lineRule="auto"/>
      <w:jc w:val="center"/>
      <w:textAlignment w:val="baseline"/>
    </w:pPr>
    <w:rPr>
      <w:rFonts w:ascii="Arial" w:eastAsia="黑体"/>
      <w:kern w:val="0"/>
      <w:sz w:val="28"/>
    </w:rPr>
  </w:style>
  <w:style w:type="paragraph" w:customStyle="1" w:styleId="148">
    <w:name w:val="正文文本样式"/>
    <w:link w:val="523"/>
    <w:qFormat/>
    <w:uiPriority w:val="0"/>
    <w:pPr>
      <w:spacing w:line="360" w:lineRule="auto"/>
      <w:ind w:firstLine="200" w:firstLineChars="200"/>
    </w:pPr>
    <w:rPr>
      <w:rFonts w:ascii="Arial" w:hAnsi="Arial" w:eastAsia="宋体" w:cs="Times New Roman"/>
      <w:kern w:val="2"/>
      <w:sz w:val="24"/>
      <w:szCs w:val="22"/>
      <w:lang w:val="en-US" w:eastAsia="zh-CN" w:bidi="ar-SA"/>
    </w:rPr>
  </w:style>
  <w:style w:type="paragraph" w:customStyle="1" w:styleId="149">
    <w:name w:val="xl33"/>
    <w:basedOn w:val="1"/>
    <w:qFormat/>
    <w:uiPriority w:val="0"/>
    <w:pPr>
      <w:widowControl/>
      <w:spacing w:before="100" w:beforeLines="0" w:beforeAutospacing="1" w:after="100" w:afterLines="0" w:afterAutospacing="1"/>
      <w:jc w:val="left"/>
    </w:pPr>
    <w:rPr>
      <w:rFonts w:ascii="宋体" w:hAnsi="宋体"/>
      <w:kern w:val="0"/>
      <w:szCs w:val="24"/>
    </w:rPr>
  </w:style>
  <w:style w:type="paragraph" w:customStyle="1" w:styleId="150">
    <w:name w:val="标题4——4"/>
    <w:basedOn w:val="5"/>
    <w:next w:val="1"/>
    <w:qFormat/>
    <w:uiPriority w:val="0"/>
    <w:pPr>
      <w:tabs>
        <w:tab w:val="clear" w:pos="1198"/>
      </w:tabs>
      <w:spacing w:beforeLines="50"/>
      <w:ind w:left="0" w:right="2" w:firstLine="0"/>
    </w:pPr>
    <w:rPr>
      <w:rFonts w:ascii="Arial" w:hAnsi="Arial" w:eastAsia="楷体_GB2312"/>
      <w:b w:val="0"/>
      <w:szCs w:val="30"/>
      <w:lang w:val="en-US" w:eastAsia="zh-CN"/>
    </w:rPr>
  </w:style>
  <w:style w:type="paragraph" w:customStyle="1" w:styleId="151">
    <w:name w:val="标题6"/>
    <w:basedOn w:val="1"/>
    <w:next w:val="2"/>
    <w:qFormat/>
    <w:uiPriority w:val="0"/>
    <w:pPr>
      <w:widowControl/>
      <w:snapToGrid w:val="0"/>
      <w:spacing w:before="156" w:beforeLines="50" w:beforeAutospacing="0" w:after="156" w:afterLines="50" w:afterAutospacing="0" w:line="520" w:lineRule="atLeast"/>
      <w:ind w:firstLine="200" w:firstLineChars="200"/>
    </w:pPr>
  </w:style>
  <w:style w:type="paragraph" w:customStyle="1" w:styleId="152">
    <w:name w:val="xl24"/>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center"/>
      <w:textAlignment w:val="center"/>
    </w:pPr>
    <w:rPr>
      <w:rFonts w:ascii="Arial Unicode MS" w:hAnsi="Arial Unicode MS"/>
      <w:b/>
      <w:color w:val="000000"/>
      <w:kern w:val="0"/>
      <w:sz w:val="20"/>
    </w:rPr>
  </w:style>
  <w:style w:type="paragraph" w:customStyle="1" w:styleId="153">
    <w:name w:val="此正文"/>
    <w:basedOn w:val="1"/>
    <w:next w:val="1"/>
    <w:qFormat/>
    <w:uiPriority w:val="0"/>
    <w:pPr>
      <w:widowControl/>
      <w:spacing w:line="360" w:lineRule="auto"/>
      <w:ind w:firstLine="480"/>
    </w:pPr>
    <w:rPr>
      <w:color w:val="000000"/>
    </w:rPr>
  </w:style>
  <w:style w:type="paragraph" w:customStyle="1" w:styleId="154">
    <w:name w:val="样式 正文文本缩进 2 + Century Gothic 四号 行距: 多倍行距 1.75 字行"/>
    <w:basedOn w:val="1"/>
    <w:qFormat/>
    <w:uiPriority w:val="0"/>
    <w:pPr>
      <w:adjustRightInd w:val="0"/>
      <w:snapToGrid w:val="0"/>
      <w:spacing w:line="396" w:lineRule="auto"/>
      <w:ind w:firstLine="207" w:firstLineChars="207"/>
    </w:pPr>
    <w:rPr>
      <w:rFonts w:ascii="Century Gothic"/>
      <w:sz w:val="28"/>
    </w:rPr>
  </w:style>
  <w:style w:type="paragraph" w:customStyle="1" w:styleId="155">
    <w:name w:val="标题 2-2"/>
    <w:basedOn w:val="3"/>
    <w:qFormat/>
    <w:uiPriority w:val="0"/>
    <w:pPr>
      <w:snapToGrid w:val="0"/>
      <w:spacing w:after="156" w:afterLines="50" w:line="360" w:lineRule="auto"/>
    </w:pPr>
    <w:rPr>
      <w:rFonts w:ascii="仿宋_GB2312" w:hAnsi="Times New Roman" w:eastAsia="仿宋_GB2312" w:cs="宋体"/>
      <w:i/>
      <w:lang w:eastAsia="zh-CN"/>
    </w:rPr>
  </w:style>
  <w:style w:type="paragraph" w:customStyle="1" w:styleId="156">
    <w:name w:val="font5"/>
    <w:basedOn w:val="1"/>
    <w:qFormat/>
    <w:uiPriority w:val="0"/>
    <w:pPr>
      <w:widowControl/>
      <w:adjustRightInd w:val="0"/>
      <w:spacing w:before="100" w:beforeLines="0" w:after="100" w:afterLines="0"/>
      <w:jc w:val="left"/>
      <w:textAlignment w:val="baseline"/>
    </w:pPr>
    <w:rPr>
      <w:rFonts w:ascii="宋体" w:hAnsi="宋体"/>
      <w:color w:val="000000"/>
      <w:kern w:val="0"/>
      <w:sz w:val="21"/>
    </w:rPr>
  </w:style>
  <w:style w:type="paragraph" w:customStyle="1" w:styleId="157">
    <w:name w:val="IBM 正文"/>
    <w:basedOn w:val="1"/>
    <w:qFormat/>
    <w:uiPriority w:val="0"/>
    <w:pPr>
      <w:spacing w:line="400" w:lineRule="exact"/>
    </w:pPr>
    <w:rPr>
      <w:spacing w:val="20"/>
    </w:rPr>
  </w:style>
  <w:style w:type="paragraph" w:customStyle="1" w:styleId="158">
    <w:name w:val="xl80"/>
    <w:basedOn w:val="1"/>
    <w:qFormat/>
    <w:uiPriority w:val="0"/>
    <w:pPr>
      <w:widowControl/>
      <w:shd w:val="clear" w:color="auto" w:fill="CCFFCC"/>
      <w:spacing w:before="100" w:beforeLines="0" w:beforeAutospacing="1" w:after="100" w:afterLines="0" w:afterAutospacing="1"/>
      <w:jc w:val="left"/>
    </w:pPr>
    <w:rPr>
      <w:rFonts w:ascii="Arial" w:hAnsi="Arial" w:cs="Arial"/>
      <w:color w:val="000000"/>
      <w:kern w:val="0"/>
      <w:szCs w:val="24"/>
    </w:rPr>
  </w:style>
  <w:style w:type="paragraph" w:customStyle="1" w:styleId="159">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paragraph" w:customStyle="1" w:styleId="160">
    <w:name w:val="xl78"/>
    <w:basedOn w:val="1"/>
    <w:qFormat/>
    <w:uiPriority w:val="0"/>
    <w:pPr>
      <w:widowControl/>
      <w:shd w:val="clear" w:color="auto" w:fill="99CCFF"/>
      <w:spacing w:before="100" w:beforeLines="0" w:beforeAutospacing="1" w:after="100" w:afterLines="0" w:afterAutospacing="1"/>
      <w:jc w:val="center"/>
    </w:pPr>
    <w:rPr>
      <w:rFonts w:ascii="Arial" w:hAnsi="Arial" w:cs="Arial"/>
      <w:color w:val="000000"/>
      <w:kern w:val="0"/>
      <w:szCs w:val="24"/>
    </w:rPr>
  </w:style>
  <w:style w:type="paragraph" w:customStyle="1" w:styleId="161">
    <w:name w:val="标准正文"/>
    <w:basedOn w:val="1"/>
    <w:next w:val="1"/>
    <w:qFormat/>
    <w:uiPriority w:val="0"/>
    <w:pPr>
      <w:widowControl/>
      <w:spacing w:after="50" w:afterLines="0" w:afterAutospacing="0"/>
      <w:ind w:firstLine="200"/>
    </w:pPr>
    <w:rPr>
      <w:color w:val="000000"/>
    </w:rPr>
  </w:style>
  <w:style w:type="paragraph" w:customStyle="1" w:styleId="162">
    <w:name w:val="超链接1"/>
    <w:basedOn w:val="1"/>
    <w:next w:val="1"/>
    <w:qFormat/>
    <w:uiPriority w:val="0"/>
    <w:pPr>
      <w:widowControl/>
    </w:pPr>
    <w:rPr>
      <w:color w:val="0000FF"/>
      <w:sz w:val="21"/>
      <w:u w:val="single" w:color="000000"/>
    </w:rPr>
  </w:style>
  <w:style w:type="paragraph" w:customStyle="1" w:styleId="163">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164">
    <w:name w:val="font23"/>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165">
    <w:name w:val="正文11"/>
    <w:basedOn w:val="1"/>
    <w:qFormat/>
    <w:uiPriority w:val="0"/>
    <w:pPr>
      <w:adjustRightInd w:val="0"/>
      <w:spacing w:before="80" w:after="80" w:line="312" w:lineRule="atLeast"/>
      <w:ind w:firstLine="425"/>
    </w:pPr>
    <w:rPr>
      <w:kern w:val="0"/>
      <w:sz w:val="21"/>
    </w:rPr>
  </w:style>
  <w:style w:type="paragraph" w:customStyle="1" w:styleId="166">
    <w:name w:val="默认段落字体 Para Char Char Char Char Char Char Char Char Char1 Char Char Char Char"/>
    <w:basedOn w:val="1"/>
    <w:qFormat/>
    <w:uiPriority w:val="0"/>
    <w:rPr>
      <w:rFonts w:ascii="Tahoma" w:hAnsi="Tahoma"/>
    </w:rPr>
  </w:style>
  <w:style w:type="paragraph" w:customStyle="1" w:styleId="167">
    <w:name w:val="xl5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rPr>
  </w:style>
  <w:style w:type="paragraph" w:customStyle="1" w:styleId="168">
    <w:name w:val="普通表格2"/>
    <w:basedOn w:val="1"/>
    <w:next w:val="1"/>
    <w:qFormat/>
    <w:uiPriority w:val="0"/>
    <w:pPr>
      <w:widowControl/>
      <w:jc w:val="left"/>
    </w:pPr>
    <w:rPr>
      <w:color w:val="000000"/>
      <w:kern w:val="0"/>
    </w:rPr>
  </w:style>
  <w:style w:type="paragraph" w:customStyle="1" w:styleId="169">
    <w:name w:val="章节标题5"/>
    <w:basedOn w:val="1"/>
    <w:qFormat/>
    <w:uiPriority w:val="0"/>
    <w:pPr>
      <w:keepNext/>
      <w:keepLines/>
      <w:numPr>
        <w:ilvl w:val="4"/>
        <w:numId w:val="3"/>
      </w:numPr>
      <w:spacing w:before="50" w:beforeLines="50" w:after="50" w:afterLines="50" w:line="377" w:lineRule="auto"/>
      <w:outlineLvl w:val="4"/>
    </w:pPr>
    <w:rPr>
      <w:b/>
      <w:bCs/>
      <w:szCs w:val="24"/>
    </w:rPr>
  </w:style>
  <w:style w:type="paragraph" w:customStyle="1" w:styleId="170">
    <w:name w:val="WPSOffice手动目录 1"/>
    <w:qFormat/>
    <w:uiPriority w:val="0"/>
    <w:rPr>
      <w:rFonts w:ascii="Times New Roman" w:hAnsi="Times New Roman" w:eastAsia="宋体" w:cs="Times New Roman"/>
      <w:lang w:val="en-US" w:eastAsia="zh-CN" w:bidi="ar-SA"/>
    </w:rPr>
  </w:style>
  <w:style w:type="paragraph" w:customStyle="1" w:styleId="171">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right"/>
    </w:pPr>
    <w:rPr>
      <w:rFonts w:ascii="宋体" w:hAnsi="宋体"/>
      <w:b/>
      <w:bCs/>
      <w:kern w:val="0"/>
      <w:sz w:val="20"/>
    </w:rPr>
  </w:style>
  <w:style w:type="paragraph" w:customStyle="1" w:styleId="172">
    <w:name w:val="xl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kern w:val="0"/>
      <w:sz w:val="20"/>
    </w:rPr>
  </w:style>
  <w:style w:type="paragraph" w:customStyle="1" w:styleId="173">
    <w:name w:val="font18"/>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174">
    <w:name w:val="文字缩进 2"/>
    <w:basedOn w:val="31"/>
    <w:qFormat/>
    <w:uiPriority w:val="0"/>
    <w:pPr>
      <w:autoSpaceDE/>
      <w:autoSpaceDN/>
      <w:spacing w:before="100" w:beforeLines="0" w:beforeAutospacing="1" w:after="100" w:afterLines="0" w:afterAutospacing="1" w:line="400" w:lineRule="atLeast"/>
      <w:ind w:left="851"/>
      <w:jc w:val="both"/>
      <w:textAlignment w:val="baseline"/>
    </w:pPr>
    <w:rPr>
      <w:rFonts w:ascii="Times New Roman"/>
      <w:color w:val="auto"/>
    </w:rPr>
  </w:style>
  <w:style w:type="paragraph" w:customStyle="1" w:styleId="175">
    <w:name w:val="小标题"/>
    <w:basedOn w:val="1"/>
    <w:next w:val="1"/>
    <w:qFormat/>
    <w:uiPriority w:val="0"/>
    <w:pPr>
      <w:spacing w:line="360" w:lineRule="auto"/>
      <w:ind w:firstLine="200" w:firstLineChars="200"/>
      <w:jc w:val="left"/>
    </w:pPr>
    <w:rPr>
      <w:rFonts w:ascii="宋体" w:hAnsi="宋体"/>
      <w:b/>
      <w:bCs/>
      <w:sz w:val="21"/>
      <w:szCs w:val="24"/>
    </w:rPr>
  </w:style>
  <w:style w:type="paragraph" w:customStyle="1" w:styleId="176">
    <w:name w:val="图号"/>
    <w:basedOn w:val="1"/>
    <w:qFormat/>
    <w:uiPriority w:val="0"/>
    <w:pPr>
      <w:widowControl/>
      <w:overflowPunct w:val="0"/>
      <w:autoSpaceDE w:val="0"/>
      <w:autoSpaceDN w:val="0"/>
      <w:adjustRightInd w:val="0"/>
      <w:snapToGrid w:val="0"/>
      <w:jc w:val="right"/>
    </w:pPr>
    <w:rPr>
      <w:rFonts w:hint="eastAsia" w:ascii="宋体"/>
      <w:kern w:val="0"/>
      <w:sz w:val="21"/>
    </w:rPr>
  </w:style>
  <w:style w:type="paragraph" w:customStyle="1" w:styleId="177">
    <w:name w:val="表格1"/>
    <w:basedOn w:val="1"/>
    <w:qFormat/>
    <w:uiPriority w:val="0"/>
    <w:pPr>
      <w:widowControl/>
      <w:topLinePunct/>
      <w:spacing w:line="360" w:lineRule="auto"/>
    </w:pPr>
    <w:rPr>
      <w:rFonts w:ascii="楷体_GB2312" w:eastAsia="楷体_GB2312"/>
      <w:kern w:val="0"/>
      <w:sz w:val="21"/>
      <w:szCs w:val="21"/>
    </w:rPr>
  </w:style>
  <w:style w:type="paragraph" w:customStyle="1" w:styleId="178">
    <w:name w:val="GP正文(无首行缩进)"/>
    <w:qFormat/>
    <w:uiPriority w:val="99"/>
    <w:pPr>
      <w:widowControl w:val="0"/>
      <w:spacing w:line="360" w:lineRule="auto"/>
    </w:pPr>
    <w:rPr>
      <w:rFonts w:ascii="Times New Roman" w:hAnsi="Times New Roman" w:eastAsia="宋体" w:cs="Times New Roman"/>
      <w:color w:val="000000"/>
      <w:kern w:val="1"/>
      <w:sz w:val="24"/>
      <w:szCs w:val="21"/>
      <w:lang w:val="en-US" w:eastAsia="zh-CN" w:bidi="ar-SA"/>
    </w:rPr>
  </w:style>
  <w:style w:type="paragraph" w:customStyle="1" w:styleId="179">
    <w:name w:val="投标文件3"/>
    <w:basedOn w:val="1"/>
    <w:qFormat/>
    <w:uiPriority w:val="0"/>
    <w:pPr>
      <w:widowControl/>
      <w:spacing w:line="360" w:lineRule="auto"/>
    </w:pPr>
    <w:rPr>
      <w:rFonts w:ascii="宋体" w:hAnsi="Courier New" w:eastAsia="黑体"/>
      <w:b/>
      <w:sz w:val="30"/>
    </w:rPr>
  </w:style>
  <w:style w:type="paragraph" w:customStyle="1" w:styleId="180">
    <w:name w:val="Char Char Char Char Char Char Char Char Char Char"/>
    <w:basedOn w:val="24"/>
    <w:qFormat/>
    <w:uiPriority w:val="0"/>
    <w:rPr>
      <w:rFonts w:ascii="Tahoma" w:hAnsi="Tahoma"/>
    </w:rPr>
  </w:style>
  <w:style w:type="paragraph" w:customStyle="1" w:styleId="181">
    <w:name w:val="xl112"/>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182">
    <w:name w:val="xl99"/>
    <w:basedOn w:val="1"/>
    <w:qFormat/>
    <w:uiPriority w:val="0"/>
    <w:pPr>
      <w:widowControl/>
      <w:spacing w:before="100" w:beforeLines="0" w:beforeAutospacing="1" w:after="100" w:afterLines="0" w:afterAutospacing="1"/>
      <w:jc w:val="left"/>
    </w:pPr>
    <w:rPr>
      <w:rFonts w:ascii="Arial" w:hAnsi="Arial" w:cs="Arial"/>
      <w:color w:val="000000"/>
      <w:kern w:val="0"/>
      <w:szCs w:val="24"/>
    </w:rPr>
  </w:style>
  <w:style w:type="paragraph" w:customStyle="1" w:styleId="183">
    <w:name w:val="_Style 179"/>
    <w:basedOn w:val="2"/>
    <w:next w:val="1"/>
    <w:qFormat/>
    <w:uiPriority w:val="0"/>
    <w:pPr>
      <w:keepNext/>
      <w:keepLines/>
      <w:pageBreakBefore w:val="0"/>
      <w:tabs>
        <w:tab w:val="clear" w:pos="478"/>
      </w:tabs>
      <w:autoSpaceDE/>
      <w:autoSpaceDN/>
      <w:spacing w:before="480" w:beforeLines="0" w:after="0" w:afterLines="0" w:line="276" w:lineRule="auto"/>
      <w:ind w:left="0" w:firstLine="0"/>
      <w:jc w:val="left"/>
      <w:outlineLvl w:val="9"/>
    </w:pPr>
    <w:rPr>
      <w:rFonts w:ascii="Cambria" w:hAnsi="Cambria"/>
      <w:b/>
      <w:bCs/>
      <w:color w:val="365F91"/>
      <w:sz w:val="28"/>
      <w:szCs w:val="28"/>
      <w:lang w:val="en-US" w:eastAsia="zh-CN"/>
    </w:rPr>
  </w:style>
  <w:style w:type="paragraph" w:customStyle="1" w:styleId="184">
    <w:name w:val="样式 仿宋_GB2312 四号 黑色 行距: 1.5 倍行距"/>
    <w:basedOn w:val="1"/>
    <w:qFormat/>
    <w:uiPriority w:val="0"/>
    <w:pPr>
      <w:suppressAutoHyphens/>
      <w:spacing w:before="156" w:line="360" w:lineRule="auto"/>
      <w:ind w:firstLine="560" w:firstLineChars="200"/>
      <w:jc w:val="left"/>
    </w:pPr>
    <w:rPr>
      <w:rFonts w:ascii="仿宋_GB2312" w:eastAsia="仿宋_GB2312"/>
      <w:color w:val="000000"/>
      <w:kern w:val="1"/>
      <w:sz w:val="28"/>
      <w:lang w:eastAsia="ar-SA"/>
    </w:rPr>
  </w:style>
  <w:style w:type="paragraph" w:customStyle="1" w:styleId="185">
    <w:name w:val="2 Char Char Char Char Char Char Char"/>
    <w:basedOn w:val="1"/>
    <w:qFormat/>
    <w:uiPriority w:val="0"/>
    <w:rPr>
      <w:rFonts w:ascii="Tahoma" w:hAnsi="Tahoma"/>
    </w:rPr>
  </w:style>
  <w:style w:type="paragraph" w:customStyle="1" w:styleId="186">
    <w:name w:val="--规划正文"/>
    <w:basedOn w:val="1"/>
    <w:qFormat/>
    <w:uiPriority w:val="0"/>
    <w:pPr>
      <w:spacing w:line="360" w:lineRule="auto"/>
      <w:ind w:firstLine="200" w:firstLineChars="200"/>
    </w:pPr>
    <w:rPr>
      <w:sz w:val="21"/>
      <w:szCs w:val="20"/>
    </w:rPr>
  </w:style>
  <w:style w:type="paragraph" w:customStyle="1" w:styleId="187">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8">
    <w:name w:val="方点"/>
    <w:basedOn w:val="1"/>
    <w:qFormat/>
    <w:uiPriority w:val="0"/>
    <w:pPr>
      <w:spacing w:before="156" w:beforeLines="50"/>
    </w:pPr>
    <w:rPr>
      <w:b/>
      <w:bCs/>
    </w:rPr>
  </w:style>
  <w:style w:type="paragraph" w:customStyle="1" w:styleId="189">
    <w:name w:val="xl91"/>
    <w:basedOn w:val="1"/>
    <w:qFormat/>
    <w:uiPriority w:val="0"/>
    <w:pPr>
      <w:widowControl/>
      <w:spacing w:before="100" w:beforeLines="0" w:beforeAutospacing="1" w:after="100" w:afterLines="0" w:afterAutospacing="1"/>
      <w:jc w:val="center"/>
    </w:pPr>
    <w:rPr>
      <w:rFonts w:ascii="Arial" w:hAnsi="Arial" w:cs="Arial"/>
      <w:kern w:val="0"/>
      <w:szCs w:val="24"/>
    </w:rPr>
  </w:style>
  <w:style w:type="paragraph" w:customStyle="1" w:styleId="190">
    <w:name w:val="抬头"/>
    <w:basedOn w:val="1"/>
    <w:qFormat/>
    <w:uiPriority w:val="0"/>
    <w:pPr>
      <w:widowControl/>
      <w:topLinePunct/>
      <w:ind w:firstLine="600" w:firstLineChars="200"/>
      <w:jc w:val="center"/>
    </w:pPr>
    <w:rPr>
      <w:kern w:val="0"/>
      <w:sz w:val="30"/>
      <w:szCs w:val="30"/>
    </w:rPr>
  </w:style>
  <w:style w:type="paragraph" w:customStyle="1" w:styleId="191">
    <w:name w:val="desp"/>
    <w:basedOn w:val="1"/>
    <w:qFormat/>
    <w:uiPriority w:val="0"/>
    <w:pPr>
      <w:widowControl/>
      <w:spacing w:before="100" w:beforeLines="0" w:beforeAutospacing="1" w:after="100" w:afterLines="0" w:afterAutospacing="1" w:line="360" w:lineRule="auto"/>
      <w:ind w:firstLine="200" w:firstLineChars="200"/>
      <w:jc w:val="left"/>
    </w:pPr>
    <w:rPr>
      <w:rFonts w:ascii="Arial Unicode MS" w:hAnsi="Arial Unicode MS" w:eastAsia="楷体_GB2312" w:cs="Arial"/>
      <w:color w:val="3E4A59"/>
      <w:kern w:val="0"/>
      <w:szCs w:val="24"/>
    </w:rPr>
  </w:style>
  <w:style w:type="paragraph" w:customStyle="1" w:styleId="192">
    <w:name w:val="默认段落字体 Para Char Char Char Char"/>
    <w:basedOn w:val="1"/>
    <w:qFormat/>
    <w:uiPriority w:val="0"/>
    <w:pPr>
      <w:spacing w:line="240" w:lineRule="atLeast"/>
      <w:ind w:left="420" w:firstLine="420"/>
    </w:pPr>
    <w:rPr>
      <w:kern w:val="0"/>
      <w:sz w:val="21"/>
      <w:szCs w:val="21"/>
    </w:rPr>
  </w:style>
  <w:style w:type="paragraph" w:customStyle="1" w:styleId="193">
    <w:name w:val="五级条标题"/>
    <w:basedOn w:val="194"/>
    <w:next w:val="120"/>
    <w:qFormat/>
    <w:uiPriority w:val="0"/>
    <w:pPr>
      <w:numPr>
        <w:ilvl w:val="6"/>
        <w:numId w:val="7"/>
      </w:numPr>
      <w:outlineLvl w:val="6"/>
    </w:pPr>
  </w:style>
  <w:style w:type="paragraph" w:customStyle="1" w:styleId="194">
    <w:name w:val="四级条标题"/>
    <w:basedOn w:val="195"/>
    <w:next w:val="120"/>
    <w:qFormat/>
    <w:uiPriority w:val="0"/>
    <w:pPr>
      <w:numPr>
        <w:ilvl w:val="5"/>
        <w:numId w:val="7"/>
      </w:numPr>
      <w:outlineLvl w:val="5"/>
    </w:pPr>
  </w:style>
  <w:style w:type="paragraph" w:customStyle="1" w:styleId="195">
    <w:name w:val="三级条标题"/>
    <w:basedOn w:val="196"/>
    <w:next w:val="120"/>
    <w:qFormat/>
    <w:uiPriority w:val="0"/>
    <w:pPr>
      <w:numPr>
        <w:ilvl w:val="4"/>
        <w:numId w:val="7"/>
      </w:numPr>
      <w:outlineLvl w:val="4"/>
    </w:pPr>
  </w:style>
  <w:style w:type="paragraph" w:customStyle="1" w:styleId="196">
    <w:name w:val="二级条标题"/>
    <w:basedOn w:val="197"/>
    <w:next w:val="120"/>
    <w:qFormat/>
    <w:uiPriority w:val="0"/>
    <w:pPr>
      <w:numPr>
        <w:ilvl w:val="3"/>
        <w:numId w:val="7"/>
      </w:numPr>
      <w:outlineLvl w:val="3"/>
    </w:pPr>
  </w:style>
  <w:style w:type="paragraph" w:customStyle="1" w:styleId="197">
    <w:name w:val="一级条标题"/>
    <w:next w:val="120"/>
    <w:qFormat/>
    <w:uiPriority w:val="0"/>
    <w:pPr>
      <w:numPr>
        <w:ilvl w:val="2"/>
        <w:numId w:val="7"/>
      </w:numPr>
      <w:outlineLvl w:val="2"/>
    </w:pPr>
    <w:rPr>
      <w:rFonts w:ascii="Times New Roman" w:hAnsi="Times New Roman" w:eastAsia="黑体" w:cs="Times New Roman"/>
      <w:sz w:val="21"/>
      <w:lang w:val="en-US" w:eastAsia="zh-CN" w:bidi="ar-SA"/>
    </w:rPr>
  </w:style>
  <w:style w:type="paragraph" w:customStyle="1" w:styleId="198">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20"/>
    </w:rPr>
  </w:style>
  <w:style w:type="paragraph" w:customStyle="1" w:styleId="199">
    <w:name w:val="标题3定义"/>
    <w:basedOn w:val="1"/>
    <w:qFormat/>
    <w:uiPriority w:val="0"/>
    <w:pPr>
      <w:tabs>
        <w:tab w:val="left" w:pos="360"/>
      </w:tabs>
      <w:ind w:left="360" w:hanging="360"/>
    </w:pPr>
    <w:rPr>
      <w:rFonts w:ascii="Calibri" w:hAnsi="Calibri"/>
      <w:sz w:val="21"/>
      <w:szCs w:val="22"/>
    </w:rPr>
  </w:style>
  <w:style w:type="paragraph" w:customStyle="1" w:styleId="200">
    <w:name w:val="xl41"/>
    <w:basedOn w:val="1"/>
    <w:qFormat/>
    <w:uiPriority w:val="0"/>
    <w:pPr>
      <w:widowControl/>
      <w:pBdr>
        <w:top w:val="single" w:color="auto" w:sz="4" w:space="0"/>
        <w:bottom w:val="single" w:color="auto" w:sz="4" w:space="0"/>
      </w:pBdr>
      <w:spacing w:before="100" w:beforeAutospacing="1" w:after="100" w:afterAutospacing="1"/>
      <w:jc w:val="right"/>
    </w:pPr>
    <w:rPr>
      <w:rFonts w:ascii="宋体" w:hAnsi="宋体"/>
      <w:b/>
      <w:bCs/>
      <w:kern w:val="0"/>
      <w:sz w:val="20"/>
    </w:rPr>
  </w:style>
  <w:style w:type="paragraph" w:customStyle="1" w:styleId="201">
    <w:name w:val="样式 标题 2 + 宋体 小四 段前: 5 磅 段后: 5 磅 行距: 单倍行距"/>
    <w:basedOn w:val="3"/>
    <w:qFormat/>
    <w:uiPriority w:val="0"/>
    <w:pPr>
      <w:tabs>
        <w:tab w:val="left" w:pos="720"/>
        <w:tab w:val="clear" w:pos="358"/>
      </w:tabs>
      <w:adjustRightInd w:val="0"/>
      <w:spacing w:before="100" w:beforeLines="0" w:beforeAutospacing="1" w:after="100" w:afterLines="0" w:afterAutospacing="1" w:line="240" w:lineRule="auto"/>
      <w:ind w:left="0" w:firstLine="0"/>
      <w:jc w:val="left"/>
      <w:textAlignment w:val="baseline"/>
    </w:pPr>
    <w:rPr>
      <w:rFonts w:ascii="宋体" w:hAnsi="宋体"/>
      <w:b w:val="0"/>
      <w:kern w:val="0"/>
      <w:sz w:val="28"/>
    </w:rPr>
  </w:style>
  <w:style w:type="paragraph" w:customStyle="1" w:styleId="202">
    <w:name w:val="Body Text 2"/>
    <w:basedOn w:val="1"/>
    <w:qFormat/>
    <w:uiPriority w:val="0"/>
    <w:pPr>
      <w:adjustRightInd w:val="0"/>
      <w:spacing w:line="300" w:lineRule="auto"/>
      <w:jc w:val="center"/>
    </w:pPr>
    <w:rPr>
      <w:rFonts w:hint="eastAsia" w:ascii="宋体" w:hAnsi="宋体"/>
    </w:rPr>
  </w:style>
  <w:style w:type="paragraph" w:customStyle="1" w:styleId="203">
    <w:name w:val="List Paragraph2"/>
    <w:basedOn w:val="1"/>
    <w:qFormat/>
    <w:uiPriority w:val="0"/>
    <w:pPr>
      <w:ind w:firstLine="420" w:firstLineChars="200"/>
    </w:pPr>
    <w:rPr>
      <w:rFonts w:ascii="Calibri" w:hAnsi="Calibri"/>
      <w:sz w:val="21"/>
      <w:szCs w:val="22"/>
    </w:rPr>
  </w:style>
  <w:style w:type="paragraph" w:customStyle="1" w:styleId="204">
    <w:name w:val="xl109"/>
    <w:basedOn w:val="1"/>
    <w:qFormat/>
    <w:uiPriority w:val="0"/>
    <w:pPr>
      <w:widowControl/>
      <w:spacing w:before="100" w:beforeLines="0" w:beforeAutospacing="1" w:after="100" w:afterLines="0" w:afterAutospacing="1"/>
      <w:jc w:val="center"/>
    </w:pPr>
    <w:rPr>
      <w:rFonts w:ascii="幼圆" w:hAnsi="宋体" w:eastAsia="幼圆" w:cs="宋体"/>
      <w:color w:val="000000"/>
      <w:kern w:val="0"/>
      <w:szCs w:val="24"/>
    </w:rPr>
  </w:style>
  <w:style w:type="paragraph" w:customStyle="1" w:styleId="205">
    <w:name w:val="xl79"/>
    <w:basedOn w:val="1"/>
    <w:qFormat/>
    <w:uiPriority w:val="0"/>
    <w:pPr>
      <w:widowControl/>
      <w:shd w:val="clear" w:color="auto" w:fill="CCFFCC"/>
      <w:spacing w:before="100" w:beforeLines="0" w:beforeAutospacing="1" w:after="100" w:afterLines="0" w:afterAutospacing="1"/>
      <w:jc w:val="left"/>
    </w:pPr>
    <w:rPr>
      <w:rFonts w:ascii="华文细黑" w:hAnsi="华文细黑" w:eastAsia="华文细黑" w:cs="宋体"/>
      <w:b/>
      <w:bCs/>
      <w:color w:val="000000"/>
      <w:kern w:val="0"/>
      <w:szCs w:val="24"/>
    </w:rPr>
  </w:style>
  <w:style w:type="paragraph" w:customStyle="1" w:styleId="206">
    <w:name w:val="xl108"/>
    <w:basedOn w:val="1"/>
    <w:qFormat/>
    <w:uiPriority w:val="0"/>
    <w:pPr>
      <w:widowControl/>
      <w:spacing w:before="100" w:beforeLines="0" w:beforeAutospacing="1" w:after="100" w:afterLines="0" w:afterAutospacing="1"/>
      <w:jc w:val="center"/>
    </w:pPr>
    <w:rPr>
      <w:rFonts w:ascii="Arial" w:hAnsi="Arial" w:cs="Arial"/>
      <w:kern w:val="0"/>
      <w:szCs w:val="24"/>
    </w:rPr>
  </w:style>
  <w:style w:type="paragraph" w:customStyle="1" w:styleId="207">
    <w:name w:val="Heading1"/>
    <w:basedOn w:val="1"/>
    <w:next w:val="1"/>
    <w:qFormat/>
    <w:uiPriority w:val="0"/>
    <w:pPr>
      <w:keepNext/>
      <w:keepLines/>
      <w:spacing w:before="340" w:after="330" w:line="578" w:lineRule="auto"/>
      <w:ind w:left="425" w:hanging="425"/>
    </w:pPr>
    <w:rPr>
      <w:rFonts w:eastAsia="仿宋_GB2312"/>
      <w:b/>
      <w:kern w:val="44"/>
      <w:sz w:val="44"/>
      <w:szCs w:val="20"/>
    </w:rPr>
  </w:style>
  <w:style w:type="paragraph" w:customStyle="1" w:styleId="208">
    <w:name w:val="章标题"/>
    <w:next w:val="120"/>
    <w:qFormat/>
    <w:uiPriority w:val="0"/>
    <w:pPr>
      <w:numPr>
        <w:ilvl w:val="1"/>
        <w:numId w:val="7"/>
      </w:numPr>
      <w:spacing w:before="156" w:beforeLines="50" w:after="156" w:afterLines="50"/>
      <w:jc w:val="both"/>
      <w:outlineLvl w:val="1"/>
    </w:pPr>
    <w:rPr>
      <w:rFonts w:ascii="黑体" w:hAnsi="Times New Roman" w:eastAsia="黑体" w:cs="Times New Roman"/>
      <w:sz w:val="21"/>
      <w:lang w:val="en-US" w:eastAsia="zh-CN" w:bidi="ar-SA"/>
    </w:rPr>
  </w:style>
  <w:style w:type="paragraph" w:customStyle="1" w:styleId="209">
    <w:name w:val="正文文字缩进3"/>
    <w:basedOn w:val="31"/>
    <w:qFormat/>
    <w:uiPriority w:val="0"/>
    <w:pPr>
      <w:autoSpaceDE/>
      <w:autoSpaceDN/>
      <w:spacing w:before="100" w:beforeLines="0" w:beforeAutospacing="1" w:after="100" w:afterLines="0" w:afterAutospacing="1" w:line="400" w:lineRule="atLeast"/>
      <w:ind w:left="600" w:leftChars="600"/>
      <w:jc w:val="both"/>
      <w:textAlignment w:val="baseline"/>
    </w:pPr>
    <w:rPr>
      <w:rFonts w:ascii="Times New Roman"/>
      <w:color w:val="auto"/>
    </w:rPr>
  </w:style>
  <w:style w:type="paragraph" w:customStyle="1" w:styleId="210">
    <w:name w:val="xl61"/>
    <w:basedOn w:val="1"/>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pPr>
    <w:rPr>
      <w:rFonts w:ascii="宋体" w:hAnsi="宋体"/>
      <w:b/>
      <w:bCs/>
      <w:kern w:val="0"/>
      <w:sz w:val="20"/>
    </w:rPr>
  </w:style>
  <w:style w:type="paragraph" w:customStyle="1" w:styleId="211">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b/>
      <w:bCs/>
      <w:kern w:val="0"/>
      <w:sz w:val="20"/>
    </w:rPr>
  </w:style>
  <w:style w:type="paragraph" w:customStyle="1" w:styleId="212">
    <w:name w:val="样式1"/>
    <w:basedOn w:val="31"/>
    <w:link w:val="507"/>
    <w:qFormat/>
    <w:uiPriority w:val="0"/>
    <w:pPr>
      <w:jc w:val="center"/>
    </w:pPr>
    <w:rPr>
      <w:rFonts w:ascii="宋体" w:hAnsi="宋体"/>
      <w:b/>
      <w:bCs/>
      <w:sz w:val="44"/>
      <w:szCs w:val="24"/>
    </w:rPr>
  </w:style>
  <w:style w:type="paragraph" w:customStyle="1" w:styleId="213">
    <w:name w:val="List2"/>
    <w:basedOn w:val="1"/>
    <w:qFormat/>
    <w:uiPriority w:val="0"/>
    <w:pPr>
      <w:tabs>
        <w:tab w:val="left" w:pos="643"/>
        <w:tab w:val="left" w:pos="840"/>
      </w:tabs>
      <w:spacing w:line="360" w:lineRule="auto"/>
      <w:ind w:left="643" w:hanging="420"/>
    </w:pPr>
  </w:style>
  <w:style w:type="paragraph" w:customStyle="1" w:styleId="214">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rPr>
  </w:style>
  <w:style w:type="paragraph" w:customStyle="1" w:styleId="215">
    <w:name w:val="正文两字缩进"/>
    <w:basedOn w:val="78"/>
    <w:qFormat/>
    <w:uiPriority w:val="0"/>
    <w:pPr>
      <w:tabs>
        <w:tab w:val="right" w:leader="dot" w:pos="8302"/>
      </w:tabs>
      <w:spacing w:before="156" w:beforeLines="50" w:beforeAutospacing="0" w:after="156" w:afterLines="50" w:afterAutospacing="0" w:line="360" w:lineRule="auto"/>
      <w:ind w:left="0" w:leftChars="0" w:firstLine="480"/>
      <w:jc w:val="left"/>
    </w:pPr>
    <w:rPr>
      <w:rFonts w:ascii="宋体" w:hAnsi="宋体"/>
    </w:rPr>
  </w:style>
  <w:style w:type="paragraph" w:customStyle="1" w:styleId="216">
    <w:name w:val="font0"/>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217">
    <w:name w:val="文章标题 1"/>
    <w:basedOn w:val="2"/>
    <w:next w:val="1"/>
    <w:qFormat/>
    <w:uiPriority w:val="0"/>
    <w:pPr>
      <w:keepNext/>
      <w:keepLines/>
      <w:widowControl w:val="0"/>
      <w:numPr>
        <w:ilvl w:val="0"/>
        <w:numId w:val="0"/>
      </w:numPr>
      <w:autoSpaceDE/>
      <w:autoSpaceDN/>
      <w:spacing w:before="120" w:beforeLines="0" w:beforeAutospacing="0" w:after="480" w:afterLines="0" w:afterAutospacing="0" w:line="360" w:lineRule="auto"/>
      <w:textAlignment w:val="top"/>
    </w:pPr>
    <w:rPr>
      <w:rFonts w:hint="default" w:ascii="Times New Roman" w:eastAsia="黑体"/>
      <w:color w:val="auto"/>
      <w:kern w:val="2"/>
      <w:sz w:val="44"/>
    </w:rPr>
  </w:style>
  <w:style w:type="paragraph" w:customStyle="1" w:styleId="218">
    <w:name w:val="xl27"/>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center"/>
      <w:textAlignment w:val="center"/>
    </w:pPr>
    <w:rPr>
      <w:rFonts w:ascii="Arial Unicode MS" w:hAnsi="Arial Unicode MS"/>
      <w:kern w:val="0"/>
      <w:sz w:val="21"/>
    </w:rPr>
  </w:style>
  <w:style w:type="paragraph" w:customStyle="1" w:styleId="219">
    <w:name w:val="Char Char Char Char1"/>
    <w:basedOn w:val="1"/>
    <w:qFormat/>
    <w:uiPriority w:val="0"/>
    <w:rPr>
      <w:rFonts w:ascii="Tahoma" w:hAnsi="Tahoma"/>
    </w:rPr>
  </w:style>
  <w:style w:type="paragraph" w:customStyle="1" w:styleId="220">
    <w:name w:val="xl68"/>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bottom"/>
    </w:pPr>
    <w:rPr>
      <w:b/>
      <w:bCs/>
      <w:kern w:val="0"/>
      <w:sz w:val="20"/>
    </w:rPr>
  </w:style>
  <w:style w:type="paragraph" w:customStyle="1" w:styleId="221">
    <w:name w:val="xl74"/>
    <w:basedOn w:val="1"/>
    <w:qFormat/>
    <w:uiPriority w:val="0"/>
    <w:pPr>
      <w:widowControl/>
      <w:spacing w:before="100" w:beforeLines="0" w:beforeAutospacing="1" w:after="100" w:afterLines="0" w:afterAutospacing="1"/>
      <w:jc w:val="center"/>
    </w:pPr>
    <w:rPr>
      <w:rFonts w:ascii="幼圆" w:hAnsi="宋体" w:eastAsia="幼圆" w:cs="宋体"/>
      <w:b/>
      <w:bCs/>
      <w:color w:val="000000"/>
      <w:kern w:val="0"/>
      <w:szCs w:val="24"/>
    </w:rPr>
  </w:style>
  <w:style w:type="paragraph" w:customStyle="1" w:styleId="222">
    <w:name w:val="样式29"/>
    <w:basedOn w:val="1"/>
    <w:qFormat/>
    <w:uiPriority w:val="0"/>
    <w:pPr>
      <w:widowControl/>
      <w:spacing w:line="440" w:lineRule="exact"/>
      <w:ind w:firstLine="200" w:firstLineChars="200"/>
      <w:jc w:val="left"/>
    </w:pPr>
    <w:rPr>
      <w:spacing w:val="6"/>
      <w:kern w:val="0"/>
    </w:rPr>
  </w:style>
  <w:style w:type="paragraph" w:customStyle="1" w:styleId="223">
    <w:name w:val="xl85"/>
    <w:basedOn w:val="1"/>
    <w:qFormat/>
    <w:uiPriority w:val="0"/>
    <w:pPr>
      <w:widowControl/>
      <w:shd w:val="clear" w:color="auto" w:fill="C0C0C0"/>
      <w:spacing w:before="100" w:beforeLines="0" w:beforeAutospacing="1" w:after="100" w:afterLines="0" w:afterAutospacing="1"/>
      <w:jc w:val="left"/>
    </w:pPr>
    <w:rPr>
      <w:rFonts w:ascii="Arial" w:hAnsi="Arial" w:cs="Arial"/>
      <w:color w:val="000000"/>
      <w:kern w:val="0"/>
      <w:szCs w:val="24"/>
    </w:rPr>
  </w:style>
  <w:style w:type="paragraph" w:customStyle="1" w:styleId="224">
    <w:name w:val="标书正文:  0.74 厘米"/>
    <w:basedOn w:val="1"/>
    <w:link w:val="480"/>
    <w:qFormat/>
    <w:uiPriority w:val="0"/>
    <w:pPr>
      <w:snapToGrid w:val="0"/>
      <w:spacing w:line="360" w:lineRule="auto"/>
      <w:ind w:firstLine="420"/>
    </w:pPr>
  </w:style>
  <w:style w:type="paragraph" w:customStyle="1" w:styleId="225">
    <w:name w:val="文档正文"/>
    <w:basedOn w:val="1"/>
    <w:qFormat/>
    <w:uiPriority w:val="0"/>
    <w:pPr>
      <w:adjustRightInd w:val="0"/>
      <w:spacing w:line="480" w:lineRule="atLeast"/>
      <w:ind w:firstLine="567" w:firstLineChars="200"/>
    </w:pPr>
    <w:rPr>
      <w:rFonts w:hint="eastAsia" w:ascii="宋体" w:hAnsi="宋体"/>
      <w:kern w:val="0"/>
      <w:sz w:val="28"/>
    </w:rPr>
  </w:style>
  <w:style w:type="paragraph" w:customStyle="1" w:styleId="226">
    <w:name w:val="xl73"/>
    <w:basedOn w:val="1"/>
    <w:qFormat/>
    <w:uiPriority w:val="0"/>
    <w:pPr>
      <w:widowControl/>
      <w:spacing w:before="100" w:beforeLines="0" w:beforeAutospacing="1" w:after="100" w:afterLines="0" w:afterAutospacing="1"/>
      <w:jc w:val="center"/>
    </w:pPr>
    <w:rPr>
      <w:rFonts w:ascii="幼圆" w:hAnsi="宋体" w:eastAsia="幼圆" w:cs="宋体"/>
      <w:b/>
      <w:bCs/>
      <w:color w:val="000000"/>
      <w:kern w:val="0"/>
      <w:szCs w:val="24"/>
    </w:rPr>
  </w:style>
  <w:style w:type="paragraph" w:customStyle="1" w:styleId="227">
    <w:name w:val="TABLE3"/>
    <w:basedOn w:val="1"/>
    <w:next w:val="1"/>
    <w:qFormat/>
    <w:uiPriority w:val="0"/>
    <w:pPr>
      <w:jc w:val="center"/>
    </w:pPr>
    <w:rPr>
      <w:snapToGrid/>
      <w:sz w:val="24"/>
      <w:szCs w:val="24"/>
    </w:rPr>
  </w:style>
  <w:style w:type="paragraph" w:customStyle="1" w:styleId="228">
    <w:name w:val="tabletex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229">
    <w:name w:val="flName"/>
    <w:basedOn w:val="230"/>
    <w:qFormat/>
    <w:uiPriority w:val="0"/>
    <w:rPr>
      <w:sz w:val="32"/>
    </w:rPr>
  </w:style>
  <w:style w:type="paragraph" w:customStyle="1" w:styleId="230">
    <w:name w:val="flNote"/>
    <w:basedOn w:val="1"/>
    <w:qFormat/>
    <w:uiPriority w:val="0"/>
    <w:pPr>
      <w:adjustRightInd w:val="0"/>
      <w:spacing w:before="320" w:beforeLines="0" w:after="160" w:afterLines="0" w:line="360" w:lineRule="auto"/>
      <w:jc w:val="center"/>
      <w:textAlignment w:val="baseline"/>
    </w:pPr>
    <w:rPr>
      <w:rFonts w:ascii="Arial" w:eastAsia="黑体"/>
      <w:kern w:val="0"/>
      <w:sz w:val="30"/>
    </w:rPr>
  </w:style>
  <w:style w:type="paragraph" w:customStyle="1" w:styleId="231">
    <w:name w:val="xl69"/>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rPr>
  </w:style>
  <w:style w:type="paragraph" w:customStyle="1" w:styleId="232">
    <w:name w:val="font12"/>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233">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20"/>
    </w:rPr>
  </w:style>
  <w:style w:type="paragraph" w:customStyle="1" w:styleId="234">
    <w:name w:val="自定义正文"/>
    <w:basedOn w:val="1"/>
    <w:link w:val="466"/>
    <w:qFormat/>
    <w:uiPriority w:val="0"/>
    <w:pPr>
      <w:spacing w:before="120" w:after="120" w:line="480" w:lineRule="exact"/>
      <w:ind w:firstLine="200" w:firstLineChars="200"/>
      <w:jc w:val="left"/>
    </w:pPr>
    <w:rPr>
      <w:rFonts w:ascii="仿宋_GB2312" w:eastAsia="仿宋_GB2312"/>
      <w:kern w:val="0"/>
    </w:rPr>
  </w:style>
  <w:style w:type="paragraph" w:customStyle="1" w:styleId="235">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18"/>
      <w:szCs w:val="18"/>
    </w:rPr>
  </w:style>
  <w:style w:type="paragraph" w:customStyle="1" w:styleId="236">
    <w:name w:val="空半行"/>
    <w:basedOn w:val="1"/>
    <w:qFormat/>
    <w:uiPriority w:val="0"/>
    <w:pPr>
      <w:adjustRightInd w:val="0"/>
      <w:spacing w:line="120" w:lineRule="exact"/>
      <w:textAlignment w:val="baseline"/>
    </w:pPr>
    <w:rPr>
      <w:rFonts w:eastAsia="仿宋_GB2312"/>
      <w:color w:val="FFFFFF"/>
      <w:kern w:val="0"/>
      <w:sz w:val="30"/>
    </w:rPr>
  </w:style>
  <w:style w:type="paragraph" w:customStyle="1" w:styleId="237">
    <w:name w:val="章节标题6"/>
    <w:basedOn w:val="1"/>
    <w:qFormat/>
    <w:uiPriority w:val="0"/>
    <w:pPr>
      <w:keepNext/>
      <w:keepLines/>
      <w:numPr>
        <w:ilvl w:val="5"/>
        <w:numId w:val="3"/>
      </w:numPr>
      <w:spacing w:before="156" w:after="156" w:line="320" w:lineRule="auto"/>
      <w:outlineLvl w:val="5"/>
    </w:pPr>
    <w:rPr>
      <w:rFonts w:ascii="Arial" w:hAnsi="Arial" w:eastAsia="黑体"/>
      <w:b/>
      <w:bCs/>
      <w:szCs w:val="24"/>
    </w:rPr>
  </w:style>
  <w:style w:type="paragraph" w:customStyle="1" w:styleId="238">
    <w:name w:val="UserStyle_89"/>
    <w:basedOn w:val="1"/>
    <w:qFormat/>
    <w:uiPriority w:val="0"/>
    <w:pPr>
      <w:ind w:firstLine="420"/>
      <w:jc w:val="left"/>
    </w:pPr>
    <w:rPr>
      <w:kern w:val="0"/>
    </w:rPr>
  </w:style>
  <w:style w:type="paragraph" w:customStyle="1" w:styleId="239">
    <w:name w:val="Char3 Char Char Char"/>
    <w:basedOn w:val="1"/>
    <w:qFormat/>
    <w:uiPriority w:val="0"/>
    <w:pPr>
      <w:widowControl/>
      <w:spacing w:after="160" w:line="240" w:lineRule="exact"/>
      <w:ind w:firstLine="200" w:firstLineChars="200"/>
      <w:jc w:val="left"/>
    </w:pPr>
    <w:rPr>
      <w:szCs w:val="24"/>
    </w:rPr>
  </w:style>
  <w:style w:type="paragraph" w:customStyle="1" w:styleId="240">
    <w:name w:val="简单回函地址"/>
    <w:basedOn w:val="1"/>
    <w:qFormat/>
    <w:uiPriority w:val="0"/>
    <w:rPr>
      <w:sz w:val="21"/>
      <w:szCs w:val="24"/>
    </w:rPr>
  </w:style>
  <w:style w:type="paragraph" w:customStyle="1" w:styleId="241">
    <w:name w:val="xl26"/>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center"/>
      <w:textAlignment w:val="center"/>
    </w:pPr>
    <w:rPr>
      <w:kern w:val="0"/>
    </w:rPr>
  </w:style>
  <w:style w:type="paragraph" w:customStyle="1" w:styleId="242">
    <w:name w:val="标准文本"/>
    <w:basedOn w:val="1"/>
    <w:link w:val="448"/>
    <w:qFormat/>
    <w:uiPriority w:val="0"/>
    <w:pPr>
      <w:spacing w:line="360" w:lineRule="auto"/>
      <w:ind w:firstLine="480" w:firstLineChars="200"/>
    </w:pPr>
    <w:rPr>
      <w:kern w:val="0"/>
    </w:rPr>
  </w:style>
  <w:style w:type="paragraph" w:customStyle="1" w:styleId="243">
    <w:name w:val="样式 样式 标题 1 + 黑体 三号 + 段前: 1 行 段后: 1 行"/>
    <w:basedOn w:val="1"/>
    <w:qFormat/>
    <w:uiPriority w:val="0"/>
    <w:pPr>
      <w:keepNext/>
      <w:keepLines/>
      <w:tabs>
        <w:tab w:val="left" w:pos="1021"/>
      </w:tabs>
      <w:spacing w:before="312" w:beforeLines="100" w:beforeAutospacing="0" w:after="312" w:afterLines="100" w:afterAutospacing="0" w:line="360" w:lineRule="auto"/>
      <w:ind w:firstLine="482"/>
      <w:outlineLvl w:val="0"/>
    </w:pPr>
    <w:rPr>
      <w:rFonts w:ascii="Arial" w:hAnsi="Arial" w:eastAsia="黑体"/>
      <w:b/>
      <w:spacing w:val="10"/>
      <w:kern w:val="44"/>
      <w:sz w:val="32"/>
    </w:rPr>
  </w:style>
  <w:style w:type="paragraph" w:customStyle="1" w:styleId="244">
    <w:name w:val="标题3级"/>
    <w:qFormat/>
    <w:uiPriority w:val="0"/>
    <w:pPr>
      <w:tabs>
        <w:tab w:val="left" w:pos="1260"/>
      </w:tabs>
      <w:spacing w:line="360" w:lineRule="auto"/>
      <w:ind w:left="1260" w:hanging="420"/>
      <w:jc w:val="both"/>
      <w:outlineLvl w:val="2"/>
    </w:pPr>
    <w:rPr>
      <w:rFonts w:ascii="Arial" w:hAnsi="Arial" w:eastAsia="黑体" w:cs="Times New Roman"/>
      <w:b/>
      <w:sz w:val="30"/>
      <w:lang w:val="en-US" w:eastAsia="zh-CN" w:bidi="ar-SA"/>
    </w:rPr>
  </w:style>
  <w:style w:type="paragraph" w:customStyle="1" w:styleId="245">
    <w:name w:val="样式5"/>
    <w:basedOn w:val="1"/>
    <w:link w:val="492"/>
    <w:qFormat/>
    <w:uiPriority w:val="0"/>
    <w:pPr>
      <w:spacing w:before="50" w:beforeLines="0" w:beforeAutospacing="0" w:after="75" w:afterLines="0" w:afterAutospacing="0"/>
      <w:outlineLvl w:val="2"/>
    </w:pPr>
    <w:rPr>
      <w:rFonts w:ascii="宋体" w:hAnsi="宋体"/>
      <w:b/>
      <w:bCs/>
      <w:color w:val="000000"/>
      <w:kern w:val="44"/>
      <w:sz w:val="28"/>
      <w:szCs w:val="32"/>
    </w:rPr>
  </w:style>
  <w:style w:type="paragraph" w:customStyle="1" w:styleId="246">
    <w:name w:val="样式 首行缩进:  2 字符"/>
    <w:basedOn w:val="1"/>
    <w:qFormat/>
    <w:uiPriority w:val="0"/>
    <w:pPr>
      <w:spacing w:after="120" w:afterLines="0" w:afterAutospacing="0" w:line="360" w:lineRule="auto"/>
      <w:ind w:firstLine="480" w:firstLineChars="200"/>
    </w:pPr>
  </w:style>
  <w:style w:type="paragraph" w:customStyle="1" w:styleId="247">
    <w:name w:val="首行缩进:  2 字符"/>
    <w:basedOn w:val="1"/>
    <w:next w:val="1"/>
    <w:link w:val="517"/>
    <w:qFormat/>
    <w:uiPriority w:val="0"/>
    <w:pPr>
      <w:widowControl/>
      <w:spacing w:line="440" w:lineRule="exact"/>
      <w:ind w:firstLine="480" w:firstLineChars="200"/>
      <w:jc w:val="left"/>
    </w:pPr>
    <w:rPr>
      <w:rFonts w:eastAsia="仿宋_GB2312" w:cs="宋体"/>
      <w:kern w:val="0"/>
    </w:rPr>
  </w:style>
  <w:style w:type="paragraph" w:customStyle="1" w:styleId="248">
    <w:name w:val="文章标题 3 Char"/>
    <w:basedOn w:val="4"/>
    <w:next w:val="1"/>
    <w:link w:val="472"/>
    <w:qFormat/>
    <w:uiPriority w:val="0"/>
    <w:pPr>
      <w:numPr>
        <w:ilvl w:val="0"/>
        <w:numId w:val="0"/>
      </w:numPr>
      <w:spacing w:before="260" w:beforeLines="0" w:beforeAutospacing="0" w:after="260" w:afterLines="0" w:afterAutospacing="0" w:line="413" w:lineRule="auto"/>
      <w:ind w:left="-7" w:firstLine="567"/>
    </w:pPr>
    <w:rPr>
      <w:rFonts w:hAnsi="Arial" w:eastAsia="黑体"/>
      <w:b w:val="0"/>
    </w:rPr>
  </w:style>
  <w:style w:type="paragraph" w:customStyle="1" w:styleId="249">
    <w:name w:val="样式 标题 3h33rd levelH3Level 3 Headsect1.2.3BOD 0l3CTHeadi..."/>
    <w:basedOn w:val="4"/>
    <w:qFormat/>
    <w:uiPriority w:val="0"/>
    <w:pPr>
      <w:numPr>
        <w:ilvl w:val="0"/>
        <w:numId w:val="0"/>
      </w:numPr>
      <w:tabs>
        <w:tab w:val="left" w:pos="420"/>
        <w:tab w:val="clear" w:pos="778"/>
      </w:tabs>
      <w:spacing w:before="200" w:beforeLines="0" w:beforeAutospacing="0" w:after="0" w:afterLines="0" w:afterAutospacing="0"/>
      <w:ind w:left="420" w:hanging="420"/>
    </w:pPr>
    <w:rPr>
      <w:rFonts w:ascii="宋体" w:eastAsia="楷体_GB2312"/>
      <w:sz w:val="24"/>
    </w:rPr>
  </w:style>
  <w:style w:type="paragraph" w:customStyle="1" w:styleId="250">
    <w:name w:val="表格项目符号 2"/>
    <w:basedOn w:val="1"/>
    <w:next w:val="1"/>
    <w:qFormat/>
    <w:uiPriority w:val="0"/>
    <w:pPr>
      <w:widowControl/>
      <w:tabs>
        <w:tab w:val="left" w:pos="624"/>
      </w:tabs>
      <w:snapToGrid w:val="0"/>
      <w:spacing w:line="300" w:lineRule="auto"/>
      <w:ind w:left="623" w:hanging="374"/>
    </w:pPr>
    <w:rPr>
      <w:color w:val="000000"/>
      <w:sz w:val="21"/>
    </w:rPr>
  </w:style>
  <w:style w:type="paragraph" w:customStyle="1" w:styleId="251">
    <w:name w:val="p15"/>
    <w:basedOn w:val="1"/>
    <w:qFormat/>
    <w:uiPriority w:val="0"/>
    <w:pPr>
      <w:widowControl/>
      <w:spacing w:before="100" w:beforeAutospacing="1" w:after="100" w:afterAutospacing="1"/>
      <w:jc w:val="left"/>
    </w:pPr>
    <w:rPr>
      <w:rFonts w:ascii="宋体" w:hAnsi="宋体" w:cs="宋体"/>
      <w:kern w:val="0"/>
      <w:szCs w:val="24"/>
    </w:rPr>
  </w:style>
  <w:style w:type="paragraph" w:customStyle="1" w:styleId="252">
    <w:name w:val=" Char"/>
    <w:basedOn w:val="24"/>
    <w:link w:val="536"/>
    <w:qFormat/>
    <w:uiPriority w:val="0"/>
    <w:rPr>
      <w:rFonts w:ascii="宋体"/>
      <w:color w:val="FF0000"/>
      <w:kern w:val="0"/>
      <w:lang w:val="en-US" w:eastAsia="zh-CN"/>
    </w:rPr>
  </w:style>
  <w:style w:type="paragraph" w:customStyle="1" w:styleId="253">
    <w:name w:val="p0"/>
    <w:basedOn w:val="1"/>
    <w:qFormat/>
    <w:uiPriority w:val="99"/>
    <w:pPr>
      <w:widowControl/>
      <w:spacing w:before="100" w:beforeLines="0" w:beforeAutospacing="1" w:after="100" w:afterLines="0" w:afterAutospacing="1"/>
      <w:jc w:val="left"/>
    </w:pPr>
    <w:rPr>
      <w:rFonts w:ascii="宋体" w:hAnsi="宋体"/>
      <w:kern w:val="0"/>
    </w:rPr>
  </w:style>
  <w:style w:type="paragraph" w:customStyle="1" w:styleId="254">
    <w:name w:val="xl97"/>
    <w:basedOn w:val="1"/>
    <w:qFormat/>
    <w:uiPriority w:val="0"/>
    <w:pPr>
      <w:widowControl/>
      <w:spacing w:before="100" w:beforeLines="0" w:beforeAutospacing="1" w:after="100" w:afterLines="0" w:afterAutospacing="1"/>
      <w:jc w:val="left"/>
    </w:pPr>
    <w:rPr>
      <w:rFonts w:ascii="幼圆" w:hAnsi="宋体" w:eastAsia="幼圆" w:cs="宋体"/>
      <w:kern w:val="0"/>
      <w:szCs w:val="24"/>
    </w:rPr>
  </w:style>
  <w:style w:type="paragraph" w:customStyle="1" w:styleId="255">
    <w:name w:val="xl72"/>
    <w:basedOn w:val="1"/>
    <w:qFormat/>
    <w:uiPriority w:val="0"/>
    <w:pPr>
      <w:widowControl/>
      <w:spacing w:before="100" w:beforeLines="0" w:beforeAutospacing="1" w:after="100" w:afterLines="0" w:afterAutospacing="1"/>
      <w:jc w:val="center"/>
    </w:pPr>
    <w:rPr>
      <w:rFonts w:ascii="Arial" w:hAnsi="Arial" w:cs="Arial"/>
      <w:color w:val="000000"/>
      <w:kern w:val="0"/>
      <w:szCs w:val="24"/>
    </w:rPr>
  </w:style>
  <w:style w:type="paragraph" w:customStyle="1" w:styleId="256">
    <w:name w:val="indent"/>
    <w:basedOn w:val="1"/>
    <w:qFormat/>
    <w:uiPriority w:val="0"/>
    <w:pPr>
      <w:widowControl/>
      <w:spacing w:before="100" w:beforeLines="0" w:beforeAutospacing="1" w:after="100" w:afterLines="0" w:afterAutospacing="1" w:line="360" w:lineRule="auto"/>
      <w:ind w:firstLine="200" w:firstLineChars="200"/>
      <w:jc w:val="left"/>
    </w:pPr>
    <w:rPr>
      <w:rFonts w:ascii="Arial Unicode MS" w:hAnsi="Arial Unicode MS" w:eastAsia="楷体_GB2312" w:cs="Arial"/>
      <w:color w:val="3E4A59"/>
      <w:kern w:val="0"/>
      <w:szCs w:val="24"/>
    </w:rPr>
  </w:style>
  <w:style w:type="paragraph" w:customStyle="1" w:styleId="257">
    <w:name w:val="文档结构图1"/>
    <w:basedOn w:val="1"/>
    <w:next w:val="1"/>
    <w:qFormat/>
    <w:uiPriority w:val="0"/>
    <w:pPr>
      <w:widowControl/>
      <w:shd w:val="clear" w:color="auto" w:fill="000080"/>
    </w:pPr>
    <w:rPr>
      <w:color w:val="000000"/>
      <w:sz w:val="21"/>
    </w:rPr>
  </w:style>
  <w:style w:type="paragraph" w:customStyle="1" w:styleId="258">
    <w:name w:val="xl2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Arial Unicode MS" w:hAnsi="Arial Unicode MS" w:eastAsia="Arial Unicode MS" w:cs="Arial Unicode MS"/>
      <w:kern w:val="0"/>
      <w:szCs w:val="24"/>
    </w:rPr>
  </w:style>
  <w:style w:type="paragraph" w:customStyle="1" w:styleId="259">
    <w:name w:val="纯文本2"/>
    <w:basedOn w:val="1"/>
    <w:next w:val="1"/>
    <w:qFormat/>
    <w:uiPriority w:val="0"/>
    <w:rPr>
      <w:rFonts w:ascii="宋体"/>
      <w:color w:val="000000"/>
      <w:sz w:val="21"/>
    </w:rPr>
  </w:style>
  <w:style w:type="paragraph" w:customStyle="1" w:styleId="260">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b/>
      <w:bCs/>
      <w:kern w:val="0"/>
      <w:sz w:val="20"/>
    </w:rPr>
  </w:style>
  <w:style w:type="paragraph" w:customStyle="1" w:styleId="261">
    <w:name w:val="font11"/>
    <w:basedOn w:val="1"/>
    <w:qFormat/>
    <w:uiPriority w:val="0"/>
    <w:pPr>
      <w:widowControl/>
      <w:spacing w:before="100" w:beforeLines="0" w:beforeAutospacing="1" w:after="100" w:afterLines="0" w:afterAutospacing="1"/>
      <w:jc w:val="left"/>
    </w:pPr>
    <w:rPr>
      <w:kern w:val="0"/>
      <w:sz w:val="20"/>
    </w:rPr>
  </w:style>
  <w:style w:type="paragraph" w:customStyle="1" w:styleId="262">
    <w:name w:val="font1"/>
    <w:basedOn w:val="1"/>
    <w:qFormat/>
    <w:uiPriority w:val="0"/>
    <w:pPr>
      <w:widowControl/>
      <w:spacing w:before="100" w:beforeAutospacing="1" w:after="100" w:afterAutospacing="1"/>
      <w:jc w:val="left"/>
    </w:pPr>
    <w:rPr>
      <w:rFonts w:hint="eastAsia" w:ascii="宋体" w:hAnsi="宋体"/>
      <w:kern w:val="0"/>
      <w:szCs w:val="24"/>
    </w:rPr>
  </w:style>
  <w:style w:type="paragraph" w:customStyle="1" w:styleId="263">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264">
    <w:name w:val="正文 + 12 磅"/>
    <w:basedOn w:val="19"/>
    <w:qFormat/>
    <w:uiPriority w:val="0"/>
    <w:pPr>
      <w:spacing w:line="360" w:lineRule="auto"/>
      <w:ind w:firstLine="560"/>
    </w:pPr>
    <w:rPr>
      <w:rFonts w:ascii="宋体" w:hAnsi="宋体"/>
      <w:sz w:val="24"/>
    </w:rPr>
  </w:style>
  <w:style w:type="paragraph" w:customStyle="1" w:styleId="265">
    <w:name w:val="缺省文本"/>
    <w:basedOn w:val="1"/>
    <w:qFormat/>
    <w:uiPriority w:val="0"/>
    <w:pPr>
      <w:autoSpaceDE w:val="0"/>
      <w:autoSpaceDN w:val="0"/>
      <w:adjustRightInd w:val="0"/>
      <w:jc w:val="left"/>
    </w:pPr>
    <w:rPr>
      <w:kern w:val="0"/>
    </w:rPr>
  </w:style>
  <w:style w:type="paragraph" w:customStyle="1" w:styleId="266">
    <w:name w:val="font22"/>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267">
    <w:name w:val="样式10"/>
    <w:basedOn w:val="1"/>
    <w:qFormat/>
    <w:uiPriority w:val="0"/>
    <w:pPr>
      <w:tabs>
        <w:tab w:val="left" w:pos="987"/>
      </w:tabs>
      <w:ind w:left="987" w:firstLine="199"/>
    </w:pPr>
    <w:rPr>
      <w:b/>
      <w:sz w:val="21"/>
    </w:rPr>
  </w:style>
  <w:style w:type="paragraph" w:customStyle="1" w:styleId="268">
    <w:name w:val="Char Char Char"/>
    <w:basedOn w:val="1"/>
    <w:qFormat/>
    <w:uiPriority w:val="0"/>
    <w:rPr>
      <w:rFonts w:ascii="Tahoma" w:hAnsi="Tahoma"/>
    </w:rPr>
  </w:style>
  <w:style w:type="paragraph" w:customStyle="1" w:styleId="269">
    <w:name w:val="xl94"/>
    <w:basedOn w:val="1"/>
    <w:qFormat/>
    <w:uiPriority w:val="0"/>
    <w:pPr>
      <w:widowControl/>
      <w:spacing w:before="100" w:beforeLines="0" w:beforeAutospacing="1" w:after="100" w:afterLines="0" w:afterAutospacing="1"/>
      <w:jc w:val="left"/>
    </w:pPr>
    <w:rPr>
      <w:rFonts w:ascii="幼圆" w:hAnsi="宋体" w:eastAsia="幼圆" w:cs="宋体"/>
      <w:kern w:val="0"/>
      <w:szCs w:val="24"/>
    </w:rPr>
  </w:style>
  <w:style w:type="paragraph" w:customStyle="1" w:styleId="270">
    <w:name w:val="xl98"/>
    <w:basedOn w:val="1"/>
    <w:qFormat/>
    <w:uiPriority w:val="0"/>
    <w:pPr>
      <w:widowControl/>
      <w:spacing w:before="100" w:beforeLines="0" w:beforeAutospacing="1" w:after="100" w:afterLines="0" w:afterAutospacing="1"/>
      <w:jc w:val="center"/>
    </w:pPr>
    <w:rPr>
      <w:rFonts w:ascii="幼圆" w:hAnsi="宋体" w:eastAsia="幼圆" w:cs="宋体"/>
      <w:kern w:val="0"/>
      <w:szCs w:val="24"/>
    </w:rPr>
  </w:style>
  <w:style w:type="paragraph" w:customStyle="1" w:styleId="271">
    <w:name w:val="My正文"/>
    <w:basedOn w:val="1"/>
    <w:qFormat/>
    <w:uiPriority w:val="0"/>
    <w:pPr>
      <w:adjustRightInd w:val="0"/>
      <w:spacing w:before="120" w:beforeLines="0" w:beforeAutospacing="0" w:line="360" w:lineRule="auto"/>
      <w:ind w:firstLine="567"/>
    </w:pPr>
    <w:rPr>
      <w:rFonts w:ascii="Arial" w:hAnsi="Arial"/>
      <w:kern w:val="0"/>
    </w:rPr>
  </w:style>
  <w:style w:type="paragraph" w:customStyle="1" w:styleId="272">
    <w:name w:val="样式 标题 2 + 段前: 1 行 段后: 1 行"/>
    <w:basedOn w:val="3"/>
    <w:qFormat/>
    <w:uiPriority w:val="0"/>
    <w:pPr>
      <w:tabs>
        <w:tab w:val="left" w:pos="840"/>
        <w:tab w:val="clear" w:pos="358"/>
      </w:tabs>
      <w:spacing w:before="312" w:beforeLines="100" w:beforeAutospacing="0" w:after="312" w:afterLines="100" w:afterAutospacing="0"/>
      <w:ind w:left="840"/>
    </w:pPr>
    <w:rPr>
      <w:rFonts w:ascii="Arial" w:hAnsi="Arial" w:eastAsia="黑体"/>
      <w:spacing w:val="10"/>
      <w:sz w:val="30"/>
    </w:rPr>
  </w:style>
  <w:style w:type="paragraph" w:customStyle="1" w:styleId="273">
    <w:name w:val="表格文字"/>
    <w:basedOn w:val="1"/>
    <w:next w:val="31"/>
    <w:qFormat/>
    <w:uiPriority w:val="0"/>
    <w:rPr>
      <w:rFonts w:ascii="Arial" w:hAnsi="Arial"/>
      <w:snapToGrid/>
      <w:kern w:val="2"/>
      <w:szCs w:val="21"/>
    </w:rPr>
  </w:style>
  <w:style w:type="paragraph" w:customStyle="1" w:styleId="274">
    <w:name w:val="font8"/>
    <w:basedOn w:val="1"/>
    <w:qFormat/>
    <w:uiPriority w:val="0"/>
    <w:pPr>
      <w:widowControl/>
      <w:adjustRightInd w:val="0"/>
      <w:spacing w:before="100" w:beforeLines="0" w:after="100" w:afterLines="0"/>
      <w:jc w:val="left"/>
      <w:textAlignment w:val="baseline"/>
    </w:pPr>
    <w:rPr>
      <w:rFonts w:ascii="宋体" w:hAnsi="宋体"/>
      <w:b/>
      <w:color w:val="000000"/>
      <w:kern w:val="0"/>
      <w:sz w:val="20"/>
    </w:rPr>
  </w:style>
  <w:style w:type="paragraph" w:customStyle="1" w:styleId="275">
    <w:name w:val="正文文字4"/>
    <w:basedOn w:val="1"/>
    <w:qFormat/>
    <w:uiPriority w:val="0"/>
    <w:pPr>
      <w:spacing w:before="60" w:beforeLines="0" w:after="60" w:afterLines="0" w:line="500" w:lineRule="exact"/>
      <w:ind w:left="1436" w:firstLine="592"/>
    </w:pPr>
    <w:rPr>
      <w:sz w:val="28"/>
    </w:rPr>
  </w:style>
  <w:style w:type="paragraph" w:customStyle="1" w:styleId="276">
    <w:name w:val="正文 A"/>
    <w:qFormat/>
    <w:uiPriority w:val="0"/>
    <w:pPr>
      <w:widowControl w:val="0"/>
      <w:jc w:val="both"/>
    </w:pPr>
    <w:rPr>
      <w:rFonts w:hint="eastAsia" w:ascii="Arial Unicode MS" w:hAnsi="Arial Unicode MS" w:eastAsia="Times New Roman" w:cs="Arial Unicode MS"/>
      <w:color w:val="000000"/>
      <w:kern w:val="2"/>
      <w:sz w:val="21"/>
      <w:szCs w:val="21"/>
      <w:lang w:val="en-US" w:eastAsia="zh-CN" w:bidi="ar-SA"/>
    </w:rPr>
  </w:style>
  <w:style w:type="paragraph" w:customStyle="1" w:styleId="277">
    <w:name w:val="Char1"/>
    <w:basedOn w:val="1"/>
    <w:qFormat/>
    <w:uiPriority w:val="0"/>
    <w:rPr>
      <w:rFonts w:ascii="仿宋_GB2312" w:eastAsia="仿宋_GB2312"/>
      <w:b/>
      <w:sz w:val="32"/>
      <w:szCs w:val="32"/>
    </w:rPr>
  </w:style>
  <w:style w:type="paragraph" w:customStyle="1" w:styleId="278">
    <w:name w:val="font16"/>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79">
    <w:name w:val="默认段落字体 Para Char Char Char Char Char Char Char"/>
    <w:basedOn w:val="1"/>
    <w:qFormat/>
    <w:uiPriority w:val="0"/>
    <w:rPr>
      <w:rFonts w:ascii="Tahoma" w:hAnsi="Tahoma"/>
      <w:b/>
    </w:rPr>
  </w:style>
  <w:style w:type="paragraph" w:customStyle="1" w:styleId="280">
    <w:name w:val="序号正文"/>
    <w:basedOn w:val="1"/>
    <w:qFormat/>
    <w:uiPriority w:val="0"/>
    <w:pPr>
      <w:numPr>
        <w:ilvl w:val="0"/>
        <w:numId w:val="8"/>
      </w:numPr>
      <w:spacing w:line="300" w:lineRule="auto"/>
    </w:pPr>
    <w:rPr>
      <w:rFonts w:ascii="宋体" w:hAnsi="宋体"/>
    </w:rPr>
  </w:style>
  <w:style w:type="paragraph" w:customStyle="1" w:styleId="281">
    <w:name w:val="My标题4"/>
    <w:basedOn w:val="4"/>
    <w:next w:val="1"/>
    <w:qFormat/>
    <w:uiPriority w:val="0"/>
    <w:pPr>
      <w:numPr>
        <w:ilvl w:val="0"/>
        <w:numId w:val="0"/>
      </w:numPr>
      <w:tabs>
        <w:tab w:val="left" w:pos="425"/>
        <w:tab w:val="clear" w:pos="778"/>
      </w:tabs>
      <w:spacing w:before="260" w:beforeLines="0" w:beforeAutospacing="0" w:after="260" w:afterLines="0" w:afterAutospacing="0" w:line="413" w:lineRule="auto"/>
      <w:ind w:left="425" w:hanging="425"/>
    </w:pPr>
    <w:rPr>
      <w:rFonts w:ascii="Times New Roman" w:hAnsi="Times New Roman" w:eastAsia="宋体"/>
      <w:b w:val="0"/>
      <w:sz w:val="24"/>
    </w:rPr>
  </w:style>
  <w:style w:type="paragraph" w:customStyle="1" w:styleId="282">
    <w:name w:val="MSO_Para"/>
    <w:qFormat/>
    <w:uiPriority w:val="0"/>
    <w:pPr>
      <w:spacing w:before="99" w:line="250" w:lineRule="atLeast"/>
    </w:pPr>
    <w:rPr>
      <w:rFonts w:ascii="Palatino Linotype" w:hAnsi="Palatino Linotype" w:eastAsia="宋体" w:cs="Times New Roman"/>
      <w:sz w:val="21"/>
      <w:lang w:val="en-US" w:eastAsia="en-US" w:bidi="ar-SA"/>
    </w:rPr>
  </w:style>
  <w:style w:type="paragraph" w:customStyle="1" w:styleId="283">
    <w:name w:val=" Char Char Char Char Char"/>
    <w:basedOn w:val="1"/>
    <w:qFormat/>
    <w:uiPriority w:val="0"/>
    <w:pPr>
      <w:tabs>
        <w:tab w:val="left" w:pos="980"/>
      </w:tabs>
      <w:ind w:left="980" w:hanging="420"/>
    </w:pPr>
    <w:rPr>
      <w:rFonts w:ascii="Tahoma" w:hAnsi="Tahoma"/>
    </w:rPr>
  </w:style>
  <w:style w:type="paragraph" w:customStyle="1" w:styleId="284">
    <w:name w:val="PP 行"/>
    <w:basedOn w:val="52"/>
    <w:qFormat/>
    <w:uiPriority w:val="0"/>
  </w:style>
  <w:style w:type="paragraph" w:customStyle="1" w:styleId="285">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286">
    <w:name w:val="My标题3"/>
    <w:basedOn w:val="4"/>
    <w:next w:val="1"/>
    <w:qFormat/>
    <w:uiPriority w:val="0"/>
    <w:pPr>
      <w:numPr>
        <w:ilvl w:val="0"/>
        <w:numId w:val="0"/>
      </w:numPr>
      <w:tabs>
        <w:tab w:val="left" w:pos="1080"/>
        <w:tab w:val="clear" w:pos="778"/>
      </w:tabs>
      <w:spacing w:before="260" w:beforeLines="0" w:beforeAutospacing="0" w:after="260" w:afterLines="0" w:afterAutospacing="0" w:line="413" w:lineRule="auto"/>
      <w:ind w:left="709" w:hanging="709"/>
    </w:pPr>
    <w:rPr>
      <w:rFonts w:ascii="Arial" w:hAnsi="Arial" w:eastAsia="宋体"/>
      <w:b w:val="0"/>
      <w:sz w:val="24"/>
    </w:rPr>
  </w:style>
  <w:style w:type="paragraph" w:customStyle="1" w:styleId="287">
    <w:name w:val="正文2"/>
    <w:basedOn w:val="1"/>
    <w:link w:val="453"/>
    <w:qFormat/>
    <w:uiPriority w:val="99"/>
    <w:pPr>
      <w:spacing w:before="60" w:beforeLines="0" w:beforeAutospacing="0" w:after="60" w:afterLines="0" w:afterAutospacing="0" w:line="360" w:lineRule="auto"/>
      <w:outlineLvl w:val="7"/>
    </w:pPr>
  </w:style>
  <w:style w:type="paragraph" w:customStyle="1" w:styleId="288">
    <w:name w:val="正文缩进 2"/>
    <w:basedOn w:val="1"/>
    <w:qFormat/>
    <w:uiPriority w:val="0"/>
    <w:pPr>
      <w:adjustRightInd w:val="0"/>
      <w:spacing w:line="400" w:lineRule="atLeast"/>
      <w:ind w:left="400" w:leftChars="400" w:firstLine="454"/>
      <w:textAlignment w:val="baseline"/>
    </w:pPr>
    <w:rPr>
      <w:kern w:val="0"/>
    </w:rPr>
  </w:style>
  <w:style w:type="paragraph" w:customStyle="1" w:styleId="289">
    <w:name w:val="xl45"/>
    <w:basedOn w:val="1"/>
    <w:qFormat/>
    <w:uiPriority w:val="0"/>
    <w:pPr>
      <w:widowControl/>
      <w:pBdr>
        <w:bottom w:val="single" w:color="auto" w:sz="4" w:space="0"/>
      </w:pBdr>
      <w:spacing w:before="100" w:beforeAutospacing="1" w:after="100" w:afterAutospacing="1"/>
      <w:jc w:val="right"/>
    </w:pPr>
    <w:rPr>
      <w:rFonts w:hint="eastAsia" w:ascii="华文宋体" w:hAnsi="宋体" w:eastAsia="华文宋体"/>
      <w:b/>
      <w:bCs/>
      <w:kern w:val="0"/>
      <w:sz w:val="20"/>
    </w:rPr>
  </w:style>
  <w:style w:type="paragraph" w:customStyle="1" w:styleId="290">
    <w:name w:val="character"/>
    <w:basedOn w:val="1"/>
    <w:qFormat/>
    <w:uiPriority w:val="0"/>
    <w:pPr>
      <w:ind w:firstLine="480" w:firstLineChars="200"/>
    </w:pPr>
    <w:rPr>
      <w:rFonts w:ascii="Arial" w:hAnsi="Arial"/>
      <w:szCs w:val="21"/>
    </w:rPr>
  </w:style>
  <w:style w:type="paragraph" w:customStyle="1" w:styleId="291">
    <w:name w:val="font26"/>
    <w:basedOn w:val="1"/>
    <w:qFormat/>
    <w:uiPriority w:val="0"/>
    <w:pPr>
      <w:widowControl/>
      <w:spacing w:before="100" w:beforeLines="0" w:beforeAutospacing="1" w:after="100" w:afterLines="0" w:afterAutospacing="1"/>
      <w:jc w:val="left"/>
    </w:pPr>
    <w:rPr>
      <w:rFonts w:ascii="Courier New" w:hAnsi="Courier New" w:cs="Courier New"/>
      <w:kern w:val="0"/>
      <w:szCs w:val="24"/>
    </w:rPr>
  </w:style>
  <w:style w:type="paragraph" w:customStyle="1" w:styleId="292">
    <w:name w:val="样式 宋体"/>
    <w:basedOn w:val="1"/>
    <w:next w:val="1"/>
    <w:qFormat/>
    <w:uiPriority w:val="0"/>
    <w:pPr>
      <w:widowControl/>
    </w:pPr>
    <w:rPr>
      <w:rFonts w:ascii="宋体"/>
      <w:color w:val="000000"/>
    </w:rPr>
  </w:style>
  <w:style w:type="paragraph" w:customStyle="1" w:styleId="293">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18"/>
      <w:szCs w:val="18"/>
    </w:rPr>
  </w:style>
  <w:style w:type="paragraph" w:customStyle="1" w:styleId="294">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styleId="295">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9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0"/>
    </w:rPr>
  </w:style>
  <w:style w:type="paragraph" w:customStyle="1" w:styleId="297">
    <w:name w:val="Char"/>
    <w:basedOn w:val="24"/>
    <w:qFormat/>
    <w:uiPriority w:val="0"/>
    <w:rPr>
      <w:rFonts w:ascii="Tahoma" w:hAnsi="Tahoma"/>
    </w:rPr>
  </w:style>
  <w:style w:type="paragraph" w:customStyle="1" w:styleId="298">
    <w:name w:val="系统标题"/>
    <w:basedOn w:val="1"/>
    <w:qFormat/>
    <w:uiPriority w:val="0"/>
    <w:pPr>
      <w:tabs>
        <w:tab w:val="left" w:pos="780"/>
      </w:tabs>
      <w:ind w:left="780" w:hanging="360"/>
    </w:pPr>
    <w:rPr>
      <w:sz w:val="21"/>
      <w:szCs w:val="24"/>
    </w:rPr>
  </w:style>
  <w:style w:type="paragraph" w:customStyle="1" w:styleId="299">
    <w:name w:val="注"/>
    <w:basedOn w:val="1"/>
    <w:qFormat/>
    <w:uiPriority w:val="0"/>
    <w:pPr>
      <w:adjustRightInd w:val="0"/>
      <w:spacing w:line="360" w:lineRule="atLeast"/>
      <w:ind w:left="840" w:hanging="420"/>
      <w:textAlignment w:val="baseline"/>
    </w:pPr>
    <w:rPr>
      <w:kern w:val="0"/>
      <w:sz w:val="21"/>
    </w:rPr>
  </w:style>
  <w:style w:type="paragraph" w:customStyle="1" w:styleId="300">
    <w:name w:val="wtext"/>
    <w:basedOn w:val="1"/>
    <w:qFormat/>
    <w:uiPriority w:val="0"/>
    <w:pPr>
      <w:widowControl/>
      <w:spacing w:before="100" w:beforeLines="0" w:beforeAutospacing="1" w:after="100" w:afterLines="0" w:afterAutospacing="1"/>
      <w:jc w:val="left"/>
    </w:pPr>
    <w:rPr>
      <w:rFonts w:ascii="宋体" w:hAnsi="宋体"/>
      <w:kern w:val="0"/>
    </w:rPr>
  </w:style>
  <w:style w:type="paragraph" w:customStyle="1" w:styleId="301">
    <w:name w:val="font13"/>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302">
    <w:name w:val="heading"/>
    <w:basedOn w:val="1"/>
    <w:next w:val="1"/>
    <w:qFormat/>
    <w:uiPriority w:val="0"/>
    <w:pPr>
      <w:keepNext/>
      <w:keepLines/>
      <w:spacing w:before="260" w:beforeLines="0" w:beforeAutospacing="0" w:after="260" w:afterLines="0" w:afterAutospacing="0" w:line="413" w:lineRule="auto"/>
    </w:pPr>
    <w:rPr>
      <w:rFonts w:ascii="Arial" w:hAnsi="Arial" w:eastAsia="黑体"/>
      <w:b/>
      <w:sz w:val="32"/>
    </w:rPr>
  </w:style>
  <w:style w:type="paragraph" w:customStyle="1" w:styleId="303">
    <w:name w:val="正文文本缩进 31"/>
    <w:basedOn w:val="1"/>
    <w:next w:val="1"/>
    <w:qFormat/>
    <w:uiPriority w:val="0"/>
    <w:pPr>
      <w:widowControl/>
      <w:spacing w:line="360" w:lineRule="auto"/>
      <w:ind w:firstLine="420"/>
    </w:pPr>
    <w:rPr>
      <w:rFonts w:ascii="宋体"/>
      <w:color w:val="000000"/>
    </w:rPr>
  </w:style>
  <w:style w:type="paragraph" w:customStyle="1" w:styleId="304">
    <w:name w:val="样式 左 首行缩进:  0.74 厘米 段前: 5 磅 段后: 5 磅 行距: 1.5 倍行距"/>
    <w:basedOn w:val="1"/>
    <w:qFormat/>
    <w:uiPriority w:val="0"/>
    <w:pPr>
      <w:spacing w:before="100" w:beforeLines="0" w:beforeAutospacing="0" w:after="100" w:afterLines="0" w:afterAutospacing="0" w:line="360" w:lineRule="auto"/>
      <w:ind w:firstLine="420"/>
      <w:jc w:val="left"/>
    </w:pPr>
  </w:style>
  <w:style w:type="paragraph" w:customStyle="1" w:styleId="305">
    <w:name w:val="Char Char1 Char Char Char Char Char Char Char Char Char Char Char Char Char Char Char Char"/>
    <w:basedOn w:val="1"/>
    <w:qFormat/>
    <w:uiPriority w:val="0"/>
    <w:pPr>
      <w:widowControl/>
      <w:spacing w:after="160" w:afterLines="0" w:afterAutospacing="0" w:line="240" w:lineRule="exact"/>
      <w:jc w:val="left"/>
    </w:pPr>
    <w:rPr>
      <w:rFonts w:ascii="Verdana" w:hAnsi="Verdana"/>
      <w:kern w:val="0"/>
      <w:sz w:val="20"/>
      <w:lang w:eastAsia="en-US"/>
    </w:rPr>
  </w:style>
  <w:style w:type="paragraph" w:customStyle="1" w:styleId="306">
    <w:name w:val="排列"/>
    <w:basedOn w:val="1"/>
    <w:qFormat/>
    <w:uiPriority w:val="0"/>
    <w:pPr>
      <w:jc w:val="center"/>
    </w:pPr>
    <w:rPr>
      <w:rFonts w:ascii="楷体_GB2312" w:hAnsi="Courier New" w:eastAsia="楷体_GB2312"/>
      <w:sz w:val="21"/>
    </w:rPr>
  </w:style>
  <w:style w:type="paragraph" w:customStyle="1" w:styleId="307">
    <w:name w:val="样式 标题 1H1 + 三号"/>
    <w:basedOn w:val="2"/>
    <w:qFormat/>
    <w:uiPriority w:val="0"/>
    <w:pPr>
      <w:keepNext/>
      <w:keepLines/>
      <w:widowControl w:val="0"/>
      <w:numPr>
        <w:ilvl w:val="0"/>
        <w:numId w:val="0"/>
      </w:numPr>
      <w:tabs>
        <w:tab w:val="left" w:pos="425"/>
        <w:tab w:val="clear" w:pos="478"/>
      </w:tabs>
      <w:autoSpaceDE/>
      <w:autoSpaceDN/>
      <w:spacing w:before="340" w:beforeLines="0" w:beforeAutospacing="0" w:after="330" w:afterLines="0" w:afterAutospacing="0" w:line="576" w:lineRule="auto"/>
      <w:ind w:left="425" w:hanging="425"/>
      <w:jc w:val="both"/>
    </w:pPr>
    <w:rPr>
      <w:rFonts w:hint="default" w:ascii="Times New Roman"/>
      <w:b/>
      <w:color w:val="auto"/>
      <w:kern w:val="44"/>
      <w:sz w:val="32"/>
    </w:rPr>
  </w:style>
  <w:style w:type="paragraph" w:customStyle="1" w:styleId="308">
    <w:name w:val="默认段落字体1 Char Char"/>
    <w:basedOn w:val="1"/>
    <w:qFormat/>
    <w:uiPriority w:val="0"/>
    <w:rPr>
      <w:rFonts w:ascii="仿宋_GB2312" w:eastAsia="仿宋_GB2312"/>
      <w:b/>
      <w:sz w:val="32"/>
      <w:szCs w:val="32"/>
    </w:rPr>
  </w:style>
  <w:style w:type="paragraph" w:customStyle="1" w:styleId="309">
    <w:name w:val="font25"/>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310">
    <w:name w:val=" Char1"/>
    <w:basedOn w:val="1"/>
    <w:qFormat/>
    <w:uiPriority w:val="0"/>
    <w:rPr>
      <w:rFonts w:ascii="仿宋_GB2312" w:eastAsia="仿宋_GB2312"/>
      <w:b/>
      <w:sz w:val="32"/>
    </w:rPr>
  </w:style>
  <w:style w:type="paragraph" w:customStyle="1" w:styleId="311">
    <w:name w:val="font24"/>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312">
    <w:name w:val="font10"/>
    <w:basedOn w:val="1"/>
    <w:qFormat/>
    <w:uiPriority w:val="0"/>
    <w:pPr>
      <w:widowControl/>
      <w:spacing w:before="100" w:beforeLines="0" w:beforeAutospacing="1" w:after="100" w:afterLines="0" w:afterAutospacing="1"/>
      <w:jc w:val="left"/>
    </w:pPr>
    <w:rPr>
      <w:rFonts w:ascii="Arial" w:hAnsi="Arial" w:cs="Arial"/>
      <w:color w:val="000000"/>
      <w:kern w:val="0"/>
      <w:szCs w:val="24"/>
    </w:rPr>
  </w:style>
  <w:style w:type="paragraph" w:customStyle="1" w:styleId="313">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Arial" w:hAnsi="Arial" w:cs="Arial"/>
      <w:kern w:val="0"/>
      <w:sz w:val="20"/>
    </w:rPr>
  </w:style>
  <w:style w:type="paragraph" w:customStyle="1" w:styleId="314">
    <w:name w:val="font9"/>
    <w:basedOn w:val="1"/>
    <w:qFormat/>
    <w:uiPriority w:val="0"/>
    <w:pPr>
      <w:widowControl/>
      <w:adjustRightInd w:val="0"/>
      <w:spacing w:before="100" w:beforeLines="0" w:after="100" w:afterLines="0"/>
      <w:jc w:val="left"/>
      <w:textAlignment w:val="baseline"/>
    </w:pPr>
    <w:rPr>
      <w:rFonts w:ascii="宋体" w:hAnsi="宋体"/>
      <w:kern w:val="0"/>
      <w:sz w:val="18"/>
    </w:rPr>
  </w:style>
  <w:style w:type="paragraph" w:customStyle="1" w:styleId="315">
    <w:name w:val="xl6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b/>
      <w:bCs/>
      <w:kern w:val="0"/>
      <w:sz w:val="20"/>
    </w:rPr>
  </w:style>
  <w:style w:type="paragraph" w:customStyle="1" w:styleId="316">
    <w:name w:val="正文编号4"/>
    <w:basedOn w:val="1"/>
    <w:qFormat/>
    <w:uiPriority w:val="0"/>
    <w:pPr>
      <w:spacing w:before="60" w:beforeLines="0" w:after="60" w:afterLines="0" w:line="500" w:lineRule="exact"/>
      <w:ind w:left="1404" w:hanging="432"/>
    </w:pPr>
    <w:rPr>
      <w:sz w:val="28"/>
    </w:rPr>
  </w:style>
  <w:style w:type="paragraph" w:customStyle="1" w:styleId="317">
    <w:name w:val="xl28"/>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center"/>
      <w:textAlignment w:val="center"/>
    </w:pPr>
    <w:rPr>
      <w:color w:val="000000"/>
      <w:kern w:val="0"/>
      <w:sz w:val="21"/>
    </w:rPr>
  </w:style>
  <w:style w:type="paragraph" w:customStyle="1" w:styleId="318">
    <w:name w:val="正文样式"/>
    <w:basedOn w:val="1"/>
    <w:link w:val="541"/>
    <w:qFormat/>
    <w:uiPriority w:val="0"/>
    <w:pPr>
      <w:spacing w:line="360" w:lineRule="auto"/>
      <w:ind w:firstLine="200" w:firstLineChars="200"/>
    </w:pPr>
    <w:rPr>
      <w:rFonts w:cs="宋体"/>
      <w:sz w:val="21"/>
    </w:rPr>
  </w:style>
  <w:style w:type="paragraph" w:customStyle="1" w:styleId="319">
    <w:name w:val="正文文字1"/>
    <w:basedOn w:val="31"/>
    <w:qFormat/>
    <w:uiPriority w:val="0"/>
    <w:pPr>
      <w:autoSpaceDE/>
      <w:autoSpaceDN/>
      <w:spacing w:line="360" w:lineRule="atLeast"/>
      <w:ind w:left="72" w:right="72"/>
      <w:jc w:val="both"/>
      <w:textAlignment w:val="baseline"/>
    </w:pPr>
    <w:rPr>
      <w:rFonts w:ascii="Times New Roman"/>
      <w:color w:val="auto"/>
      <w:sz w:val="21"/>
      <w:lang w:val="en-US" w:eastAsia="zh-CN"/>
    </w:rPr>
  </w:style>
  <w:style w:type="paragraph" w:customStyle="1" w:styleId="320">
    <w:name w:val="功能列表"/>
    <w:basedOn w:val="1"/>
    <w:qFormat/>
    <w:uiPriority w:val="0"/>
    <w:pPr>
      <w:tabs>
        <w:tab w:val="left" w:pos="720"/>
        <w:tab w:val="left" w:pos="900"/>
      </w:tabs>
      <w:spacing w:line="360" w:lineRule="auto"/>
      <w:ind w:left="900" w:hanging="420"/>
    </w:pPr>
  </w:style>
  <w:style w:type="paragraph" w:customStyle="1" w:styleId="321">
    <w:name w:val="xl107"/>
    <w:basedOn w:val="1"/>
    <w:qFormat/>
    <w:uiPriority w:val="0"/>
    <w:pPr>
      <w:widowControl/>
      <w:spacing w:before="100" w:beforeLines="0" w:beforeAutospacing="1" w:after="100" w:afterLines="0" w:afterAutospacing="1"/>
      <w:jc w:val="left"/>
    </w:pPr>
    <w:rPr>
      <w:rFonts w:ascii="幼圆" w:hAnsi="宋体" w:eastAsia="幼圆" w:cs="宋体"/>
      <w:color w:val="000000"/>
      <w:kern w:val="0"/>
      <w:szCs w:val="24"/>
    </w:rPr>
  </w:style>
  <w:style w:type="paragraph" w:customStyle="1" w:styleId="322">
    <w:name w:val="标题 8 +"/>
    <w:basedOn w:val="9"/>
    <w:qFormat/>
    <w:uiPriority w:val="0"/>
    <w:rPr>
      <w:kern w:val="0"/>
    </w:rPr>
  </w:style>
  <w:style w:type="paragraph" w:customStyle="1" w:styleId="323">
    <w:name w:val="xl96"/>
    <w:basedOn w:val="1"/>
    <w:qFormat/>
    <w:uiPriority w:val="0"/>
    <w:pPr>
      <w:widowControl/>
      <w:spacing w:before="100" w:beforeLines="0" w:beforeAutospacing="1" w:after="100" w:afterLines="0" w:afterAutospacing="1"/>
      <w:jc w:val="center"/>
      <w:textAlignment w:val="bottom"/>
    </w:pPr>
    <w:rPr>
      <w:rFonts w:ascii="幼圆" w:hAnsi="宋体" w:eastAsia="幼圆" w:cs="宋体"/>
      <w:kern w:val="0"/>
      <w:szCs w:val="24"/>
    </w:rPr>
  </w:style>
  <w:style w:type="paragraph" w:customStyle="1" w:styleId="324">
    <w:name w:val="样式4"/>
    <w:basedOn w:val="32"/>
    <w:qFormat/>
    <w:uiPriority w:val="0"/>
    <w:pPr>
      <w:snapToGrid w:val="0"/>
      <w:spacing w:before="0" w:after="0"/>
      <w:ind w:firstLine="539"/>
    </w:pPr>
    <w:rPr>
      <w:rFonts w:ascii="Times New Roman"/>
      <w:lang w:val="en-US" w:eastAsia="zh-CN"/>
    </w:rPr>
  </w:style>
  <w:style w:type="paragraph" w:customStyle="1" w:styleId="325">
    <w:name w:val="xl46"/>
    <w:basedOn w:val="1"/>
    <w:qFormat/>
    <w:uiPriority w:val="0"/>
    <w:pPr>
      <w:widowControl/>
      <w:spacing w:before="100" w:beforeLines="0" w:beforeAutospacing="1" w:after="100" w:afterLines="0" w:afterAutospacing="1"/>
      <w:jc w:val="center"/>
    </w:pPr>
    <w:rPr>
      <w:rFonts w:hint="eastAsia" w:ascii="黑体" w:hAnsi="宋体" w:eastAsia="黑体"/>
      <w:kern w:val="0"/>
      <w:sz w:val="36"/>
      <w:szCs w:val="36"/>
    </w:rPr>
  </w:style>
  <w:style w:type="paragraph" w:customStyle="1" w:styleId="326">
    <w:name w:val="font15"/>
    <w:basedOn w:val="1"/>
    <w:qFormat/>
    <w:uiPriority w:val="0"/>
    <w:pPr>
      <w:widowControl/>
      <w:spacing w:before="100" w:beforeLines="0" w:beforeAutospacing="1" w:after="100" w:afterLines="0" w:afterAutospacing="1"/>
      <w:jc w:val="left"/>
    </w:pPr>
    <w:rPr>
      <w:rFonts w:ascii="华文细黑" w:hAnsi="华文细黑" w:eastAsia="华文细黑" w:cs="宋体"/>
      <w:b/>
      <w:bCs/>
      <w:color w:val="000000"/>
      <w:kern w:val="0"/>
      <w:szCs w:val="24"/>
    </w:rPr>
  </w:style>
  <w:style w:type="paragraph" w:customStyle="1" w:styleId="327">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kern w:val="0"/>
      <w:sz w:val="20"/>
    </w:rPr>
  </w:style>
  <w:style w:type="paragraph" w:customStyle="1" w:styleId="328">
    <w:name w:val="xl89"/>
    <w:basedOn w:val="1"/>
    <w:qFormat/>
    <w:uiPriority w:val="0"/>
    <w:pPr>
      <w:widowControl/>
      <w:spacing w:before="100" w:beforeLines="0" w:beforeAutospacing="1" w:after="100" w:afterLines="0" w:afterAutospacing="1"/>
      <w:jc w:val="left"/>
    </w:pPr>
    <w:rPr>
      <w:rFonts w:ascii="幼圆" w:hAnsi="宋体" w:eastAsia="幼圆" w:cs="宋体"/>
      <w:color w:val="000000"/>
      <w:kern w:val="0"/>
      <w:szCs w:val="24"/>
    </w:rPr>
  </w:style>
  <w:style w:type="paragraph" w:customStyle="1" w:styleId="329">
    <w:name w:val="style1"/>
    <w:basedOn w:val="1"/>
    <w:qFormat/>
    <w:uiPriority w:val="0"/>
    <w:pPr>
      <w:widowControl/>
      <w:spacing w:before="100" w:beforeLines="0" w:beforeAutospacing="1" w:after="100" w:afterLines="0" w:afterAutospacing="1" w:line="360" w:lineRule="auto"/>
      <w:ind w:firstLine="200" w:firstLineChars="200"/>
      <w:jc w:val="left"/>
    </w:pPr>
    <w:rPr>
      <w:rFonts w:ascii="宋体" w:hAnsi="宋体" w:cs="宋体"/>
      <w:color w:val="FFFFFF"/>
      <w:kern w:val="0"/>
      <w:sz w:val="28"/>
      <w:szCs w:val="24"/>
    </w:rPr>
  </w:style>
  <w:style w:type="paragraph" w:customStyle="1" w:styleId="330">
    <w:name w:val="样式 标题 2 + 段前: 自动 段后: 自动 行距: 1.5 倍行距"/>
    <w:basedOn w:val="3"/>
    <w:qFormat/>
    <w:uiPriority w:val="0"/>
    <w:pPr>
      <w:numPr>
        <w:ilvl w:val="0"/>
        <w:numId w:val="0"/>
      </w:numPr>
      <w:tabs>
        <w:tab w:val="left" w:pos="567"/>
        <w:tab w:val="clear" w:pos="358"/>
      </w:tabs>
      <w:adjustRightInd w:val="0"/>
      <w:spacing w:before="100" w:beforeLines="0" w:beforeAutospacing="1" w:after="100" w:afterLines="0" w:afterAutospacing="1"/>
      <w:ind w:left="567" w:hanging="567"/>
      <w:jc w:val="left"/>
      <w:textAlignment w:val="baseline"/>
    </w:pPr>
    <w:rPr>
      <w:rFonts w:ascii="Arial" w:hAnsi="Arial"/>
      <w:b w:val="0"/>
      <w:kern w:val="0"/>
      <w:sz w:val="30"/>
    </w:rPr>
  </w:style>
  <w:style w:type="paragraph" w:customStyle="1" w:styleId="331">
    <w:name w:val="无列表1"/>
    <w:basedOn w:val="1"/>
    <w:next w:val="1"/>
    <w:qFormat/>
    <w:uiPriority w:val="0"/>
    <w:pPr>
      <w:widowControl/>
      <w:jc w:val="left"/>
    </w:pPr>
    <w:rPr>
      <w:color w:val="000000"/>
      <w:kern w:val="0"/>
    </w:rPr>
  </w:style>
  <w:style w:type="paragraph" w:customStyle="1" w:styleId="332">
    <w:name w:val="xl82"/>
    <w:basedOn w:val="1"/>
    <w:qFormat/>
    <w:uiPriority w:val="0"/>
    <w:pPr>
      <w:widowControl/>
      <w:shd w:val="clear" w:color="auto" w:fill="CCFFCC"/>
      <w:spacing w:before="100" w:beforeLines="0" w:beforeAutospacing="1" w:after="100" w:afterLines="0" w:afterAutospacing="1"/>
      <w:jc w:val="center"/>
    </w:pPr>
    <w:rPr>
      <w:rFonts w:ascii="Arial" w:hAnsi="Arial" w:cs="Arial"/>
      <w:color w:val="000000"/>
      <w:kern w:val="0"/>
      <w:szCs w:val="24"/>
    </w:rPr>
  </w:style>
  <w:style w:type="paragraph" w:customStyle="1" w:styleId="333">
    <w:name w:val=" Char Char1 Char Char Char Char Char Char Char Char"/>
    <w:basedOn w:val="1"/>
    <w:qFormat/>
    <w:uiPriority w:val="0"/>
    <w:pPr>
      <w:widowControl/>
      <w:spacing w:after="160" w:line="240" w:lineRule="exact"/>
      <w:jc w:val="left"/>
    </w:pPr>
    <w:rPr>
      <w:sz w:val="21"/>
      <w:szCs w:val="24"/>
    </w:rPr>
  </w:style>
  <w:style w:type="paragraph" w:customStyle="1" w:styleId="334">
    <w:name w:val="标题5"/>
    <w:basedOn w:val="5"/>
    <w:next w:val="1"/>
    <w:qFormat/>
    <w:uiPriority w:val="0"/>
    <w:pPr>
      <w:keepLines w:val="0"/>
      <w:tabs>
        <w:tab w:val="clear" w:pos="1198"/>
      </w:tabs>
      <w:spacing w:before="312" w:beforeLines="100"/>
      <w:ind w:left="0" w:firstLine="0"/>
    </w:pPr>
    <w:rPr>
      <w:rFonts w:ascii="宋体" w:hAnsi="宋体"/>
      <w:bCs/>
      <w:sz w:val="24"/>
      <w:szCs w:val="24"/>
      <w:lang w:val="en-US" w:eastAsia="zh-CN"/>
    </w:rPr>
  </w:style>
  <w:style w:type="paragraph" w:customStyle="1" w:styleId="335">
    <w:name w:val="font19"/>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336">
    <w:name w:val="PlainText"/>
    <w:basedOn w:val="1"/>
    <w:next w:val="1"/>
    <w:qFormat/>
    <w:uiPriority w:val="0"/>
    <w:rPr>
      <w:rFonts w:ascii="宋体" w:hAnsi="Courier New"/>
      <w:sz w:val="21"/>
    </w:rPr>
  </w:style>
  <w:style w:type="paragraph" w:customStyle="1" w:styleId="337">
    <w:name w:val="My标题1"/>
    <w:basedOn w:val="2"/>
    <w:next w:val="1"/>
    <w:qFormat/>
    <w:uiPriority w:val="0"/>
    <w:pPr>
      <w:keepNext/>
      <w:keepLines/>
      <w:pageBreakBefore w:val="0"/>
      <w:widowControl w:val="0"/>
      <w:numPr>
        <w:ilvl w:val="0"/>
        <w:numId w:val="0"/>
      </w:numPr>
      <w:tabs>
        <w:tab w:val="left" w:pos="425"/>
        <w:tab w:val="clear" w:pos="478"/>
      </w:tabs>
      <w:autoSpaceDE/>
      <w:autoSpaceDN/>
      <w:adjustRightInd w:val="0"/>
      <w:spacing w:before="120" w:beforeLines="0" w:beforeAutospacing="0" w:after="360" w:afterLines="0" w:afterAutospacing="0" w:line="360" w:lineRule="auto"/>
      <w:ind w:left="425" w:hanging="425"/>
      <w:jc w:val="left"/>
      <w:textAlignment w:val="baseline"/>
    </w:pPr>
    <w:rPr>
      <w:rFonts w:hint="default" w:ascii="Arial" w:hAnsi="Arial"/>
      <w:b/>
      <w:color w:val="auto"/>
      <w:kern w:val="44"/>
      <w:sz w:val="32"/>
    </w:rPr>
  </w:style>
  <w:style w:type="paragraph" w:customStyle="1" w:styleId="338">
    <w:name w:val="Plain Text"/>
    <w:basedOn w:val="140"/>
    <w:qFormat/>
    <w:uiPriority w:val="0"/>
    <w:pPr>
      <w:numPr>
        <w:ilvl w:val="0"/>
        <w:numId w:val="9"/>
      </w:numPr>
      <w:autoSpaceDE w:val="0"/>
      <w:autoSpaceDN w:val="0"/>
      <w:adjustRightInd w:val="0"/>
      <w:ind w:left="0" w:firstLine="0"/>
      <w:textAlignment w:val="baseline"/>
    </w:pPr>
    <w:rPr>
      <w:rFonts w:ascii="宋体" w:hAnsi="Tms Rmn"/>
      <w:kern w:val="0"/>
      <w:sz w:val="21"/>
    </w:rPr>
  </w:style>
  <w:style w:type="paragraph" w:customStyle="1" w:styleId="339">
    <w:name w:val="xl29"/>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left"/>
      <w:textAlignment w:val="center"/>
    </w:pPr>
    <w:rPr>
      <w:rFonts w:ascii="Arial Unicode MS" w:hAnsi="Arial Unicode MS"/>
      <w:color w:val="000000"/>
      <w:kern w:val="0"/>
      <w:sz w:val="21"/>
    </w:rPr>
  </w:style>
  <w:style w:type="paragraph" w:customStyle="1" w:styleId="340">
    <w:name w:val="正文文本缩进1"/>
    <w:basedOn w:val="1"/>
    <w:next w:val="1"/>
    <w:qFormat/>
    <w:uiPriority w:val="0"/>
    <w:pPr>
      <w:widowControl/>
      <w:spacing w:after="120" w:afterLines="0" w:afterAutospacing="0"/>
      <w:ind w:left="420"/>
    </w:pPr>
    <w:rPr>
      <w:color w:val="000000"/>
      <w:sz w:val="21"/>
    </w:rPr>
  </w:style>
  <w:style w:type="paragraph" w:customStyle="1" w:styleId="341">
    <w:name w:val="my标题5"/>
    <w:basedOn w:val="1"/>
    <w:qFormat/>
    <w:uiPriority w:val="0"/>
    <w:pPr>
      <w:tabs>
        <w:tab w:val="left" w:pos="992"/>
      </w:tabs>
      <w:ind w:left="992" w:hanging="992"/>
    </w:pPr>
  </w:style>
  <w:style w:type="paragraph" w:customStyle="1" w:styleId="342">
    <w:name w:val="无缩进正文"/>
    <w:basedOn w:val="1"/>
    <w:qFormat/>
    <w:uiPriority w:val="0"/>
    <w:pPr>
      <w:adjustRightInd w:val="0"/>
      <w:textAlignment w:val="baseline"/>
    </w:pPr>
    <w:rPr>
      <w:kern w:val="0"/>
      <w:sz w:val="21"/>
    </w:rPr>
  </w:style>
  <w:style w:type="paragraph" w:customStyle="1" w:styleId="343">
    <w:name w:val="xl84"/>
    <w:basedOn w:val="1"/>
    <w:qFormat/>
    <w:uiPriority w:val="0"/>
    <w:pPr>
      <w:widowControl/>
      <w:shd w:val="clear" w:color="auto" w:fill="C0C0C0"/>
      <w:spacing w:before="100" w:beforeLines="0" w:beforeAutospacing="1" w:after="100" w:afterLines="0" w:afterAutospacing="1"/>
      <w:jc w:val="left"/>
    </w:pPr>
    <w:rPr>
      <w:rFonts w:ascii="华文细黑" w:hAnsi="华文细黑" w:eastAsia="华文细黑" w:cs="宋体"/>
      <w:b/>
      <w:bCs/>
      <w:color w:val="000000"/>
      <w:kern w:val="0"/>
      <w:szCs w:val="24"/>
    </w:rPr>
  </w:style>
  <w:style w:type="paragraph" w:customStyle="1" w:styleId="34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kern w:val="0"/>
      <w:szCs w:val="24"/>
    </w:rPr>
  </w:style>
  <w:style w:type="paragraph" w:customStyle="1" w:styleId="345">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rPr>
  </w:style>
  <w:style w:type="paragraph" w:customStyle="1" w:styleId="346">
    <w:name w:val="正文文字3"/>
    <w:basedOn w:val="1"/>
    <w:qFormat/>
    <w:uiPriority w:val="0"/>
    <w:pPr>
      <w:spacing w:before="60" w:beforeLines="0" w:after="60" w:afterLines="0" w:line="500" w:lineRule="exact"/>
      <w:ind w:left="1020" w:firstLine="592"/>
    </w:pPr>
    <w:rPr>
      <w:sz w:val="28"/>
    </w:rPr>
  </w:style>
  <w:style w:type="paragraph" w:customStyle="1" w:styleId="347">
    <w:name w:val="List Paragraph1"/>
    <w:basedOn w:val="1"/>
    <w:qFormat/>
    <w:uiPriority w:val="99"/>
    <w:pPr>
      <w:ind w:firstLine="420" w:firstLineChars="200"/>
    </w:pPr>
    <w:rPr>
      <w:szCs w:val="21"/>
    </w:rPr>
  </w:style>
  <w:style w:type="paragraph" w:customStyle="1" w:styleId="348">
    <w:name w:val="正文3"/>
    <w:basedOn w:val="1"/>
    <w:qFormat/>
    <w:uiPriority w:val="0"/>
    <w:pPr>
      <w:spacing w:before="60" w:beforeLines="0" w:beforeAutospacing="0" w:after="60" w:afterLines="0" w:afterAutospacing="0" w:line="360" w:lineRule="auto"/>
      <w:outlineLvl w:val="8"/>
    </w:pPr>
  </w:style>
  <w:style w:type="paragraph" w:customStyle="1" w:styleId="34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50">
    <w:name w:val="无列表2"/>
    <w:basedOn w:val="1"/>
    <w:next w:val="1"/>
    <w:qFormat/>
    <w:uiPriority w:val="0"/>
    <w:pPr>
      <w:jc w:val="left"/>
    </w:pPr>
    <w:rPr>
      <w:color w:val="000000"/>
      <w:kern w:val="0"/>
    </w:rPr>
  </w:style>
  <w:style w:type="paragraph" w:customStyle="1" w:styleId="351">
    <w:name w:val="正文文字缩进2"/>
    <w:basedOn w:val="31"/>
    <w:qFormat/>
    <w:uiPriority w:val="0"/>
    <w:pPr>
      <w:autoSpaceDE/>
      <w:autoSpaceDN/>
      <w:spacing w:before="100" w:beforeLines="0" w:beforeAutospacing="1" w:after="100" w:afterLines="0" w:afterAutospacing="1" w:line="400" w:lineRule="atLeast"/>
      <w:ind w:left="400" w:leftChars="400"/>
      <w:jc w:val="both"/>
      <w:textAlignment w:val="baseline"/>
    </w:pPr>
    <w:rPr>
      <w:rFonts w:ascii="Times New Roman"/>
      <w:color w:val="auto"/>
    </w:rPr>
  </w:style>
  <w:style w:type="paragraph" w:customStyle="1" w:styleId="3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kern w:val="0"/>
      <w:sz w:val="20"/>
    </w:rPr>
  </w:style>
  <w:style w:type="paragraph" w:customStyle="1" w:styleId="353">
    <w:name w:val="xl62"/>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b/>
      <w:bCs/>
      <w:kern w:val="0"/>
      <w:sz w:val="20"/>
    </w:rPr>
  </w:style>
  <w:style w:type="paragraph" w:customStyle="1" w:styleId="354">
    <w:name w:val="xl39"/>
    <w:basedOn w:val="1"/>
    <w:qFormat/>
    <w:uiPriority w:val="0"/>
    <w:pPr>
      <w:widowControl/>
      <w:spacing w:before="100" w:beforeLines="0" w:beforeAutospacing="1" w:after="100" w:afterLines="0" w:afterAutospacing="1"/>
      <w:jc w:val="center"/>
    </w:pPr>
    <w:rPr>
      <w:rFonts w:hint="eastAsia" w:ascii="宋体" w:hAnsi="宋体"/>
      <w:kern w:val="0"/>
    </w:rPr>
  </w:style>
  <w:style w:type="paragraph" w:customStyle="1" w:styleId="355">
    <w:name w:val="xl93"/>
    <w:basedOn w:val="1"/>
    <w:qFormat/>
    <w:uiPriority w:val="0"/>
    <w:pPr>
      <w:widowControl/>
      <w:shd w:val="clear" w:color="auto" w:fill="99CCFF"/>
      <w:spacing w:before="100" w:beforeLines="0" w:beforeAutospacing="1" w:after="100" w:afterLines="0" w:afterAutospacing="1"/>
      <w:jc w:val="left"/>
    </w:pPr>
    <w:rPr>
      <w:rFonts w:ascii="宋体" w:hAnsi="宋体" w:cs="宋体"/>
      <w:b/>
      <w:bCs/>
      <w:color w:val="000000"/>
      <w:kern w:val="0"/>
      <w:szCs w:val="24"/>
    </w:rPr>
  </w:style>
  <w:style w:type="paragraph" w:customStyle="1" w:styleId="356">
    <w:name w:val="Char Char Char Char Char Char Char"/>
    <w:basedOn w:val="1"/>
    <w:qFormat/>
    <w:uiPriority w:val="0"/>
    <w:pPr>
      <w:widowControl/>
      <w:spacing w:after="160" w:afterLines="0" w:afterAutospacing="0" w:line="240" w:lineRule="exact"/>
      <w:jc w:val="left"/>
    </w:pPr>
    <w:rPr>
      <w:rFonts w:ascii="Arial" w:hAnsi="Arial" w:eastAsia="Times New Roman"/>
      <w:b/>
      <w:kern w:val="0"/>
      <w:lang w:eastAsia="en-US"/>
    </w:rPr>
  </w:style>
  <w:style w:type="paragraph" w:customStyle="1" w:styleId="35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Cs w:val="24"/>
    </w:rPr>
  </w:style>
  <w:style w:type="paragraph" w:customStyle="1" w:styleId="358">
    <w:name w:val="样式 仿宋_GB2312 行距: 1.5 倍行距"/>
    <w:basedOn w:val="1"/>
    <w:qFormat/>
    <w:uiPriority w:val="0"/>
    <w:pPr>
      <w:spacing w:line="360" w:lineRule="auto"/>
      <w:ind w:firstLine="480" w:firstLineChars="200"/>
    </w:pPr>
    <w:rPr>
      <w:rFonts w:ascii="宋体" w:hAnsi="宋体"/>
    </w:rPr>
  </w:style>
  <w:style w:type="paragraph" w:customStyle="1" w:styleId="359">
    <w:name w:val="正文缩进 3"/>
    <w:basedOn w:val="1"/>
    <w:qFormat/>
    <w:uiPriority w:val="0"/>
    <w:pPr>
      <w:adjustRightInd w:val="0"/>
      <w:spacing w:line="400" w:lineRule="atLeast"/>
      <w:ind w:left="600" w:leftChars="600" w:firstLine="454"/>
      <w:textAlignment w:val="baseline"/>
    </w:pPr>
    <w:rPr>
      <w:kern w:val="0"/>
    </w:rPr>
  </w:style>
  <w:style w:type="paragraph" w:customStyle="1" w:styleId="360">
    <w:name w:val="font17"/>
    <w:basedOn w:val="1"/>
    <w:qFormat/>
    <w:uiPriority w:val="0"/>
    <w:pPr>
      <w:widowControl/>
      <w:spacing w:before="100" w:beforeLines="0" w:beforeAutospacing="1" w:after="100" w:afterLines="0" w:afterAutospacing="1"/>
      <w:jc w:val="left"/>
    </w:pPr>
    <w:rPr>
      <w:rFonts w:ascii="宋体" w:hAnsi="宋体" w:cs="宋体"/>
      <w:kern w:val="0"/>
      <w:sz w:val="22"/>
      <w:szCs w:val="22"/>
    </w:rPr>
  </w:style>
  <w:style w:type="paragraph" w:customStyle="1" w:styleId="361">
    <w:name w:val="页码1"/>
    <w:basedOn w:val="1"/>
    <w:next w:val="1"/>
    <w:qFormat/>
    <w:uiPriority w:val="0"/>
    <w:pPr>
      <w:widowControl/>
    </w:pPr>
    <w:rPr>
      <w:color w:val="000000"/>
      <w:sz w:val="21"/>
    </w:rPr>
  </w:style>
  <w:style w:type="paragraph" w:customStyle="1" w:styleId="362">
    <w:name w:val="xl75"/>
    <w:basedOn w:val="1"/>
    <w:qFormat/>
    <w:uiPriority w:val="0"/>
    <w:pPr>
      <w:widowControl/>
      <w:spacing w:before="100" w:beforeLines="0" w:beforeAutospacing="1" w:after="100" w:afterLines="0" w:afterAutospacing="1"/>
      <w:jc w:val="center"/>
    </w:pPr>
    <w:rPr>
      <w:rFonts w:ascii="幼圆" w:hAnsi="宋体" w:eastAsia="幼圆" w:cs="宋体"/>
      <w:b/>
      <w:bCs/>
      <w:color w:val="000000"/>
      <w:kern w:val="0"/>
      <w:szCs w:val="24"/>
    </w:rPr>
  </w:style>
  <w:style w:type="paragraph" w:customStyle="1" w:styleId="363">
    <w:name w:val="My标题2"/>
    <w:basedOn w:val="3"/>
    <w:next w:val="1"/>
    <w:qFormat/>
    <w:uiPriority w:val="0"/>
    <w:pPr>
      <w:numPr>
        <w:ilvl w:val="0"/>
        <w:numId w:val="0"/>
      </w:numPr>
      <w:tabs>
        <w:tab w:val="left" w:pos="720"/>
        <w:tab w:val="clear" w:pos="358"/>
      </w:tabs>
      <w:adjustRightInd w:val="0"/>
      <w:spacing w:before="360" w:beforeLines="0" w:beforeAutospacing="0" w:after="120" w:afterLines="0" w:afterAutospacing="0"/>
      <w:ind w:left="567" w:hanging="567"/>
      <w:jc w:val="left"/>
      <w:textAlignment w:val="baseline"/>
    </w:pPr>
    <w:rPr>
      <w:rFonts w:ascii="Arial" w:hAnsi="Arial"/>
      <w:kern w:val="0"/>
      <w:sz w:val="24"/>
    </w:rPr>
  </w:style>
  <w:style w:type="paragraph" w:customStyle="1" w:styleId="364">
    <w:name w:val="xl76"/>
    <w:basedOn w:val="1"/>
    <w:qFormat/>
    <w:uiPriority w:val="0"/>
    <w:pPr>
      <w:widowControl/>
      <w:shd w:val="clear" w:color="auto" w:fill="99CCFF"/>
      <w:spacing w:before="100" w:beforeLines="0" w:beforeAutospacing="1" w:after="100" w:afterLines="0" w:afterAutospacing="1"/>
      <w:jc w:val="left"/>
    </w:pPr>
    <w:rPr>
      <w:rFonts w:ascii="Arial" w:hAnsi="Arial" w:cs="Arial"/>
      <w:b/>
      <w:bCs/>
      <w:color w:val="000000"/>
      <w:kern w:val="0"/>
      <w:szCs w:val="24"/>
    </w:rPr>
  </w:style>
  <w:style w:type="paragraph" w:customStyle="1" w:styleId="365">
    <w:name w:val="standdate"/>
    <w:basedOn w:val="50"/>
    <w:qFormat/>
    <w:uiPriority w:val="0"/>
    <w:rPr>
      <w:szCs w:val="18"/>
      <w:lang w:val="en-US" w:eastAsia="zh-CN"/>
    </w:rPr>
  </w:style>
  <w:style w:type="paragraph" w:customStyle="1" w:styleId="366">
    <w:name w:val="xl104"/>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367">
    <w:name w:val="xl38"/>
    <w:basedOn w:val="1"/>
    <w:qFormat/>
    <w:uiPriority w:val="0"/>
    <w:pPr>
      <w:widowControl/>
      <w:pBdr>
        <w:top w:val="single" w:color="auto" w:sz="4" w:space="0"/>
        <w:left w:val="single" w:color="auto" w:sz="4" w:space="0"/>
        <w:bottom w:val="single" w:color="auto" w:sz="4" w:space="0"/>
      </w:pBdr>
      <w:shd w:val="clear" w:color="auto" w:fill="000080"/>
      <w:spacing w:before="100" w:beforeAutospacing="1" w:after="100" w:afterAutospacing="1"/>
      <w:jc w:val="left"/>
    </w:pPr>
    <w:rPr>
      <w:rFonts w:ascii="宋体" w:hAnsi="宋体"/>
      <w:b/>
      <w:bCs/>
      <w:color w:val="FFFFFF"/>
      <w:kern w:val="0"/>
      <w:sz w:val="20"/>
    </w:rPr>
  </w:style>
  <w:style w:type="paragraph" w:customStyle="1" w:styleId="368">
    <w:name w:val="font20"/>
    <w:basedOn w:val="1"/>
    <w:qFormat/>
    <w:uiPriority w:val="0"/>
    <w:pPr>
      <w:widowControl/>
      <w:spacing w:before="100" w:beforeLines="0" w:beforeAutospacing="1" w:after="100" w:afterLines="0" w:afterAutospacing="1"/>
      <w:jc w:val="left"/>
    </w:pPr>
    <w:rPr>
      <w:rFonts w:ascii="宋体" w:hAnsi="宋体" w:cs="宋体"/>
      <w:kern w:val="0"/>
      <w:sz w:val="40"/>
      <w:szCs w:val="40"/>
    </w:rPr>
  </w:style>
  <w:style w:type="paragraph" w:customStyle="1" w:styleId="369">
    <w:name w:val="font6"/>
    <w:basedOn w:val="1"/>
    <w:qFormat/>
    <w:uiPriority w:val="0"/>
    <w:pPr>
      <w:widowControl/>
      <w:adjustRightInd w:val="0"/>
      <w:spacing w:before="100" w:beforeLines="0" w:after="100" w:afterLines="0"/>
      <w:jc w:val="left"/>
      <w:textAlignment w:val="baseline"/>
    </w:pPr>
    <w:rPr>
      <w:color w:val="000000"/>
      <w:kern w:val="0"/>
      <w:sz w:val="21"/>
    </w:rPr>
  </w:style>
  <w:style w:type="paragraph" w:customStyle="1" w:styleId="370">
    <w:name w:val=" Char Char Char Char Char Char Char Char Char Char"/>
    <w:basedOn w:val="1"/>
    <w:qFormat/>
    <w:uiPriority w:val="0"/>
    <w:rPr>
      <w:sz w:val="21"/>
    </w:rPr>
  </w:style>
  <w:style w:type="paragraph" w:customStyle="1" w:styleId="371">
    <w:name w:val="图脚"/>
    <w:basedOn w:val="1"/>
    <w:qFormat/>
    <w:uiPriority w:val="0"/>
    <w:pPr>
      <w:tabs>
        <w:tab w:val="left" w:pos="900"/>
      </w:tabs>
      <w:ind w:left="900" w:hanging="420"/>
      <w:jc w:val="center"/>
    </w:pPr>
    <w:rPr>
      <w:rFonts w:eastAsia="黑体"/>
    </w:rPr>
  </w:style>
  <w:style w:type="paragraph" w:customStyle="1" w:styleId="372">
    <w:name w:val="Headings Font"/>
    <w:basedOn w:val="1"/>
    <w:next w:val="31"/>
    <w:qFormat/>
    <w:uiPriority w:val="0"/>
    <w:pPr>
      <w:keepNext/>
      <w:spacing w:line="280" w:lineRule="atLeast"/>
      <w:jc w:val="left"/>
    </w:pPr>
    <w:rPr>
      <w:rFonts w:ascii="Arial" w:hAnsi="Arial"/>
      <w:kern w:val="0"/>
      <w:sz w:val="22"/>
      <w:szCs w:val="24"/>
      <w:lang w:val="en-GB"/>
    </w:rPr>
  </w:style>
  <w:style w:type="paragraph" w:customStyle="1" w:styleId="373">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0"/>
    </w:rPr>
  </w:style>
  <w:style w:type="paragraph" w:customStyle="1" w:styleId="374">
    <w:name w:val="3 Char"/>
    <w:basedOn w:val="1"/>
    <w:qFormat/>
    <w:uiPriority w:val="0"/>
    <w:pPr>
      <w:widowControl/>
      <w:spacing w:line="400" w:lineRule="exact"/>
      <w:jc w:val="center"/>
    </w:pPr>
    <w:rPr>
      <w:rFonts w:ascii="Verdana" w:hAnsi="Verdana"/>
      <w:kern w:val="0"/>
      <w:sz w:val="21"/>
      <w:lang w:eastAsia="en-US"/>
    </w:rPr>
  </w:style>
  <w:style w:type="paragraph" w:customStyle="1" w:styleId="375">
    <w:name w:val="xl71"/>
    <w:basedOn w:val="1"/>
    <w:qFormat/>
    <w:uiPriority w:val="0"/>
    <w:pPr>
      <w:widowControl/>
      <w:spacing w:before="100" w:beforeLines="0" w:beforeAutospacing="1" w:after="100" w:afterLines="0" w:afterAutospacing="1"/>
      <w:jc w:val="left"/>
    </w:pPr>
    <w:rPr>
      <w:rFonts w:ascii="Arial" w:hAnsi="Arial" w:cs="Arial"/>
      <w:color w:val="000000"/>
      <w:kern w:val="0"/>
      <w:szCs w:val="24"/>
    </w:rPr>
  </w:style>
  <w:style w:type="paragraph" w:customStyle="1" w:styleId="376">
    <w:name w:val="正文文本1"/>
    <w:basedOn w:val="1"/>
    <w:qFormat/>
    <w:uiPriority w:val="0"/>
    <w:pPr>
      <w:spacing w:after="120" w:afterLines="0" w:afterAutospacing="0"/>
    </w:pPr>
    <w:rPr>
      <w:sz w:val="21"/>
    </w:rPr>
  </w:style>
  <w:style w:type="paragraph" w:customStyle="1" w:styleId="377">
    <w:name w:val="xl25"/>
    <w:basedOn w:val="1"/>
    <w:qFormat/>
    <w:uiPriority w:val="0"/>
    <w:pPr>
      <w:widowControl/>
      <w:pBdr>
        <w:top w:val="single" w:color="auto" w:sz="6" w:space="0"/>
        <w:left w:val="single" w:color="auto" w:sz="6" w:space="0"/>
        <w:bottom w:val="single" w:color="auto" w:sz="6" w:space="0"/>
        <w:right w:val="single" w:color="auto" w:sz="6" w:space="0"/>
      </w:pBdr>
      <w:adjustRightInd w:val="0"/>
      <w:spacing w:before="100" w:beforeLines="0" w:after="100" w:afterLines="0"/>
      <w:jc w:val="center"/>
      <w:textAlignment w:val="center"/>
    </w:pPr>
    <w:rPr>
      <w:rFonts w:ascii="Arial Unicode MS" w:hAnsi="Arial Unicode MS"/>
      <w:color w:val="000000"/>
      <w:kern w:val="0"/>
      <w:sz w:val="21"/>
    </w:rPr>
  </w:style>
  <w:style w:type="paragraph" w:customStyle="1" w:styleId="378">
    <w:name w:val="样式编号"/>
    <w:basedOn w:val="31"/>
    <w:qFormat/>
    <w:uiPriority w:val="0"/>
    <w:pPr>
      <w:widowControl/>
      <w:autoSpaceDE/>
      <w:autoSpaceDN/>
      <w:adjustRightInd/>
      <w:spacing w:after="156" w:afterLines="50" w:line="300" w:lineRule="auto"/>
      <w:jc w:val="both"/>
    </w:pPr>
    <w:rPr>
      <w:rFonts w:ascii="Times New Roman" w:eastAsia="仿宋_GB2312"/>
      <w:color w:val="auto"/>
      <w:spacing w:val="-10"/>
      <w:szCs w:val="24"/>
      <w:lang w:val="en-US" w:eastAsia="zh-CN"/>
    </w:rPr>
  </w:style>
  <w:style w:type="paragraph" w:customStyle="1" w:styleId="379">
    <w:name w:val="xl101"/>
    <w:basedOn w:val="1"/>
    <w:qFormat/>
    <w:uiPriority w:val="0"/>
    <w:pPr>
      <w:widowControl/>
      <w:shd w:val="clear" w:color="auto" w:fill="CCFFCC"/>
      <w:spacing w:before="100" w:beforeLines="0" w:beforeAutospacing="1" w:after="100" w:afterLines="0" w:afterAutospacing="1"/>
      <w:jc w:val="left"/>
    </w:pPr>
    <w:rPr>
      <w:rFonts w:ascii="Arial" w:hAnsi="Arial" w:cs="Arial"/>
      <w:color w:val="000000"/>
      <w:kern w:val="0"/>
      <w:szCs w:val="24"/>
    </w:rPr>
  </w:style>
  <w:style w:type="paragraph" w:customStyle="1" w:styleId="380">
    <w:name w:val="目录"/>
    <w:basedOn w:val="1"/>
    <w:qFormat/>
    <w:uiPriority w:val="0"/>
    <w:pPr>
      <w:widowControl/>
      <w:spacing w:line="480" w:lineRule="auto"/>
      <w:jc w:val="center"/>
    </w:pPr>
    <w:rPr>
      <w:rFonts w:ascii="宋体"/>
      <w:b/>
      <w:kern w:val="0"/>
    </w:rPr>
  </w:style>
  <w:style w:type="paragraph" w:customStyle="1" w:styleId="381">
    <w:name w:val="已访问的超链接1"/>
    <w:basedOn w:val="1"/>
    <w:next w:val="1"/>
    <w:qFormat/>
    <w:uiPriority w:val="0"/>
    <w:pPr>
      <w:widowControl/>
    </w:pPr>
    <w:rPr>
      <w:color w:val="800080"/>
      <w:sz w:val="21"/>
      <w:u w:val="single" w:color="000000"/>
    </w:rPr>
  </w:style>
  <w:style w:type="paragraph" w:customStyle="1" w:styleId="382">
    <w:name w:val="xl86"/>
    <w:basedOn w:val="1"/>
    <w:qFormat/>
    <w:uiPriority w:val="0"/>
    <w:pPr>
      <w:widowControl/>
      <w:shd w:val="clear" w:color="auto" w:fill="C0C0C0"/>
      <w:spacing w:before="100" w:beforeLines="0" w:beforeAutospacing="1" w:after="100" w:afterLines="0" w:afterAutospacing="1"/>
      <w:jc w:val="left"/>
    </w:pPr>
    <w:rPr>
      <w:rFonts w:ascii="Arial" w:hAnsi="Arial" w:cs="Arial"/>
      <w:color w:val="000000"/>
      <w:kern w:val="0"/>
      <w:szCs w:val="24"/>
    </w:rPr>
  </w:style>
  <w:style w:type="paragraph" w:customStyle="1" w:styleId="383">
    <w:name w:val="font7"/>
    <w:basedOn w:val="1"/>
    <w:qFormat/>
    <w:uiPriority w:val="0"/>
    <w:pPr>
      <w:widowControl/>
      <w:adjustRightInd w:val="0"/>
      <w:spacing w:before="100" w:beforeLines="0" w:after="100" w:afterLines="0"/>
      <w:jc w:val="left"/>
      <w:textAlignment w:val="baseline"/>
    </w:pPr>
    <w:rPr>
      <w:rFonts w:ascii="宋体" w:hAnsi="宋体"/>
      <w:b/>
      <w:color w:val="000000"/>
      <w:kern w:val="0"/>
      <w:sz w:val="20"/>
    </w:rPr>
  </w:style>
  <w:style w:type="paragraph" w:customStyle="1" w:styleId="384">
    <w:name w:val="文档正文（外部）"/>
    <w:basedOn w:val="1"/>
    <w:qFormat/>
    <w:uiPriority w:val="0"/>
    <w:pPr>
      <w:spacing w:line="360" w:lineRule="auto"/>
    </w:pPr>
    <w:rPr>
      <w:sz w:val="28"/>
    </w:rPr>
  </w:style>
  <w:style w:type="paragraph" w:customStyle="1" w:styleId="385">
    <w:name w:val="xl95"/>
    <w:basedOn w:val="1"/>
    <w:qFormat/>
    <w:uiPriority w:val="0"/>
    <w:pPr>
      <w:widowControl/>
      <w:spacing w:before="100" w:beforeLines="0" w:beforeAutospacing="1" w:after="100" w:afterLines="0" w:afterAutospacing="1"/>
      <w:jc w:val="center"/>
    </w:pPr>
    <w:rPr>
      <w:rFonts w:ascii="幼圆" w:hAnsi="宋体" w:eastAsia="幼圆" w:cs="宋体"/>
      <w:kern w:val="0"/>
      <w:szCs w:val="24"/>
    </w:rPr>
  </w:style>
  <w:style w:type="paragraph" w:customStyle="1" w:styleId="386">
    <w:name w:val="样式 样式 正文首行缩进 2 + 首行缩进:  2 字符 + 首行缩进:  2 字符"/>
    <w:basedOn w:val="1"/>
    <w:qFormat/>
    <w:uiPriority w:val="0"/>
    <w:pPr>
      <w:spacing w:line="360" w:lineRule="auto"/>
      <w:ind w:firstLine="480" w:firstLineChars="200"/>
    </w:pPr>
  </w:style>
  <w:style w:type="paragraph" w:customStyle="1" w:styleId="387">
    <w:name w:val="xl105"/>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388">
    <w:name w:val="产品正文 Char1 Char"/>
    <w:basedOn w:val="1"/>
    <w:qFormat/>
    <w:uiPriority w:val="0"/>
    <w:pPr>
      <w:numPr>
        <w:ilvl w:val="0"/>
        <w:numId w:val="10"/>
      </w:numPr>
      <w:spacing w:line="360" w:lineRule="auto"/>
      <w:ind w:left="0" w:firstLine="200" w:firstLineChars="200"/>
    </w:pPr>
    <w:rPr>
      <w:bCs/>
      <w:sz w:val="18"/>
      <w:szCs w:val="18"/>
    </w:rPr>
  </w:style>
  <w:style w:type="paragraph" w:customStyle="1" w:styleId="389">
    <w:name w:val="章节标题1"/>
    <w:basedOn w:val="1"/>
    <w:next w:val="114"/>
    <w:qFormat/>
    <w:uiPriority w:val="0"/>
    <w:pPr>
      <w:keepNext/>
      <w:keepLines/>
      <w:tabs>
        <w:tab w:val="left" w:pos="900"/>
      </w:tabs>
      <w:spacing w:before="340" w:after="330" w:line="578" w:lineRule="auto"/>
      <w:ind w:left="900" w:hanging="420"/>
      <w:outlineLvl w:val="0"/>
    </w:pPr>
    <w:rPr>
      <w:b/>
      <w:bCs/>
      <w:kern w:val="44"/>
      <w:sz w:val="36"/>
      <w:szCs w:val="44"/>
    </w:rPr>
  </w:style>
  <w:style w:type="paragraph" w:customStyle="1" w:styleId="390">
    <w:name w:val="文本正文"/>
    <w:basedOn w:val="1"/>
    <w:qFormat/>
    <w:uiPriority w:val="0"/>
    <w:pPr>
      <w:spacing w:before="156" w:beforeLines="0" w:beforeAutospacing="0" w:after="156" w:afterLines="0" w:afterAutospacing="0" w:line="360" w:lineRule="auto"/>
      <w:ind w:firstLine="480"/>
    </w:pPr>
    <w:rPr>
      <w:color w:val="000000"/>
      <w:sz w:val="21"/>
    </w:rPr>
  </w:style>
  <w:style w:type="paragraph" w:customStyle="1" w:styleId="391">
    <w:name w:val=" Char Char Char"/>
    <w:basedOn w:val="1"/>
    <w:qFormat/>
    <w:uiPriority w:val="0"/>
    <w:rPr>
      <w:rFonts w:ascii="Tahoma" w:hAnsi="Tahoma"/>
    </w:rPr>
  </w:style>
  <w:style w:type="paragraph" w:customStyle="1" w:styleId="392">
    <w:name w:val="样式3"/>
    <w:basedOn w:val="1"/>
    <w:qFormat/>
    <w:uiPriority w:val="0"/>
    <w:pPr>
      <w:ind w:left="1980"/>
    </w:pPr>
    <w:rPr>
      <w:sz w:val="21"/>
    </w:rPr>
  </w:style>
  <w:style w:type="paragraph" w:customStyle="1" w:styleId="393">
    <w:name w:val="样式 首行缩进:  0.74 厘米"/>
    <w:basedOn w:val="1"/>
    <w:qFormat/>
    <w:uiPriority w:val="0"/>
    <w:pPr>
      <w:spacing w:line="360" w:lineRule="auto"/>
      <w:ind w:firstLine="420"/>
    </w:pPr>
    <w:rPr>
      <w:sz w:val="21"/>
    </w:rPr>
  </w:style>
  <w:style w:type="paragraph" w:customStyle="1" w:styleId="394">
    <w:name w:val="myp1111"/>
    <w:basedOn w:val="1"/>
    <w:next w:val="1"/>
    <w:qFormat/>
    <w:uiPriority w:val="0"/>
    <w:pPr>
      <w:widowControl/>
    </w:pPr>
    <w:rPr>
      <w:rFonts w:ascii="ˎ̥" w:hAnsi="ˎ̥"/>
      <w:color w:val="000000"/>
      <w:sz w:val="20"/>
    </w:rPr>
  </w:style>
  <w:style w:type="paragraph" w:customStyle="1" w:styleId="395">
    <w:name w:val="正文字缩2字"/>
    <w:basedOn w:val="1"/>
    <w:qFormat/>
    <w:uiPriority w:val="0"/>
    <w:pPr>
      <w:spacing w:before="60" w:beforeLines="0" w:beforeAutospacing="0" w:after="60" w:afterLines="0" w:afterAutospacing="0" w:line="360" w:lineRule="auto"/>
      <w:ind w:left="200" w:leftChars="200" w:firstLine="200" w:firstLineChars="200"/>
    </w:pPr>
  </w:style>
  <w:style w:type="paragraph" w:customStyle="1" w:styleId="396">
    <w:name w:val="文字缩进 3"/>
    <w:basedOn w:val="31"/>
    <w:qFormat/>
    <w:uiPriority w:val="0"/>
    <w:pPr>
      <w:autoSpaceDE/>
      <w:autoSpaceDN/>
      <w:spacing w:before="100" w:beforeLines="0" w:beforeAutospacing="1" w:after="100" w:afterLines="0" w:afterAutospacing="1" w:line="400" w:lineRule="atLeast"/>
      <w:ind w:left="1276"/>
      <w:jc w:val="both"/>
      <w:textAlignment w:val="baseline"/>
    </w:pPr>
    <w:rPr>
      <w:rFonts w:ascii="Times New Roman"/>
      <w:color w:val="auto"/>
    </w:rPr>
  </w:style>
  <w:style w:type="paragraph" w:customStyle="1" w:styleId="397">
    <w:name w:val="xl92"/>
    <w:basedOn w:val="1"/>
    <w:qFormat/>
    <w:uiPriority w:val="0"/>
    <w:pPr>
      <w:widowControl/>
      <w:spacing w:before="100" w:beforeLines="0" w:beforeAutospacing="1" w:after="100" w:afterLines="0" w:afterAutospacing="1"/>
      <w:jc w:val="center"/>
    </w:pPr>
    <w:rPr>
      <w:rFonts w:ascii="宋体" w:hAnsi="宋体" w:cs="宋体"/>
      <w:kern w:val="0"/>
      <w:szCs w:val="24"/>
    </w:rPr>
  </w:style>
  <w:style w:type="paragraph" w:customStyle="1" w:styleId="398">
    <w:name w:val="样式 首行缩进:  0.85 厘米"/>
    <w:basedOn w:val="1"/>
    <w:qFormat/>
    <w:uiPriority w:val="0"/>
    <w:pPr>
      <w:tabs>
        <w:tab w:val="left" w:pos="1080"/>
        <w:tab w:val="left" w:pos="1200"/>
      </w:tabs>
      <w:spacing w:before="156" w:beforeLines="50" w:beforeAutospacing="0" w:after="156" w:afterLines="50" w:afterAutospacing="0" w:line="360" w:lineRule="auto"/>
      <w:ind w:left="420" w:firstLine="120"/>
      <w:jc w:val="left"/>
    </w:pPr>
    <w:rPr>
      <w:rFonts w:ascii="Arial"/>
    </w:rPr>
  </w:style>
  <w:style w:type="paragraph" w:customStyle="1" w:styleId="399">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b/>
      <w:bCs/>
      <w:kern w:val="0"/>
      <w:sz w:val="20"/>
    </w:rPr>
  </w:style>
  <w:style w:type="paragraph" w:customStyle="1" w:styleId="400">
    <w:name w:val=" Char Char Char Char Char Char Char"/>
    <w:basedOn w:val="1"/>
    <w:qFormat/>
    <w:uiPriority w:val="0"/>
    <w:rPr>
      <w:rFonts w:ascii="仿宋_GB2312" w:eastAsia="仿宋_GB2312"/>
      <w:b/>
      <w:sz w:val="32"/>
    </w:rPr>
  </w:style>
  <w:style w:type="paragraph" w:customStyle="1" w:styleId="401">
    <w:name w:val="xl88"/>
    <w:basedOn w:val="1"/>
    <w:qFormat/>
    <w:uiPriority w:val="0"/>
    <w:pPr>
      <w:widowControl/>
      <w:shd w:val="clear" w:color="auto" w:fill="C0C0C0"/>
      <w:spacing w:before="100" w:beforeLines="0" w:beforeAutospacing="1" w:after="100" w:afterLines="0" w:afterAutospacing="1"/>
      <w:jc w:val="center"/>
    </w:pPr>
    <w:rPr>
      <w:rFonts w:ascii="Arial" w:hAnsi="Arial" w:cs="Arial"/>
      <w:color w:val="000000"/>
      <w:kern w:val="0"/>
      <w:szCs w:val="24"/>
    </w:rPr>
  </w:style>
  <w:style w:type="paragraph" w:customStyle="1" w:styleId="402">
    <w:name w:val="列表编号 31"/>
    <w:basedOn w:val="1"/>
    <w:next w:val="1"/>
    <w:qFormat/>
    <w:uiPriority w:val="0"/>
    <w:pPr>
      <w:widowControl/>
      <w:tabs>
        <w:tab w:val="left" w:pos="482"/>
        <w:tab w:val="left" w:pos="840"/>
      </w:tabs>
      <w:spacing w:after="50" w:afterLines="0" w:afterAutospacing="0"/>
      <w:ind w:left="482" w:hanging="340"/>
      <w:jc w:val="left"/>
    </w:pPr>
    <w:rPr>
      <w:color w:val="000000"/>
      <w:kern w:val="0"/>
    </w:rPr>
  </w:style>
  <w:style w:type="paragraph" w:customStyle="1" w:styleId="403">
    <w:name w:val="font14"/>
    <w:basedOn w:val="1"/>
    <w:qFormat/>
    <w:uiPriority w:val="0"/>
    <w:pPr>
      <w:widowControl/>
      <w:spacing w:before="100" w:beforeLines="0" w:beforeAutospacing="1" w:after="100" w:afterLines="0" w:afterAutospacing="1"/>
      <w:jc w:val="left"/>
    </w:pPr>
    <w:rPr>
      <w:rFonts w:ascii="宋体" w:hAnsi="宋体" w:cs="宋体"/>
      <w:color w:val="000000"/>
      <w:kern w:val="0"/>
      <w:szCs w:val="24"/>
    </w:rPr>
  </w:style>
  <w:style w:type="paragraph" w:customStyle="1" w:styleId="404">
    <w:name w:val="xl43"/>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b/>
      <w:bCs/>
      <w:kern w:val="0"/>
      <w:sz w:val="20"/>
    </w:rPr>
  </w:style>
  <w:style w:type="paragraph" w:customStyle="1" w:styleId="405">
    <w:name w:val="表正文"/>
    <w:basedOn w:val="1"/>
    <w:next w:val="42"/>
    <w:qFormat/>
    <w:uiPriority w:val="0"/>
    <w:rPr>
      <w:rFonts w:ascii="宋体" w:hAnsi="Courier New"/>
      <w:sz w:val="21"/>
    </w:rPr>
  </w:style>
  <w:style w:type="paragraph" w:customStyle="1" w:styleId="406">
    <w:name w:val="文字缩进"/>
    <w:basedOn w:val="31"/>
    <w:qFormat/>
    <w:uiPriority w:val="0"/>
    <w:pPr>
      <w:autoSpaceDE/>
      <w:autoSpaceDN/>
      <w:spacing w:before="100" w:beforeLines="0" w:beforeAutospacing="1" w:after="100" w:afterLines="0" w:afterAutospacing="1" w:line="400" w:lineRule="atLeast"/>
      <w:ind w:left="425"/>
      <w:jc w:val="both"/>
      <w:textAlignment w:val="baseline"/>
    </w:pPr>
    <w:rPr>
      <w:rFonts w:ascii="Times New Roman"/>
      <w:color w:val="auto"/>
    </w:rPr>
  </w:style>
  <w:style w:type="paragraph" w:customStyle="1" w:styleId="407">
    <w:name w:val="Char Char Char Char Char Char Char Char Char Char Char Char Char Char Char"/>
    <w:basedOn w:val="1"/>
    <w:qFormat/>
    <w:uiPriority w:val="0"/>
    <w:pPr>
      <w:widowControl/>
      <w:spacing w:line="400" w:lineRule="exact"/>
      <w:jc w:val="center"/>
    </w:pPr>
    <w:rPr>
      <w:rFonts w:ascii="Verdana" w:hAnsi="Verdana"/>
      <w:kern w:val="0"/>
      <w:sz w:val="21"/>
      <w:lang w:eastAsia="en-US"/>
    </w:rPr>
  </w:style>
  <w:style w:type="paragraph" w:customStyle="1" w:styleId="408">
    <w:name w:val="文本正文2"/>
    <w:basedOn w:val="1"/>
    <w:qFormat/>
    <w:uiPriority w:val="0"/>
    <w:pPr>
      <w:spacing w:before="156" w:beforeLines="0" w:beforeAutospacing="0" w:after="156" w:afterLines="0" w:afterAutospacing="0" w:line="360" w:lineRule="auto"/>
    </w:pPr>
    <w:rPr>
      <w:color w:val="000000"/>
      <w:sz w:val="21"/>
    </w:rPr>
  </w:style>
  <w:style w:type="paragraph" w:customStyle="1" w:styleId="409">
    <w:name w:val="My编号1"/>
    <w:basedOn w:val="1"/>
    <w:qFormat/>
    <w:uiPriority w:val="0"/>
    <w:pPr>
      <w:adjustRightInd w:val="0"/>
      <w:spacing w:before="120" w:beforeLines="0" w:beforeAutospacing="0" w:line="360" w:lineRule="auto"/>
      <w:textAlignment w:val="baseline"/>
    </w:pPr>
    <w:rPr>
      <w:rFonts w:ascii="Arial" w:hAnsi="Arial"/>
      <w:kern w:val="0"/>
    </w:rPr>
  </w:style>
  <w:style w:type="paragraph" w:customStyle="1" w:styleId="410">
    <w:name w:val="页头专用"/>
    <w:basedOn w:val="1"/>
    <w:next w:val="1"/>
    <w:qFormat/>
    <w:uiPriority w:val="0"/>
    <w:pPr>
      <w:spacing w:line="360" w:lineRule="auto"/>
      <w:ind w:firstLine="200" w:firstLineChars="200"/>
      <w:jc w:val="left"/>
    </w:pPr>
    <w:rPr>
      <w:rFonts w:ascii="宋体" w:hAnsi="宋体"/>
      <w:b/>
      <w:sz w:val="28"/>
      <w:szCs w:val="24"/>
      <w:u w:val="single"/>
    </w:rPr>
  </w:style>
  <w:style w:type="paragraph" w:customStyle="1" w:styleId="411">
    <w:name w:val="正文首行缩进 21"/>
    <w:basedOn w:val="1"/>
    <w:next w:val="1"/>
    <w:qFormat/>
    <w:uiPriority w:val="0"/>
    <w:pPr>
      <w:widowControl/>
      <w:spacing w:after="120" w:afterLines="0" w:afterAutospacing="0"/>
      <w:ind w:firstLine="210"/>
    </w:pPr>
    <w:rPr>
      <w:color w:val="000000"/>
      <w:sz w:val="21"/>
    </w:rPr>
  </w:style>
  <w:style w:type="paragraph" w:customStyle="1" w:styleId="412">
    <w:name w:val="xl87"/>
    <w:basedOn w:val="1"/>
    <w:qFormat/>
    <w:uiPriority w:val="0"/>
    <w:pPr>
      <w:widowControl/>
      <w:shd w:val="clear" w:color="auto" w:fill="C0C0C0"/>
      <w:spacing w:before="100" w:beforeLines="0" w:beforeAutospacing="1" w:after="100" w:afterLines="0" w:afterAutospacing="1"/>
      <w:jc w:val="center"/>
    </w:pPr>
    <w:rPr>
      <w:rFonts w:ascii="Arial" w:hAnsi="Arial" w:cs="Arial"/>
      <w:color w:val="000000"/>
      <w:kern w:val="0"/>
      <w:szCs w:val="24"/>
    </w:rPr>
  </w:style>
  <w:style w:type="paragraph" w:customStyle="1" w:styleId="413">
    <w:name w:val="正文图标题"/>
    <w:next w:val="120"/>
    <w:qFormat/>
    <w:uiPriority w:val="0"/>
    <w:pPr>
      <w:jc w:val="center"/>
    </w:pPr>
    <w:rPr>
      <w:rFonts w:ascii="黑体" w:hAnsi="Times New Roman" w:eastAsia="黑体" w:cs="Times New Roman"/>
      <w:sz w:val="21"/>
      <w:lang w:val="en-US" w:eastAsia="zh-CN" w:bidi="ar-SA"/>
    </w:rPr>
  </w:style>
  <w:style w:type="paragraph" w:customStyle="1" w:styleId="414">
    <w:name w:val="普通表格1"/>
    <w:basedOn w:val="1"/>
    <w:next w:val="1"/>
    <w:qFormat/>
    <w:uiPriority w:val="0"/>
    <w:pPr>
      <w:widowControl/>
      <w:jc w:val="left"/>
    </w:pPr>
    <w:rPr>
      <w:color w:val="000000"/>
      <w:kern w:val="0"/>
    </w:rPr>
  </w:style>
  <w:style w:type="paragraph" w:customStyle="1" w:styleId="415">
    <w:name w:val=" Char Char Char Char Char Char Char Char Char Char Char Char Char Char Char Char"/>
    <w:basedOn w:val="1"/>
    <w:qFormat/>
    <w:uiPriority w:val="0"/>
    <w:rPr>
      <w:rFonts w:ascii="Tahoma" w:hAnsi="Tahoma"/>
    </w:rPr>
  </w:style>
  <w:style w:type="paragraph" w:customStyle="1" w:styleId="416">
    <w:name w:val="表格2"/>
    <w:basedOn w:val="1"/>
    <w:qFormat/>
    <w:uiPriority w:val="0"/>
    <w:pPr>
      <w:keepLines/>
      <w:widowControl/>
      <w:topLinePunct/>
      <w:adjustRightInd w:val="0"/>
      <w:snapToGrid w:val="0"/>
      <w:spacing w:before="100" w:beforeAutospacing="1" w:after="100" w:afterAutospacing="1"/>
    </w:pPr>
    <w:rPr>
      <w:rFonts w:ascii="宋体" w:hAnsi="宋体"/>
      <w:kern w:val="0"/>
      <w:szCs w:val="21"/>
    </w:rPr>
  </w:style>
  <w:style w:type="paragraph" w:styleId="417">
    <w:name w:val="List Paragraph"/>
    <w:basedOn w:val="1"/>
    <w:qFormat/>
    <w:uiPriority w:val="34"/>
    <w:pPr>
      <w:ind w:firstLine="420" w:firstLineChars="200"/>
    </w:pPr>
    <w:rPr>
      <w:rFonts w:ascii="Verdana" w:hAnsi="Verdana" w:eastAsia="微软雅黑"/>
      <w:sz w:val="21"/>
    </w:rPr>
  </w:style>
  <w:style w:type="paragraph" w:customStyle="1" w:styleId="418">
    <w:name w:val="样式 标题 22nd levelh22Header 2H2 + 四号 段前: 6 磅 段后: 6 磅 行距: 1..."/>
    <w:basedOn w:val="3"/>
    <w:qFormat/>
    <w:uiPriority w:val="0"/>
    <w:pPr>
      <w:numPr>
        <w:ilvl w:val="0"/>
        <w:numId w:val="0"/>
      </w:numPr>
      <w:tabs>
        <w:tab w:val="left" w:pos="425"/>
        <w:tab w:val="clear" w:pos="358"/>
      </w:tabs>
      <w:spacing w:before="120" w:beforeLines="0" w:beforeAutospacing="0" w:after="120" w:afterLines="0" w:afterAutospacing="0"/>
      <w:ind w:left="425" w:hanging="425"/>
    </w:pPr>
    <w:rPr>
      <w:rFonts w:ascii="Arial" w:hAnsi="Arial"/>
      <w:sz w:val="28"/>
    </w:rPr>
  </w:style>
  <w:style w:type="paragraph" w:customStyle="1" w:styleId="419">
    <w:name w:val="样式 标题 1H1章节1l0Section HeadHeader1h1Level 1 HeadPIM 1He..."/>
    <w:basedOn w:val="2"/>
    <w:qFormat/>
    <w:uiPriority w:val="0"/>
    <w:pPr>
      <w:keepNext/>
      <w:keepLines/>
      <w:pageBreakBefore w:val="0"/>
      <w:widowControl w:val="0"/>
      <w:numPr>
        <w:ilvl w:val="0"/>
        <w:numId w:val="0"/>
      </w:numPr>
      <w:autoSpaceDE/>
      <w:autoSpaceDN/>
      <w:spacing w:before="340" w:beforeLines="0" w:beforeAutospacing="0" w:after="330" w:afterLines="0" w:afterAutospacing="0" w:line="576" w:lineRule="auto"/>
      <w:jc w:val="both"/>
    </w:pPr>
    <w:rPr>
      <w:rFonts w:hint="default" w:ascii="Times New Roman"/>
      <w:b/>
      <w:color w:val="auto"/>
      <w:kern w:val="44"/>
      <w:sz w:val="44"/>
    </w:rPr>
  </w:style>
  <w:style w:type="paragraph" w:customStyle="1" w:styleId="420">
    <w:name w:val="xl103"/>
    <w:basedOn w:val="1"/>
    <w:qFormat/>
    <w:uiPriority w:val="0"/>
    <w:pPr>
      <w:widowControl/>
      <w:spacing w:before="100" w:beforeLines="0" w:beforeAutospacing="1" w:after="100" w:afterLines="0" w:afterAutospacing="1"/>
      <w:jc w:val="left"/>
    </w:pPr>
    <w:rPr>
      <w:rFonts w:ascii="Arial" w:hAnsi="Arial" w:cs="Arial"/>
      <w:kern w:val="0"/>
      <w:szCs w:val="24"/>
    </w:rPr>
  </w:style>
  <w:style w:type="paragraph" w:customStyle="1" w:styleId="421">
    <w:name w:val="纯文本1"/>
    <w:basedOn w:val="1"/>
    <w:qFormat/>
    <w:uiPriority w:val="0"/>
    <w:pPr>
      <w:widowControl/>
      <w:tabs>
        <w:tab w:val="left" w:pos="840"/>
      </w:tabs>
      <w:spacing w:line="360" w:lineRule="auto"/>
      <w:ind w:left="840" w:hanging="420"/>
    </w:pPr>
    <w:rPr>
      <w:rFonts w:ascii="宋体"/>
      <w:color w:val="000000"/>
    </w:rPr>
  </w:style>
  <w:style w:type="paragraph" w:customStyle="1" w:styleId="422">
    <w:name w:val="xl77"/>
    <w:basedOn w:val="1"/>
    <w:qFormat/>
    <w:uiPriority w:val="0"/>
    <w:pPr>
      <w:widowControl/>
      <w:shd w:val="clear" w:color="auto" w:fill="99CCFF"/>
      <w:spacing w:before="100" w:beforeLines="0" w:beforeAutospacing="1" w:after="100" w:afterLines="0" w:afterAutospacing="1"/>
      <w:jc w:val="center"/>
    </w:pPr>
    <w:rPr>
      <w:rFonts w:ascii="Arial" w:hAnsi="Arial" w:cs="Arial"/>
      <w:color w:val="000000"/>
      <w:kern w:val="0"/>
      <w:szCs w:val="24"/>
    </w:rPr>
  </w:style>
  <w:style w:type="paragraph" w:customStyle="1" w:styleId="423">
    <w:name w:val="gb231212"/>
    <w:basedOn w:val="1"/>
    <w:qFormat/>
    <w:uiPriority w:val="0"/>
    <w:pPr>
      <w:widowControl/>
      <w:spacing w:before="100" w:beforeLines="0" w:beforeAutospacing="1" w:after="100" w:afterLines="0" w:afterAutospacing="1"/>
      <w:jc w:val="left"/>
    </w:pPr>
    <w:rPr>
      <w:rFonts w:ascii="宋体" w:hAnsi="宋体" w:cs="宋体"/>
      <w:kern w:val="0"/>
      <w:szCs w:val="24"/>
    </w:rPr>
  </w:style>
  <w:style w:type="paragraph" w:customStyle="1" w:styleId="424">
    <w:name w:val="华宇段落1"/>
    <w:basedOn w:val="1"/>
    <w:qFormat/>
    <w:uiPriority w:val="0"/>
    <w:pPr>
      <w:spacing w:before="156" w:beforeLines="50" w:after="156" w:afterLines="50" w:line="360" w:lineRule="auto"/>
      <w:ind w:firstLine="480" w:firstLineChars="200"/>
    </w:pPr>
    <w:rPr>
      <w:rFonts w:eastAsia="仿宋_GB2312"/>
      <w:bCs/>
      <w:sz w:val="28"/>
      <w:szCs w:val="24"/>
    </w:rPr>
  </w:style>
  <w:style w:type="paragraph" w:customStyle="1" w:styleId="425">
    <w:name w:val="标段"/>
    <w:basedOn w:val="1"/>
    <w:qFormat/>
    <w:uiPriority w:val="0"/>
    <w:pPr>
      <w:widowControl/>
      <w:topLinePunct/>
      <w:ind w:firstLine="200" w:firstLineChars="200"/>
      <w:outlineLvl w:val="1"/>
    </w:pPr>
    <w:rPr>
      <w:rFonts w:ascii="宋体" w:hAnsi="宋体"/>
      <w:kern w:val="0"/>
      <w:szCs w:val="21"/>
      <w:u w:val="thick"/>
    </w:rPr>
  </w:style>
  <w:style w:type="character" w:customStyle="1" w:styleId="426">
    <w:name w:val="正文段 Char"/>
    <w:link w:val="106"/>
    <w:qFormat/>
    <w:uiPriority w:val="0"/>
    <w:rPr>
      <w:sz w:val="24"/>
    </w:rPr>
  </w:style>
  <w:style w:type="character" w:customStyle="1" w:styleId="427">
    <w:name w:val="p121"/>
    <w:qFormat/>
    <w:uiPriority w:val="0"/>
    <w:rPr>
      <w:rFonts w:hint="default" w:ascii="_x000B__x000C_" w:hAnsi="_x000B__x000C_"/>
      <w:sz w:val="24"/>
      <w:szCs w:val="24"/>
    </w:rPr>
  </w:style>
  <w:style w:type="character" w:customStyle="1" w:styleId="428">
    <w:name w:val="highlight"/>
    <w:basedOn w:val="81"/>
    <w:qFormat/>
    <w:uiPriority w:val="0"/>
  </w:style>
  <w:style w:type="character" w:customStyle="1" w:styleId="429">
    <w:name w:val="正文文本缩进 Char"/>
    <w:link w:val="32"/>
    <w:qFormat/>
    <w:uiPriority w:val="99"/>
    <w:rPr>
      <w:rFonts w:ascii="宋体"/>
      <w:kern w:val="2"/>
      <w:sz w:val="24"/>
    </w:rPr>
  </w:style>
  <w:style w:type="character" w:customStyle="1" w:styleId="430">
    <w:name w:val="b1"/>
    <w:qFormat/>
    <w:uiPriority w:val="0"/>
    <w:rPr>
      <w:rFonts w:hint="default" w:ascii="Courier New" w:hAnsi="Courier New"/>
      <w:b/>
      <w:color w:val="FF0000"/>
      <w:u w:val="none"/>
    </w:rPr>
  </w:style>
  <w:style w:type="character" w:customStyle="1" w:styleId="431">
    <w:name w:val="正文首行缩进 Char Char Char Char Char Char Char Char Char Char Char Char Char Char Char Char Char Char Char Char Char1"/>
    <w:qFormat/>
    <w:uiPriority w:val="0"/>
    <w:rPr>
      <w:rFonts w:eastAsia="宋体"/>
      <w:kern w:val="2"/>
      <w:sz w:val="24"/>
      <w:lang w:val="en-US" w:eastAsia="zh-CN"/>
    </w:rPr>
  </w:style>
  <w:style w:type="character" w:customStyle="1" w:styleId="432">
    <w:name w:val="标题 9 Char"/>
    <w:link w:val="11"/>
    <w:qFormat/>
    <w:uiPriority w:val="0"/>
    <w:rPr>
      <w:rFonts w:ascii="Arial" w:hAnsi="Arial" w:eastAsia="黑体"/>
      <w:kern w:val="2"/>
      <w:sz w:val="21"/>
      <w:lang w:val="en-US" w:eastAsia="zh-CN" w:bidi="ar-SA"/>
    </w:rPr>
  </w:style>
  <w:style w:type="character" w:customStyle="1" w:styleId="433">
    <w:name w:val="Footer Char"/>
    <w:qFormat/>
    <w:locked/>
    <w:uiPriority w:val="0"/>
    <w:rPr>
      <w:rFonts w:cs="Times New Roman"/>
      <w:sz w:val="18"/>
      <w:szCs w:val="18"/>
    </w:rPr>
  </w:style>
  <w:style w:type="character" w:customStyle="1" w:styleId="434">
    <w:name w:val="mc2"/>
    <w:qFormat/>
    <w:uiPriority w:val="0"/>
    <w:rPr>
      <w:color w:val="0E2DCD"/>
      <w:sz w:val="21"/>
      <w:szCs w:val="21"/>
    </w:rPr>
  </w:style>
  <w:style w:type="character" w:customStyle="1" w:styleId="435">
    <w:name w:val="样式 标题 4 + 小四 Char Char"/>
    <w:link w:val="94"/>
    <w:qFormat/>
    <w:uiPriority w:val="0"/>
    <w:rPr>
      <w:rFonts w:ascii="Arial" w:hAnsi="Arial" w:eastAsia="楷体_GB2312" w:cs="Arial"/>
      <w:b/>
      <w:bCs/>
      <w:kern w:val="2"/>
      <w:sz w:val="24"/>
      <w:szCs w:val="28"/>
      <w:lang w:val="en-US" w:eastAsia="zh-CN" w:bidi="ar-SA"/>
    </w:rPr>
  </w:style>
  <w:style w:type="character" w:customStyle="1" w:styleId="436">
    <w:name w:val="Char Char3"/>
    <w:qFormat/>
    <w:uiPriority w:val="0"/>
    <w:rPr>
      <w:rFonts w:eastAsia="宋体"/>
      <w:kern w:val="2"/>
      <w:sz w:val="21"/>
      <w:szCs w:val="24"/>
      <w:lang w:val="en-US" w:eastAsia="zh-CN" w:bidi="ar-SA"/>
    </w:rPr>
  </w:style>
  <w:style w:type="character" w:customStyle="1" w:styleId="437">
    <w:name w:val="普通文字 Char Char"/>
    <w:qFormat/>
    <w:uiPriority w:val="0"/>
    <w:rPr>
      <w:rFonts w:ascii="宋体" w:hAnsi="Courier New" w:eastAsia="宋体"/>
      <w:kern w:val="2"/>
      <w:sz w:val="21"/>
      <w:lang w:val="en-US" w:eastAsia="zh-CN"/>
    </w:rPr>
  </w:style>
  <w:style w:type="character" w:customStyle="1" w:styleId="438">
    <w:name w:val="节 Char"/>
    <w:qFormat/>
    <w:uiPriority w:val="0"/>
    <w:rPr>
      <w:rFonts w:ascii="Arial" w:hAnsi="Arial" w:eastAsia="宋体"/>
      <w:b/>
      <w:spacing w:val="14"/>
      <w:kern w:val="24"/>
      <w:sz w:val="32"/>
      <w:lang w:val="en-US" w:eastAsia="zh-CN" w:bidi="ar-SA"/>
    </w:rPr>
  </w:style>
  <w:style w:type="character" w:customStyle="1" w:styleId="439">
    <w:name w:val="第三层条 Char"/>
    <w:qFormat/>
    <w:uiPriority w:val="0"/>
    <w:rPr>
      <w:rFonts w:ascii="Arial" w:hAnsi="Arial" w:eastAsia="黑体"/>
      <w:b/>
      <w:kern w:val="2"/>
      <w:sz w:val="28"/>
      <w:lang w:val="en-US" w:eastAsia="zh-CN" w:bidi="ar-SA"/>
    </w:rPr>
  </w:style>
  <w:style w:type="character" w:customStyle="1" w:styleId="440">
    <w:name w:val="font131"/>
    <w:basedOn w:val="81"/>
    <w:qFormat/>
    <w:uiPriority w:val="0"/>
    <w:rPr>
      <w:rFonts w:ascii="Calibri" w:hAnsi="Calibri" w:cs="Calibri"/>
      <w:color w:val="000000"/>
      <w:sz w:val="22"/>
      <w:szCs w:val="22"/>
      <w:u w:val="none"/>
    </w:rPr>
  </w:style>
  <w:style w:type="character" w:customStyle="1" w:styleId="441">
    <w:name w:val="point_normal1"/>
    <w:qFormat/>
    <w:uiPriority w:val="0"/>
    <w:rPr>
      <w:rFonts w:hint="default" w:ascii="Arial" w:hAnsi="Arial"/>
      <w:sz w:val="22"/>
    </w:rPr>
  </w:style>
  <w:style w:type="character" w:customStyle="1" w:styleId="442">
    <w:name w:val="styletemp1"/>
    <w:qFormat/>
    <w:uiPriority w:val="0"/>
    <w:rPr>
      <w:color w:val="282828"/>
      <w:spacing w:val="15"/>
      <w:sz w:val="18"/>
    </w:rPr>
  </w:style>
  <w:style w:type="character" w:customStyle="1" w:styleId="443">
    <w:name w:val="样式2 Char"/>
    <w:link w:val="146"/>
    <w:qFormat/>
    <w:uiPriority w:val="0"/>
    <w:rPr>
      <w:rFonts w:ascii="黑体" w:hAnsi="Calibri" w:eastAsia="黑体"/>
      <w:b/>
      <w:bCs/>
      <w:kern w:val="44"/>
      <w:sz w:val="32"/>
      <w:szCs w:val="32"/>
    </w:rPr>
  </w:style>
  <w:style w:type="character" w:customStyle="1" w:styleId="444">
    <w:name w:val="Body Text Indent Char"/>
    <w:qFormat/>
    <w:locked/>
    <w:uiPriority w:val="0"/>
    <w:rPr>
      <w:rFonts w:ascii="Times New Roman" w:hAnsi="Times New Roman"/>
      <w:sz w:val="24"/>
    </w:rPr>
  </w:style>
  <w:style w:type="character" w:customStyle="1" w:styleId="445">
    <w:name w:val="title-blue"/>
    <w:basedOn w:val="81"/>
    <w:qFormat/>
    <w:uiPriority w:val="0"/>
  </w:style>
  <w:style w:type="character" w:customStyle="1" w:styleId="446">
    <w:name w:val="标题 1 Char"/>
    <w:qFormat/>
    <w:uiPriority w:val="0"/>
    <w:rPr>
      <w:rFonts w:ascii="宋体" w:hAnsi="宋体"/>
      <w:b/>
      <w:bCs/>
      <w:kern w:val="44"/>
      <w:sz w:val="28"/>
      <w:szCs w:val="28"/>
    </w:rPr>
  </w:style>
  <w:style w:type="character" w:customStyle="1" w:styleId="447">
    <w:name w:val="font21"/>
    <w:basedOn w:val="81"/>
    <w:qFormat/>
    <w:uiPriority w:val="0"/>
    <w:rPr>
      <w:rFonts w:hint="default" w:ascii="Times New Roman" w:hAnsi="Times New Roman" w:cs="Times New Roman"/>
      <w:color w:val="000000"/>
      <w:sz w:val="22"/>
      <w:szCs w:val="22"/>
      <w:u w:val="none"/>
    </w:rPr>
  </w:style>
  <w:style w:type="character" w:customStyle="1" w:styleId="448">
    <w:name w:val="标准文本 Char Char"/>
    <w:link w:val="242"/>
    <w:qFormat/>
    <w:locked/>
    <w:uiPriority w:val="0"/>
    <w:rPr>
      <w:sz w:val="24"/>
      <w:lang w:bidi="ar-SA"/>
    </w:rPr>
  </w:style>
  <w:style w:type="character" w:customStyle="1" w:styleId="449">
    <w:name w:val="style91"/>
    <w:qFormat/>
    <w:uiPriority w:val="0"/>
    <w:rPr>
      <w:sz w:val="21"/>
      <w:szCs w:val="21"/>
    </w:rPr>
  </w:style>
  <w:style w:type="character" w:customStyle="1" w:styleId="450">
    <w:name w:val="HTML 预设格式 Char"/>
    <w:link w:val="72"/>
    <w:qFormat/>
    <w:uiPriority w:val="99"/>
    <w:rPr>
      <w:rFonts w:ascii="Courier New" w:hAnsi="Courier New" w:eastAsia="楷体_GB2312" w:cs="Courier New"/>
      <w:kern w:val="2"/>
    </w:rPr>
  </w:style>
  <w:style w:type="character" w:customStyle="1" w:styleId="451">
    <w:name w:val="HTML 预设格式 Char1"/>
    <w:semiHidden/>
    <w:qFormat/>
    <w:uiPriority w:val="99"/>
    <w:rPr>
      <w:rFonts w:ascii="Courier New" w:hAnsi="Courier New" w:cs="Courier New"/>
      <w:kern w:val="2"/>
    </w:rPr>
  </w:style>
  <w:style w:type="character" w:customStyle="1" w:styleId="452">
    <w:name w:val="标题 2字符"/>
    <w:qFormat/>
    <w:uiPriority w:val="0"/>
    <w:rPr>
      <w:b/>
      <w:kern w:val="2"/>
      <w:sz w:val="32"/>
    </w:rPr>
  </w:style>
  <w:style w:type="character" w:customStyle="1" w:styleId="453">
    <w:name w:val="正文2 Char"/>
    <w:link w:val="287"/>
    <w:qFormat/>
    <w:locked/>
    <w:uiPriority w:val="99"/>
    <w:rPr>
      <w:kern w:val="2"/>
      <w:sz w:val="24"/>
    </w:rPr>
  </w:style>
  <w:style w:type="character" w:customStyle="1" w:styleId="454">
    <w:name w:val="纯文本 Char"/>
    <w:link w:val="42"/>
    <w:qFormat/>
    <w:uiPriority w:val="99"/>
    <w:rPr>
      <w:rFonts w:ascii="宋体" w:hAnsi="Courier New"/>
      <w:kern w:val="2"/>
      <w:sz w:val="21"/>
    </w:rPr>
  </w:style>
  <w:style w:type="character" w:customStyle="1" w:styleId="455">
    <w:name w:val="main1"/>
    <w:qFormat/>
    <w:uiPriority w:val="0"/>
    <w:rPr>
      <w:rFonts w:hint="default" w:ascii="ˎ̥" w:hAnsi="ˎ̥"/>
      <w:sz w:val="21"/>
    </w:rPr>
  </w:style>
  <w:style w:type="character" w:customStyle="1" w:styleId="456">
    <w:name w:val="title14"/>
    <w:qFormat/>
    <w:uiPriority w:val="0"/>
  </w:style>
  <w:style w:type="character" w:customStyle="1" w:styleId="457">
    <w:name w:val="Heading 2 Char"/>
    <w:qFormat/>
    <w:locked/>
    <w:uiPriority w:val="0"/>
    <w:rPr>
      <w:rFonts w:ascii="Cambria" w:hAnsi="Cambria" w:eastAsia="黑体" w:cs="Times New Roman"/>
      <w:b/>
      <w:bCs/>
      <w:sz w:val="32"/>
      <w:szCs w:val="32"/>
    </w:rPr>
  </w:style>
  <w:style w:type="character" w:customStyle="1" w:styleId="458">
    <w:name w:val="title_sub_blue1"/>
    <w:qFormat/>
    <w:uiPriority w:val="0"/>
    <w:rPr>
      <w:rFonts w:hint="default" w:ascii="Arial" w:hAnsi="Arial" w:cs="Arial"/>
      <w:b/>
      <w:bCs/>
      <w:color w:val="16344F"/>
      <w:spacing w:val="0"/>
      <w:sz w:val="20"/>
      <w:szCs w:val="20"/>
      <w:u w:val="none"/>
    </w:rPr>
  </w:style>
  <w:style w:type="character" w:customStyle="1" w:styleId="459">
    <w:name w:val="ptb181"/>
    <w:qFormat/>
    <w:uiPriority w:val="0"/>
    <w:rPr>
      <w:rFonts w:ascii="Verdana" w:hAnsi="Verdana"/>
      <w:b/>
      <w:color w:val="000000"/>
      <w:sz w:val="27"/>
    </w:rPr>
  </w:style>
  <w:style w:type="character" w:customStyle="1" w:styleId="460">
    <w:name w:val="txt_cn_121"/>
    <w:qFormat/>
    <w:uiPriority w:val="0"/>
    <w:rPr>
      <w:rFonts w:hint="default" w:ascii="Arial" w:hAnsi="Arial" w:cs="Arial"/>
      <w:color w:val="666666"/>
      <w:sz w:val="18"/>
      <w:szCs w:val="18"/>
      <w:u w:val="none"/>
    </w:rPr>
  </w:style>
  <w:style w:type="character" w:customStyle="1" w:styleId="461">
    <w:name w:val="font31"/>
    <w:basedOn w:val="81"/>
    <w:qFormat/>
    <w:uiPriority w:val="0"/>
    <w:rPr>
      <w:rFonts w:hint="eastAsia" w:ascii="仿宋_GB2312" w:eastAsia="仿宋_GB2312"/>
      <w:color w:val="000000"/>
      <w:sz w:val="22"/>
      <w:szCs w:val="22"/>
      <w:u w:val="none"/>
    </w:rPr>
  </w:style>
  <w:style w:type="character" w:customStyle="1" w:styleId="462">
    <w:name w:val="标题 Char"/>
    <w:link w:val="75"/>
    <w:qFormat/>
    <w:uiPriority w:val="0"/>
    <w:rPr>
      <w:rFonts w:ascii="Arial" w:hAnsi="Arial" w:eastAsia="楷体_GB2312" w:cs="Arial"/>
      <w:b/>
      <w:bCs/>
      <w:kern w:val="2"/>
      <w:sz w:val="32"/>
      <w:szCs w:val="32"/>
      <w:lang w:val="en-US" w:eastAsia="zh-CN" w:bidi="ar-SA"/>
    </w:rPr>
  </w:style>
  <w:style w:type="character" w:customStyle="1" w:styleId="463">
    <w:name w:val="正文文本 Char"/>
    <w:link w:val="31"/>
    <w:qFormat/>
    <w:uiPriority w:val="0"/>
    <w:rPr>
      <w:rFonts w:ascii="宋体"/>
      <w:color w:val="FF0000"/>
      <w:sz w:val="24"/>
    </w:rPr>
  </w:style>
  <w:style w:type="character" w:customStyle="1" w:styleId="464">
    <w:name w:val="标题 3 Char1"/>
    <w:link w:val="4"/>
    <w:qFormat/>
    <w:uiPriority w:val="0"/>
    <w:rPr>
      <w:rFonts w:ascii="Arial" w:hAnsi="宋体"/>
      <w:b/>
      <w:kern w:val="2"/>
      <w:sz w:val="28"/>
    </w:rPr>
  </w:style>
  <w:style w:type="character" w:customStyle="1" w:styleId="465">
    <w:name w:val="标题 4 Char Char Char"/>
    <w:qFormat/>
    <w:uiPriority w:val="0"/>
    <w:rPr>
      <w:rFonts w:ascii="Arial" w:hAnsi="Arial" w:eastAsia="黑体"/>
      <w:b/>
      <w:bCs/>
      <w:kern w:val="2"/>
      <w:sz w:val="28"/>
      <w:szCs w:val="28"/>
      <w:lang w:val="en-US" w:eastAsia="zh-CN" w:bidi="ar-SA"/>
    </w:rPr>
  </w:style>
  <w:style w:type="character" w:customStyle="1" w:styleId="466">
    <w:name w:val="自定义正文 Char"/>
    <w:link w:val="234"/>
    <w:qFormat/>
    <w:locked/>
    <w:uiPriority w:val="0"/>
    <w:rPr>
      <w:rFonts w:ascii="仿宋_GB2312" w:eastAsia="仿宋_GB2312"/>
      <w:sz w:val="24"/>
      <w:lang w:bidi="ar-SA"/>
    </w:rPr>
  </w:style>
  <w:style w:type="character" w:customStyle="1" w:styleId="467">
    <w:name w:val=" Char Char7"/>
    <w:qFormat/>
    <w:uiPriority w:val="0"/>
    <w:rPr>
      <w:rFonts w:ascii="Times New Roman" w:hAnsi="Times New Roman"/>
      <w:kern w:val="2"/>
      <w:sz w:val="24"/>
      <w:szCs w:val="24"/>
    </w:rPr>
  </w:style>
  <w:style w:type="character" w:customStyle="1" w:styleId="468">
    <w:name w:val="正文缩进1 Char"/>
    <w:qFormat/>
    <w:uiPriority w:val="0"/>
    <w:rPr>
      <w:rFonts w:eastAsia="宋体"/>
      <w:kern w:val="2"/>
      <w:sz w:val="21"/>
      <w:lang w:val="en-US" w:eastAsia="zh-CN"/>
    </w:rPr>
  </w:style>
  <w:style w:type="character" w:customStyle="1" w:styleId="469">
    <w:name w:val=" Char Char13"/>
    <w:qFormat/>
    <w:uiPriority w:val="0"/>
    <w:rPr>
      <w:rFonts w:ascii="Arial" w:hAnsi="Arial" w:eastAsia="仿宋_GB2312"/>
      <w:b/>
      <w:bCs/>
      <w:kern w:val="2"/>
      <w:sz w:val="28"/>
      <w:szCs w:val="32"/>
    </w:rPr>
  </w:style>
  <w:style w:type="character" w:customStyle="1" w:styleId="470">
    <w:name w:val="正文文本缩进 3 Char"/>
    <w:link w:val="64"/>
    <w:qFormat/>
    <w:uiPriority w:val="0"/>
    <w:rPr>
      <w:rFonts w:ascii="Arial" w:hAnsi="Arial"/>
      <w:color w:val="FF0000"/>
      <w:kern w:val="2"/>
      <w:sz w:val="24"/>
    </w:rPr>
  </w:style>
  <w:style w:type="character" w:customStyle="1" w:styleId="471">
    <w:name w:val=" Char Char24"/>
    <w:qFormat/>
    <w:uiPriority w:val="0"/>
    <w:rPr>
      <w:rFonts w:ascii="Arial" w:hAnsi="宋体"/>
      <w:b/>
      <w:kern w:val="2"/>
      <w:sz w:val="28"/>
    </w:rPr>
  </w:style>
  <w:style w:type="character" w:customStyle="1" w:styleId="472">
    <w:name w:val="文章标题 3 Char Char Char"/>
    <w:link w:val="248"/>
    <w:qFormat/>
    <w:uiPriority w:val="0"/>
    <w:rPr>
      <w:rFonts w:ascii="Arial" w:hAnsi="Arial" w:eastAsia="黑体"/>
      <w:kern w:val="2"/>
      <w:sz w:val="28"/>
      <w:lang w:val="en-US" w:eastAsia="zh-CN"/>
    </w:rPr>
  </w:style>
  <w:style w:type="character" w:customStyle="1" w:styleId="473">
    <w:name w:val="font01"/>
    <w:basedOn w:val="81"/>
    <w:qFormat/>
    <w:uiPriority w:val="0"/>
    <w:rPr>
      <w:rFonts w:hint="default" w:ascii="Times New Roman" w:hAnsi="Times New Roman" w:cs="Times New Roman"/>
      <w:color w:val="000000"/>
      <w:sz w:val="21"/>
      <w:szCs w:val="21"/>
      <w:u w:val="none"/>
    </w:rPr>
  </w:style>
  <w:style w:type="character" w:customStyle="1" w:styleId="474">
    <w:name w:val="H5 Char"/>
    <w:qFormat/>
    <w:uiPriority w:val="0"/>
    <w:rPr>
      <w:rFonts w:ascii="宋体" w:eastAsia="宋体"/>
      <w:b/>
      <w:color w:val="FF0000"/>
      <w:kern w:val="2"/>
      <w:sz w:val="24"/>
      <w:lang w:val="en-US" w:eastAsia="zh-CN"/>
    </w:rPr>
  </w:style>
  <w:style w:type="character" w:customStyle="1" w:styleId="475">
    <w:name w:val="TITRE1 Char"/>
    <w:qFormat/>
    <w:uiPriority w:val="0"/>
    <w:rPr>
      <w:rFonts w:eastAsia="宋体"/>
      <w:b/>
      <w:bCs/>
      <w:kern w:val="44"/>
      <w:sz w:val="44"/>
      <w:szCs w:val="44"/>
      <w:lang w:val="en-US" w:eastAsia="zh-CN" w:bidi="ar-SA"/>
    </w:rPr>
  </w:style>
  <w:style w:type="character" w:customStyle="1" w:styleId="476">
    <w:name w:val="正文首行缩进 Char Char Char Char Char Char Char Char Char Char Char Char Char Char Char Char Char Char Char Char Char Char1"/>
    <w:qFormat/>
    <w:uiPriority w:val="0"/>
    <w:rPr>
      <w:rFonts w:eastAsia="宋体"/>
      <w:kern w:val="2"/>
      <w:sz w:val="24"/>
      <w:lang w:val="en-US" w:eastAsia="zh-CN"/>
    </w:rPr>
  </w:style>
  <w:style w:type="character" w:customStyle="1" w:styleId="477">
    <w:name w:val="font3"/>
    <w:basedOn w:val="81"/>
    <w:qFormat/>
    <w:uiPriority w:val="0"/>
  </w:style>
  <w:style w:type="character" w:customStyle="1" w:styleId="478">
    <w:name w:val="Heading 4 Char"/>
    <w:qFormat/>
    <w:locked/>
    <w:uiPriority w:val="0"/>
    <w:rPr>
      <w:rFonts w:ascii="Cambria" w:hAnsi="Cambria" w:eastAsia="黑体" w:cs="Times New Roman"/>
      <w:b/>
      <w:bCs/>
      <w:sz w:val="28"/>
      <w:szCs w:val="28"/>
    </w:rPr>
  </w:style>
  <w:style w:type="character" w:customStyle="1" w:styleId="479">
    <w:name w:val="tx1"/>
    <w:qFormat/>
    <w:uiPriority w:val="0"/>
    <w:rPr>
      <w:b/>
    </w:rPr>
  </w:style>
  <w:style w:type="character" w:customStyle="1" w:styleId="480">
    <w:name w:val="标书正文:  0.74 厘米 Char"/>
    <w:link w:val="224"/>
    <w:qFormat/>
    <w:uiPriority w:val="0"/>
    <w:rPr>
      <w:rFonts w:eastAsia="宋体"/>
      <w:kern w:val="2"/>
      <w:sz w:val="24"/>
      <w:lang w:val="en-US" w:eastAsia="zh-CN" w:bidi="ar-SA"/>
    </w:rPr>
  </w:style>
  <w:style w:type="character" w:customStyle="1" w:styleId="481">
    <w:name w:val="标题 1 Char Char"/>
    <w:qFormat/>
    <w:uiPriority w:val="0"/>
    <w:rPr>
      <w:rFonts w:eastAsia="宋体"/>
      <w:b/>
      <w:spacing w:val="-2"/>
      <w:sz w:val="24"/>
      <w:lang w:val="en-US" w:eastAsia="zh-CN" w:bidi="ar-SA"/>
    </w:rPr>
  </w:style>
  <w:style w:type="character" w:customStyle="1" w:styleId="482">
    <w:name w:val="标题 2 Char"/>
    <w:link w:val="3"/>
    <w:qFormat/>
    <w:uiPriority w:val="0"/>
    <w:rPr>
      <w:b/>
      <w:kern w:val="2"/>
      <w:sz w:val="32"/>
    </w:rPr>
  </w:style>
  <w:style w:type="character" w:customStyle="1" w:styleId="483">
    <w:name w:val="title_emph1"/>
    <w:qFormat/>
    <w:uiPriority w:val="0"/>
    <w:rPr>
      <w:rFonts w:hint="default" w:ascii="Arial" w:hAnsi="Arial"/>
      <w:b/>
      <w:sz w:val="18"/>
    </w:rPr>
  </w:style>
  <w:style w:type="character" w:customStyle="1" w:styleId="484">
    <w:name w:val="标题 1 Char1"/>
    <w:link w:val="2"/>
    <w:qFormat/>
    <w:uiPriority w:val="0"/>
    <w:rPr>
      <w:rFonts w:ascii="宋体"/>
      <w:color w:val="000000"/>
      <w:sz w:val="36"/>
    </w:rPr>
  </w:style>
  <w:style w:type="character" w:customStyle="1" w:styleId="485">
    <w:name w:val="Heading 1 Char"/>
    <w:qFormat/>
    <w:locked/>
    <w:uiPriority w:val="0"/>
    <w:rPr>
      <w:rFonts w:ascii="Times New Roman" w:hAnsi="Times New Roman" w:eastAsia="宋体" w:cs="Times New Roman"/>
      <w:b/>
      <w:bCs/>
      <w:kern w:val="44"/>
      <w:sz w:val="44"/>
      <w:szCs w:val="44"/>
    </w:rPr>
  </w:style>
  <w:style w:type="character" w:customStyle="1" w:styleId="486">
    <w:name w:val="textfont1"/>
    <w:qFormat/>
    <w:uiPriority w:val="0"/>
    <w:rPr>
      <w:spacing w:val="31680"/>
      <w:sz w:val="26"/>
    </w:rPr>
  </w:style>
  <w:style w:type="character" w:customStyle="1" w:styleId="487">
    <w:name w:val="font101"/>
    <w:basedOn w:val="81"/>
    <w:qFormat/>
    <w:uiPriority w:val="0"/>
    <w:rPr>
      <w:rFonts w:hint="default" w:ascii="Arial" w:hAnsi="Arial" w:cs="Arial"/>
      <w:color w:val="000000"/>
      <w:sz w:val="22"/>
      <w:szCs w:val="22"/>
      <w:u w:val="none"/>
    </w:rPr>
  </w:style>
  <w:style w:type="character" w:customStyle="1" w:styleId="488">
    <w:name w:val="Normal Indent Char"/>
    <w:qFormat/>
    <w:locked/>
    <w:uiPriority w:val="0"/>
    <w:rPr>
      <w:rFonts w:ascii="Times New Roman" w:hAnsi="Times New Roman"/>
    </w:rPr>
  </w:style>
  <w:style w:type="character" w:customStyle="1" w:styleId="489">
    <w:name w:val="pi1"/>
    <w:qFormat/>
    <w:uiPriority w:val="0"/>
    <w:rPr>
      <w:color w:val="0000FF"/>
    </w:rPr>
  </w:style>
  <w:style w:type="character" w:customStyle="1" w:styleId="490">
    <w:name w:val="b titlename wangputoptitle"/>
    <w:qFormat/>
    <w:uiPriority w:val="0"/>
  </w:style>
  <w:style w:type="character" w:customStyle="1" w:styleId="491">
    <w:name w:val="正文缩进4"/>
    <w:qFormat/>
    <w:uiPriority w:val="0"/>
    <w:rPr>
      <w:rFonts w:eastAsia="宋体"/>
      <w:sz w:val="24"/>
      <w:lang w:val="en-US" w:eastAsia="zh-CN"/>
    </w:rPr>
  </w:style>
  <w:style w:type="character" w:customStyle="1" w:styleId="492">
    <w:name w:val="样式5 Char"/>
    <w:link w:val="245"/>
    <w:qFormat/>
    <w:uiPriority w:val="0"/>
    <w:rPr>
      <w:rFonts w:ascii="宋体" w:hAnsi="宋体" w:eastAsia="宋体"/>
      <w:b/>
      <w:bCs/>
      <w:color w:val="000000"/>
      <w:kern w:val="44"/>
      <w:sz w:val="28"/>
      <w:szCs w:val="32"/>
      <w:lang w:val="en-US" w:eastAsia="zh-CN" w:bidi="ar-SA"/>
    </w:rPr>
  </w:style>
  <w:style w:type="character" w:customStyle="1" w:styleId="493">
    <w:name w:val="Date Char"/>
    <w:qFormat/>
    <w:locked/>
    <w:uiPriority w:val="0"/>
    <w:rPr>
      <w:rFonts w:ascii="楷体_GB2312" w:eastAsia="楷体_GB2312" w:cs="Times New Roman"/>
      <w:sz w:val="32"/>
    </w:rPr>
  </w:style>
  <w:style w:type="character" w:customStyle="1" w:styleId="494">
    <w:name w:val="Header Char"/>
    <w:qFormat/>
    <w:locked/>
    <w:uiPriority w:val="0"/>
    <w:rPr>
      <w:rFonts w:cs="Times New Roman"/>
      <w:sz w:val="18"/>
      <w:szCs w:val="18"/>
    </w:rPr>
  </w:style>
  <w:style w:type="character" w:customStyle="1" w:styleId="495">
    <w:name w:val="unnamed51"/>
    <w:qFormat/>
    <w:uiPriority w:val="0"/>
    <w:rPr>
      <w:sz w:val="22"/>
      <w:szCs w:val="22"/>
    </w:rPr>
  </w:style>
  <w:style w:type="character" w:customStyle="1" w:styleId="496">
    <w:name w:val="H6 Char"/>
    <w:qFormat/>
    <w:uiPriority w:val="0"/>
    <w:rPr>
      <w:rFonts w:ascii="Arial" w:hAnsi="Arial" w:eastAsia="黑体"/>
      <w:b/>
      <w:kern w:val="2"/>
      <w:sz w:val="24"/>
      <w:lang w:val="en-US" w:eastAsia="zh-CN" w:bidi="ar-SA"/>
    </w:rPr>
  </w:style>
  <w:style w:type="character" w:customStyle="1" w:styleId="497">
    <w:name w:val="正文缩进 Char"/>
    <w:link w:val="19"/>
    <w:qFormat/>
    <w:uiPriority w:val="0"/>
    <w:rPr>
      <w:rFonts w:eastAsia="宋体"/>
      <w:kern w:val="2"/>
      <w:sz w:val="21"/>
      <w:lang w:val="en-US" w:eastAsia="zh-CN"/>
    </w:rPr>
  </w:style>
  <w:style w:type="character" w:customStyle="1" w:styleId="498">
    <w:name w:val="font122"/>
    <w:basedOn w:val="81"/>
    <w:qFormat/>
    <w:uiPriority w:val="0"/>
    <w:rPr>
      <w:rFonts w:hint="eastAsia" w:ascii="宋体" w:hAnsi="宋体" w:eastAsia="宋体" w:cs="宋体"/>
      <w:color w:val="000000"/>
      <w:sz w:val="22"/>
      <w:szCs w:val="22"/>
      <w:u w:val="none"/>
    </w:rPr>
  </w:style>
  <w:style w:type="character" w:customStyle="1" w:styleId="499">
    <w:name w:val="sony121"/>
    <w:qFormat/>
    <w:uiPriority w:val="0"/>
    <w:rPr>
      <w:rFonts w:hint="eastAsia" w:ascii="宋体" w:hAnsi="宋体" w:eastAsia="宋体"/>
      <w:sz w:val="18"/>
      <w:szCs w:val="18"/>
    </w:rPr>
  </w:style>
  <w:style w:type="character" w:customStyle="1" w:styleId="500">
    <w:name w:val="t1"/>
    <w:qFormat/>
    <w:uiPriority w:val="0"/>
    <w:rPr>
      <w:color w:val="990000"/>
    </w:rPr>
  </w:style>
  <w:style w:type="character" w:customStyle="1" w:styleId="501">
    <w:name w:val="文档结构图 Char"/>
    <w:link w:val="24"/>
    <w:qFormat/>
    <w:uiPriority w:val="0"/>
    <w:rPr>
      <w:kern w:val="2"/>
      <w:sz w:val="24"/>
      <w:shd w:val="clear" w:color="auto" w:fill="000080"/>
    </w:rPr>
  </w:style>
  <w:style w:type="character" w:customStyle="1" w:styleId="502">
    <w:name w:val=" Char Char11"/>
    <w:qFormat/>
    <w:uiPriority w:val="0"/>
    <w:rPr>
      <w:sz w:val="18"/>
      <w:szCs w:val="18"/>
    </w:rPr>
  </w:style>
  <w:style w:type="character" w:customStyle="1" w:styleId="503">
    <w:name w:val="NormalCharacter"/>
    <w:link w:val="504"/>
    <w:semiHidden/>
    <w:qFormat/>
    <w:uiPriority w:val="0"/>
    <w:rPr>
      <w:rFonts w:ascii="Calibri"/>
      <w:szCs w:val="22"/>
    </w:rPr>
  </w:style>
  <w:style w:type="paragraph" w:customStyle="1" w:styleId="504">
    <w:name w:val="UserStyle_127"/>
    <w:basedOn w:val="1"/>
    <w:link w:val="503"/>
    <w:qFormat/>
    <w:uiPriority w:val="0"/>
    <w:pPr>
      <w:spacing w:after="160" w:line="240" w:lineRule="exact"/>
      <w:jc w:val="left"/>
    </w:pPr>
    <w:rPr>
      <w:rFonts w:ascii="Calibri"/>
      <w:szCs w:val="22"/>
    </w:rPr>
  </w:style>
  <w:style w:type="character" w:customStyle="1" w:styleId="505">
    <w:name w:val="highlight1"/>
    <w:qFormat/>
    <w:uiPriority w:val="0"/>
    <w:rPr>
      <w:sz w:val="21"/>
    </w:rPr>
  </w:style>
  <w:style w:type="character" w:customStyle="1" w:styleId="506">
    <w:name w:val="抬头 Char"/>
    <w:qFormat/>
    <w:uiPriority w:val="0"/>
    <w:rPr>
      <w:rFonts w:eastAsia="宋体"/>
      <w:sz w:val="30"/>
      <w:szCs w:val="30"/>
      <w:lang w:val="en-US" w:eastAsia="zh-CN" w:bidi="ar-SA"/>
    </w:rPr>
  </w:style>
  <w:style w:type="character" w:customStyle="1" w:styleId="507">
    <w:name w:val="样式1 Char"/>
    <w:link w:val="212"/>
    <w:qFormat/>
    <w:uiPriority w:val="0"/>
    <w:rPr>
      <w:rFonts w:ascii="宋体" w:hAnsi="宋体" w:eastAsia="宋体"/>
      <w:b/>
      <w:bCs/>
      <w:kern w:val="2"/>
      <w:sz w:val="44"/>
      <w:szCs w:val="24"/>
      <w:lang w:val="en-US" w:eastAsia="zh-CN" w:bidi="ar-SA"/>
    </w:rPr>
  </w:style>
  <w:style w:type="character" w:customStyle="1" w:styleId="508">
    <w:name w:val="标段 Char"/>
    <w:qFormat/>
    <w:uiPriority w:val="0"/>
    <w:rPr>
      <w:rFonts w:ascii="宋体" w:hAnsi="宋体" w:eastAsia="宋体"/>
      <w:sz w:val="24"/>
      <w:szCs w:val="21"/>
      <w:u w:val="thick"/>
      <w:lang w:val="en-US" w:eastAsia="zh-CN" w:bidi="ar-SA"/>
    </w:rPr>
  </w:style>
  <w:style w:type="character" w:customStyle="1" w:styleId="509">
    <w:name w:val="普通(网站) Char"/>
    <w:link w:val="73"/>
    <w:qFormat/>
    <w:uiPriority w:val="0"/>
    <w:rPr>
      <w:rFonts w:ascii="宋体" w:hAnsi="宋体"/>
      <w:sz w:val="22"/>
    </w:rPr>
  </w:style>
  <w:style w:type="character" w:customStyle="1" w:styleId="510">
    <w:name w:val="正文文本缩进字符"/>
    <w:qFormat/>
    <w:uiPriority w:val="0"/>
    <w:rPr>
      <w:rFonts w:ascii="宋体"/>
      <w:kern w:val="2"/>
      <w:sz w:val="24"/>
    </w:rPr>
  </w:style>
  <w:style w:type="character" w:customStyle="1" w:styleId="511">
    <w:name w:val="标题 4 Char Char"/>
    <w:qFormat/>
    <w:uiPriority w:val="0"/>
    <w:rPr>
      <w:rFonts w:ascii="Arial" w:hAnsi="Arial" w:eastAsia="黑体"/>
      <w:b/>
      <w:kern w:val="2"/>
      <w:sz w:val="28"/>
      <w:lang w:val="en-US" w:eastAsia="zh-CN"/>
    </w:rPr>
  </w:style>
  <w:style w:type="character" w:customStyle="1" w:styleId="512">
    <w:name w:val=" Char Char14"/>
    <w:qFormat/>
    <w:uiPriority w:val="0"/>
    <w:rPr>
      <w:rFonts w:ascii="Times New Roman" w:hAnsi="Times New Roman" w:eastAsia="仿宋_GB2312"/>
      <w:b/>
      <w:bCs/>
      <w:kern w:val="44"/>
      <w:sz w:val="30"/>
      <w:szCs w:val="44"/>
    </w:rPr>
  </w:style>
  <w:style w:type="character" w:customStyle="1" w:styleId="513">
    <w:name w:val="Char Char1"/>
    <w:qFormat/>
    <w:uiPriority w:val="0"/>
    <w:rPr>
      <w:kern w:val="2"/>
      <w:sz w:val="21"/>
      <w:szCs w:val="24"/>
    </w:rPr>
  </w:style>
  <w:style w:type="character" w:customStyle="1" w:styleId="514">
    <w:name w:val="font51"/>
    <w:basedOn w:val="81"/>
    <w:qFormat/>
    <w:uiPriority w:val="0"/>
    <w:rPr>
      <w:rFonts w:hint="eastAsia" w:ascii="宋体" w:hAnsi="宋体" w:eastAsia="宋体" w:cs="宋体"/>
      <w:b/>
      <w:color w:val="000000"/>
      <w:sz w:val="24"/>
      <w:szCs w:val="24"/>
      <w:u w:val="none"/>
    </w:rPr>
  </w:style>
  <w:style w:type="character" w:customStyle="1" w:styleId="515">
    <w:name w:val="ask-title2"/>
    <w:basedOn w:val="81"/>
    <w:qFormat/>
    <w:uiPriority w:val="0"/>
  </w:style>
  <w:style w:type="character" w:customStyle="1" w:styleId="516">
    <w:name w:val="页眉 Char"/>
    <w:link w:val="51"/>
    <w:qFormat/>
    <w:uiPriority w:val="99"/>
    <w:rPr>
      <w:sz w:val="18"/>
    </w:rPr>
  </w:style>
  <w:style w:type="character" w:customStyle="1" w:styleId="517">
    <w:name w:val="首行缩进:  2 字符 Char Char"/>
    <w:link w:val="247"/>
    <w:qFormat/>
    <w:uiPriority w:val="0"/>
    <w:rPr>
      <w:rFonts w:eastAsia="仿宋_GB2312" w:cs="宋体"/>
      <w:sz w:val="24"/>
      <w:lang w:val="en-US" w:eastAsia="zh-CN" w:bidi="ar-SA"/>
    </w:rPr>
  </w:style>
  <w:style w:type="character" w:customStyle="1" w:styleId="518">
    <w:name w:val="日期 Char"/>
    <w:link w:val="46"/>
    <w:qFormat/>
    <w:uiPriority w:val="99"/>
    <w:rPr>
      <w:rFonts w:ascii="楷体_GB2312" w:eastAsia="楷体_GB2312"/>
      <w:sz w:val="32"/>
    </w:rPr>
  </w:style>
  <w:style w:type="character" w:customStyle="1" w:styleId="519">
    <w:name w:val="ns1"/>
    <w:qFormat/>
    <w:uiPriority w:val="0"/>
    <w:rPr>
      <w:color w:val="FF0000"/>
    </w:rPr>
  </w:style>
  <w:style w:type="character" w:customStyle="1" w:styleId="520">
    <w:name w:val="m1"/>
    <w:qFormat/>
    <w:uiPriority w:val="0"/>
    <w:rPr>
      <w:color w:val="0000FF"/>
    </w:rPr>
  </w:style>
  <w:style w:type="character" w:customStyle="1" w:styleId="521">
    <w:name w:val="标题 7 Char"/>
    <w:link w:val="9"/>
    <w:qFormat/>
    <w:uiPriority w:val="0"/>
    <w:rPr>
      <w:rFonts w:eastAsia="宋体"/>
      <w:b/>
      <w:kern w:val="2"/>
      <w:sz w:val="24"/>
      <w:lang w:val="en-US" w:eastAsia="zh-CN" w:bidi="ar-SA"/>
    </w:rPr>
  </w:style>
  <w:style w:type="character" w:customStyle="1" w:styleId="522">
    <w:name w:val=" Char Char8"/>
    <w:qFormat/>
    <w:uiPriority w:val="0"/>
    <w:rPr>
      <w:rFonts w:ascii="Times New Roman" w:hAnsi="Times New Roman"/>
      <w:kern w:val="2"/>
      <w:sz w:val="24"/>
      <w:szCs w:val="21"/>
    </w:rPr>
  </w:style>
  <w:style w:type="character" w:customStyle="1" w:styleId="523">
    <w:name w:val="正文文本样式 Char"/>
    <w:link w:val="148"/>
    <w:qFormat/>
    <w:uiPriority w:val="0"/>
    <w:rPr>
      <w:rFonts w:ascii="Arial" w:hAnsi="Arial"/>
      <w:kern w:val="2"/>
      <w:sz w:val="24"/>
      <w:szCs w:val="22"/>
      <w:lang w:val="en-US" w:eastAsia="zh-CN" w:bidi="ar-SA"/>
    </w:rPr>
  </w:style>
  <w:style w:type="character" w:customStyle="1" w:styleId="524">
    <w:name w:val="页脚 Char"/>
    <w:link w:val="50"/>
    <w:qFormat/>
    <w:uiPriority w:val="99"/>
    <w:rPr>
      <w:kern w:val="2"/>
      <w:sz w:val="18"/>
    </w:rPr>
  </w:style>
  <w:style w:type="character" w:customStyle="1" w:styleId="525">
    <w:name w:val="标题 8 Char"/>
    <w:link w:val="10"/>
    <w:qFormat/>
    <w:uiPriority w:val="0"/>
    <w:rPr>
      <w:rFonts w:ascii="Arial" w:hAnsi="Arial" w:eastAsia="黑体"/>
      <w:kern w:val="2"/>
      <w:sz w:val="24"/>
      <w:lang w:val="en-US" w:eastAsia="zh-CN" w:bidi="ar-SA"/>
    </w:rPr>
  </w:style>
  <w:style w:type="character" w:customStyle="1" w:styleId="526">
    <w:name w:val="标题 6 Char"/>
    <w:link w:val="8"/>
    <w:qFormat/>
    <w:uiPriority w:val="0"/>
    <w:rPr>
      <w:rFonts w:ascii="Arial" w:hAnsi="Arial" w:eastAsia="黑体"/>
      <w:kern w:val="2"/>
      <w:sz w:val="24"/>
    </w:rPr>
  </w:style>
  <w:style w:type="character" w:customStyle="1" w:styleId="527">
    <w:name w:val="正文文本缩进 2 Char"/>
    <w:link w:val="47"/>
    <w:qFormat/>
    <w:uiPriority w:val="0"/>
    <w:rPr>
      <w:rFonts w:ascii="Arial" w:hAnsi="Arial" w:eastAsia="LineDraw"/>
      <w:kern w:val="2"/>
      <w:sz w:val="24"/>
    </w:rPr>
  </w:style>
  <w:style w:type="character" w:customStyle="1" w:styleId="528">
    <w:name w:val="标题一 Char"/>
    <w:qFormat/>
    <w:uiPriority w:val="0"/>
    <w:rPr>
      <w:rFonts w:ascii="宋体" w:hAnsi="宋体" w:eastAsia="宋体"/>
      <w:b/>
      <w:sz w:val="28"/>
      <w:szCs w:val="21"/>
      <w:lang w:val="en-US" w:eastAsia="zh-CN" w:bidi="ar-SA"/>
    </w:rPr>
  </w:style>
  <w:style w:type="character" w:customStyle="1" w:styleId="529">
    <w:name w:val="题注 Char"/>
    <w:link w:val="20"/>
    <w:qFormat/>
    <w:uiPriority w:val="0"/>
    <w:rPr>
      <w:rFonts w:ascii="Arial" w:hAnsi="Arial" w:eastAsia="黑体"/>
      <w:spacing w:val="10"/>
      <w:kern w:val="2"/>
    </w:rPr>
  </w:style>
  <w:style w:type="character" w:customStyle="1" w:styleId="530">
    <w:name w:val="正文首行缩进 Char"/>
    <w:link w:val="77"/>
    <w:qFormat/>
    <w:uiPriority w:val="0"/>
    <w:rPr>
      <w:kern w:val="2"/>
      <w:sz w:val="24"/>
    </w:rPr>
  </w:style>
  <w:style w:type="character" w:customStyle="1" w:styleId="531">
    <w:name w:val="标题 4 Char"/>
    <w:link w:val="5"/>
    <w:qFormat/>
    <w:uiPriority w:val="0"/>
    <w:rPr>
      <w:b/>
      <w:kern w:val="2"/>
      <w:sz w:val="28"/>
    </w:rPr>
  </w:style>
  <w:style w:type="character" w:customStyle="1" w:styleId="532">
    <w:name w:val="标题 5 Char"/>
    <w:link w:val="6"/>
    <w:qFormat/>
    <w:uiPriority w:val="0"/>
    <w:rPr>
      <w:b/>
      <w:kern w:val="2"/>
      <w:sz w:val="24"/>
    </w:rPr>
  </w:style>
  <w:style w:type="character" w:customStyle="1" w:styleId="533">
    <w:name w:val="批注文字 Char"/>
    <w:link w:val="26"/>
    <w:qFormat/>
    <w:uiPriority w:val="0"/>
    <w:rPr>
      <w:kern w:val="2"/>
      <w:sz w:val="24"/>
    </w:rPr>
  </w:style>
  <w:style w:type="character" w:customStyle="1" w:styleId="534">
    <w:name w:val="批注框文本 Char"/>
    <w:link w:val="49"/>
    <w:semiHidden/>
    <w:qFormat/>
    <w:uiPriority w:val="99"/>
    <w:rPr>
      <w:rFonts w:ascii="宋体" w:eastAsia="宋体"/>
      <w:color w:val="FF0000"/>
      <w:kern w:val="2"/>
      <w:sz w:val="24"/>
      <w:lang w:val="en-US" w:eastAsia="zh-CN" w:bidi="ar-SA"/>
    </w:rPr>
  </w:style>
  <w:style w:type="character" w:customStyle="1" w:styleId="535">
    <w:name w:val="特点标题 Char"/>
    <w:qFormat/>
    <w:uiPriority w:val="0"/>
    <w:rPr>
      <w:rFonts w:ascii="宋体"/>
      <w:kern w:val="2"/>
      <w:sz w:val="24"/>
    </w:rPr>
  </w:style>
  <w:style w:type="character" w:customStyle="1" w:styleId="536">
    <w:name w:val=" Char Char Char Char Char Char Char Char Char"/>
    <w:link w:val="252"/>
    <w:qFormat/>
    <w:uiPriority w:val="0"/>
    <w:rPr>
      <w:rFonts w:ascii="宋体" w:eastAsia="宋体"/>
      <w:color w:val="FF0000"/>
      <w:sz w:val="24"/>
      <w:lang w:val="en-US" w:eastAsia="zh-CN"/>
    </w:rPr>
  </w:style>
  <w:style w:type="character" w:customStyle="1" w:styleId="537">
    <w:name w:val="标题 3 Char"/>
    <w:qFormat/>
    <w:uiPriority w:val="0"/>
    <w:rPr>
      <w:rFonts w:hint="eastAsia" w:ascii="宋体" w:hAnsi="宋体" w:eastAsia="宋体"/>
      <w:b/>
      <w:bCs/>
      <w:kern w:val="2"/>
      <w:sz w:val="21"/>
      <w:szCs w:val="32"/>
      <w:lang w:val="en-US" w:eastAsia="zh-CN" w:bidi="ar-SA"/>
    </w:rPr>
  </w:style>
  <w:style w:type="character" w:customStyle="1" w:styleId="538">
    <w:name w:val="p12"/>
    <w:basedOn w:val="81"/>
    <w:qFormat/>
    <w:uiPriority w:val="0"/>
  </w:style>
  <w:style w:type="character" w:customStyle="1" w:styleId="539">
    <w:name w:val="Heading 3 Char"/>
    <w:qFormat/>
    <w:locked/>
    <w:uiPriority w:val="0"/>
    <w:rPr>
      <w:rFonts w:ascii="Times New Roman" w:hAnsi="Times New Roman" w:eastAsia="黑体" w:cs="Times New Roman"/>
      <w:b/>
      <w:bCs/>
      <w:sz w:val="32"/>
      <w:szCs w:val="32"/>
    </w:rPr>
  </w:style>
  <w:style w:type="character" w:customStyle="1" w:styleId="540">
    <w:name w:val="text_121"/>
    <w:qFormat/>
    <w:uiPriority w:val="0"/>
    <w:rPr>
      <w:rFonts w:hint="default" w:ascii="sө_x0002_" w:hAnsi="sө_x0002_"/>
      <w:color w:val="000000"/>
      <w:sz w:val="15"/>
      <w:szCs w:val="15"/>
    </w:rPr>
  </w:style>
  <w:style w:type="character" w:customStyle="1" w:styleId="541">
    <w:name w:val="正文样式 Char"/>
    <w:link w:val="318"/>
    <w:qFormat/>
    <w:uiPriority w:val="0"/>
    <w:rPr>
      <w:rFonts w:eastAsia="宋体" w:cs="宋体"/>
      <w:kern w:val="2"/>
      <w:sz w:val="21"/>
      <w:lang w:val="en-US" w:eastAsia="zh-CN" w:bidi="ar-SA"/>
    </w:rPr>
  </w:style>
  <w:style w:type="character" w:customStyle="1" w:styleId="542">
    <w:name w:val=" Char Char12"/>
    <w:qFormat/>
    <w:uiPriority w:val="0"/>
    <w:rPr>
      <w:sz w:val="18"/>
      <w:szCs w:val="18"/>
    </w:rPr>
  </w:style>
  <w:style w:type="character" w:customStyle="1" w:styleId="543">
    <w:name w:val="font111"/>
    <w:basedOn w:val="81"/>
    <w:qFormat/>
    <w:uiPriority w:val="0"/>
    <w:rPr>
      <w:rFonts w:hint="eastAsia" w:ascii="黑体" w:hAnsi="宋体" w:eastAsia="黑体" w:cs="黑体"/>
      <w:color w:val="000000"/>
      <w:sz w:val="22"/>
      <w:szCs w:val="22"/>
      <w:u w:val="none"/>
    </w:rPr>
  </w:style>
  <w:style w:type="character" w:customStyle="1" w:styleId="544">
    <w:name w:val="font151"/>
    <w:basedOn w:val="81"/>
    <w:qFormat/>
    <w:uiPriority w:val="0"/>
    <w:rPr>
      <w:rFonts w:hint="default" w:ascii="Calibri" w:hAnsi="Calibri" w:cs="Calibri"/>
      <w:color w:val="000000"/>
      <w:sz w:val="22"/>
      <w:szCs w:val="22"/>
      <w:u w:val="none"/>
    </w:rPr>
  </w:style>
  <w:style w:type="character" w:customStyle="1" w:styleId="545">
    <w:name w:val="font141"/>
    <w:basedOn w:val="81"/>
    <w:qFormat/>
    <w:uiPriority w:val="0"/>
    <w:rPr>
      <w:rFonts w:hint="eastAsia" w:ascii="黑体" w:hAnsi="宋体" w:eastAsia="黑体" w:cs="黑体"/>
      <w:color w:val="000000"/>
      <w:sz w:val="22"/>
      <w:szCs w:val="22"/>
      <w:u w:val="none"/>
    </w:rPr>
  </w:style>
  <w:style w:type="character" w:customStyle="1" w:styleId="546">
    <w:name w:val="font91"/>
    <w:basedOn w:val="81"/>
    <w:qFormat/>
    <w:uiPriority w:val="0"/>
    <w:rPr>
      <w:rFonts w:ascii="Segoe UI Symbol" w:hAnsi="Segoe UI Symbol" w:eastAsia="Segoe UI Symbol" w:cs="Segoe UI Symbol"/>
      <w:color w:val="000000"/>
      <w:sz w:val="22"/>
      <w:szCs w:val="22"/>
      <w:u w:val="none"/>
    </w:rPr>
  </w:style>
  <w:style w:type="paragraph" w:customStyle="1" w:styleId="547">
    <w:name w:val="list number ＋left spaceing"/>
    <w:basedOn w:val="18"/>
    <w:qFormat/>
    <w:uiPriority w:val="0"/>
    <w:pPr>
      <w:widowControl/>
      <w:tabs>
        <w:tab w:val="left" w:pos="360"/>
      </w:tabs>
      <w:spacing w:line="360" w:lineRule="auto"/>
      <w:ind w:left="0"/>
      <w:jc w:val="left"/>
    </w:pPr>
    <w:rPr>
      <w:rFonts w:ascii="Times New Roman" w:hAnsi="Times New Roman" w:eastAsia="宋体" w:cs="Times New Roman"/>
      <w:kern w:val="0"/>
    </w:rPr>
  </w:style>
  <w:style w:type="character" w:customStyle="1" w:styleId="548">
    <w:name w:val="font61"/>
    <w:basedOn w:val="81"/>
    <w:qFormat/>
    <w:uiPriority w:val="0"/>
    <w:rPr>
      <w:rFonts w:hint="eastAsia" w:ascii="宋体" w:hAnsi="宋体" w:eastAsia="宋体" w:cs="宋体"/>
      <w:color w:val="000000"/>
      <w:sz w:val="21"/>
      <w:szCs w:val="21"/>
      <w:u w:val="none"/>
    </w:rPr>
  </w:style>
  <w:style w:type="character" w:customStyle="1" w:styleId="549">
    <w:name w:val="font41"/>
    <w:basedOn w:val="81"/>
    <w:qFormat/>
    <w:uiPriority w:val="0"/>
    <w:rPr>
      <w:rFonts w:hint="eastAsia" w:ascii="宋体" w:hAnsi="宋体" w:eastAsia="宋体" w:cs="宋体"/>
      <w:bCs/>
      <w:color w:val="000000"/>
      <w:sz w:val="18"/>
      <w:szCs w:val="18"/>
      <w:u w:val="none"/>
    </w:rPr>
  </w:style>
  <w:style w:type="paragraph" w:customStyle="1" w:styleId="550">
    <w:name w:val="Body Text First Indent 2"/>
    <w:basedOn w:val="551"/>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551">
    <w:name w:val="Body Text Indent1"/>
    <w:basedOn w:val="1"/>
    <w:next w:val="1"/>
    <w:qFormat/>
    <w:uiPriority w:val="0"/>
    <w:pPr>
      <w:spacing w:after="120" w:afterLines="0"/>
      <w:ind w:left="420" w:leftChars="200"/>
    </w:pPr>
    <w:rPr>
      <w:color w:val="000000"/>
      <w:sz w:val="21"/>
      <w:szCs w:val="21"/>
    </w:rPr>
  </w:style>
  <w:style w:type="paragraph" w:customStyle="1" w:styleId="552">
    <w:name w:val="正文缩进1"/>
    <w:basedOn w:val="1"/>
    <w:next w:val="3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553">
    <w:name w:val="索引 11"/>
    <w:basedOn w:val="1"/>
    <w:next w:val="1"/>
    <w:qFormat/>
    <w:uiPriority w:val="99"/>
    <w:pPr>
      <w:adjustRightInd/>
      <w:spacing w:line="360" w:lineRule="auto"/>
    </w:pPr>
    <w:rPr>
      <w:rFonts w:ascii="仿宋_GB2312" w:eastAsia="仿宋_GB2312"/>
      <w:sz w:val="24"/>
      <w:szCs w:val="20"/>
    </w:rPr>
  </w:style>
  <w:style w:type="paragraph" w:customStyle="1" w:styleId="554">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555">
    <w:name w:val="font81"/>
    <w:basedOn w:val="81"/>
    <w:qFormat/>
    <w:uiPriority w:val="0"/>
    <w:rPr>
      <w:rFonts w:ascii="Symbol" w:hAnsi="Symbol" w:cs="Symbol"/>
      <w:color w:val="000000"/>
      <w:sz w:val="22"/>
      <w:szCs w:val="22"/>
      <w:u w:val="none"/>
    </w:rPr>
  </w:style>
  <w:style w:type="paragraph" w:customStyle="1" w:styleId="556">
    <w:name w:val="表格内容"/>
    <w:basedOn w:val="1"/>
    <w:qFormat/>
    <w:uiPriority w:val="99"/>
    <w:pPr>
      <w:widowControl/>
      <w:jc w:val="center"/>
    </w:pPr>
    <w:rPr>
      <w:kern w:val="0"/>
      <w:sz w:val="24"/>
      <w:szCs w:val="28"/>
    </w:rPr>
  </w:style>
  <w:style w:type="paragraph" w:customStyle="1" w:styleId="557">
    <w:name w:val="章正文"/>
    <w:basedOn w:val="1"/>
    <w:qFormat/>
    <w:locked/>
    <w:uiPriority w:val="0"/>
    <w:pPr>
      <w:spacing w:beforeLines="50" w:after="120" w:line="300" w:lineRule="auto"/>
      <w:ind w:firstLine="480"/>
    </w:pPr>
    <w:rPr>
      <w:rFonts w:ascii="Helvetica" w:hAnsi="Helvetica"/>
      <w:kern w:val="0"/>
    </w:rPr>
  </w:style>
  <w:style w:type="character" w:customStyle="1" w:styleId="558">
    <w:name w:val="zbggmain style9"/>
    <w:qFormat/>
    <w:uiPriority w:val="0"/>
    <w:rPr>
      <w:rFonts w:ascii="Tahoma" w:hAnsi="Tahoma"/>
      <w:sz w:val="24"/>
      <w:szCs w:val="20"/>
    </w:rPr>
  </w:style>
  <w:style w:type="paragraph" w:customStyle="1" w:styleId="559">
    <w:name w:val="纯文本_0_0"/>
    <w:basedOn w:val="1"/>
    <w:qFormat/>
    <w:uiPriority w:val="0"/>
    <w:pPr>
      <w:adjustRightInd/>
    </w:pPr>
    <w:rPr>
      <w:rFonts w:ascii="宋体" w:hAnsi="Courier New"/>
      <w:szCs w:val="21"/>
    </w:rPr>
  </w:style>
  <w:style w:type="paragraph" w:customStyle="1" w:styleId="560">
    <w:name w:val="列表段落1"/>
    <w:basedOn w:val="1"/>
    <w:qFormat/>
    <w:uiPriority w:val="34"/>
    <w:pPr>
      <w:ind w:firstLine="420" w:firstLineChars="200"/>
    </w:pPr>
    <w:rPr>
      <w:szCs w:val="24"/>
    </w:rPr>
  </w:style>
  <w:style w:type="table" w:customStyle="1" w:styleId="561">
    <w:name w:val="Table Normal"/>
    <w:semiHidden/>
    <w:unhideWhenUsed/>
    <w:qFormat/>
    <w:uiPriority w:val="0"/>
    <w:tblPr>
      <w:tblLayout w:type="fixed"/>
      <w:tblCellMar>
        <w:top w:w="0" w:type="dxa"/>
        <w:left w:w="0" w:type="dxa"/>
        <w:bottom w:w="0" w:type="dxa"/>
        <w:right w:w="0" w:type="dxa"/>
      </w:tblCellMar>
    </w:tblPr>
  </w:style>
  <w:style w:type="paragraph" w:customStyle="1" w:styleId="56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70</Pages>
  <Words>2897</Words>
  <Characters>3354</Characters>
  <Lines>228</Lines>
  <Paragraphs>64</Paragraphs>
  <TotalTime>29</TotalTime>
  <ScaleCrop>false</ScaleCrop>
  <LinksUpToDate>false</LinksUpToDate>
  <CharactersWithSpaces>3492</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2021-03-22T03:02:00Z</dcterms:created>
  <dc:creator>zlj</dc:creator>
  <cp:lastModifiedBy>学学</cp:lastModifiedBy>
  <cp:lastPrinted>2024-06-13T00:42:00Z</cp:lastPrinted>
  <dcterms:modified xsi:type="dcterms:W3CDTF">2025-04-01T10:05:44Z</dcterms:modified>
  <dc:title>sxwh</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8E798CEA0C28405AB045CB945251D82C_13</vt:lpwstr>
  </property>
  <property fmtid="{D5CDD505-2E9C-101B-9397-08002B2CF9AE}" pid="4" name="KSOTemplateDocerSaveRecord">
    <vt:lpwstr>eyJoZGlkIjoiNGQzOTAxNTJhNjQ1ZjY5ZTQ1NTIwZmY5NjYyZjVmYjEiLCJ1c2VySWQiOiI4NjU5NTIxNjEifQ==</vt:lpwstr>
  </property>
</Properties>
</file>