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0EF4B7E">
      <w:pPr>
        <w:pStyle w:val="4"/>
        <w:spacing w:before="600" w:beforeLines="250" w:after="120" w:line="780" w:lineRule="exact"/>
        <w:ind w:firstLine="256"/>
        <w:jc w:val="center"/>
        <w:rPr>
          <w:rFonts w:hint="eastAsia" w:ascii="仿宋" w:hAnsi="仿宋" w:eastAsia="仿宋" w:cs="仿宋"/>
          <w:color w:val="auto"/>
          <w:sz w:val="52"/>
          <w:szCs w:val="52"/>
        </w:rPr>
      </w:pPr>
      <w:r>
        <w:rPr>
          <w:rFonts w:hint="eastAsia" w:ascii="仿宋" w:hAnsi="仿宋" w:eastAsia="仿宋" w:cs="仿宋"/>
          <w:color w:val="auto"/>
          <w:sz w:val="52"/>
          <w:szCs w:val="52"/>
        </w:rPr>
        <w:t>嵊州市浦口街道月亮湖畔共富驿站家具采购项目</w:t>
      </w:r>
    </w:p>
    <w:p w14:paraId="3B60EA4B">
      <w:pPr>
        <w:pStyle w:val="4"/>
        <w:spacing w:before="840" w:beforeLines="350" w:after="120"/>
        <w:ind w:firstLine="216"/>
        <w:jc w:val="center"/>
        <w:rPr>
          <w:rFonts w:hint="eastAsia" w:ascii="仿宋" w:hAnsi="仿宋" w:eastAsia="仿宋" w:cs="仿宋"/>
          <w:sz w:val="44"/>
          <w:szCs w:val="44"/>
        </w:rPr>
      </w:pPr>
      <w:r>
        <w:rPr>
          <w:rFonts w:hint="eastAsia" w:ascii="仿宋" w:hAnsi="仿宋" w:eastAsia="仿宋" w:cs="仿宋"/>
          <w:sz w:val="44"/>
          <w:szCs w:val="44"/>
        </w:rPr>
        <w:t>（编号：SXWH2024-12-17）</w:t>
      </w:r>
    </w:p>
    <w:p w14:paraId="64AB4767">
      <w:pPr>
        <w:spacing w:line="500" w:lineRule="exact"/>
        <w:jc w:val="center"/>
        <w:rPr>
          <w:rFonts w:hint="eastAsia" w:ascii="仿宋" w:hAnsi="仿宋" w:eastAsia="仿宋" w:cs="仿宋"/>
          <w:b/>
          <w:w w:val="150"/>
          <w:sz w:val="44"/>
        </w:rPr>
      </w:pPr>
    </w:p>
    <w:p w14:paraId="087D54AC">
      <w:pPr>
        <w:pStyle w:val="78"/>
        <w:rPr>
          <w:rFonts w:hint="eastAsia" w:ascii="仿宋" w:hAnsi="仿宋" w:eastAsia="仿宋" w:cs="仿宋"/>
        </w:rPr>
      </w:pPr>
    </w:p>
    <w:p w14:paraId="6B00C096">
      <w:pPr>
        <w:snapToGrid w:val="0"/>
        <w:spacing w:line="700" w:lineRule="exact"/>
        <w:rPr>
          <w:rFonts w:hint="eastAsia" w:ascii="仿宋" w:hAnsi="仿宋" w:eastAsia="仿宋" w:cs="仿宋"/>
          <w:b/>
          <w:sz w:val="52"/>
          <w:szCs w:val="52"/>
        </w:rPr>
      </w:pPr>
    </w:p>
    <w:p w14:paraId="3C2EA050">
      <w:pPr>
        <w:snapToGrid w:val="0"/>
        <w:spacing w:line="800" w:lineRule="exact"/>
        <w:jc w:val="center"/>
        <w:rPr>
          <w:rFonts w:hint="eastAsia" w:ascii="仿宋" w:hAnsi="仿宋" w:eastAsia="仿宋" w:cs="仿宋"/>
          <w:b/>
          <w:sz w:val="52"/>
          <w:szCs w:val="52"/>
        </w:rPr>
      </w:pPr>
    </w:p>
    <w:p w14:paraId="616E293E">
      <w:pPr>
        <w:snapToGrid w:val="0"/>
        <w:spacing w:before="120" w:beforeLines="50" w:line="800" w:lineRule="exact"/>
        <w:jc w:val="center"/>
        <w:rPr>
          <w:rFonts w:hint="eastAsia" w:ascii="仿宋" w:hAnsi="仿宋" w:eastAsia="仿宋" w:cs="仿宋"/>
          <w:b/>
          <w:sz w:val="48"/>
          <w:szCs w:val="48"/>
        </w:rPr>
      </w:pPr>
      <w:r>
        <w:rPr>
          <w:rFonts w:hint="eastAsia" w:ascii="仿宋" w:hAnsi="仿宋" w:eastAsia="仿宋" w:cs="仿宋"/>
          <w:b/>
          <w:sz w:val="48"/>
          <w:szCs w:val="48"/>
        </w:rPr>
        <w:t>公开招标采购文件</w:t>
      </w:r>
    </w:p>
    <w:p w14:paraId="5FB5579D">
      <w:pPr>
        <w:spacing w:before="120" w:beforeLines="50"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（国企采购）</w:t>
      </w:r>
    </w:p>
    <w:p w14:paraId="06A87A6E">
      <w:pPr>
        <w:pStyle w:val="78"/>
        <w:rPr>
          <w:rFonts w:hint="eastAsia" w:ascii="仿宋" w:hAnsi="仿宋" w:eastAsia="仿宋" w:cs="仿宋"/>
          <w:color w:val="auto"/>
        </w:rPr>
      </w:pPr>
    </w:p>
    <w:p w14:paraId="7F2874E4">
      <w:pPr>
        <w:rPr>
          <w:rFonts w:hint="eastAsia" w:ascii="仿宋" w:hAnsi="仿宋" w:eastAsia="仿宋" w:cs="仿宋"/>
          <w:sz w:val="44"/>
        </w:rPr>
      </w:pPr>
    </w:p>
    <w:p w14:paraId="638E6D82">
      <w:pPr>
        <w:spacing w:line="580" w:lineRule="exact"/>
        <w:jc w:val="center"/>
        <w:rPr>
          <w:rFonts w:hint="eastAsia" w:ascii="仿宋" w:hAnsi="仿宋" w:eastAsia="仿宋" w:cs="仿宋"/>
          <w:bCs/>
          <w:sz w:val="36"/>
        </w:rPr>
      </w:pPr>
    </w:p>
    <w:p w14:paraId="7A8CDCD2">
      <w:pPr>
        <w:pStyle w:val="31"/>
        <w:rPr>
          <w:rFonts w:hint="eastAsia" w:ascii="仿宋" w:hAnsi="仿宋" w:eastAsia="仿宋" w:cs="仿宋"/>
          <w:color w:val="auto"/>
        </w:rPr>
      </w:pPr>
    </w:p>
    <w:p w14:paraId="6D15BE98">
      <w:pPr>
        <w:pStyle w:val="78"/>
      </w:pPr>
    </w:p>
    <w:p w14:paraId="33B792D5">
      <w:pPr>
        <w:spacing w:line="780" w:lineRule="exact"/>
        <w:ind w:firstLine="1205" w:firstLineChars="300"/>
        <w:rPr>
          <w:rFonts w:hint="eastAsia" w:ascii="仿宋" w:hAnsi="仿宋" w:eastAsia="仿宋" w:cs="仿宋"/>
          <w:b/>
          <w:sz w:val="40"/>
          <w:szCs w:val="21"/>
          <w:lang w:eastAsia="zh-CN"/>
        </w:rPr>
      </w:pPr>
      <w:r>
        <w:rPr>
          <w:rFonts w:hint="eastAsia" w:ascii="仿宋" w:hAnsi="仿宋" w:eastAsia="仿宋" w:cs="仿宋"/>
          <w:b/>
          <w:sz w:val="40"/>
          <w:szCs w:val="21"/>
        </w:rPr>
        <w:t>采购单位：</w:t>
      </w:r>
      <w:r>
        <w:rPr>
          <w:rFonts w:hint="eastAsia" w:ascii="仿宋" w:hAnsi="仿宋" w:eastAsia="仿宋" w:cs="仿宋"/>
          <w:b/>
          <w:sz w:val="40"/>
          <w:szCs w:val="21"/>
          <w:lang w:eastAsia="zh-CN"/>
        </w:rPr>
        <w:t>嵊州市经济开发区投资有限公司</w:t>
      </w:r>
    </w:p>
    <w:p w14:paraId="66ED68D9">
      <w:pPr>
        <w:spacing w:line="780" w:lineRule="exact"/>
        <w:jc w:val="center"/>
        <w:rPr>
          <w:rFonts w:hint="eastAsia" w:ascii="仿宋" w:hAnsi="仿宋" w:eastAsia="仿宋" w:cs="仿宋"/>
          <w:b/>
          <w:sz w:val="36"/>
        </w:rPr>
      </w:pPr>
      <w:r>
        <w:rPr>
          <w:rFonts w:hint="eastAsia" w:ascii="仿宋" w:hAnsi="仿宋" w:eastAsia="仿宋" w:cs="仿宋"/>
          <w:b/>
          <w:sz w:val="40"/>
          <w:szCs w:val="21"/>
        </w:rPr>
        <w:t xml:space="preserve"> 采购代理机构：绍兴市文汇项目管理有限公司</w:t>
      </w:r>
    </w:p>
    <w:p w14:paraId="0DCDCEFB">
      <w:pPr>
        <w:pStyle w:val="43"/>
        <w:widowControl w:val="0"/>
        <w:spacing w:line="780" w:lineRule="exact"/>
        <w:jc w:val="center"/>
        <w:rPr>
          <w:rFonts w:hint="eastAsia" w:ascii="宋体" w:hAnsi="宋体" w:eastAsia="宋体" w:cs="宋体"/>
        </w:rPr>
      </w:pPr>
      <w:bookmarkStart w:id="0" w:name="用户单位名称"/>
      <w:bookmarkEnd w:id="0"/>
      <w:bookmarkStart w:id="1" w:name="_Toc105829294"/>
      <w:bookmarkStart w:id="2" w:name="_Toc180555915"/>
      <w:r>
        <w:rPr>
          <w:rFonts w:hint="eastAsia" w:ascii="仿宋" w:hAnsi="仿宋" w:eastAsia="仿宋" w:cs="仿宋"/>
          <w:b/>
          <w:sz w:val="36"/>
          <w:szCs w:val="36"/>
        </w:rPr>
        <w:t>日期：202</w:t>
      </w:r>
      <w:r>
        <w:rPr>
          <w:rFonts w:hint="eastAsia" w:ascii="仿宋" w:hAnsi="仿宋" w:eastAsia="仿宋" w:cs="仿宋"/>
          <w:b/>
          <w:sz w:val="36"/>
          <w:szCs w:val="36"/>
          <w:lang w:val="en-US" w:eastAsia="zh-CN"/>
        </w:rPr>
        <w:t>5</w:t>
      </w:r>
      <w:r>
        <w:rPr>
          <w:rFonts w:hint="eastAsia" w:ascii="仿宋" w:hAnsi="仿宋" w:eastAsia="仿宋" w:cs="仿宋"/>
          <w:b/>
          <w:sz w:val="36"/>
          <w:szCs w:val="36"/>
        </w:rPr>
        <w:t>年</w:t>
      </w:r>
      <w:r>
        <w:rPr>
          <w:rFonts w:hint="eastAsia" w:ascii="仿宋" w:hAnsi="仿宋" w:eastAsia="仿宋" w:cs="仿宋"/>
          <w:b/>
          <w:sz w:val="36"/>
          <w:szCs w:val="36"/>
          <w:lang w:val="en-US" w:eastAsia="zh-CN"/>
        </w:rPr>
        <w:t>1</w:t>
      </w:r>
      <w:r>
        <w:rPr>
          <w:rFonts w:hint="eastAsia" w:ascii="仿宋" w:hAnsi="仿宋" w:eastAsia="仿宋" w:cs="仿宋"/>
          <w:b/>
          <w:sz w:val="36"/>
          <w:szCs w:val="36"/>
        </w:rPr>
        <w:t>月</w:t>
      </w:r>
      <w:r>
        <w:rPr>
          <w:rFonts w:hint="eastAsia" w:ascii="宋体" w:hAnsi="宋体" w:eastAsia="宋体" w:cs="宋体"/>
          <w:b/>
        </w:rPr>
        <w:br w:type="page"/>
      </w:r>
      <w:bookmarkStart w:id="3" w:name="_Toc226337756"/>
      <w:bookmarkStart w:id="4" w:name="_Toc304551308"/>
      <w:bookmarkStart w:id="5" w:name="_Toc248065034"/>
      <w:bookmarkStart w:id="6" w:name="_Toc339302123"/>
      <w:bookmarkStart w:id="7" w:name="_Toc340322162"/>
      <w:bookmarkStart w:id="8" w:name="_Toc340321907"/>
      <w:bookmarkStart w:id="9" w:name="_Toc10071"/>
    </w:p>
    <w:p w14:paraId="6C26943E">
      <w:pPr>
        <w:rPr>
          <w:rFonts w:hint="eastAsia" w:ascii="宋体" w:hAnsi="宋体"/>
        </w:rPr>
      </w:pPr>
    </w:p>
    <w:p w14:paraId="1367C760">
      <w:pPr>
        <w:pStyle w:val="43"/>
        <w:widowControl w:val="0"/>
        <w:spacing w:line="580" w:lineRule="exact"/>
        <w:jc w:val="center"/>
        <w:rPr>
          <w:rFonts w:hint="eastAsia" w:ascii="仿宋" w:hAnsi="仿宋" w:eastAsia="仿宋" w:cs="仿宋"/>
          <w:b/>
          <w:bCs/>
          <w:sz w:val="44"/>
          <w:szCs w:val="44"/>
        </w:rPr>
      </w:pPr>
    </w:p>
    <w:p w14:paraId="5AEEBC40">
      <w:pPr>
        <w:pStyle w:val="43"/>
        <w:widowControl w:val="0"/>
        <w:spacing w:line="580" w:lineRule="exact"/>
        <w:jc w:val="center"/>
        <w:rPr>
          <w:rFonts w:hint="eastAsia" w:ascii="仿宋" w:hAnsi="仿宋" w:eastAsia="仿宋" w:cs="仿宋"/>
          <w:b/>
          <w:bCs/>
          <w:sz w:val="44"/>
          <w:szCs w:val="44"/>
        </w:rPr>
      </w:pPr>
      <w:r>
        <w:rPr>
          <w:rFonts w:hint="eastAsia" w:ascii="仿宋" w:hAnsi="仿宋" w:eastAsia="仿宋" w:cs="仿宋"/>
          <w:b/>
          <w:bCs/>
          <w:sz w:val="44"/>
          <w:szCs w:val="44"/>
        </w:rPr>
        <w:t>目  录</w:t>
      </w:r>
    </w:p>
    <w:p w14:paraId="052C653F">
      <w:pPr>
        <w:rPr>
          <w:rFonts w:hint="eastAsia" w:ascii="仿宋" w:hAnsi="仿宋" w:eastAsia="仿宋" w:cs="仿宋"/>
        </w:rPr>
      </w:pPr>
    </w:p>
    <w:p w14:paraId="54BDBAA0">
      <w:pPr>
        <w:rPr>
          <w:rFonts w:hint="eastAsia" w:ascii="仿宋" w:hAnsi="仿宋" w:eastAsia="仿宋" w:cs="仿宋"/>
        </w:rPr>
      </w:pPr>
    </w:p>
    <w:p w14:paraId="38CDE29F">
      <w:pPr>
        <w:pStyle w:val="54"/>
        <w:tabs>
          <w:tab w:val="right" w:leader="dot" w:pos="9110"/>
        </w:tabs>
        <w:spacing w:line="700" w:lineRule="exact"/>
        <w:rPr>
          <w:rFonts w:hint="eastAsia" w:ascii="仿宋" w:hAnsi="仿宋" w:eastAsia="仿宋" w:cs="仿宋"/>
          <w:caps w:val="0"/>
          <w:sz w:val="30"/>
          <w:szCs w:val="30"/>
        </w:rPr>
      </w:pPr>
      <w:r>
        <w:rPr>
          <w:rFonts w:hint="eastAsia" w:ascii="仿宋" w:hAnsi="仿宋" w:eastAsia="仿宋" w:cs="仿宋"/>
        </w:rPr>
        <w:fldChar w:fldCharType="begin"/>
      </w:r>
      <w:r>
        <w:rPr>
          <w:rFonts w:hint="eastAsia" w:ascii="仿宋" w:hAnsi="仿宋" w:eastAsia="仿宋" w:cs="仿宋"/>
        </w:rPr>
        <w:instrText xml:space="preserve"> TOC \o "1-2" \h \z \u </w:instrText>
      </w:r>
      <w:r>
        <w:rPr>
          <w:rFonts w:hint="eastAsia" w:ascii="仿宋" w:hAnsi="仿宋" w:eastAsia="仿宋" w:cs="仿宋"/>
        </w:rPr>
        <w:fldChar w:fldCharType="separate"/>
      </w:r>
      <w:r>
        <w:fldChar w:fldCharType="begin"/>
      </w:r>
      <w:r>
        <w:instrText xml:space="preserve"> HYPERLINK \l "_Toc54978887" </w:instrText>
      </w:r>
      <w:r>
        <w:fldChar w:fldCharType="separate"/>
      </w:r>
      <w:r>
        <w:rPr>
          <w:rStyle w:val="87"/>
          <w:rFonts w:hint="eastAsia" w:ascii="仿宋" w:hAnsi="仿宋" w:eastAsia="仿宋" w:cs="仿宋"/>
          <w:color w:val="auto"/>
          <w:sz w:val="30"/>
          <w:szCs w:val="30"/>
        </w:rPr>
        <w:t>第一部分  招标公告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_Toc54978887 \h </w:instrText>
      </w:r>
      <w:r>
        <w:rPr>
          <w:rFonts w:hint="eastAsia" w:ascii="仿宋" w:hAnsi="仿宋" w:eastAsia="仿宋" w:cs="仿宋"/>
          <w:sz w:val="30"/>
          <w:szCs w:val="30"/>
        </w:rPr>
        <w:fldChar w:fldCharType="separate"/>
      </w:r>
      <w:r>
        <w:rPr>
          <w:rFonts w:hint="eastAsia" w:ascii="仿宋" w:hAnsi="仿宋" w:eastAsia="仿宋" w:cs="仿宋"/>
          <w:sz w:val="30"/>
          <w:szCs w:val="30"/>
        </w:rPr>
        <w:t>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4A38A79E">
      <w:pPr>
        <w:pStyle w:val="54"/>
        <w:tabs>
          <w:tab w:val="right" w:leader="dot" w:pos="9110"/>
        </w:tabs>
        <w:spacing w:line="700" w:lineRule="exact"/>
        <w:rPr>
          <w:rFonts w:hint="eastAsia" w:ascii="仿宋" w:hAnsi="仿宋" w:eastAsia="仿宋" w:cs="仿宋"/>
          <w:caps w:val="0"/>
          <w:sz w:val="30"/>
          <w:szCs w:val="30"/>
        </w:rPr>
      </w:pPr>
      <w:r>
        <w:fldChar w:fldCharType="begin"/>
      </w:r>
      <w:r>
        <w:instrText xml:space="preserve"> HYPERLINK \l "_Toc54978888" </w:instrText>
      </w:r>
      <w:r>
        <w:fldChar w:fldCharType="separate"/>
      </w:r>
      <w:r>
        <w:rPr>
          <w:rStyle w:val="87"/>
          <w:rFonts w:hint="eastAsia" w:ascii="仿宋" w:hAnsi="仿宋" w:eastAsia="仿宋" w:cs="仿宋"/>
          <w:color w:val="auto"/>
          <w:sz w:val="30"/>
          <w:szCs w:val="30"/>
        </w:rPr>
        <w:t>第二部分  投标须知</w:t>
      </w:r>
      <w:r>
        <w:rPr>
          <w:rFonts w:hint="eastAsia" w:ascii="仿宋" w:hAnsi="仿宋" w:eastAsia="仿宋" w:cs="仿宋"/>
          <w:sz w:val="30"/>
          <w:szCs w:val="30"/>
        </w:rPr>
        <w:tab/>
      </w:r>
      <w:r>
        <w:rPr>
          <w:rFonts w:hint="eastAsia" w:ascii="仿宋" w:hAnsi="仿宋" w:eastAsia="仿宋" w:cs="仿宋"/>
          <w:sz w:val="30"/>
          <w:szCs w:val="30"/>
        </w:rPr>
        <w:t>6</w:t>
      </w:r>
      <w:r>
        <w:rPr>
          <w:rFonts w:hint="eastAsia" w:ascii="仿宋" w:hAnsi="仿宋" w:eastAsia="仿宋" w:cs="仿宋"/>
          <w:sz w:val="30"/>
          <w:szCs w:val="30"/>
        </w:rPr>
        <w:fldChar w:fldCharType="end"/>
      </w:r>
    </w:p>
    <w:p w14:paraId="2C24C277">
      <w:pPr>
        <w:pStyle w:val="54"/>
        <w:tabs>
          <w:tab w:val="right" w:leader="dot" w:pos="9110"/>
        </w:tabs>
        <w:spacing w:line="700" w:lineRule="exact"/>
        <w:rPr>
          <w:rFonts w:hint="eastAsia" w:ascii="仿宋" w:hAnsi="仿宋" w:eastAsia="仿宋" w:cs="仿宋"/>
          <w:caps w:val="0"/>
          <w:sz w:val="30"/>
          <w:szCs w:val="30"/>
        </w:rPr>
      </w:pPr>
      <w:r>
        <w:fldChar w:fldCharType="begin"/>
      </w:r>
      <w:r>
        <w:instrText xml:space="preserve"> HYPERLINK \l "_Toc54978898" </w:instrText>
      </w:r>
      <w:r>
        <w:fldChar w:fldCharType="separate"/>
      </w:r>
      <w:r>
        <w:rPr>
          <w:rStyle w:val="87"/>
          <w:rFonts w:hint="eastAsia" w:ascii="仿宋" w:hAnsi="仿宋" w:eastAsia="仿宋" w:cs="仿宋"/>
          <w:color w:val="auto"/>
          <w:sz w:val="30"/>
          <w:szCs w:val="30"/>
        </w:rPr>
        <w:t>第三部分  项目招标范围及技术要求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_Toc54978898 \h </w:instrText>
      </w:r>
      <w:r>
        <w:rPr>
          <w:rFonts w:hint="eastAsia" w:ascii="仿宋" w:hAnsi="仿宋" w:eastAsia="仿宋" w:cs="仿宋"/>
          <w:sz w:val="30"/>
          <w:szCs w:val="30"/>
        </w:rPr>
        <w:fldChar w:fldCharType="separate"/>
      </w:r>
      <w:r>
        <w:rPr>
          <w:rFonts w:hint="eastAsia" w:ascii="仿宋" w:hAnsi="仿宋" w:eastAsia="仿宋" w:cs="仿宋"/>
          <w:sz w:val="30"/>
          <w:szCs w:val="30"/>
        </w:rPr>
        <w:t>28</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14:paraId="7B6D9BDD">
      <w:pPr>
        <w:pStyle w:val="54"/>
        <w:tabs>
          <w:tab w:val="right" w:leader="dot" w:pos="9110"/>
        </w:tabs>
        <w:spacing w:line="700" w:lineRule="exact"/>
        <w:rPr>
          <w:rFonts w:hint="eastAsia" w:ascii="仿宋" w:hAnsi="仿宋" w:eastAsia="仿宋" w:cs="仿宋"/>
          <w:caps w:val="0"/>
          <w:sz w:val="30"/>
          <w:szCs w:val="30"/>
        </w:rPr>
      </w:pPr>
      <w:r>
        <w:fldChar w:fldCharType="begin"/>
      </w:r>
      <w:r>
        <w:instrText xml:space="preserve"> HYPERLINK \l "_Toc54978899" </w:instrText>
      </w:r>
      <w:r>
        <w:fldChar w:fldCharType="separate"/>
      </w:r>
      <w:r>
        <w:rPr>
          <w:rStyle w:val="87"/>
          <w:rFonts w:hint="eastAsia" w:ascii="仿宋" w:hAnsi="仿宋" w:eastAsia="仿宋" w:cs="仿宋"/>
          <w:color w:val="auto"/>
          <w:sz w:val="30"/>
          <w:szCs w:val="30"/>
        </w:rPr>
        <w:t>第四部分  评标办法</w:t>
      </w:r>
      <w:r>
        <w:rPr>
          <w:rFonts w:hint="eastAsia" w:ascii="仿宋" w:hAnsi="仿宋" w:eastAsia="仿宋" w:cs="仿宋"/>
          <w:sz w:val="30"/>
          <w:szCs w:val="30"/>
        </w:rPr>
        <w:tab/>
      </w:r>
      <w:r>
        <w:rPr>
          <w:rFonts w:hint="eastAsia" w:ascii="仿宋" w:hAnsi="仿宋" w:eastAsia="仿宋" w:cs="仿宋"/>
          <w:sz w:val="30"/>
          <w:szCs w:val="30"/>
        </w:rPr>
        <w:t>3</w:t>
      </w:r>
      <w:r>
        <w:rPr>
          <w:rFonts w:hint="eastAsia" w:ascii="仿宋" w:hAnsi="仿宋" w:eastAsia="仿宋" w:cs="仿宋"/>
          <w:sz w:val="30"/>
          <w:szCs w:val="30"/>
        </w:rPr>
        <w:fldChar w:fldCharType="end"/>
      </w:r>
      <w:r>
        <w:rPr>
          <w:rFonts w:hint="eastAsia" w:ascii="仿宋" w:hAnsi="仿宋" w:eastAsia="仿宋" w:cs="仿宋"/>
          <w:sz w:val="30"/>
          <w:szCs w:val="30"/>
        </w:rPr>
        <w:t>4</w:t>
      </w:r>
    </w:p>
    <w:p w14:paraId="34FC9454">
      <w:pPr>
        <w:pStyle w:val="54"/>
        <w:tabs>
          <w:tab w:val="right" w:leader="dot" w:pos="9110"/>
        </w:tabs>
        <w:spacing w:line="700" w:lineRule="exact"/>
        <w:rPr>
          <w:rFonts w:hint="eastAsia" w:ascii="仿宋" w:hAnsi="仿宋" w:eastAsia="仿宋" w:cs="仿宋"/>
          <w:caps w:val="0"/>
          <w:sz w:val="30"/>
          <w:szCs w:val="30"/>
        </w:rPr>
      </w:pPr>
      <w:r>
        <w:fldChar w:fldCharType="begin"/>
      </w:r>
      <w:r>
        <w:instrText xml:space="preserve"> HYPERLINK \l "_Toc54978900" </w:instrText>
      </w:r>
      <w:r>
        <w:fldChar w:fldCharType="separate"/>
      </w:r>
      <w:r>
        <w:rPr>
          <w:rStyle w:val="87"/>
          <w:rFonts w:hint="eastAsia" w:ascii="仿宋" w:hAnsi="仿宋" w:eastAsia="仿宋" w:cs="仿宋"/>
          <w:bCs/>
          <w:color w:val="auto"/>
          <w:sz w:val="30"/>
          <w:szCs w:val="30"/>
        </w:rPr>
        <w:t>第五部分  拟签订合同范本</w:t>
      </w:r>
      <w:r>
        <w:rPr>
          <w:rFonts w:hint="eastAsia" w:ascii="仿宋" w:hAnsi="仿宋" w:eastAsia="仿宋" w:cs="仿宋"/>
          <w:sz w:val="30"/>
          <w:szCs w:val="30"/>
        </w:rPr>
        <w:tab/>
      </w:r>
      <w:r>
        <w:rPr>
          <w:rFonts w:hint="eastAsia" w:ascii="仿宋" w:hAnsi="仿宋" w:eastAsia="仿宋" w:cs="仿宋"/>
          <w:sz w:val="30"/>
          <w:szCs w:val="30"/>
        </w:rPr>
        <w:t>3</w:t>
      </w:r>
      <w:r>
        <w:rPr>
          <w:rFonts w:hint="eastAsia" w:ascii="仿宋" w:hAnsi="仿宋" w:eastAsia="仿宋" w:cs="仿宋"/>
          <w:sz w:val="30"/>
          <w:szCs w:val="30"/>
        </w:rPr>
        <w:fldChar w:fldCharType="end"/>
      </w:r>
      <w:r>
        <w:rPr>
          <w:rFonts w:hint="eastAsia" w:ascii="仿宋" w:hAnsi="仿宋" w:eastAsia="仿宋" w:cs="仿宋"/>
          <w:sz w:val="30"/>
          <w:szCs w:val="30"/>
        </w:rPr>
        <w:t>8</w:t>
      </w:r>
    </w:p>
    <w:p w14:paraId="769C3902">
      <w:pPr>
        <w:pStyle w:val="54"/>
        <w:tabs>
          <w:tab w:val="right" w:leader="dot" w:pos="9110"/>
        </w:tabs>
        <w:spacing w:line="700" w:lineRule="exact"/>
        <w:rPr>
          <w:rFonts w:hint="eastAsia" w:ascii="仿宋" w:hAnsi="仿宋" w:eastAsia="仿宋" w:cs="仿宋"/>
          <w:caps w:val="0"/>
          <w:sz w:val="28"/>
          <w:szCs w:val="28"/>
        </w:rPr>
      </w:pPr>
      <w:r>
        <w:fldChar w:fldCharType="begin"/>
      </w:r>
      <w:r>
        <w:instrText xml:space="preserve"> HYPERLINK \l "_Toc54978901" </w:instrText>
      </w:r>
      <w:r>
        <w:fldChar w:fldCharType="separate"/>
      </w:r>
      <w:r>
        <w:rPr>
          <w:rStyle w:val="87"/>
          <w:rFonts w:hint="eastAsia" w:ascii="仿宋" w:hAnsi="仿宋" w:eastAsia="仿宋" w:cs="仿宋"/>
          <w:color w:val="auto"/>
          <w:sz w:val="30"/>
          <w:szCs w:val="30"/>
        </w:rPr>
        <w:t>第六部分  投标文件及其附件格式</w:t>
      </w:r>
      <w:r>
        <w:rPr>
          <w:rFonts w:hint="eastAsia" w:ascii="仿宋" w:hAnsi="仿宋" w:eastAsia="仿宋" w:cs="仿宋"/>
          <w:sz w:val="30"/>
          <w:szCs w:val="30"/>
        </w:rPr>
        <w:tab/>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28"/>
          <w:szCs w:val="28"/>
        </w:rPr>
        <w:t>3</w:t>
      </w:r>
    </w:p>
    <w:p w14:paraId="42CCF7AC">
      <w:pPr>
        <w:pStyle w:val="2"/>
        <w:spacing w:line="700" w:lineRule="exact"/>
        <w:rPr>
          <w:rFonts w:hint="eastAsia" w:ascii="仿宋" w:hAnsi="仿宋" w:eastAsia="仿宋" w:cs="仿宋"/>
          <w:b/>
          <w:bCs/>
          <w:color w:val="auto"/>
          <w:sz w:val="32"/>
          <w:szCs w:val="32"/>
        </w:rPr>
      </w:pPr>
      <w:r>
        <w:rPr>
          <w:rFonts w:hint="eastAsia" w:ascii="仿宋" w:hAnsi="仿宋" w:eastAsia="仿宋" w:cs="仿宋"/>
          <w:color w:val="auto"/>
        </w:rPr>
        <w:fldChar w:fldCharType="end"/>
      </w:r>
      <w:bookmarkStart w:id="10" w:name="_Toc54978887"/>
      <w:r>
        <w:rPr>
          <w:rFonts w:hint="eastAsia" w:ascii="仿宋" w:hAnsi="仿宋" w:eastAsia="仿宋" w:cs="仿宋"/>
          <w:b/>
          <w:bCs/>
          <w:color w:val="auto"/>
          <w:sz w:val="32"/>
          <w:szCs w:val="32"/>
        </w:rPr>
        <w:t>第一部分</w:t>
      </w:r>
      <w:bookmarkEnd w:id="1"/>
      <w:bookmarkEnd w:id="2"/>
      <w:bookmarkEnd w:id="3"/>
      <w:bookmarkEnd w:id="4"/>
      <w:bookmarkEnd w:id="5"/>
      <w:r>
        <w:rPr>
          <w:rFonts w:hint="eastAsia" w:ascii="仿宋" w:hAnsi="仿宋" w:eastAsia="仿宋" w:cs="仿宋"/>
          <w:b/>
          <w:bCs/>
          <w:color w:val="auto"/>
          <w:sz w:val="32"/>
          <w:szCs w:val="32"/>
        </w:rPr>
        <w:t xml:space="preserve">  </w:t>
      </w:r>
      <w:bookmarkEnd w:id="6"/>
      <w:bookmarkEnd w:id="7"/>
      <w:bookmarkEnd w:id="8"/>
      <w:bookmarkEnd w:id="9"/>
      <w:r>
        <w:rPr>
          <w:rFonts w:hint="eastAsia" w:ascii="仿宋" w:hAnsi="仿宋" w:eastAsia="仿宋" w:cs="仿宋"/>
          <w:b/>
          <w:bCs/>
          <w:color w:val="auto"/>
          <w:sz w:val="32"/>
          <w:szCs w:val="32"/>
        </w:rPr>
        <w:t>招标公告</w:t>
      </w:r>
      <w:bookmarkEnd w:id="10"/>
    </w:p>
    <w:p w14:paraId="708AC65F">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Cs w:val="24"/>
        </w:rPr>
      </w:pPr>
      <w:bookmarkStart w:id="11" w:name="_Toc248065035"/>
      <w:bookmarkStart w:id="12" w:name="_Toc180555916"/>
      <w:bookmarkStart w:id="13" w:name="_Toc54978888"/>
      <w:bookmarkStart w:id="14" w:name="_Toc339302124"/>
      <w:bookmarkStart w:id="15" w:name="_Toc304551309"/>
      <w:bookmarkStart w:id="16" w:name="_Toc5837"/>
      <w:bookmarkStart w:id="17" w:name="_Toc340322163"/>
      <w:bookmarkStart w:id="18" w:name="_Toc226337757"/>
      <w:bookmarkStart w:id="19" w:name="_Toc340321908"/>
      <w:r>
        <w:rPr>
          <w:rFonts w:hint="eastAsia" w:ascii="仿宋" w:hAnsi="仿宋" w:eastAsia="仿宋" w:cs="仿宋"/>
          <w:szCs w:val="24"/>
        </w:rPr>
        <w:t>项目概况:</w:t>
      </w:r>
    </w:p>
    <w:p w14:paraId="68070C9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Cs w:val="24"/>
        </w:rPr>
      </w:pPr>
      <w:r>
        <w:rPr>
          <w:rFonts w:hint="eastAsia" w:ascii="仿宋" w:hAnsi="仿宋" w:eastAsia="仿宋" w:cs="仿宋"/>
          <w:szCs w:val="24"/>
          <w:u w:val="single"/>
        </w:rPr>
        <w:t>嵊州市浦口街道月亮湖畔共富驿站家具采购项目的潜在供应商应在乐采云平台（https://www.lecaiyun.com/）获取采购文件，并于2025年</w:t>
      </w:r>
      <w:r>
        <w:rPr>
          <w:rFonts w:hint="eastAsia" w:ascii="仿宋" w:hAnsi="仿宋" w:eastAsia="仿宋" w:cs="仿宋"/>
          <w:szCs w:val="24"/>
          <w:u w:val="single"/>
          <w:lang w:val="en-US" w:eastAsia="zh-CN"/>
        </w:rPr>
        <w:t>2</w:t>
      </w:r>
      <w:r>
        <w:rPr>
          <w:rFonts w:hint="eastAsia" w:ascii="仿宋" w:hAnsi="仿宋" w:eastAsia="仿宋" w:cs="仿宋"/>
          <w:szCs w:val="24"/>
          <w:u w:val="single"/>
        </w:rPr>
        <w:t>月</w:t>
      </w:r>
      <w:r>
        <w:rPr>
          <w:rFonts w:hint="eastAsia" w:ascii="仿宋" w:hAnsi="仿宋" w:eastAsia="仿宋" w:cs="仿宋"/>
          <w:szCs w:val="24"/>
          <w:u w:val="single"/>
          <w:lang w:val="en-US" w:eastAsia="zh-CN"/>
        </w:rPr>
        <w:t>7</w:t>
      </w:r>
      <w:r>
        <w:rPr>
          <w:rFonts w:hint="eastAsia" w:ascii="仿宋" w:hAnsi="仿宋" w:eastAsia="仿宋" w:cs="仿宋"/>
          <w:szCs w:val="24"/>
          <w:u w:val="single"/>
        </w:rPr>
        <w:t>日上午09点00分（北京时间）前提交投标文件</w:t>
      </w:r>
      <w:r>
        <w:rPr>
          <w:rFonts w:hint="eastAsia" w:ascii="仿宋" w:hAnsi="仿宋" w:eastAsia="仿宋" w:cs="仿宋"/>
          <w:szCs w:val="24"/>
        </w:rPr>
        <w:t>。</w:t>
      </w:r>
    </w:p>
    <w:p w14:paraId="072C2AE5">
      <w:pPr>
        <w:spacing w:line="360" w:lineRule="auto"/>
        <w:rPr>
          <w:rFonts w:hint="eastAsia" w:ascii="仿宋" w:hAnsi="仿宋" w:eastAsia="仿宋" w:cs="仿宋"/>
          <w:b/>
          <w:bCs/>
          <w:spacing w:val="6"/>
          <w:szCs w:val="24"/>
        </w:rPr>
      </w:pPr>
      <w:bookmarkStart w:id="20" w:name="_Toc28359079"/>
      <w:bookmarkStart w:id="21" w:name="_Toc35393621"/>
      <w:bookmarkStart w:id="22" w:name="_Toc35393790"/>
      <w:bookmarkStart w:id="23" w:name="_Toc28359002"/>
      <w:bookmarkStart w:id="24" w:name="_Hlk24379207"/>
      <w:r>
        <w:rPr>
          <w:rFonts w:hint="eastAsia" w:ascii="仿宋" w:hAnsi="仿宋" w:eastAsia="仿宋" w:cs="仿宋"/>
          <w:b/>
          <w:bCs/>
          <w:spacing w:val="6"/>
          <w:szCs w:val="24"/>
        </w:rPr>
        <w:t>一、项目基本情况</w:t>
      </w:r>
      <w:bookmarkEnd w:id="20"/>
      <w:bookmarkEnd w:id="21"/>
      <w:bookmarkEnd w:id="22"/>
      <w:bookmarkEnd w:id="23"/>
    </w:p>
    <w:p w14:paraId="7A27896D">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1.项目编号：SXWH2024-12-17</w:t>
      </w:r>
    </w:p>
    <w:p w14:paraId="49FE3937">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2.项目名称：嵊州市浦口街道月亮湖畔共富驿站家具采购项目</w:t>
      </w:r>
    </w:p>
    <w:bookmarkEnd w:id="24"/>
    <w:p w14:paraId="522316C0">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3.预算金额：746372元</w:t>
      </w:r>
    </w:p>
    <w:p w14:paraId="629D069A">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4.最高限价：746372元</w:t>
      </w:r>
    </w:p>
    <w:p w14:paraId="7B7B7B91">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5.采购需求：详见招标文件第三部分</w:t>
      </w:r>
    </w:p>
    <w:tbl>
      <w:tblPr>
        <w:tblStyle w:val="80"/>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541"/>
        <w:gridCol w:w="1350"/>
        <w:gridCol w:w="1966"/>
        <w:gridCol w:w="1549"/>
      </w:tblGrid>
      <w:tr w14:paraId="3EE1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877" w:type="dxa"/>
            <w:vAlign w:val="center"/>
          </w:tcPr>
          <w:p w14:paraId="2289B53D">
            <w:pPr>
              <w:spacing w:line="420" w:lineRule="exact"/>
              <w:jc w:val="center"/>
              <w:rPr>
                <w:rFonts w:hint="eastAsia" w:ascii="仿宋" w:hAnsi="仿宋" w:eastAsia="仿宋" w:cs="仿宋"/>
                <w:szCs w:val="24"/>
              </w:rPr>
            </w:pPr>
            <w:r>
              <w:rPr>
                <w:rFonts w:hint="eastAsia" w:ascii="仿宋" w:hAnsi="仿宋" w:eastAsia="仿宋" w:cs="仿宋"/>
                <w:szCs w:val="24"/>
              </w:rPr>
              <w:t>序号</w:t>
            </w:r>
          </w:p>
        </w:tc>
        <w:tc>
          <w:tcPr>
            <w:tcW w:w="3541" w:type="dxa"/>
            <w:vAlign w:val="center"/>
          </w:tcPr>
          <w:p w14:paraId="73CBEE5B">
            <w:pPr>
              <w:spacing w:line="420" w:lineRule="exact"/>
              <w:jc w:val="center"/>
              <w:rPr>
                <w:rFonts w:hint="eastAsia" w:ascii="仿宋" w:hAnsi="仿宋" w:eastAsia="仿宋" w:cs="仿宋"/>
                <w:szCs w:val="24"/>
              </w:rPr>
            </w:pPr>
            <w:r>
              <w:rPr>
                <w:rFonts w:hint="eastAsia" w:ascii="仿宋" w:hAnsi="仿宋" w:eastAsia="仿宋" w:cs="仿宋"/>
                <w:szCs w:val="24"/>
              </w:rPr>
              <w:t>采购项目</w:t>
            </w:r>
          </w:p>
        </w:tc>
        <w:tc>
          <w:tcPr>
            <w:tcW w:w="1350" w:type="dxa"/>
            <w:vAlign w:val="center"/>
          </w:tcPr>
          <w:p w14:paraId="638F140B">
            <w:pPr>
              <w:spacing w:line="420" w:lineRule="exact"/>
              <w:jc w:val="center"/>
              <w:rPr>
                <w:rFonts w:hint="eastAsia" w:ascii="仿宋" w:hAnsi="仿宋" w:eastAsia="仿宋" w:cs="仿宋"/>
                <w:szCs w:val="24"/>
              </w:rPr>
            </w:pPr>
            <w:r>
              <w:rPr>
                <w:rFonts w:hint="eastAsia" w:ascii="仿宋" w:hAnsi="仿宋" w:eastAsia="仿宋" w:cs="仿宋"/>
                <w:szCs w:val="24"/>
              </w:rPr>
              <w:t>数量</w:t>
            </w:r>
          </w:p>
        </w:tc>
        <w:tc>
          <w:tcPr>
            <w:tcW w:w="1966" w:type="dxa"/>
            <w:vAlign w:val="center"/>
          </w:tcPr>
          <w:p w14:paraId="224878AB">
            <w:pPr>
              <w:spacing w:line="420" w:lineRule="exact"/>
              <w:jc w:val="center"/>
              <w:rPr>
                <w:rFonts w:hint="eastAsia" w:ascii="仿宋" w:hAnsi="仿宋" w:eastAsia="仿宋" w:cs="仿宋"/>
                <w:szCs w:val="24"/>
              </w:rPr>
            </w:pPr>
            <w:r>
              <w:rPr>
                <w:rFonts w:hint="eastAsia" w:ascii="仿宋" w:hAnsi="仿宋" w:eastAsia="仿宋" w:cs="仿宋"/>
                <w:szCs w:val="24"/>
              </w:rPr>
              <w:t>预算金额（元）</w:t>
            </w:r>
          </w:p>
        </w:tc>
        <w:tc>
          <w:tcPr>
            <w:tcW w:w="1549" w:type="dxa"/>
            <w:vAlign w:val="center"/>
          </w:tcPr>
          <w:p w14:paraId="3A5F8453">
            <w:pPr>
              <w:spacing w:line="420" w:lineRule="exact"/>
              <w:jc w:val="center"/>
              <w:rPr>
                <w:rFonts w:hint="eastAsia" w:ascii="仿宋" w:hAnsi="仿宋" w:eastAsia="仿宋" w:cs="仿宋"/>
                <w:szCs w:val="24"/>
              </w:rPr>
            </w:pPr>
            <w:r>
              <w:rPr>
                <w:rFonts w:hint="eastAsia" w:ascii="仿宋" w:hAnsi="仿宋" w:eastAsia="仿宋" w:cs="仿宋"/>
                <w:szCs w:val="24"/>
              </w:rPr>
              <w:t>备注</w:t>
            </w:r>
          </w:p>
        </w:tc>
      </w:tr>
      <w:tr w14:paraId="540E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877" w:type="dxa"/>
            <w:vAlign w:val="center"/>
          </w:tcPr>
          <w:p w14:paraId="7B566CF7">
            <w:pPr>
              <w:spacing w:line="420" w:lineRule="exact"/>
              <w:jc w:val="center"/>
              <w:rPr>
                <w:rFonts w:hint="eastAsia" w:ascii="仿宋" w:hAnsi="仿宋" w:eastAsia="仿宋" w:cs="仿宋"/>
                <w:szCs w:val="24"/>
              </w:rPr>
            </w:pPr>
            <w:r>
              <w:rPr>
                <w:rFonts w:hint="eastAsia" w:ascii="仿宋" w:hAnsi="仿宋" w:eastAsia="仿宋" w:cs="仿宋"/>
                <w:szCs w:val="24"/>
              </w:rPr>
              <w:t>1</w:t>
            </w:r>
          </w:p>
        </w:tc>
        <w:tc>
          <w:tcPr>
            <w:tcW w:w="3541" w:type="dxa"/>
            <w:vAlign w:val="center"/>
          </w:tcPr>
          <w:p w14:paraId="1871D38A">
            <w:pPr>
              <w:spacing w:line="420" w:lineRule="exact"/>
              <w:jc w:val="center"/>
              <w:rPr>
                <w:rFonts w:hint="eastAsia" w:ascii="仿宋" w:hAnsi="仿宋" w:eastAsia="仿宋" w:cs="仿宋"/>
                <w:szCs w:val="24"/>
              </w:rPr>
            </w:pPr>
            <w:r>
              <w:rPr>
                <w:rFonts w:hint="eastAsia" w:ascii="仿宋" w:hAnsi="仿宋" w:eastAsia="仿宋" w:cs="仿宋"/>
                <w:szCs w:val="24"/>
              </w:rPr>
              <w:t>嵊州市浦口街道月亮湖畔共富驿站家具采购项目</w:t>
            </w:r>
          </w:p>
        </w:tc>
        <w:tc>
          <w:tcPr>
            <w:tcW w:w="1350" w:type="dxa"/>
            <w:vAlign w:val="center"/>
          </w:tcPr>
          <w:p w14:paraId="6596A57A">
            <w:pPr>
              <w:spacing w:line="420" w:lineRule="exact"/>
              <w:jc w:val="center"/>
              <w:rPr>
                <w:rFonts w:hint="eastAsia" w:ascii="仿宋" w:hAnsi="仿宋" w:eastAsia="仿宋" w:cs="仿宋"/>
                <w:szCs w:val="24"/>
              </w:rPr>
            </w:pPr>
            <w:r>
              <w:rPr>
                <w:rFonts w:hint="eastAsia" w:ascii="仿宋" w:hAnsi="仿宋" w:eastAsia="仿宋" w:cs="仿宋"/>
                <w:szCs w:val="24"/>
              </w:rPr>
              <w:t>1批</w:t>
            </w:r>
          </w:p>
        </w:tc>
        <w:tc>
          <w:tcPr>
            <w:tcW w:w="1966" w:type="dxa"/>
            <w:vAlign w:val="center"/>
          </w:tcPr>
          <w:p w14:paraId="5FBE4A8B">
            <w:pPr>
              <w:spacing w:line="420" w:lineRule="exact"/>
              <w:jc w:val="center"/>
              <w:rPr>
                <w:rFonts w:hint="eastAsia" w:ascii="仿宋" w:hAnsi="仿宋" w:eastAsia="仿宋" w:cs="仿宋"/>
                <w:szCs w:val="24"/>
              </w:rPr>
            </w:pPr>
            <w:r>
              <w:rPr>
                <w:rFonts w:hint="eastAsia" w:ascii="仿宋" w:hAnsi="仿宋" w:eastAsia="仿宋" w:cs="仿宋"/>
                <w:szCs w:val="24"/>
              </w:rPr>
              <w:t>746372</w:t>
            </w:r>
          </w:p>
        </w:tc>
        <w:tc>
          <w:tcPr>
            <w:tcW w:w="1549" w:type="dxa"/>
            <w:vAlign w:val="center"/>
          </w:tcPr>
          <w:p w14:paraId="0D54441F">
            <w:pPr>
              <w:spacing w:line="420" w:lineRule="exact"/>
              <w:jc w:val="center"/>
              <w:rPr>
                <w:rFonts w:hint="eastAsia" w:ascii="仿宋" w:hAnsi="仿宋" w:eastAsia="仿宋" w:cs="仿宋"/>
                <w:szCs w:val="24"/>
              </w:rPr>
            </w:pPr>
          </w:p>
        </w:tc>
      </w:tr>
    </w:tbl>
    <w:p w14:paraId="1DF546D7">
      <w:pPr>
        <w:spacing w:before="120" w:beforeLines="50" w:line="360" w:lineRule="auto"/>
        <w:ind w:firstLine="480" w:firstLineChars="200"/>
        <w:jc w:val="left"/>
        <w:rPr>
          <w:rFonts w:hint="eastAsia" w:ascii="仿宋" w:hAnsi="仿宋" w:eastAsia="仿宋" w:cs="仿宋"/>
          <w:szCs w:val="24"/>
        </w:rPr>
      </w:pPr>
      <w:bookmarkStart w:id="25" w:name="_Toc35393791"/>
      <w:bookmarkStart w:id="26" w:name="_Toc28359080"/>
      <w:bookmarkStart w:id="27" w:name="_Toc28359003"/>
      <w:bookmarkStart w:id="28" w:name="_Toc35393622"/>
      <w:r>
        <w:rPr>
          <w:rFonts w:hint="eastAsia" w:ascii="仿宋" w:hAnsi="仿宋" w:eastAsia="仿宋" w:cs="仿宋"/>
          <w:szCs w:val="24"/>
        </w:rPr>
        <w:t>6.合同履约期限：详见招标文件。</w:t>
      </w:r>
    </w:p>
    <w:p w14:paraId="26AB31D8">
      <w:pPr>
        <w:spacing w:line="360" w:lineRule="auto"/>
        <w:rPr>
          <w:rFonts w:hint="eastAsia" w:ascii="仿宋" w:hAnsi="仿宋" w:eastAsia="仿宋" w:cs="仿宋"/>
          <w:b/>
          <w:bCs/>
          <w:spacing w:val="6"/>
          <w:szCs w:val="24"/>
        </w:rPr>
      </w:pPr>
      <w:r>
        <w:rPr>
          <w:rFonts w:hint="eastAsia" w:ascii="仿宋" w:hAnsi="仿宋" w:eastAsia="仿宋" w:cs="仿宋"/>
          <w:b/>
          <w:bCs/>
          <w:spacing w:val="6"/>
          <w:szCs w:val="24"/>
        </w:rPr>
        <w:t>二、申请人的资格要求：</w:t>
      </w:r>
      <w:bookmarkEnd w:id="25"/>
      <w:bookmarkEnd w:id="26"/>
      <w:bookmarkEnd w:id="27"/>
      <w:bookmarkEnd w:id="28"/>
    </w:p>
    <w:p w14:paraId="2C265DF4">
      <w:pPr>
        <w:snapToGrid w:val="0"/>
        <w:spacing w:line="360" w:lineRule="auto"/>
        <w:ind w:firstLine="480" w:firstLineChars="200"/>
        <w:rPr>
          <w:rFonts w:hint="eastAsia" w:ascii="仿宋" w:hAnsi="仿宋" w:eastAsia="仿宋" w:cs="仿宋"/>
          <w:szCs w:val="24"/>
        </w:rPr>
      </w:pPr>
      <w:bookmarkStart w:id="29" w:name="_Toc28359004"/>
      <w:bookmarkStart w:id="30" w:name="_Toc35393792"/>
      <w:bookmarkStart w:id="31" w:name="_Toc35393623"/>
      <w:bookmarkStart w:id="32" w:name="_Toc28359081"/>
      <w:r>
        <w:rPr>
          <w:rFonts w:hint="eastAsia" w:ascii="仿宋" w:hAnsi="仿宋" w:eastAsia="仿宋" w:cs="仿宋"/>
          <w:szCs w:val="24"/>
        </w:rPr>
        <w:t>1.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14:paraId="7EBF1766">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2.投标人未被列入失信被执行人名单、重大税收违法案件当事人名单、政府采购严重违法失信行为记录名单，信息以信用中国网站（www.creditchina.gov.cn）、中国政府采购网（www.ccgp.gov.cn）公布和查询为准。</w:t>
      </w:r>
    </w:p>
    <w:p w14:paraId="425E0137">
      <w:pPr>
        <w:snapToGrid w:val="0"/>
        <w:spacing w:line="360" w:lineRule="auto"/>
        <w:ind w:firstLine="504" w:firstLineChars="200"/>
        <w:rPr>
          <w:rFonts w:hint="eastAsia" w:ascii="仿宋" w:hAnsi="仿宋" w:eastAsia="仿宋" w:cs="仿宋"/>
          <w:szCs w:val="24"/>
        </w:rPr>
      </w:pPr>
      <w:r>
        <w:rPr>
          <w:rFonts w:hint="eastAsia" w:ascii="仿宋" w:hAnsi="仿宋" w:eastAsia="仿宋" w:cs="仿宋"/>
          <w:spacing w:val="6"/>
          <w:szCs w:val="24"/>
        </w:rPr>
        <w:t>3.</w:t>
      </w:r>
      <w:r>
        <w:rPr>
          <w:rFonts w:hint="eastAsia" w:ascii="仿宋" w:hAnsi="仿宋" w:eastAsia="仿宋" w:cs="仿宋"/>
          <w:szCs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5830D454">
      <w:pPr>
        <w:snapToGrid w:val="0"/>
        <w:spacing w:line="360" w:lineRule="auto"/>
        <w:ind w:firstLine="480" w:firstLineChars="200"/>
        <w:rPr>
          <w:rFonts w:hint="eastAsia" w:ascii="仿宋" w:hAnsi="仿宋" w:eastAsia="仿宋" w:cs="仿宋"/>
          <w:spacing w:val="6"/>
          <w:szCs w:val="24"/>
        </w:rPr>
      </w:pPr>
      <w:r>
        <w:rPr>
          <w:rFonts w:hint="eastAsia" w:ascii="仿宋" w:hAnsi="仿宋" w:eastAsia="仿宋" w:cs="仿宋"/>
          <w:szCs w:val="24"/>
        </w:rPr>
        <w:t>4.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采购活动，由单位负责人签署相关文件材料。</w:t>
      </w:r>
    </w:p>
    <w:p w14:paraId="19AB7731">
      <w:pPr>
        <w:snapToGrid w:val="0"/>
        <w:spacing w:line="360" w:lineRule="auto"/>
        <w:ind w:firstLine="504" w:firstLineChars="200"/>
        <w:rPr>
          <w:rFonts w:hint="eastAsia" w:ascii="仿宋" w:hAnsi="仿宋" w:eastAsia="仿宋" w:cs="仿宋"/>
          <w:color w:val="0000FF"/>
          <w:szCs w:val="24"/>
        </w:rPr>
      </w:pPr>
      <w:r>
        <w:rPr>
          <w:rFonts w:hint="eastAsia" w:ascii="仿宋" w:hAnsi="仿宋" w:eastAsia="仿宋" w:cs="仿宋"/>
          <w:spacing w:val="6"/>
          <w:szCs w:val="24"/>
        </w:rPr>
        <w:t>5.特定资格要求:无。</w:t>
      </w:r>
    </w:p>
    <w:p w14:paraId="4CAA9769">
      <w:pPr>
        <w:spacing w:line="360" w:lineRule="auto"/>
        <w:ind w:firstLine="504" w:firstLineChars="200"/>
        <w:rPr>
          <w:rFonts w:hint="eastAsia" w:ascii="仿宋" w:hAnsi="仿宋" w:eastAsia="仿宋" w:cs="仿宋"/>
          <w:spacing w:val="6"/>
          <w:szCs w:val="24"/>
        </w:rPr>
      </w:pPr>
      <w:r>
        <w:rPr>
          <w:rFonts w:hint="eastAsia" w:ascii="仿宋" w:hAnsi="仿宋" w:eastAsia="仿宋" w:cs="仿宋"/>
          <w:spacing w:val="6"/>
          <w:szCs w:val="24"/>
        </w:rPr>
        <w:t>6.本项目不接受联合体投标。</w:t>
      </w:r>
    </w:p>
    <w:p w14:paraId="59771152">
      <w:pPr>
        <w:pStyle w:val="31"/>
        <w:spacing w:line="360" w:lineRule="auto"/>
        <w:ind w:firstLine="253" w:firstLineChars="100"/>
        <w:rPr>
          <w:rFonts w:hint="eastAsia" w:ascii="仿宋" w:hAnsi="仿宋" w:eastAsia="仿宋" w:cs="仿宋"/>
          <w:b/>
          <w:bCs/>
          <w:color w:val="auto"/>
          <w:spacing w:val="6"/>
          <w:szCs w:val="24"/>
        </w:rPr>
      </w:pPr>
      <w:r>
        <w:rPr>
          <w:rFonts w:hint="eastAsia" w:ascii="仿宋" w:hAnsi="仿宋" w:eastAsia="仿宋" w:cs="仿宋"/>
          <w:b/>
          <w:bCs/>
          <w:color w:val="auto"/>
          <w:spacing w:val="6"/>
          <w:szCs w:val="24"/>
        </w:rPr>
        <w:t>三、获取</w:t>
      </w:r>
      <w:bookmarkEnd w:id="29"/>
      <w:bookmarkEnd w:id="30"/>
      <w:bookmarkEnd w:id="31"/>
      <w:bookmarkEnd w:id="32"/>
      <w:r>
        <w:rPr>
          <w:rFonts w:hint="eastAsia" w:ascii="仿宋" w:hAnsi="仿宋" w:eastAsia="仿宋" w:cs="仿宋"/>
          <w:b/>
          <w:bCs/>
          <w:color w:val="auto"/>
          <w:spacing w:val="6"/>
          <w:szCs w:val="24"/>
        </w:rPr>
        <w:t>采购文件</w:t>
      </w:r>
      <w:bookmarkStart w:id="33" w:name="_Toc28359005"/>
      <w:bookmarkStart w:id="34" w:name="_Toc28359082"/>
      <w:bookmarkStart w:id="35" w:name="_Toc35393624"/>
      <w:bookmarkStart w:id="36" w:name="_Toc35393793"/>
    </w:p>
    <w:p w14:paraId="6394E654">
      <w:pPr>
        <w:pStyle w:val="31"/>
        <w:spacing w:line="360" w:lineRule="auto"/>
        <w:ind w:firstLine="504" w:firstLineChars="200"/>
        <w:rPr>
          <w:rFonts w:hint="eastAsia" w:ascii="仿宋" w:hAnsi="仿宋" w:eastAsia="仿宋" w:cs="仿宋"/>
          <w:color w:val="auto"/>
          <w:spacing w:val="6"/>
          <w:szCs w:val="24"/>
        </w:rPr>
      </w:pPr>
      <w:r>
        <w:rPr>
          <w:rFonts w:hint="eastAsia" w:ascii="仿宋" w:hAnsi="仿宋" w:eastAsia="仿宋" w:cs="仿宋"/>
          <w:color w:val="auto"/>
          <w:spacing w:val="6"/>
          <w:szCs w:val="24"/>
        </w:rPr>
        <w:t>1.采购文件获取时间：2025年</w:t>
      </w:r>
      <w:r>
        <w:rPr>
          <w:rFonts w:hint="eastAsia" w:ascii="仿宋" w:hAnsi="仿宋" w:eastAsia="仿宋" w:cs="仿宋"/>
          <w:color w:val="auto"/>
          <w:spacing w:val="6"/>
          <w:szCs w:val="24"/>
          <w:lang w:val="en-US" w:eastAsia="zh-CN"/>
        </w:rPr>
        <w:t>1</w:t>
      </w:r>
      <w:r>
        <w:rPr>
          <w:rFonts w:hint="eastAsia" w:ascii="仿宋" w:hAnsi="仿宋" w:eastAsia="仿宋" w:cs="仿宋"/>
          <w:color w:val="auto"/>
          <w:spacing w:val="6"/>
          <w:szCs w:val="24"/>
        </w:rPr>
        <w:t>月</w:t>
      </w:r>
      <w:r>
        <w:rPr>
          <w:rFonts w:hint="eastAsia" w:ascii="仿宋" w:hAnsi="仿宋" w:eastAsia="仿宋" w:cs="仿宋"/>
          <w:color w:val="auto"/>
          <w:spacing w:val="6"/>
          <w:szCs w:val="24"/>
          <w:lang w:val="en-US" w:eastAsia="zh-CN"/>
        </w:rPr>
        <w:t>8</w:t>
      </w:r>
      <w:r>
        <w:rPr>
          <w:rFonts w:hint="eastAsia" w:ascii="仿宋" w:hAnsi="仿宋" w:eastAsia="仿宋" w:cs="仿宋"/>
          <w:color w:val="auto"/>
          <w:spacing w:val="6"/>
          <w:szCs w:val="24"/>
        </w:rPr>
        <w:t>日至2025年</w:t>
      </w:r>
      <w:r>
        <w:rPr>
          <w:rFonts w:hint="eastAsia" w:ascii="仿宋" w:hAnsi="仿宋" w:eastAsia="仿宋" w:cs="仿宋"/>
          <w:color w:val="auto"/>
          <w:spacing w:val="6"/>
          <w:szCs w:val="24"/>
          <w:lang w:val="en-US" w:eastAsia="zh-CN"/>
        </w:rPr>
        <w:t>2</w:t>
      </w:r>
      <w:r>
        <w:rPr>
          <w:rFonts w:hint="eastAsia" w:ascii="仿宋" w:hAnsi="仿宋" w:eastAsia="仿宋" w:cs="仿宋"/>
          <w:color w:val="auto"/>
          <w:spacing w:val="6"/>
          <w:szCs w:val="24"/>
        </w:rPr>
        <w:t>月</w:t>
      </w:r>
      <w:r>
        <w:rPr>
          <w:rFonts w:hint="eastAsia" w:ascii="仿宋" w:hAnsi="仿宋" w:eastAsia="仿宋" w:cs="仿宋"/>
          <w:color w:val="auto"/>
          <w:spacing w:val="6"/>
          <w:szCs w:val="24"/>
          <w:lang w:val="en-US" w:eastAsia="zh-CN"/>
        </w:rPr>
        <w:t>7</w:t>
      </w:r>
      <w:r>
        <w:rPr>
          <w:rFonts w:hint="eastAsia" w:ascii="仿宋" w:hAnsi="仿宋" w:eastAsia="仿宋" w:cs="仿宋"/>
          <w:color w:val="auto"/>
          <w:spacing w:val="6"/>
          <w:szCs w:val="24"/>
        </w:rPr>
        <w:t>日，每天上午00:00至12:00，下午12:00至23:59（北京时间，线上获取法定节假日均可，线下获取文件法定节假日除外）</w:t>
      </w:r>
    </w:p>
    <w:p w14:paraId="244F52EA">
      <w:pPr>
        <w:pStyle w:val="31"/>
        <w:spacing w:line="360" w:lineRule="auto"/>
        <w:ind w:firstLine="504" w:firstLineChars="200"/>
        <w:rPr>
          <w:rFonts w:hint="eastAsia" w:ascii="仿宋" w:hAnsi="仿宋" w:eastAsia="仿宋" w:cs="仿宋"/>
          <w:color w:val="auto"/>
          <w:spacing w:val="6"/>
          <w:szCs w:val="24"/>
        </w:rPr>
      </w:pPr>
      <w:r>
        <w:rPr>
          <w:rFonts w:hint="eastAsia" w:ascii="仿宋" w:hAnsi="仿宋" w:eastAsia="仿宋" w:cs="仿宋"/>
          <w:color w:val="auto"/>
          <w:spacing w:val="6"/>
          <w:szCs w:val="24"/>
        </w:rPr>
        <w:t>2.地点（网址）：乐采云平台（https://www.lecaiyun.com/） </w:t>
      </w:r>
    </w:p>
    <w:p w14:paraId="3A23FA53">
      <w:pPr>
        <w:pStyle w:val="31"/>
        <w:spacing w:line="360" w:lineRule="auto"/>
        <w:ind w:firstLine="504" w:firstLineChars="200"/>
        <w:rPr>
          <w:rFonts w:hint="eastAsia" w:ascii="仿宋" w:hAnsi="仿宋" w:eastAsia="仿宋" w:cs="仿宋"/>
          <w:color w:val="auto"/>
          <w:spacing w:val="6"/>
          <w:szCs w:val="24"/>
        </w:rPr>
      </w:pPr>
      <w:r>
        <w:rPr>
          <w:rFonts w:hint="eastAsia" w:ascii="仿宋" w:hAnsi="仿宋" w:eastAsia="仿宋" w:cs="仿宋"/>
          <w:color w:val="auto"/>
          <w:spacing w:val="6"/>
          <w:szCs w:val="24"/>
        </w:rPr>
        <w:t>3.获取方式：供应商登录乐采云平台（https://www.lecaiyun.com/），在线申请获取采购文件（进入“项目采购”应用，在获取采购文件菜单中选择项目，申请获取采购文件,仅需浏览采购文件的供应商可点击“游客，浏览采购文件”直接下载采购文件浏览）。</w:t>
      </w:r>
    </w:p>
    <w:p w14:paraId="4A1165C9">
      <w:pPr>
        <w:spacing w:line="360" w:lineRule="auto"/>
        <w:ind w:firstLine="504" w:firstLineChars="200"/>
        <w:rPr>
          <w:rFonts w:hint="eastAsia" w:ascii="仿宋" w:hAnsi="仿宋" w:eastAsia="仿宋" w:cs="仿宋"/>
          <w:b/>
          <w:bCs/>
          <w:spacing w:val="6"/>
          <w:szCs w:val="24"/>
        </w:rPr>
      </w:pPr>
      <w:r>
        <w:rPr>
          <w:rFonts w:hint="eastAsia" w:ascii="仿宋" w:hAnsi="仿宋" w:eastAsia="仿宋" w:cs="仿宋"/>
          <w:spacing w:val="6"/>
          <w:szCs w:val="24"/>
        </w:rPr>
        <w:t>4.采购文件售价：免费。</w:t>
      </w:r>
    </w:p>
    <w:p w14:paraId="34C1B5F3">
      <w:pPr>
        <w:spacing w:line="360" w:lineRule="auto"/>
        <w:rPr>
          <w:rFonts w:hint="eastAsia" w:ascii="仿宋" w:hAnsi="仿宋" w:eastAsia="仿宋" w:cs="仿宋"/>
          <w:b/>
          <w:bCs/>
          <w:spacing w:val="6"/>
          <w:szCs w:val="24"/>
        </w:rPr>
      </w:pPr>
      <w:r>
        <w:rPr>
          <w:rFonts w:hint="eastAsia" w:ascii="仿宋" w:hAnsi="仿宋" w:eastAsia="仿宋" w:cs="仿宋"/>
          <w:b/>
          <w:bCs/>
          <w:spacing w:val="6"/>
          <w:szCs w:val="24"/>
        </w:rPr>
        <w:t>四、提交投标文件</w:t>
      </w:r>
      <w:bookmarkEnd w:id="33"/>
      <w:bookmarkEnd w:id="34"/>
      <w:r>
        <w:rPr>
          <w:rFonts w:hint="eastAsia" w:ascii="仿宋" w:hAnsi="仿宋" w:eastAsia="仿宋" w:cs="仿宋"/>
          <w:b/>
          <w:bCs/>
          <w:spacing w:val="6"/>
          <w:szCs w:val="24"/>
        </w:rPr>
        <w:t>截止时间、开标时间和地点</w:t>
      </w:r>
      <w:bookmarkEnd w:id="35"/>
      <w:bookmarkEnd w:id="36"/>
    </w:p>
    <w:p w14:paraId="709192B7">
      <w:pPr>
        <w:spacing w:line="360" w:lineRule="auto"/>
        <w:ind w:firstLine="504" w:firstLineChars="200"/>
        <w:rPr>
          <w:rFonts w:hint="eastAsia" w:ascii="仿宋" w:hAnsi="仿宋" w:eastAsia="仿宋" w:cs="仿宋"/>
          <w:spacing w:val="6"/>
          <w:szCs w:val="24"/>
        </w:rPr>
      </w:pPr>
      <w:bookmarkStart w:id="37" w:name="_Toc28359084"/>
      <w:bookmarkStart w:id="38" w:name="_Toc28359007"/>
      <w:bookmarkStart w:id="39" w:name="_Toc35393625"/>
      <w:bookmarkStart w:id="40" w:name="_Toc35393794"/>
      <w:r>
        <w:rPr>
          <w:rFonts w:hint="eastAsia" w:ascii="仿宋" w:hAnsi="仿宋" w:eastAsia="仿宋" w:cs="仿宋"/>
          <w:spacing w:val="6"/>
          <w:szCs w:val="24"/>
        </w:rPr>
        <w:t>1.提交投标文件截止时间：2025年</w:t>
      </w:r>
      <w:r>
        <w:rPr>
          <w:rFonts w:hint="eastAsia" w:ascii="仿宋" w:hAnsi="仿宋" w:eastAsia="仿宋" w:cs="仿宋"/>
          <w:spacing w:val="6"/>
          <w:szCs w:val="24"/>
          <w:lang w:val="en-US" w:eastAsia="zh-CN"/>
        </w:rPr>
        <w:t>2</w:t>
      </w:r>
      <w:r>
        <w:rPr>
          <w:rFonts w:hint="eastAsia" w:ascii="仿宋" w:hAnsi="仿宋" w:eastAsia="仿宋" w:cs="仿宋"/>
          <w:spacing w:val="6"/>
          <w:szCs w:val="24"/>
        </w:rPr>
        <w:t>月</w:t>
      </w:r>
      <w:r>
        <w:rPr>
          <w:rFonts w:hint="eastAsia" w:ascii="仿宋" w:hAnsi="仿宋" w:eastAsia="仿宋" w:cs="仿宋"/>
          <w:spacing w:val="6"/>
          <w:szCs w:val="24"/>
          <w:lang w:val="en-US" w:eastAsia="zh-CN"/>
        </w:rPr>
        <w:t>7</w:t>
      </w:r>
      <w:r>
        <w:rPr>
          <w:rFonts w:hint="eastAsia" w:ascii="仿宋" w:hAnsi="仿宋" w:eastAsia="仿宋" w:cs="仿宋"/>
          <w:spacing w:val="6"/>
          <w:szCs w:val="24"/>
        </w:rPr>
        <w:t>日上午09:00（北京时间）。</w:t>
      </w:r>
    </w:p>
    <w:p w14:paraId="58E28C2A">
      <w:pPr>
        <w:spacing w:line="360" w:lineRule="auto"/>
        <w:ind w:firstLine="504" w:firstLineChars="200"/>
        <w:rPr>
          <w:rFonts w:hint="eastAsia" w:ascii="仿宋" w:hAnsi="仿宋" w:eastAsia="仿宋" w:cs="仿宋"/>
          <w:spacing w:val="6"/>
          <w:szCs w:val="24"/>
        </w:rPr>
      </w:pPr>
      <w:r>
        <w:rPr>
          <w:rFonts w:hint="eastAsia" w:ascii="仿宋" w:hAnsi="仿宋" w:eastAsia="仿宋" w:cs="仿宋"/>
          <w:spacing w:val="6"/>
          <w:szCs w:val="24"/>
        </w:rPr>
        <w:t>2.投标地点（网址）：乐采云平台（https://www.lecaiyun.com/）。</w:t>
      </w:r>
    </w:p>
    <w:p w14:paraId="08A9B248">
      <w:pPr>
        <w:spacing w:line="360" w:lineRule="auto"/>
        <w:ind w:firstLine="504" w:firstLineChars="200"/>
        <w:rPr>
          <w:rFonts w:hint="eastAsia" w:ascii="仿宋" w:hAnsi="仿宋" w:eastAsia="仿宋" w:cs="仿宋"/>
          <w:spacing w:val="6"/>
          <w:szCs w:val="24"/>
        </w:rPr>
      </w:pPr>
      <w:r>
        <w:rPr>
          <w:rFonts w:hint="eastAsia" w:ascii="仿宋" w:hAnsi="仿宋" w:eastAsia="仿宋" w:cs="仿宋"/>
          <w:spacing w:val="6"/>
          <w:szCs w:val="24"/>
        </w:rPr>
        <w:t>3.开标时间：2025年</w:t>
      </w:r>
      <w:r>
        <w:rPr>
          <w:rFonts w:hint="eastAsia" w:ascii="仿宋" w:hAnsi="仿宋" w:eastAsia="仿宋" w:cs="仿宋"/>
          <w:spacing w:val="6"/>
          <w:szCs w:val="24"/>
          <w:lang w:val="en-US" w:eastAsia="zh-CN"/>
        </w:rPr>
        <w:t>2</w:t>
      </w:r>
      <w:r>
        <w:rPr>
          <w:rFonts w:hint="eastAsia" w:ascii="仿宋" w:hAnsi="仿宋" w:eastAsia="仿宋" w:cs="仿宋"/>
          <w:spacing w:val="6"/>
          <w:szCs w:val="24"/>
        </w:rPr>
        <w:t>月</w:t>
      </w:r>
      <w:r>
        <w:rPr>
          <w:rFonts w:hint="eastAsia" w:ascii="仿宋" w:hAnsi="仿宋" w:eastAsia="仿宋" w:cs="仿宋"/>
          <w:spacing w:val="6"/>
          <w:szCs w:val="24"/>
          <w:lang w:val="en-US" w:eastAsia="zh-CN"/>
        </w:rPr>
        <w:t>7</w:t>
      </w:r>
      <w:r>
        <w:rPr>
          <w:rFonts w:hint="eastAsia" w:ascii="仿宋" w:hAnsi="仿宋" w:eastAsia="仿宋" w:cs="仿宋"/>
          <w:spacing w:val="6"/>
          <w:szCs w:val="24"/>
        </w:rPr>
        <w:t>日上午09：00分整。</w:t>
      </w:r>
    </w:p>
    <w:p w14:paraId="26242FDF">
      <w:pPr>
        <w:spacing w:line="360" w:lineRule="auto"/>
        <w:ind w:firstLine="504" w:firstLineChars="200"/>
        <w:rPr>
          <w:rFonts w:hint="eastAsia" w:ascii="仿宋" w:hAnsi="仿宋" w:eastAsia="仿宋" w:cs="仿宋"/>
          <w:spacing w:val="6"/>
          <w:szCs w:val="24"/>
        </w:rPr>
      </w:pPr>
      <w:r>
        <w:rPr>
          <w:rFonts w:hint="eastAsia" w:ascii="仿宋" w:hAnsi="仿宋" w:eastAsia="仿宋" w:cs="仿宋"/>
          <w:spacing w:val="6"/>
          <w:szCs w:val="24"/>
        </w:rPr>
        <w:t>4.开标地点（网址）：乐采云平台（https://www.lecaiyun.com/）。</w:t>
      </w:r>
    </w:p>
    <w:p w14:paraId="6C939F7E">
      <w:pPr>
        <w:spacing w:line="360" w:lineRule="auto"/>
        <w:rPr>
          <w:rFonts w:hint="eastAsia" w:ascii="仿宋" w:hAnsi="仿宋" w:eastAsia="仿宋" w:cs="仿宋"/>
          <w:b/>
          <w:bCs/>
          <w:spacing w:val="6"/>
          <w:szCs w:val="24"/>
        </w:rPr>
      </w:pPr>
      <w:r>
        <w:rPr>
          <w:rFonts w:hint="eastAsia" w:ascii="仿宋" w:hAnsi="仿宋" w:eastAsia="仿宋" w:cs="仿宋"/>
          <w:b/>
          <w:bCs/>
          <w:spacing w:val="6"/>
          <w:szCs w:val="24"/>
        </w:rPr>
        <w:t>五、公告期限</w:t>
      </w:r>
      <w:bookmarkEnd w:id="37"/>
      <w:bookmarkEnd w:id="38"/>
      <w:bookmarkEnd w:id="39"/>
      <w:bookmarkEnd w:id="40"/>
    </w:p>
    <w:p w14:paraId="78347EC1">
      <w:pPr>
        <w:spacing w:line="360" w:lineRule="auto"/>
        <w:ind w:firstLine="480" w:firstLineChars="200"/>
        <w:rPr>
          <w:rFonts w:hint="eastAsia" w:ascii="仿宋" w:hAnsi="仿宋" w:eastAsia="仿宋" w:cs="仿宋"/>
          <w:kern w:val="0"/>
          <w:szCs w:val="24"/>
        </w:rPr>
      </w:pPr>
      <w:r>
        <w:rPr>
          <w:rFonts w:hint="eastAsia" w:ascii="仿宋" w:hAnsi="仿宋" w:eastAsia="仿宋" w:cs="仿宋"/>
          <w:kern w:val="0"/>
          <w:szCs w:val="24"/>
        </w:rPr>
        <w:t>自本公告发布之日起5个工作日。</w:t>
      </w:r>
    </w:p>
    <w:p w14:paraId="43C847FB">
      <w:pPr>
        <w:pStyle w:val="42"/>
        <w:adjustRightInd w:val="0"/>
        <w:snapToGrid w:val="0"/>
        <w:spacing w:line="360" w:lineRule="auto"/>
        <w:rPr>
          <w:rFonts w:hint="eastAsia" w:ascii="仿宋" w:hAnsi="仿宋" w:eastAsia="仿宋" w:cs="仿宋"/>
          <w:b/>
          <w:bCs/>
          <w:spacing w:val="6"/>
          <w:sz w:val="24"/>
          <w:szCs w:val="24"/>
        </w:rPr>
      </w:pPr>
      <w:bookmarkStart w:id="41" w:name="_Toc35393626"/>
      <w:bookmarkStart w:id="42" w:name="_Toc35393795"/>
      <w:r>
        <w:rPr>
          <w:rFonts w:hint="eastAsia" w:ascii="仿宋" w:hAnsi="仿宋" w:eastAsia="仿宋" w:cs="仿宋"/>
          <w:b/>
          <w:bCs/>
          <w:spacing w:val="6"/>
          <w:sz w:val="24"/>
          <w:szCs w:val="24"/>
        </w:rPr>
        <w:t>六、投标保证金</w:t>
      </w:r>
    </w:p>
    <w:p w14:paraId="0E3093A7">
      <w:pPr>
        <w:pStyle w:val="42"/>
        <w:adjustRightInd w:val="0"/>
        <w:snapToGrid w:val="0"/>
        <w:spacing w:line="360" w:lineRule="auto"/>
        <w:ind w:firstLine="504" w:firstLineChars="200"/>
        <w:rPr>
          <w:rFonts w:hint="eastAsia" w:ascii="仿宋" w:hAnsi="仿宋" w:eastAsia="仿宋" w:cs="仿宋"/>
          <w:spacing w:val="6"/>
          <w:sz w:val="24"/>
          <w:szCs w:val="24"/>
        </w:rPr>
      </w:pPr>
      <w:r>
        <w:rPr>
          <w:rFonts w:hint="eastAsia" w:ascii="仿宋" w:hAnsi="仿宋" w:eastAsia="仿宋" w:cs="仿宋"/>
          <w:spacing w:val="6"/>
          <w:sz w:val="24"/>
          <w:szCs w:val="24"/>
        </w:rPr>
        <w:t xml:space="preserve">投标保证金额：14000元（大写：壹万肆仟元整）。  </w:t>
      </w:r>
    </w:p>
    <w:p w14:paraId="2D9ABE48">
      <w:pPr>
        <w:pStyle w:val="42"/>
        <w:adjustRightInd w:val="0"/>
        <w:snapToGrid w:val="0"/>
        <w:spacing w:line="360" w:lineRule="auto"/>
        <w:ind w:firstLine="504" w:firstLineChars="200"/>
        <w:rPr>
          <w:rFonts w:hint="eastAsia" w:ascii="仿宋" w:hAnsi="仿宋" w:eastAsia="仿宋" w:cs="仿宋"/>
          <w:b/>
          <w:bCs/>
          <w:spacing w:val="6"/>
          <w:sz w:val="24"/>
          <w:szCs w:val="24"/>
        </w:rPr>
      </w:pPr>
      <w:r>
        <w:rPr>
          <w:rFonts w:hint="eastAsia" w:ascii="仿宋" w:hAnsi="仿宋" w:eastAsia="仿宋" w:cs="仿宋"/>
          <w:spacing w:val="6"/>
          <w:sz w:val="24"/>
          <w:szCs w:val="24"/>
        </w:rPr>
        <w:t>投标人应于2025年</w:t>
      </w: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月</w:t>
      </w:r>
      <w:r>
        <w:rPr>
          <w:rFonts w:hint="eastAsia" w:ascii="仿宋" w:hAnsi="仿宋" w:eastAsia="仿宋" w:cs="仿宋"/>
          <w:spacing w:val="6"/>
          <w:sz w:val="24"/>
          <w:szCs w:val="24"/>
          <w:lang w:val="en-US" w:eastAsia="zh-CN"/>
        </w:rPr>
        <w:t>6</w:t>
      </w:r>
      <w:r>
        <w:rPr>
          <w:rFonts w:hint="eastAsia" w:ascii="仿宋" w:hAnsi="仿宋" w:eastAsia="仿宋" w:cs="仿宋"/>
          <w:spacing w:val="6"/>
          <w:sz w:val="24"/>
          <w:szCs w:val="24"/>
        </w:rPr>
        <w:t>日16：00时前将投标保证金以电汇、转账、网上银行等形式交至</w:t>
      </w:r>
      <w:r>
        <w:rPr>
          <w:rFonts w:hint="eastAsia" w:ascii="仿宋" w:hAnsi="仿宋" w:eastAsia="仿宋" w:cs="仿宋"/>
          <w:sz w:val="24"/>
          <w:szCs w:val="24"/>
        </w:rPr>
        <w:t>绍兴市文汇项目管理有限公司</w:t>
      </w:r>
      <w:r>
        <w:rPr>
          <w:rFonts w:hint="eastAsia" w:ascii="仿宋" w:hAnsi="仿宋" w:eastAsia="仿宋" w:cs="仿宋"/>
          <w:spacing w:val="6"/>
          <w:sz w:val="24"/>
          <w:szCs w:val="24"/>
        </w:rPr>
        <w:t>（开户名称：</w:t>
      </w:r>
      <w:r>
        <w:rPr>
          <w:rFonts w:hint="eastAsia" w:ascii="仿宋" w:hAnsi="仿宋" w:eastAsia="仿宋" w:cs="仿宋"/>
          <w:sz w:val="24"/>
          <w:szCs w:val="24"/>
        </w:rPr>
        <w:t>绍兴市文汇项目管理有限公司</w:t>
      </w:r>
      <w:r>
        <w:rPr>
          <w:rFonts w:hint="eastAsia" w:ascii="仿宋" w:hAnsi="仿宋" w:eastAsia="仿宋" w:cs="仿宋"/>
          <w:spacing w:val="6"/>
          <w:sz w:val="24"/>
          <w:szCs w:val="24"/>
        </w:rPr>
        <w:t>，开户行：工商银行嵊州支行，账号：1211026009200820957），投标保证金以到账时间为准。如因投标人自身原因，造成投标单位保证金未及时到账的，一律视为不响应招标文件，投标文件不予接收。投标人的投标保证金必须从其基本账户转出。</w:t>
      </w:r>
    </w:p>
    <w:p w14:paraId="63631C60">
      <w:pPr>
        <w:pStyle w:val="42"/>
        <w:adjustRightInd w:val="0"/>
        <w:snapToGrid w:val="0"/>
        <w:spacing w:line="360" w:lineRule="auto"/>
        <w:rPr>
          <w:rFonts w:hint="eastAsia" w:ascii="仿宋" w:hAnsi="仿宋" w:eastAsia="仿宋" w:cs="仿宋"/>
          <w:b/>
          <w:bCs/>
          <w:spacing w:val="6"/>
          <w:sz w:val="24"/>
          <w:szCs w:val="24"/>
        </w:rPr>
      </w:pPr>
      <w:r>
        <w:rPr>
          <w:rFonts w:hint="eastAsia" w:ascii="仿宋" w:hAnsi="仿宋" w:eastAsia="仿宋" w:cs="仿宋"/>
          <w:b/>
          <w:bCs/>
          <w:spacing w:val="6"/>
          <w:sz w:val="24"/>
          <w:szCs w:val="24"/>
        </w:rPr>
        <w:t>七、其他补充事宜</w:t>
      </w:r>
    </w:p>
    <w:p w14:paraId="1CCC1DF6">
      <w:pPr>
        <w:pStyle w:val="42"/>
        <w:adjustRightInd w:val="0"/>
        <w:snapToGrid w:val="0"/>
        <w:spacing w:line="360" w:lineRule="auto"/>
        <w:ind w:firstLine="504" w:firstLineChars="200"/>
        <w:rPr>
          <w:rFonts w:hint="eastAsia" w:ascii="仿宋" w:hAnsi="仿宋" w:eastAsia="仿宋" w:cs="仿宋"/>
          <w:spacing w:val="6"/>
          <w:sz w:val="24"/>
          <w:szCs w:val="24"/>
        </w:rPr>
      </w:pPr>
      <w:r>
        <w:rPr>
          <w:rFonts w:hint="eastAsia" w:ascii="仿宋" w:hAnsi="仿宋" w:eastAsia="仿宋" w:cs="仿宋"/>
          <w:spacing w:val="6"/>
          <w:sz w:val="24"/>
          <w:szCs w:val="24"/>
        </w:rPr>
        <w:t>1.本项目通过“采购云平台（www.lecaiyun.com）”实行在线投标响应（电子投标），供应商应先安装“乐采云电子交易客户端”，并按照本采购文件和“采购云平台”的要求，通过“乐采云电子交易客户端”编制并加密投标文件。供应商未按规定加密的投标文件，“采购云平台”将予以拒收。</w:t>
      </w:r>
    </w:p>
    <w:p w14:paraId="15B7EF30">
      <w:pPr>
        <w:pStyle w:val="42"/>
        <w:adjustRightInd w:val="0"/>
        <w:snapToGrid w:val="0"/>
        <w:spacing w:line="360" w:lineRule="auto"/>
        <w:ind w:firstLine="506" w:firstLineChars="201"/>
        <w:rPr>
          <w:rFonts w:hint="eastAsia" w:ascii="仿宋" w:hAnsi="仿宋" w:eastAsia="仿宋" w:cs="仿宋"/>
          <w:spacing w:val="6"/>
          <w:sz w:val="24"/>
          <w:szCs w:val="24"/>
        </w:rPr>
      </w:pPr>
      <w:r>
        <w:rPr>
          <w:rFonts w:hint="eastAsia" w:ascii="仿宋" w:hAnsi="仿宋" w:eastAsia="仿宋" w:cs="仿宋"/>
          <w:spacing w:val="6"/>
          <w:sz w:val="24"/>
          <w:szCs w:val="24"/>
        </w:rPr>
        <w:t>“乐采云电子交易客户端”请自行前往“浙江政府采购网-下载专区-电子交易客户端”进行下载；电子投标具体操作流程详见本公告附件《供应商项目采购-电子招投标操作指南》；通过“采购云平台”参与在线投标时如遇平台技术问题详询95763。</w:t>
      </w:r>
    </w:p>
    <w:p w14:paraId="66DB4746">
      <w:pPr>
        <w:pStyle w:val="42"/>
        <w:adjustRightInd w:val="0"/>
        <w:snapToGrid w:val="0"/>
        <w:spacing w:line="360" w:lineRule="auto"/>
        <w:ind w:firstLine="506" w:firstLineChars="201"/>
        <w:rPr>
          <w:rFonts w:hint="eastAsia" w:ascii="仿宋" w:hAnsi="仿宋" w:eastAsia="仿宋" w:cs="仿宋"/>
          <w:spacing w:val="6"/>
          <w:sz w:val="24"/>
          <w:szCs w:val="24"/>
        </w:rPr>
      </w:pPr>
      <w:r>
        <w:rPr>
          <w:rFonts w:hint="eastAsia" w:ascii="仿宋" w:hAnsi="仿宋" w:eastAsia="仿宋" w:cs="仿宋"/>
          <w:spacing w:val="6"/>
          <w:sz w:val="24"/>
          <w:szCs w:val="24"/>
        </w:rPr>
        <w:t>2.为确保网上操作合法、有效和安全，供应商应当在投标截止时间前完成在“采购云平台”的身份认证，确保在电子投标过程中能够对相关数据电文进行加密和使用电子签章。使用“乐采云电子交易客户端”需要提前申领CA数字证书，申领流程请自行前往“浙江政府采购网-下载专区-电子交易客户端-CA驱动和申领流程”进行查阅；在使用乐采云投标客户端时，建议使用WIN7及以上操作系统。完成CA数字证书办理在资料齐全的情况下预计7个工作日左右，建议供应商获取采购文件后立即办理。</w:t>
      </w:r>
    </w:p>
    <w:p w14:paraId="1D2904C6">
      <w:pPr>
        <w:pStyle w:val="42"/>
        <w:adjustRightInd w:val="0"/>
        <w:snapToGrid w:val="0"/>
        <w:spacing w:line="360" w:lineRule="auto"/>
        <w:ind w:firstLine="506" w:firstLineChars="201"/>
        <w:rPr>
          <w:rFonts w:hint="eastAsia" w:ascii="仿宋" w:hAnsi="仿宋" w:eastAsia="仿宋" w:cs="仿宋"/>
          <w:spacing w:val="6"/>
          <w:sz w:val="24"/>
          <w:szCs w:val="24"/>
        </w:rPr>
      </w:pPr>
      <w:r>
        <w:rPr>
          <w:rFonts w:hint="eastAsia" w:ascii="仿宋" w:hAnsi="仿宋" w:eastAsia="仿宋" w:cs="仿宋"/>
          <w:spacing w:val="6"/>
          <w:sz w:val="24"/>
          <w:szCs w:val="24"/>
        </w:rPr>
        <w:t>3.投标供应商应当在投标截止时间前，将生成的“电子加密投标文件”上传至“采购云平台”。投标截止时间以后上传递交的投标文件将被“采购云平台”拒收。</w:t>
      </w:r>
    </w:p>
    <w:p w14:paraId="77AF2423">
      <w:pPr>
        <w:pStyle w:val="42"/>
        <w:adjustRightInd w:val="0"/>
        <w:snapToGrid w:val="0"/>
        <w:spacing w:line="360" w:lineRule="auto"/>
        <w:ind w:firstLine="506" w:firstLineChars="201"/>
        <w:rPr>
          <w:rFonts w:hint="eastAsia" w:ascii="仿宋" w:hAnsi="仿宋" w:eastAsia="仿宋" w:cs="仿宋"/>
          <w:spacing w:val="6"/>
          <w:sz w:val="24"/>
          <w:szCs w:val="24"/>
        </w:rPr>
      </w:pPr>
      <w:r>
        <w:rPr>
          <w:rFonts w:hint="eastAsia" w:ascii="仿宋" w:hAnsi="仿宋" w:eastAsia="仿宋" w:cs="仿宋"/>
          <w:spacing w:val="6"/>
          <w:sz w:val="24"/>
          <w:szCs w:val="24"/>
        </w:rPr>
        <w:t>4.投标供应商在“采购云平台”完成“电子加密投标文件”的上传递交后，还可以（邮寄形式）在投标截止时间前递交以介质（U盘）存储的数据电文形式的“备份投标文件”，“备份投标文件”应当密封包装并在包装上标注投标项目名称、投标供应商名称并加盖公章。</w:t>
      </w:r>
    </w:p>
    <w:p w14:paraId="0E7D0C30">
      <w:pPr>
        <w:pStyle w:val="42"/>
        <w:adjustRightInd w:val="0"/>
        <w:snapToGrid w:val="0"/>
        <w:spacing w:line="360" w:lineRule="auto"/>
        <w:ind w:firstLine="506" w:firstLineChars="201"/>
        <w:rPr>
          <w:rFonts w:hint="eastAsia" w:ascii="仿宋" w:hAnsi="仿宋" w:eastAsia="仿宋" w:cs="仿宋"/>
          <w:b/>
          <w:bCs/>
          <w:spacing w:val="6"/>
          <w:sz w:val="24"/>
          <w:szCs w:val="24"/>
        </w:rPr>
      </w:pPr>
      <w:r>
        <w:rPr>
          <w:rFonts w:hint="eastAsia" w:ascii="仿宋" w:hAnsi="仿宋" w:eastAsia="仿宋" w:cs="仿宋"/>
          <w:spacing w:val="6"/>
          <w:sz w:val="24"/>
          <w:szCs w:val="24"/>
        </w:rPr>
        <w:t>5.通过“采购云平台”上传递交的“电子加密投标文件”无法按时解密，投标供应商递交了备份投标文件的，以备份投标文件为依据，否则视为投标文件撤回。通过“采购云平台”上传递交的“电子加密投标文件”已按时解密的，“备份投标文件”自动失效。投标供应商仅递交备份投标文件的，投标无效。</w:t>
      </w:r>
      <w:bookmarkEnd w:id="41"/>
      <w:bookmarkEnd w:id="42"/>
    </w:p>
    <w:p w14:paraId="7BB8F07C">
      <w:pPr>
        <w:spacing w:line="360" w:lineRule="auto"/>
        <w:rPr>
          <w:rFonts w:hint="eastAsia" w:ascii="仿宋" w:hAnsi="仿宋" w:eastAsia="仿宋" w:cs="仿宋"/>
          <w:b/>
          <w:bCs/>
          <w:spacing w:val="6"/>
          <w:szCs w:val="24"/>
        </w:rPr>
      </w:pPr>
      <w:bookmarkStart w:id="43" w:name="_Toc28359085"/>
      <w:bookmarkStart w:id="44" w:name="_Toc35393796"/>
      <w:bookmarkStart w:id="45" w:name="_Toc28359008"/>
      <w:bookmarkStart w:id="46" w:name="_Toc35393627"/>
      <w:r>
        <w:rPr>
          <w:rFonts w:hint="eastAsia" w:ascii="仿宋" w:hAnsi="仿宋" w:eastAsia="仿宋" w:cs="仿宋"/>
          <w:b/>
          <w:bCs/>
          <w:spacing w:val="6"/>
          <w:szCs w:val="24"/>
        </w:rPr>
        <w:t>八、对本次采购提出询问，请按以下方式联系</w:t>
      </w:r>
      <w:bookmarkEnd w:id="43"/>
      <w:bookmarkEnd w:id="44"/>
      <w:bookmarkEnd w:id="45"/>
      <w:bookmarkEnd w:id="46"/>
    </w:p>
    <w:p w14:paraId="664F0B0C">
      <w:pPr>
        <w:widowControl/>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1.采购人信息</w:t>
      </w:r>
    </w:p>
    <w:p w14:paraId="2F0D02ED">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嵊州市经济开发区投资有限公司</w:t>
      </w:r>
      <w:r>
        <w:rPr>
          <w:rFonts w:hint="eastAsia" w:ascii="仿宋" w:hAnsi="仿宋" w:eastAsia="仿宋" w:cs="仿宋"/>
          <w:color w:val="auto"/>
          <w:sz w:val="24"/>
          <w:szCs w:val="24"/>
        </w:rPr>
        <w:t xml:space="preserve">      　</w:t>
      </w:r>
    </w:p>
    <w:p w14:paraId="609CB7B7">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地址：嵊州市</w:t>
      </w:r>
      <w:r>
        <w:rPr>
          <w:rFonts w:hint="eastAsia" w:ascii="仿宋" w:hAnsi="仿宋" w:eastAsia="仿宋" w:cs="仿宋"/>
          <w:b w:val="0"/>
          <w:bCs w:val="0"/>
          <w:color w:val="auto"/>
          <w:sz w:val="24"/>
          <w:szCs w:val="24"/>
          <w:lang w:val="zh-CN" w:eastAsia="zh-CN"/>
        </w:rPr>
        <w:t>浦口街道浦南大道388号</w:t>
      </w:r>
      <w:r>
        <w:rPr>
          <w:rFonts w:hint="eastAsia" w:ascii="仿宋" w:hAnsi="仿宋" w:eastAsia="仿宋" w:cs="仿宋"/>
          <w:color w:val="auto"/>
          <w:sz w:val="24"/>
          <w:szCs w:val="24"/>
          <w:lang w:eastAsia="zh-CN"/>
        </w:rPr>
        <w:t xml:space="preserve">    </w:t>
      </w:r>
    </w:p>
    <w:p w14:paraId="3BE01E1E">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项目联系人（询问）：魏先生 　 　        　　  </w:t>
      </w:r>
    </w:p>
    <w:p w14:paraId="4FF45A98">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项目联系方式（询问）：15988299668 </w:t>
      </w:r>
    </w:p>
    <w:p w14:paraId="7B395099">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质疑联系人：宋先生           </w:t>
      </w:r>
    </w:p>
    <w:p w14:paraId="66026DE1">
      <w:pPr>
        <w:spacing w:line="360" w:lineRule="auto"/>
        <w:ind w:firstLine="480" w:firstLineChars="200"/>
        <w:jc w:val="left"/>
        <w:rPr>
          <w:rFonts w:hint="eastAsia" w:ascii="仿宋" w:hAnsi="仿宋" w:eastAsia="仿宋" w:cs="仿宋"/>
          <w:szCs w:val="24"/>
        </w:rPr>
      </w:pPr>
      <w:r>
        <w:rPr>
          <w:rFonts w:hint="eastAsia" w:ascii="仿宋" w:hAnsi="仿宋" w:eastAsia="仿宋" w:cs="仿宋"/>
          <w:color w:val="auto"/>
          <w:sz w:val="24"/>
          <w:szCs w:val="24"/>
          <w:lang w:val="en-US" w:eastAsia="zh-CN"/>
        </w:rPr>
        <w:t>质疑联系方式：0575-83193929</w:t>
      </w:r>
      <w:r>
        <w:rPr>
          <w:rFonts w:hint="eastAsia" w:ascii="仿宋" w:hAnsi="仿宋" w:eastAsia="仿宋" w:cs="仿宋"/>
          <w:color w:val="FF0000"/>
          <w:szCs w:val="24"/>
        </w:rPr>
        <w:t xml:space="preserve">   </w:t>
      </w:r>
      <w:r>
        <w:rPr>
          <w:rFonts w:hint="eastAsia" w:ascii="仿宋" w:hAnsi="仿宋" w:eastAsia="仿宋" w:cs="仿宋"/>
          <w:szCs w:val="24"/>
        </w:rPr>
        <w:t xml:space="preserve">        </w:t>
      </w:r>
    </w:p>
    <w:p w14:paraId="5FC86A11">
      <w:pPr>
        <w:spacing w:line="360" w:lineRule="auto"/>
        <w:ind w:firstLine="480" w:firstLineChars="200"/>
        <w:jc w:val="left"/>
        <w:rPr>
          <w:rFonts w:hint="eastAsia" w:ascii="仿宋" w:hAnsi="仿宋" w:eastAsia="仿宋" w:cs="仿宋"/>
          <w:szCs w:val="24"/>
        </w:rPr>
      </w:pPr>
      <w:bookmarkStart w:id="47" w:name="_Toc28359009"/>
      <w:bookmarkStart w:id="48" w:name="_Toc28359086"/>
      <w:r>
        <w:rPr>
          <w:rFonts w:hint="eastAsia" w:ascii="仿宋" w:hAnsi="仿宋" w:eastAsia="仿宋" w:cs="仿宋"/>
          <w:szCs w:val="24"/>
        </w:rPr>
        <w:t>2.</w:t>
      </w:r>
      <w:bookmarkEnd w:id="47"/>
      <w:bookmarkEnd w:id="48"/>
      <w:r>
        <w:rPr>
          <w:rFonts w:hint="eastAsia" w:ascii="仿宋" w:hAnsi="仿宋" w:eastAsia="仿宋" w:cs="仿宋"/>
          <w:szCs w:val="24"/>
        </w:rPr>
        <w:t>采购代理机构信息</w:t>
      </w:r>
    </w:p>
    <w:p w14:paraId="3685E936">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 xml:space="preserve">名 称：绍兴市文汇项目管理有限公司      </w:t>
      </w:r>
    </w:p>
    <w:p w14:paraId="494002B0">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地　址：嵊州市官河南路339号量子芯座11楼1105室</w:t>
      </w:r>
    </w:p>
    <w:p w14:paraId="3C5B2FD6">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 xml:space="preserve">项目联系人（询问）：邹秋莉         </w:t>
      </w:r>
    </w:p>
    <w:p w14:paraId="25CAAD97">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项目联系方式（询问）：0575-83275560</w:t>
      </w:r>
    </w:p>
    <w:p w14:paraId="078C9A59">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 xml:space="preserve">质疑联系人：裘文燕              </w:t>
      </w:r>
    </w:p>
    <w:p w14:paraId="186C0A5B">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质疑联系方式：0575-83275561</w:t>
      </w:r>
    </w:p>
    <w:p w14:paraId="5E2B3706">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3.采购监督管理部门</w:t>
      </w:r>
    </w:p>
    <w:p w14:paraId="4CC70FA1">
      <w:pPr>
        <w:spacing w:line="360" w:lineRule="auto"/>
        <w:ind w:firstLine="480" w:firstLineChars="200"/>
        <w:rPr>
          <w:rFonts w:hint="eastAsia" w:ascii="仿宋" w:hAnsi="仿宋" w:eastAsia="仿宋" w:cs="仿宋"/>
          <w:szCs w:val="24"/>
          <w:lang w:eastAsia="zh-CN"/>
        </w:rPr>
      </w:pPr>
      <w:r>
        <w:rPr>
          <w:rFonts w:hint="eastAsia" w:ascii="仿宋" w:hAnsi="仿宋" w:eastAsia="仿宋" w:cs="仿宋"/>
          <w:szCs w:val="24"/>
        </w:rPr>
        <w:t>名称：</w:t>
      </w:r>
      <w:r>
        <w:rPr>
          <w:rFonts w:hint="eastAsia" w:ascii="仿宋" w:hAnsi="仿宋" w:eastAsia="仿宋" w:cs="仿宋"/>
          <w:szCs w:val="24"/>
          <w:lang w:eastAsia="zh-CN"/>
        </w:rPr>
        <w:t>嵊州市经济开发区投资有限公司</w:t>
      </w:r>
    </w:p>
    <w:p w14:paraId="088CCB0F">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联系人：张先生</w:t>
      </w:r>
    </w:p>
    <w:p w14:paraId="11D6D0AE">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联系电话：0575-83193929　　　</w:t>
      </w:r>
    </w:p>
    <w:p w14:paraId="2D79835E">
      <w:pPr>
        <w:spacing w:before="120" w:beforeLines="50" w:line="360" w:lineRule="auto"/>
        <w:ind w:firstLine="482" w:firstLineChars="200"/>
        <w:rPr>
          <w:rFonts w:hint="eastAsia" w:ascii="仿宋" w:hAnsi="仿宋" w:eastAsia="仿宋" w:cs="仿宋"/>
          <w:b/>
          <w:bCs/>
          <w:szCs w:val="24"/>
        </w:rPr>
      </w:pPr>
      <w:r>
        <w:rPr>
          <w:rFonts w:hint="eastAsia" w:ascii="仿宋" w:hAnsi="仿宋" w:eastAsia="仿宋" w:cs="仿宋"/>
          <w:b/>
          <w:bCs/>
          <w:szCs w:val="24"/>
        </w:rPr>
        <w:t>若对项目采购电子交易系统操作有疑问，可登录乐采云（https://www.lecaiyun.com/），点击右侧咨询小采，获取采小蜜智能服务管家帮助，或拨打乐采云服务热线95763获取热线服务帮助。</w:t>
      </w:r>
    </w:p>
    <w:p w14:paraId="5B591A80">
      <w:pPr>
        <w:spacing w:line="360" w:lineRule="auto"/>
        <w:ind w:firstLine="482" w:firstLineChars="200"/>
        <w:jc w:val="left"/>
        <w:rPr>
          <w:rFonts w:hint="eastAsia" w:ascii="仿宋" w:hAnsi="仿宋" w:eastAsia="仿宋" w:cs="仿宋"/>
          <w:b/>
          <w:bCs/>
          <w:szCs w:val="24"/>
        </w:rPr>
      </w:pPr>
      <w:r>
        <w:rPr>
          <w:rFonts w:hint="eastAsia" w:ascii="仿宋" w:hAnsi="仿宋" w:eastAsia="仿宋" w:cs="仿宋"/>
          <w:b/>
          <w:bCs/>
          <w:szCs w:val="24"/>
        </w:rPr>
        <w:t>CA问题联系电话（人工）：汇信CA 400-888-4636；天谷CA 400-087-8198。</w:t>
      </w:r>
    </w:p>
    <w:p w14:paraId="4834B5F9">
      <w:pPr>
        <w:pStyle w:val="2"/>
        <w:spacing w:line="70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第二部分  投标须知</w:t>
      </w:r>
      <w:bookmarkEnd w:id="11"/>
      <w:bookmarkEnd w:id="12"/>
      <w:bookmarkEnd w:id="13"/>
      <w:bookmarkEnd w:id="14"/>
      <w:bookmarkEnd w:id="15"/>
      <w:bookmarkEnd w:id="16"/>
      <w:bookmarkEnd w:id="17"/>
      <w:bookmarkEnd w:id="18"/>
      <w:bookmarkEnd w:id="19"/>
    </w:p>
    <w:p w14:paraId="4440DDA0">
      <w:pPr>
        <w:pStyle w:val="3"/>
        <w:spacing w:line="500" w:lineRule="exact"/>
        <w:ind w:left="357"/>
        <w:rPr>
          <w:rFonts w:hint="eastAsia" w:ascii="仿宋" w:hAnsi="仿宋" w:eastAsia="仿宋" w:cs="仿宋"/>
          <w:sz w:val="24"/>
          <w:szCs w:val="24"/>
        </w:rPr>
      </w:pPr>
      <w:bookmarkStart w:id="49" w:name="_Toc248065036"/>
      <w:bookmarkStart w:id="50" w:name="_Toc180555917"/>
      <w:bookmarkStart w:id="51" w:name="_Toc489481887"/>
      <w:bookmarkStart w:id="52" w:name="_Toc226337758"/>
      <w:bookmarkStart w:id="53" w:name="_Toc304551310"/>
      <w:bookmarkStart w:id="54" w:name="_Toc340321909"/>
      <w:bookmarkStart w:id="55" w:name="_Toc340322164"/>
      <w:bookmarkStart w:id="56" w:name="_Toc513456140"/>
      <w:bookmarkStart w:id="57" w:name="_Toc54978889"/>
      <w:bookmarkStart w:id="58" w:name="_Toc339302125"/>
      <w:bookmarkStart w:id="59" w:name="_Toc19659"/>
      <w:r>
        <w:rPr>
          <w:rFonts w:hint="eastAsia" w:ascii="仿宋" w:hAnsi="仿宋" w:eastAsia="仿宋" w:cs="仿宋"/>
          <w:b w:val="0"/>
          <w:bCs/>
          <w:sz w:val="24"/>
          <w:szCs w:val="24"/>
        </w:rPr>
        <w:t>一、</w:t>
      </w:r>
      <w:r>
        <w:rPr>
          <w:rFonts w:hint="eastAsia" w:ascii="仿宋" w:hAnsi="仿宋" w:eastAsia="仿宋" w:cs="仿宋"/>
          <w:sz w:val="24"/>
          <w:szCs w:val="24"/>
        </w:rPr>
        <w:t>投标须知前附表</w:t>
      </w:r>
      <w:bookmarkEnd w:id="49"/>
      <w:bookmarkEnd w:id="50"/>
      <w:bookmarkEnd w:id="51"/>
      <w:bookmarkEnd w:id="52"/>
      <w:bookmarkEnd w:id="53"/>
      <w:bookmarkEnd w:id="54"/>
      <w:bookmarkEnd w:id="55"/>
      <w:bookmarkEnd w:id="56"/>
      <w:bookmarkEnd w:id="57"/>
      <w:bookmarkEnd w:id="58"/>
      <w:bookmarkEnd w:id="59"/>
    </w:p>
    <w:tbl>
      <w:tblPr>
        <w:tblStyle w:val="79"/>
        <w:tblW w:w="9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788"/>
        <w:gridCol w:w="7412"/>
      </w:tblGrid>
      <w:tr w14:paraId="1E63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732" w:type="dxa"/>
            <w:vAlign w:val="center"/>
          </w:tcPr>
          <w:p w14:paraId="001BA3F8">
            <w:pPr>
              <w:autoSpaceDE w:val="0"/>
              <w:autoSpaceDN w:val="0"/>
              <w:snapToGrid w:val="0"/>
              <w:spacing w:line="400" w:lineRule="exact"/>
              <w:jc w:val="center"/>
              <w:textAlignment w:val="bottom"/>
              <w:rPr>
                <w:rFonts w:hint="eastAsia" w:ascii="仿宋" w:hAnsi="仿宋" w:eastAsia="仿宋" w:cs="仿宋"/>
                <w:szCs w:val="24"/>
              </w:rPr>
            </w:pPr>
            <w:bookmarkStart w:id="60" w:name="_Toc82338239"/>
            <w:bookmarkStart w:id="61" w:name="_Toc82873322"/>
            <w:bookmarkStart w:id="62" w:name="_Toc35261571"/>
            <w:r>
              <w:rPr>
                <w:rFonts w:hint="eastAsia" w:ascii="仿宋" w:hAnsi="仿宋" w:eastAsia="仿宋" w:cs="仿宋"/>
                <w:szCs w:val="24"/>
              </w:rPr>
              <w:t>序号</w:t>
            </w:r>
          </w:p>
        </w:tc>
        <w:tc>
          <w:tcPr>
            <w:tcW w:w="1788" w:type="dxa"/>
            <w:vAlign w:val="center"/>
          </w:tcPr>
          <w:p w14:paraId="3FD78183">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项目</w:t>
            </w:r>
          </w:p>
        </w:tc>
        <w:tc>
          <w:tcPr>
            <w:tcW w:w="7412" w:type="dxa"/>
            <w:vAlign w:val="center"/>
          </w:tcPr>
          <w:p w14:paraId="0CE7AB1E">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编  例  内  容</w:t>
            </w:r>
          </w:p>
        </w:tc>
      </w:tr>
      <w:tr w14:paraId="6779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exact"/>
          <w:jc w:val="center"/>
        </w:trPr>
        <w:tc>
          <w:tcPr>
            <w:tcW w:w="732" w:type="dxa"/>
            <w:vAlign w:val="center"/>
          </w:tcPr>
          <w:p w14:paraId="0A353BAE">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w:t>
            </w:r>
          </w:p>
        </w:tc>
        <w:tc>
          <w:tcPr>
            <w:tcW w:w="1788" w:type="dxa"/>
            <w:vAlign w:val="center"/>
          </w:tcPr>
          <w:p w14:paraId="467E45C4">
            <w:pPr>
              <w:autoSpaceDE w:val="0"/>
              <w:autoSpaceDN w:val="0"/>
              <w:snapToGrid w:val="0"/>
              <w:spacing w:line="400" w:lineRule="exact"/>
              <w:jc w:val="center"/>
              <w:textAlignment w:val="center"/>
              <w:rPr>
                <w:rFonts w:hint="eastAsia" w:ascii="仿宋" w:hAnsi="仿宋" w:eastAsia="仿宋" w:cs="仿宋"/>
                <w:szCs w:val="24"/>
              </w:rPr>
            </w:pPr>
            <w:r>
              <w:rPr>
                <w:rFonts w:hint="eastAsia" w:ascii="仿宋" w:hAnsi="仿宋" w:eastAsia="仿宋" w:cs="仿宋"/>
                <w:b/>
                <w:szCs w:val="24"/>
              </w:rPr>
              <w:t>项目属性与核心产品</w:t>
            </w:r>
          </w:p>
        </w:tc>
        <w:tc>
          <w:tcPr>
            <w:tcW w:w="7412" w:type="dxa"/>
            <w:vAlign w:val="center"/>
          </w:tcPr>
          <w:p w14:paraId="5739C86C">
            <w:pPr>
              <w:spacing w:line="360" w:lineRule="auto"/>
              <w:rPr>
                <w:rFonts w:hint="eastAsia" w:ascii="仿宋" w:hAnsi="仿宋" w:eastAsia="仿宋"/>
                <w:b/>
                <w:bCs/>
                <w:color w:val="0000FF"/>
                <w:szCs w:val="21"/>
              </w:rPr>
            </w:pPr>
            <w:r>
              <w:rPr>
                <w:rFonts w:hint="eastAsia" w:ascii="仿宋" w:hAnsi="仿宋" w:eastAsia="仿宋" w:cs="仿宋"/>
                <w:kern w:val="0"/>
                <w:szCs w:val="24"/>
              </w:rPr>
              <w:sym w:font="Wingdings" w:char="00FE"/>
            </w:r>
            <w:r>
              <w:rPr>
                <w:rFonts w:hint="eastAsia" w:ascii="仿宋" w:hAnsi="仿宋" w:eastAsia="仿宋" w:cs="仿宋"/>
                <w:kern w:val="0"/>
                <w:szCs w:val="24"/>
              </w:rPr>
              <w:t>货物类，单一产品或核心产品为：</w:t>
            </w:r>
            <w:r>
              <w:rPr>
                <w:rFonts w:hint="eastAsia" w:ascii="仿宋" w:hAnsi="仿宋" w:eastAsia="仿宋" w:cs="仿宋"/>
                <w:kern w:val="0"/>
                <w:szCs w:val="24"/>
                <w:u w:val="single"/>
              </w:rPr>
              <w:t xml:space="preserve"> 办公桌、办公椅 </w:t>
            </w:r>
            <w:r>
              <w:rPr>
                <w:rFonts w:hint="eastAsia" w:ascii="仿宋" w:hAnsi="仿宋" w:eastAsia="仿宋" w:cs="仿宋"/>
                <w:kern w:val="0"/>
                <w:szCs w:val="24"/>
              </w:rPr>
              <w:t>。</w:t>
            </w:r>
          </w:p>
          <w:p w14:paraId="4A95041E">
            <w:pPr>
              <w:autoSpaceDE w:val="0"/>
              <w:autoSpaceDN w:val="0"/>
              <w:spacing w:line="400" w:lineRule="exact"/>
              <w:textAlignment w:val="center"/>
              <w:rPr>
                <w:rFonts w:hint="eastAsia" w:ascii="仿宋" w:hAnsi="仿宋" w:eastAsia="仿宋" w:cs="仿宋"/>
                <w:szCs w:val="24"/>
              </w:rPr>
            </w:pPr>
            <w:r>
              <w:rPr>
                <w:rFonts w:hint="eastAsia" w:ascii="仿宋" w:hAnsi="仿宋" w:eastAsia="仿宋" w:cs="仿宋"/>
                <w:kern w:val="0"/>
                <w:szCs w:val="24"/>
              </w:rPr>
              <w:t>☐服务类。</w:t>
            </w:r>
          </w:p>
        </w:tc>
      </w:tr>
      <w:tr w14:paraId="3CFF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exact"/>
          <w:jc w:val="center"/>
        </w:trPr>
        <w:tc>
          <w:tcPr>
            <w:tcW w:w="732" w:type="dxa"/>
            <w:vAlign w:val="center"/>
          </w:tcPr>
          <w:p w14:paraId="7C97BC7D">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2</w:t>
            </w:r>
          </w:p>
        </w:tc>
        <w:tc>
          <w:tcPr>
            <w:tcW w:w="1788" w:type="dxa"/>
            <w:vAlign w:val="center"/>
          </w:tcPr>
          <w:p w14:paraId="516BA0DC">
            <w:pPr>
              <w:autoSpaceDE w:val="0"/>
              <w:autoSpaceDN w:val="0"/>
              <w:snapToGrid w:val="0"/>
              <w:spacing w:line="400" w:lineRule="exact"/>
              <w:jc w:val="center"/>
              <w:textAlignment w:val="bottom"/>
              <w:rPr>
                <w:rFonts w:hint="eastAsia" w:ascii="仿宋" w:hAnsi="仿宋" w:eastAsia="仿宋" w:cs="仿宋"/>
                <w:bCs/>
                <w:szCs w:val="24"/>
              </w:rPr>
            </w:pPr>
            <w:r>
              <w:rPr>
                <w:rFonts w:hint="eastAsia" w:ascii="仿宋" w:hAnsi="仿宋" w:eastAsia="仿宋" w:cs="仿宋"/>
                <w:b/>
                <w:szCs w:val="24"/>
              </w:rPr>
              <w:t>是否允许采购进口产品</w:t>
            </w:r>
          </w:p>
        </w:tc>
        <w:tc>
          <w:tcPr>
            <w:tcW w:w="7412" w:type="dxa"/>
            <w:vAlign w:val="center"/>
          </w:tcPr>
          <w:p w14:paraId="23FE576A">
            <w:pPr>
              <w:snapToGrid w:val="0"/>
              <w:spacing w:line="440" w:lineRule="exact"/>
              <w:contextualSpacing/>
              <w:rPr>
                <w:rFonts w:hint="eastAsia" w:ascii="仿宋" w:hAnsi="仿宋" w:eastAsia="仿宋" w:cs="仿宋"/>
                <w:kern w:val="0"/>
                <w:szCs w:val="24"/>
              </w:rPr>
            </w:pPr>
            <w:r>
              <w:rPr>
                <w:rFonts w:hint="eastAsia" w:ascii="仿宋" w:hAnsi="仿宋" w:eastAsia="仿宋" w:cs="仿宋"/>
                <w:kern w:val="0"/>
                <w:szCs w:val="24"/>
              </w:rPr>
              <w:sym w:font="Wingdings" w:char="00FE"/>
            </w:r>
            <w:r>
              <w:rPr>
                <w:rFonts w:hint="eastAsia" w:ascii="仿宋" w:hAnsi="仿宋" w:eastAsia="仿宋" w:cs="仿宋"/>
                <w:kern w:val="0"/>
                <w:szCs w:val="24"/>
              </w:rPr>
              <w:t>本项目不允许采购进口产品。</w:t>
            </w:r>
          </w:p>
          <w:p w14:paraId="04AE3338">
            <w:pPr>
              <w:autoSpaceDE w:val="0"/>
              <w:autoSpaceDN w:val="0"/>
              <w:snapToGrid w:val="0"/>
              <w:spacing w:line="440" w:lineRule="exact"/>
              <w:textAlignment w:val="bottom"/>
              <w:rPr>
                <w:rFonts w:hint="eastAsia" w:ascii="仿宋" w:hAnsi="仿宋" w:eastAsia="仿宋" w:cs="仿宋"/>
                <w:szCs w:val="24"/>
              </w:rPr>
            </w:pPr>
            <w:r>
              <w:rPr>
                <w:rFonts w:hint="eastAsia" w:ascii="仿宋" w:hAnsi="仿宋" w:eastAsia="仿宋" w:cs="仿宋"/>
                <w:kern w:val="0"/>
                <w:szCs w:val="24"/>
              </w:rPr>
              <w:t>☐可以就</w:t>
            </w:r>
            <w:r>
              <w:rPr>
                <w:rFonts w:hint="eastAsia" w:ascii="仿宋" w:hAnsi="仿宋" w:eastAsia="仿宋" w:cs="仿宋"/>
                <w:szCs w:val="24"/>
                <w:u w:val="single"/>
              </w:rPr>
              <w:t xml:space="preserve">    </w:t>
            </w:r>
            <w:r>
              <w:rPr>
                <w:rFonts w:hint="eastAsia" w:ascii="仿宋" w:hAnsi="仿宋" w:eastAsia="仿宋" w:cs="仿宋"/>
                <w:kern w:val="0"/>
                <w:szCs w:val="24"/>
              </w:rPr>
              <w:t>采购进口产品。</w:t>
            </w:r>
          </w:p>
        </w:tc>
      </w:tr>
      <w:tr w14:paraId="7122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732" w:type="dxa"/>
            <w:vAlign w:val="center"/>
          </w:tcPr>
          <w:p w14:paraId="26241816">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3</w:t>
            </w:r>
          </w:p>
        </w:tc>
        <w:tc>
          <w:tcPr>
            <w:tcW w:w="1788" w:type="dxa"/>
            <w:vAlign w:val="center"/>
          </w:tcPr>
          <w:p w14:paraId="660339AA">
            <w:pPr>
              <w:autoSpaceDE w:val="0"/>
              <w:autoSpaceDN w:val="0"/>
              <w:snapToGrid w:val="0"/>
              <w:spacing w:line="400" w:lineRule="exact"/>
              <w:jc w:val="center"/>
              <w:textAlignment w:val="bottom"/>
              <w:rPr>
                <w:rFonts w:hint="eastAsia" w:ascii="仿宋" w:hAnsi="仿宋" w:eastAsia="仿宋" w:cs="仿宋"/>
                <w:b/>
                <w:szCs w:val="24"/>
              </w:rPr>
            </w:pPr>
            <w:r>
              <w:rPr>
                <w:rFonts w:hint="eastAsia" w:ascii="仿宋" w:hAnsi="仿宋" w:eastAsia="仿宋" w:cs="仿宋"/>
                <w:b/>
                <w:szCs w:val="24"/>
              </w:rPr>
              <w:t>分包</w:t>
            </w:r>
          </w:p>
        </w:tc>
        <w:tc>
          <w:tcPr>
            <w:tcW w:w="7412" w:type="dxa"/>
            <w:vAlign w:val="center"/>
          </w:tcPr>
          <w:p w14:paraId="1645F634">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t>☐A</w:t>
            </w:r>
            <w:r>
              <w:rPr>
                <w:rFonts w:hint="eastAsia" w:ascii="仿宋" w:hAnsi="仿宋" w:eastAsia="仿宋" w:cs="仿宋"/>
                <w:szCs w:val="24"/>
              </w:rPr>
              <w:t>同意将非主体、非关键性的</w:t>
            </w:r>
            <w:r>
              <w:rPr>
                <w:rFonts w:hint="eastAsia" w:ascii="仿宋" w:hAnsi="仿宋" w:eastAsia="仿宋" w:cs="仿宋"/>
                <w:szCs w:val="24"/>
                <w:u w:val="single"/>
              </w:rPr>
              <w:t xml:space="preserve">             </w:t>
            </w:r>
            <w:r>
              <w:rPr>
                <w:rFonts w:hint="eastAsia" w:ascii="仿宋" w:hAnsi="仿宋" w:eastAsia="仿宋" w:cs="仿宋"/>
                <w:szCs w:val="24"/>
              </w:rPr>
              <w:t>工作分包。</w:t>
            </w:r>
          </w:p>
          <w:p w14:paraId="5A02D574">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sym w:font="Wingdings" w:char="00FE"/>
            </w:r>
            <w:r>
              <w:rPr>
                <w:rFonts w:hint="eastAsia" w:ascii="仿宋" w:hAnsi="仿宋" w:eastAsia="仿宋" w:cs="仿宋"/>
                <w:kern w:val="0"/>
                <w:szCs w:val="24"/>
              </w:rPr>
              <w:t>B</w:t>
            </w:r>
            <w:r>
              <w:rPr>
                <w:rFonts w:hint="eastAsia" w:ascii="仿宋" w:hAnsi="仿宋" w:eastAsia="仿宋" w:cs="仿宋"/>
                <w:szCs w:val="24"/>
              </w:rPr>
              <w:t>不同意分包。</w:t>
            </w:r>
          </w:p>
        </w:tc>
      </w:tr>
      <w:tr w14:paraId="5417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Align w:val="center"/>
          </w:tcPr>
          <w:p w14:paraId="6E716F10">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4</w:t>
            </w:r>
          </w:p>
        </w:tc>
        <w:tc>
          <w:tcPr>
            <w:tcW w:w="1788" w:type="dxa"/>
            <w:vAlign w:val="center"/>
          </w:tcPr>
          <w:p w14:paraId="347C8D03">
            <w:pPr>
              <w:snapToGrid w:val="0"/>
              <w:jc w:val="center"/>
              <w:rPr>
                <w:rFonts w:hint="eastAsia" w:ascii="仿宋" w:hAnsi="仿宋" w:eastAsia="仿宋" w:cs="仿宋"/>
                <w:bCs/>
                <w:szCs w:val="24"/>
              </w:rPr>
            </w:pPr>
            <w:r>
              <w:rPr>
                <w:rFonts w:hint="eastAsia" w:ascii="仿宋" w:hAnsi="仿宋" w:eastAsia="仿宋" w:cs="仿宋"/>
                <w:b/>
                <w:szCs w:val="24"/>
              </w:rPr>
              <w:t>开标前答疑会或现场考察</w:t>
            </w:r>
          </w:p>
        </w:tc>
        <w:tc>
          <w:tcPr>
            <w:tcW w:w="7412" w:type="dxa"/>
            <w:vAlign w:val="center"/>
          </w:tcPr>
          <w:p w14:paraId="3B44C1D6">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sym w:font="Wingdings" w:char="F0FE"/>
            </w:r>
            <w:r>
              <w:rPr>
                <w:rFonts w:hint="eastAsia" w:ascii="仿宋" w:hAnsi="仿宋" w:eastAsia="仿宋" w:cs="仿宋"/>
                <w:kern w:val="0"/>
                <w:szCs w:val="24"/>
              </w:rPr>
              <w:t>A</w:t>
            </w:r>
            <w:r>
              <w:rPr>
                <w:rFonts w:hint="eastAsia" w:ascii="仿宋" w:hAnsi="仿宋" w:eastAsia="仿宋" w:cs="仿宋"/>
                <w:szCs w:val="24"/>
              </w:rPr>
              <w:t>不组织。</w:t>
            </w:r>
          </w:p>
          <w:p w14:paraId="0461E771">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t>☐B组织，</w:t>
            </w:r>
            <w:r>
              <w:rPr>
                <w:rFonts w:hint="eastAsia" w:ascii="仿宋" w:hAnsi="仿宋" w:eastAsia="仿宋" w:cs="仿宋"/>
                <w:szCs w:val="24"/>
              </w:rPr>
              <w:t>时间：</w:t>
            </w:r>
            <w:r>
              <w:rPr>
                <w:rFonts w:hint="eastAsia" w:ascii="仿宋" w:hAnsi="仿宋" w:eastAsia="仿宋" w:cs="仿宋"/>
                <w:szCs w:val="24"/>
                <w:u w:val="single"/>
              </w:rPr>
              <w:t xml:space="preserve">      </w:t>
            </w:r>
            <w:r>
              <w:rPr>
                <w:rFonts w:hint="eastAsia" w:ascii="仿宋" w:hAnsi="仿宋" w:eastAsia="仿宋" w:cs="仿宋"/>
                <w:szCs w:val="24"/>
              </w:rPr>
              <w:t>,地点：</w:t>
            </w:r>
            <w:r>
              <w:rPr>
                <w:rFonts w:hint="eastAsia" w:ascii="仿宋" w:hAnsi="仿宋" w:eastAsia="仿宋" w:cs="仿宋"/>
                <w:szCs w:val="24"/>
                <w:u w:val="single"/>
              </w:rPr>
              <w:t xml:space="preserve">      </w:t>
            </w:r>
            <w:r>
              <w:rPr>
                <w:rFonts w:hint="eastAsia" w:ascii="仿宋" w:hAnsi="仿宋" w:eastAsia="仿宋" w:cs="仿宋"/>
                <w:szCs w:val="24"/>
              </w:rPr>
              <w:t>，联系人：</w:t>
            </w:r>
            <w:r>
              <w:rPr>
                <w:rFonts w:hint="eastAsia" w:ascii="仿宋" w:hAnsi="仿宋" w:eastAsia="仿宋" w:cs="仿宋"/>
                <w:szCs w:val="24"/>
                <w:u w:val="single"/>
              </w:rPr>
              <w:t xml:space="preserve">      </w:t>
            </w:r>
            <w:r>
              <w:rPr>
                <w:rFonts w:hint="eastAsia" w:ascii="仿宋" w:hAnsi="仿宋" w:eastAsia="仿宋" w:cs="仿宋"/>
                <w:szCs w:val="24"/>
              </w:rPr>
              <w:t>，联系方式：</w:t>
            </w:r>
            <w:r>
              <w:rPr>
                <w:rFonts w:hint="eastAsia" w:ascii="仿宋" w:hAnsi="仿宋" w:eastAsia="仿宋" w:cs="仿宋"/>
                <w:szCs w:val="24"/>
                <w:u w:val="single"/>
              </w:rPr>
              <w:t xml:space="preserve">      </w:t>
            </w:r>
            <w:r>
              <w:rPr>
                <w:rFonts w:hint="eastAsia" w:ascii="仿宋" w:hAnsi="仿宋" w:eastAsia="仿宋" w:cs="仿宋"/>
                <w:szCs w:val="24"/>
              </w:rPr>
              <w:t>。</w:t>
            </w:r>
          </w:p>
        </w:tc>
      </w:tr>
      <w:tr w14:paraId="49D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Align w:val="center"/>
          </w:tcPr>
          <w:p w14:paraId="652AFC6B">
            <w:pPr>
              <w:snapToGrid w:val="0"/>
              <w:jc w:val="center"/>
              <w:rPr>
                <w:rFonts w:hint="eastAsia" w:ascii="仿宋" w:hAnsi="仿宋" w:eastAsia="仿宋" w:cs="仿宋"/>
                <w:bCs/>
                <w:szCs w:val="24"/>
              </w:rPr>
            </w:pPr>
            <w:r>
              <w:rPr>
                <w:rFonts w:hint="eastAsia" w:ascii="仿宋" w:hAnsi="仿宋" w:eastAsia="仿宋" w:cs="仿宋"/>
                <w:bCs/>
                <w:szCs w:val="24"/>
              </w:rPr>
              <w:t>5</w:t>
            </w:r>
          </w:p>
        </w:tc>
        <w:tc>
          <w:tcPr>
            <w:tcW w:w="1788" w:type="dxa"/>
            <w:vAlign w:val="center"/>
          </w:tcPr>
          <w:p w14:paraId="24FFE127">
            <w:pPr>
              <w:snapToGrid w:val="0"/>
              <w:jc w:val="center"/>
              <w:rPr>
                <w:rFonts w:hint="eastAsia" w:ascii="仿宋" w:hAnsi="仿宋" w:eastAsia="仿宋" w:cs="仿宋"/>
                <w:b/>
                <w:szCs w:val="24"/>
              </w:rPr>
            </w:pPr>
            <w:r>
              <w:rPr>
                <w:rFonts w:hint="eastAsia" w:ascii="仿宋" w:hAnsi="仿宋" w:eastAsia="仿宋" w:cs="仿宋"/>
                <w:b/>
                <w:szCs w:val="24"/>
              </w:rPr>
              <w:t>样品提供</w:t>
            </w:r>
          </w:p>
        </w:tc>
        <w:tc>
          <w:tcPr>
            <w:tcW w:w="7412" w:type="dxa"/>
            <w:vAlign w:val="center"/>
          </w:tcPr>
          <w:p w14:paraId="22F80FE2">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sym w:font="Wingdings" w:char="00A8"/>
            </w:r>
            <w:r>
              <w:rPr>
                <w:rFonts w:hint="eastAsia" w:ascii="仿宋" w:hAnsi="仿宋" w:eastAsia="仿宋" w:cs="仿宋"/>
                <w:kern w:val="0"/>
                <w:szCs w:val="24"/>
              </w:rPr>
              <w:t>A</w:t>
            </w:r>
            <w:r>
              <w:rPr>
                <w:rFonts w:hint="eastAsia" w:ascii="仿宋" w:hAnsi="仿宋" w:eastAsia="仿宋" w:cs="仿宋"/>
                <w:szCs w:val="24"/>
              </w:rPr>
              <w:t>不要求提供。</w:t>
            </w:r>
          </w:p>
          <w:p w14:paraId="29DC7424">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sym w:font="Wingdings" w:char="00FE"/>
            </w:r>
            <w:r>
              <w:rPr>
                <w:rFonts w:hint="eastAsia" w:ascii="仿宋" w:hAnsi="仿宋" w:eastAsia="仿宋" w:cs="仿宋"/>
                <w:kern w:val="0"/>
                <w:szCs w:val="24"/>
              </w:rPr>
              <w:t>B要求提供，</w:t>
            </w:r>
          </w:p>
          <w:p w14:paraId="09A056F3">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（1）</w:t>
            </w:r>
            <w:r>
              <w:rPr>
                <w:rFonts w:hint="eastAsia" w:ascii="仿宋" w:hAnsi="仿宋" w:eastAsia="仿宋" w:cs="仿宋"/>
                <w:snapToGrid w:val="0"/>
                <w:kern w:val="28"/>
                <w:szCs w:val="24"/>
              </w:rPr>
              <w:t>样品：</w:t>
            </w:r>
            <w:r>
              <w:rPr>
                <w:rFonts w:hint="eastAsia" w:ascii="仿宋" w:hAnsi="仿宋" w:eastAsia="仿宋" w:cs="仿宋"/>
                <w:szCs w:val="24"/>
                <w:u w:val="single"/>
              </w:rPr>
              <w:t xml:space="preserve"> 详见项目招标范围及服务要求 </w:t>
            </w:r>
            <w:r>
              <w:rPr>
                <w:rFonts w:hint="eastAsia" w:ascii="仿宋" w:hAnsi="仿宋" w:eastAsia="仿宋" w:cs="仿宋"/>
                <w:kern w:val="0"/>
                <w:szCs w:val="24"/>
              </w:rPr>
              <w:t>；</w:t>
            </w:r>
          </w:p>
          <w:p w14:paraId="4169CADB">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（2）</w:t>
            </w:r>
            <w:r>
              <w:rPr>
                <w:rFonts w:hint="eastAsia" w:ascii="仿宋" w:hAnsi="仿宋" w:eastAsia="仿宋" w:cs="仿宋"/>
                <w:snapToGrid w:val="0"/>
                <w:kern w:val="28"/>
                <w:szCs w:val="24"/>
              </w:rPr>
              <w:t>样品制作的标准和要求：</w:t>
            </w:r>
            <w:r>
              <w:rPr>
                <w:rFonts w:hint="eastAsia" w:ascii="仿宋" w:hAnsi="仿宋" w:eastAsia="仿宋" w:cs="仿宋"/>
                <w:szCs w:val="24"/>
                <w:u w:val="single"/>
              </w:rPr>
              <w:t xml:space="preserve"> 详见项目招标范围及服务要求 </w:t>
            </w:r>
            <w:r>
              <w:rPr>
                <w:rFonts w:hint="eastAsia" w:ascii="仿宋" w:hAnsi="仿宋" w:eastAsia="仿宋" w:cs="仿宋"/>
                <w:kern w:val="0"/>
                <w:szCs w:val="24"/>
              </w:rPr>
              <w:t>；</w:t>
            </w:r>
          </w:p>
          <w:p w14:paraId="661FB6A8">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（3）样品的评审方法以及评审标准</w:t>
            </w:r>
            <w:r>
              <w:rPr>
                <w:rFonts w:hint="eastAsia" w:ascii="仿宋" w:hAnsi="仿宋" w:eastAsia="仿宋" w:cs="仿宋"/>
                <w:snapToGrid w:val="0"/>
                <w:kern w:val="28"/>
                <w:szCs w:val="24"/>
              </w:rPr>
              <w:t>：详见</w:t>
            </w:r>
            <w:r>
              <w:rPr>
                <w:rFonts w:hint="eastAsia" w:ascii="仿宋" w:hAnsi="仿宋" w:eastAsia="仿宋" w:cs="仿宋"/>
                <w:snapToGrid w:val="0"/>
                <w:kern w:val="28"/>
                <w:szCs w:val="24"/>
                <w:u w:val="single"/>
              </w:rPr>
              <w:t xml:space="preserve"> </w:t>
            </w:r>
            <w:r>
              <w:rPr>
                <w:rFonts w:hint="eastAsia" w:ascii="仿宋" w:hAnsi="仿宋" w:eastAsia="仿宋" w:cs="仿宋"/>
                <w:szCs w:val="24"/>
                <w:u w:val="single"/>
              </w:rPr>
              <w:t xml:space="preserve">评标办法 </w:t>
            </w:r>
            <w:r>
              <w:rPr>
                <w:rFonts w:hint="eastAsia" w:ascii="仿宋" w:hAnsi="仿宋" w:eastAsia="仿宋" w:cs="仿宋"/>
                <w:kern w:val="0"/>
                <w:szCs w:val="24"/>
              </w:rPr>
              <w:t>；</w:t>
            </w:r>
          </w:p>
          <w:p w14:paraId="0A062511">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（4）是否需要随样品提交检测报告：</w:t>
            </w:r>
            <w:r>
              <w:rPr>
                <w:rFonts w:hint="eastAsia" w:ascii="仿宋" w:hAnsi="仿宋" w:eastAsia="仿宋" w:cs="仿宋"/>
                <w:kern w:val="0"/>
                <w:szCs w:val="24"/>
              </w:rPr>
              <w:sym w:font="Wingdings" w:char="00FE"/>
            </w:r>
            <w:r>
              <w:rPr>
                <w:rFonts w:hint="eastAsia" w:ascii="仿宋" w:hAnsi="仿宋" w:eastAsia="仿宋" w:cs="仿宋"/>
                <w:kern w:val="0"/>
                <w:szCs w:val="24"/>
              </w:rPr>
              <w:t>否；☐是，检测机构的要求</w:t>
            </w:r>
            <w:r>
              <w:rPr>
                <w:rFonts w:hint="eastAsia" w:ascii="仿宋" w:hAnsi="仿宋" w:eastAsia="仿宋" w:cs="仿宋"/>
                <w:szCs w:val="24"/>
              </w:rPr>
              <w:t>：</w:t>
            </w:r>
            <w:r>
              <w:rPr>
                <w:rFonts w:hint="eastAsia" w:ascii="仿宋" w:hAnsi="仿宋" w:eastAsia="仿宋" w:cs="仿宋"/>
                <w:szCs w:val="24"/>
                <w:u w:val="single"/>
              </w:rPr>
              <w:t xml:space="preserve">    </w:t>
            </w:r>
            <w:r>
              <w:rPr>
                <w:rFonts w:hint="eastAsia" w:ascii="仿宋" w:hAnsi="仿宋" w:eastAsia="仿宋" w:cs="仿宋"/>
                <w:kern w:val="0"/>
                <w:szCs w:val="24"/>
              </w:rPr>
              <w:t>；检测内容</w:t>
            </w:r>
            <w:r>
              <w:rPr>
                <w:rFonts w:hint="eastAsia" w:ascii="仿宋" w:hAnsi="仿宋" w:eastAsia="仿宋" w:cs="仿宋"/>
                <w:szCs w:val="24"/>
              </w:rPr>
              <w:t>：</w:t>
            </w:r>
            <w:r>
              <w:rPr>
                <w:rFonts w:hint="eastAsia" w:ascii="仿宋" w:hAnsi="仿宋" w:eastAsia="仿宋" w:cs="仿宋"/>
                <w:szCs w:val="24"/>
                <w:u w:val="single"/>
              </w:rPr>
              <w:t xml:space="preserve">    </w:t>
            </w:r>
            <w:r>
              <w:rPr>
                <w:rFonts w:hint="eastAsia" w:ascii="仿宋" w:hAnsi="仿宋" w:eastAsia="仿宋" w:cs="仿宋"/>
                <w:kern w:val="0"/>
                <w:szCs w:val="24"/>
              </w:rPr>
              <w:t>。</w:t>
            </w:r>
          </w:p>
          <w:p w14:paraId="3588F8D9">
            <w:pPr>
              <w:snapToGrid w:val="0"/>
              <w:spacing w:line="360" w:lineRule="auto"/>
              <w:contextualSpacing/>
              <w:rPr>
                <w:rFonts w:hint="eastAsia" w:ascii="仿宋" w:hAnsi="仿宋" w:eastAsia="仿宋" w:cs="仿宋"/>
                <w:szCs w:val="24"/>
              </w:rPr>
            </w:pPr>
            <w:r>
              <w:rPr>
                <w:rFonts w:hint="eastAsia" w:ascii="仿宋" w:hAnsi="仿宋" w:eastAsia="仿宋" w:cs="仿宋"/>
                <w:szCs w:val="24"/>
              </w:rPr>
              <w:t>（5）提供样品的时间：</w:t>
            </w:r>
            <w:r>
              <w:rPr>
                <w:rFonts w:hint="eastAsia" w:ascii="仿宋" w:hAnsi="仿宋" w:eastAsia="仿宋" w:cs="仿宋"/>
                <w:szCs w:val="24"/>
                <w:u w:val="single"/>
              </w:rPr>
              <w:t>2025年</w:t>
            </w:r>
            <w:r>
              <w:rPr>
                <w:rFonts w:hint="eastAsia" w:ascii="仿宋" w:hAnsi="仿宋" w:eastAsia="仿宋" w:cs="仿宋"/>
                <w:szCs w:val="24"/>
                <w:u w:val="single"/>
                <w:lang w:val="en-US" w:eastAsia="zh-CN"/>
              </w:rPr>
              <w:t>2</w:t>
            </w:r>
            <w:r>
              <w:rPr>
                <w:rFonts w:hint="eastAsia" w:ascii="仿宋" w:hAnsi="仿宋" w:eastAsia="仿宋" w:cs="仿宋"/>
                <w:szCs w:val="24"/>
                <w:u w:val="single"/>
              </w:rPr>
              <w:t>月</w:t>
            </w:r>
            <w:r>
              <w:rPr>
                <w:rFonts w:hint="eastAsia" w:ascii="仿宋" w:hAnsi="仿宋" w:eastAsia="仿宋" w:cs="仿宋"/>
                <w:szCs w:val="24"/>
                <w:u w:val="single"/>
                <w:lang w:val="en-US" w:eastAsia="zh-CN"/>
              </w:rPr>
              <w:t>7</w:t>
            </w:r>
            <w:r>
              <w:rPr>
                <w:rFonts w:hint="eastAsia" w:ascii="仿宋" w:hAnsi="仿宋" w:eastAsia="仿宋" w:cs="仿宋"/>
                <w:szCs w:val="24"/>
                <w:u w:val="single"/>
              </w:rPr>
              <w:t>日09:00分前</w:t>
            </w:r>
            <w:r>
              <w:rPr>
                <w:rFonts w:hint="eastAsia" w:ascii="仿宋" w:hAnsi="仿宋" w:eastAsia="仿宋" w:cs="仿宋"/>
                <w:szCs w:val="24"/>
              </w:rPr>
              <w:t>；地点：</w:t>
            </w:r>
            <w:r>
              <w:rPr>
                <w:rFonts w:hint="eastAsia" w:ascii="仿宋" w:hAnsi="仿宋" w:eastAsia="仿宋" w:cs="仿宋"/>
                <w:szCs w:val="24"/>
                <w:u w:val="single"/>
              </w:rPr>
              <w:t>嵊州市三江街道官河南路339号量子芯座11楼1105室</w:t>
            </w:r>
            <w:r>
              <w:rPr>
                <w:rFonts w:hint="eastAsia" w:ascii="仿宋" w:hAnsi="仿宋" w:eastAsia="仿宋" w:cs="仿宋"/>
                <w:szCs w:val="24"/>
              </w:rPr>
              <w:t>；联系人：</w:t>
            </w:r>
            <w:r>
              <w:rPr>
                <w:rFonts w:hint="eastAsia" w:ascii="仿宋" w:hAnsi="仿宋" w:eastAsia="仿宋" w:cs="仿宋"/>
                <w:szCs w:val="24"/>
                <w:u w:val="single"/>
              </w:rPr>
              <w:t>邹秋莉</w:t>
            </w:r>
            <w:r>
              <w:rPr>
                <w:rFonts w:hint="eastAsia" w:ascii="仿宋" w:hAnsi="仿宋" w:eastAsia="仿宋" w:cs="仿宋"/>
                <w:szCs w:val="24"/>
              </w:rPr>
              <w:t>，联系电话：</w:t>
            </w:r>
            <w:r>
              <w:rPr>
                <w:rFonts w:hint="eastAsia" w:ascii="仿宋" w:hAnsi="仿宋" w:eastAsia="仿宋" w:cs="仿宋"/>
                <w:szCs w:val="24"/>
                <w:u w:val="single"/>
              </w:rPr>
              <w:t>0575-83275560</w:t>
            </w:r>
            <w:r>
              <w:rPr>
                <w:rFonts w:hint="eastAsia" w:ascii="仿宋" w:hAnsi="仿宋" w:eastAsia="仿宋" w:cs="仿宋"/>
                <w:szCs w:val="24"/>
              </w:rPr>
              <w:t>。请投标人在上述时间内提供样品并按规定位置安装完毕。超过截止时间的，采购人或采购代理机构将不予接收，并将清场并封闭样品现场。</w:t>
            </w:r>
          </w:p>
          <w:p w14:paraId="4607A8E4">
            <w:pPr>
              <w:snapToGrid w:val="0"/>
              <w:spacing w:line="360" w:lineRule="auto"/>
              <w:contextualSpacing/>
              <w:rPr>
                <w:rFonts w:hint="eastAsia" w:ascii="仿宋" w:hAnsi="仿宋" w:eastAsia="仿宋" w:cs="仿宋"/>
                <w:szCs w:val="24"/>
              </w:rPr>
            </w:pPr>
            <w:r>
              <w:rPr>
                <w:rFonts w:hint="eastAsia" w:ascii="仿宋" w:hAnsi="仿宋" w:eastAsia="仿宋" w:cs="仿宋"/>
                <w:szCs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882EC0C">
            <w:pPr>
              <w:snapToGrid w:val="0"/>
              <w:spacing w:line="360" w:lineRule="auto"/>
              <w:contextualSpacing/>
              <w:rPr>
                <w:rFonts w:hint="eastAsia" w:ascii="仿宋" w:hAnsi="仿宋" w:eastAsia="仿宋" w:cs="仿宋"/>
                <w:kern w:val="0"/>
                <w:szCs w:val="24"/>
              </w:rPr>
            </w:pPr>
            <w:r>
              <w:rPr>
                <w:rFonts w:hint="eastAsia" w:ascii="仿宋" w:hAnsi="仿宋" w:eastAsia="仿宋" w:cs="仿宋"/>
                <w:szCs w:val="24"/>
              </w:rPr>
              <w:t>（7）制作、运输、安装和保管样品所发生的一切费用由投标人自理。</w:t>
            </w:r>
          </w:p>
        </w:tc>
      </w:tr>
      <w:tr w14:paraId="2017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Align w:val="center"/>
          </w:tcPr>
          <w:p w14:paraId="0DC07A49">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6</w:t>
            </w:r>
          </w:p>
        </w:tc>
        <w:tc>
          <w:tcPr>
            <w:tcW w:w="1788" w:type="dxa"/>
            <w:vAlign w:val="center"/>
          </w:tcPr>
          <w:p w14:paraId="3C83A014">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质疑与澄清</w:t>
            </w:r>
          </w:p>
        </w:tc>
        <w:tc>
          <w:tcPr>
            <w:tcW w:w="7412" w:type="dxa"/>
            <w:vAlign w:val="center"/>
          </w:tcPr>
          <w:p w14:paraId="47C8244E">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pacing w:val="6"/>
                <w:szCs w:val="24"/>
              </w:rPr>
              <w:t>投标人如对采购文件有异议应该按财政部第94号令《政府采购质疑和投诉办法》规定的时间</w:t>
            </w:r>
            <w:r>
              <w:rPr>
                <w:rFonts w:hint="eastAsia" w:ascii="仿宋" w:hAnsi="仿宋" w:eastAsia="仿宋" w:cs="仿宋"/>
                <w:szCs w:val="24"/>
              </w:rPr>
              <w:t>要求一次性提出针对同一采购程序环节的质疑</w:t>
            </w:r>
            <w:r>
              <w:rPr>
                <w:rFonts w:hint="eastAsia" w:ascii="仿宋" w:hAnsi="仿宋" w:eastAsia="仿宋" w:cs="仿宋"/>
                <w:spacing w:val="6"/>
                <w:szCs w:val="24"/>
              </w:rPr>
              <w:t>，逾期提出的，代理机构不予受理、答复。对未按上述方式获取采购文件的供应商对该文件提出的质疑，采购人或采购代理机构将不予处理。</w:t>
            </w:r>
          </w:p>
        </w:tc>
      </w:tr>
      <w:tr w14:paraId="449A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Align w:val="center"/>
          </w:tcPr>
          <w:p w14:paraId="25DB0684">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7</w:t>
            </w:r>
          </w:p>
        </w:tc>
        <w:tc>
          <w:tcPr>
            <w:tcW w:w="1788" w:type="dxa"/>
            <w:vAlign w:val="center"/>
          </w:tcPr>
          <w:p w14:paraId="292F9C95">
            <w:pPr>
              <w:snapToGrid w:val="0"/>
              <w:jc w:val="center"/>
              <w:rPr>
                <w:rFonts w:hint="eastAsia" w:ascii="仿宋" w:hAnsi="仿宋" w:eastAsia="仿宋" w:cs="仿宋"/>
                <w:szCs w:val="24"/>
              </w:rPr>
            </w:pPr>
            <w:r>
              <w:rPr>
                <w:rFonts w:hint="eastAsia" w:ascii="仿宋" w:hAnsi="仿宋" w:eastAsia="仿宋" w:cs="仿宋"/>
                <w:b/>
                <w:szCs w:val="24"/>
              </w:rPr>
              <w:t>方案讲解演示</w:t>
            </w:r>
          </w:p>
        </w:tc>
        <w:tc>
          <w:tcPr>
            <w:tcW w:w="7412" w:type="dxa"/>
            <w:vAlign w:val="center"/>
          </w:tcPr>
          <w:p w14:paraId="35A98004">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sym w:font="Wingdings" w:char="F0FE"/>
            </w:r>
            <w:r>
              <w:rPr>
                <w:rFonts w:hint="eastAsia" w:ascii="仿宋" w:hAnsi="仿宋" w:eastAsia="仿宋" w:cs="仿宋"/>
                <w:kern w:val="0"/>
                <w:szCs w:val="24"/>
              </w:rPr>
              <w:t>A</w:t>
            </w:r>
            <w:r>
              <w:rPr>
                <w:rFonts w:hint="eastAsia" w:ascii="仿宋" w:hAnsi="仿宋" w:eastAsia="仿宋" w:cs="仿宋"/>
                <w:szCs w:val="24"/>
              </w:rPr>
              <w:t>不组织。</w:t>
            </w:r>
          </w:p>
          <w:p w14:paraId="50D3CF74">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☐B组织。</w:t>
            </w:r>
          </w:p>
          <w:p w14:paraId="218520F8">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（1）在评标时安排每个投标人进行方案讲解演示。每个投标人时间不超过20分钟，讲解次序以投标文件解密时间先后次序为准，讲解演示人员不超过3人。讲解演示结束后按要求解答评标委员会提问。</w:t>
            </w:r>
          </w:p>
          <w:p w14:paraId="0C1ACD9E">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（2）方案讲解演示可选择以下其中一种方式：</w:t>
            </w:r>
          </w:p>
          <w:p w14:paraId="629CEFB5">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w:t>
            </w:r>
            <w:r>
              <w:rPr>
                <w:rFonts w:hint="eastAsia" w:ascii="仿宋" w:hAnsi="仿宋" w:eastAsia="仿宋" w:cs="仿宋"/>
                <w:b/>
                <w:bCs/>
                <w:kern w:val="0"/>
                <w:szCs w:val="24"/>
              </w:rPr>
              <w:t>方式一：</w:t>
            </w:r>
            <w:r>
              <w:rPr>
                <w:rFonts w:hint="eastAsia" w:ascii="仿宋" w:hAnsi="仿宋" w:eastAsia="仿宋" w:cs="仿宋"/>
                <w:kern w:val="0"/>
                <w:szCs w:val="24"/>
              </w:rPr>
              <w:t>乐采云平台在线讲解演示。乐采云平台在线讲解需投标人根据乐采云平台操作要求做好准备工作，提前完善软硬件配置环境。</w:t>
            </w:r>
          </w:p>
          <w:p w14:paraId="235EFFD4">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w:t>
            </w:r>
            <w:r>
              <w:rPr>
                <w:rFonts w:hint="eastAsia" w:ascii="仿宋" w:hAnsi="仿宋" w:eastAsia="仿宋" w:cs="仿宋"/>
                <w:b/>
                <w:bCs/>
                <w:kern w:val="0"/>
                <w:szCs w:val="24"/>
              </w:rPr>
              <w:t>方式二：</w:t>
            </w:r>
            <w:r>
              <w:rPr>
                <w:rFonts w:hint="eastAsia" w:ascii="仿宋" w:hAnsi="仿宋" w:eastAsia="仿宋" w:cs="仿宋"/>
                <w:kern w:val="0"/>
                <w:szCs w:val="24"/>
              </w:rPr>
              <w:t>代理机构评标场所现场讲解演示。现场讲解地点为</w:t>
            </w:r>
            <w:r>
              <w:rPr>
                <w:rFonts w:hint="eastAsia" w:ascii="仿宋" w:hAnsi="仿宋" w:eastAsia="仿宋" w:cs="仿宋"/>
                <w:szCs w:val="24"/>
                <w:u w:val="single"/>
              </w:rPr>
              <w:t xml:space="preserve">    </w:t>
            </w:r>
            <w:r>
              <w:rPr>
                <w:rFonts w:hint="eastAsia" w:ascii="仿宋" w:hAnsi="仿宋" w:eastAsia="仿宋" w:cs="仿宋"/>
                <w:kern w:val="0"/>
                <w:szCs w:val="24"/>
              </w:rPr>
              <w:t>，讲解演示所用电脑等设备由投标人自备。现场讲解演示人员进场时提供讲解人员名单（加盖公章）及身份证明，否则不得讲解演示。</w:t>
            </w:r>
          </w:p>
          <w:p w14:paraId="2F3F1438">
            <w:pPr>
              <w:snapToGrid w:val="0"/>
              <w:spacing w:line="360" w:lineRule="auto"/>
              <w:contextualSpacing/>
              <w:rPr>
                <w:rFonts w:hint="eastAsia" w:ascii="仿宋" w:hAnsi="仿宋" w:eastAsia="仿宋" w:cs="仿宋"/>
                <w:kern w:val="0"/>
                <w:szCs w:val="24"/>
              </w:rPr>
            </w:pPr>
            <w:r>
              <w:rPr>
                <w:rFonts w:hint="eastAsia" w:ascii="仿宋" w:hAnsi="仿宋" w:eastAsia="仿宋" w:cs="仿宋"/>
                <w:kern w:val="0"/>
                <w:szCs w:val="24"/>
              </w:rPr>
              <w:t>☐</w:t>
            </w:r>
            <w:r>
              <w:rPr>
                <w:rFonts w:hint="eastAsia" w:ascii="仿宋" w:hAnsi="仿宋" w:eastAsia="仿宋" w:cs="仿宋"/>
                <w:b/>
                <w:bCs/>
                <w:kern w:val="0"/>
                <w:szCs w:val="24"/>
              </w:rPr>
              <w:t>方式三：</w:t>
            </w:r>
            <w:r>
              <w:rPr>
                <w:rFonts w:hint="eastAsia" w:ascii="仿宋" w:hAnsi="仿宋" w:eastAsia="仿宋" w:cs="仿宋"/>
                <w:kern w:val="0"/>
                <w:szCs w:val="24"/>
              </w:rPr>
              <w:t>采用视频录制方式，用U盘介质储存快递或邮寄至代理机构（公告中列明的地址），视频中演示人应出示身份证。</w:t>
            </w:r>
            <w:r>
              <w:rPr>
                <w:rFonts w:hint="eastAsia" w:ascii="仿宋" w:hAnsi="仿宋" w:eastAsia="仿宋" w:cs="仿宋"/>
                <w:b/>
                <w:bCs/>
                <w:kern w:val="0"/>
                <w:szCs w:val="24"/>
              </w:rPr>
              <w:t>未派遣投标文件中的</w:t>
            </w:r>
            <w:r>
              <w:rPr>
                <w:rFonts w:hint="eastAsia" w:ascii="仿宋" w:hAnsi="仿宋" w:eastAsia="仿宋" w:cs="仿宋"/>
                <w:b/>
                <w:bCs/>
                <w:kern w:val="0"/>
                <w:szCs w:val="24"/>
                <w:u w:val="single"/>
              </w:rPr>
              <w:t>项目组人员</w:t>
            </w:r>
            <w:r>
              <w:rPr>
                <w:rFonts w:hint="eastAsia" w:ascii="仿宋" w:hAnsi="仿宋" w:eastAsia="仿宋" w:cs="仿宋"/>
                <w:b/>
                <w:bCs/>
                <w:kern w:val="0"/>
                <w:szCs w:val="24"/>
              </w:rPr>
              <w:t>进行演示讲解或未提供身份证明的，评分项不得分。</w:t>
            </w:r>
            <w:r>
              <w:rPr>
                <w:rFonts w:hint="eastAsia" w:ascii="仿宋" w:hAnsi="仿宋" w:eastAsia="仿宋" w:cs="仿宋"/>
                <w:kern w:val="0"/>
                <w:szCs w:val="24"/>
              </w:rPr>
              <w:t>若因U盘损坏或打不开则按视为未提交。</w:t>
            </w:r>
          </w:p>
          <w:p w14:paraId="132AC214">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rPr>
              <w:t>☐</w:t>
            </w:r>
            <w:r>
              <w:rPr>
                <w:rFonts w:hint="eastAsia" w:ascii="仿宋" w:hAnsi="仿宋" w:eastAsia="仿宋" w:cs="仿宋"/>
                <w:b/>
                <w:bCs/>
                <w:kern w:val="0"/>
                <w:szCs w:val="24"/>
              </w:rPr>
              <w:t>方式四：</w:t>
            </w:r>
            <w:r>
              <w:rPr>
                <w:rFonts w:hint="eastAsia" w:ascii="仿宋" w:hAnsi="仿宋" w:eastAsia="仿宋" w:cs="仿宋"/>
                <w:kern w:val="0"/>
                <w:szCs w:val="24"/>
              </w:rPr>
              <w:t xml:space="preserve">采用现场钉钉直播演示的。开标后，演示人请加钉钉号： </w:t>
            </w:r>
            <w:r>
              <w:rPr>
                <w:rFonts w:hint="eastAsia" w:ascii="仿宋" w:hAnsi="仿宋" w:eastAsia="仿宋" w:cs="仿宋"/>
                <w:kern w:val="0"/>
                <w:szCs w:val="24"/>
                <w:u w:val="single"/>
              </w:rPr>
              <w:t xml:space="preserve">   </w:t>
            </w:r>
            <w:r>
              <w:rPr>
                <w:rFonts w:hint="eastAsia" w:ascii="仿宋" w:hAnsi="仿宋" w:eastAsia="仿宋" w:cs="仿宋"/>
                <w:kern w:val="0"/>
                <w:szCs w:val="24"/>
              </w:rPr>
              <w:t>，添加时请备注单位名称。请求发送后，代理工作人员将通过好友验证。直播演示前，首先演示人进行身份信息直播核对。未派遣投标文件中的项目组人员进行直播演示讲解或未提供身份证明的，评分项不得分。</w:t>
            </w:r>
          </w:p>
          <w:p w14:paraId="715336EA">
            <w:pPr>
              <w:snapToGrid w:val="0"/>
              <w:spacing w:line="360" w:lineRule="auto"/>
              <w:contextualSpacing/>
              <w:rPr>
                <w:rFonts w:hint="eastAsia" w:ascii="仿宋" w:hAnsi="仿宋" w:eastAsia="仿宋" w:cs="仿宋"/>
                <w:spacing w:val="6"/>
                <w:szCs w:val="24"/>
              </w:rPr>
            </w:pPr>
            <w:r>
              <w:rPr>
                <w:rFonts w:hint="eastAsia" w:ascii="仿宋" w:hAnsi="仿宋" w:eastAsia="仿宋" w:cs="仿宋"/>
                <w:kern w:val="0"/>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39EE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32" w:type="dxa"/>
            <w:vMerge w:val="restart"/>
            <w:vAlign w:val="center"/>
          </w:tcPr>
          <w:p w14:paraId="3B67D710">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8</w:t>
            </w:r>
          </w:p>
        </w:tc>
        <w:tc>
          <w:tcPr>
            <w:tcW w:w="1788" w:type="dxa"/>
            <w:vMerge w:val="restart"/>
            <w:vAlign w:val="center"/>
          </w:tcPr>
          <w:p w14:paraId="40C27B9D">
            <w:pPr>
              <w:snapToGrid w:val="0"/>
              <w:jc w:val="center"/>
              <w:rPr>
                <w:rFonts w:hint="eastAsia" w:ascii="仿宋" w:hAnsi="仿宋" w:eastAsia="仿宋" w:cs="仿宋"/>
                <w:szCs w:val="24"/>
              </w:rPr>
            </w:pPr>
            <w:r>
              <w:rPr>
                <w:rFonts w:hint="eastAsia" w:ascii="仿宋" w:hAnsi="仿宋" w:eastAsia="仿宋" w:cs="仿宋"/>
                <w:b/>
                <w:szCs w:val="24"/>
              </w:rPr>
              <w:t>投标人应当提供的资格、资信证明文件</w:t>
            </w:r>
          </w:p>
        </w:tc>
        <w:tc>
          <w:tcPr>
            <w:tcW w:w="7412" w:type="dxa"/>
            <w:vAlign w:val="center"/>
          </w:tcPr>
          <w:p w14:paraId="24549BC7">
            <w:pPr>
              <w:snapToGrid w:val="0"/>
              <w:spacing w:line="360" w:lineRule="auto"/>
              <w:contextualSpacing/>
              <w:rPr>
                <w:rFonts w:hint="eastAsia" w:ascii="仿宋" w:hAnsi="仿宋" w:eastAsia="仿宋" w:cs="仿宋"/>
                <w:szCs w:val="24"/>
              </w:rPr>
            </w:pPr>
            <w:r>
              <w:rPr>
                <w:rFonts w:hint="eastAsia" w:ascii="仿宋" w:hAnsi="仿宋" w:eastAsia="仿宋" w:cs="仿宋"/>
                <w:szCs w:val="24"/>
              </w:rPr>
              <w:t>（1）资格文件见招标文件第二部分4.2.1</w:t>
            </w:r>
          </w:p>
          <w:p w14:paraId="33A4BC50">
            <w:pPr>
              <w:snapToGrid w:val="0"/>
              <w:spacing w:line="360" w:lineRule="auto"/>
              <w:contextualSpacing/>
              <w:rPr>
                <w:rFonts w:hint="eastAsia" w:ascii="仿宋" w:hAnsi="仿宋" w:eastAsia="仿宋" w:cs="仿宋"/>
                <w:szCs w:val="24"/>
              </w:rPr>
            </w:pPr>
            <w:r>
              <w:rPr>
                <w:rFonts w:hint="eastAsia" w:ascii="仿宋" w:hAnsi="仿宋" w:eastAsia="仿宋" w:cs="仿宋"/>
                <w:kern w:val="0"/>
                <w:szCs w:val="24"/>
                <w:lang w:val="zh-CN"/>
              </w:rPr>
              <w:t>投标人未提供有效的资格证明文件的，视为投标人不具备采购文件中规定的资格要求，投标无效。</w:t>
            </w:r>
          </w:p>
        </w:tc>
      </w:tr>
      <w:tr w14:paraId="4F37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32" w:type="dxa"/>
            <w:vMerge w:val="continue"/>
            <w:vAlign w:val="center"/>
          </w:tcPr>
          <w:p w14:paraId="03ABB2B9">
            <w:pPr>
              <w:snapToGrid w:val="0"/>
              <w:spacing w:line="360" w:lineRule="auto"/>
              <w:contextualSpacing/>
              <w:rPr>
                <w:rFonts w:hint="eastAsia" w:ascii="仿宋" w:hAnsi="仿宋" w:eastAsia="仿宋" w:cs="仿宋"/>
                <w:szCs w:val="24"/>
              </w:rPr>
            </w:pPr>
          </w:p>
        </w:tc>
        <w:tc>
          <w:tcPr>
            <w:tcW w:w="1788" w:type="dxa"/>
            <w:vMerge w:val="continue"/>
            <w:vAlign w:val="center"/>
          </w:tcPr>
          <w:p w14:paraId="4206EF94">
            <w:pPr>
              <w:snapToGrid w:val="0"/>
              <w:spacing w:line="360" w:lineRule="auto"/>
              <w:contextualSpacing/>
              <w:rPr>
                <w:rFonts w:hint="eastAsia" w:ascii="仿宋" w:hAnsi="仿宋" w:eastAsia="仿宋" w:cs="仿宋"/>
                <w:szCs w:val="24"/>
              </w:rPr>
            </w:pPr>
          </w:p>
        </w:tc>
        <w:tc>
          <w:tcPr>
            <w:tcW w:w="7412" w:type="dxa"/>
            <w:vAlign w:val="center"/>
          </w:tcPr>
          <w:p w14:paraId="682694E7">
            <w:pPr>
              <w:snapToGrid w:val="0"/>
              <w:spacing w:line="360" w:lineRule="auto"/>
              <w:contextualSpacing/>
              <w:rPr>
                <w:rFonts w:hint="eastAsia" w:ascii="仿宋" w:hAnsi="仿宋" w:eastAsia="仿宋" w:cs="仿宋"/>
                <w:kern w:val="0"/>
                <w:szCs w:val="24"/>
                <w:lang w:val="zh-CN"/>
              </w:rPr>
            </w:pPr>
            <w:r>
              <w:rPr>
                <w:rFonts w:hint="eastAsia" w:ascii="仿宋" w:hAnsi="仿宋" w:eastAsia="仿宋" w:cs="仿宋"/>
                <w:szCs w:val="24"/>
              </w:rPr>
              <w:t>（2）商务技术文件：根据采购文件第四部分评标标准提供。</w:t>
            </w:r>
          </w:p>
        </w:tc>
      </w:tr>
      <w:tr w14:paraId="1423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497402E7">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9</w:t>
            </w:r>
          </w:p>
        </w:tc>
        <w:tc>
          <w:tcPr>
            <w:tcW w:w="1788" w:type="dxa"/>
            <w:vAlign w:val="center"/>
          </w:tcPr>
          <w:p w14:paraId="1769FB17">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投标文件编制</w:t>
            </w:r>
          </w:p>
        </w:tc>
        <w:tc>
          <w:tcPr>
            <w:tcW w:w="7412" w:type="dxa"/>
            <w:vAlign w:val="center"/>
          </w:tcPr>
          <w:p w14:paraId="69788759">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供应商应先安装“乐采云电子交易客户端”，并按照本采购文件和“采购云平台”的要求，通过“乐采云电子交易客户端”编制并加密投标文件。</w:t>
            </w:r>
          </w:p>
        </w:tc>
      </w:tr>
      <w:tr w14:paraId="5EF5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6AF29729">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10</w:t>
            </w:r>
          </w:p>
        </w:tc>
        <w:tc>
          <w:tcPr>
            <w:tcW w:w="1788" w:type="dxa"/>
            <w:vAlign w:val="center"/>
          </w:tcPr>
          <w:p w14:paraId="4FA52351">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签字或盖章要求</w:t>
            </w:r>
          </w:p>
        </w:tc>
        <w:tc>
          <w:tcPr>
            <w:tcW w:w="7412" w:type="dxa"/>
            <w:vAlign w:val="center"/>
          </w:tcPr>
          <w:p w14:paraId="260E5AE8">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（1）电子投标文件必须有电子签章；</w:t>
            </w:r>
          </w:p>
          <w:p w14:paraId="4C406735">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（2）开标后，相关信息记录确认、澄清说明、回复等内容，电子签章、或者签章后上传相关文件，均认可；</w:t>
            </w:r>
          </w:p>
          <w:p w14:paraId="288A36F3">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（3）乐采云系统平台有新的操作流程的，按其规定。</w:t>
            </w:r>
          </w:p>
        </w:tc>
      </w:tr>
      <w:tr w14:paraId="5808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49DB6FD5">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11</w:t>
            </w:r>
          </w:p>
        </w:tc>
        <w:tc>
          <w:tcPr>
            <w:tcW w:w="1788" w:type="dxa"/>
            <w:vAlign w:val="center"/>
          </w:tcPr>
          <w:p w14:paraId="1B45E197">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投标文件的形式</w:t>
            </w:r>
          </w:p>
        </w:tc>
        <w:tc>
          <w:tcPr>
            <w:tcW w:w="7412" w:type="dxa"/>
            <w:vAlign w:val="center"/>
          </w:tcPr>
          <w:p w14:paraId="7E2ADC78">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电子投标文件（包括“电子加密投标文件”和“备份投标文件”，在投标文件编制完成后同时生成）；</w:t>
            </w:r>
          </w:p>
          <w:p w14:paraId="6EFD2BC0">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（1）“电子加密投标文件”是指通过“乐采云电子交易客户端”完成投标文件编制后生成并加密的数据电文形式的投标文件。</w:t>
            </w:r>
          </w:p>
          <w:p w14:paraId="6E5B74ED">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（2）“备份投标文件”是指与“电子加密投标文件”同时生成的以介质（U盘）存储的数据电文形式的电子文件（备份标书），其他方式编制的备份投标文件视为无效备份投标文件。</w:t>
            </w:r>
          </w:p>
        </w:tc>
      </w:tr>
      <w:tr w14:paraId="5B27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6796E9DD">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12</w:t>
            </w:r>
          </w:p>
        </w:tc>
        <w:tc>
          <w:tcPr>
            <w:tcW w:w="1788" w:type="dxa"/>
            <w:vAlign w:val="center"/>
          </w:tcPr>
          <w:p w14:paraId="0941F5D9">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投标文件份数</w:t>
            </w:r>
          </w:p>
        </w:tc>
        <w:tc>
          <w:tcPr>
            <w:tcW w:w="7412" w:type="dxa"/>
            <w:vAlign w:val="center"/>
          </w:tcPr>
          <w:p w14:paraId="1889174B">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（1）一份电子加密标书（后缀格式为.jmbs），一份备份标书文件（后缀格式为.bfbs）。</w:t>
            </w:r>
          </w:p>
          <w:p w14:paraId="030DE64A">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每份电子投标文件应包括资格证明文件、资信技术文件及报价文件三部分内容。</w:t>
            </w:r>
          </w:p>
          <w:p w14:paraId="1C56D67A">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（2）如中标，中标人需根据采购人要求提供纸质投标文件至少二份。采购人有权要求中标人提供原版技术资料。</w:t>
            </w:r>
          </w:p>
          <w:p w14:paraId="4CC7D257">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（3）“备份投标文件”：密封包装后（邮寄形式）投标截止时间前递交一份（邮寄地址：嵊州市官河南路339号量子芯座11楼1105室，裘老师收）</w:t>
            </w:r>
          </w:p>
        </w:tc>
      </w:tr>
      <w:tr w14:paraId="5E6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675A7D24">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13</w:t>
            </w:r>
          </w:p>
        </w:tc>
        <w:tc>
          <w:tcPr>
            <w:tcW w:w="1788" w:type="dxa"/>
            <w:vAlign w:val="center"/>
          </w:tcPr>
          <w:p w14:paraId="4BCF2454">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电子加密投标文件的上传、递交</w:t>
            </w:r>
          </w:p>
        </w:tc>
        <w:tc>
          <w:tcPr>
            <w:tcW w:w="7412" w:type="dxa"/>
            <w:vAlign w:val="center"/>
          </w:tcPr>
          <w:p w14:paraId="2FC4D78B">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（1）投标供应商应在投标截止时间前将“电子加密投标文件”成功上传递交至“采购云平台”，否则投标无效。</w:t>
            </w:r>
          </w:p>
          <w:p w14:paraId="41F73098">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（2）“电子加密投标文件”成功上传递交后，供应商可自行打印投标文件接收回执。</w:t>
            </w:r>
          </w:p>
        </w:tc>
      </w:tr>
      <w:tr w14:paraId="5566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75082ED9">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14</w:t>
            </w:r>
          </w:p>
        </w:tc>
        <w:tc>
          <w:tcPr>
            <w:tcW w:w="1788" w:type="dxa"/>
            <w:vAlign w:val="center"/>
          </w:tcPr>
          <w:p w14:paraId="38887715">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备份投标文件的密封包装、递交</w:t>
            </w:r>
          </w:p>
        </w:tc>
        <w:tc>
          <w:tcPr>
            <w:tcW w:w="7412" w:type="dxa"/>
            <w:vAlign w:val="center"/>
          </w:tcPr>
          <w:p w14:paraId="25FB6433">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（1）投标供应商在“采购云平台”完成“电子加密投标文件”的上传递交后，还可以（邮寄形式）在投标截止时间前递交以介质（U盘）存储的“备份投标文件”（一份）；</w:t>
            </w:r>
          </w:p>
          <w:p w14:paraId="78FAD260">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（2）“备份投标文件”应当密封包装，并在包装上标注投标项目名称、投标人名称并加盖公章。没有密封包装或者逾期邮寄送达至投标地点的“备份投标文件”将不予接收；</w:t>
            </w:r>
          </w:p>
          <w:p w14:paraId="66F47216">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3）通过“采购云平台”成功上传递交的“电子加密投标文件”已按时解密的，“备份投标文件”自动失效。投标截止时间前，投标供应商仅递交了“备份投标文件”而未将“电子加密投标文件”成功上传至“采购云平台”的，投标无效。</w:t>
            </w:r>
          </w:p>
        </w:tc>
      </w:tr>
      <w:tr w14:paraId="6237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2" w:type="dxa"/>
            <w:vAlign w:val="center"/>
          </w:tcPr>
          <w:p w14:paraId="0DEFEC7C">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15</w:t>
            </w:r>
          </w:p>
        </w:tc>
        <w:tc>
          <w:tcPr>
            <w:tcW w:w="1788" w:type="dxa"/>
            <w:vAlign w:val="center"/>
          </w:tcPr>
          <w:p w14:paraId="021F9D69">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电子加密投标文件的解密和异常情况处理</w:t>
            </w:r>
          </w:p>
        </w:tc>
        <w:tc>
          <w:tcPr>
            <w:tcW w:w="7412" w:type="dxa"/>
            <w:vAlign w:val="center"/>
          </w:tcPr>
          <w:p w14:paraId="3EBA11A9">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（1）开标后，采购组织机构将向各投标供应商发出“电子加密投标文件”的解密通知，各投标供应商代表应当在接到解密通知后30分钟内自行完成“电子加密投标文件”的在线解密。</w:t>
            </w:r>
          </w:p>
          <w:p w14:paraId="0A2AD7F5">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2）通过“采购云平台”成功上传递交的“电子加密投标文件”无法按时解密，投标供应商如按规定递交了“备份投标文件”的，以“备份投标文件”为依据（由采购组织机构按“采购云平台”操作规范将“备份投标文件”上传至“采购云平台”，上传成功后，“电子加密投标文件”自动失效），否则视为投标文件撤回。</w:t>
            </w:r>
          </w:p>
          <w:p w14:paraId="46A51CA6">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（3）投标截止时间前，投标供应商仅递交了“备份投标文件”而未将电子加密投标文件上传至“采购云平台”的，投标无效。</w:t>
            </w:r>
          </w:p>
        </w:tc>
      </w:tr>
      <w:tr w14:paraId="6089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32" w:type="dxa"/>
            <w:vAlign w:val="center"/>
          </w:tcPr>
          <w:p w14:paraId="77B3DBC1">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16</w:t>
            </w:r>
          </w:p>
        </w:tc>
        <w:tc>
          <w:tcPr>
            <w:tcW w:w="1788" w:type="dxa"/>
            <w:vAlign w:val="center"/>
          </w:tcPr>
          <w:p w14:paraId="47C1833B">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投标有效期</w:t>
            </w:r>
          </w:p>
        </w:tc>
        <w:tc>
          <w:tcPr>
            <w:tcW w:w="7412" w:type="dxa"/>
            <w:vAlign w:val="center"/>
          </w:tcPr>
          <w:p w14:paraId="0FD85EA2">
            <w:pPr>
              <w:autoSpaceDE w:val="0"/>
              <w:autoSpaceDN w:val="0"/>
              <w:snapToGrid w:val="0"/>
              <w:spacing w:line="400" w:lineRule="exact"/>
              <w:textAlignment w:val="bottom"/>
              <w:rPr>
                <w:rFonts w:hint="eastAsia" w:ascii="仿宋" w:hAnsi="仿宋" w:eastAsia="仿宋" w:cs="仿宋"/>
                <w:szCs w:val="24"/>
              </w:rPr>
            </w:pPr>
            <w:r>
              <w:rPr>
                <w:rFonts w:hint="eastAsia" w:ascii="仿宋" w:hAnsi="仿宋" w:eastAsia="仿宋" w:cs="仿宋"/>
                <w:szCs w:val="24"/>
              </w:rPr>
              <w:t>投标截止时间后90天。</w:t>
            </w:r>
          </w:p>
        </w:tc>
      </w:tr>
      <w:tr w14:paraId="41BB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732" w:type="dxa"/>
            <w:vAlign w:val="center"/>
          </w:tcPr>
          <w:p w14:paraId="33F96643">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17</w:t>
            </w:r>
          </w:p>
        </w:tc>
        <w:tc>
          <w:tcPr>
            <w:tcW w:w="1788" w:type="dxa"/>
            <w:vAlign w:val="center"/>
          </w:tcPr>
          <w:p w14:paraId="24B90EBE">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特别说明</w:t>
            </w:r>
          </w:p>
        </w:tc>
        <w:tc>
          <w:tcPr>
            <w:tcW w:w="7412" w:type="dxa"/>
            <w:vAlign w:val="center"/>
          </w:tcPr>
          <w:p w14:paraId="5AB202DA">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如发现采购文件及其评标办法中存在含糊不清、相互矛盾、多种含义以及歧视性不公正条款或违法违规等内容时，请在规定的质疑时间前同时向招标采购单位书面反映。逾期不得再对采购文件的条款提出质疑。</w:t>
            </w:r>
          </w:p>
        </w:tc>
      </w:tr>
      <w:tr w14:paraId="0DCF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32" w:type="dxa"/>
            <w:vAlign w:val="center"/>
          </w:tcPr>
          <w:p w14:paraId="2B3E951C">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18</w:t>
            </w:r>
          </w:p>
        </w:tc>
        <w:tc>
          <w:tcPr>
            <w:tcW w:w="1788" w:type="dxa"/>
            <w:vAlign w:val="center"/>
          </w:tcPr>
          <w:p w14:paraId="3AAB0128">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b/>
                <w:bCs/>
                <w:szCs w:val="24"/>
              </w:rPr>
              <w:t>有关费用</w:t>
            </w:r>
          </w:p>
        </w:tc>
        <w:tc>
          <w:tcPr>
            <w:tcW w:w="7412" w:type="dxa"/>
            <w:vAlign w:val="center"/>
          </w:tcPr>
          <w:p w14:paraId="748A977D">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ascii="仿宋" w:hAnsi="仿宋" w:eastAsia="仿宋" w:cs="仿宋"/>
                <w:snapToGrid w:val="0"/>
                <w:color w:val="000000" w:themeColor="text1"/>
                <w:kern w:val="28"/>
                <w:szCs w:val="22"/>
                <w14:textFill>
                  <w14:solidFill>
                    <w14:schemeClr w14:val="tx1"/>
                  </w14:solidFill>
                </w14:textFill>
              </w:rPr>
              <w:t>①</w:t>
            </w:r>
            <w:r>
              <w:rPr>
                <w:rFonts w:hint="eastAsia" w:ascii="仿宋" w:hAnsi="仿宋" w:eastAsia="仿宋" w:cs="仿宋"/>
                <w:color w:val="auto"/>
                <w:szCs w:val="24"/>
              </w:rPr>
              <w:t>中标人须向招标代理机构支付以下费用，根据本项目的中标金额，采用差额定率累进法进行计算，具体费率按如下标准规定下浮40%执行，其他费用按实结算，请在投标报价中自行考虑：</w:t>
            </w:r>
          </w:p>
          <w:tbl>
            <w:tblPr>
              <w:tblStyle w:val="79"/>
              <w:tblW w:w="6798" w:type="dxa"/>
              <w:tblInd w:w="91" w:type="dxa"/>
              <w:tblLayout w:type="fixed"/>
              <w:tblCellMar>
                <w:top w:w="0" w:type="dxa"/>
                <w:left w:w="108" w:type="dxa"/>
                <w:bottom w:w="0" w:type="dxa"/>
                <w:right w:w="108" w:type="dxa"/>
              </w:tblCellMar>
            </w:tblPr>
            <w:tblGrid>
              <w:gridCol w:w="2979"/>
              <w:gridCol w:w="1973"/>
              <w:gridCol w:w="1846"/>
            </w:tblGrid>
            <w:tr w14:paraId="00233FBA">
              <w:tblPrEx>
                <w:tblCellMar>
                  <w:top w:w="0" w:type="dxa"/>
                  <w:left w:w="108" w:type="dxa"/>
                  <w:bottom w:w="0" w:type="dxa"/>
                  <w:right w:w="108" w:type="dxa"/>
                </w:tblCellMar>
              </w:tblPrEx>
              <w:trPr>
                <w:trHeight w:val="840" w:hRule="atLeast"/>
              </w:trPr>
              <w:tc>
                <w:tcPr>
                  <w:tcW w:w="2979" w:type="dxa"/>
                  <w:tcBorders>
                    <w:top w:val="single" w:color="000000" w:sz="4" w:space="0"/>
                    <w:left w:val="single" w:color="000000" w:sz="4" w:space="0"/>
                    <w:bottom w:val="single" w:color="000000" w:sz="4" w:space="0"/>
                    <w:right w:val="single" w:color="000000" w:sz="4" w:space="0"/>
                    <w:tl2br w:val="single" w:color="000000" w:sz="4" w:space="0"/>
                  </w:tcBorders>
                  <w:vAlign w:val="center"/>
                </w:tcPr>
                <w:p w14:paraId="223B7B52">
                  <w:pPr>
                    <w:widowControl/>
                    <w:jc w:val="left"/>
                    <w:textAlignment w:val="center"/>
                    <w:rPr>
                      <w:rFonts w:hint="eastAsia" w:ascii="仿宋" w:hAnsi="仿宋" w:eastAsia="仿宋" w:cs="仿宋"/>
                      <w:szCs w:val="24"/>
                    </w:rPr>
                  </w:pPr>
                  <w:r>
                    <w:rPr>
                      <w:rFonts w:hint="eastAsia" w:ascii="仿宋" w:hAnsi="仿宋" w:eastAsia="仿宋" w:cs="仿宋"/>
                      <w:kern w:val="0"/>
                      <w:szCs w:val="24"/>
                      <w:lang w:bidi="ar"/>
                    </w:rPr>
                    <w:t xml:space="preserve">              采购类型金额（万元）        </w:t>
                  </w:r>
                </w:p>
              </w:tc>
              <w:tc>
                <w:tcPr>
                  <w:tcW w:w="1973" w:type="dxa"/>
                  <w:tcBorders>
                    <w:top w:val="single" w:color="000000" w:sz="4" w:space="0"/>
                    <w:left w:val="single" w:color="000000" w:sz="4" w:space="0"/>
                    <w:bottom w:val="single" w:color="000000" w:sz="4" w:space="0"/>
                    <w:right w:val="single" w:color="000000" w:sz="4" w:space="0"/>
                  </w:tcBorders>
                  <w:noWrap/>
                  <w:vAlign w:val="center"/>
                </w:tcPr>
                <w:p w14:paraId="29009423">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货物招标</w:t>
                  </w:r>
                </w:p>
              </w:tc>
              <w:tc>
                <w:tcPr>
                  <w:tcW w:w="1846" w:type="dxa"/>
                  <w:tcBorders>
                    <w:top w:val="single" w:color="000000" w:sz="4" w:space="0"/>
                    <w:left w:val="single" w:color="000000" w:sz="4" w:space="0"/>
                    <w:bottom w:val="single" w:color="000000" w:sz="4" w:space="0"/>
                    <w:right w:val="single" w:color="000000" w:sz="4" w:space="0"/>
                  </w:tcBorders>
                  <w:noWrap/>
                  <w:vAlign w:val="center"/>
                </w:tcPr>
                <w:p w14:paraId="11FD519E">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服务招标</w:t>
                  </w:r>
                </w:p>
              </w:tc>
            </w:tr>
            <w:tr w14:paraId="01B444E3">
              <w:tblPrEx>
                <w:tblCellMar>
                  <w:top w:w="0" w:type="dxa"/>
                  <w:left w:w="108" w:type="dxa"/>
                  <w:bottom w:w="0" w:type="dxa"/>
                  <w:right w:w="108" w:type="dxa"/>
                </w:tblCellMar>
              </w:tblPrEx>
              <w:trPr>
                <w:trHeight w:val="382" w:hRule="atLeast"/>
              </w:trPr>
              <w:tc>
                <w:tcPr>
                  <w:tcW w:w="2979" w:type="dxa"/>
                  <w:tcBorders>
                    <w:top w:val="single" w:color="000000" w:sz="4" w:space="0"/>
                    <w:left w:val="single" w:color="000000" w:sz="4" w:space="0"/>
                    <w:bottom w:val="single" w:color="000000" w:sz="4" w:space="0"/>
                    <w:right w:val="single" w:color="000000" w:sz="4" w:space="0"/>
                  </w:tcBorders>
                  <w:noWrap/>
                  <w:vAlign w:val="center"/>
                </w:tcPr>
                <w:p w14:paraId="6A8953BA">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100以下</w:t>
                  </w:r>
                </w:p>
              </w:tc>
              <w:tc>
                <w:tcPr>
                  <w:tcW w:w="1973" w:type="dxa"/>
                  <w:tcBorders>
                    <w:top w:val="single" w:color="000000" w:sz="4" w:space="0"/>
                    <w:left w:val="single" w:color="000000" w:sz="4" w:space="0"/>
                    <w:bottom w:val="single" w:color="000000" w:sz="4" w:space="0"/>
                    <w:right w:val="single" w:color="000000" w:sz="4" w:space="0"/>
                  </w:tcBorders>
                  <w:noWrap/>
                  <w:vAlign w:val="center"/>
                </w:tcPr>
                <w:p w14:paraId="050C6C08">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1.5%</w:t>
                  </w:r>
                </w:p>
              </w:tc>
              <w:tc>
                <w:tcPr>
                  <w:tcW w:w="1846" w:type="dxa"/>
                  <w:tcBorders>
                    <w:top w:val="single" w:color="000000" w:sz="4" w:space="0"/>
                    <w:left w:val="single" w:color="000000" w:sz="4" w:space="0"/>
                    <w:bottom w:val="single" w:color="000000" w:sz="4" w:space="0"/>
                    <w:right w:val="single" w:color="000000" w:sz="4" w:space="0"/>
                  </w:tcBorders>
                  <w:noWrap/>
                  <w:vAlign w:val="center"/>
                </w:tcPr>
                <w:p w14:paraId="676AD522">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1.5%</w:t>
                  </w:r>
                </w:p>
              </w:tc>
            </w:tr>
            <w:tr w14:paraId="72AEE784">
              <w:tblPrEx>
                <w:tblCellMar>
                  <w:top w:w="0" w:type="dxa"/>
                  <w:left w:w="108" w:type="dxa"/>
                  <w:bottom w:w="0" w:type="dxa"/>
                  <w:right w:w="108" w:type="dxa"/>
                </w:tblCellMar>
              </w:tblPrEx>
              <w:trPr>
                <w:trHeight w:val="372" w:hRule="atLeast"/>
              </w:trPr>
              <w:tc>
                <w:tcPr>
                  <w:tcW w:w="2979" w:type="dxa"/>
                  <w:tcBorders>
                    <w:top w:val="single" w:color="000000" w:sz="4" w:space="0"/>
                    <w:left w:val="single" w:color="000000" w:sz="4" w:space="0"/>
                    <w:bottom w:val="single" w:color="000000" w:sz="4" w:space="0"/>
                    <w:right w:val="single" w:color="000000" w:sz="4" w:space="0"/>
                  </w:tcBorders>
                  <w:noWrap/>
                  <w:vAlign w:val="center"/>
                </w:tcPr>
                <w:p w14:paraId="5F7564D8">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100-500</w:t>
                  </w:r>
                </w:p>
              </w:tc>
              <w:tc>
                <w:tcPr>
                  <w:tcW w:w="1973" w:type="dxa"/>
                  <w:tcBorders>
                    <w:top w:val="single" w:color="000000" w:sz="4" w:space="0"/>
                    <w:left w:val="single" w:color="000000" w:sz="4" w:space="0"/>
                    <w:bottom w:val="single" w:color="000000" w:sz="4" w:space="0"/>
                    <w:right w:val="single" w:color="000000" w:sz="4" w:space="0"/>
                  </w:tcBorders>
                  <w:noWrap/>
                  <w:vAlign w:val="center"/>
                </w:tcPr>
                <w:p w14:paraId="0801B0AD">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1.1%</w:t>
                  </w:r>
                </w:p>
              </w:tc>
              <w:tc>
                <w:tcPr>
                  <w:tcW w:w="1846" w:type="dxa"/>
                  <w:tcBorders>
                    <w:top w:val="single" w:color="000000" w:sz="4" w:space="0"/>
                    <w:left w:val="single" w:color="000000" w:sz="4" w:space="0"/>
                    <w:bottom w:val="single" w:color="000000" w:sz="4" w:space="0"/>
                    <w:right w:val="single" w:color="000000" w:sz="4" w:space="0"/>
                  </w:tcBorders>
                  <w:noWrap/>
                  <w:vAlign w:val="center"/>
                </w:tcPr>
                <w:p w14:paraId="57ED62CD">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0.8%</w:t>
                  </w:r>
                </w:p>
              </w:tc>
            </w:tr>
            <w:tr w14:paraId="191A016B">
              <w:tblPrEx>
                <w:tblCellMar>
                  <w:top w:w="0" w:type="dxa"/>
                  <w:left w:w="108" w:type="dxa"/>
                  <w:bottom w:w="0" w:type="dxa"/>
                  <w:right w:w="108" w:type="dxa"/>
                </w:tblCellMar>
              </w:tblPrEx>
              <w:trPr>
                <w:trHeight w:val="358" w:hRule="atLeast"/>
              </w:trPr>
              <w:tc>
                <w:tcPr>
                  <w:tcW w:w="2979" w:type="dxa"/>
                  <w:tcBorders>
                    <w:top w:val="single" w:color="000000" w:sz="4" w:space="0"/>
                    <w:left w:val="single" w:color="000000" w:sz="4" w:space="0"/>
                    <w:bottom w:val="single" w:color="000000" w:sz="4" w:space="0"/>
                    <w:right w:val="single" w:color="000000" w:sz="4" w:space="0"/>
                  </w:tcBorders>
                  <w:noWrap/>
                  <w:vAlign w:val="center"/>
                </w:tcPr>
                <w:p w14:paraId="08334FB3">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500-1000</w:t>
                  </w:r>
                </w:p>
              </w:tc>
              <w:tc>
                <w:tcPr>
                  <w:tcW w:w="1973" w:type="dxa"/>
                  <w:tcBorders>
                    <w:top w:val="single" w:color="000000" w:sz="4" w:space="0"/>
                    <w:left w:val="single" w:color="000000" w:sz="4" w:space="0"/>
                    <w:bottom w:val="single" w:color="000000" w:sz="4" w:space="0"/>
                    <w:right w:val="single" w:color="000000" w:sz="4" w:space="0"/>
                  </w:tcBorders>
                  <w:noWrap/>
                  <w:vAlign w:val="center"/>
                </w:tcPr>
                <w:p w14:paraId="70FB5DDA">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0.8%</w:t>
                  </w:r>
                </w:p>
              </w:tc>
              <w:tc>
                <w:tcPr>
                  <w:tcW w:w="1846" w:type="dxa"/>
                  <w:tcBorders>
                    <w:top w:val="single" w:color="000000" w:sz="4" w:space="0"/>
                    <w:left w:val="single" w:color="000000" w:sz="4" w:space="0"/>
                    <w:bottom w:val="single" w:color="000000" w:sz="4" w:space="0"/>
                    <w:right w:val="single" w:color="000000" w:sz="4" w:space="0"/>
                  </w:tcBorders>
                  <w:noWrap/>
                  <w:vAlign w:val="center"/>
                </w:tcPr>
                <w:p w14:paraId="1C98049A">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0.45%</w:t>
                  </w:r>
                </w:p>
              </w:tc>
            </w:tr>
            <w:tr w14:paraId="223E213F">
              <w:tblPrEx>
                <w:tblCellMar>
                  <w:top w:w="0" w:type="dxa"/>
                  <w:left w:w="108" w:type="dxa"/>
                  <w:bottom w:w="0" w:type="dxa"/>
                  <w:right w:w="108" w:type="dxa"/>
                </w:tblCellMar>
              </w:tblPrEx>
              <w:trPr>
                <w:trHeight w:val="404" w:hRule="atLeast"/>
              </w:trPr>
              <w:tc>
                <w:tcPr>
                  <w:tcW w:w="2979" w:type="dxa"/>
                  <w:tcBorders>
                    <w:top w:val="single" w:color="000000" w:sz="4" w:space="0"/>
                    <w:left w:val="single" w:color="000000" w:sz="4" w:space="0"/>
                    <w:bottom w:val="single" w:color="000000" w:sz="4" w:space="0"/>
                    <w:right w:val="single" w:color="000000" w:sz="4" w:space="0"/>
                  </w:tcBorders>
                  <w:noWrap/>
                  <w:vAlign w:val="center"/>
                </w:tcPr>
                <w:p w14:paraId="6E257880">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1000-5000</w:t>
                  </w:r>
                </w:p>
              </w:tc>
              <w:tc>
                <w:tcPr>
                  <w:tcW w:w="1973" w:type="dxa"/>
                  <w:tcBorders>
                    <w:top w:val="single" w:color="000000" w:sz="4" w:space="0"/>
                    <w:left w:val="single" w:color="000000" w:sz="4" w:space="0"/>
                    <w:bottom w:val="single" w:color="000000" w:sz="4" w:space="0"/>
                    <w:right w:val="single" w:color="000000" w:sz="4" w:space="0"/>
                  </w:tcBorders>
                  <w:noWrap/>
                  <w:vAlign w:val="center"/>
                </w:tcPr>
                <w:p w14:paraId="502BC75D">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0.5%</w:t>
                  </w:r>
                </w:p>
              </w:tc>
              <w:tc>
                <w:tcPr>
                  <w:tcW w:w="1846" w:type="dxa"/>
                  <w:tcBorders>
                    <w:top w:val="single" w:color="000000" w:sz="4" w:space="0"/>
                    <w:left w:val="single" w:color="000000" w:sz="4" w:space="0"/>
                    <w:bottom w:val="single" w:color="000000" w:sz="4" w:space="0"/>
                    <w:right w:val="single" w:color="000000" w:sz="4" w:space="0"/>
                  </w:tcBorders>
                  <w:noWrap/>
                  <w:vAlign w:val="center"/>
                </w:tcPr>
                <w:p w14:paraId="7D25A4C7">
                  <w:pPr>
                    <w:widowControl/>
                    <w:jc w:val="center"/>
                    <w:textAlignment w:val="center"/>
                    <w:rPr>
                      <w:rFonts w:hint="eastAsia" w:ascii="仿宋" w:hAnsi="仿宋" w:eastAsia="仿宋" w:cs="仿宋"/>
                      <w:szCs w:val="24"/>
                    </w:rPr>
                  </w:pPr>
                  <w:r>
                    <w:rPr>
                      <w:rFonts w:hint="eastAsia" w:ascii="仿宋" w:hAnsi="仿宋" w:eastAsia="仿宋" w:cs="仿宋"/>
                      <w:kern w:val="0"/>
                      <w:szCs w:val="24"/>
                      <w:lang w:bidi="ar"/>
                    </w:rPr>
                    <w:t>0.25%</w:t>
                  </w:r>
                </w:p>
              </w:tc>
            </w:tr>
          </w:tbl>
          <w:p w14:paraId="543F21D8">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②中标服务费的交纳方式：</w:t>
            </w:r>
          </w:p>
          <w:p w14:paraId="367F88D4">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用银行支票、汇票、电汇、现金等付款方式直接交纳中标服务费。</w:t>
            </w:r>
          </w:p>
          <w:p w14:paraId="32F14B42">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公司名称：绍兴市文汇项目管理有限公司</w:t>
            </w:r>
          </w:p>
          <w:p w14:paraId="724D6502">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开户行：工商银行嵊州支行</w:t>
            </w:r>
          </w:p>
          <w:p w14:paraId="5A814D53">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账  号：1211026009200820957</w:t>
            </w:r>
          </w:p>
        </w:tc>
      </w:tr>
      <w:tr w14:paraId="4BCC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32" w:type="dxa"/>
            <w:vAlign w:val="center"/>
          </w:tcPr>
          <w:p w14:paraId="0EFE3736">
            <w:pPr>
              <w:autoSpaceDE w:val="0"/>
              <w:autoSpaceDN w:val="0"/>
              <w:snapToGrid w:val="0"/>
              <w:spacing w:line="400" w:lineRule="exact"/>
              <w:jc w:val="center"/>
              <w:textAlignment w:val="bottom"/>
              <w:rPr>
                <w:rFonts w:hint="eastAsia" w:ascii="仿宋" w:hAnsi="仿宋" w:eastAsia="仿宋" w:cs="仿宋"/>
                <w:szCs w:val="24"/>
              </w:rPr>
            </w:pPr>
            <w:r>
              <w:rPr>
                <w:rFonts w:hint="eastAsia" w:ascii="仿宋" w:hAnsi="仿宋" w:eastAsia="仿宋" w:cs="仿宋"/>
                <w:szCs w:val="24"/>
              </w:rPr>
              <w:t>19</w:t>
            </w:r>
          </w:p>
        </w:tc>
        <w:tc>
          <w:tcPr>
            <w:tcW w:w="1788" w:type="dxa"/>
            <w:vAlign w:val="center"/>
          </w:tcPr>
          <w:p w14:paraId="67A14AAF">
            <w:pPr>
              <w:pStyle w:val="292"/>
              <w:widowControl w:val="0"/>
              <w:autoSpaceDE w:val="0"/>
              <w:autoSpaceDN w:val="0"/>
              <w:snapToGrid w:val="0"/>
              <w:spacing w:line="400" w:lineRule="exact"/>
              <w:jc w:val="center"/>
              <w:textAlignment w:val="bottom"/>
              <w:rPr>
                <w:rFonts w:hint="eastAsia" w:ascii="仿宋" w:hAnsi="仿宋" w:eastAsia="仿宋" w:cs="仿宋"/>
                <w:color w:val="auto"/>
                <w:szCs w:val="24"/>
              </w:rPr>
            </w:pPr>
            <w:r>
              <w:rPr>
                <w:rFonts w:hint="eastAsia" w:ascii="仿宋" w:hAnsi="仿宋" w:eastAsia="仿宋" w:cs="仿宋"/>
                <w:b/>
                <w:bCs/>
                <w:color w:val="auto"/>
                <w:szCs w:val="24"/>
              </w:rPr>
              <w:t>解释</w:t>
            </w:r>
          </w:p>
        </w:tc>
        <w:tc>
          <w:tcPr>
            <w:tcW w:w="7412" w:type="dxa"/>
            <w:vAlign w:val="center"/>
          </w:tcPr>
          <w:p w14:paraId="59180827">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凡涉及本采购文件的解释权属于招标采购人及采购机构。</w:t>
            </w:r>
          </w:p>
        </w:tc>
      </w:tr>
      <w:tr w14:paraId="5EF8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932" w:type="dxa"/>
            <w:gridSpan w:val="3"/>
            <w:vAlign w:val="center"/>
          </w:tcPr>
          <w:p w14:paraId="55A0B47B">
            <w:pPr>
              <w:pStyle w:val="292"/>
              <w:widowControl w:val="0"/>
              <w:autoSpaceDE w:val="0"/>
              <w:autoSpaceDN w:val="0"/>
              <w:snapToGrid w:val="0"/>
              <w:spacing w:line="400" w:lineRule="exact"/>
              <w:textAlignment w:val="bottom"/>
              <w:rPr>
                <w:rFonts w:hint="eastAsia" w:ascii="仿宋" w:hAnsi="仿宋" w:eastAsia="仿宋" w:cs="仿宋"/>
                <w:color w:val="auto"/>
                <w:szCs w:val="24"/>
              </w:rPr>
            </w:pPr>
            <w:r>
              <w:rPr>
                <w:rFonts w:hint="eastAsia" w:ascii="仿宋" w:hAnsi="仿宋" w:eastAsia="仿宋" w:cs="仿宋"/>
                <w:color w:val="auto"/>
                <w:szCs w:val="24"/>
              </w:rPr>
              <w:t>注：中标人放弃中标资格或因质疑、投诉被取消预中标资格或不能履行合同的，本项目组织重新招标。</w:t>
            </w:r>
          </w:p>
        </w:tc>
      </w:tr>
    </w:tbl>
    <w:p w14:paraId="017E292A">
      <w:pPr>
        <w:pStyle w:val="3"/>
        <w:spacing w:line="460" w:lineRule="exact"/>
        <w:jc w:val="center"/>
        <w:rPr>
          <w:rFonts w:hint="eastAsia" w:ascii="仿宋" w:hAnsi="仿宋" w:eastAsia="仿宋" w:cs="仿宋"/>
          <w:szCs w:val="32"/>
        </w:rPr>
      </w:pPr>
      <w:bookmarkStart w:id="63" w:name="_Toc54978890"/>
      <w:r>
        <w:rPr>
          <w:rFonts w:hint="eastAsia" w:ascii="仿宋" w:hAnsi="仿宋" w:eastAsia="仿宋" w:cs="仿宋"/>
          <w:szCs w:val="32"/>
        </w:rPr>
        <w:t>二、</w:t>
      </w:r>
      <w:bookmarkEnd w:id="60"/>
      <w:bookmarkEnd w:id="61"/>
      <w:r>
        <w:rPr>
          <w:rFonts w:hint="eastAsia" w:ascii="仿宋" w:hAnsi="仿宋" w:eastAsia="仿宋" w:cs="仿宋"/>
          <w:szCs w:val="32"/>
        </w:rPr>
        <w:t>总则</w:t>
      </w:r>
      <w:bookmarkEnd w:id="62"/>
      <w:bookmarkEnd w:id="63"/>
    </w:p>
    <w:p w14:paraId="13EF078F">
      <w:pPr>
        <w:spacing w:line="460" w:lineRule="exact"/>
        <w:ind w:firstLine="420"/>
        <w:rPr>
          <w:rFonts w:hint="eastAsia" w:ascii="仿宋" w:hAnsi="仿宋" w:eastAsia="仿宋" w:cs="仿宋"/>
          <w:szCs w:val="24"/>
        </w:rPr>
      </w:pPr>
      <w:bookmarkStart w:id="64" w:name="_Toc82338240"/>
      <w:bookmarkStart w:id="65" w:name="_Toc82873323"/>
      <w:r>
        <w:rPr>
          <w:rFonts w:hint="eastAsia" w:ascii="仿宋" w:hAnsi="仿宋" w:eastAsia="仿宋" w:cs="仿宋"/>
          <w:szCs w:val="24"/>
        </w:rPr>
        <w:t>1、实施依据</w:t>
      </w:r>
    </w:p>
    <w:p w14:paraId="073D0F5B">
      <w:pPr>
        <w:spacing w:line="460" w:lineRule="exact"/>
        <w:ind w:firstLine="420"/>
        <w:rPr>
          <w:rFonts w:hint="eastAsia" w:ascii="仿宋" w:hAnsi="仿宋" w:eastAsia="仿宋" w:cs="仿宋"/>
          <w:szCs w:val="24"/>
        </w:rPr>
      </w:pPr>
      <w:r>
        <w:rPr>
          <w:rFonts w:hint="eastAsia" w:ascii="仿宋" w:hAnsi="仿宋" w:eastAsia="仿宋" w:cs="仿宋"/>
          <w:szCs w:val="24"/>
        </w:rPr>
        <w:t>本次招标工作是按照</w:t>
      </w:r>
      <w:r>
        <w:rPr>
          <w:rFonts w:hint="eastAsia" w:ascii="仿宋" w:hAnsi="仿宋" w:eastAsia="仿宋" w:cs="仿宋"/>
          <w:kern w:val="0"/>
          <w:szCs w:val="24"/>
        </w:rPr>
        <w:t>《嵊州市市属国有企业货物和服务采购管理办法》</w:t>
      </w:r>
      <w:r>
        <w:rPr>
          <w:rFonts w:hint="eastAsia" w:ascii="仿宋" w:hAnsi="仿宋" w:eastAsia="仿宋" w:cs="仿宋"/>
          <w:szCs w:val="24"/>
        </w:rPr>
        <w:t>等招标投标有关法律、法规、规章、文件的规定组织和实施。</w:t>
      </w:r>
    </w:p>
    <w:p w14:paraId="0D77876F">
      <w:pPr>
        <w:spacing w:line="460" w:lineRule="exact"/>
        <w:ind w:firstLine="420"/>
        <w:rPr>
          <w:rFonts w:hint="eastAsia" w:ascii="仿宋" w:hAnsi="仿宋" w:eastAsia="仿宋" w:cs="仿宋"/>
          <w:szCs w:val="24"/>
        </w:rPr>
      </w:pPr>
      <w:r>
        <w:rPr>
          <w:rFonts w:hint="eastAsia" w:ascii="仿宋" w:hAnsi="仿宋" w:eastAsia="仿宋" w:cs="仿宋"/>
          <w:szCs w:val="24"/>
        </w:rPr>
        <w:t>2、定义</w:t>
      </w:r>
    </w:p>
    <w:p w14:paraId="67086DF2">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2.1 “采购人”系指采购公告中载明的本项目的采购人。</w:t>
      </w:r>
    </w:p>
    <w:p w14:paraId="1679D39A">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2.2 “采购机构”系指采购公告中载明的本项目的采购代理机构。</w:t>
      </w:r>
    </w:p>
    <w:p w14:paraId="0A30D6FC">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2.3 “投标人”系指是指响应招标、参加投标竞争的法人、其他组织或者自然人。</w:t>
      </w:r>
    </w:p>
    <w:p w14:paraId="0FFB48F6">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2.4 “负责人”系指法人企业的法定负责人，或其他组织为法律、行政法规规定代表单位行使职权的主要负责人，或自然人本人。</w:t>
      </w:r>
    </w:p>
    <w:p w14:paraId="2B0FCBAF">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格式见附件）。</w:t>
      </w:r>
    </w:p>
    <w:p w14:paraId="1E4D72BB">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2.6“电子交易平台”是指本项目采购活动所依托的采购云平台（https://www.lecaiyun.com/）。</w:t>
      </w:r>
    </w:p>
    <w:p w14:paraId="29C40ED8">
      <w:pPr>
        <w:spacing w:line="460" w:lineRule="exact"/>
        <w:ind w:firstLine="420"/>
        <w:rPr>
          <w:rFonts w:hint="eastAsia" w:ascii="仿宋" w:hAnsi="仿宋" w:eastAsia="仿宋" w:cs="仿宋"/>
          <w:szCs w:val="24"/>
        </w:rPr>
      </w:pPr>
      <w:r>
        <w:rPr>
          <w:rFonts w:hint="eastAsia" w:ascii="仿宋" w:hAnsi="仿宋" w:eastAsia="仿宋" w:cs="仿宋"/>
          <w:szCs w:val="24"/>
        </w:rPr>
        <w:t>2.7 “★”系指实质性指标要求条款，“▲”系指主要性能指标要求条款。如任意一条打“★”的指标出现负偏离视为实质性不响应招标文件要求，作无效投标处理；如任意一条打“▲”的指标出现负偏离按评分标准规定处理。</w:t>
      </w:r>
    </w:p>
    <w:p w14:paraId="3B5C5CAA">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w:t>
      </w:r>
      <w:r>
        <w:rPr>
          <w:rFonts w:hint="eastAsia" w:ascii="仿宋" w:hAnsi="仿宋" w:eastAsia="仿宋" w:cs="仿宋"/>
          <w:szCs w:val="24"/>
        </w:rPr>
        <w:sym w:font="Wingdings" w:char="F0FE"/>
      </w:r>
      <w:r>
        <w:rPr>
          <w:rFonts w:hint="eastAsia" w:ascii="仿宋" w:hAnsi="仿宋" w:eastAsia="仿宋" w:cs="仿宋"/>
          <w:szCs w:val="24"/>
        </w:rPr>
        <w:t>” 系指适用本项目的要求，“☐” 系指不适用本项目的要求。</w:t>
      </w:r>
    </w:p>
    <w:p w14:paraId="43E10B87">
      <w:pPr>
        <w:spacing w:line="460" w:lineRule="exact"/>
        <w:ind w:firstLine="420"/>
        <w:rPr>
          <w:rFonts w:hint="eastAsia" w:ascii="仿宋" w:hAnsi="仿宋" w:eastAsia="仿宋" w:cs="仿宋"/>
          <w:szCs w:val="24"/>
        </w:rPr>
      </w:pPr>
      <w:r>
        <w:rPr>
          <w:rFonts w:hint="eastAsia" w:ascii="仿宋" w:hAnsi="仿宋" w:eastAsia="仿宋" w:cs="仿宋"/>
          <w:szCs w:val="24"/>
        </w:rPr>
        <w:t>投标联合体：是指两个以上供应商组成联合体，以一个投标人的身份参加投标；</w:t>
      </w:r>
    </w:p>
    <w:p w14:paraId="0EFA20A0">
      <w:pPr>
        <w:spacing w:line="460" w:lineRule="exact"/>
        <w:ind w:firstLine="420"/>
        <w:rPr>
          <w:rFonts w:hint="eastAsia" w:ascii="仿宋" w:hAnsi="仿宋" w:eastAsia="仿宋" w:cs="仿宋"/>
          <w:szCs w:val="24"/>
        </w:rPr>
      </w:pPr>
      <w:r>
        <w:rPr>
          <w:rFonts w:hint="eastAsia" w:ascii="仿宋" w:hAnsi="仿宋" w:eastAsia="仿宋" w:cs="仿宋"/>
          <w:szCs w:val="24"/>
        </w:rPr>
        <w:t>货物和服务：是指按采购文件要求的货物和服务；</w:t>
      </w:r>
    </w:p>
    <w:p w14:paraId="2E026155">
      <w:pPr>
        <w:spacing w:line="460" w:lineRule="exact"/>
        <w:ind w:firstLine="420"/>
        <w:rPr>
          <w:rFonts w:hint="eastAsia" w:ascii="仿宋" w:hAnsi="仿宋" w:eastAsia="仿宋" w:cs="仿宋"/>
          <w:szCs w:val="24"/>
        </w:rPr>
      </w:pPr>
      <w:r>
        <w:rPr>
          <w:rFonts w:hint="eastAsia" w:ascii="仿宋" w:hAnsi="仿宋" w:eastAsia="仿宋" w:cs="仿宋"/>
          <w:szCs w:val="24"/>
        </w:rPr>
        <w:t>3、投标人须知前附表规定接受联合体投标的，应遵守以下规定：</w:t>
      </w:r>
      <w:r>
        <w:rPr>
          <w:rFonts w:hint="eastAsia" w:ascii="仿宋" w:hAnsi="仿宋" w:eastAsia="仿宋" w:cs="仿宋"/>
          <w:b/>
          <w:szCs w:val="24"/>
        </w:rPr>
        <w:t>（本项目不适用）</w:t>
      </w:r>
    </w:p>
    <w:p w14:paraId="07686B72">
      <w:pPr>
        <w:spacing w:line="460" w:lineRule="exact"/>
        <w:ind w:firstLine="420"/>
        <w:rPr>
          <w:rFonts w:hint="eastAsia" w:ascii="仿宋" w:hAnsi="仿宋" w:eastAsia="仿宋" w:cs="仿宋"/>
          <w:szCs w:val="24"/>
        </w:rPr>
      </w:pPr>
      <w:r>
        <w:rPr>
          <w:rFonts w:hint="eastAsia" w:ascii="仿宋" w:hAnsi="仿宋" w:eastAsia="仿宋" w:cs="仿宋"/>
          <w:szCs w:val="24"/>
        </w:rPr>
        <w:t>3.1两个以上供应商可以组成一个联合体，以一个供应商的身份共同参加投标；</w:t>
      </w:r>
    </w:p>
    <w:p w14:paraId="65C7BC6E">
      <w:pPr>
        <w:spacing w:line="460" w:lineRule="exact"/>
        <w:ind w:firstLine="420"/>
        <w:rPr>
          <w:rFonts w:hint="eastAsia" w:ascii="仿宋" w:hAnsi="仿宋" w:eastAsia="仿宋" w:cs="仿宋"/>
          <w:szCs w:val="24"/>
        </w:rPr>
      </w:pPr>
      <w:r>
        <w:rPr>
          <w:rFonts w:hint="eastAsia" w:ascii="仿宋" w:hAnsi="仿宋" w:eastAsia="仿宋" w:cs="仿宋"/>
          <w:szCs w:val="24"/>
        </w:rPr>
        <w:t>3.2组成联合体参加本项目投标的，投标人须在购买采购文件时向采购代理机构作出相关书面说明，否则投标无效；</w:t>
      </w:r>
    </w:p>
    <w:p w14:paraId="1EBD2082">
      <w:pPr>
        <w:spacing w:line="460" w:lineRule="exact"/>
        <w:ind w:firstLine="480" w:firstLineChars="200"/>
        <w:rPr>
          <w:rFonts w:hint="eastAsia" w:ascii="仿宋" w:hAnsi="仿宋" w:eastAsia="仿宋" w:cs="仿宋"/>
          <w:color w:val="FF0000"/>
          <w:szCs w:val="24"/>
        </w:rPr>
      </w:pPr>
      <w:r>
        <w:rPr>
          <w:rFonts w:hint="eastAsia" w:ascii="仿宋" w:hAnsi="仿宋" w:eastAsia="仿宋" w:cs="仿宋"/>
          <w:szCs w:val="24"/>
        </w:rPr>
        <w:t>3.3以联合体形式参加本项目投标的，联合体各方中至少应当有一方符合采购人规定的特定条件，但同一专业的投标人组成的联合体以资质最低的一方为依据；</w:t>
      </w:r>
    </w:p>
    <w:p w14:paraId="4C3F81D1">
      <w:pPr>
        <w:spacing w:line="460" w:lineRule="exact"/>
        <w:ind w:firstLine="420"/>
        <w:rPr>
          <w:rFonts w:hint="eastAsia" w:ascii="仿宋" w:hAnsi="仿宋" w:eastAsia="仿宋" w:cs="仿宋"/>
          <w:szCs w:val="24"/>
        </w:rPr>
      </w:pPr>
      <w:r>
        <w:rPr>
          <w:rFonts w:hint="eastAsia" w:ascii="仿宋" w:hAnsi="仿宋" w:eastAsia="仿宋" w:cs="仿宋"/>
          <w:szCs w:val="24"/>
        </w:rPr>
        <w:t>3.4联合体各方之间须签订投标联合协议，明确约定联合体各方承担的工作和相应的责任，在投标联合协议中指定本项目主办人，并将投标联合协议作为投标文件组成的一部分；本项目的主体、关键性工作须由主办人完成，并在投标联合协议中进行说明；</w:t>
      </w:r>
    </w:p>
    <w:p w14:paraId="508F557C">
      <w:pPr>
        <w:spacing w:line="460" w:lineRule="exact"/>
        <w:ind w:firstLine="420"/>
        <w:rPr>
          <w:rFonts w:hint="eastAsia" w:ascii="仿宋" w:hAnsi="仿宋" w:eastAsia="仿宋" w:cs="仿宋"/>
          <w:szCs w:val="24"/>
        </w:rPr>
      </w:pPr>
      <w:r>
        <w:rPr>
          <w:rFonts w:hint="eastAsia" w:ascii="仿宋" w:hAnsi="仿宋" w:eastAsia="仿宋" w:cs="仿宋"/>
          <w:szCs w:val="24"/>
        </w:rPr>
        <w:t>3.5联合体各方签订投标联合协议后，不得再以自己名义单独在本项目中参加投标，也不得组成新的联合体参加本项目投标；</w:t>
      </w:r>
    </w:p>
    <w:p w14:paraId="2B935479">
      <w:pPr>
        <w:spacing w:line="460" w:lineRule="exact"/>
        <w:ind w:firstLine="420"/>
        <w:rPr>
          <w:rFonts w:hint="eastAsia" w:ascii="仿宋" w:hAnsi="仿宋" w:eastAsia="仿宋" w:cs="仿宋"/>
          <w:szCs w:val="24"/>
        </w:rPr>
      </w:pPr>
      <w:r>
        <w:rPr>
          <w:rFonts w:hint="eastAsia" w:ascii="仿宋" w:hAnsi="仿宋" w:eastAsia="仿宋" w:cs="仿宋"/>
          <w:szCs w:val="24"/>
        </w:rPr>
        <w:t>3.6联合体各方共同与采购人签订采购合同，就采购合同约定的事项对采购人承担连带责任；</w:t>
      </w:r>
    </w:p>
    <w:p w14:paraId="105AE3B3">
      <w:pPr>
        <w:spacing w:line="460" w:lineRule="exact"/>
        <w:ind w:firstLine="420"/>
        <w:rPr>
          <w:rFonts w:hint="eastAsia" w:ascii="仿宋" w:hAnsi="仿宋" w:eastAsia="仿宋" w:cs="仿宋"/>
          <w:bCs/>
          <w:szCs w:val="24"/>
        </w:rPr>
      </w:pPr>
      <w:r>
        <w:rPr>
          <w:rFonts w:hint="eastAsia" w:ascii="仿宋" w:hAnsi="仿宋" w:eastAsia="仿宋" w:cs="仿宋"/>
          <w:bCs/>
          <w:szCs w:val="24"/>
        </w:rPr>
        <w:t>4、费用</w:t>
      </w:r>
    </w:p>
    <w:p w14:paraId="7D166403">
      <w:pPr>
        <w:spacing w:line="460" w:lineRule="exact"/>
        <w:ind w:firstLine="420"/>
        <w:rPr>
          <w:rFonts w:hint="eastAsia" w:ascii="仿宋" w:hAnsi="仿宋" w:eastAsia="仿宋" w:cs="仿宋"/>
          <w:b/>
          <w:bCs/>
          <w:szCs w:val="24"/>
        </w:rPr>
      </w:pPr>
      <w:r>
        <w:rPr>
          <w:rFonts w:hint="eastAsia" w:ascii="仿宋" w:hAnsi="仿宋" w:eastAsia="仿宋" w:cs="仿宋"/>
          <w:szCs w:val="24"/>
        </w:rPr>
        <w:t>无论招投标过程中的做法和结果如何，投标人自行承担招投标活动中所发生的全部费用。</w:t>
      </w:r>
    </w:p>
    <w:p w14:paraId="1FB25431">
      <w:pPr>
        <w:spacing w:line="460" w:lineRule="exact"/>
        <w:ind w:firstLine="420"/>
        <w:rPr>
          <w:rFonts w:hint="eastAsia" w:ascii="仿宋" w:hAnsi="仿宋" w:eastAsia="仿宋" w:cs="仿宋"/>
          <w:szCs w:val="24"/>
        </w:rPr>
      </w:pPr>
      <w:r>
        <w:rPr>
          <w:rFonts w:hint="eastAsia" w:ascii="仿宋" w:hAnsi="仿宋" w:eastAsia="仿宋" w:cs="仿宋"/>
          <w:szCs w:val="24"/>
        </w:rPr>
        <w:t>5、保密</w:t>
      </w:r>
    </w:p>
    <w:p w14:paraId="4EB4EC67">
      <w:pPr>
        <w:spacing w:line="460" w:lineRule="exact"/>
        <w:ind w:firstLine="420"/>
        <w:rPr>
          <w:rFonts w:hint="eastAsia" w:ascii="仿宋" w:hAnsi="仿宋" w:eastAsia="仿宋" w:cs="仿宋"/>
          <w:szCs w:val="24"/>
        </w:rPr>
      </w:pPr>
      <w:r>
        <w:rPr>
          <w:rFonts w:hint="eastAsia" w:ascii="仿宋" w:hAnsi="仿宋" w:eastAsia="仿宋" w:cs="仿宋"/>
          <w:szCs w:val="24"/>
        </w:rPr>
        <w:t>参与招标投标活动的各方应对采购文件和投标文件中的商业和技术等秘密保密，违者应对此造成的后果承担法律责任。</w:t>
      </w:r>
    </w:p>
    <w:p w14:paraId="245123F5">
      <w:pPr>
        <w:spacing w:line="460" w:lineRule="exact"/>
        <w:ind w:firstLine="420"/>
        <w:rPr>
          <w:rFonts w:hint="eastAsia" w:ascii="仿宋" w:hAnsi="仿宋" w:eastAsia="仿宋" w:cs="仿宋"/>
          <w:szCs w:val="24"/>
        </w:rPr>
      </w:pPr>
      <w:r>
        <w:rPr>
          <w:rFonts w:hint="eastAsia" w:ascii="仿宋" w:hAnsi="仿宋" w:eastAsia="仿宋" w:cs="仿宋"/>
          <w:szCs w:val="24"/>
        </w:rPr>
        <w:t>6、语言文字</w:t>
      </w:r>
    </w:p>
    <w:p w14:paraId="4027C967">
      <w:pPr>
        <w:spacing w:line="460" w:lineRule="exact"/>
        <w:ind w:firstLine="420"/>
        <w:rPr>
          <w:rFonts w:hint="eastAsia" w:ascii="仿宋" w:hAnsi="仿宋" w:eastAsia="仿宋" w:cs="仿宋"/>
          <w:szCs w:val="24"/>
        </w:rPr>
      </w:pPr>
      <w:r>
        <w:rPr>
          <w:rFonts w:hint="eastAsia" w:ascii="仿宋" w:hAnsi="仿宋" w:eastAsia="仿宋" w:cs="仿宋"/>
          <w:szCs w:val="24"/>
        </w:rPr>
        <w:t>除专用术语外，与招标投标有关的语言使用中文。专用术语应附有中文注释。</w:t>
      </w:r>
    </w:p>
    <w:p w14:paraId="78BCE105">
      <w:pPr>
        <w:spacing w:line="460" w:lineRule="exact"/>
        <w:ind w:firstLine="420"/>
        <w:rPr>
          <w:rFonts w:hint="eastAsia" w:ascii="仿宋" w:hAnsi="仿宋" w:eastAsia="仿宋" w:cs="仿宋"/>
          <w:szCs w:val="24"/>
        </w:rPr>
      </w:pPr>
      <w:r>
        <w:rPr>
          <w:rFonts w:hint="eastAsia" w:ascii="仿宋" w:hAnsi="仿宋" w:eastAsia="仿宋" w:cs="仿宋"/>
          <w:szCs w:val="24"/>
        </w:rPr>
        <w:t>7、计量单位</w:t>
      </w:r>
    </w:p>
    <w:p w14:paraId="32E8F0CC">
      <w:pPr>
        <w:spacing w:line="460" w:lineRule="exact"/>
        <w:ind w:firstLine="420"/>
        <w:rPr>
          <w:rFonts w:hint="eastAsia" w:ascii="仿宋" w:hAnsi="仿宋" w:eastAsia="仿宋" w:cs="仿宋"/>
          <w:szCs w:val="24"/>
        </w:rPr>
      </w:pPr>
      <w:r>
        <w:rPr>
          <w:rFonts w:hint="eastAsia" w:ascii="仿宋" w:hAnsi="仿宋" w:eastAsia="仿宋" w:cs="仿宋"/>
          <w:szCs w:val="24"/>
        </w:rPr>
        <w:t>所有计量均采用中华人民共和国法定计量单位。</w:t>
      </w:r>
    </w:p>
    <w:p w14:paraId="6ED270B7">
      <w:pPr>
        <w:spacing w:line="460" w:lineRule="exact"/>
        <w:ind w:firstLine="420"/>
        <w:rPr>
          <w:rFonts w:hint="eastAsia" w:ascii="仿宋" w:hAnsi="仿宋" w:eastAsia="仿宋" w:cs="仿宋"/>
          <w:szCs w:val="24"/>
        </w:rPr>
      </w:pPr>
      <w:r>
        <w:rPr>
          <w:rFonts w:hint="eastAsia" w:ascii="仿宋" w:hAnsi="仿宋" w:eastAsia="仿宋" w:cs="仿宋"/>
          <w:szCs w:val="24"/>
        </w:rPr>
        <w:t>8、踏勘现场</w:t>
      </w:r>
    </w:p>
    <w:p w14:paraId="01621488">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8.1投标人须知前附表规定组织踏勘现场的，采购人按投标人须知前附表规定的时间、地点组织投标人踏勘项目现场。</w:t>
      </w:r>
    </w:p>
    <w:p w14:paraId="3807C2CF">
      <w:pPr>
        <w:spacing w:line="460" w:lineRule="exact"/>
        <w:ind w:firstLine="420"/>
        <w:rPr>
          <w:rFonts w:hint="eastAsia" w:ascii="仿宋" w:hAnsi="仿宋" w:eastAsia="仿宋" w:cs="仿宋"/>
          <w:szCs w:val="24"/>
        </w:rPr>
      </w:pPr>
      <w:r>
        <w:rPr>
          <w:rFonts w:hint="eastAsia" w:ascii="仿宋" w:hAnsi="仿宋" w:eastAsia="仿宋" w:cs="仿宋"/>
          <w:szCs w:val="24"/>
        </w:rPr>
        <w:t>8.2投标人踏勘现场发生的费用自理。</w:t>
      </w:r>
    </w:p>
    <w:p w14:paraId="768813FB">
      <w:pPr>
        <w:spacing w:line="460" w:lineRule="exact"/>
        <w:ind w:firstLine="420"/>
        <w:rPr>
          <w:rFonts w:hint="eastAsia" w:ascii="仿宋" w:hAnsi="仿宋" w:eastAsia="仿宋" w:cs="仿宋"/>
          <w:szCs w:val="24"/>
        </w:rPr>
      </w:pPr>
      <w:r>
        <w:rPr>
          <w:rFonts w:hint="eastAsia" w:ascii="仿宋" w:hAnsi="仿宋" w:eastAsia="仿宋" w:cs="仿宋"/>
          <w:szCs w:val="24"/>
        </w:rPr>
        <w:t>8.3除采购人的原因外，投标人自行负责在踏勘现场中所发生的人员伤亡和财产损失。</w:t>
      </w:r>
    </w:p>
    <w:p w14:paraId="39DAE0FB">
      <w:pPr>
        <w:spacing w:line="460" w:lineRule="exact"/>
        <w:ind w:firstLine="420"/>
        <w:rPr>
          <w:rFonts w:hint="eastAsia" w:ascii="仿宋" w:hAnsi="仿宋" w:eastAsia="仿宋" w:cs="仿宋"/>
          <w:szCs w:val="24"/>
        </w:rPr>
      </w:pPr>
      <w:r>
        <w:rPr>
          <w:rFonts w:hint="eastAsia" w:ascii="仿宋" w:hAnsi="仿宋" w:eastAsia="仿宋" w:cs="仿宋"/>
          <w:szCs w:val="24"/>
        </w:rPr>
        <w:t>8.4采购人在踏勘现场中介绍的场地和相关的周边环境情况，供投标人在编制投标文件时参考，采购人不对投标人据此作出的判断和决策负责。</w:t>
      </w:r>
    </w:p>
    <w:p w14:paraId="795561E4">
      <w:pPr>
        <w:spacing w:line="460" w:lineRule="exact"/>
        <w:ind w:firstLine="420"/>
        <w:rPr>
          <w:rFonts w:hint="eastAsia" w:ascii="仿宋" w:hAnsi="仿宋" w:eastAsia="仿宋" w:cs="仿宋"/>
          <w:szCs w:val="24"/>
        </w:rPr>
      </w:pPr>
      <w:r>
        <w:rPr>
          <w:rFonts w:hint="eastAsia" w:ascii="仿宋" w:hAnsi="仿宋" w:eastAsia="仿宋" w:cs="仿宋"/>
          <w:szCs w:val="24"/>
        </w:rPr>
        <w:t>9、答疑会</w:t>
      </w:r>
    </w:p>
    <w:p w14:paraId="6E4DAB42">
      <w:pPr>
        <w:spacing w:line="460" w:lineRule="exact"/>
        <w:ind w:firstLine="420"/>
        <w:rPr>
          <w:rFonts w:hint="eastAsia" w:ascii="仿宋" w:hAnsi="仿宋" w:eastAsia="仿宋" w:cs="仿宋"/>
          <w:szCs w:val="24"/>
        </w:rPr>
      </w:pPr>
      <w:r>
        <w:rPr>
          <w:rFonts w:hint="eastAsia" w:ascii="仿宋" w:hAnsi="仿宋" w:eastAsia="仿宋" w:cs="仿宋"/>
          <w:szCs w:val="24"/>
        </w:rPr>
        <w:t>9.1投标人须知前附表规定召开答疑会的，采购人按投标人须知前附表规定的时间和地点召开答疑会，澄清投标人提出的问题。</w:t>
      </w:r>
    </w:p>
    <w:p w14:paraId="191E4606">
      <w:pPr>
        <w:spacing w:line="460" w:lineRule="exact"/>
        <w:ind w:firstLine="420"/>
        <w:rPr>
          <w:rFonts w:hint="eastAsia" w:ascii="仿宋" w:hAnsi="仿宋" w:eastAsia="仿宋" w:cs="仿宋"/>
          <w:szCs w:val="24"/>
        </w:rPr>
      </w:pPr>
      <w:r>
        <w:rPr>
          <w:rFonts w:hint="eastAsia" w:ascii="仿宋" w:hAnsi="仿宋" w:eastAsia="仿宋" w:cs="仿宋"/>
          <w:szCs w:val="24"/>
        </w:rPr>
        <w:t>9.2投标人应在答疑会时间的前一天，以书面形式将提出的问题送达采购人，以便采购人在会议期间澄清。</w:t>
      </w:r>
    </w:p>
    <w:p w14:paraId="3ED1459A">
      <w:pPr>
        <w:spacing w:line="460" w:lineRule="exact"/>
        <w:ind w:firstLine="420"/>
        <w:rPr>
          <w:rFonts w:hint="eastAsia" w:ascii="仿宋" w:hAnsi="仿宋" w:eastAsia="仿宋" w:cs="仿宋"/>
          <w:szCs w:val="24"/>
        </w:rPr>
      </w:pPr>
      <w:r>
        <w:rPr>
          <w:rFonts w:hint="eastAsia" w:ascii="仿宋" w:hAnsi="仿宋" w:eastAsia="仿宋" w:cs="仿宋"/>
          <w:szCs w:val="24"/>
        </w:rPr>
        <w:t>9.3答疑会后，采购人按本章3.4款规定对投标人所提问题进行澄清答复。</w:t>
      </w:r>
    </w:p>
    <w:p w14:paraId="7AFC0DB4">
      <w:pPr>
        <w:spacing w:line="460" w:lineRule="exact"/>
        <w:ind w:firstLine="420"/>
        <w:rPr>
          <w:rFonts w:hint="eastAsia" w:ascii="仿宋" w:hAnsi="仿宋" w:eastAsia="仿宋" w:cs="仿宋"/>
          <w:szCs w:val="24"/>
        </w:rPr>
      </w:pPr>
      <w:r>
        <w:rPr>
          <w:rFonts w:hint="eastAsia" w:ascii="仿宋" w:hAnsi="仿宋" w:eastAsia="仿宋" w:cs="仿宋"/>
          <w:szCs w:val="24"/>
        </w:rPr>
        <w:t>10、转包与分包</w:t>
      </w:r>
    </w:p>
    <w:p w14:paraId="369F25DA">
      <w:pPr>
        <w:spacing w:line="460" w:lineRule="exact"/>
        <w:ind w:firstLine="420"/>
        <w:rPr>
          <w:rFonts w:hint="eastAsia" w:ascii="仿宋" w:hAnsi="仿宋" w:eastAsia="仿宋" w:cs="仿宋"/>
          <w:szCs w:val="24"/>
        </w:rPr>
      </w:pPr>
      <w:r>
        <w:rPr>
          <w:rFonts w:hint="eastAsia" w:ascii="仿宋" w:hAnsi="仿宋" w:eastAsia="仿宋" w:cs="仿宋"/>
          <w:szCs w:val="24"/>
        </w:rPr>
        <w:t>本项目不允许转包及分包。</w:t>
      </w:r>
    </w:p>
    <w:p w14:paraId="4324B005">
      <w:pPr>
        <w:spacing w:line="460" w:lineRule="exact"/>
        <w:ind w:firstLine="420"/>
        <w:rPr>
          <w:rFonts w:hint="eastAsia" w:ascii="仿宋" w:hAnsi="仿宋" w:eastAsia="仿宋" w:cs="仿宋"/>
          <w:szCs w:val="24"/>
        </w:rPr>
      </w:pPr>
      <w:r>
        <w:rPr>
          <w:rFonts w:hint="eastAsia" w:ascii="仿宋" w:hAnsi="仿宋" w:eastAsia="仿宋" w:cs="仿宋"/>
          <w:szCs w:val="24"/>
        </w:rPr>
        <w:t>11、偏离</w:t>
      </w:r>
    </w:p>
    <w:p w14:paraId="3D701600">
      <w:pPr>
        <w:spacing w:line="460" w:lineRule="exact"/>
        <w:ind w:firstLine="420"/>
        <w:rPr>
          <w:rFonts w:hint="eastAsia" w:ascii="仿宋" w:hAnsi="仿宋" w:eastAsia="仿宋" w:cs="仿宋"/>
          <w:szCs w:val="24"/>
        </w:rPr>
      </w:pPr>
      <w:r>
        <w:rPr>
          <w:rFonts w:hint="eastAsia" w:ascii="仿宋" w:hAnsi="仿宋" w:eastAsia="仿宋" w:cs="仿宋"/>
          <w:szCs w:val="24"/>
        </w:rPr>
        <w:t>投标文件应完全响应采购文件规定的实质性内容和条件。</w:t>
      </w:r>
    </w:p>
    <w:p w14:paraId="0C199EA6">
      <w:pPr>
        <w:spacing w:line="460" w:lineRule="exact"/>
        <w:ind w:firstLine="420"/>
        <w:rPr>
          <w:rFonts w:hint="eastAsia" w:ascii="仿宋" w:hAnsi="仿宋" w:eastAsia="仿宋" w:cs="仿宋"/>
          <w:szCs w:val="24"/>
        </w:rPr>
      </w:pPr>
      <w:r>
        <w:rPr>
          <w:rFonts w:hint="eastAsia" w:ascii="仿宋" w:hAnsi="仿宋" w:eastAsia="仿宋" w:cs="仿宋"/>
          <w:szCs w:val="24"/>
        </w:rPr>
        <w:t>12、其他</w:t>
      </w:r>
    </w:p>
    <w:p w14:paraId="461C2447">
      <w:pPr>
        <w:spacing w:line="460" w:lineRule="exact"/>
        <w:ind w:firstLine="420"/>
        <w:rPr>
          <w:rFonts w:hint="eastAsia" w:ascii="仿宋" w:hAnsi="仿宋" w:eastAsia="仿宋" w:cs="仿宋"/>
          <w:b/>
          <w:bCs/>
          <w:szCs w:val="24"/>
          <w:u w:val="single"/>
        </w:rPr>
      </w:pPr>
      <w:r>
        <w:rPr>
          <w:rFonts w:hint="eastAsia" w:ascii="仿宋" w:hAnsi="仿宋" w:eastAsia="仿宋" w:cs="仿宋"/>
          <w:szCs w:val="24"/>
        </w:rPr>
        <w:t>12.1★</w:t>
      </w:r>
      <w:r>
        <w:rPr>
          <w:rFonts w:hint="eastAsia" w:ascii="仿宋" w:hAnsi="仿宋" w:eastAsia="仿宋" w:cs="仿宋"/>
          <w:b/>
          <w:bCs/>
          <w:szCs w:val="24"/>
          <w:u w:val="single"/>
        </w:rPr>
        <w:t>投标人对所投标项内的产品或服务必须按采购数量全部进行报价。</w:t>
      </w:r>
    </w:p>
    <w:p w14:paraId="5D6A7769">
      <w:pPr>
        <w:spacing w:line="460" w:lineRule="exact"/>
        <w:ind w:firstLine="420"/>
        <w:rPr>
          <w:rFonts w:hint="eastAsia" w:ascii="仿宋" w:hAnsi="仿宋" w:eastAsia="仿宋" w:cs="仿宋"/>
          <w:b/>
          <w:szCs w:val="24"/>
          <w:u w:val="single"/>
        </w:rPr>
      </w:pPr>
      <w:r>
        <w:rPr>
          <w:rFonts w:hint="eastAsia" w:ascii="仿宋" w:hAnsi="仿宋" w:eastAsia="仿宋" w:cs="仿宋"/>
          <w:szCs w:val="24"/>
        </w:rPr>
        <w:t>12.2</w:t>
      </w:r>
      <w:r>
        <w:rPr>
          <w:rFonts w:hint="eastAsia" w:ascii="仿宋" w:hAnsi="仿宋" w:eastAsia="仿宋" w:cs="仿宋"/>
          <w:b/>
          <w:szCs w:val="24"/>
          <w:u w:val="single"/>
        </w:rPr>
        <w:t>投标人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7921451">
      <w:pPr>
        <w:spacing w:line="460" w:lineRule="exact"/>
        <w:ind w:firstLine="420"/>
        <w:rPr>
          <w:rFonts w:hint="eastAsia" w:ascii="仿宋" w:hAnsi="仿宋" w:eastAsia="仿宋" w:cs="仿宋"/>
          <w:szCs w:val="24"/>
        </w:rPr>
      </w:pPr>
      <w:r>
        <w:rPr>
          <w:rFonts w:hint="eastAsia" w:ascii="仿宋" w:hAnsi="仿宋" w:eastAsia="仿宋" w:cs="仿宋"/>
          <w:bCs/>
          <w:szCs w:val="24"/>
        </w:rPr>
        <w:t>12.3</w:t>
      </w:r>
      <w:r>
        <w:rPr>
          <w:rFonts w:hint="eastAsia" w:ascii="仿宋" w:hAnsi="仿宋" w:eastAsia="仿宋" w:cs="仿宋"/>
          <w:szCs w:val="24"/>
        </w:rPr>
        <w:t>投标截止后投标人不足3家或者通过资格审查或符合性审查的投标人不足3家的，除采购任务取消情形外，按照以下方式处理：采购文件存在不合理条款或者招标程序不符合规定的，采购人、采购代理机构改正后依法重新招标；</w:t>
      </w:r>
    </w:p>
    <w:p w14:paraId="36155335">
      <w:pPr>
        <w:spacing w:line="460" w:lineRule="exact"/>
        <w:ind w:firstLine="420"/>
        <w:rPr>
          <w:rFonts w:hint="eastAsia" w:ascii="仿宋" w:hAnsi="仿宋" w:eastAsia="仿宋" w:cs="仿宋"/>
          <w:bCs/>
          <w:szCs w:val="24"/>
        </w:rPr>
      </w:pPr>
      <w:r>
        <w:rPr>
          <w:rFonts w:hint="eastAsia" w:ascii="仿宋" w:hAnsi="仿宋" w:eastAsia="仿宋" w:cs="仿宋"/>
          <w:szCs w:val="24"/>
        </w:rPr>
        <w:t>12.4</w:t>
      </w:r>
      <w:r>
        <w:rPr>
          <w:rFonts w:hint="eastAsia" w:ascii="仿宋" w:hAnsi="仿宋" w:eastAsia="仿宋" w:cs="仿宋"/>
          <w:bCs/>
          <w:szCs w:val="24"/>
        </w:rPr>
        <w:t>采购文件中如有描述歧义或前后不一致的地方，评标委员会有权按公平、合理的原则进行评判，但对同一条款的评判适用于每个投标人。</w:t>
      </w:r>
    </w:p>
    <w:p w14:paraId="6F835767">
      <w:pPr>
        <w:spacing w:line="460" w:lineRule="exact"/>
        <w:ind w:firstLine="420"/>
        <w:rPr>
          <w:rFonts w:hint="eastAsia" w:ascii="仿宋" w:hAnsi="仿宋" w:eastAsia="仿宋" w:cs="仿宋"/>
          <w:szCs w:val="24"/>
        </w:rPr>
      </w:pPr>
      <w:r>
        <w:rPr>
          <w:rFonts w:hint="eastAsia" w:ascii="仿宋" w:hAnsi="仿宋" w:eastAsia="仿宋" w:cs="仿宋"/>
          <w:bCs/>
          <w:szCs w:val="24"/>
        </w:rPr>
        <w:t>12.5投标文件的响应内容必须真实、明确、准确。否则，评标委员会将对其作出不利的评审。</w:t>
      </w:r>
    </w:p>
    <w:p w14:paraId="5F7A0F75">
      <w:pPr>
        <w:spacing w:line="460" w:lineRule="exact"/>
        <w:ind w:firstLine="420"/>
        <w:rPr>
          <w:rFonts w:hint="eastAsia" w:ascii="仿宋" w:hAnsi="仿宋" w:eastAsia="仿宋" w:cs="仿宋"/>
          <w:szCs w:val="24"/>
        </w:rPr>
      </w:pPr>
      <w:r>
        <w:rPr>
          <w:rFonts w:hint="eastAsia" w:ascii="仿宋" w:hAnsi="仿宋" w:eastAsia="仿宋" w:cs="仿宋"/>
          <w:bCs/>
          <w:szCs w:val="24"/>
        </w:rPr>
        <w:t>12.6乙</w:t>
      </w:r>
      <w:r>
        <w:rPr>
          <w:rFonts w:hint="eastAsia" w:ascii="仿宋" w:hAnsi="仿宋" w:eastAsia="仿宋" w:cs="仿宋"/>
          <w:szCs w:val="24"/>
        </w:rPr>
        <w:t>方为履行合同引起的相关人员的差旅费、食宿费以及其它不可预知的费用由乙方自理。合同实施过程中，须与甲、丙双方积极配合。</w:t>
      </w:r>
    </w:p>
    <w:p w14:paraId="0A02BD98">
      <w:pPr>
        <w:spacing w:line="460" w:lineRule="exact"/>
        <w:ind w:firstLine="420"/>
        <w:rPr>
          <w:rFonts w:hint="eastAsia" w:ascii="仿宋" w:hAnsi="仿宋" w:eastAsia="仿宋" w:cs="仿宋"/>
          <w:szCs w:val="24"/>
        </w:rPr>
      </w:pPr>
      <w:r>
        <w:rPr>
          <w:rFonts w:hint="eastAsia" w:ascii="仿宋" w:hAnsi="仿宋" w:eastAsia="仿宋" w:cs="仿宋"/>
          <w:szCs w:val="24"/>
        </w:rPr>
        <w:t>12.7项目资金已落实。</w:t>
      </w:r>
    </w:p>
    <w:p w14:paraId="6E15E2D2">
      <w:pPr>
        <w:pStyle w:val="3"/>
        <w:spacing w:line="460" w:lineRule="exact"/>
        <w:ind w:firstLine="420"/>
        <w:jc w:val="center"/>
        <w:rPr>
          <w:rFonts w:hint="eastAsia" w:ascii="仿宋" w:hAnsi="仿宋" w:eastAsia="仿宋" w:cs="仿宋"/>
          <w:szCs w:val="32"/>
        </w:rPr>
      </w:pPr>
      <w:bookmarkStart w:id="66" w:name="_Toc54978891"/>
      <w:bookmarkStart w:id="67" w:name="_Toc35261572"/>
      <w:r>
        <w:rPr>
          <w:rFonts w:hint="eastAsia" w:ascii="仿宋" w:hAnsi="仿宋" w:eastAsia="仿宋" w:cs="仿宋"/>
          <w:szCs w:val="32"/>
        </w:rPr>
        <w:t>三、采购文件</w:t>
      </w:r>
      <w:bookmarkEnd w:id="64"/>
      <w:bookmarkEnd w:id="65"/>
      <w:bookmarkEnd w:id="66"/>
      <w:bookmarkEnd w:id="67"/>
      <w:r>
        <w:rPr>
          <w:rFonts w:hint="eastAsia" w:ascii="仿宋" w:hAnsi="仿宋" w:eastAsia="仿宋" w:cs="仿宋"/>
          <w:szCs w:val="32"/>
        </w:rPr>
        <w:t>的构成、澄清、修改</w:t>
      </w:r>
    </w:p>
    <w:p w14:paraId="12E5D380">
      <w:pPr>
        <w:spacing w:line="460" w:lineRule="exact"/>
        <w:ind w:firstLine="420"/>
        <w:rPr>
          <w:rFonts w:hint="eastAsia" w:ascii="仿宋" w:hAnsi="仿宋" w:eastAsia="仿宋" w:cs="仿宋"/>
          <w:b/>
          <w:bCs/>
          <w:szCs w:val="24"/>
        </w:rPr>
      </w:pPr>
      <w:bookmarkStart w:id="68" w:name="_Toc82873324"/>
      <w:bookmarkStart w:id="69" w:name="_Toc82338241"/>
      <w:r>
        <w:rPr>
          <w:rFonts w:hint="eastAsia" w:ascii="仿宋" w:hAnsi="仿宋" w:eastAsia="仿宋" w:cs="仿宋"/>
          <w:b/>
          <w:bCs/>
          <w:szCs w:val="24"/>
        </w:rPr>
        <w:t>3.1、采购文件组成</w:t>
      </w:r>
    </w:p>
    <w:p w14:paraId="750D16AF">
      <w:pPr>
        <w:spacing w:line="460" w:lineRule="exact"/>
        <w:ind w:firstLine="420"/>
        <w:rPr>
          <w:rFonts w:hint="eastAsia" w:ascii="仿宋" w:hAnsi="仿宋" w:eastAsia="仿宋" w:cs="仿宋"/>
          <w:szCs w:val="24"/>
        </w:rPr>
      </w:pPr>
      <w:r>
        <w:rPr>
          <w:rFonts w:hint="eastAsia" w:ascii="仿宋" w:hAnsi="仿宋" w:eastAsia="仿宋" w:cs="仿宋"/>
          <w:szCs w:val="24"/>
        </w:rPr>
        <w:t>3.1.1第一章 招标公告</w:t>
      </w:r>
    </w:p>
    <w:p w14:paraId="7230C723">
      <w:pPr>
        <w:spacing w:line="460" w:lineRule="exact"/>
        <w:ind w:firstLine="420"/>
        <w:rPr>
          <w:rFonts w:hint="eastAsia" w:ascii="仿宋" w:hAnsi="仿宋" w:eastAsia="仿宋" w:cs="仿宋"/>
          <w:szCs w:val="24"/>
        </w:rPr>
      </w:pPr>
      <w:r>
        <w:rPr>
          <w:rFonts w:hint="eastAsia" w:ascii="仿宋" w:hAnsi="仿宋" w:eastAsia="仿宋" w:cs="仿宋"/>
          <w:szCs w:val="24"/>
        </w:rPr>
        <w:t>3.1.2第二章 投标须知</w:t>
      </w:r>
    </w:p>
    <w:p w14:paraId="6F06E4EA">
      <w:pPr>
        <w:spacing w:line="460" w:lineRule="exact"/>
        <w:ind w:firstLine="420"/>
        <w:rPr>
          <w:rFonts w:hint="eastAsia" w:ascii="仿宋" w:hAnsi="仿宋" w:eastAsia="仿宋" w:cs="仿宋"/>
          <w:szCs w:val="24"/>
        </w:rPr>
      </w:pPr>
      <w:r>
        <w:rPr>
          <w:rFonts w:hint="eastAsia" w:ascii="仿宋" w:hAnsi="仿宋" w:eastAsia="仿宋" w:cs="仿宋"/>
          <w:szCs w:val="24"/>
        </w:rPr>
        <w:t>3.1.3第三章 项目招标范围及技术要求</w:t>
      </w:r>
    </w:p>
    <w:p w14:paraId="56269EF4">
      <w:pPr>
        <w:spacing w:line="460" w:lineRule="exact"/>
        <w:ind w:firstLine="420"/>
        <w:rPr>
          <w:rFonts w:hint="eastAsia" w:ascii="仿宋" w:hAnsi="仿宋" w:eastAsia="仿宋" w:cs="仿宋"/>
          <w:szCs w:val="24"/>
        </w:rPr>
      </w:pPr>
      <w:r>
        <w:rPr>
          <w:rFonts w:hint="eastAsia" w:ascii="仿宋" w:hAnsi="仿宋" w:eastAsia="仿宋" w:cs="仿宋"/>
          <w:szCs w:val="24"/>
        </w:rPr>
        <w:t>3.1.4第四章 评标办法</w:t>
      </w:r>
    </w:p>
    <w:p w14:paraId="1EFD5803">
      <w:pPr>
        <w:spacing w:line="460" w:lineRule="exact"/>
        <w:ind w:firstLine="420"/>
        <w:rPr>
          <w:rFonts w:hint="eastAsia" w:ascii="仿宋" w:hAnsi="仿宋" w:eastAsia="仿宋" w:cs="仿宋"/>
          <w:szCs w:val="24"/>
        </w:rPr>
      </w:pPr>
      <w:r>
        <w:rPr>
          <w:rFonts w:hint="eastAsia" w:ascii="仿宋" w:hAnsi="仿宋" w:eastAsia="仿宋" w:cs="仿宋"/>
          <w:szCs w:val="24"/>
        </w:rPr>
        <w:t>3.1.5第五章 拟签订合同范本</w:t>
      </w:r>
    </w:p>
    <w:p w14:paraId="19CE0C11">
      <w:pPr>
        <w:spacing w:line="460" w:lineRule="exact"/>
        <w:ind w:firstLine="420"/>
        <w:rPr>
          <w:rFonts w:hint="eastAsia" w:ascii="仿宋" w:hAnsi="仿宋" w:eastAsia="仿宋" w:cs="仿宋"/>
          <w:szCs w:val="24"/>
        </w:rPr>
      </w:pPr>
      <w:r>
        <w:rPr>
          <w:rFonts w:hint="eastAsia" w:ascii="仿宋" w:hAnsi="仿宋" w:eastAsia="仿宋" w:cs="仿宋"/>
          <w:szCs w:val="24"/>
        </w:rPr>
        <w:t>3.1.6第六章 投标文件格式及其附件格式</w:t>
      </w:r>
    </w:p>
    <w:p w14:paraId="046EFA80">
      <w:pPr>
        <w:spacing w:line="460" w:lineRule="exact"/>
        <w:ind w:firstLine="420"/>
        <w:rPr>
          <w:rFonts w:hint="eastAsia" w:ascii="仿宋" w:hAnsi="仿宋" w:eastAsia="仿宋" w:cs="仿宋"/>
          <w:szCs w:val="24"/>
        </w:rPr>
      </w:pPr>
      <w:r>
        <w:rPr>
          <w:rFonts w:hint="eastAsia" w:ascii="仿宋" w:hAnsi="仿宋" w:eastAsia="仿宋" w:cs="仿宋"/>
          <w:szCs w:val="24"/>
        </w:rPr>
        <w:t>3.1.7补充文件（如有）</w:t>
      </w:r>
    </w:p>
    <w:p w14:paraId="28164994">
      <w:pPr>
        <w:spacing w:line="460" w:lineRule="exact"/>
        <w:ind w:firstLine="420"/>
        <w:rPr>
          <w:rFonts w:hint="eastAsia" w:ascii="仿宋" w:hAnsi="仿宋" w:eastAsia="仿宋" w:cs="仿宋"/>
          <w:szCs w:val="24"/>
        </w:rPr>
      </w:pPr>
      <w:r>
        <w:rPr>
          <w:rFonts w:hint="eastAsia" w:ascii="仿宋" w:hAnsi="仿宋" w:eastAsia="仿宋" w:cs="仿宋"/>
          <w:szCs w:val="24"/>
        </w:rPr>
        <w:t>3.1.8与本项目有关的</w:t>
      </w:r>
      <w:r>
        <w:rPr>
          <w:rFonts w:hint="eastAsia" w:ascii="仿宋" w:hAnsi="仿宋" w:eastAsia="仿宋" w:cs="仿宋"/>
          <w:bCs/>
          <w:szCs w:val="24"/>
        </w:rPr>
        <w:t>澄清或者修改的内容为采购文件的组成部分</w:t>
      </w:r>
      <w:r>
        <w:rPr>
          <w:rFonts w:hint="eastAsia" w:ascii="仿宋" w:hAnsi="仿宋" w:eastAsia="仿宋" w:cs="仿宋"/>
          <w:szCs w:val="24"/>
        </w:rPr>
        <w:t>。</w:t>
      </w:r>
    </w:p>
    <w:p w14:paraId="502A3081">
      <w:pPr>
        <w:spacing w:line="460" w:lineRule="exact"/>
        <w:ind w:firstLine="420"/>
        <w:rPr>
          <w:rFonts w:hint="eastAsia" w:ascii="仿宋" w:hAnsi="仿宋" w:eastAsia="仿宋" w:cs="仿宋"/>
          <w:szCs w:val="24"/>
        </w:rPr>
      </w:pPr>
      <w:r>
        <w:rPr>
          <w:rFonts w:hint="eastAsia" w:ascii="仿宋" w:hAnsi="仿宋" w:eastAsia="仿宋" w:cs="仿宋"/>
          <w:szCs w:val="24"/>
        </w:rPr>
        <w:t>采购文件的解释权归采购组织机构所有。</w:t>
      </w:r>
    </w:p>
    <w:p w14:paraId="532DDB87">
      <w:pPr>
        <w:spacing w:line="460" w:lineRule="exact"/>
        <w:ind w:firstLine="420"/>
        <w:rPr>
          <w:rFonts w:hint="eastAsia" w:ascii="仿宋" w:hAnsi="仿宋" w:eastAsia="仿宋" w:cs="仿宋"/>
          <w:b/>
          <w:bCs/>
          <w:szCs w:val="24"/>
        </w:rPr>
      </w:pPr>
      <w:r>
        <w:rPr>
          <w:rFonts w:hint="eastAsia" w:ascii="仿宋" w:hAnsi="仿宋" w:eastAsia="仿宋" w:cs="仿宋"/>
          <w:b/>
          <w:bCs/>
          <w:szCs w:val="24"/>
        </w:rPr>
        <w:t>3.2、采购文件的澄清</w:t>
      </w:r>
    </w:p>
    <w:p w14:paraId="679262DB">
      <w:pPr>
        <w:spacing w:line="460" w:lineRule="exact"/>
        <w:ind w:firstLine="420"/>
        <w:rPr>
          <w:rFonts w:hint="eastAsia" w:ascii="仿宋" w:hAnsi="仿宋" w:eastAsia="仿宋" w:cs="仿宋"/>
          <w:szCs w:val="24"/>
        </w:rPr>
      </w:pPr>
      <w:r>
        <w:rPr>
          <w:rFonts w:hint="eastAsia" w:ascii="仿宋" w:hAnsi="仿宋" w:eastAsia="仿宋" w:cs="仿宋"/>
          <w:szCs w:val="24"/>
        </w:rPr>
        <w:t>3.2.1投标人在获取采购文件后，若有问题需要澄清或认为有必要与采购人进行技术交流，应于前附表规定的时间前，将问题发电子邮件至821712838@qq.com（电子邮件与书面文件有不一致的，以书面文件为准）。截止期后的疑问将不予受理、答复。</w:t>
      </w:r>
    </w:p>
    <w:p w14:paraId="7FC94063">
      <w:pPr>
        <w:spacing w:line="460" w:lineRule="exact"/>
        <w:ind w:firstLine="420"/>
        <w:rPr>
          <w:rFonts w:hint="eastAsia" w:ascii="仿宋" w:hAnsi="仿宋" w:eastAsia="仿宋" w:cs="仿宋"/>
          <w:szCs w:val="24"/>
        </w:rPr>
      </w:pPr>
      <w:r>
        <w:rPr>
          <w:rFonts w:hint="eastAsia" w:ascii="仿宋" w:hAnsi="仿宋" w:eastAsia="仿宋" w:cs="仿宋"/>
          <w:szCs w:val="24"/>
        </w:rPr>
        <w:t>3.2.2 投标人要求解释或澄清的问题应以书面形式送达，并加盖公章、写明日期。</w:t>
      </w:r>
    </w:p>
    <w:p w14:paraId="32F86FE9">
      <w:pPr>
        <w:spacing w:line="460" w:lineRule="exact"/>
        <w:ind w:firstLine="420"/>
        <w:rPr>
          <w:rFonts w:hint="eastAsia" w:ascii="仿宋" w:hAnsi="仿宋" w:eastAsia="仿宋" w:cs="仿宋"/>
          <w:szCs w:val="24"/>
        </w:rPr>
      </w:pPr>
      <w:r>
        <w:rPr>
          <w:rFonts w:hint="eastAsia" w:ascii="仿宋" w:hAnsi="仿宋" w:eastAsia="仿宋" w:cs="仿宋"/>
          <w:szCs w:val="24"/>
        </w:rPr>
        <w:t>3.2.3 所有要求解释或澄清的问题都予以解答，答疑内容与补充内容以更正（澄清）公告形式告知所有购买采购文件的投标人。</w:t>
      </w:r>
    </w:p>
    <w:p w14:paraId="11EBBB31">
      <w:pPr>
        <w:spacing w:line="460" w:lineRule="exact"/>
        <w:ind w:firstLine="420"/>
        <w:rPr>
          <w:rFonts w:hint="eastAsia" w:ascii="仿宋" w:hAnsi="仿宋" w:eastAsia="仿宋" w:cs="仿宋"/>
          <w:b/>
          <w:bCs/>
          <w:szCs w:val="24"/>
        </w:rPr>
      </w:pPr>
      <w:r>
        <w:rPr>
          <w:rFonts w:hint="eastAsia" w:ascii="仿宋" w:hAnsi="仿宋" w:eastAsia="仿宋" w:cs="仿宋"/>
          <w:b/>
          <w:bCs/>
          <w:szCs w:val="24"/>
        </w:rPr>
        <w:t>3.3、采购文件的修改</w:t>
      </w:r>
    </w:p>
    <w:p w14:paraId="59100675">
      <w:pPr>
        <w:spacing w:line="460" w:lineRule="exact"/>
        <w:ind w:firstLine="420"/>
        <w:rPr>
          <w:rFonts w:hint="eastAsia" w:ascii="仿宋" w:hAnsi="仿宋" w:eastAsia="仿宋" w:cs="仿宋"/>
          <w:szCs w:val="24"/>
        </w:rPr>
      </w:pPr>
      <w:r>
        <w:rPr>
          <w:rFonts w:hint="eastAsia" w:ascii="仿宋" w:hAnsi="仿宋" w:eastAsia="仿宋" w:cs="仿宋"/>
          <w:szCs w:val="24"/>
        </w:rPr>
        <w:t>3.3.1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投标人；不足15日的，采购人或者采购代理机构应当顺延提交投标文件的截止时间。</w:t>
      </w:r>
    </w:p>
    <w:p w14:paraId="64E90B12">
      <w:pPr>
        <w:spacing w:line="460" w:lineRule="exact"/>
        <w:ind w:firstLine="420"/>
        <w:rPr>
          <w:rFonts w:hint="eastAsia" w:ascii="仿宋" w:hAnsi="仿宋" w:eastAsia="仿宋" w:cs="仿宋"/>
          <w:szCs w:val="24"/>
        </w:rPr>
      </w:pPr>
      <w:r>
        <w:rPr>
          <w:rFonts w:hint="eastAsia" w:ascii="仿宋" w:hAnsi="仿宋" w:eastAsia="仿宋" w:cs="仿宋"/>
          <w:szCs w:val="24"/>
        </w:rPr>
        <w:t>3.3.2 采购文件的修改将以更正（澄清）公告通知所有购买采购文件的投标人，并对其具有约束力。投标人应及时关注浙江政府采购网、嵊州市公共资源交易网上该项目的公告信息。</w:t>
      </w:r>
    </w:p>
    <w:p w14:paraId="07CB117F">
      <w:pPr>
        <w:spacing w:line="460" w:lineRule="exact"/>
        <w:ind w:firstLine="420"/>
        <w:rPr>
          <w:rFonts w:hint="eastAsia" w:ascii="仿宋" w:hAnsi="仿宋" w:eastAsia="仿宋" w:cs="仿宋"/>
          <w:szCs w:val="24"/>
        </w:rPr>
      </w:pPr>
      <w:r>
        <w:rPr>
          <w:rFonts w:hint="eastAsia" w:ascii="仿宋" w:hAnsi="仿宋" w:eastAsia="仿宋" w:cs="仿宋"/>
          <w:szCs w:val="24"/>
        </w:rPr>
        <w:t>3.3.3 在更正（澄清）公告发布后，如果投标人认为编制投标文件的时间不充分的，必须在公告发布之日的24小时内通知采购人和采购代理机构。否则，视同投标人有充足时间编制投标文件。</w:t>
      </w:r>
    </w:p>
    <w:p w14:paraId="4F490704">
      <w:pPr>
        <w:spacing w:line="460" w:lineRule="exact"/>
        <w:ind w:firstLine="420"/>
        <w:rPr>
          <w:rFonts w:hint="eastAsia" w:ascii="仿宋" w:hAnsi="仿宋" w:eastAsia="仿宋" w:cs="仿宋"/>
          <w:szCs w:val="24"/>
        </w:rPr>
      </w:pPr>
      <w:r>
        <w:rPr>
          <w:rFonts w:hint="eastAsia" w:ascii="仿宋" w:hAnsi="仿宋" w:eastAsia="仿宋" w:cs="仿宋"/>
          <w:szCs w:val="24"/>
        </w:rPr>
        <w:t>3.3.4采购文件澄清、答复、修改、补充的内容为采购文件的组成部分。当采购文件与采购文件的答复、澄清、修改、补充通知就同一内容的表述不一致时，以最后发出的更正（澄清）公告为准。</w:t>
      </w:r>
    </w:p>
    <w:p w14:paraId="28001AF2">
      <w:pPr>
        <w:snapToGrid w:val="0"/>
        <w:spacing w:line="440" w:lineRule="exact"/>
        <w:ind w:firstLine="480" w:firstLineChars="200"/>
        <w:jc w:val="left"/>
        <w:rPr>
          <w:rFonts w:hint="eastAsia" w:ascii="仿宋" w:hAnsi="仿宋" w:eastAsia="仿宋" w:cs="仿宋"/>
          <w:szCs w:val="24"/>
        </w:rPr>
      </w:pPr>
      <w:r>
        <w:rPr>
          <w:rFonts w:hint="eastAsia" w:ascii="仿宋" w:hAnsi="仿宋" w:eastAsia="仿宋" w:cs="仿宋"/>
          <w:szCs w:val="24"/>
        </w:rPr>
        <w:t>3.3.5采购文件的澄清、答复、修改或补充都应该通过本代理机构以法定形式发布，除此以外的发布不属于采购文件的组成部分。</w:t>
      </w:r>
    </w:p>
    <w:bookmarkEnd w:id="68"/>
    <w:bookmarkEnd w:id="69"/>
    <w:p w14:paraId="4017F39E">
      <w:pPr>
        <w:pStyle w:val="3"/>
        <w:spacing w:line="460" w:lineRule="exact"/>
        <w:jc w:val="center"/>
        <w:rPr>
          <w:rFonts w:hint="eastAsia" w:ascii="仿宋" w:hAnsi="仿宋" w:eastAsia="仿宋" w:cs="仿宋"/>
          <w:szCs w:val="32"/>
        </w:rPr>
      </w:pPr>
      <w:bookmarkStart w:id="70" w:name="_Toc35261573"/>
      <w:bookmarkStart w:id="71" w:name="_Toc450482498"/>
      <w:bookmarkStart w:id="72" w:name="_Toc54978892"/>
      <w:bookmarkStart w:id="73" w:name="_Toc82873325"/>
      <w:bookmarkStart w:id="74" w:name="_Toc82338242"/>
      <w:r>
        <w:rPr>
          <w:rFonts w:hint="eastAsia" w:ascii="仿宋" w:hAnsi="仿宋" w:eastAsia="仿宋" w:cs="仿宋"/>
          <w:szCs w:val="32"/>
        </w:rPr>
        <w:t>四、投标文件</w:t>
      </w:r>
      <w:bookmarkEnd w:id="70"/>
      <w:bookmarkEnd w:id="71"/>
      <w:bookmarkEnd w:id="72"/>
    </w:p>
    <w:p w14:paraId="707F5A5E">
      <w:pPr>
        <w:spacing w:line="460" w:lineRule="exact"/>
        <w:ind w:firstLine="420"/>
        <w:rPr>
          <w:rFonts w:hint="eastAsia" w:ascii="仿宋" w:hAnsi="仿宋" w:eastAsia="仿宋" w:cs="仿宋"/>
          <w:szCs w:val="24"/>
        </w:rPr>
      </w:pPr>
      <w:r>
        <w:rPr>
          <w:rFonts w:hint="eastAsia" w:ascii="仿宋" w:hAnsi="仿宋" w:eastAsia="仿宋" w:cs="仿宋"/>
          <w:szCs w:val="24"/>
        </w:rPr>
        <w:t>4.1、投标文件</w:t>
      </w:r>
    </w:p>
    <w:p w14:paraId="6EEEC4BA">
      <w:pPr>
        <w:spacing w:line="460" w:lineRule="exact"/>
        <w:ind w:firstLine="420"/>
        <w:rPr>
          <w:rFonts w:hint="eastAsia" w:ascii="仿宋" w:hAnsi="仿宋" w:eastAsia="仿宋" w:cs="仿宋"/>
          <w:szCs w:val="24"/>
        </w:rPr>
      </w:pPr>
      <w:r>
        <w:rPr>
          <w:rFonts w:hint="eastAsia" w:ascii="仿宋" w:hAnsi="仿宋" w:eastAsia="仿宋" w:cs="仿宋"/>
          <w:szCs w:val="24"/>
        </w:rPr>
        <w:t>4.1.1 投标人应仔细阅读采购文件规定的所有内容，以保证能全面准确理解采购文件，并按照采购文件要求，详细编制投标文件，投标文件内容必须针对本次招标响应。</w:t>
      </w:r>
    </w:p>
    <w:p w14:paraId="47452DA7">
      <w:pPr>
        <w:spacing w:line="460" w:lineRule="exact"/>
        <w:ind w:firstLine="420"/>
        <w:rPr>
          <w:rFonts w:hint="eastAsia" w:ascii="仿宋" w:hAnsi="仿宋" w:eastAsia="仿宋" w:cs="仿宋"/>
          <w:bCs/>
          <w:szCs w:val="24"/>
        </w:rPr>
      </w:pPr>
      <w:r>
        <w:rPr>
          <w:rFonts w:hint="eastAsia" w:ascii="仿宋" w:hAnsi="仿宋" w:eastAsia="仿宋" w:cs="仿宋"/>
          <w:szCs w:val="24"/>
        </w:rPr>
        <w:t>4.1.2投标人必须按采购文件的要求提供相关资料，并对采购文件中提出的所有内容要求给予实质性响应，须保证投标文件的准确、真实、明确</w:t>
      </w:r>
      <w:r>
        <w:rPr>
          <w:rFonts w:hint="eastAsia" w:ascii="仿宋" w:hAnsi="仿宋" w:eastAsia="仿宋" w:cs="仿宋"/>
          <w:bCs/>
          <w:szCs w:val="24"/>
        </w:rPr>
        <w:t>。投标文件响应内容对采购文件要求如有偏离均应填写偏离表，如不填写，采购人有权视作投标文件完全响应采购文件要求。</w:t>
      </w:r>
    </w:p>
    <w:p w14:paraId="7C9D8626">
      <w:pPr>
        <w:spacing w:line="460" w:lineRule="exact"/>
        <w:ind w:firstLine="420"/>
        <w:rPr>
          <w:rFonts w:hint="eastAsia" w:ascii="仿宋" w:hAnsi="仿宋" w:eastAsia="仿宋" w:cs="仿宋"/>
          <w:szCs w:val="24"/>
        </w:rPr>
      </w:pPr>
      <w:r>
        <w:rPr>
          <w:rFonts w:hint="eastAsia" w:ascii="仿宋" w:hAnsi="仿宋" w:eastAsia="仿宋" w:cs="仿宋"/>
          <w:szCs w:val="24"/>
        </w:rPr>
        <w:t>4.2、投标文件组成</w:t>
      </w:r>
    </w:p>
    <w:p w14:paraId="4542345B">
      <w:pPr>
        <w:spacing w:line="460" w:lineRule="exact"/>
        <w:ind w:firstLine="420"/>
        <w:rPr>
          <w:rFonts w:hint="eastAsia" w:ascii="仿宋" w:hAnsi="仿宋" w:eastAsia="仿宋" w:cs="仿宋"/>
          <w:b/>
          <w:bCs/>
          <w:szCs w:val="24"/>
        </w:rPr>
      </w:pPr>
      <w:r>
        <w:rPr>
          <w:rFonts w:hint="eastAsia" w:ascii="仿宋" w:hAnsi="仿宋" w:eastAsia="仿宋" w:cs="仿宋"/>
          <w:b/>
          <w:bCs/>
          <w:szCs w:val="24"/>
        </w:rPr>
        <w:t>4.2.1资格文件</w:t>
      </w:r>
    </w:p>
    <w:p w14:paraId="6DA389B5">
      <w:pPr>
        <w:widowControl/>
        <w:spacing w:line="460" w:lineRule="exact"/>
        <w:ind w:firstLine="42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zh-CN"/>
        </w:rPr>
        <w:t>提供</w:t>
      </w:r>
      <w:r>
        <w:rPr>
          <w:rFonts w:hint="eastAsia" w:ascii="仿宋" w:hAnsi="仿宋" w:eastAsia="仿宋" w:cs="仿宋"/>
          <w:szCs w:val="24"/>
        </w:rPr>
        <w:t>投标人</w:t>
      </w:r>
      <w:r>
        <w:rPr>
          <w:rFonts w:hint="eastAsia" w:ascii="仿宋" w:hAnsi="仿宋" w:eastAsia="仿宋" w:cs="仿宋"/>
          <w:szCs w:val="24"/>
          <w:lang w:val="zh-CN"/>
        </w:rPr>
        <w:t>营业执照</w:t>
      </w:r>
      <w:r>
        <w:rPr>
          <w:rFonts w:hint="eastAsia" w:ascii="仿宋" w:hAnsi="仿宋" w:eastAsia="仿宋" w:cs="仿宋"/>
          <w:szCs w:val="24"/>
        </w:rPr>
        <w:t>扫描</w:t>
      </w:r>
      <w:r>
        <w:rPr>
          <w:rFonts w:hint="eastAsia" w:ascii="仿宋" w:hAnsi="仿宋" w:eastAsia="仿宋" w:cs="仿宋"/>
          <w:szCs w:val="24"/>
          <w:lang w:val="zh-CN"/>
        </w:rPr>
        <w:t>件；</w:t>
      </w:r>
    </w:p>
    <w:p w14:paraId="61C0C701">
      <w:pPr>
        <w:spacing w:line="460" w:lineRule="exact"/>
        <w:ind w:firstLine="420"/>
        <w:rPr>
          <w:rFonts w:hint="eastAsia" w:ascii="仿宋" w:hAnsi="仿宋" w:eastAsia="仿宋" w:cs="仿宋"/>
          <w:spacing w:val="6"/>
          <w:szCs w:val="24"/>
        </w:rPr>
      </w:pPr>
      <w:r>
        <w:rPr>
          <w:rFonts w:hint="eastAsia" w:ascii="仿宋" w:hAnsi="仿宋" w:eastAsia="仿宋" w:cs="仿宋"/>
          <w:szCs w:val="24"/>
        </w:rPr>
        <w:t>2</w:t>
      </w:r>
      <w:r>
        <w:rPr>
          <w:rFonts w:hint="eastAsia" w:ascii="仿宋" w:hAnsi="仿宋" w:eastAsia="仿宋" w:cs="仿宋"/>
          <w:szCs w:val="24"/>
          <w:lang w:val="zh-CN"/>
        </w:rPr>
        <w:t>）符合参加政企采购活动应当具备的一般条件的承诺函</w:t>
      </w:r>
      <w:r>
        <w:rPr>
          <w:rFonts w:hint="eastAsia" w:ascii="仿宋" w:hAnsi="仿宋" w:eastAsia="仿宋" w:cs="仿宋"/>
          <w:szCs w:val="24"/>
        </w:rPr>
        <w:t>（格式见附件）</w:t>
      </w:r>
      <w:r>
        <w:rPr>
          <w:rFonts w:hint="eastAsia" w:ascii="仿宋" w:hAnsi="仿宋" w:eastAsia="仿宋" w:cs="仿宋"/>
          <w:szCs w:val="24"/>
          <w:lang w:val="zh-CN"/>
        </w:rPr>
        <w:t>；</w:t>
      </w:r>
    </w:p>
    <w:p w14:paraId="0DF6396D">
      <w:pPr>
        <w:spacing w:line="460" w:lineRule="exact"/>
        <w:ind w:firstLine="420"/>
        <w:rPr>
          <w:rFonts w:hint="eastAsia" w:ascii="仿宋" w:hAnsi="仿宋" w:eastAsia="仿宋" w:cs="仿宋"/>
          <w:bCs/>
          <w:szCs w:val="24"/>
        </w:rPr>
      </w:pPr>
      <w:r>
        <w:rPr>
          <w:rFonts w:hint="eastAsia" w:ascii="仿宋" w:hAnsi="仿宋" w:eastAsia="仿宋" w:cs="仿宋"/>
          <w:bCs/>
          <w:szCs w:val="24"/>
        </w:rPr>
        <w:t>3）</w:t>
      </w:r>
      <w:r>
        <w:rPr>
          <w:rFonts w:hint="eastAsia" w:ascii="仿宋" w:hAnsi="仿宋" w:eastAsia="仿宋" w:cs="仿宋"/>
          <w:szCs w:val="24"/>
        </w:rPr>
        <w:t>本项目的特定资格要求（如有）</w:t>
      </w:r>
      <w:r>
        <w:rPr>
          <w:rFonts w:hint="eastAsia" w:ascii="仿宋" w:hAnsi="仿宋" w:eastAsia="仿宋" w:cs="仿宋"/>
          <w:bCs/>
          <w:szCs w:val="24"/>
        </w:rPr>
        <w:t>。</w:t>
      </w:r>
    </w:p>
    <w:p w14:paraId="4F9BB923">
      <w:pPr>
        <w:spacing w:line="460" w:lineRule="exact"/>
        <w:ind w:firstLine="420"/>
        <w:rPr>
          <w:rFonts w:hint="eastAsia" w:ascii="仿宋" w:hAnsi="仿宋" w:eastAsia="仿宋" w:cs="仿宋"/>
          <w:bCs/>
          <w:szCs w:val="24"/>
        </w:rPr>
      </w:pPr>
      <w:r>
        <w:rPr>
          <w:rFonts w:hint="eastAsia" w:ascii="仿宋" w:hAnsi="仿宋" w:eastAsia="仿宋" w:cs="仿宋"/>
          <w:b/>
          <w:szCs w:val="24"/>
        </w:rPr>
        <w:t>4.2.2商务技术文件</w:t>
      </w:r>
    </w:p>
    <w:p w14:paraId="2CE81AD8">
      <w:pPr>
        <w:spacing w:line="460" w:lineRule="exact"/>
        <w:ind w:firstLine="420"/>
        <w:rPr>
          <w:rFonts w:hint="eastAsia" w:ascii="仿宋" w:hAnsi="仿宋" w:eastAsia="仿宋" w:cs="仿宋"/>
          <w:szCs w:val="24"/>
          <w:lang w:val="zh-CN"/>
        </w:rPr>
      </w:pPr>
      <w:r>
        <w:rPr>
          <w:rFonts w:hint="eastAsia" w:ascii="仿宋" w:hAnsi="仿宋" w:eastAsia="仿宋" w:cs="仿宋"/>
          <w:szCs w:val="24"/>
          <w:lang w:val="zh-CN"/>
        </w:rPr>
        <w:t>1）评分索引表（格式见附件）；</w:t>
      </w:r>
    </w:p>
    <w:p w14:paraId="10DD81FE">
      <w:pPr>
        <w:spacing w:line="460" w:lineRule="exact"/>
        <w:ind w:firstLine="420"/>
        <w:rPr>
          <w:rFonts w:hint="eastAsia" w:ascii="仿宋" w:hAnsi="仿宋" w:eastAsia="仿宋" w:cs="仿宋"/>
          <w:szCs w:val="24"/>
          <w:lang w:val="zh-CN"/>
        </w:rPr>
      </w:pPr>
      <w:r>
        <w:rPr>
          <w:rFonts w:hint="eastAsia" w:ascii="仿宋" w:hAnsi="仿宋" w:eastAsia="仿宋" w:cs="仿宋"/>
          <w:szCs w:val="24"/>
          <w:lang w:val="zh-CN"/>
        </w:rPr>
        <w:t>2）投标函（格式见附件）；</w:t>
      </w:r>
    </w:p>
    <w:p w14:paraId="5F6416DF">
      <w:pPr>
        <w:spacing w:line="460" w:lineRule="exact"/>
        <w:ind w:firstLine="420"/>
        <w:rPr>
          <w:rFonts w:hint="eastAsia" w:ascii="仿宋" w:hAnsi="仿宋" w:eastAsia="仿宋" w:cs="仿宋"/>
          <w:szCs w:val="24"/>
          <w:lang w:val="zh-CN"/>
        </w:rPr>
      </w:pPr>
      <w:r>
        <w:rPr>
          <w:rFonts w:hint="eastAsia" w:ascii="仿宋" w:hAnsi="仿宋" w:eastAsia="仿宋" w:cs="仿宋"/>
          <w:szCs w:val="24"/>
          <w:lang w:val="zh-CN"/>
        </w:rPr>
        <w:t>3）营业执照扫描件；</w:t>
      </w:r>
    </w:p>
    <w:p w14:paraId="7C3F2407">
      <w:pPr>
        <w:spacing w:line="460" w:lineRule="exact"/>
        <w:ind w:firstLine="420"/>
        <w:rPr>
          <w:rFonts w:hint="eastAsia" w:ascii="仿宋" w:hAnsi="仿宋" w:eastAsia="仿宋" w:cs="仿宋"/>
          <w:szCs w:val="24"/>
          <w:lang w:val="zh-CN"/>
        </w:rPr>
      </w:pPr>
      <w:r>
        <w:rPr>
          <w:rFonts w:hint="eastAsia" w:ascii="仿宋" w:hAnsi="仿宋" w:eastAsia="仿宋" w:cs="仿宋"/>
          <w:szCs w:val="24"/>
          <w:lang w:val="zh-CN"/>
        </w:rPr>
        <w:t>4）法定代表人授权委托书、法定代表人身份证扫描件、授权委托人身份证扫描件；</w:t>
      </w:r>
    </w:p>
    <w:p w14:paraId="33EB9D58">
      <w:pPr>
        <w:spacing w:line="460" w:lineRule="exact"/>
        <w:ind w:firstLine="420"/>
        <w:rPr>
          <w:rFonts w:hint="eastAsia" w:ascii="仿宋" w:hAnsi="仿宋" w:eastAsia="仿宋" w:cs="仿宋"/>
          <w:szCs w:val="24"/>
        </w:rPr>
      </w:pPr>
      <w:r>
        <w:rPr>
          <w:rFonts w:hint="eastAsia" w:ascii="仿宋" w:hAnsi="仿宋" w:eastAsia="仿宋" w:cs="仿宋"/>
          <w:szCs w:val="24"/>
        </w:rPr>
        <w:t>5</w:t>
      </w:r>
      <w:r>
        <w:rPr>
          <w:rFonts w:hint="eastAsia" w:ascii="仿宋" w:hAnsi="仿宋" w:eastAsia="仿宋" w:cs="仿宋"/>
          <w:szCs w:val="24"/>
          <w:lang w:val="zh-CN"/>
        </w:rPr>
        <w:t>）</w:t>
      </w:r>
      <w:r>
        <w:rPr>
          <w:rFonts w:hint="eastAsia" w:ascii="仿宋" w:hAnsi="仿宋" w:eastAsia="仿宋" w:cs="仿宋"/>
          <w:szCs w:val="24"/>
        </w:rPr>
        <w:t>评标标准相应的商务技术</w:t>
      </w:r>
      <w:r>
        <w:rPr>
          <w:rFonts w:hint="eastAsia" w:ascii="仿宋" w:hAnsi="仿宋" w:eastAsia="仿宋" w:cs="仿宋"/>
          <w:szCs w:val="24"/>
          <w:lang w:val="zh-CN"/>
        </w:rPr>
        <w:t>资料；</w:t>
      </w:r>
    </w:p>
    <w:p w14:paraId="0D6BF9C9">
      <w:pPr>
        <w:spacing w:line="460" w:lineRule="exact"/>
        <w:ind w:firstLine="420"/>
        <w:rPr>
          <w:rFonts w:hint="eastAsia" w:ascii="仿宋" w:hAnsi="仿宋" w:eastAsia="仿宋" w:cs="仿宋"/>
          <w:szCs w:val="24"/>
          <w:lang w:val="zh-CN"/>
        </w:rPr>
      </w:pPr>
      <w:r>
        <w:rPr>
          <w:rFonts w:hint="eastAsia" w:ascii="仿宋" w:hAnsi="仿宋" w:eastAsia="仿宋" w:cs="仿宋"/>
          <w:szCs w:val="24"/>
        </w:rPr>
        <w:t>6）</w:t>
      </w:r>
      <w:r>
        <w:rPr>
          <w:rFonts w:hint="eastAsia" w:ascii="仿宋" w:hAnsi="仿宋" w:eastAsia="仿宋" w:cs="仿宋"/>
          <w:szCs w:val="24"/>
          <w:lang w:val="zh-CN"/>
        </w:rPr>
        <w:t>商务资信响应表、技术偏离表；</w:t>
      </w:r>
    </w:p>
    <w:p w14:paraId="2DE554BA">
      <w:pPr>
        <w:spacing w:line="460" w:lineRule="exact"/>
        <w:ind w:firstLine="420"/>
        <w:rPr>
          <w:rFonts w:hint="eastAsia" w:ascii="仿宋" w:hAnsi="仿宋" w:eastAsia="仿宋" w:cs="仿宋"/>
          <w:szCs w:val="24"/>
          <w:lang w:val="zh-CN"/>
        </w:rPr>
      </w:pPr>
      <w:r>
        <w:rPr>
          <w:rFonts w:hint="eastAsia" w:ascii="仿宋" w:hAnsi="仿宋" w:eastAsia="仿宋" w:cs="仿宋"/>
          <w:szCs w:val="24"/>
        </w:rPr>
        <w:t>7</w:t>
      </w:r>
      <w:r>
        <w:rPr>
          <w:rFonts w:hint="eastAsia" w:ascii="仿宋" w:hAnsi="仿宋" w:eastAsia="仿宋" w:cs="仿宋"/>
          <w:szCs w:val="24"/>
          <w:lang w:val="zh-CN"/>
        </w:rPr>
        <w:t>）廉政承诺书；</w:t>
      </w:r>
    </w:p>
    <w:p w14:paraId="0B3DC8A4">
      <w:pPr>
        <w:spacing w:line="460" w:lineRule="exact"/>
        <w:ind w:firstLine="420"/>
        <w:rPr>
          <w:rFonts w:hint="eastAsia" w:ascii="仿宋" w:hAnsi="仿宋" w:eastAsia="仿宋" w:cs="仿宋"/>
          <w:szCs w:val="24"/>
          <w:lang w:val="zh-CN"/>
        </w:rPr>
      </w:pPr>
      <w:r>
        <w:rPr>
          <w:rFonts w:hint="eastAsia" w:ascii="仿宋" w:hAnsi="仿宋" w:eastAsia="仿宋" w:cs="仿宋"/>
          <w:szCs w:val="24"/>
        </w:rPr>
        <w:t>8</w:t>
      </w:r>
      <w:r>
        <w:rPr>
          <w:rFonts w:hint="eastAsia" w:ascii="仿宋" w:hAnsi="仿宋" w:eastAsia="仿宋" w:cs="仿宋"/>
          <w:szCs w:val="24"/>
          <w:lang w:val="zh-CN"/>
        </w:rPr>
        <w:t>）投标人认为需要提供的与投标评标有关的其他资料。</w:t>
      </w:r>
    </w:p>
    <w:p w14:paraId="4D0C3423">
      <w:pPr>
        <w:spacing w:line="460" w:lineRule="exact"/>
        <w:ind w:firstLine="420"/>
        <w:rPr>
          <w:rFonts w:hint="eastAsia" w:ascii="仿宋" w:hAnsi="仿宋" w:eastAsia="仿宋" w:cs="仿宋"/>
          <w:b/>
          <w:bCs/>
          <w:szCs w:val="24"/>
        </w:rPr>
      </w:pPr>
      <w:r>
        <w:rPr>
          <w:rFonts w:hint="eastAsia" w:ascii="仿宋" w:hAnsi="仿宋" w:eastAsia="仿宋" w:cs="仿宋"/>
          <w:b/>
          <w:bCs/>
          <w:szCs w:val="24"/>
        </w:rPr>
        <w:t>4.2.3报价文件</w:t>
      </w:r>
    </w:p>
    <w:p w14:paraId="7C281E04">
      <w:pPr>
        <w:tabs>
          <w:tab w:val="left" w:pos="399"/>
        </w:tabs>
        <w:spacing w:line="460" w:lineRule="exact"/>
        <w:ind w:firstLine="420"/>
        <w:rPr>
          <w:rFonts w:hint="eastAsia" w:ascii="仿宋" w:hAnsi="仿宋" w:eastAsia="仿宋" w:cs="仿宋"/>
          <w:szCs w:val="24"/>
          <w:lang w:val="zh-CN"/>
        </w:rPr>
      </w:pPr>
      <w:r>
        <w:rPr>
          <w:rFonts w:hint="eastAsia" w:ascii="仿宋" w:hAnsi="仿宋" w:eastAsia="仿宋" w:cs="仿宋"/>
          <w:szCs w:val="24"/>
        </w:rPr>
        <w:t>1）</w:t>
      </w:r>
      <w:r>
        <w:rPr>
          <w:rFonts w:hint="eastAsia" w:ascii="仿宋" w:hAnsi="仿宋" w:eastAsia="仿宋" w:cs="仿宋"/>
          <w:szCs w:val="24"/>
          <w:lang w:val="zh-CN"/>
        </w:rPr>
        <w:t>开标一览表（</w:t>
      </w:r>
      <w:r>
        <w:rPr>
          <w:rFonts w:hint="eastAsia" w:ascii="仿宋" w:hAnsi="仿宋" w:eastAsia="仿宋" w:cs="仿宋"/>
          <w:szCs w:val="24"/>
        </w:rPr>
        <w:t>格式见附件</w:t>
      </w:r>
      <w:r>
        <w:rPr>
          <w:rFonts w:hint="eastAsia" w:ascii="仿宋" w:hAnsi="仿宋" w:eastAsia="仿宋" w:cs="仿宋"/>
          <w:szCs w:val="24"/>
          <w:lang w:val="zh-CN"/>
        </w:rPr>
        <w:t>）；</w:t>
      </w:r>
    </w:p>
    <w:p w14:paraId="382B4635">
      <w:pPr>
        <w:tabs>
          <w:tab w:val="left" w:pos="399"/>
        </w:tabs>
        <w:spacing w:line="460" w:lineRule="exact"/>
        <w:ind w:firstLine="420"/>
        <w:rPr>
          <w:rFonts w:hint="eastAsia" w:ascii="仿宋" w:hAnsi="仿宋" w:eastAsia="仿宋" w:cs="仿宋"/>
          <w:szCs w:val="24"/>
        </w:rPr>
      </w:pPr>
      <w:r>
        <w:rPr>
          <w:rFonts w:hint="eastAsia" w:ascii="仿宋" w:hAnsi="仿宋" w:eastAsia="仿宋" w:cs="仿宋"/>
          <w:szCs w:val="24"/>
        </w:rPr>
        <w:t>2）投标报价明细表</w:t>
      </w:r>
      <w:r>
        <w:rPr>
          <w:rFonts w:hint="eastAsia" w:ascii="仿宋" w:hAnsi="仿宋" w:eastAsia="仿宋" w:cs="仿宋"/>
          <w:szCs w:val="24"/>
          <w:lang w:val="zh-CN"/>
        </w:rPr>
        <w:t>（</w:t>
      </w:r>
      <w:r>
        <w:rPr>
          <w:rFonts w:hint="eastAsia" w:ascii="仿宋" w:hAnsi="仿宋" w:eastAsia="仿宋" w:cs="仿宋"/>
          <w:szCs w:val="24"/>
        </w:rPr>
        <w:t>格式见附件</w:t>
      </w:r>
      <w:r>
        <w:rPr>
          <w:rFonts w:hint="eastAsia" w:ascii="仿宋" w:hAnsi="仿宋" w:eastAsia="仿宋" w:cs="仿宋"/>
          <w:szCs w:val="24"/>
          <w:lang w:val="zh-CN"/>
        </w:rPr>
        <w:t>）；</w:t>
      </w:r>
    </w:p>
    <w:p w14:paraId="3327F8FA">
      <w:pPr>
        <w:tabs>
          <w:tab w:val="left" w:pos="399"/>
        </w:tabs>
        <w:spacing w:line="460" w:lineRule="exact"/>
        <w:ind w:firstLine="420"/>
        <w:rPr>
          <w:rFonts w:hint="eastAsia" w:ascii="仿宋" w:hAnsi="仿宋" w:eastAsia="仿宋" w:cs="仿宋"/>
          <w:b/>
          <w:bCs/>
          <w:szCs w:val="24"/>
        </w:rPr>
      </w:pPr>
      <w:r>
        <w:rPr>
          <w:rFonts w:hint="eastAsia" w:ascii="仿宋" w:hAnsi="仿宋" w:eastAsia="仿宋" w:cs="仿宋"/>
          <w:szCs w:val="24"/>
        </w:rPr>
        <w:t>3）投标人针对报价需要说明的其他文件和说明，格式自拟。</w:t>
      </w:r>
    </w:p>
    <w:p w14:paraId="124EAB88">
      <w:pPr>
        <w:tabs>
          <w:tab w:val="left" w:pos="399"/>
        </w:tabs>
        <w:spacing w:line="460" w:lineRule="exact"/>
        <w:ind w:firstLine="420"/>
        <w:rPr>
          <w:rFonts w:hint="eastAsia" w:ascii="仿宋" w:hAnsi="仿宋" w:eastAsia="仿宋" w:cs="仿宋"/>
          <w:szCs w:val="24"/>
        </w:rPr>
      </w:pPr>
      <w:r>
        <w:rPr>
          <w:rFonts w:hint="eastAsia" w:ascii="仿宋" w:hAnsi="仿宋" w:eastAsia="仿宋" w:cs="仿宋"/>
          <w:b/>
          <w:bCs/>
          <w:szCs w:val="24"/>
        </w:rPr>
        <w:t>4.2.4投标时提供的人员、业绩、荣誉、资质、项目案例等，必须为投标人本身所具有。</w:t>
      </w:r>
    </w:p>
    <w:p w14:paraId="44601023">
      <w:pPr>
        <w:spacing w:line="460" w:lineRule="exact"/>
        <w:ind w:firstLine="482" w:firstLineChars="200"/>
        <w:rPr>
          <w:rFonts w:hint="eastAsia" w:ascii="仿宋" w:hAnsi="仿宋" w:eastAsia="仿宋" w:cs="仿宋"/>
          <w:b/>
          <w:szCs w:val="24"/>
        </w:rPr>
      </w:pPr>
      <w:r>
        <w:rPr>
          <w:rFonts w:hint="eastAsia" w:ascii="仿宋" w:hAnsi="仿宋" w:eastAsia="仿宋" w:cs="仿宋"/>
          <w:b/>
          <w:bCs/>
          <w:szCs w:val="24"/>
        </w:rPr>
        <w:t>4.2.5注意事项：</w:t>
      </w:r>
      <w:r>
        <w:rPr>
          <w:rFonts w:hint="eastAsia" w:ascii="仿宋" w:hAnsi="仿宋" w:eastAsia="仿宋" w:cs="仿宋"/>
          <w:b/>
          <w:szCs w:val="24"/>
        </w:rPr>
        <w:t>投标文件含有采购人不能接受的附加条件的，投标无效；</w:t>
      </w:r>
    </w:p>
    <w:p w14:paraId="2F8E4D8F">
      <w:pPr>
        <w:spacing w:line="460" w:lineRule="exact"/>
        <w:ind w:firstLine="482" w:firstLineChars="200"/>
        <w:rPr>
          <w:rFonts w:hint="eastAsia" w:ascii="仿宋" w:hAnsi="仿宋" w:eastAsia="仿宋" w:cs="仿宋"/>
          <w:b/>
          <w:bCs/>
          <w:szCs w:val="24"/>
        </w:rPr>
      </w:pPr>
      <w:r>
        <w:rPr>
          <w:rFonts w:hint="eastAsia" w:ascii="仿宋" w:hAnsi="仿宋" w:eastAsia="仿宋" w:cs="仿宋"/>
          <w:b/>
          <w:szCs w:val="24"/>
        </w:rPr>
        <w:t>4.2.6投标人提供虚假材料投标的，投标无效。</w:t>
      </w:r>
    </w:p>
    <w:p w14:paraId="7C93E901">
      <w:pPr>
        <w:spacing w:line="460" w:lineRule="exact"/>
        <w:ind w:firstLine="482" w:firstLineChars="200"/>
        <w:rPr>
          <w:rFonts w:hint="eastAsia" w:ascii="仿宋" w:hAnsi="仿宋" w:eastAsia="仿宋" w:cs="仿宋"/>
          <w:b/>
          <w:bCs/>
          <w:szCs w:val="24"/>
        </w:rPr>
      </w:pPr>
      <w:r>
        <w:rPr>
          <w:rFonts w:hint="eastAsia" w:ascii="仿宋" w:hAnsi="仿宋" w:eastAsia="仿宋" w:cs="仿宋"/>
          <w:b/>
          <w:bCs/>
          <w:szCs w:val="24"/>
        </w:rPr>
        <w:t>4.3、投标文件的编制</w:t>
      </w:r>
    </w:p>
    <w:p w14:paraId="2AF84840">
      <w:pPr>
        <w:spacing w:line="460" w:lineRule="exact"/>
        <w:ind w:firstLine="482" w:firstLineChars="200"/>
        <w:rPr>
          <w:rFonts w:hint="eastAsia" w:ascii="仿宋" w:hAnsi="仿宋" w:eastAsia="仿宋" w:cs="仿宋"/>
          <w:szCs w:val="24"/>
        </w:rPr>
      </w:pPr>
      <w:r>
        <w:rPr>
          <w:rFonts w:hint="eastAsia" w:ascii="仿宋" w:hAnsi="仿宋" w:eastAsia="仿宋" w:cs="仿宋"/>
          <w:b/>
          <w:bCs/>
          <w:kern w:val="0"/>
          <w:szCs w:val="24"/>
        </w:rPr>
        <w:t>4.3.1</w:t>
      </w:r>
      <w:r>
        <w:rPr>
          <w:rFonts w:hint="eastAsia" w:ascii="仿宋" w:hAnsi="仿宋" w:eastAsia="仿宋" w:cs="仿宋"/>
          <w:b/>
          <w:bCs/>
          <w:kern w:val="0"/>
          <w:szCs w:val="24"/>
          <w:lang w:val="zh-CN"/>
        </w:rPr>
        <w:t>投标文件分为资格</w:t>
      </w:r>
      <w:r>
        <w:rPr>
          <w:rFonts w:hint="eastAsia" w:ascii="仿宋" w:hAnsi="仿宋" w:eastAsia="仿宋" w:cs="仿宋"/>
          <w:b/>
          <w:bCs/>
          <w:kern w:val="0"/>
          <w:szCs w:val="24"/>
        </w:rPr>
        <w:t>证明</w:t>
      </w:r>
      <w:r>
        <w:rPr>
          <w:rFonts w:hint="eastAsia" w:ascii="仿宋" w:hAnsi="仿宋" w:eastAsia="仿宋" w:cs="仿宋"/>
          <w:b/>
          <w:bCs/>
          <w:kern w:val="0"/>
          <w:szCs w:val="24"/>
          <w:lang w:val="zh-CN"/>
        </w:rPr>
        <w:t>文件、商务技术文件、报价文件三部分。各投标人在编制投标文件时请按照采购文件第六部分规定的格式进行，混乱的编排导致投标文件被误读或评标委员会查找不到有效文件是投标人的风险。</w:t>
      </w:r>
    </w:p>
    <w:p w14:paraId="4491CD71">
      <w:pPr>
        <w:spacing w:line="460" w:lineRule="exact"/>
        <w:ind w:firstLine="420"/>
        <w:rPr>
          <w:rFonts w:hint="eastAsia" w:ascii="仿宋" w:hAnsi="仿宋" w:eastAsia="仿宋" w:cs="仿宋"/>
          <w:szCs w:val="24"/>
        </w:rPr>
      </w:pPr>
      <w:r>
        <w:rPr>
          <w:rFonts w:hint="eastAsia" w:ascii="仿宋" w:hAnsi="仿宋" w:eastAsia="仿宋" w:cs="仿宋"/>
          <w:szCs w:val="24"/>
        </w:rPr>
        <w:t>4.3.2本项目通过“采购云平台（www.lecaiyun.com）”实行在线投标响应（电子投标）。供应商应通过“乐采云电子交易客户端”，并按照本采购文件和“采购云平台”的要求编制并加密投标文件。</w:t>
      </w:r>
    </w:p>
    <w:p w14:paraId="17C67851">
      <w:pPr>
        <w:spacing w:line="460" w:lineRule="exact"/>
        <w:ind w:firstLine="420"/>
        <w:rPr>
          <w:rFonts w:hint="eastAsia" w:ascii="仿宋" w:hAnsi="仿宋" w:eastAsia="仿宋" w:cs="仿宋"/>
          <w:szCs w:val="24"/>
        </w:rPr>
      </w:pPr>
      <w:r>
        <w:rPr>
          <w:rFonts w:hint="eastAsia" w:ascii="仿宋" w:hAnsi="仿宋" w:eastAsia="仿宋" w:cs="仿宋"/>
          <w:szCs w:val="24"/>
        </w:rPr>
        <w:t>4.3.3投标供应商应当按照本章4.2款中规定的内容及顺序在“乐采云电子交易客户端”编制投标文件。其中《资格证明文件》和《资信技术文件》中不得出现本项目投标报价，否则作无效投标。</w:t>
      </w:r>
    </w:p>
    <w:p w14:paraId="47284205">
      <w:pPr>
        <w:spacing w:line="460" w:lineRule="exact"/>
        <w:ind w:firstLine="420"/>
        <w:rPr>
          <w:rFonts w:hint="eastAsia" w:ascii="仿宋" w:hAnsi="仿宋" w:eastAsia="仿宋" w:cs="仿宋"/>
          <w:szCs w:val="24"/>
        </w:rPr>
      </w:pPr>
      <w:r>
        <w:rPr>
          <w:rFonts w:hint="eastAsia" w:ascii="仿宋" w:hAnsi="仿宋" w:eastAsia="仿宋" w:cs="仿宋"/>
          <w:szCs w:val="24"/>
        </w:rPr>
        <w:t>4.3.4本文件《第六章  投标文件格式》中有提供格式的，投标供应商须参照格式进行编制（格式中要求提供相关证明材料的还需后附相关证明材料），并按格式要求在指定位置根据要求进行签章，否则视为未提供；本文件《第六章  投标文件格式》未提供格式的，请各投标供应商自行拟定格式，并加盖单位公章并由法定代表人或其授权代表签署（签字或盖章），否则视为未提供。</w:t>
      </w:r>
    </w:p>
    <w:p w14:paraId="79418A18">
      <w:pPr>
        <w:spacing w:line="460" w:lineRule="exact"/>
        <w:ind w:firstLine="420"/>
        <w:rPr>
          <w:rFonts w:hint="eastAsia" w:ascii="仿宋" w:hAnsi="仿宋" w:eastAsia="仿宋" w:cs="仿宋"/>
          <w:szCs w:val="24"/>
        </w:rPr>
      </w:pPr>
      <w:r>
        <w:rPr>
          <w:rFonts w:hint="eastAsia" w:ascii="仿宋" w:hAnsi="仿宋" w:eastAsia="仿宋" w:cs="仿宋"/>
          <w:szCs w:val="24"/>
        </w:rPr>
        <w:t>4.3.5投标文件应当对采购文件规定的内容进行明确，对采购文件规定的实质性内容应当作出响应。</w:t>
      </w:r>
    </w:p>
    <w:p w14:paraId="3C4E9AC8">
      <w:pPr>
        <w:spacing w:line="460" w:lineRule="exact"/>
        <w:ind w:firstLine="420"/>
        <w:rPr>
          <w:rFonts w:hint="eastAsia" w:ascii="仿宋" w:hAnsi="仿宋" w:eastAsia="仿宋" w:cs="仿宋"/>
          <w:szCs w:val="24"/>
        </w:rPr>
      </w:pPr>
      <w:r>
        <w:rPr>
          <w:rFonts w:hint="eastAsia" w:ascii="仿宋" w:hAnsi="仿宋" w:eastAsia="仿宋" w:cs="仿宋"/>
          <w:szCs w:val="24"/>
        </w:rPr>
        <w:t>4.3.6投标文件由于字迹模糊或表达不清引起的后果由投标人负责。</w:t>
      </w:r>
    </w:p>
    <w:p w14:paraId="5332CB5D">
      <w:pPr>
        <w:snapToGrid w:val="0"/>
        <w:spacing w:line="460" w:lineRule="exact"/>
        <w:ind w:firstLine="480" w:firstLineChars="200"/>
        <w:jc w:val="left"/>
        <w:outlineLvl w:val="2"/>
        <w:rPr>
          <w:rFonts w:hint="eastAsia" w:ascii="仿宋" w:hAnsi="仿宋" w:eastAsia="仿宋" w:cs="仿宋"/>
          <w:szCs w:val="24"/>
        </w:rPr>
      </w:pPr>
      <w:r>
        <w:rPr>
          <w:rFonts w:hint="eastAsia" w:ascii="仿宋" w:hAnsi="仿宋" w:eastAsia="仿宋" w:cs="仿宋"/>
          <w:szCs w:val="24"/>
        </w:rPr>
        <w:t>4.3.7投标供应商没有按照本章节 “4.2、投标文件组成”要求提供全部资料，或者没有仔细阅读采购文件，或者没有对采购文件在各方面的要求作出实质性响应是投标供应商的风险，由此造成的一切后果由投标供应商自行承担。</w:t>
      </w:r>
    </w:p>
    <w:p w14:paraId="4857510F">
      <w:pPr>
        <w:snapToGrid w:val="0"/>
        <w:spacing w:line="460" w:lineRule="exact"/>
        <w:jc w:val="left"/>
        <w:outlineLvl w:val="2"/>
        <w:rPr>
          <w:rFonts w:hint="eastAsia" w:ascii="仿宋" w:hAnsi="仿宋" w:eastAsia="仿宋" w:cs="仿宋"/>
          <w:b/>
          <w:szCs w:val="24"/>
        </w:rPr>
      </w:pPr>
      <w:r>
        <w:rPr>
          <w:rFonts w:hint="eastAsia" w:ascii="仿宋" w:hAnsi="仿宋" w:eastAsia="仿宋" w:cs="仿宋"/>
          <w:b/>
          <w:bCs/>
          <w:szCs w:val="24"/>
        </w:rPr>
        <w:t>5</w:t>
      </w:r>
      <w:r>
        <w:rPr>
          <w:rFonts w:hint="eastAsia" w:ascii="仿宋" w:hAnsi="仿宋" w:eastAsia="仿宋" w:cs="仿宋"/>
          <w:szCs w:val="24"/>
        </w:rPr>
        <w:t>.</w:t>
      </w:r>
      <w:r>
        <w:rPr>
          <w:rFonts w:hint="eastAsia" w:ascii="仿宋" w:hAnsi="仿宋" w:eastAsia="仿宋" w:cs="仿宋"/>
          <w:b/>
          <w:szCs w:val="24"/>
        </w:rPr>
        <w:t>投标文件的签署、盖章</w:t>
      </w:r>
    </w:p>
    <w:p w14:paraId="3D9C745B">
      <w:pPr>
        <w:snapToGrid w:val="0"/>
        <w:spacing w:line="460" w:lineRule="exact"/>
        <w:ind w:firstLine="482" w:firstLineChars="200"/>
        <w:rPr>
          <w:rFonts w:hint="eastAsia" w:ascii="仿宋" w:hAnsi="仿宋" w:eastAsia="仿宋" w:cs="仿宋"/>
          <w:b/>
          <w:bCs/>
          <w:szCs w:val="24"/>
        </w:rPr>
      </w:pPr>
      <w:r>
        <w:rPr>
          <w:rFonts w:hint="eastAsia" w:ascii="仿宋" w:hAnsi="仿宋" w:eastAsia="仿宋" w:cs="仿宋"/>
          <w:b/>
          <w:bCs/>
          <w:szCs w:val="24"/>
        </w:rPr>
        <w:t>5.1投标人的投标文件未按照采购文件要求签署、盖章的，其投标无效。</w:t>
      </w:r>
    </w:p>
    <w:p w14:paraId="00AA555A">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5.2为确保网上操作合法、有效和安全，投标人应当在投标截止时间前完成在“采购云平台”的身份认证，确保在电子投标过程中能够对相关数据电文进行加密和使用电子签名。</w:t>
      </w:r>
    </w:p>
    <w:p w14:paraId="187440C6">
      <w:pPr>
        <w:snapToGrid w:val="0"/>
        <w:spacing w:line="460" w:lineRule="exact"/>
        <w:ind w:firstLine="480" w:firstLineChars="200"/>
        <w:jc w:val="left"/>
        <w:outlineLvl w:val="2"/>
        <w:rPr>
          <w:rFonts w:hint="eastAsia" w:ascii="仿宋" w:hAnsi="仿宋" w:eastAsia="仿宋" w:cs="仿宋"/>
          <w:szCs w:val="24"/>
        </w:rPr>
      </w:pPr>
      <w:r>
        <w:rPr>
          <w:rFonts w:hint="eastAsia" w:ascii="仿宋" w:hAnsi="仿宋" w:eastAsia="仿宋" w:cs="仿宋"/>
          <w:szCs w:val="24"/>
        </w:rPr>
        <w:t>5.3采购文件对投标文件签署、盖章的要求适用于电子签名。</w:t>
      </w:r>
    </w:p>
    <w:p w14:paraId="590BB7D4">
      <w:pPr>
        <w:snapToGrid w:val="0"/>
        <w:spacing w:line="460" w:lineRule="exact"/>
        <w:jc w:val="left"/>
        <w:outlineLvl w:val="2"/>
        <w:rPr>
          <w:rFonts w:hint="eastAsia" w:ascii="仿宋" w:hAnsi="仿宋" w:eastAsia="仿宋" w:cs="仿宋"/>
          <w:b/>
          <w:szCs w:val="24"/>
        </w:rPr>
      </w:pPr>
      <w:r>
        <w:rPr>
          <w:rFonts w:hint="eastAsia" w:ascii="仿宋" w:hAnsi="仿宋" w:eastAsia="仿宋" w:cs="仿宋"/>
          <w:b/>
          <w:bCs/>
          <w:szCs w:val="24"/>
        </w:rPr>
        <w:t>6.投</w:t>
      </w:r>
      <w:r>
        <w:rPr>
          <w:rFonts w:hint="eastAsia" w:ascii="仿宋" w:hAnsi="仿宋" w:eastAsia="仿宋" w:cs="仿宋"/>
          <w:b/>
          <w:szCs w:val="24"/>
        </w:rPr>
        <w:t>标文件的提交、补充、修改、撤回</w:t>
      </w:r>
    </w:p>
    <w:p w14:paraId="170858FE">
      <w:pPr>
        <w:spacing w:line="460" w:lineRule="exact"/>
        <w:ind w:firstLine="420"/>
        <w:rPr>
          <w:rFonts w:hint="eastAsia" w:ascii="仿宋" w:hAnsi="仿宋" w:eastAsia="仿宋" w:cs="仿宋"/>
          <w:szCs w:val="24"/>
        </w:rPr>
      </w:pPr>
      <w:r>
        <w:rPr>
          <w:rFonts w:hint="eastAsia" w:ascii="仿宋" w:hAnsi="仿宋" w:eastAsia="仿宋" w:cs="仿宋"/>
          <w:szCs w:val="24"/>
        </w:rPr>
        <w:t>6.1、投标文件的上传、递交</w:t>
      </w:r>
    </w:p>
    <w:p w14:paraId="0EABEBB0">
      <w:pPr>
        <w:spacing w:line="460" w:lineRule="exact"/>
        <w:ind w:firstLine="420"/>
        <w:rPr>
          <w:rFonts w:hint="eastAsia" w:ascii="仿宋" w:hAnsi="仿宋" w:eastAsia="仿宋" w:cs="仿宋"/>
          <w:szCs w:val="24"/>
        </w:rPr>
      </w:pPr>
      <w:r>
        <w:rPr>
          <w:rFonts w:hint="eastAsia" w:ascii="仿宋" w:hAnsi="仿宋" w:eastAsia="仿宋" w:cs="仿宋"/>
          <w:szCs w:val="24"/>
        </w:rPr>
        <w:t>6.1.1电子加密投标文件的上传、递交：</w:t>
      </w:r>
    </w:p>
    <w:p w14:paraId="3D88AD96">
      <w:pPr>
        <w:spacing w:line="460" w:lineRule="exact"/>
        <w:ind w:firstLine="420"/>
        <w:rPr>
          <w:rFonts w:hint="eastAsia" w:ascii="仿宋" w:hAnsi="仿宋" w:eastAsia="仿宋" w:cs="仿宋"/>
          <w:szCs w:val="24"/>
        </w:rPr>
      </w:pPr>
      <w:r>
        <w:rPr>
          <w:rFonts w:hint="eastAsia" w:ascii="仿宋" w:hAnsi="仿宋" w:eastAsia="仿宋" w:cs="仿宋"/>
          <w:szCs w:val="24"/>
        </w:rPr>
        <w:t>6.1.1.1投标供应商应在投标截止时间前将“电子加密投标文件”成功上传递交至“采购云平台”，否则投标无效。</w:t>
      </w:r>
    </w:p>
    <w:p w14:paraId="5C8C2F94">
      <w:pPr>
        <w:spacing w:line="460" w:lineRule="exact"/>
        <w:ind w:firstLine="420"/>
        <w:rPr>
          <w:rFonts w:hint="eastAsia" w:ascii="仿宋" w:hAnsi="仿宋" w:eastAsia="仿宋" w:cs="仿宋"/>
          <w:szCs w:val="24"/>
        </w:rPr>
      </w:pPr>
      <w:r>
        <w:rPr>
          <w:rFonts w:hint="eastAsia" w:ascii="仿宋" w:hAnsi="仿宋" w:eastAsia="仿宋" w:cs="仿宋"/>
          <w:szCs w:val="24"/>
        </w:rPr>
        <w:t>6.1.1.2“电子加密投标文件”成功上传递交后，供应商可自行打印投标文件接收回执。</w:t>
      </w:r>
    </w:p>
    <w:p w14:paraId="6E7F5EFE">
      <w:pPr>
        <w:spacing w:line="460" w:lineRule="exact"/>
        <w:ind w:firstLine="420"/>
        <w:rPr>
          <w:rFonts w:hint="eastAsia" w:ascii="仿宋" w:hAnsi="仿宋" w:eastAsia="仿宋" w:cs="仿宋"/>
          <w:szCs w:val="24"/>
        </w:rPr>
      </w:pPr>
      <w:r>
        <w:rPr>
          <w:rFonts w:hint="eastAsia" w:ascii="仿宋" w:hAnsi="仿宋" w:eastAsia="仿宋" w:cs="仿宋"/>
          <w:szCs w:val="24"/>
        </w:rPr>
        <w:t>6.1.2备份投标文件的密封包装、递交：</w:t>
      </w:r>
    </w:p>
    <w:p w14:paraId="34549C95">
      <w:pPr>
        <w:spacing w:line="460" w:lineRule="exact"/>
        <w:ind w:firstLine="420"/>
        <w:rPr>
          <w:rFonts w:hint="eastAsia" w:ascii="仿宋" w:hAnsi="仿宋" w:eastAsia="仿宋" w:cs="仿宋"/>
          <w:szCs w:val="24"/>
        </w:rPr>
      </w:pPr>
      <w:r>
        <w:rPr>
          <w:rFonts w:hint="eastAsia" w:ascii="仿宋" w:hAnsi="仿宋" w:eastAsia="仿宋" w:cs="仿宋"/>
          <w:szCs w:val="24"/>
        </w:rPr>
        <w:t>6.1.2.1投标供应商在“采购云平台”完成“电子加密投标文件”的上传递交后，还可以（邮寄形式）在投标截止时间前递交以介质（U盘）存储的“备份投标文件”（一份）；</w:t>
      </w:r>
    </w:p>
    <w:p w14:paraId="5EBE7E90">
      <w:pPr>
        <w:spacing w:line="460" w:lineRule="exact"/>
        <w:ind w:firstLine="420"/>
        <w:rPr>
          <w:rFonts w:hint="eastAsia" w:ascii="仿宋" w:hAnsi="仿宋" w:eastAsia="仿宋" w:cs="仿宋"/>
          <w:szCs w:val="24"/>
        </w:rPr>
      </w:pPr>
      <w:r>
        <w:rPr>
          <w:rFonts w:hint="eastAsia" w:ascii="仿宋" w:hAnsi="仿宋" w:eastAsia="仿宋" w:cs="仿宋"/>
          <w:szCs w:val="24"/>
        </w:rPr>
        <w:t>6.1.2.2“备份投标文件”应当密封包装，并在包装上标注投标项目名称、投标人名称并加盖公章。没有密封包装或者逾期邮寄送达至投标地点的“备份投标文件”将不予接收，（邮寄公司采用EMS或顺丰，以代理机构工作人员签收时间为准），采用邮寄的方式的请提前一天通知代理机构；</w:t>
      </w:r>
    </w:p>
    <w:p w14:paraId="58AD85E6">
      <w:pPr>
        <w:spacing w:line="460" w:lineRule="exact"/>
        <w:ind w:firstLine="420"/>
        <w:rPr>
          <w:rFonts w:hint="eastAsia" w:ascii="仿宋" w:hAnsi="仿宋" w:eastAsia="仿宋" w:cs="仿宋"/>
          <w:szCs w:val="24"/>
        </w:rPr>
      </w:pPr>
      <w:r>
        <w:rPr>
          <w:rFonts w:hint="eastAsia" w:ascii="仿宋" w:hAnsi="仿宋" w:eastAsia="仿宋" w:cs="仿宋"/>
          <w:szCs w:val="24"/>
        </w:rPr>
        <w:t>6.1.2.3通过“采购云平台”成功上传递交的“电子加密投标文件”已按时解密的，“备份投标文件”自动失效。投标截止时间前，投标供应商仅递交了“备份投标文件”而未将“电子加密投标文件”成功上传至“采购云平台”的，投标无效。</w:t>
      </w:r>
    </w:p>
    <w:p w14:paraId="1241A9F8">
      <w:pPr>
        <w:spacing w:line="460" w:lineRule="exact"/>
        <w:ind w:firstLine="420"/>
        <w:rPr>
          <w:rFonts w:hint="eastAsia" w:ascii="仿宋" w:hAnsi="仿宋" w:eastAsia="仿宋" w:cs="仿宋"/>
          <w:szCs w:val="24"/>
        </w:rPr>
      </w:pPr>
      <w:r>
        <w:rPr>
          <w:rFonts w:hint="eastAsia" w:ascii="仿宋" w:hAnsi="仿宋" w:eastAsia="仿宋" w:cs="仿宋"/>
          <w:szCs w:val="24"/>
        </w:rPr>
        <w:t>6.2、解密和异常情况处理</w:t>
      </w:r>
    </w:p>
    <w:p w14:paraId="58711014">
      <w:pPr>
        <w:spacing w:line="460" w:lineRule="exact"/>
        <w:ind w:firstLine="420"/>
        <w:rPr>
          <w:rFonts w:hint="eastAsia" w:ascii="仿宋" w:hAnsi="仿宋" w:eastAsia="仿宋" w:cs="仿宋"/>
          <w:szCs w:val="24"/>
        </w:rPr>
      </w:pPr>
      <w:r>
        <w:rPr>
          <w:rFonts w:hint="eastAsia" w:ascii="仿宋" w:hAnsi="仿宋" w:eastAsia="仿宋" w:cs="仿宋"/>
          <w:szCs w:val="24"/>
        </w:rPr>
        <w:t>6.2.1开标后，采购组织机构将向各投标供应商发出“电子加密投标文件”的解密通知，各投标供应商代表应当在接到解密通知后30分钟内自行完成“电子加密投标文件”的在线解密。</w:t>
      </w:r>
    </w:p>
    <w:p w14:paraId="1F901217">
      <w:pPr>
        <w:spacing w:line="460" w:lineRule="exact"/>
        <w:ind w:firstLine="420"/>
        <w:rPr>
          <w:rFonts w:hint="eastAsia" w:ascii="仿宋" w:hAnsi="仿宋" w:eastAsia="仿宋" w:cs="仿宋"/>
          <w:szCs w:val="24"/>
        </w:rPr>
      </w:pPr>
      <w:r>
        <w:rPr>
          <w:rFonts w:hint="eastAsia" w:ascii="仿宋" w:hAnsi="仿宋" w:eastAsia="仿宋" w:cs="仿宋"/>
          <w:szCs w:val="24"/>
        </w:rPr>
        <w:t>6.2.2通过“采购云平台”成功上传递交的“电子加密投标文件”无法按时解密，投标供应商如按规定递交了“备份投标文件”的，以“备份投标文件”为依据（由采购组织机构按“采购云平台”操作规范将“备份投标文件”上传至“采购云平台”，上传成功后，“电子加密投标文件”自动失效），否则视为投标文件撤回。</w:t>
      </w:r>
    </w:p>
    <w:p w14:paraId="6247762D">
      <w:pPr>
        <w:spacing w:line="460" w:lineRule="exact"/>
        <w:ind w:firstLine="420"/>
        <w:rPr>
          <w:rFonts w:hint="eastAsia" w:ascii="仿宋" w:hAnsi="仿宋" w:eastAsia="仿宋" w:cs="仿宋"/>
          <w:szCs w:val="24"/>
        </w:rPr>
      </w:pPr>
      <w:r>
        <w:rPr>
          <w:rFonts w:hint="eastAsia" w:ascii="仿宋" w:hAnsi="仿宋" w:eastAsia="仿宋" w:cs="仿宋"/>
          <w:szCs w:val="24"/>
        </w:rPr>
        <w:t>6.2.3投标截止时间前，投标供应商仅递交了“备份投标文件”而未将电子加密投标文件上传至“采购云平台”的，投标无效。</w:t>
      </w:r>
    </w:p>
    <w:p w14:paraId="46578278">
      <w:pPr>
        <w:spacing w:line="460" w:lineRule="exact"/>
        <w:ind w:firstLine="420"/>
        <w:rPr>
          <w:rFonts w:hint="eastAsia" w:ascii="仿宋" w:hAnsi="仿宋" w:eastAsia="仿宋" w:cs="仿宋"/>
          <w:szCs w:val="24"/>
        </w:rPr>
      </w:pPr>
      <w:r>
        <w:rPr>
          <w:rFonts w:hint="eastAsia" w:ascii="仿宋" w:hAnsi="仿宋" w:eastAsia="仿宋" w:cs="仿宋"/>
          <w:szCs w:val="24"/>
        </w:rPr>
        <w:t>6.3、投标文件的修改和撤回</w:t>
      </w:r>
    </w:p>
    <w:p w14:paraId="443B075C">
      <w:pPr>
        <w:spacing w:line="460" w:lineRule="exact"/>
        <w:ind w:firstLine="420"/>
        <w:rPr>
          <w:rFonts w:hint="eastAsia" w:ascii="仿宋" w:hAnsi="仿宋" w:eastAsia="仿宋" w:cs="仿宋"/>
          <w:szCs w:val="24"/>
        </w:rPr>
      </w:pPr>
      <w:r>
        <w:rPr>
          <w:rFonts w:hint="eastAsia" w:ascii="仿宋" w:hAnsi="仿宋" w:eastAsia="仿宋" w:cs="仿宋"/>
          <w:szCs w:val="24"/>
        </w:rPr>
        <w:t>6.3.1投标人在投标截止时间前，可以对所递交的投标文件进行补充、修改或者撤回。补充或者修改投标文件的，应当先行撤回原文件，补充、修改后重新上传、递交。投标截止时间前未完成上传、递交的，视为撤回投标文件。投标截止时间后递交的投标文件，“采购云平台”将予以拒收。</w:t>
      </w:r>
    </w:p>
    <w:p w14:paraId="50612D99">
      <w:pPr>
        <w:spacing w:line="460" w:lineRule="exact"/>
        <w:ind w:firstLine="420"/>
        <w:rPr>
          <w:rFonts w:hint="eastAsia" w:ascii="仿宋" w:hAnsi="仿宋" w:eastAsia="仿宋" w:cs="仿宋"/>
          <w:szCs w:val="24"/>
        </w:rPr>
      </w:pPr>
      <w:r>
        <w:rPr>
          <w:rFonts w:hint="eastAsia" w:ascii="仿宋" w:hAnsi="仿宋" w:eastAsia="仿宋" w:cs="仿宋"/>
          <w:szCs w:val="24"/>
        </w:rPr>
        <w:t>6.3.2投标截止时间后，投标供应商不得撤回、修改投标文件。</w:t>
      </w:r>
    </w:p>
    <w:p w14:paraId="629B5C0B">
      <w:pPr>
        <w:spacing w:line="460" w:lineRule="exact"/>
        <w:ind w:firstLine="420"/>
        <w:rPr>
          <w:rFonts w:hint="eastAsia" w:ascii="仿宋" w:hAnsi="仿宋" w:eastAsia="仿宋" w:cs="仿宋"/>
          <w:szCs w:val="24"/>
        </w:rPr>
      </w:pPr>
      <w:r>
        <w:rPr>
          <w:rFonts w:hint="eastAsia" w:ascii="仿宋" w:hAnsi="仿宋" w:eastAsia="仿宋" w:cs="仿宋"/>
          <w:szCs w:val="24"/>
        </w:rPr>
        <w:t>6.4、备选投标方案</w:t>
      </w:r>
    </w:p>
    <w:p w14:paraId="295559C3">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投标人不得提交备选投标方案，否则，投标文件将被判定为无效标。（与“电子加密投标文件”同时生成的“备份投标文件”不是投标备选（替代）方案）</w:t>
      </w:r>
    </w:p>
    <w:p w14:paraId="48D338ED">
      <w:pPr>
        <w:numPr>
          <w:ilvl w:val="0"/>
          <w:numId w:val="11"/>
        </w:numPr>
        <w:spacing w:line="460" w:lineRule="exact"/>
        <w:ind w:firstLine="482" w:firstLineChars="200"/>
        <w:rPr>
          <w:rFonts w:hint="eastAsia" w:ascii="仿宋" w:hAnsi="仿宋" w:eastAsia="仿宋" w:cs="仿宋"/>
          <w:b/>
          <w:bCs/>
          <w:szCs w:val="24"/>
        </w:rPr>
      </w:pPr>
      <w:r>
        <w:rPr>
          <w:rFonts w:hint="eastAsia" w:ascii="仿宋" w:hAnsi="仿宋" w:eastAsia="仿宋" w:cs="仿宋"/>
          <w:b/>
          <w:bCs/>
          <w:szCs w:val="24"/>
        </w:rPr>
        <w:t>备份投标文件</w:t>
      </w:r>
    </w:p>
    <w:p w14:paraId="408EB7A1">
      <w:pPr>
        <w:spacing w:line="460" w:lineRule="exact"/>
        <w:ind w:firstLine="480" w:firstLineChars="200"/>
        <w:rPr>
          <w:rFonts w:hint="eastAsia" w:ascii="仿宋" w:hAnsi="仿宋" w:eastAsia="仿宋" w:cs="仿宋"/>
          <w:snapToGrid w:val="0"/>
          <w:szCs w:val="24"/>
        </w:rPr>
      </w:pPr>
      <w:r>
        <w:rPr>
          <w:rFonts w:hint="eastAsia" w:ascii="仿宋" w:hAnsi="仿宋" w:eastAsia="仿宋" w:cs="仿宋"/>
          <w:szCs w:val="24"/>
        </w:rPr>
        <w:t>7.1</w:t>
      </w:r>
      <w:r>
        <w:rPr>
          <w:rFonts w:hint="eastAsia" w:ascii="仿宋" w:hAnsi="仿宋" w:eastAsia="仿宋" w:cs="仿宋"/>
          <w:snapToGrid w:val="0"/>
          <w:szCs w:val="24"/>
        </w:rPr>
        <w:t>投标人在电子交易平台传输递交投标文件后，还可以在投标截止时间前直接提交或者以邮政快递方式递交备份投标文件1份</w:t>
      </w:r>
      <w:r>
        <w:rPr>
          <w:rFonts w:hint="eastAsia" w:ascii="仿宋" w:hAnsi="仿宋" w:eastAsia="仿宋" w:cs="仿宋"/>
          <w:b/>
          <w:bCs/>
          <w:snapToGrid w:val="0"/>
          <w:szCs w:val="24"/>
        </w:rPr>
        <w:t>，</w:t>
      </w:r>
      <w:r>
        <w:rPr>
          <w:rFonts w:hint="eastAsia" w:ascii="仿宋" w:hAnsi="仿宋" w:eastAsia="仿宋" w:cs="仿宋"/>
          <w:snapToGrid w:val="0"/>
          <w:szCs w:val="24"/>
        </w:rPr>
        <w:t>但采购人、采购机构不强制或变相强制投标人提交备份投标文件。</w:t>
      </w:r>
    </w:p>
    <w:p w14:paraId="196DCD50">
      <w:pPr>
        <w:spacing w:line="460" w:lineRule="exact"/>
        <w:ind w:firstLine="480" w:firstLineChars="200"/>
        <w:rPr>
          <w:rFonts w:hint="eastAsia" w:ascii="仿宋" w:hAnsi="仿宋" w:eastAsia="仿宋" w:cs="仿宋"/>
          <w:b/>
          <w:snapToGrid w:val="0"/>
          <w:szCs w:val="24"/>
        </w:rPr>
      </w:pPr>
      <w:r>
        <w:rPr>
          <w:rFonts w:hint="eastAsia" w:ascii="仿宋" w:hAnsi="仿宋" w:eastAsia="仿宋" w:cs="仿宋"/>
          <w:snapToGrid w:val="0"/>
          <w:szCs w:val="24"/>
        </w:rPr>
        <w:t>7.2备份投标文件须在“乐采云投标客户端”制作生成，并储存在DVD光盘或U盘中。</w:t>
      </w:r>
      <w:r>
        <w:rPr>
          <w:rFonts w:hint="eastAsia" w:ascii="仿宋" w:hAnsi="仿宋" w:eastAsia="仿宋" w:cs="仿宋"/>
          <w:b/>
          <w:bCs/>
          <w:snapToGrid w:val="0"/>
          <w:szCs w:val="24"/>
        </w:rPr>
        <w:t>备份投标文件应当密封包装并在包装上加盖公章并注明投标项目名称，投标人名称</w:t>
      </w:r>
      <w:r>
        <w:rPr>
          <w:rFonts w:hint="eastAsia" w:ascii="仿宋" w:hAnsi="仿宋" w:eastAsia="仿宋" w:cs="仿宋"/>
          <w:snapToGrid w:val="0"/>
          <w:szCs w:val="24"/>
        </w:rPr>
        <w:t>(联合体投标的，包装物封面需注明联合体投标，并注明联合体成员各方的名称和联合协议中约定的牵头人的名称)。</w:t>
      </w:r>
      <w:r>
        <w:rPr>
          <w:rFonts w:hint="eastAsia" w:ascii="仿宋" w:hAnsi="仿宋" w:eastAsia="仿宋" w:cs="仿宋"/>
          <w:b/>
          <w:snapToGrid w:val="0"/>
          <w:szCs w:val="24"/>
        </w:rPr>
        <w:t>不符合上述制作、存储、密封规定的备份投标文件将被视为无效或者被拒绝接收。</w:t>
      </w:r>
    </w:p>
    <w:p w14:paraId="1F877893">
      <w:pPr>
        <w:spacing w:line="460" w:lineRule="exact"/>
        <w:ind w:firstLine="480" w:firstLineChars="200"/>
        <w:rPr>
          <w:rFonts w:hint="eastAsia" w:ascii="仿宋" w:hAnsi="仿宋" w:eastAsia="仿宋" w:cs="仿宋"/>
          <w:snapToGrid w:val="0"/>
          <w:szCs w:val="24"/>
        </w:rPr>
      </w:pPr>
      <w:r>
        <w:rPr>
          <w:rFonts w:hint="eastAsia" w:ascii="仿宋" w:hAnsi="仿宋" w:eastAsia="仿宋" w:cs="仿宋"/>
          <w:snapToGrid w:val="0"/>
          <w:szCs w:val="24"/>
        </w:rPr>
        <w:t>7.3直接提交备份投标文件的，投标人应于投标截止时间前在采购公告中载明的开标地点将备份投标文件提交给采购机构，采购机构将拒绝接受逾期送达的备份投标文件。</w:t>
      </w:r>
    </w:p>
    <w:p w14:paraId="0A74C4FF">
      <w:pPr>
        <w:spacing w:line="460" w:lineRule="exact"/>
        <w:ind w:firstLine="480" w:firstLineChars="200"/>
        <w:rPr>
          <w:rFonts w:hint="eastAsia" w:ascii="仿宋" w:hAnsi="仿宋" w:eastAsia="仿宋" w:cs="仿宋"/>
          <w:snapToGrid w:val="0"/>
          <w:szCs w:val="24"/>
        </w:rPr>
      </w:pPr>
      <w:r>
        <w:rPr>
          <w:rFonts w:hint="eastAsia" w:ascii="仿宋" w:hAnsi="仿宋" w:eastAsia="仿宋" w:cs="仿宋"/>
          <w:snapToGrid w:val="0"/>
          <w:szCs w:val="24"/>
        </w:rPr>
        <w:t>7.4以快递方式递交备份投标文件的，投标人应先将备份投标文件按要求密封和标记，再进行快递包装后邮寄。</w:t>
      </w:r>
    </w:p>
    <w:p w14:paraId="79A15918">
      <w:pPr>
        <w:spacing w:line="460" w:lineRule="exact"/>
        <w:ind w:firstLine="480" w:firstLineChars="200"/>
        <w:rPr>
          <w:rFonts w:hint="eastAsia" w:ascii="仿宋" w:hAnsi="仿宋" w:eastAsia="仿宋" w:cs="仿宋"/>
          <w:snapToGrid w:val="0"/>
          <w:szCs w:val="24"/>
        </w:rPr>
      </w:pPr>
      <w:r>
        <w:rPr>
          <w:rFonts w:hint="eastAsia" w:ascii="仿宋" w:hAnsi="仿宋" w:eastAsia="仿宋" w:cs="仿宋"/>
          <w:snapToGrid w:val="0"/>
          <w:szCs w:val="24"/>
        </w:rPr>
        <w:t>7.5备份投标文件须在投标截止时间之前送达</w:t>
      </w:r>
      <w:r>
        <w:rPr>
          <w:rFonts w:hint="eastAsia" w:ascii="仿宋" w:hAnsi="仿宋" w:eastAsia="仿宋" w:cs="仿宋"/>
          <w:szCs w:val="24"/>
        </w:rPr>
        <w:t>采购文件第二部分投标人须知前附表规定的备份投标文件送达地点；</w:t>
      </w:r>
      <w:r>
        <w:rPr>
          <w:rFonts w:hint="eastAsia" w:ascii="仿宋" w:hAnsi="仿宋" w:eastAsia="仿宋" w:cs="仿宋"/>
          <w:snapToGrid w:val="0"/>
          <w:szCs w:val="24"/>
        </w:rPr>
        <w:t>送达时间以签收人签收时间为准。采购机构将拒绝接受逾期送达的备份投标文件。邮寄过程中，电子备份投标文件发生泄露、遗失、损坏或延期送达等情况的，由投标人自行负责。</w:t>
      </w:r>
    </w:p>
    <w:p w14:paraId="14E9D8B7">
      <w:pPr>
        <w:spacing w:line="460" w:lineRule="exact"/>
        <w:ind w:firstLine="482" w:firstLineChars="200"/>
        <w:rPr>
          <w:rFonts w:hint="eastAsia" w:ascii="仿宋" w:hAnsi="仿宋" w:eastAsia="仿宋" w:cs="仿宋"/>
          <w:b/>
          <w:snapToGrid w:val="0"/>
          <w:szCs w:val="24"/>
        </w:rPr>
      </w:pPr>
      <w:r>
        <w:rPr>
          <w:rFonts w:hint="eastAsia" w:ascii="仿宋" w:hAnsi="仿宋" w:eastAsia="仿宋" w:cs="仿宋"/>
          <w:b/>
          <w:snapToGrid w:val="0"/>
          <w:szCs w:val="24"/>
        </w:rPr>
        <w:t>7.6投标人仅提交备份投标文件，没有在电子交易平台传输递交投标文件的，投标无效。</w:t>
      </w:r>
    </w:p>
    <w:p w14:paraId="57BCE6C8">
      <w:pPr>
        <w:snapToGrid w:val="0"/>
        <w:spacing w:line="460" w:lineRule="exact"/>
        <w:ind w:firstLine="482" w:firstLineChars="200"/>
        <w:jc w:val="left"/>
        <w:outlineLvl w:val="2"/>
        <w:rPr>
          <w:rFonts w:hint="eastAsia" w:ascii="仿宋" w:hAnsi="仿宋" w:eastAsia="仿宋" w:cs="仿宋"/>
          <w:b/>
          <w:szCs w:val="24"/>
        </w:rPr>
      </w:pPr>
      <w:r>
        <w:rPr>
          <w:rFonts w:hint="eastAsia" w:ascii="仿宋" w:hAnsi="仿宋" w:eastAsia="仿宋" w:cs="仿宋"/>
          <w:b/>
          <w:snapToGrid w:val="0"/>
          <w:szCs w:val="24"/>
        </w:rPr>
        <w:t>8.</w:t>
      </w:r>
      <w:r>
        <w:rPr>
          <w:rFonts w:hint="eastAsia" w:ascii="仿宋" w:hAnsi="仿宋" w:eastAsia="仿宋" w:cs="仿宋"/>
          <w:b/>
          <w:szCs w:val="24"/>
        </w:rPr>
        <w:t>投标有效期</w:t>
      </w:r>
    </w:p>
    <w:p w14:paraId="39F6B1FE">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8.1投标有效期为从提交投标文件的截止之日起90天。★投标人的投标文件中承诺的投标有效期少于采购文件中载明的投标有效期的，投标无效。</w:t>
      </w:r>
    </w:p>
    <w:p w14:paraId="4C16DA4D">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8.2投标文件合格投递后，自投标截止日期起，在投标有效期内有效。</w:t>
      </w:r>
    </w:p>
    <w:p w14:paraId="00A5FDF9">
      <w:pPr>
        <w:spacing w:line="460" w:lineRule="exact"/>
        <w:ind w:firstLine="420"/>
        <w:rPr>
          <w:rFonts w:hint="eastAsia" w:ascii="仿宋" w:hAnsi="仿宋" w:eastAsia="仿宋" w:cs="仿宋"/>
          <w:kern w:val="0"/>
          <w:szCs w:val="24"/>
        </w:rPr>
      </w:pPr>
      <w:r>
        <w:rPr>
          <w:rFonts w:hint="eastAsia" w:ascii="仿宋" w:hAnsi="仿宋" w:eastAsia="仿宋" w:cs="仿宋"/>
          <w:kern w:val="0"/>
          <w:szCs w:val="24"/>
        </w:rPr>
        <w:t>8.3在原定投标有效期满之前，如果出现特殊情况，采购机构可以以书面形式通知投标人延长投标有效期。投标人同意延长的，不得要求或被允许修改其投标文件，投标人拒绝延长的，其投标无效。</w:t>
      </w:r>
    </w:p>
    <w:p w14:paraId="2DFBC128">
      <w:pPr>
        <w:spacing w:line="460" w:lineRule="exact"/>
        <w:ind w:firstLine="420"/>
        <w:rPr>
          <w:rFonts w:hint="eastAsia" w:ascii="仿宋" w:hAnsi="仿宋" w:eastAsia="仿宋" w:cs="仿宋"/>
          <w:szCs w:val="24"/>
        </w:rPr>
      </w:pPr>
      <w:r>
        <w:rPr>
          <w:rFonts w:hint="eastAsia" w:ascii="仿宋" w:hAnsi="仿宋" w:eastAsia="仿宋" w:cs="仿宋"/>
          <w:kern w:val="0"/>
          <w:szCs w:val="24"/>
        </w:rPr>
        <w:t xml:space="preserve"> 8.4</w:t>
      </w:r>
      <w:r>
        <w:rPr>
          <w:rFonts w:hint="eastAsia" w:ascii="仿宋" w:hAnsi="仿宋" w:eastAsia="仿宋" w:cs="仿宋"/>
          <w:snapToGrid w:val="0"/>
          <w:kern w:val="0"/>
          <w:szCs w:val="24"/>
        </w:rPr>
        <w:t>中标人的投标文件自开标之日起至合同履行完毕止均应保持有效。</w:t>
      </w:r>
    </w:p>
    <w:p w14:paraId="03529E9A">
      <w:pPr>
        <w:spacing w:line="460" w:lineRule="exact"/>
        <w:ind w:firstLine="420"/>
        <w:rPr>
          <w:rFonts w:hint="eastAsia" w:ascii="仿宋" w:hAnsi="仿宋" w:eastAsia="仿宋" w:cs="仿宋"/>
          <w:b/>
          <w:bCs/>
          <w:szCs w:val="24"/>
        </w:rPr>
      </w:pPr>
      <w:r>
        <w:rPr>
          <w:rFonts w:hint="eastAsia" w:ascii="仿宋" w:hAnsi="仿宋" w:eastAsia="仿宋" w:cs="仿宋"/>
          <w:b/>
          <w:bCs/>
          <w:szCs w:val="24"/>
        </w:rPr>
        <w:t>9、投标报价</w:t>
      </w:r>
    </w:p>
    <w:p w14:paraId="3B9C45BA">
      <w:pPr>
        <w:spacing w:line="460" w:lineRule="exact"/>
        <w:ind w:firstLine="420"/>
        <w:rPr>
          <w:rFonts w:hint="eastAsia" w:ascii="仿宋" w:hAnsi="仿宋" w:eastAsia="仿宋" w:cs="仿宋"/>
          <w:b/>
          <w:szCs w:val="24"/>
          <w:u w:val="thick"/>
        </w:rPr>
      </w:pPr>
      <w:r>
        <w:rPr>
          <w:rFonts w:hint="eastAsia" w:ascii="仿宋" w:hAnsi="仿宋" w:eastAsia="仿宋" w:cs="仿宋"/>
          <w:szCs w:val="24"/>
        </w:rPr>
        <w:t>9.1 ★</w:t>
      </w:r>
      <w:r>
        <w:rPr>
          <w:rFonts w:hint="eastAsia" w:ascii="仿宋" w:hAnsi="仿宋" w:eastAsia="仿宋" w:cs="仿宋"/>
          <w:b/>
          <w:szCs w:val="24"/>
          <w:u w:val="thick"/>
        </w:rPr>
        <w:t>本次投标报价为人民币报价，超过预算价或最高限价（746372元）的作无效标处理</w:t>
      </w:r>
      <w:r>
        <w:rPr>
          <w:rFonts w:hint="eastAsia" w:ascii="仿宋" w:hAnsi="仿宋" w:eastAsia="仿宋" w:cs="仿宋"/>
          <w:b/>
          <w:bCs/>
          <w:szCs w:val="24"/>
        </w:rPr>
        <w:t>。</w:t>
      </w:r>
    </w:p>
    <w:p w14:paraId="5C11A819">
      <w:pPr>
        <w:spacing w:line="460" w:lineRule="exact"/>
        <w:ind w:firstLine="420"/>
        <w:rPr>
          <w:rFonts w:hint="eastAsia" w:ascii="仿宋" w:hAnsi="仿宋" w:eastAsia="仿宋" w:cs="仿宋"/>
          <w:szCs w:val="24"/>
        </w:rPr>
      </w:pPr>
      <w:r>
        <w:rPr>
          <w:rFonts w:hint="eastAsia" w:ascii="仿宋" w:hAnsi="仿宋" w:eastAsia="仿宋" w:cs="仿宋"/>
          <w:szCs w:val="24"/>
        </w:rPr>
        <w:t>9.2费用须包含产品价、运杂费、保险费、利润、关税（若有）、税金等。投标人根据采购文件的要求，将产品供货、包装、安装、调试、检验、检测、通过验收直至交付使用单位，达到使用要求及质量标准、质保期服务所需的全部费用及招标代理服务费均包含在总价之中。投标人的报价应按采购文件要求的格式、顺序编制。</w:t>
      </w:r>
    </w:p>
    <w:p w14:paraId="43FFDD40">
      <w:pPr>
        <w:spacing w:line="460" w:lineRule="exact"/>
        <w:ind w:firstLine="420"/>
        <w:rPr>
          <w:rFonts w:hint="eastAsia" w:ascii="仿宋" w:hAnsi="仿宋" w:eastAsia="仿宋" w:cs="仿宋"/>
          <w:szCs w:val="24"/>
        </w:rPr>
      </w:pPr>
      <w:r>
        <w:rPr>
          <w:rFonts w:hint="eastAsia" w:ascii="仿宋" w:hAnsi="仿宋" w:eastAsia="仿宋" w:cs="仿宋"/>
          <w:bCs/>
          <w:szCs w:val="24"/>
        </w:rPr>
        <w:t xml:space="preserve">9.3 </w:t>
      </w:r>
      <w:r>
        <w:rPr>
          <w:rFonts w:hint="eastAsia" w:ascii="仿宋" w:hAnsi="仿宋" w:eastAsia="仿宋" w:cs="仿宋"/>
          <w:szCs w:val="24"/>
        </w:rPr>
        <w:t>投标报价应按不同费用类别分开填写，具体详见“投标文件格式”。</w:t>
      </w:r>
    </w:p>
    <w:p w14:paraId="434DCD20">
      <w:pPr>
        <w:spacing w:line="460" w:lineRule="exact"/>
        <w:ind w:firstLine="420"/>
        <w:rPr>
          <w:rFonts w:hint="eastAsia" w:ascii="仿宋" w:hAnsi="仿宋" w:eastAsia="仿宋" w:cs="仿宋"/>
          <w:b/>
          <w:szCs w:val="24"/>
          <w:u w:val="thick"/>
        </w:rPr>
      </w:pPr>
      <w:r>
        <w:rPr>
          <w:rFonts w:hint="eastAsia" w:ascii="仿宋" w:hAnsi="仿宋" w:eastAsia="仿宋" w:cs="仿宋"/>
          <w:szCs w:val="24"/>
        </w:rPr>
        <w:t>9.4 ★</w:t>
      </w:r>
      <w:r>
        <w:rPr>
          <w:rFonts w:hint="eastAsia" w:ascii="仿宋" w:hAnsi="仿宋" w:eastAsia="仿宋" w:cs="仿宋"/>
          <w:b/>
          <w:szCs w:val="24"/>
          <w:u w:val="thick"/>
        </w:rPr>
        <w:t>所投标项只允许有一个报价，不接受有选择报价的投标文件。</w:t>
      </w:r>
    </w:p>
    <w:p w14:paraId="69C69D2B">
      <w:pPr>
        <w:spacing w:line="460" w:lineRule="exact"/>
        <w:ind w:firstLine="420"/>
        <w:rPr>
          <w:rFonts w:hint="eastAsia" w:ascii="仿宋" w:hAnsi="仿宋" w:eastAsia="仿宋" w:cs="仿宋"/>
          <w:b/>
          <w:bCs/>
          <w:szCs w:val="24"/>
        </w:rPr>
      </w:pPr>
      <w:r>
        <w:rPr>
          <w:rFonts w:hint="eastAsia" w:ascii="仿宋" w:hAnsi="仿宋" w:eastAsia="仿宋" w:cs="仿宋"/>
          <w:b/>
          <w:bCs/>
          <w:szCs w:val="24"/>
        </w:rPr>
        <w:t>10、投标文件的式样</w:t>
      </w:r>
    </w:p>
    <w:p w14:paraId="0136CF6A">
      <w:pPr>
        <w:spacing w:line="460" w:lineRule="exact"/>
        <w:ind w:firstLine="420"/>
        <w:rPr>
          <w:rFonts w:hint="eastAsia" w:ascii="仿宋" w:hAnsi="仿宋" w:eastAsia="仿宋" w:cs="仿宋"/>
          <w:szCs w:val="24"/>
        </w:rPr>
      </w:pPr>
      <w:r>
        <w:rPr>
          <w:rFonts w:hint="eastAsia" w:ascii="仿宋" w:hAnsi="仿宋" w:eastAsia="仿宋" w:cs="仿宋"/>
          <w:szCs w:val="24"/>
        </w:rPr>
        <w:t>10.1 投标人通过“乐采云”平台制作电子投标文件，投标文件制作详见“供应商-采购项目电子交易操作指南”。</w:t>
      </w:r>
    </w:p>
    <w:p w14:paraId="368EB3D5">
      <w:pPr>
        <w:spacing w:line="460" w:lineRule="exact"/>
        <w:ind w:firstLine="420"/>
        <w:rPr>
          <w:rFonts w:hint="eastAsia" w:ascii="仿宋" w:hAnsi="仿宋" w:eastAsia="仿宋" w:cs="仿宋"/>
          <w:szCs w:val="24"/>
        </w:rPr>
      </w:pPr>
      <w:r>
        <w:rPr>
          <w:rFonts w:hint="eastAsia" w:ascii="仿宋" w:hAnsi="仿宋" w:eastAsia="仿宋" w:cs="仿宋"/>
          <w:szCs w:val="24"/>
        </w:rPr>
        <w:t>10.2 投标文件是电子投标文件，包括“电子加密投标文件”和“备份投标文件”，在投标文件编制完成后同时生成。</w:t>
      </w:r>
    </w:p>
    <w:p w14:paraId="4121F1E4">
      <w:pPr>
        <w:spacing w:line="460" w:lineRule="exact"/>
        <w:ind w:firstLine="420"/>
        <w:rPr>
          <w:rFonts w:hint="eastAsia" w:ascii="仿宋" w:hAnsi="仿宋" w:eastAsia="仿宋" w:cs="仿宋"/>
          <w:szCs w:val="24"/>
        </w:rPr>
      </w:pPr>
      <w:r>
        <w:rPr>
          <w:rFonts w:hint="eastAsia" w:ascii="仿宋" w:hAnsi="仿宋" w:eastAsia="仿宋" w:cs="仿宋"/>
          <w:szCs w:val="24"/>
        </w:rPr>
        <w:t>10.2.1“电子加密投标文件”是指通过“乐采云电子交易客户端”完成投标文件编制后生成并加密的数据电文形式的投标文件。</w:t>
      </w:r>
    </w:p>
    <w:p w14:paraId="5D2C34ED">
      <w:pPr>
        <w:spacing w:line="460" w:lineRule="exact"/>
        <w:ind w:firstLine="420"/>
        <w:rPr>
          <w:rFonts w:hint="eastAsia" w:ascii="仿宋" w:hAnsi="仿宋" w:eastAsia="仿宋" w:cs="仿宋"/>
          <w:szCs w:val="24"/>
        </w:rPr>
      </w:pPr>
      <w:r>
        <w:rPr>
          <w:rFonts w:hint="eastAsia" w:ascii="仿宋" w:hAnsi="仿宋" w:eastAsia="仿宋" w:cs="仿宋"/>
          <w:szCs w:val="24"/>
        </w:rPr>
        <w:t>10.2.2“备份投标文件”是指与“电子加密投标文件”同时生成的数据电文形式的电子文件（备份标书，用于供应商标书解密异常时应急使用），其他方式编制的备份投标文件视为无效备份投标文件。</w:t>
      </w:r>
    </w:p>
    <w:p w14:paraId="3EB5FF14">
      <w:pPr>
        <w:spacing w:line="460" w:lineRule="exact"/>
        <w:ind w:firstLine="420"/>
        <w:rPr>
          <w:rFonts w:hint="eastAsia" w:ascii="仿宋" w:hAnsi="仿宋" w:eastAsia="仿宋" w:cs="仿宋"/>
          <w:szCs w:val="24"/>
        </w:rPr>
      </w:pPr>
      <w:r>
        <w:rPr>
          <w:rFonts w:hint="eastAsia" w:ascii="仿宋" w:hAnsi="仿宋" w:eastAsia="仿宋" w:cs="仿宋"/>
          <w:szCs w:val="24"/>
        </w:rPr>
        <w:t>10.2.3一份电子加密标书（后缀格式为.jmbs），一份备份标书文件（后缀格式为.bfbs）</w:t>
      </w:r>
    </w:p>
    <w:p w14:paraId="4F320E03">
      <w:pPr>
        <w:spacing w:line="460" w:lineRule="exact"/>
        <w:ind w:firstLine="420"/>
        <w:rPr>
          <w:rFonts w:hint="eastAsia" w:ascii="仿宋" w:hAnsi="仿宋" w:eastAsia="仿宋" w:cs="仿宋"/>
          <w:szCs w:val="24"/>
        </w:rPr>
      </w:pPr>
      <w:r>
        <w:rPr>
          <w:rFonts w:hint="eastAsia" w:ascii="仿宋" w:hAnsi="仿宋" w:eastAsia="仿宋" w:cs="仿宋"/>
          <w:szCs w:val="24"/>
        </w:rPr>
        <w:t>10.2.4每份电子投标文件应包括资格证明文件、资信技术文件、报价文件三部分内容。</w:t>
      </w:r>
    </w:p>
    <w:p w14:paraId="45891C1A">
      <w:pPr>
        <w:spacing w:line="460" w:lineRule="exact"/>
        <w:ind w:firstLine="420"/>
        <w:rPr>
          <w:rFonts w:hint="eastAsia" w:ascii="仿宋" w:hAnsi="仿宋" w:eastAsia="仿宋" w:cs="仿宋"/>
          <w:szCs w:val="24"/>
        </w:rPr>
      </w:pPr>
      <w:r>
        <w:rPr>
          <w:rFonts w:hint="eastAsia" w:ascii="仿宋" w:hAnsi="仿宋" w:eastAsia="仿宋" w:cs="仿宋"/>
          <w:szCs w:val="24"/>
        </w:rPr>
        <w:t>10.3 投标文件中投标函、</w:t>
      </w:r>
      <w:r>
        <w:rPr>
          <w:rFonts w:hint="eastAsia" w:ascii="仿宋" w:hAnsi="仿宋" w:eastAsia="仿宋" w:cs="仿宋"/>
          <w:szCs w:val="24"/>
          <w:lang w:val="zh-CN"/>
        </w:rPr>
        <w:t>法定代表人授权委托书</w:t>
      </w:r>
      <w:r>
        <w:rPr>
          <w:rFonts w:hint="eastAsia" w:ascii="仿宋" w:hAnsi="仿宋" w:eastAsia="仿宋" w:cs="仿宋"/>
          <w:szCs w:val="24"/>
        </w:rPr>
        <w:t>的格式、签字、盖章及内容均应符合采购文件格式要求，否则投标文件无效。</w:t>
      </w:r>
    </w:p>
    <w:p w14:paraId="2B6A8F36">
      <w:pPr>
        <w:spacing w:line="460" w:lineRule="exact"/>
        <w:ind w:firstLine="420"/>
        <w:rPr>
          <w:rFonts w:hint="eastAsia" w:ascii="仿宋" w:hAnsi="仿宋" w:eastAsia="仿宋" w:cs="仿宋"/>
          <w:szCs w:val="24"/>
        </w:rPr>
      </w:pPr>
      <w:r>
        <w:rPr>
          <w:rFonts w:hint="eastAsia" w:ascii="仿宋" w:hAnsi="仿宋" w:eastAsia="仿宋" w:cs="仿宋"/>
          <w:szCs w:val="24"/>
        </w:rPr>
        <w:t>10.4投标人应根据“乐采云供应商项目采购-电子招投标操作指南”及本采购文件规定编制电子投标文件并进行关联定位，以便评标委员会在评标时，点击评分项，可直接定位到该评分项内容。</w:t>
      </w:r>
    </w:p>
    <w:p w14:paraId="5A918C7F">
      <w:pPr>
        <w:spacing w:line="460" w:lineRule="exact"/>
        <w:ind w:firstLine="420"/>
        <w:rPr>
          <w:rFonts w:hint="eastAsia" w:ascii="仿宋" w:hAnsi="仿宋" w:eastAsia="仿宋" w:cs="仿宋"/>
          <w:szCs w:val="24"/>
        </w:rPr>
      </w:pPr>
      <w:r>
        <w:rPr>
          <w:rFonts w:hint="eastAsia" w:ascii="仿宋" w:hAnsi="仿宋" w:eastAsia="仿宋" w:cs="仿宋"/>
          <w:szCs w:val="24"/>
        </w:rPr>
        <w:t>如对采购文件的某项要求，投标人的投标响应文件未能提供相应的内容与其对应，则评标委员会在评审时会提示投标人未对此项招标要求提供相应内容。由此产生的评分影响由投标人自行承担。</w:t>
      </w:r>
    </w:p>
    <w:bookmarkEnd w:id="73"/>
    <w:bookmarkEnd w:id="74"/>
    <w:p w14:paraId="5EFBA1F8">
      <w:pPr>
        <w:pStyle w:val="3"/>
        <w:spacing w:line="460" w:lineRule="exact"/>
        <w:ind w:firstLine="420"/>
        <w:jc w:val="center"/>
        <w:rPr>
          <w:rFonts w:hint="eastAsia" w:ascii="仿宋" w:hAnsi="仿宋" w:eastAsia="仿宋" w:cs="仿宋"/>
          <w:szCs w:val="32"/>
        </w:rPr>
      </w:pPr>
      <w:bookmarkStart w:id="75" w:name="_Toc54978894"/>
      <w:bookmarkStart w:id="76" w:name="_Toc35261575"/>
      <w:bookmarkStart w:id="77" w:name="_Toc82873326"/>
      <w:bookmarkStart w:id="78" w:name="_Toc82338243"/>
      <w:bookmarkStart w:id="79" w:name="_Toc450482500"/>
      <w:r>
        <w:rPr>
          <w:rFonts w:hint="eastAsia" w:ascii="仿宋" w:hAnsi="仿宋" w:eastAsia="仿宋" w:cs="仿宋"/>
          <w:szCs w:val="32"/>
        </w:rPr>
        <w:t>五、开标、资格审查与信用信息查询</w:t>
      </w:r>
      <w:bookmarkEnd w:id="75"/>
      <w:bookmarkEnd w:id="76"/>
      <w:bookmarkEnd w:id="77"/>
      <w:bookmarkEnd w:id="78"/>
      <w:bookmarkEnd w:id="79"/>
    </w:p>
    <w:p w14:paraId="1CBB399C">
      <w:pPr>
        <w:spacing w:line="460" w:lineRule="exact"/>
        <w:ind w:firstLine="420"/>
        <w:rPr>
          <w:rFonts w:hint="eastAsia" w:ascii="仿宋" w:hAnsi="仿宋" w:eastAsia="仿宋" w:cs="仿宋"/>
          <w:szCs w:val="24"/>
        </w:rPr>
      </w:pPr>
      <w:r>
        <w:rPr>
          <w:rFonts w:hint="eastAsia" w:ascii="仿宋" w:hAnsi="仿宋" w:eastAsia="仿宋" w:cs="仿宋"/>
          <w:szCs w:val="24"/>
        </w:rPr>
        <w:t>5.1．开标</w:t>
      </w:r>
    </w:p>
    <w:p w14:paraId="73BEB255">
      <w:pPr>
        <w:spacing w:line="460" w:lineRule="exact"/>
        <w:ind w:firstLine="420"/>
        <w:rPr>
          <w:rFonts w:hint="eastAsia" w:ascii="仿宋" w:hAnsi="仿宋" w:eastAsia="仿宋" w:cs="仿宋"/>
          <w:kern w:val="0"/>
          <w:szCs w:val="24"/>
        </w:rPr>
      </w:pPr>
      <w:r>
        <w:rPr>
          <w:rFonts w:hint="eastAsia" w:ascii="仿宋" w:hAnsi="仿宋" w:eastAsia="仿宋" w:cs="仿宋"/>
          <w:szCs w:val="24"/>
        </w:rPr>
        <w:t xml:space="preserve">5.1.1 </w:t>
      </w:r>
      <w:r>
        <w:rPr>
          <w:rFonts w:hint="eastAsia" w:ascii="仿宋" w:hAnsi="仿宋" w:eastAsia="仿宋" w:cs="仿宋"/>
          <w:kern w:val="0"/>
          <w:szCs w:val="24"/>
        </w:rPr>
        <w:t>采购机构按照采购文件规定的时间通过电子交易平台组织开标，所有投标人均应当准时在线参加。投标人不足3家的，不得开标。</w:t>
      </w:r>
    </w:p>
    <w:p w14:paraId="7A340812">
      <w:pPr>
        <w:autoSpaceDE w:val="0"/>
        <w:autoSpaceDN w:val="0"/>
        <w:spacing w:line="460" w:lineRule="exact"/>
        <w:ind w:firstLine="480" w:firstLineChars="200"/>
        <w:contextualSpacing/>
        <w:rPr>
          <w:rFonts w:hint="eastAsia" w:ascii="仿宋" w:hAnsi="仿宋" w:eastAsia="仿宋" w:cs="仿宋"/>
          <w:kern w:val="0"/>
          <w:szCs w:val="24"/>
        </w:rPr>
      </w:pPr>
      <w:r>
        <w:rPr>
          <w:rFonts w:hint="eastAsia" w:ascii="仿宋" w:hAnsi="仿宋" w:eastAsia="仿宋" w:cs="仿宋"/>
          <w:szCs w:val="24"/>
        </w:rPr>
        <w:t>5.1.2</w:t>
      </w:r>
      <w:r>
        <w:rPr>
          <w:rFonts w:hint="eastAsia" w:ascii="仿宋" w:hAnsi="仿宋" w:eastAsia="仿宋" w:cs="仿宋"/>
          <w:kern w:val="0"/>
          <w:szCs w:val="24"/>
        </w:rPr>
        <w:t>开标时，电子交易平台按开标时间自动提取所有投标文件。采购机构依托电子交易平台发起开始解密指令，投标人按照平台提示和采购文件的规定在半小时内完成在线解密。</w:t>
      </w:r>
    </w:p>
    <w:p w14:paraId="4EF34D86">
      <w:pPr>
        <w:autoSpaceDE w:val="0"/>
        <w:autoSpaceDN w:val="0"/>
        <w:spacing w:line="460" w:lineRule="exact"/>
        <w:ind w:firstLine="482" w:firstLineChars="200"/>
        <w:contextualSpacing/>
        <w:rPr>
          <w:rFonts w:hint="eastAsia" w:ascii="仿宋" w:hAnsi="仿宋" w:eastAsia="仿宋" w:cs="仿宋"/>
          <w:b/>
          <w:bCs/>
          <w:kern w:val="0"/>
          <w:szCs w:val="24"/>
        </w:rPr>
      </w:pPr>
      <w:r>
        <w:rPr>
          <w:rFonts w:hint="eastAsia" w:ascii="仿宋" w:hAnsi="仿宋" w:eastAsia="仿宋" w:cs="仿宋"/>
          <w:b/>
          <w:bCs/>
          <w:kern w:val="0"/>
          <w:szCs w:val="24"/>
        </w:rPr>
        <w:t>5.1.3投标文件未按时解密，投标人提供了备份投标文件的，以备份投标文件作为依据，否则视为投标文件撤回。投标文件已按时解密的，备份投标文件自动失效。</w:t>
      </w:r>
    </w:p>
    <w:p w14:paraId="29932100">
      <w:pPr>
        <w:snapToGrid w:val="0"/>
        <w:spacing w:line="460" w:lineRule="exact"/>
        <w:ind w:firstLine="480" w:firstLineChars="200"/>
        <w:jc w:val="left"/>
        <w:outlineLvl w:val="2"/>
        <w:rPr>
          <w:rFonts w:hint="eastAsia" w:ascii="仿宋" w:hAnsi="仿宋" w:eastAsia="仿宋" w:cs="仿宋"/>
          <w:szCs w:val="24"/>
        </w:rPr>
      </w:pPr>
      <w:r>
        <w:rPr>
          <w:rFonts w:hint="eastAsia" w:ascii="仿宋" w:hAnsi="仿宋" w:eastAsia="仿宋" w:cs="仿宋"/>
          <w:szCs w:val="24"/>
        </w:rPr>
        <w:t>5.1.4开评标期间，投标人代表应在线操作，并关注乐采云有关信息公布、澄清等情况。投标人代表不参加开标程序的，事后不得对采购相关人员、开标过程和开标结果提出异议。</w:t>
      </w:r>
    </w:p>
    <w:p w14:paraId="4B05AAEE">
      <w:pPr>
        <w:snapToGrid w:val="0"/>
        <w:spacing w:line="460" w:lineRule="exact"/>
        <w:ind w:firstLine="241" w:firstLineChars="100"/>
        <w:jc w:val="left"/>
        <w:outlineLvl w:val="2"/>
        <w:rPr>
          <w:rFonts w:hint="eastAsia" w:ascii="仿宋" w:hAnsi="仿宋" w:eastAsia="仿宋" w:cs="仿宋"/>
          <w:b/>
          <w:bCs/>
          <w:szCs w:val="24"/>
        </w:rPr>
      </w:pPr>
      <w:r>
        <w:rPr>
          <w:rFonts w:hint="eastAsia" w:ascii="仿宋" w:hAnsi="仿宋" w:eastAsia="仿宋" w:cs="仿宋"/>
          <w:b/>
          <w:bCs/>
          <w:szCs w:val="24"/>
        </w:rPr>
        <w:t>5.2资格审查</w:t>
      </w:r>
    </w:p>
    <w:p w14:paraId="0196DF82">
      <w:pPr>
        <w:spacing w:line="460" w:lineRule="exact"/>
        <w:ind w:firstLine="480" w:firstLineChars="200"/>
        <w:rPr>
          <w:rFonts w:hint="eastAsia" w:ascii="仿宋" w:hAnsi="仿宋" w:eastAsia="仿宋" w:cs="仿宋"/>
          <w:kern w:val="0"/>
          <w:szCs w:val="24"/>
        </w:rPr>
      </w:pPr>
      <w:r>
        <w:rPr>
          <w:rFonts w:hint="eastAsia" w:ascii="仿宋" w:hAnsi="仿宋" w:eastAsia="仿宋" w:cs="仿宋"/>
          <w:kern w:val="0"/>
          <w:szCs w:val="24"/>
        </w:rPr>
        <w:t>5.2.1开标后，采购人或采购机构将依法对投标人的资格进行审查。</w:t>
      </w:r>
    </w:p>
    <w:p w14:paraId="0E622F2D">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kern w:val="0"/>
          <w:szCs w:val="24"/>
        </w:rPr>
        <w:t>5.2.2</w:t>
      </w:r>
      <w:r>
        <w:rPr>
          <w:rFonts w:hint="eastAsia" w:ascii="仿宋" w:hAnsi="仿宋" w:eastAsia="仿宋" w:cs="仿宋"/>
          <w:szCs w:val="24"/>
        </w:rPr>
        <w:t>采购人或采购机构依据法律法规和采购文件的规定，对投标人的资格进行审查。</w:t>
      </w:r>
    </w:p>
    <w:p w14:paraId="74EB1806">
      <w:pPr>
        <w:pStyle w:val="287"/>
        <w:spacing w:before="0" w:line="460" w:lineRule="exact"/>
        <w:ind w:firstLine="480"/>
        <w:rPr>
          <w:rFonts w:hint="eastAsia" w:ascii="仿宋" w:hAnsi="仿宋" w:eastAsia="仿宋" w:cs="仿宋"/>
          <w:szCs w:val="24"/>
        </w:rPr>
      </w:pPr>
      <w:r>
        <w:rPr>
          <w:rFonts w:hint="eastAsia" w:ascii="仿宋" w:hAnsi="仿宋" w:eastAsia="仿宋" w:cs="仿宋"/>
          <w:kern w:val="0"/>
          <w:szCs w:val="24"/>
        </w:rPr>
        <w:t>5.2.3投标人未按照采购文件要求提供与</w:t>
      </w:r>
      <w:r>
        <w:rPr>
          <w:rFonts w:hint="eastAsia" w:ascii="仿宋" w:hAnsi="仿宋" w:eastAsia="仿宋" w:cs="仿宋"/>
          <w:szCs w:val="24"/>
        </w:rPr>
        <w:t>资格条件相应的</w:t>
      </w:r>
      <w:r>
        <w:rPr>
          <w:rFonts w:hint="eastAsia" w:ascii="仿宋" w:hAnsi="仿宋" w:eastAsia="仿宋" w:cs="仿宋"/>
          <w:kern w:val="0"/>
          <w:szCs w:val="24"/>
        </w:rPr>
        <w:t>有效资格证明材料的，视为</w:t>
      </w:r>
      <w:r>
        <w:rPr>
          <w:rFonts w:hint="eastAsia" w:ascii="仿宋" w:hAnsi="仿宋" w:eastAsia="仿宋" w:cs="仿宋"/>
          <w:szCs w:val="24"/>
        </w:rPr>
        <w:t>投标人不具备采购文件中规定的资格要求，其投标无效。</w:t>
      </w:r>
    </w:p>
    <w:p w14:paraId="55535ECA">
      <w:pPr>
        <w:spacing w:line="460" w:lineRule="exact"/>
        <w:ind w:firstLine="480" w:firstLineChars="200"/>
        <w:rPr>
          <w:rFonts w:hint="eastAsia" w:ascii="仿宋" w:hAnsi="仿宋" w:eastAsia="仿宋" w:cs="仿宋"/>
          <w:szCs w:val="24"/>
        </w:rPr>
      </w:pPr>
      <w:r>
        <w:rPr>
          <w:rFonts w:hint="eastAsia" w:ascii="仿宋" w:hAnsi="仿宋" w:eastAsia="仿宋" w:cs="仿宋"/>
          <w:kern w:val="0"/>
          <w:szCs w:val="24"/>
        </w:rPr>
        <w:t>5.2.</w:t>
      </w:r>
      <w:r>
        <w:rPr>
          <w:rFonts w:hint="eastAsia" w:ascii="仿宋" w:hAnsi="仿宋" w:eastAsia="仿宋" w:cs="仿宋"/>
          <w:szCs w:val="24"/>
        </w:rPr>
        <w:t>4对未通过资格审查的投标人，采购人或采购机构告知其未通过的原因。</w:t>
      </w:r>
    </w:p>
    <w:p w14:paraId="6AF6D57A">
      <w:pPr>
        <w:spacing w:line="460" w:lineRule="exact"/>
        <w:ind w:firstLine="480" w:firstLineChars="200"/>
        <w:rPr>
          <w:rFonts w:hint="eastAsia" w:ascii="仿宋" w:hAnsi="仿宋" w:eastAsia="仿宋" w:cs="仿宋"/>
          <w:szCs w:val="24"/>
        </w:rPr>
      </w:pPr>
      <w:r>
        <w:rPr>
          <w:rFonts w:hint="eastAsia" w:ascii="仿宋" w:hAnsi="仿宋" w:eastAsia="仿宋" w:cs="仿宋"/>
          <w:kern w:val="0"/>
          <w:szCs w:val="24"/>
        </w:rPr>
        <w:t>5.2..</w:t>
      </w:r>
      <w:r>
        <w:rPr>
          <w:rFonts w:hint="eastAsia" w:ascii="仿宋" w:hAnsi="仿宋" w:eastAsia="仿宋" w:cs="仿宋"/>
          <w:szCs w:val="24"/>
        </w:rPr>
        <w:t>5合格投标人不足3家的，不再评标。</w:t>
      </w:r>
    </w:p>
    <w:p w14:paraId="3A938055">
      <w:pPr>
        <w:pStyle w:val="287"/>
        <w:spacing w:before="0" w:line="460" w:lineRule="exact"/>
        <w:ind w:firstLine="480"/>
        <w:rPr>
          <w:rFonts w:hint="eastAsia" w:ascii="仿宋" w:hAnsi="仿宋" w:eastAsia="仿宋" w:cs="仿宋"/>
          <w:b/>
          <w:bCs/>
          <w:kern w:val="0"/>
          <w:szCs w:val="24"/>
        </w:rPr>
      </w:pPr>
      <w:r>
        <w:rPr>
          <w:rFonts w:hint="eastAsia" w:ascii="仿宋" w:hAnsi="仿宋" w:eastAsia="仿宋" w:cs="仿宋"/>
          <w:b/>
          <w:bCs/>
          <w:szCs w:val="24"/>
        </w:rPr>
        <w:t>5.3</w:t>
      </w:r>
      <w:r>
        <w:rPr>
          <w:rFonts w:hint="eastAsia" w:ascii="仿宋" w:hAnsi="仿宋" w:eastAsia="仿宋" w:cs="仿宋"/>
          <w:b/>
          <w:bCs/>
          <w:kern w:val="0"/>
          <w:szCs w:val="24"/>
        </w:rPr>
        <w:t>信用信息查询</w:t>
      </w:r>
    </w:p>
    <w:p w14:paraId="67BA9FCB">
      <w:pPr>
        <w:pStyle w:val="287"/>
        <w:spacing w:before="0" w:line="460" w:lineRule="exact"/>
        <w:ind w:firstLine="480"/>
        <w:rPr>
          <w:rFonts w:hint="eastAsia" w:ascii="仿宋" w:hAnsi="仿宋" w:eastAsia="仿宋" w:cs="仿宋"/>
          <w:kern w:val="0"/>
          <w:szCs w:val="24"/>
        </w:rPr>
      </w:pPr>
      <w:r>
        <w:rPr>
          <w:rFonts w:hint="eastAsia" w:ascii="仿宋" w:hAnsi="仿宋" w:eastAsia="仿宋" w:cs="仿宋"/>
          <w:kern w:val="0"/>
          <w:szCs w:val="24"/>
        </w:rPr>
        <w:t>5.3.1信用信息查询渠道及截止时间：采购机构将在资格审查时通过“信用中国”网站(www.creditchina.gov.cn)、中国政府采购网(www.ccgp.gov.cn)渠道查询投标人接受资格时的信用记录。</w:t>
      </w:r>
    </w:p>
    <w:p w14:paraId="36A8EBA0">
      <w:pPr>
        <w:pStyle w:val="287"/>
        <w:spacing w:before="0" w:line="460" w:lineRule="exact"/>
        <w:ind w:firstLine="480"/>
        <w:rPr>
          <w:rFonts w:hint="eastAsia" w:ascii="仿宋" w:hAnsi="仿宋" w:eastAsia="仿宋" w:cs="仿宋"/>
          <w:kern w:val="0"/>
          <w:szCs w:val="24"/>
        </w:rPr>
      </w:pPr>
      <w:bookmarkStart w:id="80" w:name="_Hlk125840869"/>
      <w:r>
        <w:rPr>
          <w:rFonts w:hint="eastAsia" w:ascii="仿宋" w:hAnsi="仿宋" w:eastAsia="仿宋" w:cs="仿宋"/>
          <w:kern w:val="0"/>
          <w:szCs w:val="24"/>
        </w:rPr>
        <w:t>5.3.2信用信息查询记录和证据留存的具体方式：现场查询的投标人的信用记录、查询结果经确认后将与采购文件一起存档。</w:t>
      </w:r>
    </w:p>
    <w:p w14:paraId="0EAC6554">
      <w:pPr>
        <w:pStyle w:val="287"/>
        <w:spacing w:before="0" w:line="460" w:lineRule="exact"/>
        <w:ind w:firstLine="480"/>
        <w:rPr>
          <w:rFonts w:hint="eastAsia" w:ascii="仿宋" w:hAnsi="仿宋" w:eastAsia="仿宋" w:cs="仿宋"/>
          <w:kern w:val="0"/>
          <w:szCs w:val="24"/>
        </w:rPr>
      </w:pPr>
      <w:r>
        <w:rPr>
          <w:rFonts w:hint="eastAsia" w:ascii="仿宋" w:hAnsi="仿宋" w:eastAsia="仿宋" w:cs="仿宋"/>
          <w:kern w:val="0"/>
          <w:szCs w:val="24"/>
        </w:rPr>
        <w:t>5.3.3信用信息的使用规则：经查询列入失信被执行人名单、重大税收违法案件当事人名单、政府采购严重违法失信行为记录名单的投标人将被拒绝参与采购活动。</w:t>
      </w:r>
    </w:p>
    <w:p w14:paraId="46548F81">
      <w:pPr>
        <w:pStyle w:val="287"/>
        <w:spacing w:before="0" w:line="460" w:lineRule="exact"/>
        <w:ind w:firstLine="480"/>
        <w:rPr>
          <w:rFonts w:hint="eastAsia" w:ascii="仿宋" w:hAnsi="仿宋" w:eastAsia="仿宋" w:cs="仿宋"/>
          <w:szCs w:val="24"/>
        </w:rPr>
      </w:pPr>
      <w:r>
        <w:rPr>
          <w:rFonts w:hint="eastAsia" w:ascii="仿宋" w:hAnsi="仿宋" w:eastAsia="仿宋" w:cs="仿宋"/>
          <w:kern w:val="0"/>
          <w:szCs w:val="24"/>
        </w:rPr>
        <w:t>5.3.4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bookmarkEnd w:id="80"/>
      <w:r>
        <w:rPr>
          <w:rFonts w:hint="eastAsia" w:ascii="仿宋" w:hAnsi="仿宋" w:eastAsia="仿宋" w:cs="仿宋"/>
          <w:szCs w:val="24"/>
        </w:rPr>
        <w:t>。</w:t>
      </w:r>
    </w:p>
    <w:p w14:paraId="1F46F42D">
      <w:pPr>
        <w:spacing w:before="240" w:beforeLines="100" w:line="460" w:lineRule="exact"/>
        <w:jc w:val="center"/>
        <w:rPr>
          <w:rFonts w:hint="eastAsia" w:ascii="仿宋" w:hAnsi="仿宋" w:eastAsia="仿宋" w:cs="仿宋"/>
          <w:b/>
          <w:bCs/>
          <w:sz w:val="32"/>
          <w:szCs w:val="32"/>
        </w:rPr>
      </w:pPr>
      <w:r>
        <w:rPr>
          <w:rFonts w:hint="eastAsia" w:ascii="仿宋" w:hAnsi="仿宋" w:eastAsia="仿宋" w:cs="仿宋"/>
          <w:b/>
          <w:bCs/>
          <w:sz w:val="32"/>
          <w:szCs w:val="32"/>
        </w:rPr>
        <w:t>六、评标</w:t>
      </w:r>
    </w:p>
    <w:p w14:paraId="2914F15C">
      <w:pPr>
        <w:spacing w:line="460" w:lineRule="exact"/>
        <w:ind w:firstLine="420"/>
        <w:rPr>
          <w:rFonts w:hint="eastAsia" w:ascii="仿宋" w:hAnsi="仿宋" w:eastAsia="仿宋" w:cs="仿宋"/>
          <w:szCs w:val="24"/>
        </w:rPr>
      </w:pPr>
      <w:r>
        <w:rPr>
          <w:rFonts w:hint="eastAsia" w:ascii="仿宋" w:hAnsi="仿宋" w:eastAsia="仿宋" w:cs="仿宋"/>
          <w:szCs w:val="24"/>
        </w:rPr>
        <w:t>6.1 评标组织</w:t>
      </w:r>
    </w:p>
    <w:p w14:paraId="6A83FDD7">
      <w:pPr>
        <w:spacing w:line="460" w:lineRule="exact"/>
        <w:ind w:firstLine="420"/>
        <w:rPr>
          <w:rFonts w:hint="eastAsia" w:ascii="仿宋" w:hAnsi="仿宋" w:eastAsia="仿宋" w:cs="仿宋"/>
          <w:szCs w:val="24"/>
        </w:rPr>
      </w:pPr>
      <w:r>
        <w:rPr>
          <w:rFonts w:hint="eastAsia" w:ascii="仿宋" w:hAnsi="仿宋" w:eastAsia="仿宋" w:cs="仿宋"/>
          <w:szCs w:val="24"/>
        </w:rPr>
        <w:t>评标工作由招标采购单位负责组织，具体评标事务由招标采购单位依法组建的评标委员会负责。评标委员会由采购人代表和有关技术、经济等方面的专家组成，成员人数应当为五人及以上单数。</w:t>
      </w:r>
    </w:p>
    <w:p w14:paraId="3A85C1F0">
      <w:pPr>
        <w:spacing w:line="460" w:lineRule="exact"/>
        <w:ind w:firstLine="420"/>
        <w:rPr>
          <w:rFonts w:hint="eastAsia" w:ascii="仿宋" w:hAnsi="仿宋" w:eastAsia="仿宋" w:cs="仿宋"/>
          <w:szCs w:val="24"/>
        </w:rPr>
      </w:pPr>
      <w:r>
        <w:rPr>
          <w:rFonts w:hint="eastAsia" w:ascii="仿宋" w:hAnsi="仿宋" w:eastAsia="仿宋" w:cs="仿宋"/>
          <w:szCs w:val="24"/>
        </w:rPr>
        <w:t>6.2评标纪律</w:t>
      </w:r>
    </w:p>
    <w:p w14:paraId="7021C06C">
      <w:pPr>
        <w:spacing w:line="460" w:lineRule="exact"/>
        <w:ind w:firstLine="420"/>
        <w:rPr>
          <w:rFonts w:hint="eastAsia" w:ascii="仿宋" w:hAnsi="仿宋" w:eastAsia="仿宋" w:cs="仿宋"/>
          <w:szCs w:val="24"/>
        </w:rPr>
      </w:pPr>
      <w:r>
        <w:rPr>
          <w:rFonts w:hint="eastAsia" w:ascii="仿宋" w:hAnsi="仿宋" w:eastAsia="仿宋" w:cs="仿宋"/>
          <w:szCs w:val="24"/>
        </w:rPr>
        <w:t>本次评标工作将在严格保密的情况下进行，评标委员会成员名单在定标前将保密。</w:t>
      </w:r>
    </w:p>
    <w:p w14:paraId="397BB5A1">
      <w:pPr>
        <w:spacing w:line="460" w:lineRule="exact"/>
        <w:ind w:firstLine="420"/>
        <w:rPr>
          <w:rFonts w:hint="eastAsia" w:ascii="仿宋" w:hAnsi="仿宋" w:eastAsia="仿宋" w:cs="仿宋"/>
          <w:szCs w:val="24"/>
        </w:rPr>
      </w:pPr>
      <w:r>
        <w:rPr>
          <w:rFonts w:hint="eastAsia" w:ascii="仿宋" w:hAnsi="仿宋" w:eastAsia="仿宋" w:cs="仿宋"/>
          <w:szCs w:val="24"/>
        </w:rPr>
        <w:t>6.3评标办法</w:t>
      </w:r>
    </w:p>
    <w:p w14:paraId="377A296F">
      <w:pPr>
        <w:spacing w:line="460" w:lineRule="exact"/>
        <w:ind w:firstLine="420"/>
        <w:rPr>
          <w:rFonts w:hint="eastAsia" w:ascii="仿宋" w:hAnsi="仿宋" w:eastAsia="仿宋" w:cs="仿宋"/>
          <w:szCs w:val="24"/>
        </w:rPr>
      </w:pPr>
      <w:r>
        <w:rPr>
          <w:rFonts w:hint="eastAsia" w:ascii="仿宋" w:hAnsi="仿宋" w:eastAsia="仿宋" w:cs="仿宋"/>
          <w:szCs w:val="24"/>
        </w:rPr>
        <w:t>采用综合评分法，详见采购文件第四章“评标办法”。</w:t>
      </w:r>
    </w:p>
    <w:p w14:paraId="713CA0D2">
      <w:pPr>
        <w:spacing w:line="460" w:lineRule="exact"/>
        <w:ind w:firstLine="420"/>
        <w:rPr>
          <w:rFonts w:hint="eastAsia" w:ascii="仿宋" w:hAnsi="仿宋" w:eastAsia="仿宋" w:cs="仿宋"/>
          <w:szCs w:val="24"/>
        </w:rPr>
      </w:pPr>
      <w:r>
        <w:rPr>
          <w:rFonts w:hint="eastAsia" w:ascii="仿宋" w:hAnsi="仿宋" w:eastAsia="仿宋" w:cs="仿宋"/>
          <w:szCs w:val="24"/>
        </w:rPr>
        <w:t>6.4 评标程序</w:t>
      </w:r>
    </w:p>
    <w:p w14:paraId="4B7B9585">
      <w:pPr>
        <w:spacing w:line="460" w:lineRule="exact"/>
        <w:ind w:firstLine="420"/>
        <w:rPr>
          <w:rFonts w:hint="eastAsia" w:ascii="仿宋" w:hAnsi="仿宋" w:eastAsia="仿宋" w:cs="仿宋"/>
          <w:szCs w:val="24"/>
        </w:rPr>
      </w:pPr>
      <w:r>
        <w:rPr>
          <w:rFonts w:hint="eastAsia" w:ascii="仿宋" w:hAnsi="仿宋" w:eastAsia="仿宋" w:cs="仿宋"/>
          <w:szCs w:val="24"/>
        </w:rPr>
        <w:t>6.4.1投标文件初审。初审分为资格审查和符合性审查。</w:t>
      </w:r>
    </w:p>
    <w:p w14:paraId="7E61045F">
      <w:pPr>
        <w:spacing w:line="460" w:lineRule="exact"/>
        <w:ind w:firstLine="420"/>
        <w:rPr>
          <w:rFonts w:hint="eastAsia" w:ascii="仿宋" w:hAnsi="仿宋" w:eastAsia="仿宋" w:cs="仿宋"/>
          <w:szCs w:val="24"/>
        </w:rPr>
      </w:pPr>
      <w:r>
        <w:rPr>
          <w:rFonts w:hint="eastAsia" w:ascii="仿宋" w:hAnsi="仿宋" w:eastAsia="仿宋" w:cs="仿宋"/>
          <w:szCs w:val="24"/>
        </w:rPr>
        <w:t>6.4.1.1资格审查。</w:t>
      </w:r>
    </w:p>
    <w:p w14:paraId="14DCC6BF">
      <w:pPr>
        <w:spacing w:line="460" w:lineRule="exact"/>
        <w:ind w:firstLine="420"/>
        <w:rPr>
          <w:rFonts w:hint="eastAsia" w:ascii="仿宋" w:hAnsi="仿宋" w:eastAsia="仿宋" w:cs="仿宋"/>
          <w:szCs w:val="24"/>
        </w:rPr>
      </w:pPr>
      <w:r>
        <w:rPr>
          <w:rFonts w:hint="eastAsia" w:ascii="仿宋" w:hAnsi="仿宋" w:eastAsia="仿宋" w:cs="仿宋"/>
          <w:szCs w:val="24"/>
        </w:rPr>
        <w:t>开标后，采购人或采购代理机构将依据法律法规和供应商资格条件对投标人的基本资格条件、特定资格条件进行审查。</w:t>
      </w:r>
    </w:p>
    <w:p w14:paraId="3EAB812F">
      <w:pPr>
        <w:spacing w:line="460" w:lineRule="exact"/>
        <w:ind w:firstLine="420"/>
        <w:rPr>
          <w:rFonts w:hint="eastAsia" w:ascii="仿宋" w:hAnsi="仿宋" w:eastAsia="仿宋" w:cs="仿宋"/>
          <w:szCs w:val="24"/>
        </w:rPr>
      </w:pPr>
      <w:r>
        <w:rPr>
          <w:rFonts w:hint="eastAsia" w:ascii="仿宋" w:hAnsi="仿宋" w:eastAsia="仿宋" w:cs="仿宋"/>
          <w:szCs w:val="24"/>
        </w:rPr>
        <w:t>投标人未按照采购文件中供应商资格条件要求提供相应的有效资格证明材料的，视为投标人不具备采购文件中规定的资格要求，其资格审查不通过。</w:t>
      </w:r>
    </w:p>
    <w:p w14:paraId="4DE4AD75">
      <w:pPr>
        <w:spacing w:line="460" w:lineRule="exact"/>
        <w:ind w:firstLine="420"/>
        <w:rPr>
          <w:rFonts w:hint="eastAsia" w:ascii="仿宋" w:hAnsi="仿宋" w:eastAsia="仿宋" w:cs="仿宋"/>
          <w:szCs w:val="24"/>
        </w:rPr>
      </w:pPr>
      <w:r>
        <w:rPr>
          <w:rFonts w:hint="eastAsia" w:ascii="仿宋" w:hAnsi="仿宋" w:eastAsia="仿宋" w:cs="仿宋"/>
          <w:szCs w:val="24"/>
        </w:rPr>
        <w:t>6.4.1.2符合性审查。依据采购文件的规定，从投标文件的有效性、完整性和对采购文件的响应程度进行审查，以确定是否对采购文件的实质性要求作出响应。具体审查内容见投标须知6.5.1条“无效投标的认定”。</w:t>
      </w:r>
    </w:p>
    <w:p w14:paraId="066D9224">
      <w:pPr>
        <w:spacing w:line="460" w:lineRule="exact"/>
        <w:ind w:firstLine="420"/>
        <w:rPr>
          <w:rFonts w:hint="eastAsia" w:ascii="仿宋" w:hAnsi="仿宋" w:eastAsia="仿宋" w:cs="仿宋"/>
          <w:szCs w:val="24"/>
        </w:rPr>
      </w:pPr>
      <w:r>
        <w:rPr>
          <w:rFonts w:hint="eastAsia" w:ascii="仿宋" w:hAnsi="仿宋" w:eastAsia="仿宋" w:cs="仿宋"/>
          <w:szCs w:val="24"/>
        </w:rPr>
        <w:t>评标委员会决定投标文件的响应性只根据投标文件本身的内容，而不寻求外部证据。</w:t>
      </w:r>
    </w:p>
    <w:p w14:paraId="5F2618F3">
      <w:pPr>
        <w:spacing w:line="460" w:lineRule="exact"/>
        <w:ind w:firstLine="420"/>
        <w:rPr>
          <w:rFonts w:hint="eastAsia" w:ascii="仿宋" w:hAnsi="仿宋" w:eastAsia="仿宋" w:cs="仿宋"/>
          <w:szCs w:val="24"/>
        </w:rPr>
      </w:pPr>
      <w:r>
        <w:rPr>
          <w:rFonts w:hint="eastAsia" w:ascii="仿宋" w:hAnsi="仿宋" w:eastAsia="仿宋" w:cs="仿宋"/>
          <w:szCs w:val="24"/>
        </w:rPr>
        <w:t>如果投标文件没有实质上响应采购文件的要求，评标委员会将判定无效，投标人不得通过修改或撤销不合要求的偏离或保留而使其投标成为实质性响应的投标。</w:t>
      </w:r>
    </w:p>
    <w:p w14:paraId="5A56EA8C">
      <w:pPr>
        <w:spacing w:line="460" w:lineRule="exact"/>
        <w:ind w:firstLine="420"/>
        <w:rPr>
          <w:rFonts w:hint="eastAsia" w:ascii="仿宋" w:hAnsi="仿宋" w:eastAsia="仿宋" w:cs="仿宋"/>
          <w:szCs w:val="24"/>
        </w:rPr>
      </w:pPr>
      <w:r>
        <w:rPr>
          <w:rFonts w:hint="eastAsia" w:ascii="仿宋" w:hAnsi="仿宋" w:eastAsia="仿宋" w:cs="仿宋"/>
          <w:szCs w:val="24"/>
        </w:rPr>
        <w:t>6.4.1.3澄清有关问题。在评标期间，对投标文件中含义不明确、同类问题表述不一致或者有明显文字和计算错误的内容，评标委员会可以书面形式（或有效电子数据电文）要求投标人作出必要的澄清、说明或者纠正。投标人的澄清、说明或者补正不得超出投标文件的范围或者改变投标文件的实质性内容。</w:t>
      </w:r>
    </w:p>
    <w:p w14:paraId="6FDF4CF6">
      <w:pPr>
        <w:spacing w:line="460" w:lineRule="exact"/>
        <w:ind w:firstLine="420"/>
        <w:rPr>
          <w:rFonts w:hint="eastAsia" w:ascii="仿宋" w:hAnsi="仿宋" w:eastAsia="仿宋" w:cs="仿宋"/>
          <w:szCs w:val="24"/>
        </w:rPr>
      </w:pPr>
      <w:r>
        <w:rPr>
          <w:rFonts w:hint="eastAsia" w:ascii="仿宋" w:hAnsi="仿宋" w:eastAsia="仿宋" w:cs="仿宋"/>
          <w:szCs w:val="24"/>
        </w:rPr>
        <w:t>投标供应商的澄清、说明或者补正应当由法定代表人或其授权的代表签字（或加盖公章）后扫描上传提交。</w:t>
      </w:r>
    </w:p>
    <w:p w14:paraId="5C2A5A26">
      <w:pPr>
        <w:spacing w:line="460" w:lineRule="exact"/>
        <w:ind w:firstLine="420"/>
        <w:rPr>
          <w:rFonts w:hint="eastAsia" w:ascii="仿宋" w:hAnsi="仿宋" w:eastAsia="仿宋" w:cs="仿宋"/>
          <w:szCs w:val="24"/>
        </w:rPr>
      </w:pPr>
      <w:r>
        <w:rPr>
          <w:rFonts w:hint="eastAsia" w:ascii="仿宋" w:hAnsi="仿宋" w:eastAsia="仿宋" w:cs="仿宋"/>
          <w:szCs w:val="24"/>
        </w:rPr>
        <w:t>授权代表对澄清、说明或者补正内容未签字确认的，将自行承担由此可能导致的对其不利的评审结果，评标委员会按少数服从多数原则对相关内容进行评判。</w:t>
      </w:r>
    </w:p>
    <w:p w14:paraId="6146CEB5">
      <w:pPr>
        <w:spacing w:line="460" w:lineRule="exact"/>
        <w:ind w:firstLine="420"/>
        <w:rPr>
          <w:rFonts w:hint="eastAsia" w:ascii="仿宋" w:hAnsi="仿宋" w:eastAsia="仿宋" w:cs="仿宋"/>
          <w:szCs w:val="24"/>
        </w:rPr>
      </w:pPr>
      <w:r>
        <w:rPr>
          <w:rFonts w:hint="eastAsia" w:ascii="仿宋" w:hAnsi="仿宋" w:eastAsia="仿宋" w:cs="仿宋"/>
          <w:szCs w:val="24"/>
        </w:rPr>
        <w:t>除邮件交互外，如乐采云平台提供信息发布、澄清说明、数据交换等操作方式的，或者乐采云系统平台有新的操作流程的，按其规定。</w:t>
      </w:r>
    </w:p>
    <w:p w14:paraId="6F4129CD">
      <w:pPr>
        <w:spacing w:line="460" w:lineRule="exact"/>
        <w:ind w:firstLine="420"/>
        <w:rPr>
          <w:rFonts w:hint="eastAsia" w:ascii="仿宋" w:hAnsi="仿宋" w:eastAsia="仿宋" w:cs="仿宋"/>
          <w:szCs w:val="24"/>
        </w:rPr>
      </w:pPr>
      <w:r>
        <w:rPr>
          <w:rFonts w:hint="eastAsia" w:ascii="仿宋" w:hAnsi="仿宋" w:eastAsia="仿宋" w:cs="仿宋"/>
          <w:szCs w:val="24"/>
        </w:rPr>
        <w:t>6.4.1.4修正原则</w:t>
      </w:r>
    </w:p>
    <w:p w14:paraId="683402EE">
      <w:pPr>
        <w:spacing w:line="460" w:lineRule="exact"/>
        <w:ind w:firstLine="420"/>
        <w:rPr>
          <w:rFonts w:hint="eastAsia" w:ascii="仿宋" w:hAnsi="仿宋" w:eastAsia="仿宋" w:cs="仿宋"/>
          <w:szCs w:val="24"/>
        </w:rPr>
      </w:pPr>
      <w:r>
        <w:rPr>
          <w:rFonts w:hint="eastAsia" w:ascii="仿宋" w:hAnsi="仿宋" w:eastAsia="仿宋" w:cs="仿宋"/>
          <w:szCs w:val="24"/>
        </w:rPr>
        <w:t>投标文件报价出现前后不一致的，按照下列规定修正：</w:t>
      </w:r>
    </w:p>
    <w:p w14:paraId="32D5FC66">
      <w:pPr>
        <w:spacing w:line="460" w:lineRule="exact"/>
        <w:ind w:firstLine="42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rPr>
        <w:tab/>
      </w:r>
      <w:r>
        <w:rPr>
          <w:rFonts w:hint="eastAsia" w:ascii="仿宋" w:hAnsi="仿宋" w:eastAsia="仿宋" w:cs="仿宋"/>
          <w:szCs w:val="24"/>
        </w:rPr>
        <w:t>投标文件中开标一览表(报价表)内容与投标文件中相应内容不一致的，以开标一览表(报价表)为准；</w:t>
      </w:r>
    </w:p>
    <w:p w14:paraId="42962151">
      <w:pPr>
        <w:spacing w:line="460" w:lineRule="exact"/>
        <w:ind w:firstLine="420"/>
        <w:rPr>
          <w:rFonts w:hint="eastAsia"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rPr>
        <w:tab/>
      </w:r>
      <w:r>
        <w:rPr>
          <w:rFonts w:hint="eastAsia" w:ascii="仿宋" w:hAnsi="仿宋" w:eastAsia="仿宋" w:cs="仿宋"/>
          <w:szCs w:val="24"/>
        </w:rPr>
        <w:t>大写金额和小写金额不一致的，以大写金额为准；</w:t>
      </w:r>
    </w:p>
    <w:p w14:paraId="52C0DCB2">
      <w:pPr>
        <w:spacing w:line="460" w:lineRule="exact"/>
        <w:ind w:firstLine="420"/>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szCs w:val="24"/>
        </w:rPr>
        <w:tab/>
      </w:r>
      <w:r>
        <w:rPr>
          <w:rFonts w:hint="eastAsia" w:ascii="仿宋" w:hAnsi="仿宋" w:eastAsia="仿宋" w:cs="仿宋"/>
          <w:szCs w:val="24"/>
        </w:rPr>
        <w:t>单价金额小数点或者百分比有明显错位的，以开标一览表的总价为准，并修改单价；</w:t>
      </w:r>
    </w:p>
    <w:p w14:paraId="44D74037">
      <w:pPr>
        <w:spacing w:line="460" w:lineRule="exact"/>
        <w:ind w:firstLine="420"/>
        <w:rPr>
          <w:rFonts w:hint="eastAsia" w:ascii="仿宋" w:hAnsi="仿宋" w:eastAsia="仿宋" w:cs="仿宋"/>
          <w:szCs w:val="24"/>
        </w:rPr>
      </w:pPr>
      <w:r>
        <w:rPr>
          <w:rFonts w:hint="eastAsia" w:ascii="仿宋" w:hAnsi="仿宋" w:eastAsia="仿宋" w:cs="仿宋"/>
          <w:szCs w:val="24"/>
        </w:rPr>
        <w:t>4)</w:t>
      </w:r>
      <w:r>
        <w:rPr>
          <w:rFonts w:hint="eastAsia" w:ascii="仿宋" w:hAnsi="仿宋" w:eastAsia="仿宋" w:cs="仿宋"/>
          <w:szCs w:val="24"/>
        </w:rPr>
        <w:tab/>
      </w:r>
      <w:r>
        <w:rPr>
          <w:rFonts w:hint="eastAsia" w:ascii="仿宋" w:hAnsi="仿宋" w:eastAsia="仿宋" w:cs="仿宋"/>
          <w:szCs w:val="24"/>
        </w:rPr>
        <w:t>总价金额与按单价汇总金额不一致的，以单价金额计算结果为准。</w:t>
      </w:r>
    </w:p>
    <w:p w14:paraId="6EBD1E93">
      <w:pPr>
        <w:spacing w:line="460" w:lineRule="exact"/>
        <w:ind w:firstLine="420"/>
        <w:rPr>
          <w:rFonts w:hint="eastAsia" w:ascii="仿宋" w:hAnsi="仿宋" w:eastAsia="仿宋" w:cs="仿宋"/>
          <w:szCs w:val="24"/>
        </w:rPr>
      </w:pPr>
      <w:r>
        <w:rPr>
          <w:rFonts w:hint="eastAsia" w:ascii="仿宋" w:hAnsi="仿宋" w:eastAsia="仿宋" w:cs="仿宋"/>
          <w:szCs w:val="24"/>
        </w:rPr>
        <w:t>同时出现两种以上不一致的，按照前款规定的顺序修正。修正后的报价经投标人确认后产生约束力，投标人不确认的，其投标无效。</w:t>
      </w:r>
    </w:p>
    <w:p w14:paraId="6EB84D59">
      <w:pPr>
        <w:spacing w:line="460" w:lineRule="exact"/>
        <w:ind w:firstLine="420"/>
        <w:rPr>
          <w:rFonts w:hint="eastAsia" w:ascii="仿宋" w:hAnsi="仿宋" w:eastAsia="仿宋" w:cs="仿宋"/>
          <w:szCs w:val="24"/>
        </w:rPr>
      </w:pPr>
      <w:r>
        <w:rPr>
          <w:rFonts w:hint="eastAsia" w:ascii="仿宋" w:hAnsi="仿宋" w:eastAsia="仿宋" w:cs="仿宋"/>
          <w:szCs w:val="24"/>
        </w:rPr>
        <w:t>6.4.1.5比较与评价。</w:t>
      </w:r>
    </w:p>
    <w:p w14:paraId="6A0E6B66">
      <w:pPr>
        <w:spacing w:line="460" w:lineRule="exact"/>
        <w:ind w:firstLine="420"/>
        <w:rPr>
          <w:rFonts w:hint="eastAsia" w:ascii="仿宋" w:hAnsi="仿宋" w:eastAsia="仿宋" w:cs="仿宋"/>
          <w:szCs w:val="24"/>
        </w:rPr>
      </w:pPr>
      <w:r>
        <w:rPr>
          <w:rFonts w:hint="eastAsia" w:ascii="仿宋" w:hAnsi="仿宋" w:eastAsia="仿宋" w:cs="仿宋"/>
          <w:szCs w:val="24"/>
        </w:rPr>
        <w:t>按采购文件中规定的评标方法和标准，对资格性检查和符合性检查合格的投标文件进行商务和技术评估，综合比较与评价。</w:t>
      </w:r>
    </w:p>
    <w:p w14:paraId="4884262F">
      <w:pPr>
        <w:spacing w:line="460" w:lineRule="exact"/>
        <w:ind w:firstLine="420"/>
        <w:rPr>
          <w:rFonts w:hint="eastAsia" w:ascii="仿宋" w:hAnsi="仿宋" w:eastAsia="仿宋" w:cs="仿宋"/>
          <w:szCs w:val="24"/>
        </w:rPr>
      </w:pPr>
      <w:r>
        <w:rPr>
          <w:rFonts w:hint="eastAsia" w:ascii="仿宋" w:hAnsi="仿宋" w:eastAsia="仿宋" w:cs="仿宋"/>
          <w:szCs w:val="24"/>
        </w:rPr>
        <w:t>6.4.1.6按采购文件中规定的评标方法和标准，对投标人进行排序，并推荐中标候选人。</w:t>
      </w:r>
    </w:p>
    <w:p w14:paraId="08FA95AB">
      <w:pPr>
        <w:spacing w:line="460" w:lineRule="exact"/>
        <w:ind w:firstLine="420"/>
        <w:rPr>
          <w:rFonts w:hint="eastAsia" w:ascii="仿宋" w:hAnsi="仿宋" w:eastAsia="仿宋" w:cs="仿宋"/>
          <w:szCs w:val="24"/>
        </w:rPr>
      </w:pPr>
      <w:r>
        <w:rPr>
          <w:rFonts w:hint="eastAsia" w:ascii="仿宋" w:hAnsi="仿宋" w:eastAsia="仿宋" w:cs="仿宋"/>
          <w:szCs w:val="24"/>
        </w:rPr>
        <w:t>6.4.1.7编写评标报告。</w:t>
      </w:r>
    </w:p>
    <w:p w14:paraId="280A433A">
      <w:pPr>
        <w:spacing w:line="460" w:lineRule="exact"/>
        <w:ind w:firstLine="420"/>
        <w:rPr>
          <w:rFonts w:hint="eastAsia" w:ascii="仿宋" w:hAnsi="仿宋" w:eastAsia="仿宋" w:cs="仿宋"/>
          <w:b/>
          <w:bCs/>
          <w:szCs w:val="24"/>
        </w:rPr>
      </w:pPr>
      <w:r>
        <w:rPr>
          <w:rFonts w:hint="eastAsia" w:ascii="仿宋" w:hAnsi="仿宋" w:eastAsia="仿宋" w:cs="仿宋"/>
          <w:b/>
          <w:bCs/>
          <w:szCs w:val="24"/>
        </w:rPr>
        <w:t>6.5无效投标的认定</w:t>
      </w:r>
    </w:p>
    <w:p w14:paraId="4DF1864C">
      <w:pPr>
        <w:spacing w:line="460" w:lineRule="exact"/>
        <w:ind w:firstLine="420"/>
        <w:rPr>
          <w:rFonts w:hint="eastAsia" w:ascii="仿宋" w:hAnsi="仿宋" w:eastAsia="仿宋" w:cs="仿宋"/>
          <w:szCs w:val="24"/>
        </w:rPr>
      </w:pPr>
      <w:r>
        <w:rPr>
          <w:rFonts w:hint="eastAsia" w:ascii="仿宋" w:hAnsi="仿宋" w:eastAsia="仿宋" w:cs="仿宋"/>
          <w:szCs w:val="24"/>
        </w:rPr>
        <w:t>评审时，对投标人的商务技术文件、报价文件和其他评审要求等，评标委员会将逐项进行审查、比较，对于实质性偏离或符合无效条款的，应当询问投标人，并允许投标人进行陈述申辩，但不允许其对偏离条款进行补充、修正或撤回。但经评标委员会认定属于投标人疏忽、笔误所造成的差错，应当允许其在评标结束之前进行修改或者补正（可以是扫描件、传真件等）。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14:paraId="39B1DCFD">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6.5.1如发现下列情形之一的，投标文件将被视为无效投标：</w:t>
      </w:r>
    </w:p>
    <w:p w14:paraId="1AF9B345">
      <w:pPr>
        <w:spacing w:line="460" w:lineRule="exact"/>
        <w:ind w:firstLine="480" w:firstLineChars="200"/>
        <w:rPr>
          <w:rFonts w:hint="eastAsia" w:ascii="仿宋" w:hAnsi="仿宋" w:eastAsia="仿宋" w:cs="仿宋"/>
          <w:szCs w:val="24"/>
        </w:rPr>
      </w:pPr>
      <w:r>
        <w:rPr>
          <w:rFonts w:hint="eastAsia" w:ascii="仿宋" w:hAnsi="仿宋" w:eastAsia="仿宋" w:cs="仿宋"/>
          <w:kern w:val="0"/>
          <w:szCs w:val="24"/>
        </w:rPr>
        <w:t>1）投标人不具备采购文件中规定的资格要求的（投标人未提供有效的资格文件的，视为投标人不具备采购文件中规定的资格要求）；</w:t>
      </w:r>
    </w:p>
    <w:p w14:paraId="017FA2A9">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2）未按时上传或按时解密电子投标文件的</w:t>
      </w:r>
    </w:p>
    <w:p w14:paraId="222BE8B1">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3）电子投标文件解密失败的，且未在规定时间内提交有效备份投标文件的；</w:t>
      </w:r>
    </w:p>
    <w:p w14:paraId="46B2A2EC">
      <w:pPr>
        <w:spacing w:line="460" w:lineRule="exact"/>
        <w:ind w:firstLine="420"/>
        <w:rPr>
          <w:rFonts w:hint="eastAsia" w:ascii="仿宋" w:hAnsi="仿宋" w:eastAsia="仿宋" w:cs="仿宋"/>
          <w:szCs w:val="24"/>
        </w:rPr>
      </w:pPr>
      <w:r>
        <w:rPr>
          <w:rFonts w:hint="eastAsia" w:ascii="仿宋" w:hAnsi="仿宋" w:eastAsia="仿宋" w:cs="仿宋"/>
          <w:szCs w:val="24"/>
        </w:rPr>
        <w:t>4）电子投标文件未按规定要求提供电子签章的；</w:t>
      </w:r>
    </w:p>
    <w:p w14:paraId="02254969">
      <w:pPr>
        <w:spacing w:line="460" w:lineRule="exact"/>
        <w:ind w:firstLine="420"/>
        <w:rPr>
          <w:rFonts w:hint="eastAsia" w:ascii="仿宋" w:hAnsi="仿宋" w:eastAsia="仿宋" w:cs="仿宋"/>
          <w:szCs w:val="24"/>
        </w:rPr>
      </w:pPr>
      <w:r>
        <w:rPr>
          <w:rFonts w:hint="eastAsia" w:ascii="仿宋" w:hAnsi="仿宋" w:eastAsia="仿宋" w:cs="仿宋"/>
          <w:szCs w:val="24"/>
        </w:rPr>
        <w:t>5）投标文件没有投标人的法定代表人或法定代表人授权委托人签字、投标文件应盖公章而未盖公章或盖非公司公章、未有效授权、法定代表人授权书填写不完整或有涂改的；</w:t>
      </w:r>
    </w:p>
    <w:p w14:paraId="42BA9CAD">
      <w:pPr>
        <w:spacing w:line="460" w:lineRule="exact"/>
        <w:ind w:firstLine="420"/>
        <w:rPr>
          <w:rFonts w:hint="eastAsia" w:ascii="仿宋" w:hAnsi="仿宋" w:eastAsia="仿宋" w:cs="仿宋"/>
          <w:szCs w:val="24"/>
        </w:rPr>
      </w:pPr>
      <w:r>
        <w:rPr>
          <w:rFonts w:hint="eastAsia" w:ascii="仿宋" w:hAnsi="仿宋" w:eastAsia="仿宋" w:cs="仿宋"/>
          <w:szCs w:val="24"/>
        </w:rPr>
        <w:t>6）不响应采购文件标注“★”条款要求的；</w:t>
      </w:r>
    </w:p>
    <w:p w14:paraId="63D99C86">
      <w:pPr>
        <w:spacing w:line="460" w:lineRule="exact"/>
        <w:ind w:firstLine="420"/>
        <w:rPr>
          <w:rFonts w:hint="eastAsia" w:ascii="仿宋" w:hAnsi="仿宋" w:eastAsia="仿宋" w:cs="仿宋"/>
          <w:szCs w:val="24"/>
        </w:rPr>
      </w:pPr>
      <w:r>
        <w:rPr>
          <w:rFonts w:hint="eastAsia" w:ascii="仿宋" w:hAnsi="仿宋" w:eastAsia="仿宋" w:cs="仿宋"/>
          <w:szCs w:val="24"/>
        </w:rPr>
        <w:t>7）投标文件载明的招标项目合同期或服务期少于采购文件规定期限的；</w:t>
      </w:r>
    </w:p>
    <w:p w14:paraId="7A583CDA">
      <w:pPr>
        <w:spacing w:line="460" w:lineRule="exact"/>
        <w:ind w:firstLine="420"/>
        <w:rPr>
          <w:rFonts w:hint="eastAsia" w:ascii="仿宋" w:hAnsi="仿宋" w:eastAsia="仿宋" w:cs="仿宋"/>
          <w:szCs w:val="24"/>
        </w:rPr>
      </w:pPr>
      <w:r>
        <w:rPr>
          <w:rFonts w:hint="eastAsia" w:ascii="仿宋" w:hAnsi="仿宋" w:eastAsia="仿宋" w:cs="仿宋"/>
          <w:szCs w:val="24"/>
        </w:rPr>
        <w:t>8）投标文件未响应采购文件规定的付款方式的；</w:t>
      </w:r>
    </w:p>
    <w:p w14:paraId="668A7221">
      <w:pPr>
        <w:spacing w:line="460" w:lineRule="exact"/>
        <w:ind w:firstLine="420"/>
        <w:rPr>
          <w:rFonts w:hint="eastAsia" w:ascii="仿宋" w:hAnsi="仿宋" w:eastAsia="仿宋" w:cs="仿宋"/>
          <w:szCs w:val="24"/>
        </w:rPr>
      </w:pPr>
      <w:r>
        <w:rPr>
          <w:rFonts w:hint="eastAsia" w:ascii="仿宋" w:hAnsi="仿宋" w:eastAsia="仿宋" w:cs="仿宋"/>
          <w:szCs w:val="24"/>
        </w:rPr>
        <w:t>9）投标报价超出预算或最高限价，采购人无法接受的；</w:t>
      </w:r>
    </w:p>
    <w:p w14:paraId="783333E8">
      <w:pPr>
        <w:spacing w:line="460" w:lineRule="exact"/>
        <w:ind w:firstLine="480" w:firstLineChars="200"/>
        <w:rPr>
          <w:rFonts w:hint="eastAsia" w:ascii="仿宋" w:hAnsi="仿宋" w:eastAsia="仿宋" w:cs="仿宋"/>
          <w:kern w:val="0"/>
          <w:szCs w:val="24"/>
        </w:rPr>
      </w:pPr>
      <w:r>
        <w:rPr>
          <w:rFonts w:hint="eastAsia" w:ascii="仿宋" w:hAnsi="仿宋" w:eastAsia="仿宋" w:cs="仿宋"/>
          <w:szCs w:val="24"/>
        </w:rPr>
        <w:t>10）</w:t>
      </w:r>
      <w:r>
        <w:rPr>
          <w:rFonts w:hint="eastAsia" w:ascii="仿宋" w:hAnsi="仿宋" w:eastAsia="仿宋" w:cs="仿宋"/>
          <w:kern w:val="0"/>
          <w:szCs w:val="24"/>
        </w:rPr>
        <w:t>报价明显低于其他通过符合性审查投标人的报价，有可能影响产品质量或者不能诚信履约的，未能按要求提供书面说明或者提交相关证明材料，不能证明其报价合理性的；</w:t>
      </w:r>
    </w:p>
    <w:p w14:paraId="0EA5E094">
      <w:pPr>
        <w:spacing w:line="460" w:lineRule="exact"/>
        <w:ind w:firstLine="420"/>
        <w:rPr>
          <w:rFonts w:hint="eastAsia" w:ascii="仿宋" w:hAnsi="仿宋" w:eastAsia="仿宋" w:cs="仿宋"/>
          <w:szCs w:val="24"/>
        </w:rPr>
      </w:pPr>
      <w:r>
        <w:rPr>
          <w:rFonts w:hint="eastAsia" w:ascii="仿宋" w:hAnsi="仿宋" w:eastAsia="仿宋" w:cs="仿宋"/>
          <w:szCs w:val="24"/>
        </w:rPr>
        <w:t>11）投标货物的技术规范、技术标准明显不符合国家强制性要求的；</w:t>
      </w:r>
    </w:p>
    <w:p w14:paraId="3AD09875">
      <w:pPr>
        <w:spacing w:line="460" w:lineRule="exact"/>
        <w:ind w:firstLine="420"/>
        <w:rPr>
          <w:rFonts w:hint="eastAsia" w:ascii="仿宋" w:hAnsi="仿宋" w:eastAsia="仿宋" w:cs="仿宋"/>
          <w:szCs w:val="24"/>
        </w:rPr>
      </w:pPr>
      <w:r>
        <w:rPr>
          <w:rFonts w:hint="eastAsia" w:ascii="仿宋" w:hAnsi="仿宋" w:eastAsia="仿宋" w:cs="仿宋"/>
          <w:szCs w:val="24"/>
        </w:rPr>
        <w:t>12）投标人提交两份或多份内容不同的报价响应文件，或在一份报价响应文件中对同一内容报有两个或多个报价，且未声明哪一个为最终报价的；</w:t>
      </w:r>
    </w:p>
    <w:p w14:paraId="00C860E6">
      <w:pPr>
        <w:spacing w:line="460" w:lineRule="exact"/>
        <w:ind w:firstLine="480" w:firstLineChars="200"/>
        <w:rPr>
          <w:rFonts w:hint="eastAsia" w:ascii="仿宋" w:hAnsi="仿宋" w:eastAsia="仿宋" w:cs="仿宋"/>
          <w:kern w:val="0"/>
          <w:szCs w:val="24"/>
        </w:rPr>
      </w:pPr>
      <w:r>
        <w:rPr>
          <w:rFonts w:hint="eastAsia" w:ascii="仿宋" w:hAnsi="仿宋" w:eastAsia="仿宋" w:cs="仿宋"/>
          <w:szCs w:val="24"/>
        </w:rPr>
        <w:t>13）</w:t>
      </w:r>
      <w:r>
        <w:rPr>
          <w:rFonts w:hint="eastAsia" w:ascii="仿宋" w:hAnsi="仿宋" w:eastAsia="仿宋" w:cs="仿宋"/>
          <w:kern w:val="0"/>
          <w:szCs w:val="24"/>
        </w:rPr>
        <w:t>投标报价超过采购文件中规定的预算金额或者最高限价的；</w:t>
      </w:r>
    </w:p>
    <w:p w14:paraId="441AE6CF">
      <w:pPr>
        <w:spacing w:line="460" w:lineRule="exact"/>
        <w:ind w:firstLine="480" w:firstLineChars="200"/>
        <w:rPr>
          <w:rFonts w:hint="eastAsia" w:ascii="仿宋" w:hAnsi="仿宋" w:eastAsia="仿宋" w:cs="仿宋"/>
          <w:kern w:val="0"/>
          <w:szCs w:val="24"/>
        </w:rPr>
      </w:pPr>
      <w:r>
        <w:rPr>
          <w:rFonts w:hint="eastAsia" w:ascii="仿宋" w:hAnsi="仿宋" w:eastAsia="仿宋" w:cs="仿宋"/>
          <w:kern w:val="0"/>
          <w:szCs w:val="24"/>
        </w:rPr>
        <w:t>14）投标人对根据修正原则修正后的报价不确认的；</w:t>
      </w:r>
    </w:p>
    <w:p w14:paraId="5D92DF7D">
      <w:pPr>
        <w:spacing w:line="460" w:lineRule="exact"/>
        <w:ind w:firstLine="480" w:firstLineChars="200"/>
        <w:rPr>
          <w:rFonts w:hint="eastAsia" w:ascii="仿宋" w:hAnsi="仿宋" w:eastAsia="仿宋" w:cs="仿宋"/>
          <w:kern w:val="0"/>
          <w:szCs w:val="24"/>
        </w:rPr>
      </w:pPr>
      <w:r>
        <w:rPr>
          <w:rFonts w:hint="eastAsia" w:ascii="仿宋" w:hAnsi="仿宋" w:eastAsia="仿宋" w:cs="仿宋"/>
          <w:kern w:val="0"/>
          <w:szCs w:val="24"/>
        </w:rPr>
        <w:t>15）投标人提供虚假材料投标的；</w:t>
      </w:r>
    </w:p>
    <w:p w14:paraId="7A50C8C5">
      <w:pPr>
        <w:spacing w:line="460" w:lineRule="exact"/>
        <w:ind w:firstLine="480" w:firstLineChars="200"/>
        <w:rPr>
          <w:rFonts w:hint="eastAsia" w:ascii="仿宋" w:hAnsi="仿宋" w:eastAsia="仿宋" w:cs="仿宋"/>
          <w:kern w:val="0"/>
          <w:szCs w:val="24"/>
        </w:rPr>
      </w:pPr>
      <w:r>
        <w:rPr>
          <w:rFonts w:hint="eastAsia" w:ascii="仿宋" w:hAnsi="仿宋" w:eastAsia="仿宋" w:cs="仿宋"/>
          <w:kern w:val="0"/>
          <w:szCs w:val="24"/>
        </w:rPr>
        <w:t>16）投标人有恶意串通、妨碍其他投标人的竞争行为、损害采购人或者其他投标人的合法权益情形的；</w:t>
      </w:r>
    </w:p>
    <w:p w14:paraId="521ACE62">
      <w:pPr>
        <w:spacing w:line="460" w:lineRule="exact"/>
        <w:ind w:left="658" w:leftChars="174" w:hanging="240" w:hangingChars="100"/>
        <w:rPr>
          <w:rFonts w:hint="eastAsia" w:ascii="仿宋" w:hAnsi="仿宋" w:eastAsia="仿宋" w:cs="仿宋"/>
          <w:kern w:val="0"/>
          <w:szCs w:val="24"/>
        </w:rPr>
      </w:pPr>
      <w:r>
        <w:rPr>
          <w:rFonts w:hint="eastAsia" w:ascii="仿宋" w:hAnsi="仿宋" w:eastAsia="仿宋" w:cs="仿宋"/>
          <w:kern w:val="0"/>
          <w:szCs w:val="24"/>
        </w:rPr>
        <w:t>17）资信技术文件出现投标报价的；</w:t>
      </w:r>
    </w:p>
    <w:p w14:paraId="6F5260CE">
      <w:pPr>
        <w:spacing w:line="460" w:lineRule="exact"/>
        <w:ind w:firstLine="420"/>
        <w:rPr>
          <w:rFonts w:hint="eastAsia" w:ascii="仿宋" w:hAnsi="仿宋" w:eastAsia="仿宋" w:cs="仿宋"/>
          <w:szCs w:val="24"/>
        </w:rPr>
      </w:pPr>
      <w:r>
        <w:rPr>
          <w:rFonts w:hint="eastAsia" w:ascii="仿宋" w:hAnsi="仿宋" w:eastAsia="仿宋" w:cs="仿宋"/>
          <w:szCs w:val="24"/>
        </w:rPr>
        <w:t>18）投标文件附有采购人不能接受的条款；</w:t>
      </w:r>
    </w:p>
    <w:p w14:paraId="1F286764">
      <w:pPr>
        <w:spacing w:line="460" w:lineRule="exact"/>
        <w:ind w:firstLine="480" w:firstLineChars="200"/>
        <w:rPr>
          <w:rFonts w:hint="eastAsia" w:ascii="仿宋" w:hAnsi="仿宋" w:eastAsia="仿宋" w:cs="仿宋"/>
          <w:kern w:val="0"/>
          <w:szCs w:val="24"/>
        </w:rPr>
      </w:pPr>
      <w:r>
        <w:rPr>
          <w:rFonts w:hint="eastAsia" w:ascii="仿宋" w:hAnsi="仿宋" w:eastAsia="仿宋" w:cs="仿宋"/>
          <w:kern w:val="0"/>
          <w:szCs w:val="24"/>
        </w:rPr>
        <w:t>19）投标人仅提交备份投标文件，没有在电子交易平台传输递交投标文件的，投标无效；</w:t>
      </w:r>
    </w:p>
    <w:p w14:paraId="1FCF0360">
      <w:pPr>
        <w:spacing w:line="460" w:lineRule="exact"/>
        <w:ind w:firstLine="420"/>
        <w:rPr>
          <w:rFonts w:hint="eastAsia" w:ascii="仿宋" w:hAnsi="仿宋" w:eastAsia="仿宋" w:cs="仿宋"/>
          <w:szCs w:val="24"/>
        </w:rPr>
      </w:pPr>
      <w:r>
        <w:rPr>
          <w:rFonts w:hint="eastAsia" w:ascii="仿宋" w:hAnsi="仿宋" w:eastAsia="仿宋" w:cs="仿宋"/>
          <w:szCs w:val="24"/>
        </w:rPr>
        <w:t>20）不满足采购文件规定的实质性要求的；</w:t>
      </w:r>
    </w:p>
    <w:p w14:paraId="4838D9D9">
      <w:pPr>
        <w:spacing w:line="460" w:lineRule="exact"/>
        <w:ind w:firstLine="420"/>
        <w:rPr>
          <w:rFonts w:hint="eastAsia" w:ascii="仿宋" w:hAnsi="仿宋" w:eastAsia="仿宋" w:cs="仿宋"/>
          <w:szCs w:val="24"/>
        </w:rPr>
      </w:pPr>
      <w:r>
        <w:rPr>
          <w:rFonts w:hint="eastAsia" w:ascii="仿宋" w:hAnsi="仿宋" w:eastAsia="仿宋" w:cs="仿宋"/>
          <w:szCs w:val="24"/>
        </w:rPr>
        <w:t>21）国家和省另有规定属无效投标文件的。</w:t>
      </w:r>
    </w:p>
    <w:p w14:paraId="12120635">
      <w:pPr>
        <w:spacing w:line="460" w:lineRule="exact"/>
        <w:ind w:firstLine="420"/>
        <w:rPr>
          <w:rFonts w:hint="eastAsia" w:ascii="仿宋" w:hAnsi="仿宋" w:eastAsia="仿宋" w:cs="仿宋"/>
          <w:szCs w:val="24"/>
        </w:rPr>
      </w:pPr>
      <w:r>
        <w:rPr>
          <w:rFonts w:hint="eastAsia" w:ascii="仿宋" w:hAnsi="仿宋" w:eastAsia="仿宋" w:cs="仿宋"/>
          <w:szCs w:val="24"/>
        </w:rPr>
        <w:t>6.3.2有下列情形之一的，视为投标人串通投标，其投标无效：</w:t>
      </w:r>
    </w:p>
    <w:p w14:paraId="12FC004E">
      <w:pPr>
        <w:spacing w:line="460" w:lineRule="exact"/>
        <w:ind w:firstLine="420"/>
        <w:rPr>
          <w:rFonts w:hint="eastAsia" w:ascii="仿宋" w:hAnsi="仿宋" w:eastAsia="仿宋" w:cs="仿宋"/>
          <w:szCs w:val="24"/>
        </w:rPr>
      </w:pPr>
      <w:r>
        <w:rPr>
          <w:rFonts w:hint="eastAsia" w:ascii="仿宋" w:hAnsi="仿宋" w:eastAsia="仿宋" w:cs="仿宋"/>
          <w:szCs w:val="24"/>
        </w:rPr>
        <w:t>1）不同投标人的投标文件由同一单位或者个人编制；</w:t>
      </w:r>
    </w:p>
    <w:p w14:paraId="79078D28">
      <w:pPr>
        <w:spacing w:line="460" w:lineRule="exact"/>
        <w:ind w:firstLine="420"/>
        <w:rPr>
          <w:rFonts w:hint="eastAsia" w:ascii="仿宋" w:hAnsi="仿宋" w:eastAsia="仿宋" w:cs="仿宋"/>
          <w:szCs w:val="24"/>
        </w:rPr>
      </w:pPr>
      <w:r>
        <w:rPr>
          <w:rFonts w:hint="eastAsia" w:ascii="仿宋" w:hAnsi="仿宋" w:eastAsia="仿宋" w:cs="仿宋"/>
          <w:szCs w:val="24"/>
        </w:rPr>
        <w:t>2）不同投标人委托同一单位或者个人办理投标事宜；</w:t>
      </w:r>
    </w:p>
    <w:p w14:paraId="079B155C">
      <w:pPr>
        <w:spacing w:line="460" w:lineRule="exact"/>
        <w:ind w:firstLine="420"/>
        <w:rPr>
          <w:rFonts w:hint="eastAsia" w:ascii="仿宋" w:hAnsi="仿宋" w:eastAsia="仿宋" w:cs="仿宋"/>
          <w:szCs w:val="24"/>
        </w:rPr>
      </w:pPr>
      <w:r>
        <w:rPr>
          <w:rFonts w:hint="eastAsia" w:ascii="仿宋" w:hAnsi="仿宋" w:eastAsia="仿宋" w:cs="仿宋"/>
          <w:szCs w:val="24"/>
        </w:rPr>
        <w:t>3）不同投标人的投标文件载明的项目管理成员或者联系人员为同一人；</w:t>
      </w:r>
    </w:p>
    <w:p w14:paraId="1F93A19A">
      <w:pPr>
        <w:spacing w:line="460" w:lineRule="exact"/>
        <w:ind w:firstLine="420"/>
        <w:rPr>
          <w:rFonts w:hint="eastAsia" w:ascii="仿宋" w:hAnsi="仿宋" w:eastAsia="仿宋" w:cs="仿宋"/>
          <w:szCs w:val="24"/>
        </w:rPr>
      </w:pPr>
      <w:r>
        <w:rPr>
          <w:rFonts w:hint="eastAsia" w:ascii="仿宋" w:hAnsi="仿宋" w:eastAsia="仿宋" w:cs="仿宋"/>
          <w:szCs w:val="24"/>
        </w:rPr>
        <w:t>4）不同投标人的投标文件异常一致或者投标报价呈规律性差异；</w:t>
      </w:r>
    </w:p>
    <w:p w14:paraId="6226E5A4">
      <w:pPr>
        <w:spacing w:line="460" w:lineRule="exact"/>
        <w:ind w:firstLine="420"/>
        <w:rPr>
          <w:rFonts w:hint="eastAsia" w:ascii="仿宋" w:hAnsi="仿宋" w:eastAsia="仿宋" w:cs="仿宋"/>
          <w:szCs w:val="24"/>
        </w:rPr>
      </w:pPr>
      <w:r>
        <w:rPr>
          <w:rFonts w:hint="eastAsia" w:ascii="仿宋" w:hAnsi="仿宋" w:eastAsia="仿宋" w:cs="仿宋"/>
          <w:szCs w:val="24"/>
        </w:rPr>
        <w:t>5）不同投标人的投标文件相互混装。</w:t>
      </w:r>
    </w:p>
    <w:p w14:paraId="6DD7CC13">
      <w:pPr>
        <w:snapToGrid w:val="0"/>
        <w:spacing w:line="460" w:lineRule="exact"/>
        <w:jc w:val="left"/>
        <w:outlineLvl w:val="2"/>
        <w:rPr>
          <w:rFonts w:hint="eastAsia" w:ascii="仿宋" w:hAnsi="仿宋" w:eastAsia="仿宋" w:cs="仿宋"/>
          <w:b/>
          <w:bCs/>
          <w:szCs w:val="24"/>
        </w:rPr>
      </w:pPr>
      <w:r>
        <w:rPr>
          <w:rFonts w:hint="eastAsia" w:ascii="仿宋" w:hAnsi="仿宋" w:eastAsia="仿宋" w:cs="仿宋"/>
          <w:b/>
          <w:bCs/>
          <w:szCs w:val="24"/>
        </w:rPr>
        <w:t xml:space="preserve">                          </w:t>
      </w:r>
    </w:p>
    <w:p w14:paraId="14524847">
      <w:pPr>
        <w:snapToGrid w:val="0"/>
        <w:spacing w:line="460" w:lineRule="exact"/>
        <w:jc w:val="center"/>
        <w:outlineLvl w:val="2"/>
        <w:rPr>
          <w:rFonts w:hint="eastAsia" w:ascii="仿宋" w:hAnsi="仿宋" w:eastAsia="仿宋" w:cs="仿宋"/>
          <w:b/>
          <w:bCs/>
          <w:sz w:val="32"/>
          <w:szCs w:val="32"/>
        </w:rPr>
      </w:pPr>
      <w:r>
        <w:rPr>
          <w:rFonts w:hint="eastAsia" w:ascii="仿宋" w:hAnsi="仿宋" w:eastAsia="仿宋" w:cs="仿宋"/>
          <w:b/>
          <w:bCs/>
          <w:sz w:val="32"/>
          <w:szCs w:val="32"/>
        </w:rPr>
        <w:t>七、  定标</w:t>
      </w:r>
    </w:p>
    <w:p w14:paraId="654B3E00">
      <w:pPr>
        <w:pStyle w:val="287"/>
        <w:snapToGrid w:val="0"/>
        <w:spacing w:before="0" w:line="460" w:lineRule="exact"/>
        <w:ind w:firstLine="480"/>
        <w:rPr>
          <w:rFonts w:hint="eastAsia" w:ascii="仿宋" w:hAnsi="仿宋" w:eastAsia="仿宋" w:cs="仿宋"/>
          <w:b/>
          <w:szCs w:val="24"/>
        </w:rPr>
      </w:pPr>
      <w:r>
        <w:rPr>
          <w:rFonts w:hint="eastAsia" w:ascii="仿宋" w:hAnsi="仿宋" w:eastAsia="仿宋" w:cs="仿宋"/>
          <w:b/>
          <w:szCs w:val="24"/>
        </w:rPr>
        <w:t>7.1确定中标人</w:t>
      </w:r>
    </w:p>
    <w:p w14:paraId="3B2E7F91">
      <w:pPr>
        <w:spacing w:line="460" w:lineRule="exact"/>
        <w:ind w:firstLine="420"/>
        <w:rPr>
          <w:rFonts w:hint="eastAsia" w:ascii="仿宋" w:hAnsi="仿宋" w:eastAsia="仿宋" w:cs="仿宋"/>
          <w:szCs w:val="24"/>
        </w:rPr>
      </w:pPr>
      <w:r>
        <w:rPr>
          <w:rFonts w:hint="eastAsia" w:ascii="仿宋" w:hAnsi="仿宋" w:eastAsia="仿宋" w:cs="仿宋"/>
          <w:szCs w:val="24"/>
        </w:rPr>
        <w:t>7.1.1采购代理机构应当自评审结束之日起2个工作日内将评审报告送交采购人。</w:t>
      </w:r>
    </w:p>
    <w:p w14:paraId="26137DFA">
      <w:pPr>
        <w:spacing w:line="460" w:lineRule="exact"/>
        <w:ind w:firstLine="420"/>
        <w:rPr>
          <w:rFonts w:hint="eastAsia" w:ascii="仿宋" w:hAnsi="仿宋" w:eastAsia="仿宋" w:cs="仿宋"/>
          <w:szCs w:val="24"/>
        </w:rPr>
      </w:pPr>
      <w:r>
        <w:rPr>
          <w:rFonts w:hint="eastAsia" w:ascii="仿宋" w:hAnsi="仿宋" w:eastAsia="仿宋" w:cs="仿宋"/>
          <w:szCs w:val="24"/>
        </w:rPr>
        <w:t>采购人应当自收到评标报告之日起5个工作日内，在评标报告确定的中标候选人名单中按顺序确定中标人。中标候选人并列的，由采购人或者采购人委托评标委员会按照采购文件规定的方式确定中标人；采购文件未规定的，采取随机抽取的方式确定。</w:t>
      </w:r>
    </w:p>
    <w:p w14:paraId="71FAF364">
      <w:pPr>
        <w:spacing w:line="460" w:lineRule="exact"/>
        <w:ind w:firstLine="420"/>
        <w:rPr>
          <w:rFonts w:hint="eastAsia" w:ascii="仿宋" w:hAnsi="仿宋" w:eastAsia="仿宋" w:cs="仿宋"/>
          <w:szCs w:val="24"/>
        </w:rPr>
      </w:pPr>
      <w:r>
        <w:rPr>
          <w:rFonts w:hint="eastAsia" w:ascii="仿宋" w:hAnsi="仿宋" w:eastAsia="仿宋" w:cs="仿宋"/>
          <w:szCs w:val="24"/>
        </w:rPr>
        <w:t>采购人在收到评标报告5个工作日内未按评标报告推荐的中标候选人顺序确定中标人，又不能说明合法理由的，视同按评标报告推荐的顺序确定排名第一的中标候选人为中标人。</w:t>
      </w:r>
    </w:p>
    <w:p w14:paraId="6E82ECD6">
      <w:pPr>
        <w:spacing w:line="460" w:lineRule="exact"/>
        <w:ind w:firstLine="420"/>
        <w:rPr>
          <w:rFonts w:hint="eastAsia" w:ascii="仿宋" w:hAnsi="仿宋" w:eastAsia="仿宋" w:cs="仿宋"/>
          <w:szCs w:val="24"/>
        </w:rPr>
      </w:pPr>
      <w:r>
        <w:rPr>
          <w:rFonts w:hint="eastAsia" w:ascii="仿宋" w:hAnsi="仿宋" w:eastAsia="仿宋" w:cs="仿宋"/>
          <w:szCs w:val="24"/>
        </w:rPr>
        <w:t>采购人或者采购代理机构应当自中标人确定之日起2个工作日内，在指定的媒体上公告中标结果。</w:t>
      </w:r>
    </w:p>
    <w:p w14:paraId="3E5FA21F">
      <w:pPr>
        <w:spacing w:line="460" w:lineRule="exact"/>
        <w:ind w:firstLine="420"/>
        <w:rPr>
          <w:rFonts w:hint="eastAsia" w:ascii="仿宋" w:hAnsi="仿宋" w:eastAsia="仿宋" w:cs="仿宋"/>
          <w:szCs w:val="24"/>
        </w:rPr>
      </w:pPr>
      <w:r>
        <w:rPr>
          <w:rFonts w:hint="eastAsia" w:ascii="仿宋" w:hAnsi="仿宋" w:eastAsia="仿宋" w:cs="仿宋"/>
          <w:szCs w:val="24"/>
        </w:rPr>
        <w:t>公告期限为1个工作日。</w:t>
      </w:r>
    </w:p>
    <w:p w14:paraId="04309D60">
      <w:pPr>
        <w:spacing w:line="460" w:lineRule="exact"/>
        <w:ind w:firstLine="420"/>
        <w:rPr>
          <w:rFonts w:hint="eastAsia" w:ascii="仿宋" w:hAnsi="仿宋" w:eastAsia="仿宋" w:cs="仿宋"/>
          <w:szCs w:val="24"/>
        </w:rPr>
      </w:pPr>
      <w:r>
        <w:rPr>
          <w:rFonts w:hint="eastAsia" w:ascii="仿宋" w:hAnsi="仿宋" w:eastAsia="仿宋" w:cs="仿宋"/>
          <w:szCs w:val="24"/>
        </w:rPr>
        <w:t>7.2 除国务院财政部门规定的情形外，采购人、采购代理机构不得以任何理由组织重新评审。采购人、采购代理机构按照国务院财政部门的规定组织重新评审的，应当书面报告本级人民政府财政部门。</w:t>
      </w:r>
    </w:p>
    <w:p w14:paraId="3DD9A136">
      <w:pPr>
        <w:spacing w:line="460" w:lineRule="exact"/>
        <w:ind w:firstLine="420"/>
        <w:rPr>
          <w:rFonts w:hint="eastAsia" w:ascii="仿宋" w:hAnsi="仿宋" w:eastAsia="仿宋" w:cs="仿宋"/>
          <w:szCs w:val="24"/>
        </w:rPr>
      </w:pPr>
      <w:r>
        <w:rPr>
          <w:rFonts w:hint="eastAsia" w:ascii="仿宋" w:hAnsi="仿宋" w:eastAsia="仿宋" w:cs="仿宋"/>
          <w:szCs w:val="24"/>
        </w:rPr>
        <w:t xml:space="preserve">7.3中标通知书发出后，采购人不得违法改变中标结果，中标人无正当理由不得放弃中标。 </w:t>
      </w:r>
    </w:p>
    <w:p w14:paraId="50AC2623">
      <w:pPr>
        <w:snapToGrid w:val="0"/>
        <w:spacing w:line="460" w:lineRule="exact"/>
        <w:ind w:firstLine="482" w:firstLineChars="200"/>
        <w:jc w:val="left"/>
        <w:outlineLvl w:val="2"/>
        <w:rPr>
          <w:rFonts w:hint="eastAsia" w:ascii="仿宋" w:hAnsi="仿宋" w:eastAsia="仿宋" w:cs="仿宋"/>
          <w:b/>
          <w:szCs w:val="24"/>
        </w:rPr>
      </w:pPr>
      <w:r>
        <w:rPr>
          <w:rFonts w:hint="eastAsia" w:ascii="仿宋" w:hAnsi="仿宋" w:eastAsia="仿宋" w:cs="仿宋"/>
          <w:b/>
          <w:szCs w:val="24"/>
        </w:rPr>
        <w:t>7.2. 中标通知与中标结果公告</w:t>
      </w:r>
    </w:p>
    <w:p w14:paraId="25A1F1D0">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7.2.1自中标人确定之日起2个工作日内，采购机构通过电子交易平台向中标人发出中标通知书，同时编制发布采购结果公告。采购机构也可以以纸质形式进行中标通知。</w:t>
      </w:r>
    </w:p>
    <w:p w14:paraId="3BFD9441">
      <w:pPr>
        <w:widowControl/>
        <w:shd w:val="clear" w:color="auto" w:fill="FFFFFF"/>
        <w:spacing w:line="460" w:lineRule="exact"/>
        <w:ind w:firstLine="480" w:firstLineChars="200"/>
        <w:jc w:val="left"/>
        <w:rPr>
          <w:rFonts w:hint="eastAsia" w:ascii="仿宋" w:hAnsi="仿宋" w:eastAsia="仿宋" w:cs="仿宋"/>
          <w:szCs w:val="24"/>
        </w:rPr>
      </w:pPr>
      <w:r>
        <w:rPr>
          <w:rFonts w:hint="eastAsia" w:ascii="仿宋" w:hAnsi="仿宋" w:eastAsia="仿宋" w:cs="仿宋"/>
          <w:szCs w:val="24"/>
        </w:rPr>
        <w:t>7.2.2中标结果公告内容包括采购人及其委托的采购机构的名称、地址、联系方式，项目名称和项目编号，中标人名称、地址和中标金额，主要中标标的的名称、规格型号、数量、单价、服务要求，开标记录、</w:t>
      </w:r>
      <w:bookmarkStart w:id="81" w:name="_Hlk101184471"/>
      <w:r>
        <w:rPr>
          <w:rFonts w:hint="eastAsia" w:ascii="仿宋" w:hAnsi="仿宋" w:eastAsia="仿宋" w:cs="仿宋"/>
          <w:szCs w:val="24"/>
        </w:rPr>
        <w:t>资格审查情况、评审专家抽取规则、符合性审查情况、</w:t>
      </w:r>
      <w:bookmarkEnd w:id="81"/>
      <w:r>
        <w:rPr>
          <w:rFonts w:hint="eastAsia" w:ascii="仿宋" w:hAnsi="仿宋" w:eastAsia="仿宋" w:cs="仿宋"/>
          <w:szCs w:val="24"/>
        </w:rPr>
        <w:t>未中标情况说明、中标公告期限以及评审专家名单、评分汇总及明细。</w:t>
      </w:r>
    </w:p>
    <w:p w14:paraId="0990B1B9">
      <w:pPr>
        <w:snapToGrid w:val="0"/>
        <w:spacing w:line="460" w:lineRule="exact"/>
        <w:ind w:firstLine="480" w:firstLineChars="200"/>
        <w:rPr>
          <w:rFonts w:hint="eastAsia" w:ascii="仿宋" w:hAnsi="仿宋" w:eastAsia="仿宋" w:cs="仿宋"/>
          <w:b/>
          <w:szCs w:val="24"/>
        </w:rPr>
      </w:pPr>
      <w:r>
        <w:rPr>
          <w:rFonts w:hint="eastAsia" w:ascii="仿宋" w:hAnsi="仿宋" w:eastAsia="仿宋" w:cs="仿宋"/>
          <w:szCs w:val="24"/>
        </w:rPr>
        <w:t>7.2.3公告期限为1个工作日。</w:t>
      </w:r>
    </w:p>
    <w:p w14:paraId="1421C169">
      <w:pPr>
        <w:spacing w:line="460" w:lineRule="exact"/>
        <w:jc w:val="center"/>
        <w:rPr>
          <w:rFonts w:hint="eastAsia" w:ascii="仿宋" w:hAnsi="仿宋" w:eastAsia="仿宋" w:cs="仿宋"/>
          <w:b/>
          <w:bCs/>
          <w:sz w:val="32"/>
          <w:szCs w:val="32"/>
        </w:rPr>
      </w:pPr>
      <w:r>
        <w:rPr>
          <w:rFonts w:hint="eastAsia" w:ascii="仿宋" w:hAnsi="仿宋" w:eastAsia="仿宋" w:cs="仿宋"/>
          <w:b/>
          <w:bCs/>
          <w:sz w:val="32"/>
          <w:szCs w:val="32"/>
        </w:rPr>
        <w:t>八、废标</w:t>
      </w:r>
    </w:p>
    <w:p w14:paraId="708E6740">
      <w:pPr>
        <w:spacing w:line="460" w:lineRule="exact"/>
        <w:ind w:firstLine="420"/>
        <w:rPr>
          <w:rFonts w:hint="eastAsia" w:ascii="仿宋" w:hAnsi="仿宋" w:eastAsia="仿宋" w:cs="仿宋"/>
          <w:color w:val="FF0000"/>
          <w:szCs w:val="24"/>
        </w:rPr>
      </w:pPr>
      <w:r>
        <w:rPr>
          <w:rFonts w:hint="eastAsia" w:ascii="仿宋" w:hAnsi="仿宋" w:eastAsia="仿宋" w:cs="仿宋"/>
          <w:szCs w:val="24"/>
        </w:rPr>
        <w:t>8.1出现下列情形之一的，应予以废标：</w:t>
      </w:r>
    </w:p>
    <w:p w14:paraId="0F2D74A2">
      <w:pPr>
        <w:spacing w:line="460" w:lineRule="exact"/>
        <w:ind w:firstLine="420"/>
        <w:rPr>
          <w:rFonts w:hint="eastAsia" w:ascii="仿宋" w:hAnsi="仿宋" w:eastAsia="仿宋" w:cs="仿宋"/>
          <w:szCs w:val="24"/>
        </w:rPr>
      </w:pPr>
      <w:r>
        <w:rPr>
          <w:rFonts w:hint="eastAsia" w:ascii="仿宋" w:hAnsi="仿宋" w:eastAsia="仿宋" w:cs="仿宋"/>
          <w:szCs w:val="24"/>
        </w:rPr>
        <w:t>8.1.1符合专业条件的供应商或者对采购文件作实质响应的供应商不足三家的；</w:t>
      </w:r>
    </w:p>
    <w:p w14:paraId="0C62AF6D">
      <w:pPr>
        <w:spacing w:line="460" w:lineRule="exact"/>
        <w:ind w:firstLine="420"/>
        <w:rPr>
          <w:rFonts w:hint="eastAsia" w:ascii="仿宋" w:hAnsi="仿宋" w:eastAsia="仿宋" w:cs="仿宋"/>
          <w:szCs w:val="24"/>
        </w:rPr>
      </w:pPr>
      <w:r>
        <w:rPr>
          <w:rFonts w:hint="eastAsia" w:ascii="仿宋" w:hAnsi="仿宋" w:eastAsia="仿宋" w:cs="仿宋"/>
          <w:szCs w:val="24"/>
        </w:rPr>
        <w:t>8.1.2出现影响采购公正的违法、违规行为的；</w:t>
      </w:r>
    </w:p>
    <w:p w14:paraId="6F15FFC2">
      <w:pPr>
        <w:spacing w:line="460" w:lineRule="exact"/>
        <w:ind w:firstLine="420"/>
        <w:rPr>
          <w:rFonts w:hint="eastAsia" w:ascii="仿宋" w:hAnsi="仿宋" w:eastAsia="仿宋" w:cs="仿宋"/>
          <w:szCs w:val="24"/>
        </w:rPr>
      </w:pPr>
      <w:r>
        <w:rPr>
          <w:rFonts w:hint="eastAsia" w:ascii="仿宋" w:hAnsi="仿宋" w:eastAsia="仿宋" w:cs="仿宋"/>
          <w:szCs w:val="24"/>
        </w:rPr>
        <w:t>8.1.3所有投标人的报价均超过了采购预算，采购人不能支付的；</w:t>
      </w:r>
    </w:p>
    <w:p w14:paraId="7ACB6230">
      <w:pPr>
        <w:spacing w:line="460" w:lineRule="exact"/>
        <w:ind w:firstLine="420"/>
        <w:rPr>
          <w:rFonts w:hint="eastAsia" w:ascii="仿宋" w:hAnsi="仿宋" w:eastAsia="仿宋" w:cs="仿宋"/>
          <w:szCs w:val="24"/>
        </w:rPr>
      </w:pPr>
      <w:r>
        <w:rPr>
          <w:rFonts w:hint="eastAsia" w:ascii="仿宋" w:hAnsi="仿宋" w:eastAsia="仿宋" w:cs="仿宋"/>
          <w:szCs w:val="24"/>
        </w:rPr>
        <w:t>8.1.4因重大变故，采购任务取消的。</w:t>
      </w:r>
    </w:p>
    <w:p w14:paraId="0D03F35E">
      <w:pPr>
        <w:spacing w:line="460" w:lineRule="exact"/>
        <w:ind w:firstLine="480" w:firstLineChars="200"/>
        <w:rPr>
          <w:rFonts w:hint="eastAsia" w:ascii="仿宋" w:hAnsi="仿宋" w:eastAsia="仿宋" w:cs="仿宋"/>
          <w:szCs w:val="24"/>
        </w:rPr>
      </w:pPr>
      <w:r>
        <w:rPr>
          <w:rFonts w:hint="eastAsia" w:ascii="仿宋" w:hAnsi="仿宋" w:eastAsia="仿宋" w:cs="仿宋"/>
          <w:szCs w:val="24"/>
        </w:rPr>
        <w:t>8.2采购过程中出现以下情形，导致电子交易平台无法正常运行，或者无法保证电子交易的公平、公正和安全时，采购组织机构可中止电子交易活动：</w:t>
      </w:r>
    </w:p>
    <w:p w14:paraId="0441F046">
      <w:pPr>
        <w:spacing w:line="460" w:lineRule="exact"/>
        <w:ind w:firstLine="420"/>
        <w:rPr>
          <w:rFonts w:hint="eastAsia" w:ascii="仿宋" w:hAnsi="仿宋" w:eastAsia="仿宋" w:cs="仿宋"/>
          <w:szCs w:val="24"/>
        </w:rPr>
      </w:pPr>
      <w:r>
        <w:rPr>
          <w:rFonts w:hint="eastAsia" w:ascii="仿宋" w:hAnsi="仿宋" w:eastAsia="仿宋" w:cs="仿宋"/>
          <w:szCs w:val="24"/>
        </w:rPr>
        <w:t xml:space="preserve">8.2.1电子交易平台发生故障而无法登录访问的； </w:t>
      </w:r>
    </w:p>
    <w:p w14:paraId="699D2CE7">
      <w:pPr>
        <w:spacing w:line="460" w:lineRule="exact"/>
        <w:ind w:firstLine="420"/>
        <w:rPr>
          <w:rFonts w:hint="eastAsia" w:ascii="仿宋" w:hAnsi="仿宋" w:eastAsia="仿宋" w:cs="仿宋"/>
          <w:szCs w:val="24"/>
        </w:rPr>
      </w:pPr>
      <w:r>
        <w:rPr>
          <w:rFonts w:hint="eastAsia" w:ascii="仿宋" w:hAnsi="仿宋" w:eastAsia="仿宋" w:cs="仿宋"/>
          <w:szCs w:val="24"/>
        </w:rPr>
        <w:t>8.2.2电子交易平台应用或数据库出现错误，不能进行正常操作的；</w:t>
      </w:r>
    </w:p>
    <w:p w14:paraId="1325550B">
      <w:pPr>
        <w:spacing w:line="460" w:lineRule="exact"/>
        <w:ind w:firstLine="420"/>
        <w:rPr>
          <w:rFonts w:hint="eastAsia" w:ascii="仿宋" w:hAnsi="仿宋" w:eastAsia="仿宋" w:cs="仿宋"/>
          <w:szCs w:val="24"/>
        </w:rPr>
      </w:pPr>
      <w:r>
        <w:rPr>
          <w:rFonts w:hint="eastAsia" w:ascii="仿宋" w:hAnsi="仿宋" w:eastAsia="仿宋" w:cs="仿宋"/>
          <w:szCs w:val="24"/>
        </w:rPr>
        <w:t>8.2.3电子交易平台发现严重安全漏洞，有潜在泄密危险的；</w:t>
      </w:r>
    </w:p>
    <w:p w14:paraId="7F83F7C8">
      <w:pPr>
        <w:spacing w:line="460" w:lineRule="exact"/>
        <w:ind w:firstLine="420"/>
        <w:rPr>
          <w:rFonts w:hint="eastAsia" w:ascii="仿宋" w:hAnsi="仿宋" w:eastAsia="仿宋" w:cs="仿宋"/>
          <w:szCs w:val="24"/>
        </w:rPr>
      </w:pPr>
      <w:r>
        <w:rPr>
          <w:rFonts w:hint="eastAsia" w:ascii="仿宋" w:hAnsi="仿宋" w:eastAsia="仿宋" w:cs="仿宋"/>
          <w:szCs w:val="24"/>
        </w:rPr>
        <w:t xml:space="preserve">8.2.4病毒发作导致不能进行正常操作的； </w:t>
      </w:r>
    </w:p>
    <w:p w14:paraId="39BC3F0F">
      <w:pPr>
        <w:spacing w:line="460" w:lineRule="exact"/>
        <w:ind w:firstLine="420"/>
        <w:rPr>
          <w:rFonts w:hint="eastAsia" w:ascii="仿宋" w:hAnsi="仿宋" w:eastAsia="仿宋" w:cs="仿宋"/>
          <w:szCs w:val="24"/>
        </w:rPr>
      </w:pPr>
      <w:r>
        <w:rPr>
          <w:rFonts w:hint="eastAsia" w:ascii="仿宋" w:hAnsi="仿宋" w:eastAsia="仿宋" w:cs="仿宋"/>
          <w:szCs w:val="24"/>
        </w:rPr>
        <w:t>8.2.5其他无法保证电子交易的公平、公正和安全的情况。</w:t>
      </w:r>
    </w:p>
    <w:p w14:paraId="50B58BD9">
      <w:pPr>
        <w:spacing w:line="460" w:lineRule="exact"/>
        <w:ind w:firstLine="420"/>
        <w:rPr>
          <w:rFonts w:hint="eastAsia" w:ascii="仿宋" w:hAnsi="仿宋" w:eastAsia="仿宋" w:cs="仿宋"/>
          <w:szCs w:val="24"/>
        </w:rPr>
      </w:pPr>
      <w:r>
        <w:rPr>
          <w:rFonts w:hint="eastAsia" w:ascii="仿宋" w:hAnsi="仿宋" w:eastAsia="仿宋" w:cs="仿宋"/>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3535EAA">
      <w:pPr>
        <w:spacing w:line="460" w:lineRule="exact"/>
        <w:ind w:firstLine="420"/>
        <w:rPr>
          <w:rFonts w:hint="eastAsia" w:ascii="仿宋" w:hAnsi="仿宋" w:eastAsia="仿宋" w:cs="仿宋"/>
          <w:szCs w:val="24"/>
        </w:rPr>
      </w:pPr>
      <w:r>
        <w:rPr>
          <w:rFonts w:hint="eastAsia" w:ascii="仿宋" w:hAnsi="仿宋" w:eastAsia="仿宋" w:cs="仿宋"/>
          <w:szCs w:val="24"/>
        </w:rPr>
        <w:t>8.2.6 废标后，采购人应当将废标理由通知所有投标人并重新组织招标；或者经主管部门批准，采取其他方式组织采购。</w:t>
      </w:r>
    </w:p>
    <w:p w14:paraId="5BFAECFB">
      <w:pPr>
        <w:pStyle w:val="3"/>
        <w:spacing w:line="460" w:lineRule="exact"/>
        <w:jc w:val="center"/>
        <w:rPr>
          <w:rFonts w:hint="eastAsia" w:ascii="仿宋" w:hAnsi="仿宋" w:eastAsia="仿宋" w:cs="仿宋"/>
          <w:szCs w:val="32"/>
        </w:rPr>
      </w:pPr>
      <w:bookmarkStart w:id="82" w:name="_Toc450482502"/>
      <w:bookmarkStart w:id="83" w:name="_Toc54978896"/>
      <w:bookmarkStart w:id="84" w:name="_Toc35261577"/>
      <w:r>
        <w:rPr>
          <w:rFonts w:hint="eastAsia" w:ascii="仿宋" w:hAnsi="仿宋" w:eastAsia="仿宋" w:cs="仿宋"/>
          <w:szCs w:val="32"/>
        </w:rPr>
        <w:t>九、合同授予</w:t>
      </w:r>
      <w:bookmarkEnd w:id="82"/>
      <w:r>
        <w:rPr>
          <w:rFonts w:hint="eastAsia" w:ascii="仿宋" w:hAnsi="仿宋" w:eastAsia="仿宋" w:cs="仿宋"/>
          <w:szCs w:val="32"/>
        </w:rPr>
        <w:t>及签订</w:t>
      </w:r>
      <w:bookmarkEnd w:id="83"/>
      <w:bookmarkEnd w:id="84"/>
    </w:p>
    <w:p w14:paraId="5D68A55B">
      <w:pPr>
        <w:spacing w:line="460" w:lineRule="exact"/>
        <w:ind w:firstLine="420"/>
        <w:rPr>
          <w:rFonts w:hint="eastAsia" w:ascii="仿宋" w:hAnsi="仿宋" w:eastAsia="仿宋" w:cs="仿宋"/>
          <w:szCs w:val="24"/>
        </w:rPr>
      </w:pPr>
      <w:r>
        <w:rPr>
          <w:rFonts w:hint="eastAsia" w:ascii="仿宋" w:hAnsi="仿宋" w:eastAsia="仿宋" w:cs="仿宋"/>
          <w:szCs w:val="24"/>
        </w:rPr>
        <w:t>9.1合同授予</w:t>
      </w:r>
    </w:p>
    <w:p w14:paraId="784DC024">
      <w:pPr>
        <w:spacing w:line="460" w:lineRule="exact"/>
        <w:ind w:firstLine="420"/>
        <w:rPr>
          <w:rFonts w:hint="eastAsia" w:ascii="仿宋" w:hAnsi="仿宋" w:eastAsia="仿宋" w:cs="仿宋"/>
          <w:szCs w:val="24"/>
        </w:rPr>
      </w:pPr>
      <w:r>
        <w:rPr>
          <w:rFonts w:hint="eastAsia" w:ascii="仿宋" w:hAnsi="仿宋" w:eastAsia="仿宋" w:cs="仿宋"/>
          <w:szCs w:val="24"/>
        </w:rPr>
        <w:t>9.1.1本项目的合同将授予按本须知第7.1.1款所确定的中标人。</w:t>
      </w:r>
    </w:p>
    <w:p w14:paraId="7A22A830">
      <w:pPr>
        <w:spacing w:line="460" w:lineRule="exact"/>
        <w:ind w:firstLine="420"/>
        <w:rPr>
          <w:rFonts w:hint="eastAsia" w:ascii="仿宋" w:hAnsi="仿宋" w:eastAsia="仿宋" w:cs="仿宋"/>
          <w:szCs w:val="24"/>
        </w:rPr>
      </w:pPr>
      <w:r>
        <w:rPr>
          <w:rFonts w:hint="eastAsia" w:ascii="仿宋" w:hAnsi="仿宋" w:eastAsia="仿宋" w:cs="仿宋"/>
          <w:szCs w:val="24"/>
        </w:rPr>
        <w:t>9.1.2 中标或者成交供应商拒绝与采购人签订合同的，采购人可以按照评审报告推荐的中标或者成交候选人名单排序，确定下一候选人为中标或者成交供应商，也可以重新开展采购活动。</w:t>
      </w:r>
    </w:p>
    <w:p w14:paraId="0CF35628">
      <w:pPr>
        <w:spacing w:line="460" w:lineRule="exact"/>
        <w:ind w:firstLine="420"/>
        <w:rPr>
          <w:rFonts w:hint="eastAsia" w:ascii="仿宋" w:hAnsi="仿宋" w:eastAsia="仿宋" w:cs="仿宋"/>
          <w:szCs w:val="24"/>
        </w:rPr>
      </w:pPr>
      <w:r>
        <w:rPr>
          <w:rFonts w:hint="eastAsia" w:ascii="仿宋" w:hAnsi="仿宋" w:eastAsia="仿宋" w:cs="仿宋"/>
          <w:szCs w:val="24"/>
        </w:rPr>
        <w:t>9.2签订合同</w:t>
      </w:r>
    </w:p>
    <w:p w14:paraId="38CD9980">
      <w:pPr>
        <w:spacing w:line="460" w:lineRule="exact"/>
        <w:ind w:firstLine="420"/>
        <w:rPr>
          <w:rFonts w:hint="eastAsia" w:ascii="仿宋" w:hAnsi="仿宋" w:eastAsia="仿宋" w:cs="仿宋"/>
          <w:szCs w:val="24"/>
        </w:rPr>
      </w:pPr>
      <w:r>
        <w:rPr>
          <w:rFonts w:hint="eastAsia" w:ascii="仿宋" w:hAnsi="仿宋" w:eastAsia="仿宋" w:cs="仿宋"/>
          <w:szCs w:val="24"/>
        </w:rPr>
        <w:t>9.2.1 中标人应按中标通知书规定的时间与采购人签订合同。中标人在领取中标通知书时须向采购人提供一份关于本项目在实施过程中的相关人员的通讯录作为合同附件。</w:t>
      </w:r>
    </w:p>
    <w:p w14:paraId="3A7A9649">
      <w:pPr>
        <w:spacing w:line="460" w:lineRule="exact"/>
        <w:ind w:firstLine="420"/>
        <w:rPr>
          <w:rFonts w:hint="eastAsia" w:ascii="仿宋" w:hAnsi="仿宋" w:eastAsia="仿宋" w:cs="仿宋"/>
          <w:szCs w:val="24"/>
        </w:rPr>
      </w:pPr>
      <w:r>
        <w:rPr>
          <w:rFonts w:hint="eastAsia" w:ascii="仿宋" w:hAnsi="仿宋" w:eastAsia="仿宋" w:cs="仿宋"/>
          <w:szCs w:val="24"/>
        </w:rPr>
        <w:t>9.2.2 中标人如不遵守采购文件或投标文件各项条款的邀约与要约，或在接到中标通知书后借故拖延，拒签合同的，采购人将依据国家和采购文件有关规定要求中标人予以赔偿，同时采购人可根据相关规定另行选择中标人；</w:t>
      </w:r>
    </w:p>
    <w:p w14:paraId="42CC1EF7">
      <w:pPr>
        <w:spacing w:line="460" w:lineRule="exact"/>
        <w:ind w:firstLine="420"/>
        <w:rPr>
          <w:rFonts w:hint="eastAsia" w:ascii="仿宋" w:hAnsi="仿宋" w:eastAsia="仿宋" w:cs="仿宋"/>
          <w:szCs w:val="24"/>
        </w:rPr>
      </w:pPr>
      <w:r>
        <w:rPr>
          <w:rFonts w:hint="eastAsia" w:ascii="仿宋" w:hAnsi="仿宋" w:eastAsia="仿宋" w:cs="仿宋"/>
          <w:szCs w:val="24"/>
        </w:rPr>
        <w:t>9.2.3 采购文件、中标人的投标文件及投标修改文件、评标过程中有关澄清文件及经投标人法定代表人或授权代表签字确认的询标回复和承诺及中标通知书均作为合同组成部分。</w:t>
      </w:r>
    </w:p>
    <w:p w14:paraId="4971B3EF">
      <w:pPr>
        <w:spacing w:line="460" w:lineRule="exact"/>
        <w:ind w:firstLine="420"/>
        <w:rPr>
          <w:rFonts w:hint="eastAsia" w:ascii="仿宋" w:hAnsi="仿宋" w:eastAsia="仿宋" w:cs="仿宋"/>
          <w:szCs w:val="24"/>
        </w:rPr>
      </w:pPr>
      <w:r>
        <w:rPr>
          <w:rFonts w:hint="eastAsia" w:ascii="仿宋" w:hAnsi="仿宋" w:eastAsia="仿宋" w:cs="仿宋"/>
          <w:szCs w:val="24"/>
        </w:rPr>
        <w:t>9.3履约保证金</w:t>
      </w:r>
    </w:p>
    <w:p w14:paraId="7513D12A">
      <w:pPr>
        <w:spacing w:line="460" w:lineRule="exact"/>
        <w:ind w:firstLine="420"/>
        <w:rPr>
          <w:rFonts w:hint="eastAsia" w:ascii="仿宋" w:hAnsi="仿宋" w:eastAsia="仿宋" w:cs="仿宋"/>
          <w:szCs w:val="24"/>
        </w:rPr>
      </w:pPr>
      <w:r>
        <w:rPr>
          <w:rFonts w:hint="eastAsia" w:ascii="仿宋" w:hAnsi="仿宋" w:eastAsia="仿宋" w:cs="仿宋"/>
          <w:szCs w:val="24"/>
        </w:rPr>
        <w:t>9.3.1中标人按“投标人须知前附表”规定的缴纳履约保证金。</w:t>
      </w:r>
    </w:p>
    <w:p w14:paraId="2F1DBB0B">
      <w:pPr>
        <w:spacing w:line="460" w:lineRule="exact"/>
        <w:ind w:firstLine="420"/>
        <w:rPr>
          <w:rFonts w:hint="eastAsia" w:ascii="仿宋" w:hAnsi="仿宋" w:eastAsia="仿宋" w:cs="仿宋"/>
          <w:szCs w:val="24"/>
        </w:rPr>
      </w:pPr>
      <w:r>
        <w:rPr>
          <w:rFonts w:hint="eastAsia" w:ascii="仿宋" w:hAnsi="仿宋" w:eastAsia="仿宋" w:cs="仿宋"/>
          <w:szCs w:val="24"/>
        </w:rPr>
        <w:t>9.3.2履约保证金有效期按“投标人须知前附表”规定。</w:t>
      </w:r>
    </w:p>
    <w:p w14:paraId="1BB4F214">
      <w:pPr>
        <w:spacing w:line="460" w:lineRule="exact"/>
        <w:ind w:firstLine="420"/>
        <w:rPr>
          <w:rFonts w:hint="eastAsia" w:ascii="仿宋" w:hAnsi="仿宋" w:eastAsia="仿宋" w:cs="仿宋"/>
          <w:szCs w:val="24"/>
        </w:rPr>
      </w:pPr>
      <w:r>
        <w:rPr>
          <w:rFonts w:hint="eastAsia" w:ascii="仿宋" w:hAnsi="仿宋" w:eastAsia="仿宋" w:cs="仿宋"/>
          <w:szCs w:val="24"/>
        </w:rPr>
        <w:t>9.3.3履约保证金有效期结束后，中标人凭保证金收据无息退还。</w:t>
      </w:r>
    </w:p>
    <w:p w14:paraId="64AFD262">
      <w:pPr>
        <w:spacing w:line="460" w:lineRule="exact"/>
        <w:ind w:firstLine="420"/>
        <w:rPr>
          <w:rFonts w:hint="eastAsia" w:ascii="仿宋" w:hAnsi="仿宋" w:eastAsia="仿宋" w:cs="仿宋"/>
          <w:szCs w:val="24"/>
        </w:rPr>
      </w:pPr>
      <w:r>
        <w:rPr>
          <w:rFonts w:hint="eastAsia" w:ascii="仿宋" w:hAnsi="仿宋" w:eastAsia="仿宋" w:cs="仿宋"/>
          <w:szCs w:val="24"/>
        </w:rPr>
        <w:t>9.3.4如投标人有下列情况，投标人将承担赔偿责任，赔偿金额为项目预算金额的2%，如实际损失超过前述金额的，投标人需赔偿超过前述金额部分的实际损失。</w:t>
      </w:r>
    </w:p>
    <w:p w14:paraId="09816C98">
      <w:pPr>
        <w:spacing w:line="460" w:lineRule="exact"/>
        <w:ind w:firstLine="420"/>
        <w:rPr>
          <w:rFonts w:hint="eastAsia" w:ascii="仿宋" w:hAnsi="仿宋" w:eastAsia="仿宋" w:cs="仿宋"/>
          <w:szCs w:val="24"/>
        </w:rPr>
      </w:pPr>
      <w:r>
        <w:rPr>
          <w:rFonts w:hint="eastAsia" w:ascii="仿宋" w:hAnsi="仿宋" w:eastAsia="仿宋" w:cs="仿宋"/>
          <w:szCs w:val="24"/>
        </w:rPr>
        <w:t>9.3.4.1投标人在投标截止时间后撤销投标文件的；</w:t>
      </w:r>
    </w:p>
    <w:p w14:paraId="273E4823">
      <w:pPr>
        <w:spacing w:line="460" w:lineRule="exact"/>
        <w:ind w:firstLine="420"/>
        <w:rPr>
          <w:rFonts w:hint="eastAsia" w:ascii="仿宋" w:hAnsi="仿宋" w:eastAsia="仿宋" w:cs="仿宋"/>
          <w:szCs w:val="24"/>
        </w:rPr>
      </w:pPr>
      <w:r>
        <w:rPr>
          <w:rFonts w:hint="eastAsia" w:ascii="仿宋" w:hAnsi="仿宋" w:eastAsia="仿宋" w:cs="仿宋"/>
          <w:szCs w:val="24"/>
        </w:rPr>
        <w:t>9.3.4.2投标人未按规定签订合同或转让中标的；</w:t>
      </w:r>
    </w:p>
    <w:p w14:paraId="5251D8B0">
      <w:pPr>
        <w:spacing w:line="460" w:lineRule="exact"/>
        <w:ind w:firstLine="420"/>
        <w:rPr>
          <w:rFonts w:hint="eastAsia" w:ascii="仿宋" w:hAnsi="仿宋" w:eastAsia="仿宋" w:cs="仿宋"/>
          <w:color w:val="FF0000"/>
          <w:szCs w:val="24"/>
        </w:rPr>
      </w:pPr>
      <w:r>
        <w:rPr>
          <w:rFonts w:hint="eastAsia" w:ascii="仿宋" w:hAnsi="仿宋" w:eastAsia="仿宋" w:cs="仿宋"/>
          <w:szCs w:val="24"/>
        </w:rPr>
        <w:t>9.3.4.3投标人违反相关法律法规规定，给采购人造成损失的。</w:t>
      </w:r>
    </w:p>
    <w:p w14:paraId="7D8254E0">
      <w:pPr>
        <w:spacing w:line="460" w:lineRule="exact"/>
        <w:ind w:firstLine="420"/>
        <w:rPr>
          <w:rFonts w:hint="eastAsia" w:ascii="仿宋" w:hAnsi="仿宋" w:eastAsia="仿宋" w:cs="仿宋"/>
          <w:szCs w:val="24"/>
        </w:rPr>
      </w:pPr>
      <w:r>
        <w:rPr>
          <w:rFonts w:hint="eastAsia" w:ascii="仿宋" w:hAnsi="仿宋" w:eastAsia="仿宋" w:cs="仿宋"/>
          <w:szCs w:val="24"/>
        </w:rPr>
        <w:t>9.4采购代理服务费</w:t>
      </w:r>
    </w:p>
    <w:p w14:paraId="1E4ABD91">
      <w:pPr>
        <w:spacing w:line="460" w:lineRule="exact"/>
        <w:ind w:firstLine="420"/>
        <w:rPr>
          <w:rFonts w:hint="eastAsia" w:ascii="仿宋" w:hAnsi="仿宋" w:eastAsia="仿宋" w:cs="仿宋"/>
          <w:szCs w:val="24"/>
        </w:rPr>
      </w:pPr>
      <w:r>
        <w:rPr>
          <w:rFonts w:hint="eastAsia" w:ascii="仿宋" w:hAnsi="仿宋" w:eastAsia="仿宋" w:cs="仿宋"/>
          <w:szCs w:val="24"/>
        </w:rPr>
        <w:t>本次采购代理服务费按“投标人须知前附表”规定收取。</w:t>
      </w:r>
      <w:bookmarkStart w:id="85" w:name="_Toc180555950"/>
      <w:bookmarkStart w:id="86" w:name="_Toc248065069"/>
      <w:bookmarkStart w:id="87" w:name="_Toc226337791"/>
    </w:p>
    <w:p w14:paraId="3672D3F1">
      <w:pPr>
        <w:spacing w:line="460" w:lineRule="exact"/>
        <w:ind w:firstLine="420"/>
        <w:rPr>
          <w:rFonts w:hint="eastAsia" w:ascii="仿宋" w:hAnsi="仿宋" w:eastAsia="仿宋" w:cs="仿宋"/>
          <w:szCs w:val="24"/>
        </w:rPr>
      </w:pPr>
      <w:r>
        <w:rPr>
          <w:rFonts w:hint="eastAsia" w:ascii="仿宋" w:hAnsi="仿宋" w:eastAsia="仿宋" w:cs="仿宋"/>
          <w:szCs w:val="24"/>
        </w:rPr>
        <w:t>9.5诚实信用</w:t>
      </w:r>
      <w:bookmarkEnd w:id="85"/>
      <w:bookmarkEnd w:id="86"/>
      <w:bookmarkEnd w:id="87"/>
    </w:p>
    <w:p w14:paraId="0F3873AA">
      <w:pPr>
        <w:spacing w:line="460" w:lineRule="exact"/>
        <w:ind w:firstLine="420"/>
        <w:rPr>
          <w:rFonts w:hint="eastAsia" w:ascii="仿宋" w:hAnsi="仿宋" w:eastAsia="仿宋" w:cs="仿宋"/>
          <w:szCs w:val="24"/>
        </w:rPr>
      </w:pPr>
      <w:bookmarkStart w:id="88" w:name="_Toc248065070"/>
      <w:bookmarkStart w:id="89" w:name="_Toc226337792"/>
      <w:bookmarkStart w:id="90" w:name="_Toc180555951"/>
      <w:r>
        <w:rPr>
          <w:rFonts w:hint="eastAsia" w:ascii="仿宋" w:hAnsi="仿宋" w:eastAsia="仿宋" w:cs="仿宋"/>
          <w:szCs w:val="24"/>
        </w:rPr>
        <w:t>9.5.1投标人在本招标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投标人之间串通投标（递交投标文件之前或之后），人为地使投标丧失竞争性，损害采购人从公开竞争中所能获得的权益。</w:t>
      </w:r>
    </w:p>
    <w:p w14:paraId="6AF41836">
      <w:pPr>
        <w:spacing w:line="460" w:lineRule="exact"/>
        <w:ind w:firstLine="420"/>
        <w:rPr>
          <w:rFonts w:hint="eastAsia" w:ascii="仿宋" w:hAnsi="仿宋" w:eastAsia="仿宋" w:cs="仿宋"/>
          <w:szCs w:val="24"/>
        </w:rPr>
      </w:pPr>
      <w:r>
        <w:rPr>
          <w:rFonts w:hint="eastAsia" w:ascii="仿宋" w:hAnsi="仿宋" w:eastAsia="仿宋" w:cs="仿宋"/>
          <w:szCs w:val="24"/>
        </w:rPr>
        <w:t>9.5.2如果采购人有证据表明投标人在本招标项目的竞争中存在腐败、欺诈、失信记录或其他严重违背诚信原则的行为，则将拒绝其投标，或中标无效。</w:t>
      </w:r>
    </w:p>
    <w:p w14:paraId="5C62E3D2">
      <w:pPr>
        <w:spacing w:line="460" w:lineRule="exact"/>
        <w:ind w:firstLine="420"/>
        <w:rPr>
          <w:rFonts w:hint="eastAsia" w:ascii="仿宋" w:hAnsi="仿宋" w:eastAsia="仿宋" w:cs="仿宋"/>
          <w:szCs w:val="24"/>
        </w:rPr>
      </w:pPr>
      <w:r>
        <w:rPr>
          <w:rFonts w:hint="eastAsia" w:ascii="仿宋" w:hAnsi="仿宋" w:eastAsia="仿宋" w:cs="仿宋"/>
          <w:szCs w:val="24"/>
        </w:rPr>
        <w:t>9.5.3如果中标人没有按照采购文件和中标通知书的规定签订合同，报嵊州市采购监督管理部门按照采购的有关规定进行处理。</w:t>
      </w:r>
      <w:bookmarkEnd w:id="88"/>
      <w:bookmarkEnd w:id="89"/>
      <w:bookmarkEnd w:id="90"/>
    </w:p>
    <w:p w14:paraId="5BF45C7F">
      <w:pPr>
        <w:pStyle w:val="3"/>
        <w:spacing w:line="460" w:lineRule="exact"/>
        <w:jc w:val="center"/>
        <w:rPr>
          <w:rFonts w:hint="eastAsia" w:ascii="仿宋" w:hAnsi="仿宋" w:eastAsia="仿宋" w:cs="仿宋"/>
          <w:szCs w:val="32"/>
        </w:rPr>
      </w:pPr>
      <w:bookmarkStart w:id="91" w:name="_Toc54978897"/>
      <w:bookmarkStart w:id="92" w:name="_Toc35261578"/>
      <w:r>
        <w:rPr>
          <w:rFonts w:hint="eastAsia" w:ascii="仿宋" w:hAnsi="仿宋" w:eastAsia="仿宋" w:cs="仿宋"/>
          <w:szCs w:val="32"/>
        </w:rPr>
        <w:t>十、询问、投诉、质疑</w:t>
      </w:r>
      <w:bookmarkEnd w:id="91"/>
      <w:bookmarkEnd w:id="92"/>
    </w:p>
    <w:p w14:paraId="0863204B">
      <w:pPr>
        <w:spacing w:line="460" w:lineRule="exact"/>
        <w:ind w:firstLine="420"/>
        <w:rPr>
          <w:rFonts w:hint="eastAsia" w:ascii="仿宋" w:hAnsi="仿宋" w:eastAsia="仿宋" w:cs="仿宋"/>
          <w:color w:val="FF0000"/>
          <w:szCs w:val="24"/>
        </w:rPr>
      </w:pPr>
      <w:r>
        <w:rPr>
          <w:rFonts w:hint="eastAsia" w:ascii="仿宋" w:hAnsi="仿宋" w:eastAsia="仿宋" w:cs="仿宋"/>
          <w:szCs w:val="24"/>
        </w:rPr>
        <w:t>采购供应商（投标人，下同）可以依法提起质疑和投诉。</w:t>
      </w:r>
    </w:p>
    <w:p w14:paraId="6B64DAFF">
      <w:pPr>
        <w:spacing w:line="460" w:lineRule="exact"/>
        <w:ind w:firstLine="420"/>
        <w:rPr>
          <w:rFonts w:hint="eastAsia" w:ascii="仿宋" w:hAnsi="仿宋" w:eastAsia="仿宋" w:cs="仿宋"/>
          <w:szCs w:val="24"/>
        </w:rPr>
      </w:pPr>
      <w:r>
        <w:rPr>
          <w:rFonts w:hint="eastAsia" w:ascii="仿宋" w:hAnsi="仿宋" w:eastAsia="仿宋" w:cs="仿宋"/>
          <w:szCs w:val="24"/>
        </w:rPr>
        <w:t>质疑函范本、投诉书范本请到浙江政府采购网下载专区下载。</w:t>
      </w:r>
    </w:p>
    <w:p w14:paraId="44755B70">
      <w:pPr>
        <w:spacing w:line="460" w:lineRule="exact"/>
        <w:ind w:firstLine="420"/>
        <w:rPr>
          <w:rFonts w:hint="eastAsia" w:ascii="仿宋" w:hAnsi="仿宋" w:eastAsia="仿宋" w:cs="仿宋"/>
          <w:szCs w:val="24"/>
        </w:rPr>
      </w:pPr>
      <w:r>
        <w:rPr>
          <w:rFonts w:hint="eastAsia" w:ascii="仿宋" w:hAnsi="仿宋" w:eastAsia="仿宋" w:cs="仿宋"/>
          <w:szCs w:val="24"/>
        </w:rPr>
        <w:t>10.1供应商询问</w:t>
      </w:r>
    </w:p>
    <w:p w14:paraId="0E403506">
      <w:pPr>
        <w:spacing w:line="460" w:lineRule="exact"/>
        <w:ind w:firstLine="420"/>
        <w:rPr>
          <w:rFonts w:hint="eastAsia" w:ascii="仿宋" w:hAnsi="仿宋" w:eastAsia="仿宋" w:cs="仿宋"/>
          <w:szCs w:val="24"/>
        </w:rPr>
      </w:pPr>
      <w:r>
        <w:rPr>
          <w:rFonts w:hint="eastAsia" w:ascii="仿宋" w:hAnsi="仿宋" w:eastAsia="仿宋" w:cs="仿宋"/>
          <w:szCs w:val="24"/>
        </w:rPr>
        <w:t>供应商对采购活动事项有疑问的，可以向采购机构提出询问，采购人或者采购代理机构应当在3个工作日内对供应商依法提出的询问作出答复，但答复的内容不得涉及商业秘密。</w:t>
      </w:r>
    </w:p>
    <w:p w14:paraId="221ECCE2">
      <w:pPr>
        <w:spacing w:line="460" w:lineRule="exact"/>
        <w:ind w:firstLine="420"/>
        <w:rPr>
          <w:rFonts w:hint="eastAsia" w:ascii="仿宋" w:hAnsi="仿宋" w:eastAsia="仿宋" w:cs="仿宋"/>
          <w:szCs w:val="24"/>
        </w:rPr>
      </w:pPr>
      <w:r>
        <w:rPr>
          <w:rFonts w:hint="eastAsia" w:ascii="仿宋" w:hAnsi="仿宋" w:eastAsia="仿宋" w:cs="仿宋"/>
          <w:szCs w:val="24"/>
        </w:rPr>
        <w:t>10.2供应商质疑</w:t>
      </w:r>
    </w:p>
    <w:p w14:paraId="5C2DB051">
      <w:pPr>
        <w:spacing w:line="460" w:lineRule="exact"/>
        <w:ind w:firstLine="420"/>
        <w:rPr>
          <w:rFonts w:hint="eastAsia" w:ascii="仿宋" w:hAnsi="仿宋" w:eastAsia="仿宋" w:cs="仿宋"/>
          <w:szCs w:val="24"/>
        </w:rPr>
      </w:pPr>
      <w:r>
        <w:rPr>
          <w:rFonts w:hint="eastAsia" w:ascii="仿宋" w:hAnsi="仿宋" w:eastAsia="仿宋" w:cs="仿宋"/>
          <w:szCs w:val="24"/>
        </w:rPr>
        <w:t>10.2.1投标人认为采购文件、采购过程、中标或者成交结果使自己的权益受到损害的，可以在知道或者应知其权益受到损害之日起7个工作日内，以书面形式向采购人、采购代理机构提出质疑。</w:t>
      </w:r>
    </w:p>
    <w:p w14:paraId="77B3C7DC">
      <w:pPr>
        <w:spacing w:line="460" w:lineRule="exact"/>
        <w:ind w:firstLine="420"/>
        <w:rPr>
          <w:rFonts w:hint="eastAsia" w:ascii="仿宋" w:hAnsi="仿宋" w:eastAsia="仿宋" w:cs="仿宋"/>
          <w:szCs w:val="24"/>
        </w:rPr>
      </w:pPr>
      <w:r>
        <w:rPr>
          <w:rFonts w:hint="eastAsia" w:ascii="仿宋" w:hAnsi="仿宋" w:eastAsia="仿宋" w:cs="仿宋"/>
          <w:szCs w:val="24"/>
        </w:rPr>
        <w:t>本项目要求投标人在法定质疑期内一次性提出针对同一采购程序环节的质疑。</w:t>
      </w:r>
    </w:p>
    <w:p w14:paraId="24F4CB87">
      <w:pPr>
        <w:spacing w:line="460" w:lineRule="exact"/>
        <w:ind w:firstLine="420"/>
        <w:rPr>
          <w:rFonts w:hint="eastAsia" w:ascii="仿宋" w:hAnsi="仿宋" w:eastAsia="仿宋" w:cs="仿宋"/>
          <w:szCs w:val="24"/>
        </w:rPr>
      </w:pPr>
      <w:r>
        <w:rPr>
          <w:rFonts w:hint="eastAsia" w:ascii="仿宋" w:hAnsi="仿宋" w:eastAsia="仿宋" w:cs="仿宋"/>
          <w:szCs w:val="24"/>
        </w:rPr>
        <w:t>10.2.2提出质疑的投标人（以下简称质疑人）应当是参与所质疑项目采购活动的投标人。</w:t>
      </w:r>
    </w:p>
    <w:p w14:paraId="04410A8E">
      <w:pPr>
        <w:spacing w:line="460" w:lineRule="exact"/>
        <w:ind w:firstLine="420"/>
        <w:rPr>
          <w:rFonts w:hint="eastAsia" w:ascii="仿宋" w:hAnsi="仿宋" w:eastAsia="仿宋" w:cs="仿宋"/>
          <w:szCs w:val="24"/>
        </w:rPr>
      </w:pPr>
      <w:r>
        <w:rPr>
          <w:rFonts w:hint="eastAsia" w:ascii="仿宋" w:hAnsi="仿宋" w:eastAsia="仿宋" w:cs="仿宋"/>
          <w:szCs w:val="24"/>
        </w:rPr>
        <w:t>潜在投标人已依法获取其可质疑的采购文件的，可以对该文件提出质疑。对采购文件提出质疑的，应当在获取采购文件或者采购文件公告期限届满之日起7个工作日内提出。</w:t>
      </w:r>
    </w:p>
    <w:p w14:paraId="76B2AB83">
      <w:pPr>
        <w:spacing w:line="460" w:lineRule="exact"/>
        <w:ind w:firstLine="420"/>
        <w:rPr>
          <w:rFonts w:hint="eastAsia" w:ascii="仿宋" w:hAnsi="仿宋" w:eastAsia="仿宋" w:cs="仿宋"/>
          <w:szCs w:val="24"/>
        </w:rPr>
      </w:pPr>
      <w:r>
        <w:rPr>
          <w:rFonts w:hint="eastAsia" w:ascii="仿宋" w:hAnsi="仿宋" w:eastAsia="仿宋" w:cs="仿宋"/>
          <w:szCs w:val="24"/>
        </w:rPr>
        <w:t>10.2.3投标人提出质疑应当提交质疑函和必要的证明材料。质疑函应当包括下列内容：</w:t>
      </w:r>
    </w:p>
    <w:p w14:paraId="11705FB6">
      <w:pPr>
        <w:spacing w:line="460" w:lineRule="exact"/>
        <w:ind w:firstLine="420"/>
        <w:rPr>
          <w:rFonts w:hint="eastAsia" w:ascii="仿宋" w:hAnsi="仿宋" w:eastAsia="仿宋" w:cs="仿宋"/>
          <w:szCs w:val="24"/>
        </w:rPr>
      </w:pPr>
      <w:r>
        <w:rPr>
          <w:rFonts w:hint="eastAsia" w:ascii="仿宋" w:hAnsi="仿宋" w:eastAsia="仿宋" w:cs="仿宋"/>
          <w:szCs w:val="24"/>
        </w:rPr>
        <w:t>（一）投标人的姓名或者名称、地址、邮编、联系人及联系电话；</w:t>
      </w:r>
    </w:p>
    <w:p w14:paraId="61066357">
      <w:pPr>
        <w:spacing w:line="460" w:lineRule="exact"/>
        <w:ind w:firstLine="420"/>
        <w:rPr>
          <w:rFonts w:hint="eastAsia" w:ascii="仿宋" w:hAnsi="仿宋" w:eastAsia="仿宋" w:cs="仿宋"/>
          <w:szCs w:val="24"/>
        </w:rPr>
      </w:pPr>
      <w:r>
        <w:rPr>
          <w:rFonts w:hint="eastAsia" w:ascii="仿宋" w:hAnsi="仿宋" w:eastAsia="仿宋" w:cs="仿宋"/>
          <w:szCs w:val="24"/>
        </w:rPr>
        <w:t>（二）质疑项目的名称、编号；</w:t>
      </w:r>
    </w:p>
    <w:p w14:paraId="394CD504">
      <w:pPr>
        <w:spacing w:line="460" w:lineRule="exact"/>
        <w:ind w:firstLine="420"/>
        <w:rPr>
          <w:rFonts w:hint="eastAsia" w:ascii="仿宋" w:hAnsi="仿宋" w:eastAsia="仿宋" w:cs="仿宋"/>
          <w:szCs w:val="24"/>
        </w:rPr>
      </w:pPr>
      <w:r>
        <w:rPr>
          <w:rFonts w:hint="eastAsia" w:ascii="仿宋" w:hAnsi="仿宋" w:eastAsia="仿宋" w:cs="仿宋"/>
          <w:szCs w:val="24"/>
        </w:rPr>
        <w:t>（三）具体、明确的质疑事项和与质疑事项相关的请求；</w:t>
      </w:r>
    </w:p>
    <w:p w14:paraId="0953ABFC">
      <w:pPr>
        <w:spacing w:line="460" w:lineRule="exact"/>
        <w:ind w:firstLine="420"/>
        <w:rPr>
          <w:rFonts w:hint="eastAsia" w:ascii="仿宋" w:hAnsi="仿宋" w:eastAsia="仿宋" w:cs="仿宋"/>
          <w:szCs w:val="24"/>
        </w:rPr>
      </w:pPr>
      <w:r>
        <w:rPr>
          <w:rFonts w:hint="eastAsia" w:ascii="仿宋" w:hAnsi="仿宋" w:eastAsia="仿宋" w:cs="仿宋"/>
          <w:szCs w:val="24"/>
        </w:rPr>
        <w:t>（四）事实依据；</w:t>
      </w:r>
    </w:p>
    <w:p w14:paraId="0C291EFE">
      <w:pPr>
        <w:spacing w:line="460" w:lineRule="exact"/>
        <w:ind w:firstLine="420"/>
        <w:rPr>
          <w:rFonts w:hint="eastAsia" w:ascii="仿宋" w:hAnsi="仿宋" w:eastAsia="仿宋" w:cs="仿宋"/>
          <w:szCs w:val="24"/>
        </w:rPr>
      </w:pPr>
      <w:r>
        <w:rPr>
          <w:rFonts w:hint="eastAsia" w:ascii="仿宋" w:hAnsi="仿宋" w:eastAsia="仿宋" w:cs="仿宋"/>
          <w:szCs w:val="24"/>
        </w:rPr>
        <w:t>（五）必要的法律依据；</w:t>
      </w:r>
    </w:p>
    <w:p w14:paraId="7FA85826">
      <w:pPr>
        <w:spacing w:line="460" w:lineRule="exact"/>
        <w:ind w:firstLine="420"/>
        <w:rPr>
          <w:rFonts w:hint="eastAsia" w:ascii="仿宋" w:hAnsi="仿宋" w:eastAsia="仿宋" w:cs="仿宋"/>
          <w:szCs w:val="24"/>
        </w:rPr>
      </w:pPr>
      <w:r>
        <w:rPr>
          <w:rFonts w:hint="eastAsia" w:ascii="仿宋" w:hAnsi="仿宋" w:eastAsia="仿宋" w:cs="仿宋"/>
          <w:szCs w:val="24"/>
        </w:rPr>
        <w:t>（六）提出质疑的日期。</w:t>
      </w:r>
    </w:p>
    <w:p w14:paraId="1078C02F">
      <w:pPr>
        <w:spacing w:line="460" w:lineRule="exact"/>
        <w:ind w:firstLine="420"/>
        <w:rPr>
          <w:rFonts w:hint="eastAsia" w:ascii="仿宋" w:hAnsi="仿宋" w:eastAsia="仿宋" w:cs="仿宋"/>
          <w:szCs w:val="24"/>
        </w:rPr>
      </w:pPr>
      <w:r>
        <w:rPr>
          <w:rFonts w:hint="eastAsia" w:ascii="仿宋" w:hAnsi="仿宋" w:eastAsia="仿宋" w:cs="仿宋"/>
          <w:szCs w:val="24"/>
        </w:rPr>
        <w:t>投标人为自然人的，应当由本人签字；投标人为法人或者其他组织的，应当由法定代表人、主要负责人，或者其授权代表签字或者盖章，并加盖公章。</w:t>
      </w:r>
    </w:p>
    <w:p w14:paraId="018E954B">
      <w:pPr>
        <w:spacing w:line="460" w:lineRule="exact"/>
        <w:ind w:firstLine="420"/>
        <w:rPr>
          <w:rFonts w:hint="eastAsia" w:ascii="仿宋" w:hAnsi="仿宋" w:eastAsia="仿宋" w:cs="仿宋"/>
          <w:szCs w:val="24"/>
        </w:rPr>
      </w:pPr>
      <w:r>
        <w:rPr>
          <w:rFonts w:hint="eastAsia" w:ascii="仿宋" w:hAnsi="仿宋" w:eastAsia="仿宋" w:cs="仿宋"/>
          <w:szCs w:val="24"/>
        </w:rPr>
        <w:t>10.2.4采购人、采购代理机构在收到法定质疑期内发出的质疑函后7个工作日内作出答复，并以书面形式通知质疑人和其他有关投标人。质疑答复的内容不得涉及商业秘密。</w:t>
      </w:r>
    </w:p>
    <w:p w14:paraId="6E74032F">
      <w:pPr>
        <w:spacing w:line="460" w:lineRule="exact"/>
        <w:ind w:firstLine="420"/>
        <w:rPr>
          <w:rFonts w:hint="eastAsia" w:ascii="仿宋" w:hAnsi="仿宋" w:eastAsia="仿宋" w:cs="仿宋"/>
          <w:szCs w:val="24"/>
        </w:rPr>
      </w:pPr>
      <w:r>
        <w:rPr>
          <w:rFonts w:hint="eastAsia" w:ascii="仿宋" w:hAnsi="仿宋" w:eastAsia="仿宋" w:cs="仿宋"/>
          <w:szCs w:val="24"/>
        </w:rPr>
        <w:t>10.3供应商投诉</w:t>
      </w:r>
    </w:p>
    <w:p w14:paraId="631BA978">
      <w:pPr>
        <w:spacing w:line="460" w:lineRule="exact"/>
        <w:ind w:firstLine="420"/>
        <w:rPr>
          <w:rFonts w:hint="eastAsia" w:ascii="仿宋" w:hAnsi="仿宋" w:eastAsia="仿宋" w:cs="仿宋"/>
          <w:szCs w:val="24"/>
        </w:rPr>
      </w:pPr>
      <w:r>
        <w:rPr>
          <w:rFonts w:hint="eastAsia" w:ascii="仿宋" w:hAnsi="仿宋" w:eastAsia="仿宋" w:cs="仿宋"/>
          <w:szCs w:val="24"/>
        </w:rPr>
        <w:t>质疑供应商对采购机构的答复不满意或者采购机构未在规定的时间内作出答复的，可以在答复期满后十五个工作日内向同级采购监督管理部门提出投诉。</w:t>
      </w:r>
    </w:p>
    <w:p w14:paraId="3FA479A4">
      <w:pPr>
        <w:spacing w:line="460" w:lineRule="exact"/>
        <w:ind w:firstLine="420"/>
        <w:rPr>
          <w:rFonts w:hint="eastAsia" w:ascii="仿宋" w:hAnsi="仿宋" w:eastAsia="仿宋" w:cs="仿宋"/>
          <w:szCs w:val="24"/>
        </w:rPr>
      </w:pPr>
      <w:r>
        <w:rPr>
          <w:rFonts w:hint="eastAsia" w:ascii="仿宋" w:hAnsi="仿宋" w:eastAsia="仿宋" w:cs="仿宋"/>
          <w:szCs w:val="24"/>
        </w:rPr>
        <w:t>10.4采购结束</w:t>
      </w:r>
    </w:p>
    <w:p w14:paraId="1D98AC52">
      <w:pPr>
        <w:spacing w:line="460" w:lineRule="exact"/>
        <w:ind w:firstLine="420"/>
        <w:rPr>
          <w:rFonts w:hint="eastAsia" w:ascii="仿宋" w:hAnsi="仿宋" w:eastAsia="仿宋" w:cs="仿宋"/>
          <w:szCs w:val="24"/>
        </w:rPr>
      </w:pPr>
      <w:r>
        <w:rPr>
          <w:rFonts w:hint="eastAsia" w:ascii="仿宋" w:hAnsi="仿宋" w:eastAsia="仿宋" w:cs="仿宋"/>
          <w:szCs w:val="24"/>
        </w:rPr>
        <w:t>10.4.1中标人与采购人签订合同生效后即为采购结束。</w:t>
      </w:r>
    </w:p>
    <w:p w14:paraId="5CC29DF2">
      <w:pPr>
        <w:spacing w:line="460" w:lineRule="exact"/>
        <w:ind w:firstLine="420"/>
        <w:rPr>
          <w:rFonts w:hint="eastAsia" w:ascii="仿宋" w:hAnsi="仿宋" w:eastAsia="仿宋" w:cs="仿宋"/>
          <w:szCs w:val="24"/>
        </w:rPr>
      </w:pPr>
      <w:r>
        <w:rPr>
          <w:rFonts w:hint="eastAsia" w:ascii="仿宋" w:hAnsi="仿宋" w:eastAsia="仿宋" w:cs="仿宋"/>
          <w:szCs w:val="24"/>
        </w:rPr>
        <w:t>10.4.2本项目的投标文件不予退回。</w:t>
      </w:r>
    </w:p>
    <w:p w14:paraId="22C66345">
      <w:pPr>
        <w:snapToGrid w:val="0"/>
        <w:spacing w:line="460" w:lineRule="exact"/>
        <w:outlineLvl w:val="1"/>
        <w:rPr>
          <w:rFonts w:hint="eastAsia" w:ascii="仿宋" w:hAnsi="仿宋" w:eastAsia="仿宋" w:cs="仿宋"/>
          <w:b/>
          <w:szCs w:val="24"/>
        </w:rPr>
      </w:pPr>
      <w:bookmarkStart w:id="93" w:name="_Toc54978898"/>
    </w:p>
    <w:p w14:paraId="36F55439">
      <w:pPr>
        <w:snapToGrid w:val="0"/>
        <w:spacing w:line="460" w:lineRule="exact"/>
        <w:jc w:val="center"/>
        <w:outlineLvl w:val="1"/>
        <w:rPr>
          <w:rFonts w:hint="eastAsia" w:ascii="仿宋" w:hAnsi="仿宋" w:eastAsia="仿宋" w:cs="仿宋"/>
          <w:b/>
          <w:sz w:val="32"/>
          <w:szCs w:val="32"/>
        </w:rPr>
      </w:pPr>
      <w:r>
        <w:rPr>
          <w:rFonts w:hint="eastAsia" w:ascii="仿宋" w:hAnsi="仿宋" w:eastAsia="仿宋" w:cs="仿宋"/>
          <w:b/>
          <w:sz w:val="32"/>
          <w:szCs w:val="32"/>
        </w:rPr>
        <w:t>十一、电子交易活动的中止</w:t>
      </w:r>
    </w:p>
    <w:p w14:paraId="4C9B3C2E">
      <w:pPr>
        <w:snapToGrid w:val="0"/>
        <w:spacing w:line="460" w:lineRule="exact"/>
        <w:jc w:val="left"/>
        <w:outlineLvl w:val="2"/>
        <w:rPr>
          <w:rFonts w:hint="eastAsia" w:ascii="仿宋" w:hAnsi="仿宋" w:eastAsia="仿宋" w:cs="仿宋"/>
          <w:b/>
          <w:szCs w:val="24"/>
        </w:rPr>
      </w:pPr>
      <w:r>
        <w:rPr>
          <w:rFonts w:hint="eastAsia" w:ascii="仿宋" w:hAnsi="仿宋" w:eastAsia="仿宋" w:cs="仿宋"/>
          <w:b/>
          <w:szCs w:val="24"/>
        </w:rPr>
        <w:t xml:space="preserve">   11.1电子交易活动的中止。</w:t>
      </w:r>
    </w:p>
    <w:p w14:paraId="6C765390">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采购过程中出现以下情形，导致电子交易平台无法正常运行，或者无法保证电子交易的公平、公正和安全时，采购机构可中止电子交易活动：</w:t>
      </w:r>
    </w:p>
    <w:p w14:paraId="12ACB009">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 xml:space="preserve">11.1.1电子交易平台发生故障而无法登录访问的； </w:t>
      </w:r>
    </w:p>
    <w:p w14:paraId="00BE4371">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11.1.2电子交易平台应用或数据库出现错误，不能进行正常操作的；</w:t>
      </w:r>
    </w:p>
    <w:p w14:paraId="685A2715">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11.1.3电子交易平台发现严重安全漏洞，有潜在泄密危险的；</w:t>
      </w:r>
    </w:p>
    <w:p w14:paraId="4AAD4B27">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11.1.4病毒发作导致不能进行正常操作的；</w:t>
      </w:r>
    </w:p>
    <w:p w14:paraId="25A9F787">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11.1.5其他无法保证电子交易的公平、公正和安全的情况。</w:t>
      </w:r>
    </w:p>
    <w:p w14:paraId="2B3AD290">
      <w:pPr>
        <w:widowControl/>
        <w:snapToGrid w:val="0"/>
        <w:spacing w:line="460" w:lineRule="exact"/>
        <w:jc w:val="left"/>
        <w:rPr>
          <w:rFonts w:hint="eastAsia" w:ascii="仿宋" w:hAnsi="仿宋" w:eastAsia="仿宋" w:cs="仿宋"/>
          <w:szCs w:val="24"/>
          <w:lang w:val="zh-CN"/>
        </w:rPr>
      </w:pPr>
      <w:r>
        <w:rPr>
          <w:rFonts w:hint="eastAsia" w:ascii="仿宋" w:hAnsi="仿宋" w:eastAsia="仿宋" w:cs="仿宋"/>
          <w:szCs w:val="24"/>
        </w:rPr>
        <w:t>出现以上情形，不影响采购公平、公正性的，采购组织机构可以待上述情形消除后继续组织电子交易活动，也可以决定某些环节以纸质形式进行；影响或可能影响采购公平、公正性的，应当重新采购。</w:t>
      </w:r>
    </w:p>
    <w:p w14:paraId="487C64F3">
      <w:pPr>
        <w:snapToGrid w:val="0"/>
        <w:spacing w:line="460" w:lineRule="exact"/>
        <w:jc w:val="center"/>
        <w:outlineLvl w:val="1"/>
        <w:rPr>
          <w:rFonts w:hint="eastAsia" w:ascii="仿宋" w:hAnsi="仿宋" w:eastAsia="仿宋" w:cs="仿宋"/>
          <w:b/>
          <w:bCs/>
          <w:szCs w:val="24"/>
        </w:rPr>
      </w:pPr>
    </w:p>
    <w:p w14:paraId="7A1E14F4">
      <w:pPr>
        <w:snapToGrid w:val="0"/>
        <w:spacing w:line="460" w:lineRule="exact"/>
        <w:jc w:val="center"/>
        <w:outlineLvl w:val="1"/>
        <w:rPr>
          <w:rFonts w:hint="eastAsia" w:ascii="仿宋" w:hAnsi="仿宋" w:eastAsia="仿宋" w:cs="仿宋"/>
          <w:b/>
          <w:bCs/>
          <w:sz w:val="32"/>
          <w:szCs w:val="32"/>
        </w:rPr>
      </w:pPr>
      <w:r>
        <w:rPr>
          <w:rFonts w:hint="eastAsia" w:ascii="仿宋" w:hAnsi="仿宋" w:eastAsia="仿宋" w:cs="仿宋"/>
          <w:b/>
          <w:bCs/>
          <w:sz w:val="32"/>
          <w:szCs w:val="32"/>
        </w:rPr>
        <w:t>十二、验收</w:t>
      </w:r>
    </w:p>
    <w:p w14:paraId="61669FF6">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12.1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4103FFA">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12.2采购人可以邀请参加本项目的其他投标人或者第三方机构参与验收。参与验收的投标人或者第三方机构的意见作为验收书的参考资料一并存档。</w:t>
      </w:r>
    </w:p>
    <w:p w14:paraId="56AA74BF">
      <w:pPr>
        <w:snapToGrid w:val="0"/>
        <w:spacing w:line="460" w:lineRule="exact"/>
        <w:ind w:firstLine="480" w:firstLineChars="200"/>
        <w:rPr>
          <w:rFonts w:hint="eastAsia" w:ascii="仿宋" w:hAnsi="仿宋" w:eastAsia="仿宋" w:cs="仿宋"/>
          <w:szCs w:val="24"/>
        </w:rPr>
      </w:pPr>
      <w:r>
        <w:rPr>
          <w:rFonts w:hint="eastAsia" w:ascii="仿宋" w:hAnsi="仿宋" w:eastAsia="仿宋" w:cs="仿宋"/>
          <w:szCs w:val="24"/>
        </w:rPr>
        <w:t>12.3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16A9D7B">
      <w:pPr>
        <w:snapToGrid w:val="0"/>
        <w:spacing w:line="460" w:lineRule="exact"/>
        <w:ind w:firstLine="480" w:firstLineChars="200"/>
        <w:rPr>
          <w:rFonts w:hint="eastAsia" w:ascii="仿宋" w:hAnsi="仿宋" w:eastAsia="仿宋" w:cs="仿宋"/>
          <w:szCs w:val="24"/>
        </w:rPr>
        <w:sectPr>
          <w:headerReference r:id="rId4" w:type="first"/>
          <w:footerReference r:id="rId6" w:type="first"/>
          <w:headerReference r:id="rId3" w:type="default"/>
          <w:footerReference r:id="rId5" w:type="default"/>
          <w:pgSz w:w="11906" w:h="16838"/>
          <w:pgMar w:top="1418" w:right="1418" w:bottom="1418" w:left="1418" w:header="851" w:footer="992" w:gutter="0"/>
          <w:cols w:space="720" w:num="1"/>
          <w:titlePg/>
          <w:docGrid w:linePitch="312" w:charSpace="0"/>
        </w:sectPr>
      </w:pPr>
      <w:r>
        <w:rPr>
          <w:rFonts w:hint="eastAsia" w:ascii="仿宋" w:hAnsi="仿宋" w:eastAsia="仿宋" w:cs="仿宋"/>
          <w:szCs w:val="24"/>
        </w:rPr>
        <w:t>12.4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采购法律法规规定的违法违规情形的，采购人应当及时报告本级</w:t>
      </w:r>
      <w:bookmarkStart w:id="94" w:name="_Hlt74730295"/>
      <w:bookmarkEnd w:id="94"/>
      <w:bookmarkStart w:id="95" w:name="_Hlt74707468"/>
      <w:bookmarkEnd w:id="95"/>
      <w:bookmarkStart w:id="96" w:name="_Hlt74714665"/>
      <w:bookmarkEnd w:id="96"/>
      <w:bookmarkStart w:id="97" w:name="_Hlt68072990"/>
      <w:bookmarkEnd w:id="97"/>
      <w:bookmarkStart w:id="98" w:name="_Hlt75236290"/>
      <w:bookmarkEnd w:id="98"/>
      <w:bookmarkStart w:id="99" w:name="_Hlt68072998"/>
      <w:bookmarkEnd w:id="99"/>
      <w:bookmarkStart w:id="100" w:name="_Hlt68403820"/>
      <w:bookmarkEnd w:id="100"/>
      <w:bookmarkStart w:id="101" w:name="_Hlt68073093"/>
      <w:bookmarkEnd w:id="101"/>
      <w:bookmarkStart w:id="102" w:name="_Hlt75236011"/>
      <w:bookmarkEnd w:id="102"/>
      <w:bookmarkStart w:id="103" w:name="_Hlt75236101"/>
      <w:bookmarkEnd w:id="103"/>
      <w:bookmarkStart w:id="104" w:name="_Hlt68057669"/>
      <w:bookmarkEnd w:id="104"/>
      <w:bookmarkStart w:id="105" w:name="_Hlt74729768"/>
      <w:bookmarkEnd w:id="105"/>
      <w:r>
        <w:rPr>
          <w:rFonts w:hint="eastAsia" w:ascii="仿宋" w:hAnsi="仿宋" w:eastAsia="仿宋" w:cs="仿宋"/>
          <w:szCs w:val="24"/>
        </w:rPr>
        <w:t>相关主管部门。</w:t>
      </w:r>
    </w:p>
    <w:p w14:paraId="1B95468E">
      <w:pPr>
        <w:pStyle w:val="348"/>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第三部分  项目招标范围及技术要求</w:t>
      </w:r>
    </w:p>
    <w:p w14:paraId="5DEF65ED">
      <w:pPr>
        <w:spacing w:line="360" w:lineRule="auto"/>
        <w:rPr>
          <w:rFonts w:hint="eastAsia" w:ascii="仿宋" w:hAnsi="仿宋" w:eastAsia="仿宋" w:cs="仿宋"/>
          <w:b/>
          <w:color w:val="0000FF"/>
          <w:szCs w:val="24"/>
        </w:rPr>
      </w:pPr>
      <w:r>
        <w:rPr>
          <w:rFonts w:hint="eastAsia" w:ascii="仿宋" w:hAnsi="仿宋" w:eastAsia="仿宋" w:cs="仿宋"/>
          <w:b/>
          <w:bCs/>
          <w:kern w:val="0"/>
          <w:szCs w:val="24"/>
        </w:rPr>
        <w:t>一、</w:t>
      </w:r>
      <w:r>
        <w:rPr>
          <w:rFonts w:hint="eastAsia" w:ascii="仿宋" w:hAnsi="仿宋" w:eastAsia="仿宋" w:cs="仿宋"/>
          <w:b/>
          <w:color w:val="000000"/>
          <w:lang w:bidi="ar"/>
        </w:rPr>
        <w:t>采购清单及要求</w:t>
      </w:r>
    </w:p>
    <w:tbl>
      <w:tblPr>
        <w:tblStyle w:val="79"/>
        <w:tblW w:w="14190" w:type="dxa"/>
        <w:tblInd w:w="-62" w:type="dxa"/>
        <w:tblLayout w:type="fixed"/>
        <w:tblCellMar>
          <w:top w:w="0" w:type="dxa"/>
          <w:left w:w="108" w:type="dxa"/>
          <w:bottom w:w="0" w:type="dxa"/>
          <w:right w:w="108" w:type="dxa"/>
        </w:tblCellMar>
      </w:tblPr>
      <w:tblGrid>
        <w:gridCol w:w="617"/>
        <w:gridCol w:w="656"/>
        <w:gridCol w:w="740"/>
        <w:gridCol w:w="1720"/>
        <w:gridCol w:w="2315"/>
        <w:gridCol w:w="740"/>
        <w:gridCol w:w="740"/>
        <w:gridCol w:w="6662"/>
      </w:tblGrid>
      <w:tr w14:paraId="4FCAD591">
        <w:tblPrEx>
          <w:tblCellMar>
            <w:top w:w="0" w:type="dxa"/>
            <w:left w:w="108" w:type="dxa"/>
            <w:bottom w:w="0" w:type="dxa"/>
            <w:right w:w="108" w:type="dxa"/>
          </w:tblCellMar>
        </w:tblPrEx>
        <w:trPr>
          <w:trHeight w:val="750" w:hRule="atLeast"/>
        </w:trPr>
        <w:tc>
          <w:tcPr>
            <w:tcW w:w="617" w:type="dxa"/>
            <w:tcBorders>
              <w:top w:val="single" w:color="auto" w:sz="8" w:space="0"/>
              <w:left w:val="single" w:color="auto" w:sz="8" w:space="0"/>
              <w:bottom w:val="nil"/>
              <w:right w:val="single" w:color="auto" w:sz="4" w:space="0"/>
            </w:tcBorders>
            <w:shd w:val="clear" w:color="auto" w:fill="auto"/>
            <w:noWrap/>
            <w:vAlign w:val="center"/>
          </w:tcPr>
          <w:p w14:paraId="3F758769">
            <w:pPr>
              <w:widowControl/>
              <w:jc w:val="center"/>
              <w:rPr>
                <w:rFonts w:hint="eastAsia" w:ascii="仿宋" w:hAnsi="仿宋" w:eastAsia="仿宋" w:cs="宋体"/>
                <w:b/>
                <w:bCs/>
                <w:color w:val="000000"/>
                <w:kern w:val="0"/>
                <w:sz w:val="22"/>
                <w:szCs w:val="22"/>
                <w:lang w:val="en-US" w:eastAsia="zh-CN"/>
              </w:rPr>
            </w:pPr>
            <w:r>
              <w:rPr>
                <w:rFonts w:hint="eastAsia" w:ascii="仿宋" w:hAnsi="仿宋" w:eastAsia="仿宋" w:cs="宋体"/>
                <w:b/>
                <w:bCs/>
                <w:color w:val="000000"/>
                <w:kern w:val="0"/>
                <w:sz w:val="22"/>
                <w:szCs w:val="22"/>
              </w:rPr>
              <w:t>序</w:t>
            </w:r>
            <w:r>
              <w:rPr>
                <w:rFonts w:hint="eastAsia" w:ascii="仿宋" w:hAnsi="仿宋" w:eastAsia="仿宋" w:cs="宋体"/>
                <w:b/>
                <w:bCs/>
                <w:color w:val="000000"/>
                <w:kern w:val="0"/>
                <w:sz w:val="22"/>
                <w:szCs w:val="22"/>
                <w:lang w:eastAsia="zh-CN"/>
              </w:rPr>
              <w:t>号</w:t>
            </w:r>
          </w:p>
        </w:tc>
        <w:tc>
          <w:tcPr>
            <w:tcW w:w="656" w:type="dxa"/>
            <w:tcBorders>
              <w:top w:val="single" w:color="auto" w:sz="8" w:space="0"/>
              <w:left w:val="nil"/>
              <w:bottom w:val="nil"/>
              <w:right w:val="single" w:color="auto" w:sz="4" w:space="0"/>
            </w:tcBorders>
            <w:shd w:val="clear" w:color="000000" w:fill="FFFFFF"/>
            <w:vAlign w:val="center"/>
          </w:tcPr>
          <w:p w14:paraId="20F76E7E">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区域</w:t>
            </w:r>
          </w:p>
        </w:tc>
        <w:tc>
          <w:tcPr>
            <w:tcW w:w="740" w:type="dxa"/>
            <w:tcBorders>
              <w:top w:val="single" w:color="auto" w:sz="8" w:space="0"/>
              <w:left w:val="nil"/>
              <w:bottom w:val="nil"/>
              <w:right w:val="single" w:color="auto" w:sz="4" w:space="0"/>
            </w:tcBorders>
            <w:shd w:val="clear" w:color="000000" w:fill="FFFFFF"/>
            <w:noWrap/>
            <w:vAlign w:val="center"/>
          </w:tcPr>
          <w:p w14:paraId="4753F8F0">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名称</w:t>
            </w:r>
          </w:p>
        </w:tc>
        <w:tc>
          <w:tcPr>
            <w:tcW w:w="1720" w:type="dxa"/>
            <w:tcBorders>
              <w:top w:val="single" w:color="auto" w:sz="8" w:space="0"/>
              <w:left w:val="nil"/>
              <w:bottom w:val="nil"/>
              <w:right w:val="single" w:color="auto" w:sz="4" w:space="0"/>
            </w:tcBorders>
            <w:shd w:val="clear" w:color="000000" w:fill="FFFFFF"/>
            <w:noWrap/>
            <w:vAlign w:val="center"/>
          </w:tcPr>
          <w:p w14:paraId="6E1EAB4B">
            <w:pPr>
              <w:widowControl/>
              <w:jc w:val="center"/>
              <w:rPr>
                <w:rFonts w:hint="eastAsia" w:ascii="仿宋" w:hAnsi="仿宋" w:eastAsia="仿宋" w:cs="宋体"/>
                <w:b/>
                <w:bCs/>
                <w:color w:val="000000"/>
                <w:kern w:val="0"/>
                <w:sz w:val="22"/>
                <w:szCs w:val="22"/>
                <w:lang w:val="en-US" w:eastAsia="zh-CN"/>
              </w:rPr>
            </w:pPr>
            <w:r>
              <w:rPr>
                <w:rFonts w:hint="eastAsia" w:ascii="仿宋" w:hAnsi="仿宋" w:eastAsia="仿宋" w:cs="宋体"/>
                <w:b/>
                <w:bCs/>
                <w:color w:val="000000"/>
                <w:kern w:val="0"/>
                <w:sz w:val="22"/>
                <w:szCs w:val="22"/>
              </w:rPr>
              <w:t>规格</w:t>
            </w:r>
            <w:r>
              <w:rPr>
                <w:rFonts w:hint="eastAsia" w:ascii="仿宋" w:hAnsi="仿宋" w:eastAsia="仿宋" w:cs="宋体"/>
                <w:b/>
                <w:bCs/>
                <w:color w:val="000000"/>
                <w:kern w:val="0"/>
                <w:sz w:val="22"/>
                <w:szCs w:val="22"/>
                <w:lang w:val="en-US" w:eastAsia="zh-CN"/>
              </w:rPr>
              <w:t>/尺寸（mm）</w:t>
            </w:r>
          </w:p>
        </w:tc>
        <w:tc>
          <w:tcPr>
            <w:tcW w:w="2315" w:type="dxa"/>
            <w:tcBorders>
              <w:top w:val="single" w:color="auto" w:sz="8" w:space="0"/>
              <w:left w:val="nil"/>
              <w:bottom w:val="nil"/>
              <w:right w:val="single" w:color="auto" w:sz="4" w:space="0"/>
            </w:tcBorders>
            <w:shd w:val="clear" w:color="000000" w:fill="FFFFFF"/>
            <w:noWrap/>
            <w:vAlign w:val="center"/>
          </w:tcPr>
          <w:p w14:paraId="765A7DEE">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款式</w:t>
            </w:r>
          </w:p>
        </w:tc>
        <w:tc>
          <w:tcPr>
            <w:tcW w:w="740" w:type="dxa"/>
            <w:tcBorders>
              <w:top w:val="single" w:color="auto" w:sz="8" w:space="0"/>
              <w:left w:val="nil"/>
              <w:bottom w:val="nil"/>
              <w:right w:val="single" w:color="auto" w:sz="4" w:space="0"/>
            </w:tcBorders>
            <w:shd w:val="clear" w:color="000000" w:fill="FFFFFF"/>
            <w:noWrap/>
            <w:vAlign w:val="center"/>
          </w:tcPr>
          <w:p w14:paraId="49B1B9AD">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数量</w:t>
            </w:r>
          </w:p>
        </w:tc>
        <w:tc>
          <w:tcPr>
            <w:tcW w:w="740" w:type="dxa"/>
            <w:tcBorders>
              <w:top w:val="single" w:color="auto" w:sz="8" w:space="0"/>
              <w:left w:val="nil"/>
              <w:bottom w:val="nil"/>
              <w:right w:val="single" w:color="auto" w:sz="4" w:space="0"/>
            </w:tcBorders>
            <w:shd w:val="clear" w:color="000000" w:fill="FFFFFF"/>
            <w:noWrap/>
            <w:vAlign w:val="center"/>
          </w:tcPr>
          <w:p w14:paraId="06B8C400">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单位</w:t>
            </w:r>
          </w:p>
        </w:tc>
        <w:tc>
          <w:tcPr>
            <w:tcW w:w="6662" w:type="dxa"/>
            <w:tcBorders>
              <w:top w:val="single" w:color="auto" w:sz="8" w:space="0"/>
              <w:left w:val="nil"/>
              <w:bottom w:val="single" w:color="auto" w:sz="8" w:space="0"/>
              <w:right w:val="single" w:color="auto" w:sz="4" w:space="0"/>
            </w:tcBorders>
            <w:shd w:val="clear" w:color="000000" w:fill="FFFFFF"/>
            <w:vAlign w:val="center"/>
          </w:tcPr>
          <w:p w14:paraId="14A90511">
            <w:pPr>
              <w:widowControl/>
              <w:jc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rPr>
              <w:t>产品描述</w:t>
            </w:r>
          </w:p>
        </w:tc>
      </w:tr>
      <w:tr w14:paraId="152D14C1">
        <w:tblPrEx>
          <w:tblCellMar>
            <w:top w:w="0" w:type="dxa"/>
            <w:left w:w="108" w:type="dxa"/>
            <w:bottom w:w="0" w:type="dxa"/>
            <w:right w:w="108" w:type="dxa"/>
          </w:tblCellMar>
        </w:tblPrEx>
        <w:trPr>
          <w:trHeight w:val="3560" w:hRule="atLeast"/>
        </w:trPr>
        <w:tc>
          <w:tcPr>
            <w:tcW w:w="617" w:type="dxa"/>
            <w:tcBorders>
              <w:top w:val="single" w:color="auto" w:sz="8" w:space="0"/>
              <w:left w:val="single" w:color="auto" w:sz="8" w:space="0"/>
              <w:bottom w:val="single" w:color="auto" w:sz="4" w:space="0"/>
              <w:right w:val="single" w:color="auto" w:sz="4" w:space="0"/>
            </w:tcBorders>
            <w:shd w:val="clear" w:color="auto" w:fill="auto"/>
            <w:noWrap/>
            <w:vAlign w:val="center"/>
          </w:tcPr>
          <w:p w14:paraId="21D5CE5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656" w:type="dxa"/>
            <w:vMerge w:val="restart"/>
            <w:tcBorders>
              <w:top w:val="single" w:color="auto" w:sz="8" w:space="0"/>
              <w:left w:val="single" w:color="auto" w:sz="4" w:space="0"/>
              <w:bottom w:val="single" w:color="auto" w:sz="4" w:space="0"/>
              <w:right w:val="single" w:color="auto" w:sz="4" w:space="0"/>
            </w:tcBorders>
            <w:shd w:val="clear" w:color="000000" w:fill="FFFFFF"/>
            <w:vAlign w:val="center"/>
          </w:tcPr>
          <w:p w14:paraId="745D03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一楼公安办事窗口</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521F7A9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3BF79FB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8" w:space="0"/>
              <w:left w:val="nil"/>
              <w:bottom w:val="single" w:color="auto" w:sz="4" w:space="0"/>
              <w:right w:val="single" w:color="auto" w:sz="4" w:space="0"/>
            </w:tcBorders>
            <w:shd w:val="clear" w:color="000000" w:fill="FFFFFF"/>
            <w:noWrap/>
            <w:vAlign w:val="center"/>
          </w:tcPr>
          <w:p w14:paraId="3C4C64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6432" behindDoc="0" locked="0" layoutInCell="1" allowOverlap="1">
                  <wp:simplePos x="0" y="0"/>
                  <wp:positionH relativeFrom="column">
                    <wp:posOffset>254000</wp:posOffset>
                  </wp:positionH>
                  <wp:positionV relativeFrom="paragraph">
                    <wp:posOffset>31750</wp:posOffset>
                  </wp:positionV>
                  <wp:extent cx="1016000" cy="1536700"/>
                  <wp:effectExtent l="0" t="0" r="12700" b="6350"/>
                  <wp:wrapNone/>
                  <wp:docPr id="1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6"/>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1D24B58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3992167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nil"/>
              <w:left w:val="nil"/>
              <w:bottom w:val="single" w:color="auto" w:sz="4" w:space="0"/>
              <w:right w:val="single" w:color="auto" w:sz="4" w:space="0"/>
            </w:tcBorders>
            <w:shd w:val="clear" w:color="000000" w:fill="FFFFFF"/>
            <w:vAlign w:val="center"/>
          </w:tcPr>
          <w:p w14:paraId="47F6D1C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49E1FC6E">
        <w:tblPrEx>
          <w:tblCellMar>
            <w:top w:w="0" w:type="dxa"/>
            <w:left w:w="108" w:type="dxa"/>
            <w:bottom w:w="0" w:type="dxa"/>
            <w:right w:w="108" w:type="dxa"/>
          </w:tblCellMar>
        </w:tblPrEx>
        <w:trPr>
          <w:trHeight w:val="2272"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5BE6086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7B3F707D">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noWrap/>
            <w:vAlign w:val="center"/>
          </w:tcPr>
          <w:p w14:paraId="23DC668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办事椅</w:t>
            </w:r>
          </w:p>
        </w:tc>
        <w:tc>
          <w:tcPr>
            <w:tcW w:w="1720" w:type="dxa"/>
            <w:tcBorders>
              <w:top w:val="nil"/>
              <w:left w:val="nil"/>
              <w:bottom w:val="single" w:color="auto" w:sz="4" w:space="0"/>
              <w:right w:val="single" w:color="auto" w:sz="4" w:space="0"/>
            </w:tcBorders>
            <w:shd w:val="clear" w:color="000000" w:fill="FFFFFF"/>
            <w:vAlign w:val="center"/>
          </w:tcPr>
          <w:p w14:paraId="18D310D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900*500*550</w:t>
            </w:r>
          </w:p>
        </w:tc>
        <w:tc>
          <w:tcPr>
            <w:tcW w:w="2315" w:type="dxa"/>
            <w:tcBorders>
              <w:top w:val="nil"/>
              <w:left w:val="nil"/>
              <w:bottom w:val="single" w:color="auto" w:sz="4" w:space="0"/>
              <w:right w:val="single" w:color="auto" w:sz="4" w:space="0"/>
            </w:tcBorders>
            <w:shd w:val="clear" w:color="000000" w:fill="FFFFFF"/>
            <w:noWrap/>
            <w:vAlign w:val="center"/>
          </w:tcPr>
          <w:p w14:paraId="06DA2A0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1312" behindDoc="0" locked="0" layoutInCell="1" allowOverlap="1">
                  <wp:simplePos x="0" y="0"/>
                  <wp:positionH relativeFrom="column">
                    <wp:posOffset>57150</wp:posOffset>
                  </wp:positionH>
                  <wp:positionV relativeFrom="paragraph">
                    <wp:posOffset>57150</wp:posOffset>
                  </wp:positionV>
                  <wp:extent cx="1181100" cy="1181100"/>
                  <wp:effectExtent l="0" t="0" r="0" b="0"/>
                  <wp:wrapNone/>
                  <wp:docPr id="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5"/>
                          <pic:cNvPicPr>
                            <a:picLocks noChangeAspect="1"/>
                          </pic:cNvPicPr>
                        </pic:nvPicPr>
                        <pic:blipFill>
                          <a:blip r:embed="rId12"/>
                          <a:stretch>
                            <a:fillRect/>
                          </a:stretch>
                        </pic:blipFill>
                        <pic:spPr>
                          <a:xfrm>
                            <a:off x="0" y="0"/>
                            <a:ext cx="1181100" cy="1181100"/>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6C135FF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nil"/>
              <w:left w:val="nil"/>
              <w:bottom w:val="single" w:color="auto" w:sz="4" w:space="0"/>
              <w:right w:val="single" w:color="auto" w:sz="4" w:space="0"/>
            </w:tcBorders>
            <w:shd w:val="clear" w:color="000000" w:fill="FFFFFF"/>
            <w:noWrap/>
            <w:vAlign w:val="center"/>
          </w:tcPr>
          <w:p w14:paraId="2E18F67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nil"/>
              <w:left w:val="nil"/>
              <w:bottom w:val="single" w:color="auto" w:sz="4" w:space="0"/>
              <w:right w:val="single" w:color="auto" w:sz="4" w:space="0"/>
            </w:tcBorders>
            <w:shd w:val="clear" w:color="000000" w:fill="FFFFFF"/>
            <w:vAlign w:val="center"/>
          </w:tcPr>
          <w:p w14:paraId="594A681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1.座垫：45高密度回弹海绵，舒适透气</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2.椅背：PP玻纤背框+稳固撑腰设计，承重力强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3.座架：弓型钢架，耐磨稳固抗压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4.脚垫：尼龙脚塞，防滑耐磨</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5.符合QB/T2280-2016《办公家具办公椅》力学性能；阻燃性；甲醛释放量；安全性测试要求</w:t>
            </w:r>
          </w:p>
        </w:tc>
      </w:tr>
      <w:tr w14:paraId="24B02063">
        <w:tblPrEx>
          <w:tblCellMar>
            <w:top w:w="0" w:type="dxa"/>
            <w:left w:w="108" w:type="dxa"/>
            <w:bottom w:w="0" w:type="dxa"/>
            <w:right w:w="108" w:type="dxa"/>
          </w:tblCellMar>
        </w:tblPrEx>
        <w:trPr>
          <w:trHeight w:val="197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2D352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B88CE47">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46E942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办事椅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21F727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（830-980）*480*440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090722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3360" behindDoc="0" locked="0" layoutInCell="1" allowOverlap="1">
                  <wp:simplePos x="0" y="0"/>
                  <wp:positionH relativeFrom="column">
                    <wp:posOffset>401320</wp:posOffset>
                  </wp:positionH>
                  <wp:positionV relativeFrom="paragraph">
                    <wp:posOffset>51435</wp:posOffset>
                  </wp:positionV>
                  <wp:extent cx="546100" cy="1117600"/>
                  <wp:effectExtent l="0" t="0" r="6350" b="6350"/>
                  <wp:wrapNone/>
                  <wp:docPr id="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4"/>
                          <pic:cNvPicPr>
                            <a:picLocks noChangeAspect="1"/>
                          </pic:cNvPicPr>
                        </pic:nvPicPr>
                        <pic:blipFill>
                          <a:blip r:embed="rId13"/>
                          <a:stretch>
                            <a:fillRect/>
                          </a:stretch>
                        </pic:blipFill>
                        <pic:spPr>
                          <a:xfrm>
                            <a:off x="0" y="0"/>
                            <a:ext cx="546099" cy="1112805"/>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A77A5E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D4B300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7A6B63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1.座垫：加大圆弧椅面设计，坐感舒适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2.钢架：厚实带搁脚外管，材质结实</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3.底座：圆盘底部加有胶圈，防滑稳固</w:t>
            </w:r>
          </w:p>
        </w:tc>
      </w:tr>
      <w:tr w14:paraId="5AA346CB">
        <w:tblPrEx>
          <w:tblCellMar>
            <w:top w:w="0" w:type="dxa"/>
            <w:left w:w="108" w:type="dxa"/>
            <w:bottom w:w="0" w:type="dxa"/>
            <w:right w:w="108" w:type="dxa"/>
          </w:tblCellMar>
        </w:tblPrEx>
        <w:trPr>
          <w:trHeight w:val="381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FFCB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E5E531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一楼办事窗口</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3B8858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9B12CF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600*1200*750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AADF09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6912" behindDoc="0" locked="0" layoutInCell="1" allowOverlap="1">
                  <wp:simplePos x="0" y="0"/>
                  <wp:positionH relativeFrom="column">
                    <wp:posOffset>29210</wp:posOffset>
                  </wp:positionH>
                  <wp:positionV relativeFrom="paragraph">
                    <wp:posOffset>432435</wp:posOffset>
                  </wp:positionV>
                  <wp:extent cx="1282700" cy="1016000"/>
                  <wp:effectExtent l="0" t="0" r="12700" b="12700"/>
                  <wp:wrapNone/>
                  <wp:docPr id="3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3"/>
                          <pic:cNvPicPr>
                            <a:picLocks noChangeAspect="1"/>
                          </pic:cNvPicPr>
                        </pic:nvPicPr>
                        <pic:blipFill>
                          <a:blip r:embed="rId14"/>
                          <a:stretch>
                            <a:fillRect/>
                          </a:stretch>
                        </pic:blipFill>
                        <pic:spPr>
                          <a:xfrm>
                            <a:off x="0" y="0"/>
                            <a:ext cx="1282700" cy="10160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D7B67A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A945AC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10FCFF2">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p>
          <w:p w14:paraId="7B530C1D">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05A88235">
        <w:tblPrEx>
          <w:tblCellMar>
            <w:top w:w="0" w:type="dxa"/>
            <w:left w:w="108" w:type="dxa"/>
            <w:bottom w:w="0" w:type="dxa"/>
            <w:right w:w="108" w:type="dxa"/>
          </w:tblCellMar>
        </w:tblPrEx>
        <w:trPr>
          <w:trHeight w:val="392"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2AD70D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3A3A2C3C">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noWrap/>
            <w:vAlign w:val="center"/>
          </w:tcPr>
          <w:p w14:paraId="28B5137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nil"/>
              <w:left w:val="nil"/>
              <w:bottom w:val="single" w:color="auto" w:sz="4" w:space="0"/>
              <w:right w:val="single" w:color="auto" w:sz="4" w:space="0"/>
            </w:tcBorders>
            <w:shd w:val="clear" w:color="000000" w:fill="FFFFFF"/>
            <w:vAlign w:val="center"/>
          </w:tcPr>
          <w:p w14:paraId="4927B31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nil"/>
              <w:left w:val="nil"/>
              <w:bottom w:val="single" w:color="auto" w:sz="4" w:space="0"/>
              <w:right w:val="single" w:color="auto" w:sz="4" w:space="0"/>
            </w:tcBorders>
            <w:shd w:val="clear" w:color="000000" w:fill="FFFFFF"/>
            <w:noWrap/>
            <w:vAlign w:val="center"/>
          </w:tcPr>
          <w:p w14:paraId="00FEA2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8480" behindDoc="0" locked="0" layoutInCell="1" allowOverlap="1">
                  <wp:simplePos x="0" y="0"/>
                  <wp:positionH relativeFrom="column">
                    <wp:posOffset>190500</wp:posOffset>
                  </wp:positionH>
                  <wp:positionV relativeFrom="paragraph">
                    <wp:posOffset>57150</wp:posOffset>
                  </wp:positionV>
                  <wp:extent cx="1016000" cy="1536700"/>
                  <wp:effectExtent l="0" t="0" r="12700" b="6350"/>
                  <wp:wrapNone/>
                  <wp:docPr id="1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2"/>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690A767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nil"/>
              <w:left w:val="nil"/>
              <w:bottom w:val="single" w:color="auto" w:sz="4" w:space="0"/>
              <w:right w:val="single" w:color="auto" w:sz="4" w:space="0"/>
            </w:tcBorders>
            <w:shd w:val="clear" w:color="000000" w:fill="FFFFFF"/>
            <w:noWrap/>
            <w:vAlign w:val="center"/>
          </w:tcPr>
          <w:p w14:paraId="2775100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105ACCD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23BDB9E3">
        <w:tblPrEx>
          <w:tblCellMar>
            <w:top w:w="0" w:type="dxa"/>
            <w:left w:w="108" w:type="dxa"/>
            <w:bottom w:w="0" w:type="dxa"/>
            <w:right w:w="108" w:type="dxa"/>
          </w:tblCellMar>
        </w:tblPrEx>
        <w:trPr>
          <w:trHeight w:val="222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C30A8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466AB55">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522DD3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办事椅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D8716F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（830-980）*480*440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C78CBE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4384" behindDoc="0" locked="0" layoutInCell="1" allowOverlap="1">
                  <wp:simplePos x="0" y="0"/>
                  <wp:positionH relativeFrom="column">
                    <wp:posOffset>393700</wp:posOffset>
                  </wp:positionH>
                  <wp:positionV relativeFrom="paragraph">
                    <wp:posOffset>88900</wp:posOffset>
                  </wp:positionV>
                  <wp:extent cx="546100" cy="1117600"/>
                  <wp:effectExtent l="0" t="0" r="6350" b="6350"/>
                  <wp:wrapNone/>
                  <wp:docPr id="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pic:cNvPicPr>
                            <a:picLocks noChangeAspect="1"/>
                          </pic:cNvPicPr>
                        </pic:nvPicPr>
                        <pic:blipFill>
                          <a:blip r:embed="rId13"/>
                          <a:stretch>
                            <a:fillRect/>
                          </a:stretch>
                        </pic:blipFill>
                        <pic:spPr>
                          <a:xfrm>
                            <a:off x="0" y="0"/>
                            <a:ext cx="546099" cy="1112805"/>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928F46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FB85FE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0C5A537">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1.座垫：加大圆弧椅面设计，坐感舒适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2.钢架：厚实带搁脚外管，材质结实</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3.底座：圆盘底部加有胶圈，防滑稳固</w:t>
            </w:r>
          </w:p>
        </w:tc>
      </w:tr>
      <w:tr w14:paraId="3F911069">
        <w:tblPrEx>
          <w:tblCellMar>
            <w:top w:w="0" w:type="dxa"/>
            <w:left w:w="108" w:type="dxa"/>
            <w:bottom w:w="0" w:type="dxa"/>
            <w:right w:w="108" w:type="dxa"/>
          </w:tblCellMar>
        </w:tblPrEx>
        <w:trPr>
          <w:trHeight w:val="301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4DE8A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3940BD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9B9EE4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文件柜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7FACF54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1100*400*800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08C371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8416" behindDoc="0" locked="0" layoutInCell="1" allowOverlap="1">
                  <wp:simplePos x="0" y="0"/>
                  <wp:positionH relativeFrom="column">
                    <wp:posOffset>22860</wp:posOffset>
                  </wp:positionH>
                  <wp:positionV relativeFrom="paragraph">
                    <wp:posOffset>165735</wp:posOffset>
                  </wp:positionV>
                  <wp:extent cx="1270000" cy="1066800"/>
                  <wp:effectExtent l="0" t="0" r="6350" b="0"/>
                  <wp:wrapNone/>
                  <wp:docPr id="6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0"/>
                          <pic:cNvPicPr>
                            <a:picLocks noChangeAspect="1"/>
                          </pic:cNvPicPr>
                        </pic:nvPicPr>
                        <pic:blipFill>
                          <a:blip r:embed="rId15"/>
                          <a:stretch>
                            <a:fillRect/>
                          </a:stretch>
                        </pic:blipFill>
                        <pic:spPr>
                          <a:xfrm>
                            <a:off x="0" y="0"/>
                            <a:ext cx="1270000" cy="1066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3F134F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EA52F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68F5FE7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5FB554DD">
        <w:tblPrEx>
          <w:tblCellMar>
            <w:top w:w="0" w:type="dxa"/>
            <w:left w:w="108" w:type="dxa"/>
            <w:bottom w:w="0" w:type="dxa"/>
            <w:right w:w="108" w:type="dxa"/>
          </w:tblCellMar>
        </w:tblPrEx>
        <w:trPr>
          <w:trHeight w:val="203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AC5C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4131F6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一楼大厅(休息区）</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397C43F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89F031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φ800*750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DB223D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1008" behindDoc="0" locked="0" layoutInCell="1" allowOverlap="1">
                  <wp:simplePos x="0" y="0"/>
                  <wp:positionH relativeFrom="column">
                    <wp:posOffset>152400</wp:posOffset>
                  </wp:positionH>
                  <wp:positionV relativeFrom="paragraph">
                    <wp:posOffset>44450</wp:posOffset>
                  </wp:positionV>
                  <wp:extent cx="1212850" cy="1136650"/>
                  <wp:effectExtent l="0" t="0" r="6350" b="6350"/>
                  <wp:wrapNone/>
                  <wp:docPr id="3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9"/>
                          <pic:cNvPicPr>
                            <a:picLocks noChangeAspect="1"/>
                          </pic:cNvPicPr>
                        </pic:nvPicPr>
                        <pic:blipFill>
                          <a:blip r:embed="rId16"/>
                          <a:srcRect l="10495" t="11094" r="6897" b="11244"/>
                          <a:stretch>
                            <a:fillRect/>
                          </a:stretch>
                        </pic:blipFill>
                        <pic:spPr>
                          <a:xfrm>
                            <a:off x="0" y="0"/>
                            <a:ext cx="1212850" cy="1140211"/>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87AC2E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F1D005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B2A426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03FBAB53">
        <w:tblPrEx>
          <w:tblCellMar>
            <w:top w:w="0" w:type="dxa"/>
            <w:left w:w="108" w:type="dxa"/>
            <w:bottom w:w="0" w:type="dxa"/>
            <w:right w:w="108" w:type="dxa"/>
          </w:tblCellMar>
        </w:tblPrEx>
        <w:trPr>
          <w:trHeight w:val="234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4574F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8B25664">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3203778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125E1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C32F2F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3056" behindDoc="0" locked="0" layoutInCell="1" allowOverlap="1">
                  <wp:simplePos x="0" y="0"/>
                  <wp:positionH relativeFrom="column">
                    <wp:posOffset>139700</wp:posOffset>
                  </wp:positionH>
                  <wp:positionV relativeFrom="paragraph">
                    <wp:posOffset>133350</wp:posOffset>
                  </wp:positionV>
                  <wp:extent cx="1212850" cy="1212850"/>
                  <wp:effectExtent l="0" t="0" r="6350" b="6350"/>
                  <wp:wrapNone/>
                  <wp:docPr id="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8"/>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6AC6B5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2F237C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92A46F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04E10DE1">
        <w:tblPrEx>
          <w:tblCellMar>
            <w:top w:w="0" w:type="dxa"/>
            <w:left w:w="108" w:type="dxa"/>
            <w:bottom w:w="0" w:type="dxa"/>
            <w:right w:w="108" w:type="dxa"/>
          </w:tblCellMar>
        </w:tblPrEx>
        <w:trPr>
          <w:trHeight w:val="190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586B1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8B5038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20E37E2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便民</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服务台</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754B2F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1200*450*1200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6C608A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5408" behindDoc="0" locked="0" layoutInCell="1" allowOverlap="1">
                  <wp:simplePos x="0" y="0"/>
                  <wp:positionH relativeFrom="column">
                    <wp:posOffset>49530</wp:posOffset>
                  </wp:positionH>
                  <wp:positionV relativeFrom="paragraph">
                    <wp:posOffset>-13970</wp:posOffset>
                  </wp:positionV>
                  <wp:extent cx="1257300" cy="1111250"/>
                  <wp:effectExtent l="0" t="0" r="0" b="12700"/>
                  <wp:wrapNone/>
                  <wp:docPr id="1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pic:cNvPicPr>
                            <a:picLocks noChangeAspect="1"/>
                          </pic:cNvPicPr>
                        </pic:nvPicPr>
                        <pic:blipFill>
                          <a:blip r:embed="rId18"/>
                          <a:stretch>
                            <a:fillRect/>
                          </a:stretch>
                        </pic:blipFill>
                        <pic:spPr>
                          <a:xfrm>
                            <a:off x="0" y="0"/>
                            <a:ext cx="1257300" cy="11112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F64950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33D507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395D9D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1.板材：加厚E1级环保板材，结构稳固；承重力强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2.烤漆：符合 GB/T23997-2009(通用底漆)标准要求，表面光泽；易打理</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3.柜底：不锈钢贴脚线，防污抗潮</w:t>
            </w:r>
          </w:p>
        </w:tc>
      </w:tr>
      <w:tr w14:paraId="44CC135B">
        <w:tblPrEx>
          <w:tblCellMar>
            <w:top w:w="0" w:type="dxa"/>
            <w:left w:w="108" w:type="dxa"/>
            <w:bottom w:w="0" w:type="dxa"/>
            <w:right w:w="108" w:type="dxa"/>
          </w:tblCellMar>
        </w:tblPrEx>
        <w:trPr>
          <w:trHeight w:val="202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7B46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3A5521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一楼休息区</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754E31B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5B70989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φ800*750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63B20A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6128" behindDoc="0" locked="0" layoutInCell="1" allowOverlap="1">
                  <wp:simplePos x="0" y="0"/>
                  <wp:positionH relativeFrom="column">
                    <wp:posOffset>68580</wp:posOffset>
                  </wp:positionH>
                  <wp:positionV relativeFrom="paragraph">
                    <wp:posOffset>10160</wp:posOffset>
                  </wp:positionV>
                  <wp:extent cx="1212850" cy="1143000"/>
                  <wp:effectExtent l="0" t="0" r="6350" b="0"/>
                  <wp:wrapNone/>
                  <wp:docPr id="4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6"/>
                          <pic:cNvPicPr>
                            <a:picLocks noChangeAspect="1"/>
                          </pic:cNvPicPr>
                        </pic:nvPicPr>
                        <pic:blipFill>
                          <a:blip r:embed="rId16"/>
                          <a:srcRect l="10495" t="11094" r="6897" b="11244"/>
                          <a:stretch>
                            <a:fillRect/>
                          </a:stretch>
                        </pic:blipFill>
                        <pic:spPr>
                          <a:xfrm>
                            <a:off x="0" y="0"/>
                            <a:ext cx="1212850" cy="11430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7A688C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820781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E9EAAA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713744A1">
        <w:tblPrEx>
          <w:tblCellMar>
            <w:top w:w="0" w:type="dxa"/>
            <w:left w:w="108" w:type="dxa"/>
            <w:bottom w:w="0" w:type="dxa"/>
            <w:right w:w="108" w:type="dxa"/>
          </w:tblCellMar>
        </w:tblPrEx>
        <w:trPr>
          <w:trHeight w:val="228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6B737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149A042">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1B1AA46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C94D84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1932F3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2272" behindDoc="0" locked="0" layoutInCell="1" allowOverlap="1">
                  <wp:simplePos x="0" y="0"/>
                  <wp:positionH relativeFrom="column">
                    <wp:posOffset>101600</wp:posOffset>
                  </wp:positionH>
                  <wp:positionV relativeFrom="paragraph">
                    <wp:posOffset>101600</wp:posOffset>
                  </wp:positionV>
                  <wp:extent cx="1212850" cy="1212850"/>
                  <wp:effectExtent l="0" t="0" r="6350" b="6350"/>
                  <wp:wrapNone/>
                  <wp:docPr id="5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5"/>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4EFD86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42F6C0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B14F9D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55D4ADAA">
        <w:tblPrEx>
          <w:tblCellMar>
            <w:top w:w="0" w:type="dxa"/>
            <w:left w:w="108" w:type="dxa"/>
            <w:bottom w:w="0" w:type="dxa"/>
            <w:right w:w="108" w:type="dxa"/>
          </w:tblCellMar>
        </w:tblPrEx>
        <w:trPr>
          <w:trHeight w:val="2623"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0494C86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13</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694CBF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一楼人民建议征集站</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4AD60B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30C808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BBBA52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0528" behindDoc="0" locked="0" layoutInCell="1" allowOverlap="1">
                  <wp:simplePos x="0" y="0"/>
                  <wp:positionH relativeFrom="column">
                    <wp:posOffset>184150</wp:posOffset>
                  </wp:positionH>
                  <wp:positionV relativeFrom="paragraph">
                    <wp:posOffset>44450</wp:posOffset>
                  </wp:positionV>
                  <wp:extent cx="1016000" cy="1536700"/>
                  <wp:effectExtent l="0" t="0" r="12700" b="6350"/>
                  <wp:wrapNone/>
                  <wp:docPr id="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4"/>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187C64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0653EB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2148A3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3C4CE801">
        <w:tblPrEx>
          <w:tblCellMar>
            <w:top w:w="0" w:type="dxa"/>
            <w:left w:w="108" w:type="dxa"/>
            <w:bottom w:w="0" w:type="dxa"/>
            <w:right w:w="108" w:type="dxa"/>
          </w:tblCellMar>
        </w:tblPrEx>
        <w:trPr>
          <w:trHeight w:val="1903"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337A175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14</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18634CFF">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noWrap/>
            <w:vAlign w:val="center"/>
          </w:tcPr>
          <w:p w14:paraId="65578EF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办事椅</w:t>
            </w:r>
          </w:p>
        </w:tc>
        <w:tc>
          <w:tcPr>
            <w:tcW w:w="1720" w:type="dxa"/>
            <w:tcBorders>
              <w:top w:val="nil"/>
              <w:left w:val="nil"/>
              <w:bottom w:val="single" w:color="auto" w:sz="4" w:space="0"/>
              <w:right w:val="single" w:color="auto" w:sz="4" w:space="0"/>
            </w:tcBorders>
            <w:shd w:val="clear" w:color="000000" w:fill="FFFFFF"/>
            <w:vAlign w:val="center"/>
          </w:tcPr>
          <w:p w14:paraId="37FA76A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（830-980）*480*440</w:t>
            </w:r>
          </w:p>
        </w:tc>
        <w:tc>
          <w:tcPr>
            <w:tcW w:w="2315" w:type="dxa"/>
            <w:tcBorders>
              <w:top w:val="nil"/>
              <w:left w:val="nil"/>
              <w:bottom w:val="single" w:color="auto" w:sz="4" w:space="0"/>
              <w:right w:val="single" w:color="auto" w:sz="4" w:space="0"/>
            </w:tcBorders>
            <w:shd w:val="clear" w:color="000000" w:fill="FFFFFF"/>
            <w:noWrap/>
            <w:vAlign w:val="center"/>
          </w:tcPr>
          <w:p w14:paraId="555F577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2512" behindDoc="0" locked="0" layoutInCell="1" allowOverlap="1">
                  <wp:simplePos x="0" y="0"/>
                  <wp:positionH relativeFrom="column">
                    <wp:posOffset>355600</wp:posOffset>
                  </wp:positionH>
                  <wp:positionV relativeFrom="paragraph">
                    <wp:posOffset>25400</wp:posOffset>
                  </wp:positionV>
                  <wp:extent cx="546100" cy="1111250"/>
                  <wp:effectExtent l="0" t="0" r="6350" b="12700"/>
                  <wp:wrapNone/>
                  <wp:docPr id="72" name="图片 83"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 descr="桌子上放着椅子&#10;&#10;低可信度描述已自动生成"/>
                          <pic:cNvPicPr>
                            <a:picLocks noChangeAspect="1"/>
                          </pic:cNvPicPr>
                        </pic:nvPicPr>
                        <pic:blipFill>
                          <a:blip r:embed="rId13"/>
                          <a:stretch>
                            <a:fillRect/>
                          </a:stretch>
                        </pic:blipFill>
                        <pic:spPr>
                          <a:xfrm>
                            <a:off x="0" y="0"/>
                            <a:ext cx="546099" cy="1112805"/>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79692B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40" w:type="dxa"/>
            <w:tcBorders>
              <w:top w:val="nil"/>
              <w:left w:val="nil"/>
              <w:bottom w:val="single" w:color="auto" w:sz="4" w:space="0"/>
              <w:right w:val="single" w:color="auto" w:sz="4" w:space="0"/>
            </w:tcBorders>
            <w:shd w:val="clear" w:color="000000" w:fill="FFFFFF"/>
            <w:noWrap/>
            <w:vAlign w:val="center"/>
          </w:tcPr>
          <w:p w14:paraId="481FBF0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nil"/>
              <w:left w:val="nil"/>
              <w:bottom w:val="single" w:color="auto" w:sz="4" w:space="0"/>
              <w:right w:val="single" w:color="auto" w:sz="4" w:space="0"/>
            </w:tcBorders>
            <w:shd w:val="clear" w:color="000000" w:fill="FFFFFF"/>
            <w:vAlign w:val="center"/>
          </w:tcPr>
          <w:p w14:paraId="4636E72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1.座垫：加大圆弧椅面设计，坐感舒适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2.钢架：厚实带搁脚外管，材质结实</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3.底座：圆盘底部加有胶圈，防滑稳固</w:t>
            </w:r>
          </w:p>
        </w:tc>
      </w:tr>
      <w:tr w14:paraId="4E79E85E">
        <w:tblPrEx>
          <w:tblCellMar>
            <w:top w:w="0" w:type="dxa"/>
            <w:left w:w="108" w:type="dxa"/>
            <w:bottom w:w="0" w:type="dxa"/>
            <w:right w:w="108" w:type="dxa"/>
          </w:tblCellMar>
        </w:tblPrEx>
        <w:trPr>
          <w:trHeight w:val="252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84A5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15</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0AF2D3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一楼民情调解室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72B656E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0731FB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900*2200*750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6C893C6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4624" behindDoc="0" locked="0" layoutInCell="1" allowOverlap="1">
                  <wp:simplePos x="0" y="0"/>
                  <wp:positionH relativeFrom="column">
                    <wp:posOffset>21590</wp:posOffset>
                  </wp:positionH>
                  <wp:positionV relativeFrom="paragraph">
                    <wp:posOffset>381635</wp:posOffset>
                  </wp:positionV>
                  <wp:extent cx="1308100" cy="558800"/>
                  <wp:effectExtent l="0" t="0" r="6350" b="12700"/>
                  <wp:wrapNone/>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19"/>
                          <a:stretch>
                            <a:fillRect/>
                          </a:stretch>
                        </pic:blipFill>
                        <pic:spPr>
                          <a:xfrm>
                            <a:off x="0" y="0"/>
                            <a:ext cx="1308100" cy="558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312F64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083432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F3E18B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b/>
                <w:bCs/>
                <w:color w:val="000000"/>
                <w:kern w:val="0"/>
                <w:sz w:val="22"/>
                <w:szCs w:val="22"/>
              </w:rPr>
              <w:br w:type="textWrapping"/>
            </w:r>
            <w:r>
              <w:rPr>
                <w:rFonts w:hint="eastAsia" w:ascii="仿宋" w:hAnsi="仿宋" w:eastAsia="仿宋" w:cs="宋体"/>
                <w:color w:val="000000"/>
                <w:kern w:val="0"/>
                <w:sz w:val="22"/>
                <w:szCs w:val="22"/>
              </w:rPr>
              <w:t>2.封边：高温胶符合ROHS指令2015/863的限值要求；封边条与整块板材严丝合缝，不允许脱胶、表面有胶渍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4.桌面配置电源插线孔，便于链接电子设备</w:t>
            </w:r>
          </w:p>
        </w:tc>
      </w:tr>
      <w:tr w14:paraId="30CAEA30">
        <w:tblPrEx>
          <w:tblCellMar>
            <w:top w:w="0" w:type="dxa"/>
            <w:left w:w="108" w:type="dxa"/>
            <w:bottom w:w="0" w:type="dxa"/>
            <w:right w:w="108" w:type="dxa"/>
          </w:tblCellMar>
        </w:tblPrEx>
        <w:trPr>
          <w:trHeight w:val="205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DC8B5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AB866A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27C7ED8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33F1E4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900*500*550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532997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51424" behindDoc="0" locked="0" layoutInCell="1" allowOverlap="1">
                  <wp:simplePos x="0" y="0"/>
                  <wp:positionH relativeFrom="column">
                    <wp:posOffset>146050</wp:posOffset>
                  </wp:positionH>
                  <wp:positionV relativeFrom="paragraph">
                    <wp:posOffset>57150</wp:posOffset>
                  </wp:positionV>
                  <wp:extent cx="1181100" cy="1181100"/>
                  <wp:effectExtent l="0" t="0" r="0" b="0"/>
                  <wp:wrapNone/>
                  <wp:docPr id="4713662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627" name="图片 81"/>
                          <pic:cNvPicPr>
                            <a:picLocks noChangeAspect="1"/>
                          </pic:cNvPicPr>
                        </pic:nvPicPr>
                        <pic:blipFill>
                          <a:blip r:embed="rId12"/>
                          <a:stretch>
                            <a:fillRect/>
                          </a:stretch>
                        </pic:blipFill>
                        <pic:spPr>
                          <a:xfrm>
                            <a:off x="0" y="0"/>
                            <a:ext cx="1181100" cy="1181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05FC84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881AA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131A8B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1.座垫：45高密度回弹海绵，舒适透气</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2.椅背：PP玻纤背框+稳固撑腰设计，承重力强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3.座架：弓型钢架，耐磨稳固抗压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4.脚垫：尼龙脚塞，防滑耐磨</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5.符合QB/T2280-2016《办公家具办公椅》力学性能；阻燃性；甲醛释放量；安全性测试要求</w:t>
            </w:r>
          </w:p>
        </w:tc>
      </w:tr>
      <w:tr w14:paraId="2C0F3CA8">
        <w:tblPrEx>
          <w:tblCellMar>
            <w:top w:w="0" w:type="dxa"/>
            <w:left w:w="108" w:type="dxa"/>
            <w:bottom w:w="0" w:type="dxa"/>
            <w:right w:w="108" w:type="dxa"/>
          </w:tblCellMar>
        </w:tblPrEx>
        <w:trPr>
          <w:trHeight w:val="2235"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24CDC9E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17</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C28F35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二楼宣告室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500C28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557FF65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E6B53D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4080" behindDoc="0" locked="0" layoutInCell="1" allowOverlap="1">
                  <wp:simplePos x="0" y="0"/>
                  <wp:positionH relativeFrom="column">
                    <wp:posOffset>139700</wp:posOffset>
                  </wp:positionH>
                  <wp:positionV relativeFrom="paragraph">
                    <wp:posOffset>133350</wp:posOffset>
                  </wp:positionV>
                  <wp:extent cx="1212850" cy="1212850"/>
                  <wp:effectExtent l="0" t="0" r="6350" b="6350"/>
                  <wp:wrapNone/>
                  <wp:docPr id="39" name="图片 80" descr="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0" descr="桌子上放着椅子&#10;&#10;描述已自动生成"/>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7B5163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3F1751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ED09AAB">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3061FD78">
        <w:tblPrEx>
          <w:tblCellMar>
            <w:top w:w="0" w:type="dxa"/>
            <w:left w:w="108" w:type="dxa"/>
            <w:bottom w:w="0" w:type="dxa"/>
            <w:right w:w="108" w:type="dxa"/>
          </w:tblCellMar>
        </w:tblPrEx>
        <w:trPr>
          <w:trHeight w:val="2040"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1E84EE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18</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0A557FAF">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vAlign w:val="center"/>
          </w:tcPr>
          <w:p w14:paraId="327236E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41AEFDF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φ700*750</w:t>
            </w:r>
          </w:p>
        </w:tc>
        <w:tc>
          <w:tcPr>
            <w:tcW w:w="2315" w:type="dxa"/>
            <w:tcBorders>
              <w:top w:val="nil"/>
              <w:left w:val="nil"/>
              <w:bottom w:val="single" w:color="auto" w:sz="4" w:space="0"/>
              <w:right w:val="single" w:color="auto" w:sz="4" w:space="0"/>
            </w:tcBorders>
            <w:shd w:val="clear" w:color="000000" w:fill="FFFFFF"/>
            <w:noWrap/>
            <w:vAlign w:val="center"/>
          </w:tcPr>
          <w:p w14:paraId="3EF220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2336" behindDoc="0" locked="0" layoutInCell="1" allowOverlap="1">
                  <wp:simplePos x="0" y="0"/>
                  <wp:positionH relativeFrom="column">
                    <wp:posOffset>152400</wp:posOffset>
                  </wp:positionH>
                  <wp:positionV relativeFrom="paragraph">
                    <wp:posOffset>44450</wp:posOffset>
                  </wp:positionV>
                  <wp:extent cx="1212850" cy="1136650"/>
                  <wp:effectExtent l="0" t="0" r="6350" b="6350"/>
                  <wp:wrapNone/>
                  <wp:docPr id="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9"/>
                          <pic:cNvPicPr>
                            <a:picLocks noChangeAspect="1"/>
                          </pic:cNvPicPr>
                        </pic:nvPicPr>
                        <pic:blipFill>
                          <a:blip r:embed="rId16"/>
                          <a:srcRect l="10495" t="11094" r="6897" b="11244"/>
                          <a:stretch>
                            <a:fillRect/>
                          </a:stretch>
                        </pic:blipFill>
                        <pic:spPr>
                          <a:xfrm>
                            <a:off x="0" y="0"/>
                            <a:ext cx="1212850" cy="1140211"/>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12D0DD7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nil"/>
              <w:left w:val="nil"/>
              <w:bottom w:val="single" w:color="auto" w:sz="4" w:space="0"/>
              <w:right w:val="single" w:color="auto" w:sz="4" w:space="0"/>
            </w:tcBorders>
            <w:shd w:val="clear" w:color="000000" w:fill="FFFFFF"/>
            <w:noWrap/>
            <w:vAlign w:val="center"/>
          </w:tcPr>
          <w:p w14:paraId="415E47E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266E05C7">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4B382632">
        <w:tblPrEx>
          <w:tblCellMar>
            <w:top w:w="0" w:type="dxa"/>
            <w:left w:w="108" w:type="dxa"/>
            <w:bottom w:w="0" w:type="dxa"/>
            <w:right w:w="108" w:type="dxa"/>
          </w:tblCellMar>
        </w:tblPrEx>
        <w:trPr>
          <w:trHeight w:val="400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7E2A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15658C5C">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D46958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2D9FF26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C1F9B7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6064" behindDoc="0" locked="0" layoutInCell="1" allowOverlap="1">
                  <wp:simplePos x="0" y="0"/>
                  <wp:positionH relativeFrom="column">
                    <wp:posOffset>28575</wp:posOffset>
                  </wp:positionH>
                  <wp:positionV relativeFrom="paragraph">
                    <wp:posOffset>542925</wp:posOffset>
                  </wp:positionV>
                  <wp:extent cx="1243330" cy="1009650"/>
                  <wp:effectExtent l="0" t="0" r="13970" b="0"/>
                  <wp:wrapNone/>
                  <wp:docPr id="146" name="图片 78"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8" descr="房间的摆设布局&#10;&#10;中度可信度描述已自动生成"/>
                          <pic:cNvPicPr>
                            <a:picLocks noChangeAspect="1"/>
                          </pic:cNvPicPr>
                        </pic:nvPicPr>
                        <pic:blipFill>
                          <a:blip r:embed="rId20"/>
                          <a:stretch>
                            <a:fillRect/>
                          </a:stretch>
                        </pic:blipFill>
                        <pic:spPr>
                          <a:xfrm>
                            <a:off x="0" y="0"/>
                            <a:ext cx="1243330" cy="100965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D501D1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F3C009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65D99A31">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p w14:paraId="0936DAA3">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p>
          <w:p w14:paraId="4A493A9C">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7829080D">
        <w:tblPrEx>
          <w:tblCellMar>
            <w:top w:w="0" w:type="dxa"/>
            <w:left w:w="108" w:type="dxa"/>
            <w:bottom w:w="0" w:type="dxa"/>
            <w:right w:w="108" w:type="dxa"/>
          </w:tblCellMar>
        </w:tblPrEx>
        <w:trPr>
          <w:trHeight w:val="3609"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77B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A4EC38A">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778936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90F968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85AE2B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8720" behindDoc="0" locked="0" layoutInCell="1" allowOverlap="1">
                  <wp:simplePos x="0" y="0"/>
                  <wp:positionH relativeFrom="column">
                    <wp:posOffset>254000</wp:posOffset>
                  </wp:positionH>
                  <wp:positionV relativeFrom="paragraph">
                    <wp:posOffset>31750</wp:posOffset>
                  </wp:positionV>
                  <wp:extent cx="1016000" cy="1536700"/>
                  <wp:effectExtent l="0" t="0" r="12700" b="6350"/>
                  <wp:wrapNone/>
                  <wp:docPr id="23" name="图片 77"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7" descr="桌子上放着椅子&#10;&#10;低可信度描述已自动生成"/>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D8614D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146153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4F432D3">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65474193">
        <w:tblPrEx>
          <w:tblCellMar>
            <w:top w:w="0" w:type="dxa"/>
            <w:left w:w="108" w:type="dxa"/>
            <w:bottom w:w="0" w:type="dxa"/>
            <w:right w:w="108" w:type="dxa"/>
          </w:tblCellMar>
        </w:tblPrEx>
        <w:trPr>
          <w:trHeight w:val="211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F013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0EF9CBF">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412B68A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23945627">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3</w:t>
            </w:r>
            <w:r>
              <w:rPr>
                <w:rFonts w:hint="eastAsia" w:ascii="仿宋" w:hAnsi="仿宋" w:eastAsia="仿宋" w:cs="宋体"/>
                <w:color w:val="000000"/>
                <w:kern w:val="0"/>
                <w:sz w:val="22"/>
                <w:szCs w:val="22"/>
                <w:lang w:val="en-US" w:eastAsia="zh-CN"/>
              </w:rPr>
              <w:t>100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636B54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4560" behindDoc="0" locked="0" layoutInCell="1" allowOverlap="1">
                  <wp:simplePos x="0" y="0"/>
                  <wp:positionH relativeFrom="column">
                    <wp:posOffset>101600</wp:posOffset>
                  </wp:positionH>
                  <wp:positionV relativeFrom="paragraph">
                    <wp:posOffset>50800</wp:posOffset>
                  </wp:positionV>
                  <wp:extent cx="1130300" cy="1066800"/>
                  <wp:effectExtent l="0" t="0" r="12700" b="0"/>
                  <wp:wrapNone/>
                  <wp:docPr id="78" name="图片 76"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6"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496F79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F467EB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6E2962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0B61DA5C">
        <w:tblPrEx>
          <w:tblCellMar>
            <w:top w:w="0" w:type="dxa"/>
            <w:left w:w="108" w:type="dxa"/>
            <w:bottom w:w="0" w:type="dxa"/>
            <w:right w:w="108" w:type="dxa"/>
          </w:tblCellMar>
        </w:tblPrEx>
        <w:trPr>
          <w:trHeight w:val="214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07163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22</w:t>
            </w:r>
          </w:p>
        </w:tc>
        <w:tc>
          <w:tcPr>
            <w:tcW w:w="656" w:type="dxa"/>
            <w:tcBorders>
              <w:top w:val="single" w:color="auto" w:sz="4" w:space="0"/>
              <w:left w:val="nil"/>
              <w:bottom w:val="single" w:color="auto" w:sz="4" w:space="0"/>
              <w:right w:val="single" w:color="auto" w:sz="4" w:space="0"/>
            </w:tcBorders>
            <w:shd w:val="clear" w:color="000000" w:fill="FFFFFF"/>
            <w:vAlign w:val="center"/>
          </w:tcPr>
          <w:p w14:paraId="1086F78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二楼资料室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6D94E34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文件柜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74B1F71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2000*900*400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144C8D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1728" behindDoc="0" locked="0" layoutInCell="1" allowOverlap="1">
                  <wp:simplePos x="0" y="0"/>
                  <wp:positionH relativeFrom="column">
                    <wp:posOffset>59055</wp:posOffset>
                  </wp:positionH>
                  <wp:positionV relativeFrom="paragraph">
                    <wp:posOffset>36195</wp:posOffset>
                  </wp:positionV>
                  <wp:extent cx="1231900" cy="958850"/>
                  <wp:effectExtent l="0" t="0" r="6350" b="12700"/>
                  <wp:wrapNone/>
                  <wp:docPr id="112" name="图片 75" descr="房间里有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descr="房间里有门&#10;&#10;中度可信度描述已自动生成"/>
                          <pic:cNvPicPr>
                            <a:picLocks noChangeAspect="1"/>
                          </pic:cNvPicPr>
                        </pic:nvPicPr>
                        <pic:blipFill>
                          <a:blip r:embed="rId22"/>
                          <a:stretch>
                            <a:fillRect/>
                          </a:stretch>
                        </pic:blipFill>
                        <pic:spPr>
                          <a:xfrm>
                            <a:off x="0" y="0"/>
                            <a:ext cx="1231900" cy="958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3AA4F2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5DD45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65F92E2">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1.材质：柜体采用(宝钢/鞍钢/马钢) 等品牌≥1.0mmSUS304不锈钢</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2.拉手：铝合金护边设计，手感舒适不伤手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3.隔板：配置4块加厚隔板≥1.0mmSUS304不锈钢；可调整隔板设计，满足不同尺寸需求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4.外观：经酸洗、磷化、防腐、防锈处理。 有防水、防腐、防脱落、易清洗等优点， 表面均匀光亮、色泽一致、无划伤</w:t>
            </w:r>
          </w:p>
        </w:tc>
      </w:tr>
      <w:tr w14:paraId="6ED2283D">
        <w:tblPrEx>
          <w:tblCellMar>
            <w:top w:w="0" w:type="dxa"/>
            <w:left w:w="108" w:type="dxa"/>
            <w:bottom w:w="0" w:type="dxa"/>
            <w:right w:w="108" w:type="dxa"/>
          </w:tblCellMar>
        </w:tblPrEx>
        <w:trPr>
          <w:trHeight w:val="3942"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4BECF6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23</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EB86B4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心理咨询室</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01E212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5754A8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B15BEF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7088" behindDoc="0" locked="0" layoutInCell="1" allowOverlap="1">
                  <wp:simplePos x="0" y="0"/>
                  <wp:positionH relativeFrom="column">
                    <wp:posOffset>41910</wp:posOffset>
                  </wp:positionH>
                  <wp:positionV relativeFrom="paragraph">
                    <wp:posOffset>620395</wp:posOffset>
                  </wp:positionV>
                  <wp:extent cx="1289050" cy="869950"/>
                  <wp:effectExtent l="0" t="0" r="6350" b="6350"/>
                  <wp:wrapNone/>
                  <wp:docPr id="148" name="图片 74"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4" descr="房间的摆设布局&#10;&#10;中度可信度描述已自动生成"/>
                          <pic:cNvPicPr>
                            <a:picLocks noChangeAspect="1"/>
                          </pic:cNvPicPr>
                        </pic:nvPicPr>
                        <pic:blipFill>
                          <a:blip r:embed="rId20"/>
                          <a:stretch>
                            <a:fillRect/>
                          </a:stretch>
                        </pic:blipFill>
                        <pic:spPr>
                          <a:xfrm>
                            <a:off x="0" y="0"/>
                            <a:ext cx="1289050" cy="8699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82D84A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EA3836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CB6759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486F2D04">
        <w:tblPrEx>
          <w:tblCellMar>
            <w:top w:w="0" w:type="dxa"/>
            <w:left w:w="108" w:type="dxa"/>
            <w:bottom w:w="0" w:type="dxa"/>
            <w:right w:w="108" w:type="dxa"/>
          </w:tblCellMar>
        </w:tblPrEx>
        <w:trPr>
          <w:trHeight w:val="267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AEE7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F12E11B">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72D39F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4E7E8DA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B45A5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9744" behindDoc="0" locked="0" layoutInCell="1" allowOverlap="1">
                  <wp:simplePos x="0" y="0"/>
                  <wp:positionH relativeFrom="column">
                    <wp:posOffset>254000</wp:posOffset>
                  </wp:positionH>
                  <wp:positionV relativeFrom="paragraph">
                    <wp:posOffset>31750</wp:posOffset>
                  </wp:positionV>
                  <wp:extent cx="984250" cy="1492250"/>
                  <wp:effectExtent l="0" t="0" r="6350" b="12700"/>
                  <wp:wrapNone/>
                  <wp:docPr id="24" name="图片 73"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3" descr="桌子上放着椅子&#10;&#10;低可信度描述已自动生成"/>
                          <pic:cNvPicPr>
                            <a:picLocks noChangeAspect="1"/>
                          </pic:cNvPicPr>
                        </pic:nvPicPr>
                        <pic:blipFill>
                          <a:blip r:embed="rId11"/>
                          <a:stretch>
                            <a:fillRect/>
                          </a:stretch>
                        </pic:blipFill>
                        <pic:spPr>
                          <a:xfrm>
                            <a:off x="0" y="0"/>
                            <a:ext cx="984249" cy="148828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728ECE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9BAAB0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5271061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4502C057">
        <w:tblPrEx>
          <w:tblCellMar>
            <w:top w:w="0" w:type="dxa"/>
            <w:left w:w="108" w:type="dxa"/>
            <w:bottom w:w="0" w:type="dxa"/>
            <w:right w:w="108" w:type="dxa"/>
          </w:tblCellMar>
        </w:tblPrEx>
        <w:trPr>
          <w:trHeight w:val="213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3FB3E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25</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4A5EBAF">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836C9F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沙发</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7179A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总长</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2500</w:t>
            </w:r>
          </w:p>
        </w:tc>
        <w:tc>
          <w:tcPr>
            <w:tcW w:w="2315" w:type="dxa"/>
            <w:tcBorders>
              <w:top w:val="single" w:color="auto" w:sz="4" w:space="0"/>
              <w:left w:val="single" w:color="auto" w:sz="4" w:space="0"/>
              <w:bottom w:val="single" w:color="auto" w:sz="4" w:space="0"/>
              <w:right w:val="single" w:color="auto" w:sz="4" w:space="0"/>
            </w:tcBorders>
            <w:shd w:val="clear" w:color="000000" w:fill="FFFFFF"/>
            <w:vAlign w:val="center"/>
          </w:tcPr>
          <w:p w14:paraId="00451289">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drawing>
                <wp:anchor distT="0" distB="0" distL="114300" distR="114300" simplePos="0" relativeHeight="251706368" behindDoc="0" locked="0" layoutInCell="1" allowOverlap="1">
                  <wp:simplePos x="0" y="0"/>
                  <wp:positionH relativeFrom="column">
                    <wp:posOffset>190500</wp:posOffset>
                  </wp:positionH>
                  <wp:positionV relativeFrom="paragraph">
                    <wp:posOffset>69850</wp:posOffset>
                  </wp:positionV>
                  <wp:extent cx="1206500" cy="1168400"/>
                  <wp:effectExtent l="0" t="0" r="12700" b="12700"/>
                  <wp:wrapNone/>
                  <wp:docPr id="61" name="图片 72" descr="图片包含 室内, 活,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2" descr="图片包含 室内, 活, 桌子, 房间&#10;&#10;描述已自动生成"/>
                          <pic:cNvPicPr>
                            <a:picLocks noChangeAspect="1"/>
                          </pic:cNvPicPr>
                        </pic:nvPicPr>
                        <pic:blipFill>
                          <a:blip r:embed="rId23"/>
                          <a:stretch>
                            <a:fillRect/>
                          </a:stretch>
                        </pic:blipFill>
                        <pic:spPr>
                          <a:xfrm>
                            <a:off x="0" y="0"/>
                            <a:ext cx="1209674" cy="117030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E785F6D">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1</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54618D0">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套</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63BCD50B">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1.框架：全实木烘干四面抛光木方</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2.面料：采用高端猫抓皮，皮面手感细腻,良好的韧性和弹性,抗摩擦系数高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2.海绵：靠背35密度高回弹原生态新棉，坐垫40-45密度高回弹原生态新棉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3.承重：蛇形弹簧+橡筋+网面组合，结构合理；稳固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4.外观：皮面光泽度好，透气性强，柔软且富有韧性    </w:t>
            </w:r>
          </w:p>
        </w:tc>
      </w:tr>
      <w:tr w14:paraId="256FB110">
        <w:tblPrEx>
          <w:tblCellMar>
            <w:top w:w="0" w:type="dxa"/>
            <w:left w:w="108" w:type="dxa"/>
            <w:bottom w:w="0" w:type="dxa"/>
            <w:right w:w="108" w:type="dxa"/>
          </w:tblCellMar>
        </w:tblPrEx>
        <w:trPr>
          <w:trHeight w:val="195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DED3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057E8E1">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3E4F30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单椅</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123945C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700*720*830</w:t>
            </w:r>
          </w:p>
        </w:tc>
        <w:tc>
          <w:tcPr>
            <w:tcW w:w="2315" w:type="dxa"/>
            <w:tcBorders>
              <w:top w:val="single" w:color="auto" w:sz="4" w:space="0"/>
              <w:left w:val="single" w:color="auto" w:sz="4" w:space="0"/>
              <w:bottom w:val="single" w:color="auto" w:sz="4" w:space="0"/>
              <w:right w:val="single" w:color="auto" w:sz="4" w:space="0"/>
            </w:tcBorders>
            <w:shd w:val="clear" w:color="000000" w:fill="FFFFFF"/>
            <w:vAlign w:val="center"/>
          </w:tcPr>
          <w:p w14:paraId="784E110D">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drawing>
                <wp:anchor distT="0" distB="0" distL="114300" distR="114300" simplePos="0" relativeHeight="251667456" behindDoc="0" locked="0" layoutInCell="1" allowOverlap="1">
                  <wp:simplePos x="0" y="0"/>
                  <wp:positionH relativeFrom="column">
                    <wp:posOffset>177800</wp:posOffset>
                  </wp:positionH>
                  <wp:positionV relativeFrom="paragraph">
                    <wp:posOffset>69850</wp:posOffset>
                  </wp:positionV>
                  <wp:extent cx="1098550" cy="1104900"/>
                  <wp:effectExtent l="0" t="0" r="6350" b="0"/>
                  <wp:wrapNone/>
                  <wp:docPr id="12" name="图片 7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1" descr="图示&#10;&#10;描述已自动生成"/>
                          <pic:cNvPicPr>
                            <a:picLocks noChangeAspect="1"/>
                          </pic:cNvPicPr>
                        </pic:nvPicPr>
                        <pic:blipFill>
                          <a:blip r:embed="rId24"/>
                          <a:stretch>
                            <a:fillRect/>
                          </a:stretch>
                        </pic:blipFill>
                        <pic:spPr>
                          <a:xfrm>
                            <a:off x="0" y="0"/>
                            <a:ext cx="1096140" cy="110490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5FB001">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1</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2890EF1">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4514119B">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1.框架：全实木烘干四面抛光木方</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2.面料：采用高端雪尼尔面料，手感柔软舒适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2.海绵：靠背35密度高回弹原生态新棉，坐垫40-45密度高回弹原生态新棉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3.承重：蛇形弹簧+橡筋+网面组合，结构合理；稳固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4.外观：表面整洁，透气性强   </w:t>
            </w:r>
          </w:p>
        </w:tc>
      </w:tr>
      <w:tr w14:paraId="32B548E8">
        <w:tblPrEx>
          <w:tblCellMar>
            <w:top w:w="0" w:type="dxa"/>
            <w:left w:w="108" w:type="dxa"/>
            <w:bottom w:w="0" w:type="dxa"/>
            <w:right w:w="108" w:type="dxa"/>
          </w:tblCellMar>
        </w:tblPrEx>
        <w:trPr>
          <w:trHeight w:val="138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C1FBC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27</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DC287F3">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191C9E6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组合茶几</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C3A5AE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470*1300*800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49E0D905">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drawing>
                <wp:anchor distT="0" distB="0" distL="114300" distR="114300" simplePos="0" relativeHeight="251707392" behindDoc="0" locked="0" layoutInCell="1" allowOverlap="1">
                  <wp:simplePos x="0" y="0"/>
                  <wp:positionH relativeFrom="column">
                    <wp:posOffset>120650</wp:posOffset>
                  </wp:positionH>
                  <wp:positionV relativeFrom="paragraph">
                    <wp:posOffset>184150</wp:posOffset>
                  </wp:positionV>
                  <wp:extent cx="1200150" cy="469900"/>
                  <wp:effectExtent l="0" t="0" r="0" b="6350"/>
                  <wp:wrapNone/>
                  <wp:docPr id="62" name="图片 70" descr="碗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0" descr="碗里&#10;&#10;描述已自动生成"/>
                          <pic:cNvPicPr>
                            <a:picLocks noChangeAspect="1"/>
                          </pic:cNvPicPr>
                        </pic:nvPicPr>
                        <pic:blipFill>
                          <a:blip r:embed="rId25"/>
                          <a:stretch>
                            <a:fillRect/>
                          </a:stretch>
                        </pic:blipFill>
                        <pic:spPr>
                          <a:xfrm>
                            <a:off x="0" y="0"/>
                            <a:ext cx="1200150" cy="471638"/>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79D2300">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B34A091">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套</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C5773C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2.柜体：加厚E1级环保板材.结构稳固；承重力强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3.外观：皮面光泽度好，透气性强，柔软且富有韧性    </w:t>
            </w:r>
          </w:p>
        </w:tc>
      </w:tr>
      <w:tr w14:paraId="0673733A">
        <w:tblPrEx>
          <w:tblCellMar>
            <w:top w:w="0" w:type="dxa"/>
            <w:left w:w="108" w:type="dxa"/>
            <w:bottom w:w="0" w:type="dxa"/>
            <w:right w:w="108" w:type="dxa"/>
          </w:tblCellMar>
        </w:tblPrEx>
        <w:trPr>
          <w:trHeight w:val="305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64A7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D3131AB">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EF3CA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F3D340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72B8A7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8112" behindDoc="0" locked="0" layoutInCell="1" allowOverlap="1">
                  <wp:simplePos x="0" y="0"/>
                  <wp:positionH relativeFrom="column">
                    <wp:posOffset>19050</wp:posOffset>
                  </wp:positionH>
                  <wp:positionV relativeFrom="paragraph">
                    <wp:posOffset>22225</wp:posOffset>
                  </wp:positionV>
                  <wp:extent cx="1289050" cy="1181100"/>
                  <wp:effectExtent l="0" t="0" r="6350" b="0"/>
                  <wp:wrapNone/>
                  <wp:docPr id="149" name="图片 69"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9" descr="厨房的摆设布局&#10;&#10;中度可信度描述已自动生成"/>
                          <pic:cNvPicPr>
                            <a:picLocks noChangeAspect="1"/>
                          </pic:cNvPicPr>
                        </pic:nvPicPr>
                        <pic:blipFill>
                          <a:blip r:embed="rId26"/>
                          <a:stretch>
                            <a:fillRect/>
                          </a:stretch>
                        </pic:blipFill>
                        <pic:spPr>
                          <a:xfrm>
                            <a:off x="0" y="0"/>
                            <a:ext cx="1289050" cy="1181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EC11DC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19F10B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CB1BB38">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p w14:paraId="12D2D623">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p>
          <w:p w14:paraId="662296C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175839CC">
        <w:tblPrEx>
          <w:tblCellMar>
            <w:top w:w="0" w:type="dxa"/>
            <w:left w:w="108" w:type="dxa"/>
            <w:bottom w:w="0" w:type="dxa"/>
            <w:right w:w="108" w:type="dxa"/>
          </w:tblCellMar>
        </w:tblPrEx>
        <w:trPr>
          <w:trHeight w:val="180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04999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8BFD703">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3FA4AFA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13BC2885">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7</w:t>
            </w:r>
            <w:r>
              <w:rPr>
                <w:rFonts w:hint="eastAsia" w:ascii="仿宋" w:hAnsi="仿宋" w:eastAsia="仿宋" w:cs="宋体"/>
                <w:color w:val="000000"/>
                <w:kern w:val="0"/>
                <w:sz w:val="22"/>
                <w:szCs w:val="22"/>
                <w:lang w:val="en-US" w:eastAsia="zh-CN"/>
              </w:rPr>
              <w:t>100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D9F65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2752" behindDoc="0" locked="0" layoutInCell="1" allowOverlap="1">
                  <wp:simplePos x="0" y="0"/>
                  <wp:positionH relativeFrom="column">
                    <wp:posOffset>120650</wp:posOffset>
                  </wp:positionH>
                  <wp:positionV relativeFrom="paragraph">
                    <wp:posOffset>16510</wp:posOffset>
                  </wp:positionV>
                  <wp:extent cx="1012825" cy="956310"/>
                  <wp:effectExtent l="0" t="0" r="15875" b="15240"/>
                  <wp:wrapNone/>
                  <wp:docPr id="118" name="图片 68"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8" descr="房间里的窗帘&#10;&#10;低可信度描述已自动生成"/>
                          <pic:cNvPicPr>
                            <a:picLocks noChangeAspect="1"/>
                          </pic:cNvPicPr>
                        </pic:nvPicPr>
                        <pic:blipFill>
                          <a:blip r:embed="rId21"/>
                          <a:stretch>
                            <a:fillRect/>
                          </a:stretch>
                        </pic:blipFill>
                        <pic:spPr>
                          <a:xfrm>
                            <a:off x="0" y="0"/>
                            <a:ext cx="1012825" cy="95631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585A6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885F4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034357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45BA9CC7">
        <w:tblPrEx>
          <w:tblCellMar>
            <w:top w:w="0" w:type="dxa"/>
            <w:left w:w="108" w:type="dxa"/>
            <w:bottom w:w="0" w:type="dxa"/>
            <w:right w:w="108" w:type="dxa"/>
          </w:tblCellMar>
        </w:tblPrEx>
        <w:trPr>
          <w:trHeight w:val="2146"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38271F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30</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7C6A5D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二楼司法办公室2</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5D04ADC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6AA3A9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13C242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7152" behindDoc="0" locked="0" layoutInCell="1" allowOverlap="1">
                  <wp:simplePos x="0" y="0"/>
                  <wp:positionH relativeFrom="column">
                    <wp:posOffset>139700</wp:posOffset>
                  </wp:positionH>
                  <wp:positionV relativeFrom="paragraph">
                    <wp:posOffset>133350</wp:posOffset>
                  </wp:positionV>
                  <wp:extent cx="1212850" cy="1212850"/>
                  <wp:effectExtent l="0" t="0" r="6350" b="6350"/>
                  <wp:wrapNone/>
                  <wp:docPr id="43" name="图片 67" descr="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7" descr="桌子上放着椅子&#10;&#10;描述已自动生成"/>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061DFF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5336A5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EC89DB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2E4BDD8F">
        <w:tblPrEx>
          <w:tblCellMar>
            <w:top w:w="0" w:type="dxa"/>
            <w:left w:w="108" w:type="dxa"/>
            <w:bottom w:w="0" w:type="dxa"/>
            <w:right w:w="108" w:type="dxa"/>
          </w:tblCellMar>
        </w:tblPrEx>
        <w:trPr>
          <w:trHeight w:val="1835"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1137040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31</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2F725208">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vAlign w:val="center"/>
          </w:tcPr>
          <w:p w14:paraId="7874F6C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nil"/>
              <w:left w:val="nil"/>
              <w:bottom w:val="single" w:color="auto" w:sz="4" w:space="0"/>
              <w:right w:val="single" w:color="auto" w:sz="4" w:space="0"/>
            </w:tcBorders>
            <w:shd w:val="clear" w:color="000000" w:fill="FFFFFF"/>
            <w:vAlign w:val="center"/>
          </w:tcPr>
          <w:p w14:paraId="121D0CE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φ700*750</w:t>
            </w:r>
          </w:p>
        </w:tc>
        <w:tc>
          <w:tcPr>
            <w:tcW w:w="2315" w:type="dxa"/>
            <w:tcBorders>
              <w:top w:val="nil"/>
              <w:left w:val="nil"/>
              <w:bottom w:val="single" w:color="auto" w:sz="4" w:space="0"/>
              <w:right w:val="single" w:color="auto" w:sz="4" w:space="0"/>
            </w:tcBorders>
            <w:shd w:val="clear" w:color="000000" w:fill="FFFFFF"/>
            <w:noWrap/>
            <w:vAlign w:val="center"/>
          </w:tcPr>
          <w:p w14:paraId="5BA086B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5584" behindDoc="0" locked="0" layoutInCell="1" allowOverlap="1">
                  <wp:simplePos x="0" y="0"/>
                  <wp:positionH relativeFrom="column">
                    <wp:posOffset>152400</wp:posOffset>
                  </wp:positionH>
                  <wp:positionV relativeFrom="paragraph">
                    <wp:posOffset>44450</wp:posOffset>
                  </wp:positionV>
                  <wp:extent cx="1071880" cy="1008380"/>
                  <wp:effectExtent l="0" t="0" r="13970" b="1270"/>
                  <wp:wrapNone/>
                  <wp:docPr id="80" name="图片 66" descr="地上的凳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地上的凳子&#10;&#10;中度可信度描述已自动生成"/>
                          <pic:cNvPicPr>
                            <a:picLocks noChangeAspect="1"/>
                          </pic:cNvPicPr>
                        </pic:nvPicPr>
                        <pic:blipFill>
                          <a:blip r:embed="rId16"/>
                          <a:srcRect l="10495" t="11094" r="6897" b="11244"/>
                          <a:stretch>
                            <a:fillRect/>
                          </a:stretch>
                        </pic:blipFill>
                        <pic:spPr>
                          <a:xfrm>
                            <a:off x="0" y="0"/>
                            <a:ext cx="1071880" cy="1008380"/>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7AFC0D05">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w:t>
            </w:r>
          </w:p>
        </w:tc>
        <w:tc>
          <w:tcPr>
            <w:tcW w:w="740" w:type="dxa"/>
            <w:tcBorders>
              <w:top w:val="nil"/>
              <w:left w:val="nil"/>
              <w:bottom w:val="single" w:color="auto" w:sz="4" w:space="0"/>
              <w:right w:val="single" w:color="auto" w:sz="4" w:space="0"/>
            </w:tcBorders>
            <w:shd w:val="clear" w:color="000000" w:fill="FFFFFF"/>
            <w:noWrap/>
            <w:vAlign w:val="center"/>
          </w:tcPr>
          <w:p w14:paraId="1527E9D6">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张</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0E1CCEE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6C74BB50">
        <w:tblPrEx>
          <w:tblCellMar>
            <w:top w:w="0" w:type="dxa"/>
            <w:left w:w="108" w:type="dxa"/>
            <w:bottom w:w="0" w:type="dxa"/>
            <w:right w:w="108" w:type="dxa"/>
          </w:tblCellMar>
        </w:tblPrEx>
        <w:trPr>
          <w:trHeight w:val="383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86CD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C5FD3A1">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35E766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40C5DA3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EA2E5A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9136" behindDoc="0" locked="0" layoutInCell="1" allowOverlap="1">
                  <wp:simplePos x="0" y="0"/>
                  <wp:positionH relativeFrom="column">
                    <wp:posOffset>6985</wp:posOffset>
                  </wp:positionH>
                  <wp:positionV relativeFrom="paragraph">
                    <wp:posOffset>720090</wp:posOffset>
                  </wp:positionV>
                  <wp:extent cx="1308100" cy="863600"/>
                  <wp:effectExtent l="0" t="0" r="6350" b="12700"/>
                  <wp:wrapNone/>
                  <wp:docPr id="150" name="图片 65"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5" descr="房间的摆设布局&#10;&#10;中度可信度描述已自动生成"/>
                          <pic:cNvPicPr>
                            <a:picLocks noChangeAspect="1"/>
                          </pic:cNvPicPr>
                        </pic:nvPicPr>
                        <pic:blipFill>
                          <a:blip r:embed="rId20"/>
                          <a:stretch>
                            <a:fillRect/>
                          </a:stretch>
                        </pic:blipFill>
                        <pic:spPr>
                          <a:xfrm>
                            <a:off x="0" y="0"/>
                            <a:ext cx="1308100" cy="86360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955E8E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92D851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75AB268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p w14:paraId="61C3830E">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p>
          <w:p w14:paraId="72D20EE1">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rPr>
              <w:t>3.轨道：符合QB/T 2454-2013《家具五金抽屉导轨》过载；操作功能；耐腐蚀技术检测要求</w:t>
            </w:r>
          </w:p>
          <w:p w14:paraId="02B65EFD">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0B8D10F6">
        <w:tblPrEx>
          <w:tblCellMar>
            <w:top w:w="0" w:type="dxa"/>
            <w:left w:w="108" w:type="dxa"/>
            <w:bottom w:w="0" w:type="dxa"/>
            <w:right w:w="108" w:type="dxa"/>
          </w:tblCellMar>
        </w:tblPrEx>
        <w:trPr>
          <w:trHeight w:val="365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F5C3E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33</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521EA44C">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170965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0F7D81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808610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0768" behindDoc="0" locked="0" layoutInCell="1" allowOverlap="1">
                  <wp:simplePos x="0" y="0"/>
                  <wp:positionH relativeFrom="column">
                    <wp:posOffset>170815</wp:posOffset>
                  </wp:positionH>
                  <wp:positionV relativeFrom="paragraph">
                    <wp:posOffset>50800</wp:posOffset>
                  </wp:positionV>
                  <wp:extent cx="1016000" cy="1536700"/>
                  <wp:effectExtent l="0" t="0" r="12700" b="6350"/>
                  <wp:wrapNone/>
                  <wp:docPr id="25" name="图片 64"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4" descr="桌子上放着椅子&#10;&#10;低可信度描述已自动生成"/>
                          <pic:cNvPicPr>
                            <a:picLocks noChangeAspect="1"/>
                          </pic:cNvPicPr>
                        </pic:nvPicPr>
                        <pic:blipFill>
                          <a:blip r:embed="rId11"/>
                          <a:stretch>
                            <a:fillRect/>
                          </a:stretch>
                        </pic:blipFill>
                        <pic:spPr>
                          <a:xfrm>
                            <a:off x="0" y="0"/>
                            <a:ext cx="1016000" cy="15367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A1E8B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14CA2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7B2EB4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1DADDAA7">
        <w:tblPrEx>
          <w:tblCellMar>
            <w:top w:w="0" w:type="dxa"/>
            <w:left w:w="108" w:type="dxa"/>
            <w:bottom w:w="0" w:type="dxa"/>
            <w:right w:w="108" w:type="dxa"/>
          </w:tblCellMar>
        </w:tblPrEx>
        <w:trPr>
          <w:trHeight w:val="303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35F35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09E99DB">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24278AC">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73337709">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A5FDC6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0160" behindDoc="0" locked="0" layoutInCell="1" allowOverlap="1">
                  <wp:simplePos x="0" y="0"/>
                  <wp:positionH relativeFrom="column">
                    <wp:posOffset>39370</wp:posOffset>
                  </wp:positionH>
                  <wp:positionV relativeFrom="paragraph">
                    <wp:posOffset>173990</wp:posOffset>
                  </wp:positionV>
                  <wp:extent cx="1238250" cy="1117600"/>
                  <wp:effectExtent l="0" t="0" r="0" b="6350"/>
                  <wp:wrapNone/>
                  <wp:docPr id="152" name="图片 63"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3" descr="厨房的摆设布局&#10;&#10;中度可信度描述已自动生成"/>
                          <pic:cNvPicPr>
                            <a:picLocks noChangeAspect="1"/>
                          </pic:cNvPicPr>
                        </pic:nvPicPr>
                        <pic:blipFill>
                          <a:blip r:embed="rId26"/>
                          <a:stretch>
                            <a:fillRect/>
                          </a:stretch>
                        </pic:blipFill>
                        <pic:spPr>
                          <a:xfrm>
                            <a:off x="0" y="0"/>
                            <a:ext cx="1238250" cy="11176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7F8A6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029F5E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9294CB5">
            <w:pPr>
              <w:widowControl/>
              <w:jc w:val="left"/>
              <w:rPr>
                <w:rFonts w:hint="eastAsia" w:ascii="仿宋" w:hAnsi="仿宋" w:eastAsia="仿宋" w:cs="宋体"/>
                <w:b/>
                <w:bCs/>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p w14:paraId="2AA55B8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62CA3DF7">
        <w:tblPrEx>
          <w:tblCellMar>
            <w:top w:w="0" w:type="dxa"/>
            <w:left w:w="108" w:type="dxa"/>
            <w:bottom w:w="0" w:type="dxa"/>
            <w:right w:w="108" w:type="dxa"/>
          </w:tblCellMar>
        </w:tblPrEx>
        <w:trPr>
          <w:trHeight w:val="313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D5A4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35</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472AC5B">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431DD82">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文件柜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786B8888">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1100*400*800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71FB23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9440" behindDoc="0" locked="0" layoutInCell="1" allowOverlap="1">
                  <wp:simplePos x="0" y="0"/>
                  <wp:positionH relativeFrom="column">
                    <wp:posOffset>54610</wp:posOffset>
                  </wp:positionH>
                  <wp:positionV relativeFrom="paragraph">
                    <wp:posOffset>147320</wp:posOffset>
                  </wp:positionV>
                  <wp:extent cx="1270000" cy="1066800"/>
                  <wp:effectExtent l="0" t="0" r="6350" b="0"/>
                  <wp:wrapNone/>
                  <wp:docPr id="66" name="图片 62" descr="厨房的柜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厨房的柜子上&#10;&#10;中度可信度描述已自动生成"/>
                          <pic:cNvPicPr>
                            <a:picLocks noChangeAspect="1"/>
                          </pic:cNvPicPr>
                        </pic:nvPicPr>
                        <pic:blipFill>
                          <a:blip r:embed="rId15"/>
                          <a:stretch>
                            <a:fillRect/>
                          </a:stretch>
                        </pic:blipFill>
                        <pic:spPr>
                          <a:xfrm>
                            <a:off x="0" y="0"/>
                            <a:ext cx="1270000" cy="1066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1825AA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26527F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62B4C41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3D9D57A0">
        <w:tblPrEx>
          <w:tblCellMar>
            <w:top w:w="0" w:type="dxa"/>
            <w:left w:w="108" w:type="dxa"/>
            <w:bottom w:w="0" w:type="dxa"/>
            <w:right w:w="108" w:type="dxa"/>
          </w:tblCellMar>
        </w:tblPrEx>
        <w:trPr>
          <w:trHeight w:val="225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A822F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D6C32FC">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47C8C650">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窗帘</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29EC8FD6">
            <w:pPr>
              <w:widowControl/>
              <w:jc w:val="center"/>
              <w:rPr>
                <w:rFonts w:hint="default" w:ascii="仿宋" w:hAnsi="仿宋" w:eastAsia="仿宋" w:cs="宋体"/>
                <w:color w:val="000000"/>
                <w:kern w:val="0"/>
                <w:sz w:val="21"/>
                <w:szCs w:val="21"/>
                <w:lang w:val="en-US" w:eastAsia="zh-CN"/>
              </w:rPr>
            </w:pPr>
            <w:r>
              <w:rPr>
                <w:rFonts w:hint="eastAsia" w:ascii="仿宋" w:hAnsi="仿宋" w:eastAsia="仿宋" w:cs="宋体"/>
                <w:color w:val="000000"/>
                <w:kern w:val="0"/>
                <w:sz w:val="21"/>
                <w:szCs w:val="21"/>
              </w:rPr>
              <w:t>3</w:t>
            </w:r>
            <w:r>
              <w:rPr>
                <w:rFonts w:hint="eastAsia" w:ascii="仿宋" w:hAnsi="仿宋" w:eastAsia="仿宋" w:cs="宋体"/>
                <w:color w:val="000000"/>
                <w:kern w:val="0"/>
                <w:sz w:val="21"/>
                <w:szCs w:val="21"/>
                <w:lang w:val="en-US" w:eastAsia="zh-CN"/>
              </w:rPr>
              <w:t>900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015DBB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52448" behindDoc="0" locked="0" layoutInCell="1" allowOverlap="1">
                  <wp:simplePos x="0" y="0"/>
                  <wp:positionH relativeFrom="column">
                    <wp:posOffset>86360</wp:posOffset>
                  </wp:positionH>
                  <wp:positionV relativeFrom="paragraph">
                    <wp:posOffset>17145</wp:posOffset>
                  </wp:positionV>
                  <wp:extent cx="1130300" cy="1066800"/>
                  <wp:effectExtent l="0" t="0" r="12700" b="0"/>
                  <wp:wrapNone/>
                  <wp:docPr id="998771653" name="图片 61"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71653" name="图片 61"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75BE4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3.9</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64D127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C388B8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07D095A6">
        <w:tblPrEx>
          <w:tblCellMar>
            <w:top w:w="0" w:type="dxa"/>
            <w:left w:w="108" w:type="dxa"/>
            <w:bottom w:w="0" w:type="dxa"/>
            <w:right w:w="108" w:type="dxa"/>
          </w:tblCellMar>
        </w:tblPrEx>
        <w:trPr>
          <w:trHeight w:val="386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893D3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37</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FD86B7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二楼共享法庭</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ECB281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8BEB6F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573476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2208" behindDoc="0" locked="0" layoutInCell="1" allowOverlap="1">
                  <wp:simplePos x="0" y="0"/>
                  <wp:positionH relativeFrom="column">
                    <wp:posOffset>-24130</wp:posOffset>
                  </wp:positionH>
                  <wp:positionV relativeFrom="paragraph">
                    <wp:posOffset>584200</wp:posOffset>
                  </wp:positionV>
                  <wp:extent cx="1352550" cy="831850"/>
                  <wp:effectExtent l="0" t="0" r="0" b="6350"/>
                  <wp:wrapNone/>
                  <wp:docPr id="156" name="图片 60"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0" descr="房间的摆设布局&#10;&#10;中度可信度描述已自动生成"/>
                          <pic:cNvPicPr>
                            <a:picLocks noChangeAspect="1"/>
                          </pic:cNvPicPr>
                        </pic:nvPicPr>
                        <pic:blipFill>
                          <a:blip r:embed="rId20"/>
                          <a:stretch>
                            <a:fillRect/>
                          </a:stretch>
                        </pic:blipFill>
                        <pic:spPr>
                          <a:xfrm>
                            <a:off x="0" y="0"/>
                            <a:ext cx="1352550" cy="831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CEC83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00BB0D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D07245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11757A3C">
        <w:tblPrEx>
          <w:tblCellMar>
            <w:top w:w="0" w:type="dxa"/>
            <w:left w:w="108" w:type="dxa"/>
            <w:bottom w:w="0" w:type="dxa"/>
            <w:right w:w="108" w:type="dxa"/>
          </w:tblCellMar>
        </w:tblPrEx>
        <w:trPr>
          <w:trHeight w:val="372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917B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DD24116">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B016CD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360FD7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82E550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1792" behindDoc="0" locked="0" layoutInCell="1" allowOverlap="1">
                  <wp:simplePos x="0" y="0"/>
                  <wp:positionH relativeFrom="column">
                    <wp:posOffset>254000</wp:posOffset>
                  </wp:positionH>
                  <wp:positionV relativeFrom="paragraph">
                    <wp:posOffset>31750</wp:posOffset>
                  </wp:positionV>
                  <wp:extent cx="1016000" cy="1536700"/>
                  <wp:effectExtent l="0" t="0" r="12700" b="6350"/>
                  <wp:wrapNone/>
                  <wp:docPr id="26" name="图片 59"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9" descr="桌子上放着椅子&#10;&#10;低可信度描述已自动生成"/>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E82C8A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C24248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651C5C6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6.稳定性：升降机构和角度调节机构：升降轻便灵活，螺旋机构的升降配合良好，气动升降应平稳，无漏气，无噪声。角度调节结构灵活、可靠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30DEA341">
        <w:tblPrEx>
          <w:tblCellMar>
            <w:top w:w="0" w:type="dxa"/>
            <w:left w:w="108" w:type="dxa"/>
            <w:bottom w:w="0" w:type="dxa"/>
            <w:right w:w="108" w:type="dxa"/>
          </w:tblCellMar>
        </w:tblPrEx>
        <w:trPr>
          <w:trHeight w:val="243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DEA29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1E2AD71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6F6F29E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CE3C87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1200*2500*750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6483DC0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5648" behindDoc="0" locked="0" layoutInCell="1" allowOverlap="1">
                  <wp:simplePos x="0" y="0"/>
                  <wp:positionH relativeFrom="column">
                    <wp:posOffset>-7620</wp:posOffset>
                  </wp:positionH>
                  <wp:positionV relativeFrom="paragraph">
                    <wp:posOffset>501015</wp:posOffset>
                  </wp:positionV>
                  <wp:extent cx="1308100" cy="552450"/>
                  <wp:effectExtent l="0" t="0" r="6350" b="0"/>
                  <wp:wrapNone/>
                  <wp:docPr id="20" name="图片 58" descr="桌子上的家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8" descr="桌子上的家具&#10;&#10;低可信度描述已自动生成"/>
                          <pic:cNvPicPr>
                            <a:picLocks noChangeAspect="1"/>
                          </pic:cNvPicPr>
                        </pic:nvPicPr>
                        <pic:blipFill>
                          <a:blip r:embed="rId19"/>
                          <a:stretch>
                            <a:fillRect/>
                          </a:stretch>
                        </pic:blipFill>
                        <pic:spPr>
                          <a:xfrm>
                            <a:off x="0" y="0"/>
                            <a:ext cx="1308100" cy="5524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C9A6C5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ED6D63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78AFEC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4.桌面配置电源插线孔，便于链接电子设备</w:t>
            </w:r>
          </w:p>
        </w:tc>
      </w:tr>
      <w:tr w14:paraId="4A2D41EF">
        <w:tblPrEx>
          <w:tblCellMar>
            <w:top w:w="0" w:type="dxa"/>
            <w:left w:w="108" w:type="dxa"/>
            <w:bottom w:w="0" w:type="dxa"/>
            <w:right w:w="108" w:type="dxa"/>
          </w:tblCellMar>
        </w:tblPrEx>
        <w:trPr>
          <w:trHeight w:val="286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8085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B648BF9">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5EEA74B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C8D78E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900*500*550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E0A327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0288" behindDoc="0" locked="0" layoutInCell="1" allowOverlap="1">
                  <wp:simplePos x="0" y="0"/>
                  <wp:positionH relativeFrom="column">
                    <wp:posOffset>139700</wp:posOffset>
                  </wp:positionH>
                  <wp:positionV relativeFrom="paragraph">
                    <wp:posOffset>127000</wp:posOffset>
                  </wp:positionV>
                  <wp:extent cx="1181100" cy="1181100"/>
                  <wp:effectExtent l="0" t="0" r="0" b="0"/>
                  <wp:wrapNone/>
                  <wp:docPr id="4" name="图片 57" descr="在椅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在椅子上&#10;&#10;中度可信度描述已自动生成"/>
                          <pic:cNvPicPr>
                            <a:picLocks noChangeAspect="1"/>
                          </pic:cNvPicPr>
                        </pic:nvPicPr>
                        <pic:blipFill>
                          <a:blip r:embed="rId12"/>
                          <a:stretch>
                            <a:fillRect/>
                          </a:stretch>
                        </pic:blipFill>
                        <pic:spPr>
                          <a:xfrm>
                            <a:off x="0" y="0"/>
                            <a:ext cx="1181100" cy="1181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8AB66B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A5761C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DF7B30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6.稳定性：座面载荷 102kg, 椅背载荷445 N</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7.符合QB/T2280-2016《办公家具办公椅》力学性能；阻燃性；甲醛释放量；安全性测试要求</w:t>
            </w:r>
          </w:p>
        </w:tc>
      </w:tr>
      <w:tr w14:paraId="3B907214">
        <w:tblPrEx>
          <w:tblCellMar>
            <w:top w:w="0" w:type="dxa"/>
            <w:left w:w="108" w:type="dxa"/>
            <w:bottom w:w="0" w:type="dxa"/>
            <w:right w:w="108" w:type="dxa"/>
          </w:tblCellMar>
        </w:tblPrEx>
        <w:trPr>
          <w:trHeight w:val="2089"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76B62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23A2E0C">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446E550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125E248B">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7</w:t>
            </w:r>
            <w:r>
              <w:rPr>
                <w:rFonts w:hint="eastAsia" w:ascii="仿宋" w:hAnsi="仿宋" w:eastAsia="仿宋" w:cs="宋体"/>
                <w:color w:val="000000"/>
                <w:kern w:val="0"/>
                <w:sz w:val="22"/>
                <w:szCs w:val="22"/>
                <w:lang w:val="en-US" w:eastAsia="zh-CN"/>
              </w:rPr>
              <w:t>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693DF0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3776" behindDoc="0" locked="0" layoutInCell="1" allowOverlap="1">
                  <wp:simplePos x="0" y="0"/>
                  <wp:positionH relativeFrom="column">
                    <wp:posOffset>158750</wp:posOffset>
                  </wp:positionH>
                  <wp:positionV relativeFrom="paragraph">
                    <wp:posOffset>63500</wp:posOffset>
                  </wp:positionV>
                  <wp:extent cx="1130300" cy="1066800"/>
                  <wp:effectExtent l="0" t="0" r="12700" b="0"/>
                  <wp:wrapNone/>
                  <wp:docPr id="120" name="图片 56"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6"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19456D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8DF4A6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62B5EDB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7C067BCB">
        <w:tblPrEx>
          <w:tblCellMar>
            <w:top w:w="0" w:type="dxa"/>
            <w:left w:w="108" w:type="dxa"/>
            <w:bottom w:w="0" w:type="dxa"/>
            <w:right w:w="108" w:type="dxa"/>
          </w:tblCellMar>
        </w:tblPrEx>
        <w:trPr>
          <w:trHeight w:val="3946"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04B36B5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42</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808FE9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二楼民生共富室</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7B0DB0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BD3B64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600*1200*750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403EB5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2816" behindDoc="0" locked="0" layoutInCell="1" allowOverlap="1">
                  <wp:simplePos x="0" y="0"/>
                  <wp:positionH relativeFrom="column">
                    <wp:posOffset>95250</wp:posOffset>
                  </wp:positionH>
                  <wp:positionV relativeFrom="paragraph">
                    <wp:posOffset>549275</wp:posOffset>
                  </wp:positionV>
                  <wp:extent cx="1212850" cy="920750"/>
                  <wp:effectExtent l="0" t="0" r="6350" b="12700"/>
                  <wp:wrapNone/>
                  <wp:docPr id="27" name="图片 55" descr="图片包含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descr="图片包含 游戏机, 桌子&#10;&#10;描述已自动生成"/>
                          <pic:cNvPicPr>
                            <a:picLocks noChangeAspect="1"/>
                          </pic:cNvPicPr>
                        </pic:nvPicPr>
                        <pic:blipFill>
                          <a:blip r:embed="rId14"/>
                          <a:stretch>
                            <a:fillRect/>
                          </a:stretch>
                        </pic:blipFill>
                        <pic:spPr>
                          <a:xfrm>
                            <a:off x="0" y="0"/>
                            <a:ext cx="1209675" cy="91599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8490BD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896828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057270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57EE1E6D">
        <w:tblPrEx>
          <w:tblCellMar>
            <w:top w:w="0" w:type="dxa"/>
            <w:left w:w="108" w:type="dxa"/>
            <w:bottom w:w="0" w:type="dxa"/>
            <w:right w:w="108" w:type="dxa"/>
          </w:tblCellMar>
        </w:tblPrEx>
        <w:trPr>
          <w:trHeight w:val="3692"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7A4E56D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43</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7599DD0F">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noWrap/>
            <w:vAlign w:val="center"/>
          </w:tcPr>
          <w:p w14:paraId="5CD6EF1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119C1A0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nil"/>
              <w:left w:val="nil"/>
              <w:bottom w:val="single" w:color="auto" w:sz="4" w:space="0"/>
              <w:right w:val="single" w:color="auto" w:sz="4" w:space="0"/>
            </w:tcBorders>
            <w:shd w:val="clear" w:color="000000" w:fill="FFFFFF"/>
            <w:noWrap/>
            <w:vAlign w:val="center"/>
          </w:tcPr>
          <w:p w14:paraId="1939BDD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3840" behindDoc="0" locked="0" layoutInCell="1" allowOverlap="1">
                  <wp:simplePos x="0" y="0"/>
                  <wp:positionH relativeFrom="column">
                    <wp:posOffset>260350</wp:posOffset>
                  </wp:positionH>
                  <wp:positionV relativeFrom="paragraph">
                    <wp:posOffset>82550</wp:posOffset>
                  </wp:positionV>
                  <wp:extent cx="952500" cy="1435100"/>
                  <wp:effectExtent l="0" t="0" r="0" b="12700"/>
                  <wp:wrapNone/>
                  <wp:docPr id="28" name="图片 54"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 descr="桌子上放着椅子&#10;&#10;低可信度描述已自动生成"/>
                          <pic:cNvPicPr>
                            <a:picLocks noChangeAspect="1"/>
                          </pic:cNvPicPr>
                        </pic:nvPicPr>
                        <pic:blipFill>
                          <a:blip r:embed="rId11"/>
                          <a:stretch>
                            <a:fillRect/>
                          </a:stretch>
                        </pic:blipFill>
                        <pic:spPr>
                          <a:xfrm>
                            <a:off x="0" y="0"/>
                            <a:ext cx="949079" cy="1435099"/>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4C61ACB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nil"/>
              <w:left w:val="nil"/>
              <w:bottom w:val="single" w:color="auto" w:sz="4" w:space="0"/>
              <w:right w:val="single" w:color="auto" w:sz="4" w:space="0"/>
            </w:tcBorders>
            <w:shd w:val="clear" w:color="000000" w:fill="FFFFFF"/>
            <w:noWrap/>
            <w:vAlign w:val="center"/>
          </w:tcPr>
          <w:p w14:paraId="636CCC2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7111154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51CAD50E">
        <w:tblPrEx>
          <w:tblCellMar>
            <w:top w:w="0" w:type="dxa"/>
            <w:left w:w="108" w:type="dxa"/>
            <w:bottom w:w="0" w:type="dxa"/>
            <w:right w:w="108" w:type="dxa"/>
          </w:tblCellMar>
        </w:tblPrEx>
        <w:trPr>
          <w:trHeight w:val="246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BB249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02698BE">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DAF45B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会议桌</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7744F2E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700*1450*750</w:t>
            </w:r>
          </w:p>
        </w:tc>
        <w:tc>
          <w:tcPr>
            <w:tcW w:w="2315" w:type="dxa"/>
            <w:tcBorders>
              <w:top w:val="single" w:color="auto" w:sz="4" w:space="0"/>
              <w:left w:val="single" w:color="auto" w:sz="4" w:space="0"/>
              <w:bottom w:val="single" w:color="auto" w:sz="4" w:space="0"/>
              <w:right w:val="single" w:color="auto" w:sz="4" w:space="0"/>
            </w:tcBorders>
            <w:shd w:val="clear" w:color="000000" w:fill="FFFFFF"/>
            <w:vAlign w:val="center"/>
          </w:tcPr>
          <w:p w14:paraId="41D284A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6672" behindDoc="0" locked="0" layoutInCell="1" allowOverlap="1">
                  <wp:simplePos x="0" y="0"/>
                  <wp:positionH relativeFrom="column">
                    <wp:posOffset>63500</wp:posOffset>
                  </wp:positionH>
                  <wp:positionV relativeFrom="paragraph">
                    <wp:posOffset>323850</wp:posOffset>
                  </wp:positionV>
                  <wp:extent cx="1308100" cy="558800"/>
                  <wp:effectExtent l="0" t="0" r="6350" b="12700"/>
                  <wp:wrapNone/>
                  <wp:docPr id="21" name="图片 53" descr="桌子上的家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descr="桌子上的家具&#10;&#10;低可信度描述已自动生成"/>
                          <pic:cNvPicPr>
                            <a:picLocks noChangeAspect="1"/>
                          </pic:cNvPicPr>
                        </pic:nvPicPr>
                        <pic:blipFill>
                          <a:blip r:embed="rId19"/>
                          <a:stretch>
                            <a:fillRect/>
                          </a:stretch>
                        </pic:blipFill>
                        <pic:spPr>
                          <a:xfrm>
                            <a:off x="0" y="0"/>
                            <a:ext cx="1308100" cy="555468"/>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5132FC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D23FEF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531FE673">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4.桌面配置电源插线孔，便于链接电子设备</w:t>
            </w:r>
          </w:p>
        </w:tc>
      </w:tr>
      <w:tr w14:paraId="5336D0CA">
        <w:tblPrEx>
          <w:tblCellMar>
            <w:top w:w="0" w:type="dxa"/>
            <w:left w:w="108" w:type="dxa"/>
            <w:bottom w:w="0" w:type="dxa"/>
            <w:right w:w="108" w:type="dxa"/>
          </w:tblCellMar>
        </w:tblPrEx>
        <w:trPr>
          <w:trHeight w:val="215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346AF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45</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0E72879">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7C5E0E8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735355C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900*500*550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059A125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1552" behindDoc="0" locked="0" layoutInCell="1" allowOverlap="1">
                  <wp:simplePos x="0" y="0"/>
                  <wp:positionH relativeFrom="column">
                    <wp:posOffset>146050</wp:posOffset>
                  </wp:positionH>
                  <wp:positionV relativeFrom="paragraph">
                    <wp:posOffset>57150</wp:posOffset>
                  </wp:positionV>
                  <wp:extent cx="1181100" cy="1181100"/>
                  <wp:effectExtent l="0" t="0" r="0" b="0"/>
                  <wp:wrapNone/>
                  <wp:docPr id="16" name="图片 52" descr="在椅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descr="在椅子上&#10;&#10;中度可信度描述已自动生成"/>
                          <pic:cNvPicPr>
                            <a:picLocks noChangeAspect="1"/>
                          </pic:cNvPicPr>
                        </pic:nvPicPr>
                        <pic:blipFill>
                          <a:blip r:embed="rId12"/>
                          <a:stretch>
                            <a:fillRect/>
                          </a:stretch>
                        </pic:blipFill>
                        <pic:spPr>
                          <a:xfrm>
                            <a:off x="0" y="0"/>
                            <a:ext cx="1181100" cy="1181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A0896B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290AD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E20311C">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1.座垫：45高密度回弹海绵，舒适透气</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2.椅背：PP玻纤背框+稳固撑腰设计，承重力强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3.座架：弓型钢架，耐磨稳固抗压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4.脚垫：尼龙脚塞，防滑耐磨</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5.符合QB/T2280-2016《办公家具办公椅》力学性能；阻燃性；甲醛释放量；安全性测试要求</w:t>
            </w:r>
          </w:p>
        </w:tc>
      </w:tr>
      <w:tr w14:paraId="51D27E94">
        <w:tblPrEx>
          <w:tblCellMar>
            <w:top w:w="0" w:type="dxa"/>
            <w:left w:w="108" w:type="dxa"/>
            <w:bottom w:w="0" w:type="dxa"/>
            <w:right w:w="108" w:type="dxa"/>
          </w:tblCellMar>
        </w:tblPrEx>
        <w:trPr>
          <w:trHeight w:val="312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FC5A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11C44EA">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B4533B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92A7B6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0DAD47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1184" behindDoc="0" locked="0" layoutInCell="1" allowOverlap="1">
                  <wp:simplePos x="0" y="0"/>
                  <wp:positionH relativeFrom="column">
                    <wp:posOffset>50800</wp:posOffset>
                  </wp:positionH>
                  <wp:positionV relativeFrom="paragraph">
                    <wp:posOffset>21590</wp:posOffset>
                  </wp:positionV>
                  <wp:extent cx="1294765" cy="1308100"/>
                  <wp:effectExtent l="0" t="0" r="635" b="6350"/>
                  <wp:wrapNone/>
                  <wp:docPr id="154" name="图片 51"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1" descr="厨房的摆设布局&#10;&#10;中度可信度描述已自动生成"/>
                          <pic:cNvPicPr>
                            <a:picLocks noChangeAspect="1"/>
                          </pic:cNvPicPr>
                        </pic:nvPicPr>
                        <pic:blipFill>
                          <a:blip r:embed="rId26"/>
                          <a:stretch>
                            <a:fillRect/>
                          </a:stretch>
                        </pic:blipFill>
                        <pic:spPr>
                          <a:xfrm>
                            <a:off x="0" y="0"/>
                            <a:ext cx="1294765" cy="1308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2DE58F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BE301E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ADA74C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48979872">
        <w:tblPrEx>
          <w:tblCellMar>
            <w:top w:w="0" w:type="dxa"/>
            <w:left w:w="108" w:type="dxa"/>
            <w:bottom w:w="0" w:type="dxa"/>
            <w:right w:w="108" w:type="dxa"/>
          </w:tblCellMar>
        </w:tblPrEx>
        <w:trPr>
          <w:trHeight w:val="298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A257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47</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ABCF85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7F95EE1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定制</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展示柜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D98627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2000*400*1200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48EF593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6608" behindDoc="0" locked="0" layoutInCell="1" allowOverlap="1">
                  <wp:simplePos x="0" y="0"/>
                  <wp:positionH relativeFrom="column">
                    <wp:posOffset>158750</wp:posOffset>
                  </wp:positionH>
                  <wp:positionV relativeFrom="paragraph">
                    <wp:posOffset>209550</wp:posOffset>
                  </wp:positionV>
                  <wp:extent cx="1117600" cy="1117600"/>
                  <wp:effectExtent l="0" t="0" r="6350" b="6350"/>
                  <wp:wrapNone/>
                  <wp:docPr id="82" name="图片 50"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0" descr="房间的摆设布局&#10;&#10;低可信度描述已自动生成"/>
                          <pic:cNvPicPr>
                            <a:picLocks noChangeAspect="1"/>
                          </pic:cNvPicPr>
                        </pic:nvPicPr>
                        <pic:blipFill>
                          <a:blip r:embed="rId27"/>
                          <a:stretch>
                            <a:fillRect/>
                          </a:stretch>
                        </pic:blipFill>
                        <pic:spPr>
                          <a:xfrm>
                            <a:off x="0" y="0"/>
                            <a:ext cx="1117600" cy="11176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C8B373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A4BAF8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A44719D">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47BC0544">
        <w:tblPrEx>
          <w:tblCellMar>
            <w:top w:w="0" w:type="dxa"/>
            <w:left w:w="108" w:type="dxa"/>
            <w:bottom w:w="0" w:type="dxa"/>
            <w:right w:w="108" w:type="dxa"/>
          </w:tblCellMar>
        </w:tblPrEx>
        <w:trPr>
          <w:trHeight w:val="2099" w:hRule="atLeast"/>
        </w:trPr>
        <w:tc>
          <w:tcPr>
            <w:tcW w:w="617" w:type="dxa"/>
            <w:tcBorders>
              <w:top w:val="single" w:color="auto" w:sz="4" w:space="0"/>
              <w:left w:val="single" w:color="auto" w:sz="8" w:space="0"/>
              <w:bottom w:val="nil"/>
              <w:right w:val="single" w:color="auto" w:sz="4" w:space="0"/>
            </w:tcBorders>
            <w:shd w:val="clear" w:color="auto" w:fill="auto"/>
            <w:noWrap/>
            <w:vAlign w:val="center"/>
          </w:tcPr>
          <w:p w14:paraId="110A5F5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70E6592">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nil"/>
              <w:right w:val="single" w:color="auto" w:sz="4" w:space="0"/>
            </w:tcBorders>
            <w:shd w:val="clear" w:color="000000" w:fill="FFFFFF"/>
            <w:vAlign w:val="center"/>
          </w:tcPr>
          <w:p w14:paraId="2E5F9CA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nil"/>
              <w:right w:val="single" w:color="auto" w:sz="4" w:space="0"/>
            </w:tcBorders>
            <w:shd w:val="clear" w:color="000000" w:fill="FFFFFF"/>
            <w:noWrap/>
            <w:vAlign w:val="center"/>
          </w:tcPr>
          <w:p w14:paraId="78F7EB85">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2</w:t>
            </w:r>
            <w:r>
              <w:rPr>
                <w:rFonts w:hint="eastAsia" w:ascii="仿宋" w:hAnsi="仿宋" w:eastAsia="仿宋" w:cs="宋体"/>
                <w:color w:val="000000"/>
                <w:kern w:val="0"/>
                <w:sz w:val="22"/>
                <w:szCs w:val="22"/>
                <w:lang w:val="en-US" w:eastAsia="zh-CN"/>
              </w:rPr>
              <w:t>500</w:t>
            </w:r>
          </w:p>
        </w:tc>
        <w:tc>
          <w:tcPr>
            <w:tcW w:w="2315" w:type="dxa"/>
            <w:tcBorders>
              <w:top w:val="single" w:color="auto" w:sz="4" w:space="0"/>
              <w:left w:val="nil"/>
              <w:bottom w:val="nil"/>
              <w:right w:val="single" w:color="auto" w:sz="4" w:space="0"/>
            </w:tcBorders>
            <w:shd w:val="clear" w:color="000000" w:fill="FFFFFF"/>
            <w:noWrap/>
            <w:vAlign w:val="center"/>
          </w:tcPr>
          <w:p w14:paraId="4725E3D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4800" behindDoc="0" locked="0" layoutInCell="1" allowOverlap="1">
                  <wp:simplePos x="0" y="0"/>
                  <wp:positionH relativeFrom="column">
                    <wp:posOffset>152400</wp:posOffset>
                  </wp:positionH>
                  <wp:positionV relativeFrom="paragraph">
                    <wp:posOffset>82550</wp:posOffset>
                  </wp:positionV>
                  <wp:extent cx="1130300" cy="1066800"/>
                  <wp:effectExtent l="0" t="0" r="12700" b="0"/>
                  <wp:wrapNone/>
                  <wp:docPr id="121" name="图片 49"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9"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nil"/>
              <w:right w:val="single" w:color="auto" w:sz="4" w:space="0"/>
            </w:tcBorders>
            <w:shd w:val="clear" w:color="000000" w:fill="FFFFFF"/>
            <w:noWrap/>
            <w:vAlign w:val="center"/>
          </w:tcPr>
          <w:p w14:paraId="165FEFD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2.5</w:t>
            </w:r>
          </w:p>
        </w:tc>
        <w:tc>
          <w:tcPr>
            <w:tcW w:w="740" w:type="dxa"/>
            <w:tcBorders>
              <w:top w:val="single" w:color="auto" w:sz="4" w:space="0"/>
              <w:left w:val="nil"/>
              <w:bottom w:val="nil"/>
              <w:right w:val="single" w:color="auto" w:sz="4" w:space="0"/>
            </w:tcBorders>
            <w:shd w:val="clear" w:color="000000" w:fill="FFFFFF"/>
            <w:noWrap/>
            <w:vAlign w:val="center"/>
          </w:tcPr>
          <w:p w14:paraId="374FF78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8" w:space="0"/>
              <w:right w:val="single" w:color="auto" w:sz="4" w:space="0"/>
            </w:tcBorders>
            <w:shd w:val="clear" w:color="000000" w:fill="FFFFFF"/>
            <w:vAlign w:val="center"/>
          </w:tcPr>
          <w:p w14:paraId="18C822D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0DE13497">
        <w:tblPrEx>
          <w:tblCellMar>
            <w:top w:w="0" w:type="dxa"/>
            <w:left w:w="108" w:type="dxa"/>
            <w:bottom w:w="0" w:type="dxa"/>
            <w:right w:w="108" w:type="dxa"/>
          </w:tblCellMar>
        </w:tblPrEx>
        <w:trPr>
          <w:trHeight w:val="3827" w:hRule="atLeast"/>
        </w:trPr>
        <w:tc>
          <w:tcPr>
            <w:tcW w:w="617" w:type="dxa"/>
            <w:tcBorders>
              <w:top w:val="single" w:color="auto" w:sz="8" w:space="0"/>
              <w:left w:val="single" w:color="auto" w:sz="8" w:space="0"/>
              <w:bottom w:val="single" w:color="auto" w:sz="4" w:space="0"/>
              <w:right w:val="single" w:color="auto" w:sz="4" w:space="0"/>
            </w:tcBorders>
            <w:shd w:val="clear" w:color="auto" w:fill="auto"/>
            <w:noWrap/>
            <w:vAlign w:val="center"/>
          </w:tcPr>
          <w:p w14:paraId="6600933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49</w:t>
            </w:r>
          </w:p>
        </w:tc>
        <w:tc>
          <w:tcPr>
            <w:tcW w:w="656" w:type="dxa"/>
            <w:vMerge w:val="restart"/>
            <w:tcBorders>
              <w:top w:val="single" w:color="auto" w:sz="8" w:space="0"/>
              <w:left w:val="single" w:color="auto" w:sz="4" w:space="0"/>
              <w:bottom w:val="single" w:color="auto" w:sz="4" w:space="0"/>
              <w:right w:val="single" w:color="auto" w:sz="4" w:space="0"/>
            </w:tcBorders>
            <w:shd w:val="clear" w:color="000000" w:fill="FFFFFF"/>
            <w:vAlign w:val="center"/>
          </w:tcPr>
          <w:p w14:paraId="3BAD4ED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二楼综合治理办公室3</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060B29A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061893F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8" w:space="0"/>
              <w:left w:val="nil"/>
              <w:bottom w:val="single" w:color="auto" w:sz="4" w:space="0"/>
              <w:right w:val="single" w:color="auto" w:sz="4" w:space="0"/>
            </w:tcBorders>
            <w:shd w:val="clear" w:color="000000" w:fill="FFFFFF"/>
            <w:noWrap/>
            <w:vAlign w:val="center"/>
          </w:tcPr>
          <w:p w14:paraId="7537206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3232" behindDoc="0" locked="0" layoutInCell="1" allowOverlap="1">
                  <wp:simplePos x="0" y="0"/>
                  <wp:positionH relativeFrom="column">
                    <wp:posOffset>10160</wp:posOffset>
                  </wp:positionH>
                  <wp:positionV relativeFrom="paragraph">
                    <wp:posOffset>741045</wp:posOffset>
                  </wp:positionV>
                  <wp:extent cx="1289050" cy="806450"/>
                  <wp:effectExtent l="0" t="0" r="6350" b="12700"/>
                  <wp:wrapNone/>
                  <wp:docPr id="158" name="图片 48"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8" descr="房间的摆设布局&#10;&#10;中度可信度描述已自动生成"/>
                          <pic:cNvPicPr>
                            <a:picLocks noChangeAspect="1"/>
                          </pic:cNvPicPr>
                        </pic:nvPicPr>
                        <pic:blipFill>
                          <a:blip r:embed="rId20"/>
                          <a:stretch>
                            <a:fillRect/>
                          </a:stretch>
                        </pic:blipFill>
                        <pic:spPr>
                          <a:xfrm>
                            <a:off x="0" y="0"/>
                            <a:ext cx="1289050" cy="806450"/>
                          </a:xfrm>
                          <a:prstGeom prst="rect">
                            <a:avLst/>
                          </a:prstGeom>
                        </pic:spPr>
                      </pic:pic>
                    </a:graphicData>
                  </a:graphic>
                </wp:anchor>
              </w:drawing>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311CFD5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5E16DA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nil"/>
              <w:left w:val="nil"/>
              <w:bottom w:val="single" w:color="auto" w:sz="4" w:space="0"/>
              <w:right w:val="single" w:color="auto" w:sz="4" w:space="0"/>
            </w:tcBorders>
            <w:shd w:val="clear" w:color="000000" w:fill="FFFFFF"/>
            <w:vAlign w:val="center"/>
          </w:tcPr>
          <w:p w14:paraId="0C7C8019">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37FF7F76">
        <w:tblPrEx>
          <w:tblCellMar>
            <w:top w:w="0" w:type="dxa"/>
            <w:left w:w="108" w:type="dxa"/>
            <w:bottom w:w="0" w:type="dxa"/>
            <w:right w:w="108" w:type="dxa"/>
          </w:tblCellMar>
        </w:tblPrEx>
        <w:trPr>
          <w:trHeight w:val="354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1D271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451C08A">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74B3C8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584D78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4E0220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4864" behindDoc="0" locked="0" layoutInCell="1" allowOverlap="1">
                  <wp:simplePos x="0" y="0"/>
                  <wp:positionH relativeFrom="column">
                    <wp:posOffset>304800</wp:posOffset>
                  </wp:positionH>
                  <wp:positionV relativeFrom="paragraph">
                    <wp:posOffset>88900</wp:posOffset>
                  </wp:positionV>
                  <wp:extent cx="895350" cy="1352550"/>
                  <wp:effectExtent l="0" t="0" r="0" b="0"/>
                  <wp:wrapNone/>
                  <wp:docPr id="29" name="图片 47"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桌子上放着椅子&#10;&#10;低可信度描述已自动生成"/>
                          <pic:cNvPicPr>
                            <a:picLocks noChangeAspect="1"/>
                          </pic:cNvPicPr>
                        </pic:nvPicPr>
                        <pic:blipFill>
                          <a:blip r:embed="rId11"/>
                          <a:stretch>
                            <a:fillRect/>
                          </a:stretch>
                        </pic:blipFill>
                        <pic:spPr>
                          <a:xfrm>
                            <a:off x="0" y="0"/>
                            <a:ext cx="895349" cy="1353855"/>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D00D39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B9151A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3E40857B">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6.稳定性：升降机构和角度调节机构：升降轻便灵活，螺旋机构的升降配合良好，气动升降应平稳，无漏气，无噪声。角度调节结构灵活、可靠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24311217">
        <w:tblPrEx>
          <w:tblCellMar>
            <w:top w:w="0" w:type="dxa"/>
            <w:left w:w="108" w:type="dxa"/>
            <w:bottom w:w="0" w:type="dxa"/>
            <w:right w:w="108" w:type="dxa"/>
          </w:tblCellMar>
        </w:tblPrEx>
        <w:trPr>
          <w:trHeight w:val="229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5DEAE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773A15A">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38EBD3A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6464C49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8668D1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8176" behindDoc="0" locked="0" layoutInCell="1" allowOverlap="1">
                  <wp:simplePos x="0" y="0"/>
                  <wp:positionH relativeFrom="column">
                    <wp:posOffset>139700</wp:posOffset>
                  </wp:positionH>
                  <wp:positionV relativeFrom="paragraph">
                    <wp:posOffset>133350</wp:posOffset>
                  </wp:positionV>
                  <wp:extent cx="1212850" cy="1212850"/>
                  <wp:effectExtent l="0" t="0" r="6350" b="6350"/>
                  <wp:wrapNone/>
                  <wp:docPr id="44" name="图片 46" descr="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桌子上放着椅子&#10;&#10;描述已自动生成"/>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67AAE7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E05FFA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18FEABA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5986B141">
        <w:tblPrEx>
          <w:tblCellMar>
            <w:top w:w="0" w:type="dxa"/>
            <w:left w:w="108" w:type="dxa"/>
            <w:bottom w:w="0" w:type="dxa"/>
            <w:right w:w="108" w:type="dxa"/>
          </w:tblCellMar>
        </w:tblPrEx>
        <w:trPr>
          <w:trHeight w:val="220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FC6F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86BCBD1">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B735D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43A4094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φ700*750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6BC7DE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9680" behindDoc="0" locked="0" layoutInCell="1" allowOverlap="1">
                  <wp:simplePos x="0" y="0"/>
                  <wp:positionH relativeFrom="column">
                    <wp:posOffset>152400</wp:posOffset>
                  </wp:positionH>
                  <wp:positionV relativeFrom="paragraph">
                    <wp:posOffset>44450</wp:posOffset>
                  </wp:positionV>
                  <wp:extent cx="1212850" cy="1143000"/>
                  <wp:effectExtent l="0" t="0" r="6350" b="0"/>
                  <wp:wrapNone/>
                  <wp:docPr id="109" name="图片 45" descr="地上的凳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5" descr="地上的凳子&#10;&#10;中度可信度描述已自动生成"/>
                          <pic:cNvPicPr>
                            <a:picLocks noChangeAspect="1"/>
                          </pic:cNvPicPr>
                        </pic:nvPicPr>
                        <pic:blipFill>
                          <a:blip r:embed="rId16"/>
                          <a:srcRect l="10495" t="11094" r="6897" b="11244"/>
                          <a:stretch>
                            <a:fillRect/>
                          </a:stretch>
                        </pic:blipFill>
                        <pic:spPr>
                          <a:xfrm>
                            <a:off x="0" y="0"/>
                            <a:ext cx="1212850" cy="1140211"/>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5EAD02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2A0977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4FCFBBDC">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2750F8EB">
        <w:tblPrEx>
          <w:tblCellMar>
            <w:top w:w="0" w:type="dxa"/>
            <w:left w:w="108" w:type="dxa"/>
            <w:bottom w:w="0" w:type="dxa"/>
            <w:right w:w="108" w:type="dxa"/>
          </w:tblCellMar>
        </w:tblPrEx>
        <w:trPr>
          <w:trHeight w:val="285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9F3A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53</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5F22C21A">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7D4148CA">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隔断柜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FC836B0">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1100*400*800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B39D97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2032" behindDoc="0" locked="0" layoutInCell="1" allowOverlap="1">
                  <wp:simplePos x="0" y="0"/>
                  <wp:positionH relativeFrom="column">
                    <wp:posOffset>107950</wp:posOffset>
                  </wp:positionH>
                  <wp:positionV relativeFrom="paragraph">
                    <wp:posOffset>234950</wp:posOffset>
                  </wp:positionV>
                  <wp:extent cx="1196975" cy="1073150"/>
                  <wp:effectExtent l="0" t="0" r="3175" b="12700"/>
                  <wp:wrapNone/>
                  <wp:docPr id="37" name="图片 44" descr="厨房的柜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descr="厨房的柜子上&#10;&#10;中度可信度描述已自动生成"/>
                          <pic:cNvPicPr>
                            <a:picLocks noChangeAspect="1"/>
                          </pic:cNvPicPr>
                        </pic:nvPicPr>
                        <pic:blipFill>
                          <a:blip r:embed="rId15"/>
                          <a:stretch>
                            <a:fillRect/>
                          </a:stretch>
                        </pic:blipFill>
                        <pic:spPr>
                          <a:xfrm>
                            <a:off x="0" y="0"/>
                            <a:ext cx="1196975" cy="1068032"/>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F70A5B9">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A680B29">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204BF42">
            <w:pPr>
              <w:widowControl/>
              <w:jc w:val="left"/>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lang w:val="zh-CN"/>
              </w:rPr>
              <w:t>▲</w:t>
            </w:r>
            <w:r>
              <w:rPr>
                <w:rFonts w:hint="eastAsia" w:ascii="仿宋" w:hAnsi="仿宋" w:eastAsia="仿宋" w:cs="宋体"/>
                <w:color w:val="000000"/>
                <w:kern w:val="0"/>
                <w:sz w:val="21"/>
                <w:szCs w:val="21"/>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2.铰链：符合QB/T 2189-2013《家具五金 杯状暗铰链》垂直静载荷；水平静载荷；操作力；耐久性；下沉量；耐腐蚀技术检测要求</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3.轨道：符合QB/T 2454-2013《家具五金抽屉导轨》过载；操作功能；耐腐蚀技术检测要求</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4.封边：高温胶符合ROHS指令2015/863的限值要求；封边条与整块板材严丝合缝，不允许脱胶、表面有胶渍</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5.脚钉：安装Φ17*19mm环保透明防滑脚钉，便于移动且防潮</w:t>
            </w:r>
          </w:p>
        </w:tc>
      </w:tr>
      <w:tr w14:paraId="1E489F79">
        <w:tblPrEx>
          <w:tblCellMar>
            <w:top w:w="0" w:type="dxa"/>
            <w:left w:w="108" w:type="dxa"/>
            <w:bottom w:w="0" w:type="dxa"/>
            <w:right w:w="108" w:type="dxa"/>
          </w:tblCellMar>
        </w:tblPrEx>
        <w:trPr>
          <w:trHeight w:val="3009"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2C71DAD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54</w:t>
            </w:r>
          </w:p>
        </w:tc>
        <w:tc>
          <w:tcPr>
            <w:tcW w:w="656" w:type="dxa"/>
            <w:vMerge w:val="continue"/>
            <w:tcBorders>
              <w:top w:val="single" w:color="auto" w:sz="4" w:space="0"/>
              <w:left w:val="single" w:color="auto" w:sz="4" w:space="0"/>
              <w:bottom w:val="single" w:color="000000" w:sz="8" w:space="0"/>
              <w:right w:val="single" w:color="auto" w:sz="4" w:space="0"/>
            </w:tcBorders>
            <w:vAlign w:val="center"/>
          </w:tcPr>
          <w:p w14:paraId="1845A94E">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71EDD89">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8955A23">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9C02A6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4256" behindDoc="0" locked="0" layoutInCell="1" allowOverlap="1">
                  <wp:simplePos x="0" y="0"/>
                  <wp:positionH relativeFrom="column">
                    <wp:posOffset>38100</wp:posOffset>
                  </wp:positionH>
                  <wp:positionV relativeFrom="paragraph">
                    <wp:posOffset>133350</wp:posOffset>
                  </wp:positionV>
                  <wp:extent cx="1320800" cy="1193800"/>
                  <wp:effectExtent l="0" t="0" r="12700" b="6350"/>
                  <wp:wrapNone/>
                  <wp:docPr id="159" name="图片 43"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3" descr="厨房的摆设布局&#10;&#10;中度可信度描述已自动生成"/>
                          <pic:cNvPicPr>
                            <a:picLocks noChangeAspect="1"/>
                          </pic:cNvPicPr>
                        </pic:nvPicPr>
                        <pic:blipFill>
                          <a:blip r:embed="rId26"/>
                          <a:stretch>
                            <a:fillRect/>
                          </a:stretch>
                        </pic:blipFill>
                        <pic:spPr>
                          <a:xfrm>
                            <a:off x="0" y="0"/>
                            <a:ext cx="1317625" cy="119499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47C392A">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8AF3190">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个</w:t>
            </w:r>
          </w:p>
        </w:tc>
        <w:tc>
          <w:tcPr>
            <w:tcW w:w="6662" w:type="dxa"/>
            <w:tcBorders>
              <w:top w:val="single" w:color="auto" w:sz="4" w:space="0"/>
              <w:left w:val="nil"/>
              <w:bottom w:val="nil"/>
              <w:right w:val="single" w:color="auto" w:sz="4" w:space="0"/>
            </w:tcBorders>
            <w:shd w:val="clear" w:color="000000" w:fill="FFFFFF"/>
            <w:vAlign w:val="center"/>
          </w:tcPr>
          <w:p w14:paraId="3BB39F6E">
            <w:pPr>
              <w:widowControl/>
              <w:jc w:val="left"/>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lang w:val="zh-CN"/>
              </w:rPr>
              <w:t>▲</w:t>
            </w:r>
            <w:r>
              <w:rPr>
                <w:rFonts w:hint="eastAsia" w:ascii="仿宋" w:hAnsi="仿宋" w:eastAsia="仿宋" w:cs="宋体"/>
                <w:color w:val="000000"/>
                <w:kern w:val="0"/>
                <w:sz w:val="21"/>
                <w:szCs w:val="21"/>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2.铰链：符合QB/T 2189-2013《家具五金杯状暗铰链》垂直静载荷；水平静载荷；操作力；耐久性；下沉量；耐腐蚀技术检测要求</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3.轨道：符合QB/T 2454-2013《家具五金抽屉导轨》过载；操作功能；耐腐蚀技术检测要求</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4.封边：高温胶符合ROHS指令2015/863的限值要求；封边条与整块板材严丝合缝，不允许脱胶、表面有胶渍</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5.脚钉：安装Φ17*19mm环保透明防滑脚钉，便于移动且防潮</w:t>
            </w:r>
          </w:p>
        </w:tc>
      </w:tr>
      <w:tr w14:paraId="515AD655">
        <w:tblPrEx>
          <w:tblCellMar>
            <w:top w:w="0" w:type="dxa"/>
            <w:left w:w="108" w:type="dxa"/>
            <w:bottom w:w="0" w:type="dxa"/>
            <w:right w:w="108" w:type="dxa"/>
          </w:tblCellMar>
        </w:tblPrEx>
        <w:trPr>
          <w:trHeight w:val="2227"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38C58C9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55</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22A3395A">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vAlign w:val="center"/>
          </w:tcPr>
          <w:p w14:paraId="10CDF5BA">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窗帘</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(遮阳帘)</w:t>
            </w:r>
          </w:p>
        </w:tc>
        <w:tc>
          <w:tcPr>
            <w:tcW w:w="1720" w:type="dxa"/>
            <w:tcBorders>
              <w:top w:val="nil"/>
              <w:left w:val="nil"/>
              <w:bottom w:val="single" w:color="auto" w:sz="4" w:space="0"/>
              <w:right w:val="single" w:color="auto" w:sz="4" w:space="0"/>
            </w:tcBorders>
            <w:shd w:val="clear" w:color="000000" w:fill="FFFFFF"/>
            <w:noWrap/>
            <w:vAlign w:val="center"/>
          </w:tcPr>
          <w:p w14:paraId="59B0A671">
            <w:pPr>
              <w:widowControl/>
              <w:jc w:val="center"/>
              <w:rPr>
                <w:rFonts w:hint="default" w:ascii="仿宋" w:hAnsi="仿宋" w:eastAsia="仿宋" w:cs="宋体"/>
                <w:color w:val="000000"/>
                <w:kern w:val="0"/>
                <w:sz w:val="21"/>
                <w:szCs w:val="21"/>
                <w:lang w:val="en-US" w:eastAsia="zh-CN"/>
              </w:rPr>
            </w:pPr>
            <w:r>
              <w:rPr>
                <w:rFonts w:hint="eastAsia" w:ascii="仿宋" w:hAnsi="仿宋" w:eastAsia="仿宋" w:cs="宋体"/>
                <w:color w:val="000000"/>
                <w:kern w:val="0"/>
                <w:sz w:val="21"/>
                <w:szCs w:val="21"/>
              </w:rPr>
              <w:t>74</w:t>
            </w:r>
            <w:r>
              <w:rPr>
                <w:rFonts w:hint="eastAsia" w:ascii="仿宋" w:hAnsi="仿宋" w:eastAsia="仿宋" w:cs="宋体"/>
                <w:color w:val="000000"/>
                <w:kern w:val="0"/>
                <w:sz w:val="21"/>
                <w:szCs w:val="21"/>
                <w:lang w:val="en-US" w:eastAsia="zh-CN"/>
              </w:rPr>
              <w:t>00</w:t>
            </w:r>
          </w:p>
        </w:tc>
        <w:tc>
          <w:tcPr>
            <w:tcW w:w="2315" w:type="dxa"/>
            <w:tcBorders>
              <w:top w:val="nil"/>
              <w:left w:val="nil"/>
              <w:bottom w:val="single" w:color="auto" w:sz="4" w:space="0"/>
              <w:right w:val="single" w:color="auto" w:sz="4" w:space="0"/>
            </w:tcBorders>
            <w:shd w:val="clear" w:color="000000" w:fill="FFFFFF"/>
            <w:noWrap/>
            <w:vAlign w:val="center"/>
          </w:tcPr>
          <w:p w14:paraId="577D105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5824" behindDoc="0" locked="0" layoutInCell="1" allowOverlap="1">
                  <wp:simplePos x="0" y="0"/>
                  <wp:positionH relativeFrom="column">
                    <wp:posOffset>127000</wp:posOffset>
                  </wp:positionH>
                  <wp:positionV relativeFrom="paragraph">
                    <wp:posOffset>50800</wp:posOffset>
                  </wp:positionV>
                  <wp:extent cx="1130300" cy="1066800"/>
                  <wp:effectExtent l="0" t="0" r="12700" b="0"/>
                  <wp:wrapNone/>
                  <wp:docPr id="122" name="图片 42"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2"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6D09D659">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7.4</w:t>
            </w:r>
          </w:p>
        </w:tc>
        <w:tc>
          <w:tcPr>
            <w:tcW w:w="740" w:type="dxa"/>
            <w:tcBorders>
              <w:top w:val="nil"/>
              <w:left w:val="nil"/>
              <w:bottom w:val="single" w:color="auto" w:sz="4" w:space="0"/>
              <w:right w:val="single" w:color="auto" w:sz="4" w:space="0"/>
            </w:tcBorders>
            <w:shd w:val="clear" w:color="000000" w:fill="FFFFFF"/>
            <w:noWrap/>
            <w:vAlign w:val="center"/>
          </w:tcPr>
          <w:p w14:paraId="4365128E">
            <w:pPr>
              <w:widowControl/>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78DB0F2">
            <w:pPr>
              <w:widowControl/>
              <w:jc w:val="left"/>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1"/>
                <w:szCs w:val="21"/>
              </w:rPr>
              <w:br w:type="textWrapping"/>
            </w:r>
            <w:r>
              <w:rPr>
                <w:rFonts w:hint="eastAsia" w:ascii="仿宋" w:hAnsi="仿宋" w:eastAsia="仿宋" w:cs="宋体"/>
                <w:color w:val="000000"/>
                <w:kern w:val="0"/>
                <w:sz w:val="21"/>
                <w:szCs w:val="21"/>
              </w:rPr>
              <w:t>2.轨道：铝合金加厚管壁≥2.0mm，安装码承重施加≥35kg载荷</w:t>
            </w:r>
          </w:p>
        </w:tc>
      </w:tr>
      <w:tr w14:paraId="00CFD11F">
        <w:tblPrEx>
          <w:tblCellMar>
            <w:top w:w="0" w:type="dxa"/>
            <w:left w:w="108" w:type="dxa"/>
            <w:bottom w:w="0" w:type="dxa"/>
            <w:right w:w="108" w:type="dxa"/>
          </w:tblCellMar>
        </w:tblPrEx>
        <w:trPr>
          <w:trHeight w:val="206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286A1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56</w:t>
            </w:r>
          </w:p>
        </w:tc>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14:paraId="241C64B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二楼资料室</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027503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文件柜</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3FF6A5D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2000*900*400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FFF3B4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0704" behindDoc="0" locked="0" layoutInCell="1" allowOverlap="1">
                  <wp:simplePos x="0" y="0"/>
                  <wp:positionH relativeFrom="column">
                    <wp:posOffset>76200</wp:posOffset>
                  </wp:positionH>
                  <wp:positionV relativeFrom="paragraph">
                    <wp:posOffset>57150</wp:posOffset>
                  </wp:positionV>
                  <wp:extent cx="1236980" cy="971550"/>
                  <wp:effectExtent l="0" t="0" r="1270" b="0"/>
                  <wp:wrapNone/>
                  <wp:docPr id="111" name="图片 41" descr="房间里有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1" descr="房间里有门&#10;&#10;中度可信度描述已自动生成"/>
                          <pic:cNvPicPr>
                            <a:picLocks noChangeAspect="1"/>
                          </pic:cNvPicPr>
                        </pic:nvPicPr>
                        <pic:blipFill>
                          <a:blip r:embed="rId22"/>
                          <a:stretch>
                            <a:fillRect/>
                          </a:stretch>
                        </pic:blipFill>
                        <pic:spPr>
                          <a:xfrm>
                            <a:off x="0" y="0"/>
                            <a:ext cx="1236980" cy="97155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26EA7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7B7703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03E70AA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1.材质：柜体采用(宝钢/鞍钢/马钢) 等品牌≥1.0mmSUS304不锈钢</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2.拉手：铝合金护边设计，手感舒适不伤手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3.隔板：配置4块加厚隔板≥1.0mmSUS304不锈钢；可调整隔板设计，满足不同尺寸需求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4.外观：经酸洗、磷化、防腐、防锈处理。 有防水、防腐、防脱落、易清洗等优点， 表面均匀光亮、色泽一致、无划伤</w:t>
            </w:r>
          </w:p>
        </w:tc>
      </w:tr>
      <w:tr w14:paraId="051A5C46">
        <w:tblPrEx>
          <w:tblCellMar>
            <w:top w:w="0" w:type="dxa"/>
            <w:left w:w="108" w:type="dxa"/>
            <w:bottom w:w="0" w:type="dxa"/>
            <w:right w:w="108" w:type="dxa"/>
          </w:tblCellMar>
        </w:tblPrEx>
        <w:trPr>
          <w:trHeight w:val="2379"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271CE45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57</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653AD9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二楼综合信息指挥室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6404BCC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02BD9CA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4200*1800*750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01A719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59264" behindDoc="0" locked="0" layoutInCell="1" allowOverlap="1">
                  <wp:simplePos x="0" y="0"/>
                  <wp:positionH relativeFrom="column">
                    <wp:posOffset>44450</wp:posOffset>
                  </wp:positionH>
                  <wp:positionV relativeFrom="paragraph">
                    <wp:posOffset>457200</wp:posOffset>
                  </wp:positionV>
                  <wp:extent cx="1358900" cy="596900"/>
                  <wp:effectExtent l="0" t="0" r="12700" b="12700"/>
                  <wp:wrapNone/>
                  <wp:docPr id="2" name="图片 40" descr="木桌子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木桌子上&#10;&#10;描述已自动生成"/>
                          <pic:cNvPicPr>
                            <a:picLocks noChangeAspect="1"/>
                          </pic:cNvPicPr>
                        </pic:nvPicPr>
                        <pic:blipFill>
                          <a:blip r:embed="rId28"/>
                          <a:stretch>
                            <a:fillRect/>
                          </a:stretch>
                        </pic:blipFill>
                        <pic:spPr>
                          <a:xfrm>
                            <a:off x="0" y="0"/>
                            <a:ext cx="1356957" cy="600075"/>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E31A8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CAF75F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5BAC02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4.桌面配置电源插线孔，便于链接电子设备</w:t>
            </w:r>
          </w:p>
        </w:tc>
      </w:tr>
      <w:tr w14:paraId="3ADACCD4">
        <w:tblPrEx>
          <w:tblCellMar>
            <w:top w:w="0" w:type="dxa"/>
            <w:left w:w="108" w:type="dxa"/>
            <w:bottom w:w="0" w:type="dxa"/>
            <w:right w:w="108" w:type="dxa"/>
          </w:tblCellMar>
        </w:tblPrEx>
        <w:trPr>
          <w:trHeight w:val="261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DD34B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50AAA3D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2CCFB0F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A37CD1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（1200-1350）</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*620*600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5CEB843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1248" behindDoc="0" locked="0" layoutInCell="1" allowOverlap="1">
                  <wp:simplePos x="0" y="0"/>
                  <wp:positionH relativeFrom="column">
                    <wp:posOffset>171450</wp:posOffset>
                  </wp:positionH>
                  <wp:positionV relativeFrom="paragraph">
                    <wp:posOffset>44450</wp:posOffset>
                  </wp:positionV>
                  <wp:extent cx="1206500" cy="1543050"/>
                  <wp:effectExtent l="0" t="0" r="12700" b="0"/>
                  <wp:wrapNone/>
                  <wp:docPr id="49" name="图片 39"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descr="桌子上放着椅子&#10;&#10;低可信度描述已自动生成"/>
                          <pic:cNvPicPr>
                            <a:picLocks noChangeAspect="1"/>
                          </pic:cNvPicPr>
                        </pic:nvPicPr>
                        <pic:blipFill>
                          <a:blip r:embed="rId29"/>
                          <a:stretch>
                            <a:fillRect/>
                          </a:stretch>
                        </pic:blipFill>
                        <pic:spPr>
                          <a:xfrm>
                            <a:off x="0" y="0"/>
                            <a:ext cx="1206151" cy="15430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6BEA7E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102113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0026138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1.面料：1.5厚优质西皮以及进口头层黄牛皮饰面</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2.框架: 18mm实木多层弯板</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3.座垫：高回弹海绵</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4.气杆：三级防爆电镀汽杆，符合GB/T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5.椅脚:电镀面五星包脚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7.外观：皮面光泽度好，透气性强，柔软且富有韧性    </w:t>
            </w:r>
          </w:p>
        </w:tc>
      </w:tr>
      <w:tr w14:paraId="54929B3A">
        <w:tblPrEx>
          <w:tblCellMar>
            <w:top w:w="0" w:type="dxa"/>
            <w:left w:w="108" w:type="dxa"/>
            <w:bottom w:w="0" w:type="dxa"/>
            <w:right w:w="108" w:type="dxa"/>
          </w:tblCellMar>
        </w:tblPrEx>
        <w:trPr>
          <w:trHeight w:val="394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1E395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194644F">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0632E8A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指挥桌</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两人位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配主机柜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5BBD344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800*2600*750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2A08E79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54496" behindDoc="0" locked="0" layoutInCell="1" allowOverlap="1">
                  <wp:simplePos x="0" y="0"/>
                  <wp:positionH relativeFrom="column">
                    <wp:posOffset>127000</wp:posOffset>
                  </wp:positionH>
                  <wp:positionV relativeFrom="paragraph">
                    <wp:posOffset>50800</wp:posOffset>
                  </wp:positionV>
                  <wp:extent cx="1098550" cy="1085850"/>
                  <wp:effectExtent l="0" t="0" r="6350" b="0"/>
                  <wp:wrapNone/>
                  <wp:docPr id="2146957892" name="图片 38" descr="图片包含 桌子, 盒子, 房间,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57892" name="图片 38" descr="图片包含 桌子, 盒子, 房间, 大&#10;&#10;描述已自动生成"/>
                          <pic:cNvPicPr>
                            <a:picLocks noChangeAspect="1"/>
                          </pic:cNvPicPr>
                        </pic:nvPicPr>
                        <pic:blipFill>
                          <a:blip r:embed="rId30"/>
                          <a:stretch>
                            <a:fillRect/>
                          </a:stretch>
                        </pic:blipFill>
                        <pic:spPr>
                          <a:xfrm>
                            <a:off x="0" y="0"/>
                            <a:ext cx="1101735" cy="1085849"/>
                          </a:xfrm>
                          <a:prstGeom prst="rect">
                            <a:avLst/>
                          </a:prstGeom>
                        </pic:spPr>
                      </pic:pic>
                    </a:graphicData>
                  </a:graphic>
                </wp:anchor>
              </w:drawing>
            </w:r>
            <w:r>
              <w:rPr>
                <w:rFonts w:hint="eastAsia" w:ascii="仿宋" w:hAnsi="仿宋" w:eastAsia="仿宋" w:cs="宋体"/>
                <w:color w:val="000000"/>
                <w:kern w:val="0"/>
                <w:sz w:val="22"/>
                <w:szCs w:val="22"/>
              </w:rPr>
              <w:drawing>
                <wp:anchor distT="0" distB="0" distL="114300" distR="114300" simplePos="0" relativeHeight="251677696" behindDoc="0" locked="0" layoutInCell="1" allowOverlap="1">
                  <wp:simplePos x="0" y="0"/>
                  <wp:positionH relativeFrom="column">
                    <wp:posOffset>127000</wp:posOffset>
                  </wp:positionH>
                  <wp:positionV relativeFrom="paragraph">
                    <wp:posOffset>1143000</wp:posOffset>
                  </wp:positionV>
                  <wp:extent cx="1104900" cy="1092200"/>
                  <wp:effectExtent l="0" t="0" r="0" b="12700"/>
                  <wp:wrapNone/>
                  <wp:docPr id="22" name="图片 37" descr="桌子上放着微波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descr="桌子上放着微波炉&#10;&#10;低可信度描述已自动生成"/>
                          <pic:cNvPicPr>
                            <a:picLocks noChangeAspect="1"/>
                          </pic:cNvPicPr>
                        </pic:nvPicPr>
                        <pic:blipFill>
                          <a:blip r:embed="rId31"/>
                          <a:stretch>
                            <a:fillRect/>
                          </a:stretch>
                        </pic:blipFill>
                        <pic:spPr>
                          <a:xfrm>
                            <a:off x="0" y="0"/>
                            <a:ext cx="1105637" cy="10922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C0068E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293242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52DA103">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1.板材：加厚E1级环保板材，结构稳固；承重力强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2.烤漆：符合 GB/T23997-2009(通用底漆)标准要求，表面光泽；易打理</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3.结构：加厚桌脚，加固中侧板</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4.柜底：采用360°可旋转万向轮</w:t>
            </w:r>
          </w:p>
        </w:tc>
      </w:tr>
      <w:tr w14:paraId="7409DC97">
        <w:tblPrEx>
          <w:tblCellMar>
            <w:top w:w="0" w:type="dxa"/>
            <w:left w:w="108" w:type="dxa"/>
            <w:bottom w:w="0" w:type="dxa"/>
            <w:right w:w="108" w:type="dxa"/>
          </w:tblCellMar>
        </w:tblPrEx>
        <w:trPr>
          <w:trHeight w:val="3667"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B683F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B580717">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93BDA2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2ADB02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032E2F2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0224" behindDoc="0" locked="0" layoutInCell="1" allowOverlap="1">
                  <wp:simplePos x="0" y="0"/>
                  <wp:positionH relativeFrom="column">
                    <wp:posOffset>254000</wp:posOffset>
                  </wp:positionH>
                  <wp:positionV relativeFrom="paragraph">
                    <wp:posOffset>31750</wp:posOffset>
                  </wp:positionV>
                  <wp:extent cx="1016000" cy="1536700"/>
                  <wp:effectExtent l="0" t="0" r="12700" b="6350"/>
                  <wp:wrapNone/>
                  <wp:docPr id="48" name="图片 36"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桌子上放着椅子&#10;&#10;低可信度描述已自动生成"/>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3E184E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1D4C87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E7CFF3D">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7552367E">
        <w:tblPrEx>
          <w:tblCellMar>
            <w:top w:w="0" w:type="dxa"/>
            <w:left w:w="108" w:type="dxa"/>
            <w:bottom w:w="0" w:type="dxa"/>
            <w:right w:w="108" w:type="dxa"/>
          </w:tblCellMar>
        </w:tblPrEx>
        <w:trPr>
          <w:trHeight w:val="310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1876F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632E77E">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CAA028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176218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800*400*1600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AB5C14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4016" behindDoc="0" locked="0" layoutInCell="1" allowOverlap="1">
                  <wp:simplePos x="0" y="0"/>
                  <wp:positionH relativeFrom="column">
                    <wp:posOffset>-1270</wp:posOffset>
                  </wp:positionH>
                  <wp:positionV relativeFrom="paragraph">
                    <wp:posOffset>294640</wp:posOffset>
                  </wp:positionV>
                  <wp:extent cx="1314450" cy="939800"/>
                  <wp:effectExtent l="0" t="0" r="0" b="12700"/>
                  <wp:wrapNone/>
                  <wp:docPr id="130" name="图片 35" descr="架子上放满了不同类型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5" descr="架子上放满了不同类型的橱柜&#10;&#10;描述已自动生成"/>
                          <pic:cNvPicPr>
                            <a:picLocks noChangeAspect="1"/>
                          </pic:cNvPicPr>
                        </pic:nvPicPr>
                        <pic:blipFill>
                          <a:blip r:embed="rId32"/>
                          <a:stretch>
                            <a:fillRect/>
                          </a:stretch>
                        </pic:blipFill>
                        <pic:spPr>
                          <a:xfrm>
                            <a:off x="0" y="0"/>
                            <a:ext cx="1314450" cy="939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43B34C3">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06A79ED">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0528318">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zh-CN"/>
              </w:rPr>
              <w:t>▲</w:t>
            </w:r>
            <w:r>
              <w:rPr>
                <w:rFonts w:hint="eastAsia" w:ascii="仿宋" w:hAnsi="仿宋" w:eastAsia="仿宋" w:cs="仿宋"/>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2.铰链：符合QB/T 2189-2013《家具五金杯状暗铰链》垂直静载荷；水平静载荷；操作力；耐久性；下沉量；耐腐蚀技术检测要求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3.轨道：符合QB/T 2454-2013《家具五金抽屉导轨》过载；操作功能；耐腐蚀技术检测要求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4.封边：高温胶符合ROHS指令2015/863的限值要求；封边条与整块板材严丝合缝，不允许脱胶、表面有胶渍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5.脚钉：安装Φ17*19mm环保透明防滑脚钉，便于移动且防潮</w:t>
            </w:r>
          </w:p>
        </w:tc>
      </w:tr>
      <w:tr w14:paraId="4FE6ED17">
        <w:tblPrEx>
          <w:tblCellMar>
            <w:top w:w="0" w:type="dxa"/>
            <w:left w:w="108" w:type="dxa"/>
            <w:bottom w:w="0" w:type="dxa"/>
            <w:right w:w="108" w:type="dxa"/>
          </w:tblCellMar>
        </w:tblPrEx>
        <w:trPr>
          <w:trHeight w:val="213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AD288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F284EEF">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520AE64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775174B7">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17</w:t>
            </w:r>
            <w:r>
              <w:rPr>
                <w:rFonts w:hint="eastAsia" w:ascii="仿宋" w:hAnsi="仿宋" w:eastAsia="仿宋" w:cs="宋体"/>
                <w:color w:val="000000"/>
                <w:kern w:val="0"/>
                <w:sz w:val="22"/>
                <w:szCs w:val="22"/>
                <w:lang w:val="en-US" w:eastAsia="zh-CN"/>
              </w:rPr>
              <w:t>000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CC6166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6848" behindDoc="0" locked="0" layoutInCell="1" allowOverlap="1">
                  <wp:simplePos x="0" y="0"/>
                  <wp:positionH relativeFrom="column">
                    <wp:posOffset>104775</wp:posOffset>
                  </wp:positionH>
                  <wp:positionV relativeFrom="paragraph">
                    <wp:posOffset>50165</wp:posOffset>
                  </wp:positionV>
                  <wp:extent cx="1130300" cy="1066800"/>
                  <wp:effectExtent l="0" t="0" r="12700" b="0"/>
                  <wp:wrapNone/>
                  <wp:docPr id="123" name="图片 34"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4" descr="房间里的窗帘&#10;&#10;低可信度描述已自动生成"/>
                          <pic:cNvPicPr>
                            <a:picLocks noChangeAspect="1"/>
                          </pic:cNvPicPr>
                        </pic:nvPicPr>
                        <pic:blipFill>
                          <a:blip r:embed="rId21"/>
                          <a:stretch>
                            <a:fillRect/>
                          </a:stretch>
                        </pic:blipFill>
                        <pic:spPr>
                          <a:xfrm>
                            <a:off x="0" y="0"/>
                            <a:ext cx="1130300" cy="1066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75FF8F4">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17</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E6B536">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83A26F6">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2.轨道：铝合金加厚管壁≥2.0mm，安装码承重施加≥35kg载荷</w:t>
            </w:r>
          </w:p>
        </w:tc>
      </w:tr>
      <w:tr w14:paraId="1A164699">
        <w:tblPrEx>
          <w:tblCellMar>
            <w:top w:w="0" w:type="dxa"/>
            <w:left w:w="108" w:type="dxa"/>
            <w:bottom w:w="0" w:type="dxa"/>
            <w:right w:w="108" w:type="dxa"/>
          </w:tblCellMar>
        </w:tblPrEx>
        <w:trPr>
          <w:trHeight w:val="201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DBB60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63</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8EF618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二楼值班休息室</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8A4E3B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床</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1D59A1A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1200*2000</w:t>
            </w:r>
          </w:p>
        </w:tc>
        <w:tc>
          <w:tcPr>
            <w:tcW w:w="231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17FD58C">
            <w:pPr>
              <w:widowControl/>
              <w:jc w:val="left"/>
              <w:rPr>
                <w:rFonts w:hint="eastAsia" w:ascii="仿宋" w:hAnsi="仿宋" w:eastAsia="仿宋" w:cs="宋体"/>
                <w:color w:val="000000"/>
                <w:kern w:val="0"/>
                <w:sz w:val="22"/>
                <w:szCs w:val="22"/>
              </w:rPr>
            </w:pPr>
          </w:p>
          <w:p w14:paraId="0C17523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5104" behindDoc="0" locked="0" layoutInCell="1" allowOverlap="1">
                  <wp:simplePos x="0" y="0"/>
                  <wp:positionH relativeFrom="column">
                    <wp:posOffset>105410</wp:posOffset>
                  </wp:positionH>
                  <wp:positionV relativeFrom="paragraph">
                    <wp:posOffset>299720</wp:posOffset>
                  </wp:positionV>
                  <wp:extent cx="1200150" cy="1010920"/>
                  <wp:effectExtent l="0" t="0" r="0" b="17780"/>
                  <wp:wrapNone/>
                  <wp:docPr id="40" name="图片 33"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卧室的床上&#10;&#10;描述已自动生成"/>
                          <pic:cNvPicPr>
                            <a:picLocks noChangeAspect="1"/>
                          </pic:cNvPicPr>
                        </pic:nvPicPr>
                        <pic:blipFill>
                          <a:blip r:embed="rId33"/>
                          <a:stretch>
                            <a:fillRect/>
                          </a:stretch>
                        </pic:blipFill>
                        <pic:spPr>
                          <a:xfrm>
                            <a:off x="0" y="0"/>
                            <a:ext cx="1200150" cy="101092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608159E">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E961254">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73810E9A">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1.框架：全实木加厚橡胶木框架，承重扎实稳固，气干密度600-700kg/m³，抗弯强度8-188Mpa</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2.床板：配置20mm松木床板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3.油漆：采用环保水性漆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4.床垫：配置10mm天然环保棕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5.外观：木色均匀，圆润光滑</w:t>
            </w:r>
          </w:p>
        </w:tc>
      </w:tr>
      <w:tr w14:paraId="0EA4ACCD">
        <w:tblPrEx>
          <w:tblCellMar>
            <w:top w:w="0" w:type="dxa"/>
            <w:left w:w="108" w:type="dxa"/>
            <w:bottom w:w="0" w:type="dxa"/>
            <w:right w:w="108" w:type="dxa"/>
          </w:tblCellMar>
        </w:tblPrEx>
        <w:trPr>
          <w:trHeight w:val="122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70D5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FF8698B">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D2EB0F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床头柜</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1AF38DA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480*450*350</w:t>
            </w:r>
          </w:p>
        </w:tc>
        <w:tc>
          <w:tcPr>
            <w:tcW w:w="2315" w:type="dxa"/>
            <w:vMerge w:val="continue"/>
            <w:tcBorders>
              <w:top w:val="single" w:color="auto" w:sz="4" w:space="0"/>
              <w:left w:val="single" w:color="auto" w:sz="4" w:space="0"/>
              <w:bottom w:val="single" w:color="auto" w:sz="4" w:space="0"/>
              <w:right w:val="single" w:color="auto" w:sz="4" w:space="0"/>
            </w:tcBorders>
            <w:vAlign w:val="center"/>
          </w:tcPr>
          <w:p w14:paraId="4F91533A">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B406D1">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8247BC2">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5338E912">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1.框架：全实木加厚橡胶木框架，承重扎实稳固，气干密度600-700kg/m³，抗弯强度8-188Mpa</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2.外观：木色均匀，圆润光滑</w:t>
            </w:r>
          </w:p>
        </w:tc>
      </w:tr>
      <w:tr w14:paraId="5A38B7DD">
        <w:tblPrEx>
          <w:tblCellMar>
            <w:top w:w="0" w:type="dxa"/>
            <w:left w:w="108" w:type="dxa"/>
            <w:bottom w:w="0" w:type="dxa"/>
            <w:right w:w="108" w:type="dxa"/>
          </w:tblCellMar>
        </w:tblPrEx>
        <w:trPr>
          <w:trHeight w:val="3068"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362481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65</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51B40348">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621A6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衣柜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1A6314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2000*1700*600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B322F0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03296" behindDoc="0" locked="0" layoutInCell="1" allowOverlap="1">
                  <wp:simplePos x="0" y="0"/>
                  <wp:positionH relativeFrom="column">
                    <wp:posOffset>224155</wp:posOffset>
                  </wp:positionH>
                  <wp:positionV relativeFrom="paragraph">
                    <wp:posOffset>249555</wp:posOffset>
                  </wp:positionV>
                  <wp:extent cx="1047750" cy="1003300"/>
                  <wp:effectExtent l="0" t="0" r="0" b="6350"/>
                  <wp:wrapNone/>
                  <wp:docPr id="53" name="图片 32"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descr="房间的摆设布局&#10;&#10;描述已自动生成"/>
                          <pic:cNvPicPr>
                            <a:picLocks noChangeAspect="1"/>
                          </pic:cNvPicPr>
                        </pic:nvPicPr>
                        <pic:blipFill>
                          <a:blip r:embed="rId34"/>
                          <a:stretch>
                            <a:fillRect/>
                          </a:stretch>
                        </pic:blipFill>
                        <pic:spPr>
                          <a:xfrm>
                            <a:off x="0" y="0"/>
                            <a:ext cx="1050789" cy="1000125"/>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429914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F48FEB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nil"/>
              <w:right w:val="single" w:color="auto" w:sz="4" w:space="0"/>
            </w:tcBorders>
            <w:shd w:val="clear" w:color="000000" w:fill="FFFFFF"/>
            <w:vAlign w:val="center"/>
          </w:tcPr>
          <w:p w14:paraId="272191C2">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7796AF37">
        <w:tblPrEx>
          <w:tblCellMar>
            <w:top w:w="0" w:type="dxa"/>
            <w:left w:w="108" w:type="dxa"/>
            <w:bottom w:w="0" w:type="dxa"/>
            <w:right w:w="108" w:type="dxa"/>
          </w:tblCellMar>
        </w:tblPrEx>
        <w:trPr>
          <w:trHeight w:val="2020" w:hRule="atLeast"/>
        </w:trPr>
        <w:tc>
          <w:tcPr>
            <w:tcW w:w="617" w:type="dxa"/>
            <w:tcBorders>
              <w:top w:val="nil"/>
              <w:left w:val="single" w:color="auto" w:sz="8" w:space="0"/>
              <w:bottom w:val="nil"/>
              <w:right w:val="single" w:color="auto" w:sz="4" w:space="0"/>
            </w:tcBorders>
            <w:shd w:val="clear" w:color="auto" w:fill="auto"/>
            <w:noWrap/>
            <w:vAlign w:val="center"/>
          </w:tcPr>
          <w:p w14:paraId="07860D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66</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5AE229D7">
            <w:pPr>
              <w:widowControl/>
              <w:jc w:val="left"/>
              <w:rPr>
                <w:rFonts w:hint="eastAsia" w:ascii="仿宋" w:hAnsi="仿宋" w:eastAsia="仿宋" w:cs="宋体"/>
                <w:color w:val="000000"/>
                <w:kern w:val="0"/>
                <w:sz w:val="22"/>
                <w:szCs w:val="22"/>
              </w:rPr>
            </w:pPr>
          </w:p>
        </w:tc>
        <w:tc>
          <w:tcPr>
            <w:tcW w:w="740" w:type="dxa"/>
            <w:tcBorders>
              <w:top w:val="nil"/>
              <w:left w:val="nil"/>
              <w:bottom w:val="nil"/>
              <w:right w:val="single" w:color="auto" w:sz="4" w:space="0"/>
            </w:tcBorders>
            <w:shd w:val="clear" w:color="000000" w:fill="FFFFFF"/>
            <w:vAlign w:val="center"/>
          </w:tcPr>
          <w:p w14:paraId="7C03ABB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nil"/>
              <w:left w:val="nil"/>
              <w:bottom w:val="nil"/>
              <w:right w:val="single" w:color="auto" w:sz="4" w:space="0"/>
            </w:tcBorders>
            <w:shd w:val="clear" w:color="000000" w:fill="FFFFFF"/>
            <w:noWrap/>
            <w:vAlign w:val="center"/>
          </w:tcPr>
          <w:p w14:paraId="09DABCB6">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46</w:t>
            </w:r>
            <w:r>
              <w:rPr>
                <w:rFonts w:hint="eastAsia" w:ascii="仿宋" w:hAnsi="仿宋" w:eastAsia="仿宋" w:cs="宋体"/>
                <w:color w:val="000000"/>
                <w:kern w:val="0"/>
                <w:sz w:val="22"/>
                <w:szCs w:val="22"/>
                <w:lang w:val="en-US" w:eastAsia="zh-CN"/>
              </w:rPr>
              <w:t>00</w:t>
            </w:r>
          </w:p>
        </w:tc>
        <w:tc>
          <w:tcPr>
            <w:tcW w:w="2315" w:type="dxa"/>
            <w:tcBorders>
              <w:top w:val="nil"/>
              <w:left w:val="nil"/>
              <w:bottom w:val="nil"/>
              <w:right w:val="single" w:color="auto" w:sz="4" w:space="0"/>
            </w:tcBorders>
            <w:shd w:val="clear" w:color="000000" w:fill="FFFFFF"/>
            <w:noWrap/>
            <w:vAlign w:val="center"/>
          </w:tcPr>
          <w:p w14:paraId="113DCB5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7872" behindDoc="0" locked="0" layoutInCell="1" allowOverlap="1">
                  <wp:simplePos x="0" y="0"/>
                  <wp:positionH relativeFrom="column">
                    <wp:posOffset>64135</wp:posOffset>
                  </wp:positionH>
                  <wp:positionV relativeFrom="paragraph">
                    <wp:posOffset>-9525</wp:posOffset>
                  </wp:positionV>
                  <wp:extent cx="1130300" cy="1066800"/>
                  <wp:effectExtent l="0" t="0" r="12700" b="0"/>
                  <wp:wrapNone/>
                  <wp:docPr id="124" name="图片 31"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1"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nil"/>
              <w:left w:val="nil"/>
              <w:bottom w:val="nil"/>
              <w:right w:val="single" w:color="auto" w:sz="4" w:space="0"/>
            </w:tcBorders>
            <w:shd w:val="clear" w:color="000000" w:fill="FFFFFF"/>
            <w:noWrap/>
            <w:vAlign w:val="center"/>
          </w:tcPr>
          <w:p w14:paraId="51F15C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4.6</w:t>
            </w:r>
          </w:p>
        </w:tc>
        <w:tc>
          <w:tcPr>
            <w:tcW w:w="740" w:type="dxa"/>
            <w:tcBorders>
              <w:top w:val="nil"/>
              <w:left w:val="nil"/>
              <w:bottom w:val="nil"/>
              <w:right w:val="single" w:color="auto" w:sz="4" w:space="0"/>
            </w:tcBorders>
            <w:shd w:val="clear" w:color="000000" w:fill="FFFFFF"/>
            <w:noWrap/>
            <w:vAlign w:val="center"/>
          </w:tcPr>
          <w:p w14:paraId="38B92E0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8" w:space="0"/>
              <w:right w:val="single" w:color="auto" w:sz="4" w:space="0"/>
            </w:tcBorders>
            <w:shd w:val="clear" w:color="000000" w:fill="FFFFFF"/>
            <w:vAlign w:val="center"/>
          </w:tcPr>
          <w:p w14:paraId="768F6F0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55FAB520">
        <w:tblPrEx>
          <w:tblCellMar>
            <w:top w:w="0" w:type="dxa"/>
            <w:left w:w="108" w:type="dxa"/>
            <w:bottom w:w="0" w:type="dxa"/>
            <w:right w:w="108" w:type="dxa"/>
          </w:tblCellMar>
        </w:tblPrEx>
        <w:trPr>
          <w:trHeight w:val="3874" w:hRule="atLeast"/>
        </w:trPr>
        <w:tc>
          <w:tcPr>
            <w:tcW w:w="617" w:type="dxa"/>
            <w:tcBorders>
              <w:top w:val="single" w:color="auto" w:sz="8" w:space="0"/>
              <w:left w:val="single" w:color="auto" w:sz="8" w:space="0"/>
              <w:bottom w:val="single" w:color="auto" w:sz="4" w:space="0"/>
              <w:right w:val="single" w:color="auto" w:sz="4" w:space="0"/>
            </w:tcBorders>
            <w:shd w:val="clear" w:color="auto" w:fill="auto"/>
            <w:noWrap/>
            <w:vAlign w:val="center"/>
          </w:tcPr>
          <w:p w14:paraId="69D8A49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67</w:t>
            </w:r>
          </w:p>
        </w:tc>
        <w:tc>
          <w:tcPr>
            <w:tcW w:w="656" w:type="dxa"/>
            <w:vMerge w:val="restart"/>
            <w:tcBorders>
              <w:top w:val="single" w:color="auto" w:sz="8" w:space="0"/>
              <w:left w:val="single" w:color="auto" w:sz="4" w:space="0"/>
              <w:bottom w:val="single" w:color="auto" w:sz="4" w:space="0"/>
              <w:right w:val="single" w:color="auto" w:sz="4" w:space="0"/>
            </w:tcBorders>
            <w:shd w:val="clear" w:color="000000" w:fill="FFFFFF"/>
            <w:vAlign w:val="center"/>
          </w:tcPr>
          <w:p w14:paraId="3A1EE6B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二楼指挥办公室</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36C8258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1C3CA4A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8" w:space="0"/>
              <w:left w:val="nil"/>
              <w:bottom w:val="single" w:color="auto" w:sz="4" w:space="0"/>
              <w:right w:val="single" w:color="auto" w:sz="4" w:space="0"/>
            </w:tcBorders>
            <w:shd w:val="clear" w:color="000000" w:fill="FFFFFF"/>
            <w:noWrap/>
            <w:vAlign w:val="center"/>
          </w:tcPr>
          <w:p w14:paraId="2F41D37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5280" behindDoc="0" locked="0" layoutInCell="1" allowOverlap="1">
                  <wp:simplePos x="0" y="0"/>
                  <wp:positionH relativeFrom="column">
                    <wp:posOffset>101600</wp:posOffset>
                  </wp:positionH>
                  <wp:positionV relativeFrom="paragraph">
                    <wp:posOffset>641350</wp:posOffset>
                  </wp:positionV>
                  <wp:extent cx="1215390" cy="869950"/>
                  <wp:effectExtent l="0" t="0" r="3810" b="6350"/>
                  <wp:wrapNone/>
                  <wp:docPr id="162" name="图片 30"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0" descr="房间的摆设布局&#10;&#10;中度可信度描述已自动生成"/>
                          <pic:cNvPicPr>
                            <a:picLocks noChangeAspect="1"/>
                          </pic:cNvPicPr>
                        </pic:nvPicPr>
                        <pic:blipFill>
                          <a:blip r:embed="rId20"/>
                          <a:stretch>
                            <a:fillRect/>
                          </a:stretch>
                        </pic:blipFill>
                        <pic:spPr>
                          <a:xfrm>
                            <a:off x="0" y="0"/>
                            <a:ext cx="1215390" cy="866774"/>
                          </a:xfrm>
                          <a:prstGeom prst="rect">
                            <a:avLst/>
                          </a:prstGeom>
                        </pic:spPr>
                      </pic:pic>
                    </a:graphicData>
                  </a:graphic>
                </wp:anchor>
              </w:drawing>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5FA9BAD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8" w:space="0"/>
              <w:left w:val="nil"/>
              <w:bottom w:val="single" w:color="auto" w:sz="4" w:space="0"/>
              <w:right w:val="single" w:color="auto" w:sz="4" w:space="0"/>
            </w:tcBorders>
            <w:shd w:val="clear" w:color="000000" w:fill="FFFFFF"/>
            <w:noWrap/>
            <w:vAlign w:val="center"/>
          </w:tcPr>
          <w:p w14:paraId="5E63D73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nil"/>
              <w:left w:val="nil"/>
              <w:bottom w:val="single" w:color="auto" w:sz="4" w:space="0"/>
              <w:right w:val="single" w:color="auto" w:sz="4" w:space="0"/>
            </w:tcBorders>
            <w:shd w:val="clear" w:color="000000" w:fill="FFFFFF"/>
            <w:vAlign w:val="center"/>
          </w:tcPr>
          <w:p w14:paraId="5802F7CB">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670B3468">
        <w:tblPrEx>
          <w:tblCellMar>
            <w:top w:w="0" w:type="dxa"/>
            <w:left w:w="108" w:type="dxa"/>
            <w:bottom w:w="0" w:type="dxa"/>
            <w:right w:w="108" w:type="dxa"/>
          </w:tblCellMar>
        </w:tblPrEx>
        <w:trPr>
          <w:trHeight w:val="366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97766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E7D33E6">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4670FD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37E457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4F4E14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5888" behindDoc="0" locked="0" layoutInCell="1" allowOverlap="1">
                  <wp:simplePos x="0" y="0"/>
                  <wp:positionH relativeFrom="column">
                    <wp:posOffset>254000</wp:posOffset>
                  </wp:positionH>
                  <wp:positionV relativeFrom="paragraph">
                    <wp:posOffset>31750</wp:posOffset>
                  </wp:positionV>
                  <wp:extent cx="1016000" cy="1536700"/>
                  <wp:effectExtent l="0" t="0" r="12700" b="6350"/>
                  <wp:wrapNone/>
                  <wp:docPr id="30" name="图片 30"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桌子上放着椅子&#10;&#10;低可信度描述已自动生成"/>
                          <pic:cNvPicPr>
                            <a:picLocks noChangeAspect="1"/>
                          </pic:cNvPicPr>
                        </pic:nvPicPr>
                        <pic:blipFill>
                          <a:blip r:embed="rId11"/>
                          <a:stretch>
                            <a:fillRect/>
                          </a:stretch>
                        </pic:blipFill>
                        <pic:spPr>
                          <a:xfrm>
                            <a:off x="0" y="0"/>
                            <a:ext cx="1015999" cy="1536289"/>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E13FC1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F9DEEB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900FC3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 气动升降应平稳， 无漏气， 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 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4A5C1391">
        <w:tblPrEx>
          <w:tblCellMar>
            <w:top w:w="0" w:type="dxa"/>
            <w:left w:w="108" w:type="dxa"/>
            <w:bottom w:w="0" w:type="dxa"/>
            <w:right w:w="108" w:type="dxa"/>
          </w:tblCellMar>
        </w:tblPrEx>
        <w:trPr>
          <w:trHeight w:val="2079"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D039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5686F4B1">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340212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0730CF15">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39</w:t>
            </w:r>
            <w:r>
              <w:rPr>
                <w:rFonts w:hint="eastAsia" w:ascii="仿宋" w:hAnsi="仿宋" w:eastAsia="仿宋" w:cs="宋体"/>
                <w:color w:val="000000"/>
                <w:kern w:val="0"/>
                <w:sz w:val="22"/>
                <w:szCs w:val="22"/>
                <w:lang w:val="en-US" w:eastAsia="zh-CN"/>
              </w:rPr>
              <w:t>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CE2062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8896" behindDoc="0" locked="0" layoutInCell="1" allowOverlap="1">
                  <wp:simplePos x="0" y="0"/>
                  <wp:positionH relativeFrom="column">
                    <wp:posOffset>81915</wp:posOffset>
                  </wp:positionH>
                  <wp:positionV relativeFrom="paragraph">
                    <wp:posOffset>-10160</wp:posOffset>
                  </wp:positionV>
                  <wp:extent cx="1130300" cy="1066800"/>
                  <wp:effectExtent l="0" t="0" r="12700" b="0"/>
                  <wp:wrapNone/>
                  <wp:docPr id="125" name="图片 29"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9"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EED1EE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3.9</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830423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0895872">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72733201">
        <w:tblPrEx>
          <w:tblCellMar>
            <w:top w:w="0" w:type="dxa"/>
            <w:left w:w="108" w:type="dxa"/>
            <w:bottom w:w="0" w:type="dxa"/>
            <w:right w:w="108" w:type="dxa"/>
          </w:tblCellMar>
        </w:tblPrEx>
        <w:trPr>
          <w:trHeight w:val="3907"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B49D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1565BF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二楼综合办公室</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89CFA4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2DFC76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700*1300*750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ECCFE7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6304" behindDoc="0" locked="0" layoutInCell="1" allowOverlap="1">
                  <wp:simplePos x="0" y="0"/>
                  <wp:positionH relativeFrom="column">
                    <wp:posOffset>-4445</wp:posOffset>
                  </wp:positionH>
                  <wp:positionV relativeFrom="paragraph">
                    <wp:posOffset>753745</wp:posOffset>
                  </wp:positionV>
                  <wp:extent cx="1358900" cy="793750"/>
                  <wp:effectExtent l="0" t="0" r="12700" b="6350"/>
                  <wp:wrapNone/>
                  <wp:docPr id="163" name="图片 28"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8" descr="房间的摆设布局&#10;&#10;中度可信度描述已自动生成"/>
                          <pic:cNvPicPr>
                            <a:picLocks noChangeAspect="1"/>
                          </pic:cNvPicPr>
                        </pic:nvPicPr>
                        <pic:blipFill>
                          <a:blip r:embed="rId20"/>
                          <a:stretch>
                            <a:fillRect/>
                          </a:stretch>
                        </pic:blipFill>
                        <pic:spPr>
                          <a:xfrm>
                            <a:off x="0" y="0"/>
                            <a:ext cx="1358900" cy="7937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5E7DE4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06D5EE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FC162F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38FEE74F">
        <w:tblPrEx>
          <w:tblCellMar>
            <w:top w:w="0" w:type="dxa"/>
            <w:left w:w="108" w:type="dxa"/>
            <w:bottom w:w="0" w:type="dxa"/>
            <w:right w:w="108" w:type="dxa"/>
          </w:tblCellMar>
        </w:tblPrEx>
        <w:trPr>
          <w:trHeight w:val="3622"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4AA0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C82401D">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8AC426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27EDF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647C24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7936" behindDoc="0" locked="0" layoutInCell="1" allowOverlap="1">
                  <wp:simplePos x="0" y="0"/>
                  <wp:positionH relativeFrom="column">
                    <wp:posOffset>304800</wp:posOffset>
                  </wp:positionH>
                  <wp:positionV relativeFrom="paragraph">
                    <wp:posOffset>107950</wp:posOffset>
                  </wp:positionV>
                  <wp:extent cx="965200" cy="1460500"/>
                  <wp:effectExtent l="0" t="0" r="6350" b="6350"/>
                  <wp:wrapNone/>
                  <wp:docPr id="32" name="图片 27"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桌子上放着椅子&#10;&#10;低可信度描述已自动生成"/>
                          <pic:cNvPicPr>
                            <a:picLocks noChangeAspect="1"/>
                          </pic:cNvPicPr>
                        </pic:nvPicPr>
                        <pic:blipFill>
                          <a:blip r:embed="rId11"/>
                          <a:stretch>
                            <a:fillRect/>
                          </a:stretch>
                        </pic:blipFill>
                        <pic:spPr>
                          <a:xfrm>
                            <a:off x="0" y="0"/>
                            <a:ext cx="965606" cy="146009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3E094A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6</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6F98BF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1A89BD23">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 螺旋机构的升降配合良好，气动升降应平稳，无漏气，无噪声。角度调节结构灵活、可靠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4AEB7A6C">
        <w:tblPrEx>
          <w:tblCellMar>
            <w:top w:w="0" w:type="dxa"/>
            <w:left w:w="108" w:type="dxa"/>
            <w:bottom w:w="0" w:type="dxa"/>
            <w:right w:w="108" w:type="dxa"/>
          </w:tblCellMar>
        </w:tblPrEx>
        <w:trPr>
          <w:trHeight w:val="304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F4ED9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107543A5">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16B23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155D46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E59F33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69504" behindDoc="0" locked="0" layoutInCell="1" allowOverlap="1">
                  <wp:simplePos x="0" y="0"/>
                  <wp:positionH relativeFrom="column">
                    <wp:posOffset>15240</wp:posOffset>
                  </wp:positionH>
                  <wp:positionV relativeFrom="paragraph">
                    <wp:posOffset>186690</wp:posOffset>
                  </wp:positionV>
                  <wp:extent cx="1346200" cy="1212850"/>
                  <wp:effectExtent l="0" t="0" r="6350" b="6350"/>
                  <wp:wrapNone/>
                  <wp:docPr id="14" name="图片 26"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厨房的摆设布局&#10;&#10;中度可信度描述已自动生成"/>
                          <pic:cNvPicPr>
                            <a:picLocks noChangeAspect="1"/>
                          </pic:cNvPicPr>
                        </pic:nvPicPr>
                        <pic:blipFill>
                          <a:blip r:embed="rId26"/>
                          <a:stretch>
                            <a:fillRect/>
                          </a:stretch>
                        </pic:blipFill>
                        <pic:spPr>
                          <a:xfrm>
                            <a:off x="0" y="0"/>
                            <a:ext cx="134620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AA8DCF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C8F498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B5DDA7C">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256F2F7E">
        <w:tblPrEx>
          <w:tblCellMar>
            <w:top w:w="0" w:type="dxa"/>
            <w:left w:w="108" w:type="dxa"/>
            <w:bottom w:w="0" w:type="dxa"/>
            <w:right w:w="108" w:type="dxa"/>
          </w:tblCellMar>
        </w:tblPrEx>
        <w:trPr>
          <w:trHeight w:val="2079"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B57E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73</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0F51F9C">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49D448F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7679677C">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58</w:t>
            </w:r>
            <w:r>
              <w:rPr>
                <w:rFonts w:hint="eastAsia" w:ascii="仿宋" w:hAnsi="仿宋" w:eastAsia="仿宋" w:cs="宋体"/>
                <w:color w:val="000000"/>
                <w:kern w:val="0"/>
                <w:sz w:val="22"/>
                <w:szCs w:val="22"/>
                <w:lang w:val="en-US" w:eastAsia="zh-CN"/>
              </w:rPr>
              <w:t>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F31145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29920" behindDoc="0" locked="0" layoutInCell="1" allowOverlap="1">
                  <wp:simplePos x="0" y="0"/>
                  <wp:positionH relativeFrom="column">
                    <wp:posOffset>114300</wp:posOffset>
                  </wp:positionH>
                  <wp:positionV relativeFrom="paragraph">
                    <wp:posOffset>44450</wp:posOffset>
                  </wp:positionV>
                  <wp:extent cx="1130300" cy="1066800"/>
                  <wp:effectExtent l="0" t="0" r="12700" b="0"/>
                  <wp:wrapNone/>
                  <wp:docPr id="126" name="图片 25"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5"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CC9CFF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BA8596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C09509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14C27328">
        <w:tblPrEx>
          <w:tblCellMar>
            <w:top w:w="0" w:type="dxa"/>
            <w:left w:w="108" w:type="dxa"/>
            <w:bottom w:w="0" w:type="dxa"/>
            <w:right w:w="108" w:type="dxa"/>
          </w:tblCellMar>
        </w:tblPrEx>
        <w:trPr>
          <w:trHeight w:val="2629"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5136F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74</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9A1D84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二楼会议室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3FB6251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会议桌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4A0C53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1800*6600*750</w:t>
            </w:r>
          </w:p>
        </w:tc>
        <w:tc>
          <w:tcPr>
            <w:tcW w:w="2315" w:type="dxa"/>
            <w:tcBorders>
              <w:top w:val="single" w:color="auto" w:sz="4" w:space="0"/>
              <w:left w:val="nil"/>
              <w:bottom w:val="single" w:color="auto" w:sz="4" w:space="0"/>
              <w:right w:val="single" w:color="auto" w:sz="4" w:space="0"/>
            </w:tcBorders>
            <w:shd w:val="clear" w:color="000000" w:fill="FFFFFF"/>
            <w:vAlign w:val="center"/>
          </w:tcPr>
          <w:p w14:paraId="1A9D85F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3536" behindDoc="0" locked="0" layoutInCell="1" allowOverlap="1">
                  <wp:simplePos x="0" y="0"/>
                  <wp:positionH relativeFrom="column">
                    <wp:posOffset>-5080</wp:posOffset>
                  </wp:positionH>
                  <wp:positionV relativeFrom="paragraph">
                    <wp:posOffset>372745</wp:posOffset>
                  </wp:positionV>
                  <wp:extent cx="1371600" cy="609600"/>
                  <wp:effectExtent l="0" t="0" r="0" b="0"/>
                  <wp:wrapNone/>
                  <wp:docPr id="75" name="图片 24" descr="木桌子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descr="木桌子上&#10;&#10;描述已自动生成"/>
                          <pic:cNvPicPr>
                            <a:picLocks noChangeAspect="1"/>
                          </pic:cNvPicPr>
                        </pic:nvPicPr>
                        <pic:blipFill>
                          <a:blip r:embed="rId28"/>
                          <a:stretch>
                            <a:fillRect/>
                          </a:stretch>
                        </pic:blipFill>
                        <pic:spPr>
                          <a:xfrm>
                            <a:off x="0" y="0"/>
                            <a:ext cx="1371600" cy="6096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460799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792560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6C026B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4.桌面配置电源插线孔，便于链接电子设备</w:t>
            </w:r>
          </w:p>
        </w:tc>
      </w:tr>
      <w:tr w14:paraId="02E35173">
        <w:tblPrEx>
          <w:tblCellMar>
            <w:top w:w="0" w:type="dxa"/>
            <w:left w:w="108" w:type="dxa"/>
            <w:bottom w:w="0" w:type="dxa"/>
            <w:right w:w="108" w:type="dxa"/>
          </w:tblCellMar>
        </w:tblPrEx>
        <w:trPr>
          <w:trHeight w:val="2025"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87958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75</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FF6A60F">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570D4E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3B43DA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900*500*550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647DE56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72576" behindDoc="0" locked="0" layoutInCell="1" allowOverlap="1">
                  <wp:simplePos x="0" y="0"/>
                  <wp:positionH relativeFrom="column">
                    <wp:posOffset>146050</wp:posOffset>
                  </wp:positionH>
                  <wp:positionV relativeFrom="paragraph">
                    <wp:posOffset>57150</wp:posOffset>
                  </wp:positionV>
                  <wp:extent cx="1181100" cy="1181100"/>
                  <wp:effectExtent l="0" t="0" r="0" b="0"/>
                  <wp:wrapNone/>
                  <wp:docPr id="17" name="图片 23" descr="在椅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在椅子上&#10;&#10;中度可信度描述已自动生成"/>
                          <pic:cNvPicPr>
                            <a:picLocks noChangeAspect="1"/>
                          </pic:cNvPicPr>
                        </pic:nvPicPr>
                        <pic:blipFill>
                          <a:blip r:embed="rId12"/>
                          <a:stretch>
                            <a:fillRect/>
                          </a:stretch>
                        </pic:blipFill>
                        <pic:spPr>
                          <a:xfrm>
                            <a:off x="0" y="0"/>
                            <a:ext cx="1181100" cy="11811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3F78D2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2CDD8E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8C4F4E5">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1.座垫：45高密度回弹海绵，舒适透气</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2.椅背：PP玻纤背框+稳固撑腰设计，承重力强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3.座架：弓型钢架，耐磨稳固抗压</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4.脚垫：尼龙脚塞，防滑耐磨</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5.符合QB/T2280-2016《办公家具 办公椅》力学性能；阻燃性；甲醛释放量；安全性测试要求</w:t>
            </w:r>
          </w:p>
        </w:tc>
      </w:tr>
      <w:tr w14:paraId="476CAF64">
        <w:tblPrEx>
          <w:tblCellMar>
            <w:top w:w="0" w:type="dxa"/>
            <w:left w:w="108" w:type="dxa"/>
            <w:bottom w:w="0" w:type="dxa"/>
            <w:right w:w="108" w:type="dxa"/>
          </w:tblCellMar>
        </w:tblPrEx>
        <w:trPr>
          <w:trHeight w:val="295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7575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6B91997">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1790F2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6564B64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800*400*1600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D03033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7328" behindDoc="0" locked="0" layoutInCell="1" allowOverlap="1">
                  <wp:simplePos x="0" y="0"/>
                  <wp:positionH relativeFrom="column">
                    <wp:posOffset>31750</wp:posOffset>
                  </wp:positionH>
                  <wp:positionV relativeFrom="paragraph">
                    <wp:posOffset>50800</wp:posOffset>
                  </wp:positionV>
                  <wp:extent cx="1346200" cy="984250"/>
                  <wp:effectExtent l="0" t="0" r="6350" b="6350"/>
                  <wp:wrapNone/>
                  <wp:docPr id="164" name="图片 22" descr="架子上放满了不同类型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 descr="架子上放满了不同类型的橱柜&#10;&#10;描述已自动生成"/>
                          <pic:cNvPicPr>
                            <a:picLocks noChangeAspect="1"/>
                          </pic:cNvPicPr>
                        </pic:nvPicPr>
                        <pic:blipFill>
                          <a:blip r:embed="rId32"/>
                          <a:stretch>
                            <a:fillRect/>
                          </a:stretch>
                        </pic:blipFill>
                        <pic:spPr>
                          <a:xfrm>
                            <a:off x="0" y="0"/>
                            <a:ext cx="1343025" cy="982541"/>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C6F61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DB6E42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2B2E0A5C">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7A70397D">
        <w:tblPrEx>
          <w:tblCellMar>
            <w:top w:w="0" w:type="dxa"/>
            <w:left w:w="108" w:type="dxa"/>
            <w:bottom w:w="0" w:type="dxa"/>
            <w:right w:w="108" w:type="dxa"/>
          </w:tblCellMar>
        </w:tblPrEx>
        <w:trPr>
          <w:trHeight w:val="205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4F36D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77</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8649130">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066672B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6823F8D6">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11</w:t>
            </w:r>
            <w:r>
              <w:rPr>
                <w:rFonts w:hint="eastAsia" w:ascii="仿宋" w:hAnsi="仿宋" w:eastAsia="仿宋" w:cs="宋体"/>
                <w:color w:val="000000"/>
                <w:kern w:val="0"/>
                <w:sz w:val="22"/>
                <w:szCs w:val="22"/>
                <w:lang w:val="en-US" w:eastAsia="zh-CN"/>
              </w:rPr>
              <w:t>000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67B9A7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0944" behindDoc="0" locked="0" layoutInCell="1" allowOverlap="1">
                  <wp:simplePos x="0" y="0"/>
                  <wp:positionH relativeFrom="column">
                    <wp:posOffset>165100</wp:posOffset>
                  </wp:positionH>
                  <wp:positionV relativeFrom="paragraph">
                    <wp:posOffset>63500</wp:posOffset>
                  </wp:positionV>
                  <wp:extent cx="1130300" cy="1066800"/>
                  <wp:effectExtent l="0" t="0" r="12700" b="0"/>
                  <wp:wrapNone/>
                  <wp:docPr id="127" name="图片 21"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1"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6FF93F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A756D3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882425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26EEF5CB">
        <w:tblPrEx>
          <w:tblCellMar>
            <w:top w:w="0" w:type="dxa"/>
            <w:left w:w="108" w:type="dxa"/>
            <w:bottom w:w="0" w:type="dxa"/>
            <w:right w:w="108" w:type="dxa"/>
          </w:tblCellMar>
        </w:tblPrEx>
        <w:trPr>
          <w:trHeight w:val="2295"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6CB66FA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78</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6A2AF4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二楼行政执法室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590B326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756DFE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446F78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99200" behindDoc="0" locked="0" layoutInCell="1" allowOverlap="1">
                  <wp:simplePos x="0" y="0"/>
                  <wp:positionH relativeFrom="column">
                    <wp:posOffset>101600</wp:posOffset>
                  </wp:positionH>
                  <wp:positionV relativeFrom="paragraph">
                    <wp:posOffset>101600</wp:posOffset>
                  </wp:positionV>
                  <wp:extent cx="1212850" cy="1212850"/>
                  <wp:effectExtent l="0" t="0" r="6350" b="6350"/>
                  <wp:wrapNone/>
                  <wp:docPr id="45" name="图片 20" descr="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桌子上放着椅子&#10;&#10;描述已自动生成"/>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7BBD98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59155D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7D12E5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64D31295">
        <w:tblPrEx>
          <w:tblCellMar>
            <w:top w:w="0" w:type="dxa"/>
            <w:left w:w="108" w:type="dxa"/>
            <w:bottom w:w="0" w:type="dxa"/>
            <w:right w:w="108" w:type="dxa"/>
          </w:tblCellMar>
        </w:tblPrEx>
        <w:trPr>
          <w:trHeight w:val="2010"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72589F8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79</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7AA82EA2">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vAlign w:val="center"/>
          </w:tcPr>
          <w:p w14:paraId="097B776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8" w:space="0"/>
              <w:left w:val="nil"/>
              <w:bottom w:val="single" w:color="auto" w:sz="4" w:space="0"/>
              <w:right w:val="single" w:color="auto" w:sz="4" w:space="0"/>
            </w:tcBorders>
            <w:shd w:val="clear" w:color="000000" w:fill="FFFFFF"/>
            <w:vAlign w:val="center"/>
          </w:tcPr>
          <w:p w14:paraId="4093DF3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φ700*750</w:t>
            </w:r>
          </w:p>
        </w:tc>
        <w:tc>
          <w:tcPr>
            <w:tcW w:w="2315" w:type="dxa"/>
            <w:tcBorders>
              <w:top w:val="nil"/>
              <w:left w:val="nil"/>
              <w:bottom w:val="single" w:color="auto" w:sz="4" w:space="0"/>
              <w:right w:val="single" w:color="auto" w:sz="4" w:space="0"/>
            </w:tcBorders>
            <w:shd w:val="clear" w:color="000000" w:fill="FFFFFF"/>
            <w:noWrap/>
            <w:vAlign w:val="center"/>
          </w:tcPr>
          <w:p w14:paraId="734E1C9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5040" behindDoc="0" locked="0" layoutInCell="1" allowOverlap="1">
                  <wp:simplePos x="0" y="0"/>
                  <wp:positionH relativeFrom="column">
                    <wp:posOffset>152400</wp:posOffset>
                  </wp:positionH>
                  <wp:positionV relativeFrom="paragraph">
                    <wp:posOffset>44450</wp:posOffset>
                  </wp:positionV>
                  <wp:extent cx="1212850" cy="1143000"/>
                  <wp:effectExtent l="0" t="0" r="6350" b="0"/>
                  <wp:wrapNone/>
                  <wp:docPr id="137" name="图片 19" descr="地上的凳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9" descr="地上的凳子&#10;&#10;中度可信度描述已自动生成"/>
                          <pic:cNvPicPr>
                            <a:picLocks noChangeAspect="1"/>
                          </pic:cNvPicPr>
                        </pic:nvPicPr>
                        <pic:blipFill>
                          <a:blip r:embed="rId16"/>
                          <a:srcRect l="10495" t="11094" r="6897" b="11244"/>
                          <a:stretch>
                            <a:fillRect/>
                          </a:stretch>
                        </pic:blipFill>
                        <pic:spPr>
                          <a:xfrm>
                            <a:off x="0" y="0"/>
                            <a:ext cx="1212850" cy="1140211"/>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592F36D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nil"/>
              <w:left w:val="nil"/>
              <w:bottom w:val="single" w:color="auto" w:sz="4" w:space="0"/>
              <w:right w:val="single" w:color="auto" w:sz="4" w:space="0"/>
            </w:tcBorders>
            <w:shd w:val="clear" w:color="000000" w:fill="FFFFFF"/>
            <w:noWrap/>
            <w:vAlign w:val="center"/>
          </w:tcPr>
          <w:p w14:paraId="3D5BF19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7210C4F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735BD5AC">
        <w:tblPrEx>
          <w:tblCellMar>
            <w:top w:w="0" w:type="dxa"/>
            <w:left w:w="108" w:type="dxa"/>
            <w:bottom w:w="0" w:type="dxa"/>
            <w:right w:w="108" w:type="dxa"/>
          </w:tblCellMar>
        </w:tblPrEx>
        <w:trPr>
          <w:trHeight w:val="4006"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60EA9EF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322C63C7">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noWrap/>
            <w:vAlign w:val="center"/>
          </w:tcPr>
          <w:p w14:paraId="064E5E2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nil"/>
              <w:left w:val="nil"/>
              <w:bottom w:val="single" w:color="auto" w:sz="4" w:space="0"/>
              <w:right w:val="single" w:color="auto" w:sz="4" w:space="0"/>
            </w:tcBorders>
            <w:shd w:val="clear" w:color="000000" w:fill="FFFFFF"/>
            <w:vAlign w:val="center"/>
          </w:tcPr>
          <w:p w14:paraId="1F6DBFD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nil"/>
              <w:left w:val="nil"/>
              <w:bottom w:val="single" w:color="auto" w:sz="4" w:space="0"/>
              <w:right w:val="single" w:color="auto" w:sz="4" w:space="0"/>
            </w:tcBorders>
            <w:shd w:val="clear" w:color="000000" w:fill="FFFFFF"/>
            <w:noWrap/>
            <w:vAlign w:val="center"/>
          </w:tcPr>
          <w:p w14:paraId="3BAA016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8352" behindDoc="0" locked="0" layoutInCell="1" allowOverlap="1">
                  <wp:simplePos x="0" y="0"/>
                  <wp:positionH relativeFrom="column">
                    <wp:posOffset>40005</wp:posOffset>
                  </wp:positionH>
                  <wp:positionV relativeFrom="paragraph">
                    <wp:posOffset>706755</wp:posOffset>
                  </wp:positionV>
                  <wp:extent cx="1257935" cy="819150"/>
                  <wp:effectExtent l="0" t="0" r="18415" b="0"/>
                  <wp:wrapNone/>
                  <wp:docPr id="165" name="图片 18"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descr="房间的摆设布局&#10;&#10;中度可信度描述已自动生成"/>
                          <pic:cNvPicPr>
                            <a:picLocks noChangeAspect="1"/>
                          </pic:cNvPicPr>
                        </pic:nvPicPr>
                        <pic:blipFill>
                          <a:blip r:embed="rId20"/>
                          <a:stretch>
                            <a:fillRect/>
                          </a:stretch>
                        </pic:blipFill>
                        <pic:spPr>
                          <a:xfrm>
                            <a:off x="0" y="0"/>
                            <a:ext cx="1257935" cy="819150"/>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3CA267B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nil"/>
              <w:left w:val="nil"/>
              <w:bottom w:val="single" w:color="auto" w:sz="4" w:space="0"/>
              <w:right w:val="single" w:color="auto" w:sz="4" w:space="0"/>
            </w:tcBorders>
            <w:shd w:val="clear" w:color="000000" w:fill="FFFFFF"/>
            <w:noWrap/>
            <w:vAlign w:val="center"/>
          </w:tcPr>
          <w:p w14:paraId="1DBDCEA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8" w:space="0"/>
              <w:left w:val="nil"/>
              <w:bottom w:val="single" w:color="auto" w:sz="4" w:space="0"/>
              <w:right w:val="single" w:color="auto" w:sz="4" w:space="0"/>
            </w:tcBorders>
            <w:shd w:val="clear" w:color="000000" w:fill="FFFFFF"/>
            <w:vAlign w:val="center"/>
          </w:tcPr>
          <w:p w14:paraId="18F4070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70C11994">
        <w:tblPrEx>
          <w:tblCellMar>
            <w:top w:w="0" w:type="dxa"/>
            <w:left w:w="108" w:type="dxa"/>
            <w:bottom w:w="0" w:type="dxa"/>
            <w:right w:w="108" w:type="dxa"/>
          </w:tblCellMar>
        </w:tblPrEx>
        <w:trPr>
          <w:trHeight w:val="357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16E50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3CD37D26">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1E725B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125C74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89740E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8656" behindDoc="0" locked="0" layoutInCell="1" allowOverlap="1">
                  <wp:simplePos x="0" y="0"/>
                  <wp:positionH relativeFrom="column">
                    <wp:posOffset>222250</wp:posOffset>
                  </wp:positionH>
                  <wp:positionV relativeFrom="paragraph">
                    <wp:posOffset>107950</wp:posOffset>
                  </wp:positionV>
                  <wp:extent cx="882650" cy="1333500"/>
                  <wp:effectExtent l="0" t="0" r="12700" b="0"/>
                  <wp:wrapNone/>
                  <wp:docPr id="85" name="图片 17"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descr="桌子上放着椅子&#10;&#10;低可信度描述已自动生成"/>
                          <pic:cNvPicPr>
                            <a:picLocks noChangeAspect="1"/>
                          </pic:cNvPicPr>
                        </pic:nvPicPr>
                        <pic:blipFill>
                          <a:blip r:embed="rId11"/>
                          <a:stretch>
                            <a:fillRect/>
                          </a:stretch>
                        </pic:blipFill>
                        <pic:spPr>
                          <a:xfrm>
                            <a:off x="0" y="0"/>
                            <a:ext cx="881888" cy="13335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E3A3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E98FDE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904D6CA">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6.稳定性：升降机构和角度调节机构：升降轻便灵活，螺旋机构的升降配合良好，气动升降应平稳，无漏气，无噪声。角度调节结构灵活、可靠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763F042D">
        <w:tblPrEx>
          <w:tblCellMar>
            <w:top w:w="0" w:type="dxa"/>
            <w:left w:w="108" w:type="dxa"/>
            <w:bottom w:w="0" w:type="dxa"/>
            <w:right w:w="108" w:type="dxa"/>
          </w:tblCellMar>
        </w:tblPrEx>
        <w:trPr>
          <w:trHeight w:val="3290"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FA24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82</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1536857">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CE2B18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766BBC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BAABAF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49376" behindDoc="0" locked="0" layoutInCell="1" allowOverlap="1">
                  <wp:simplePos x="0" y="0"/>
                  <wp:positionH relativeFrom="column">
                    <wp:posOffset>107950</wp:posOffset>
                  </wp:positionH>
                  <wp:positionV relativeFrom="paragraph">
                    <wp:posOffset>330200</wp:posOffset>
                  </wp:positionV>
                  <wp:extent cx="1212850" cy="1098550"/>
                  <wp:effectExtent l="0" t="0" r="6350" b="6350"/>
                  <wp:wrapNone/>
                  <wp:docPr id="166" name="图片 16"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 descr="厨房的摆设布局&#10;&#10;中度可信度描述已自动生成"/>
                          <pic:cNvPicPr>
                            <a:picLocks noChangeAspect="1"/>
                          </pic:cNvPicPr>
                        </pic:nvPicPr>
                        <pic:blipFill>
                          <a:blip r:embed="rId26"/>
                          <a:stretch>
                            <a:fillRect/>
                          </a:stretch>
                        </pic:blipFill>
                        <pic:spPr>
                          <a:xfrm>
                            <a:off x="0" y="0"/>
                            <a:ext cx="1209675" cy="109709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B3448F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0CD23E8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9CBA72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47DCBC8F">
        <w:tblPrEx>
          <w:tblCellMar>
            <w:top w:w="0" w:type="dxa"/>
            <w:left w:w="108" w:type="dxa"/>
            <w:bottom w:w="0" w:type="dxa"/>
            <w:right w:w="108" w:type="dxa"/>
          </w:tblCellMar>
        </w:tblPrEx>
        <w:trPr>
          <w:trHeight w:val="315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218A9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83</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FFD7366">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DBE086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资料柜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0D35613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1100*400*800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DAD1DC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0464" behindDoc="0" locked="0" layoutInCell="1" allowOverlap="1">
                  <wp:simplePos x="0" y="0"/>
                  <wp:positionH relativeFrom="column">
                    <wp:posOffset>82550</wp:posOffset>
                  </wp:positionH>
                  <wp:positionV relativeFrom="paragraph">
                    <wp:posOffset>304800</wp:posOffset>
                  </wp:positionV>
                  <wp:extent cx="1270000" cy="1073150"/>
                  <wp:effectExtent l="0" t="0" r="6350" b="12700"/>
                  <wp:wrapNone/>
                  <wp:docPr id="68" name="图片 15" descr="厨房的柜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descr="厨房的柜子上&#10;&#10;中度可信度描述已自动生成"/>
                          <pic:cNvPicPr>
                            <a:picLocks noChangeAspect="1"/>
                          </pic:cNvPicPr>
                        </pic:nvPicPr>
                        <pic:blipFill>
                          <a:blip r:embed="rId15"/>
                          <a:stretch>
                            <a:fillRect/>
                          </a:stretch>
                        </pic:blipFill>
                        <pic:spPr>
                          <a:xfrm>
                            <a:off x="0" y="0"/>
                            <a:ext cx="1270000" cy="1068032"/>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44ADC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C83CF2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62FDC7B6">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3D1CCB7F">
        <w:tblPrEx>
          <w:tblCellMar>
            <w:top w:w="0" w:type="dxa"/>
            <w:left w:w="108" w:type="dxa"/>
            <w:bottom w:w="0" w:type="dxa"/>
            <w:right w:w="108" w:type="dxa"/>
          </w:tblCellMar>
        </w:tblPrEx>
        <w:trPr>
          <w:trHeight w:val="2092"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9A11F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078306FC">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70CE9A7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4E81C0D5">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78</w:t>
            </w:r>
            <w:r>
              <w:rPr>
                <w:rFonts w:hint="eastAsia" w:ascii="仿宋" w:hAnsi="仿宋" w:eastAsia="仿宋" w:cs="宋体"/>
                <w:color w:val="000000"/>
                <w:kern w:val="0"/>
                <w:sz w:val="22"/>
                <w:szCs w:val="22"/>
                <w:lang w:val="en-US" w:eastAsia="zh-CN"/>
              </w:rPr>
              <w:t>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3C5343A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1968" behindDoc="0" locked="0" layoutInCell="1" allowOverlap="1">
                  <wp:simplePos x="0" y="0"/>
                  <wp:positionH relativeFrom="column">
                    <wp:posOffset>171450</wp:posOffset>
                  </wp:positionH>
                  <wp:positionV relativeFrom="paragraph">
                    <wp:posOffset>76200</wp:posOffset>
                  </wp:positionV>
                  <wp:extent cx="1130300" cy="1066800"/>
                  <wp:effectExtent l="0" t="0" r="12700" b="0"/>
                  <wp:wrapNone/>
                  <wp:docPr id="128" name="图片 14"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descr="房间里的窗帘&#10;&#10;低可信度描述已自动生成"/>
                          <pic:cNvPicPr>
                            <a:picLocks noChangeAspect="1"/>
                          </pic:cNvPicPr>
                        </pic:nvPicPr>
                        <pic:blipFill>
                          <a:blip r:embed="rId21"/>
                          <a:stretch>
                            <a:fillRect/>
                          </a:stretch>
                        </pic:blipFill>
                        <pic:spPr>
                          <a:xfrm>
                            <a:off x="0" y="0"/>
                            <a:ext cx="1130300" cy="106723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B06902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E9B320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4D1EDD5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25621C93">
        <w:tblPrEx>
          <w:tblCellMar>
            <w:top w:w="0" w:type="dxa"/>
            <w:left w:w="108" w:type="dxa"/>
            <w:bottom w:w="0" w:type="dxa"/>
            <w:right w:w="108" w:type="dxa"/>
          </w:tblCellMar>
        </w:tblPrEx>
        <w:trPr>
          <w:trHeight w:val="2310"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43B9A14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w:t>
            </w:r>
          </w:p>
        </w:tc>
        <w:tc>
          <w:tcPr>
            <w:tcW w:w="6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BE2C76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二楼司法综合办公室</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1CC967E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C9D685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850*450*520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69FD0E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7632" behindDoc="0" locked="0" layoutInCell="1" allowOverlap="1">
                  <wp:simplePos x="0" y="0"/>
                  <wp:positionH relativeFrom="column">
                    <wp:posOffset>88900</wp:posOffset>
                  </wp:positionH>
                  <wp:positionV relativeFrom="paragraph">
                    <wp:posOffset>101600</wp:posOffset>
                  </wp:positionV>
                  <wp:extent cx="1212850" cy="1212850"/>
                  <wp:effectExtent l="0" t="0" r="6350" b="6350"/>
                  <wp:wrapNone/>
                  <wp:docPr id="84" name="图片 13" descr="桌子上放着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descr="桌子上放着椅子&#10;&#10;描述已自动生成"/>
                          <pic:cNvPicPr>
                            <a:picLocks noChangeAspect="1"/>
                          </pic:cNvPicPr>
                        </pic:nvPicPr>
                        <pic:blipFill>
                          <a:blip r:embed="rId17"/>
                          <a:stretch>
                            <a:fillRect/>
                          </a:stretch>
                        </pic:blipFill>
                        <pic:spPr>
                          <a:xfrm>
                            <a:off x="0" y="0"/>
                            <a:ext cx="1212850" cy="121285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11FE4F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5A644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03C2F5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1.木架：主体框架主要采用优质白蜡木结构。</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2.软包：采用优质猫抓皮包面，经精选裁剪，高速衣车及粗线车制布套包面。座垫采用40密度特硬棉底座，27密度优质海绵居中，22密度超软海绵垫底。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3.工艺：光泽度好，透气性强，柔软且富有韧性，结构合理、稳固、抗磨性强 </w:t>
            </w:r>
          </w:p>
        </w:tc>
      </w:tr>
      <w:tr w14:paraId="1B26E9B2">
        <w:tblPrEx>
          <w:tblCellMar>
            <w:top w:w="0" w:type="dxa"/>
            <w:left w:w="108" w:type="dxa"/>
            <w:bottom w:w="0" w:type="dxa"/>
            <w:right w:w="108" w:type="dxa"/>
          </w:tblCellMar>
        </w:tblPrEx>
        <w:trPr>
          <w:trHeight w:val="178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9BB3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86</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1F99F2A">
            <w:pPr>
              <w:widowControl/>
              <w:jc w:val="left"/>
              <w:rPr>
                <w:rFonts w:hint="eastAsia" w:ascii="仿宋" w:hAnsi="仿宋" w:eastAsia="仿宋" w:cs="宋体"/>
                <w:color w:val="000000"/>
                <w:kern w:val="0"/>
                <w:sz w:val="22"/>
                <w:szCs w:val="22"/>
              </w:rPr>
            </w:pP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13B365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洽谈桌</w:t>
            </w:r>
          </w:p>
        </w:tc>
        <w:tc>
          <w:tcPr>
            <w:tcW w:w="1720" w:type="dxa"/>
            <w:tcBorders>
              <w:top w:val="single" w:color="auto" w:sz="4" w:space="0"/>
              <w:left w:val="single" w:color="auto" w:sz="4" w:space="0"/>
              <w:bottom w:val="single" w:color="auto" w:sz="4" w:space="0"/>
              <w:right w:val="single" w:color="auto" w:sz="4" w:space="0"/>
            </w:tcBorders>
            <w:shd w:val="clear" w:color="000000" w:fill="FFFFFF"/>
            <w:vAlign w:val="center"/>
          </w:tcPr>
          <w:p w14:paraId="0E5FBB8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φ700*750</w:t>
            </w:r>
          </w:p>
        </w:tc>
        <w:tc>
          <w:tcPr>
            <w:tcW w:w="231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9B134E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53472" behindDoc="0" locked="0" layoutInCell="1" allowOverlap="1">
                  <wp:simplePos x="0" y="0"/>
                  <wp:positionH relativeFrom="column">
                    <wp:posOffset>152400</wp:posOffset>
                  </wp:positionH>
                  <wp:positionV relativeFrom="paragraph">
                    <wp:posOffset>44450</wp:posOffset>
                  </wp:positionV>
                  <wp:extent cx="1136015" cy="1068070"/>
                  <wp:effectExtent l="0" t="0" r="6985" b="17780"/>
                  <wp:wrapNone/>
                  <wp:docPr id="1064696591" name="图片 12" descr="地上的凳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6591" name="图片 12" descr="地上的凳子&#10;&#10;中度可信度描述已自动生成"/>
                          <pic:cNvPicPr>
                            <a:picLocks noChangeAspect="1"/>
                          </pic:cNvPicPr>
                        </pic:nvPicPr>
                        <pic:blipFill>
                          <a:blip r:embed="rId16"/>
                          <a:srcRect l="10495" t="11094" r="6897" b="11244"/>
                          <a:stretch>
                            <a:fillRect/>
                          </a:stretch>
                        </pic:blipFill>
                        <pic:spPr>
                          <a:xfrm>
                            <a:off x="0" y="0"/>
                            <a:ext cx="1136015" cy="1068070"/>
                          </a:xfrm>
                          <a:prstGeom prst="rect">
                            <a:avLst/>
                          </a:prstGeom>
                        </pic:spPr>
                      </pic:pic>
                    </a:graphicData>
                  </a:graphic>
                </wp:anchor>
              </w:drawing>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772E1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A62F83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single" w:color="auto" w:sz="4" w:space="0"/>
              <w:bottom w:val="single" w:color="auto" w:sz="4" w:space="0"/>
              <w:right w:val="single" w:color="auto" w:sz="4" w:space="0"/>
            </w:tcBorders>
            <w:shd w:val="clear" w:color="000000" w:fill="FFFFFF"/>
            <w:vAlign w:val="center"/>
          </w:tcPr>
          <w:p w14:paraId="669BF622">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1.桌面：采用岩板石材，经过抛光加工而成不易磨损和刮花；具有防水；防污；易清洁特性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2.脚架：采用优质碳素钢，具备高稳固性；超强耐蚀防锈特性。金属表面光泽；无磷化物等</w:t>
            </w:r>
          </w:p>
        </w:tc>
      </w:tr>
      <w:tr w14:paraId="384A543B">
        <w:tblPrEx>
          <w:tblCellMar>
            <w:top w:w="0" w:type="dxa"/>
            <w:left w:w="108" w:type="dxa"/>
            <w:bottom w:w="0" w:type="dxa"/>
            <w:right w:w="108" w:type="dxa"/>
          </w:tblCellMar>
        </w:tblPrEx>
        <w:trPr>
          <w:trHeight w:val="342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AD2A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87</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2CDCC969">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9EB7A1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办公桌</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3E9149F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700*1400*750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09F1BB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8960" behindDoc="0" locked="0" layoutInCell="1" allowOverlap="1">
                  <wp:simplePos x="0" y="0"/>
                  <wp:positionH relativeFrom="column">
                    <wp:posOffset>3175</wp:posOffset>
                  </wp:positionH>
                  <wp:positionV relativeFrom="paragraph">
                    <wp:posOffset>698500</wp:posOffset>
                  </wp:positionV>
                  <wp:extent cx="1352550" cy="812800"/>
                  <wp:effectExtent l="0" t="0" r="0" b="6350"/>
                  <wp:wrapNone/>
                  <wp:docPr id="33" name="图片 11"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房间的摆设布局&#10;&#10;中度可信度描述已自动生成"/>
                          <pic:cNvPicPr>
                            <a:picLocks noChangeAspect="1"/>
                          </pic:cNvPicPr>
                        </pic:nvPicPr>
                        <pic:blipFill>
                          <a:blip r:embed="rId20"/>
                          <a:stretch>
                            <a:fillRect/>
                          </a:stretch>
                        </pic:blipFill>
                        <pic:spPr>
                          <a:xfrm>
                            <a:off x="0" y="0"/>
                            <a:ext cx="1352550" cy="81280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A3ED3E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89F1D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张</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7445CB1">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5.钢架：采用优质碳素钢桌脚，具备高稳固性；超强耐蚀防锈特性。金属表面光泽；无磷化物等</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6.桌面配置电源插线孔，便于电脑主机链接</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7.柜体：通透主机区设计；确保设备散热无阻</w:t>
            </w:r>
          </w:p>
        </w:tc>
      </w:tr>
      <w:tr w14:paraId="3BEF05DB">
        <w:tblPrEx>
          <w:tblCellMar>
            <w:top w:w="0" w:type="dxa"/>
            <w:left w:w="108" w:type="dxa"/>
            <w:bottom w:w="0" w:type="dxa"/>
            <w:right w:w="108" w:type="dxa"/>
          </w:tblCellMar>
        </w:tblPrEx>
        <w:trPr>
          <w:trHeight w:val="2674"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47D0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88</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496BE282">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6D7874C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办公椅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1BCB28F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（1150-1300）*700*700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1C4D650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689984" behindDoc="0" locked="0" layoutInCell="1" allowOverlap="1">
                  <wp:simplePos x="0" y="0"/>
                  <wp:positionH relativeFrom="column">
                    <wp:posOffset>279400</wp:posOffset>
                  </wp:positionH>
                  <wp:positionV relativeFrom="paragraph">
                    <wp:posOffset>101600</wp:posOffset>
                  </wp:positionV>
                  <wp:extent cx="920750" cy="1390650"/>
                  <wp:effectExtent l="0" t="0" r="12700" b="0"/>
                  <wp:wrapNone/>
                  <wp:docPr id="35" name="图片 10" descr="桌子上放着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桌子上放着椅子&#10;&#10;低可信度描述已自动生成"/>
                          <pic:cNvPicPr>
                            <a:picLocks noChangeAspect="1"/>
                          </pic:cNvPicPr>
                        </pic:nvPicPr>
                        <pic:blipFill>
                          <a:blip r:embed="rId11"/>
                          <a:stretch>
                            <a:fillRect/>
                          </a:stretch>
                        </pic:blipFill>
                        <pic:spPr>
                          <a:xfrm>
                            <a:off x="0" y="0"/>
                            <a:ext cx="920749" cy="1392262"/>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AE53F7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09659B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F7CD7C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1.面料：干摩擦色牢度＞3级</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2.椅背：PP玻纤背框+独立两段式顶腰设计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 xml:space="preserve">3.座垫：12mm加厚座板+45高密度回弹海绵 </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4.气杆：符合GB/T 31315-2014机械结构用冷拔或冷轧精密焊接钢管测试要求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5.椅轮：50mm黑色尼龙轮</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6.稳定性：升降机构和角度调节机构：升降轻便灵活，螺旋机构的升降配合良好，气动升降应平稳，无漏气，无噪声。角度调节结构灵活、可靠</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7.符合QB/T2280-2016《办公家具办公椅》力学性能；阻燃性；甲醛释放量；安全性测试要求</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p>
        </w:tc>
      </w:tr>
      <w:tr w14:paraId="4962935D">
        <w:tblPrEx>
          <w:tblCellMar>
            <w:top w:w="0" w:type="dxa"/>
            <w:left w:w="108" w:type="dxa"/>
            <w:bottom w:w="0" w:type="dxa"/>
            <w:right w:w="108" w:type="dxa"/>
          </w:tblCellMar>
        </w:tblPrEx>
        <w:trPr>
          <w:trHeight w:val="2993"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33520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89</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1659F648">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ED7829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边柜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FEF012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800*400*1200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6D57CAB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50400" behindDoc="0" locked="0" layoutInCell="1" allowOverlap="1">
                  <wp:simplePos x="0" y="0"/>
                  <wp:positionH relativeFrom="column">
                    <wp:posOffset>127000</wp:posOffset>
                  </wp:positionH>
                  <wp:positionV relativeFrom="paragraph">
                    <wp:posOffset>336550</wp:posOffset>
                  </wp:positionV>
                  <wp:extent cx="1212850" cy="1098550"/>
                  <wp:effectExtent l="0" t="0" r="6350" b="6350"/>
                  <wp:wrapNone/>
                  <wp:docPr id="167" name="图片 9"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 descr="厨房的摆设布局&#10;&#10;中度可信度描述已自动生成"/>
                          <pic:cNvPicPr>
                            <a:picLocks noChangeAspect="1"/>
                          </pic:cNvPicPr>
                        </pic:nvPicPr>
                        <pic:blipFill>
                          <a:blip r:embed="rId26"/>
                          <a:stretch>
                            <a:fillRect/>
                          </a:stretch>
                        </pic:blipFill>
                        <pic:spPr>
                          <a:xfrm>
                            <a:off x="0" y="0"/>
                            <a:ext cx="1209675" cy="1097096"/>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B05A7E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6F0227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75F57EB0">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7EBB64B0">
        <w:tblPrEx>
          <w:tblCellMar>
            <w:top w:w="0" w:type="dxa"/>
            <w:left w:w="108" w:type="dxa"/>
            <w:bottom w:w="0" w:type="dxa"/>
            <w:right w:w="108" w:type="dxa"/>
          </w:tblCellMar>
        </w:tblPrEx>
        <w:trPr>
          <w:trHeight w:val="3051"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E400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90</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650677AD">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5279DF1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资料柜</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232BA6A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1100*400*800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6531D0AD">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11488" behindDoc="0" locked="0" layoutInCell="1" allowOverlap="1">
                  <wp:simplePos x="0" y="0"/>
                  <wp:positionH relativeFrom="column">
                    <wp:posOffset>69850</wp:posOffset>
                  </wp:positionH>
                  <wp:positionV relativeFrom="paragraph">
                    <wp:posOffset>304800</wp:posOffset>
                  </wp:positionV>
                  <wp:extent cx="1233805" cy="1037590"/>
                  <wp:effectExtent l="0" t="0" r="4445" b="10160"/>
                  <wp:wrapNone/>
                  <wp:docPr id="70" name="图片 8" descr="厨房的柜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descr="厨房的柜子上&#10;&#10;中度可信度描述已自动生成"/>
                          <pic:cNvPicPr>
                            <a:picLocks noChangeAspect="1"/>
                          </pic:cNvPicPr>
                        </pic:nvPicPr>
                        <pic:blipFill>
                          <a:blip r:embed="rId15"/>
                          <a:stretch>
                            <a:fillRect/>
                          </a:stretch>
                        </pic:blipFill>
                        <pic:spPr>
                          <a:xfrm>
                            <a:off x="0" y="0"/>
                            <a:ext cx="1233805" cy="103759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AE3646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3EC8C7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3DB7F4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zh-CN"/>
              </w:rPr>
              <w:t>▲</w:t>
            </w:r>
            <w:r>
              <w:rPr>
                <w:rFonts w:hint="eastAsia" w:ascii="仿宋" w:hAnsi="仿宋" w:eastAsia="仿宋" w:cs="宋体"/>
                <w:color w:val="000000"/>
                <w:kern w:val="0"/>
                <w:sz w:val="22"/>
                <w:szCs w:val="22"/>
              </w:rPr>
              <w:t>1.板材：采用EO环保实木多层板，符合GB/T 39600-2021 《人造板及其制品甲醛释放量分级》标准</w:t>
            </w:r>
            <w:r>
              <w:rPr>
                <w:rFonts w:hint="eastAsia" w:ascii="仿宋" w:hAnsi="仿宋" w:eastAsia="仿宋" w:cs="宋体"/>
                <w:b/>
                <w:bCs/>
                <w:color w:val="000000"/>
                <w:kern w:val="0"/>
                <w:sz w:val="22"/>
                <w:szCs w:val="22"/>
              </w:rPr>
              <w:t>（提供具有CNAS</w:t>
            </w:r>
            <w:r>
              <w:rPr>
                <w:rFonts w:hint="eastAsia" w:ascii="仿宋" w:hAnsi="仿宋" w:eastAsia="仿宋" w:cs="宋体"/>
                <w:b/>
                <w:bCs/>
                <w:color w:val="000000"/>
                <w:kern w:val="0"/>
                <w:sz w:val="22"/>
                <w:szCs w:val="22"/>
                <w:lang w:val="en-US" w:eastAsia="zh-CN"/>
              </w:rPr>
              <w:t>或</w:t>
            </w:r>
            <w:r>
              <w:rPr>
                <w:rFonts w:hint="eastAsia" w:ascii="仿宋" w:hAnsi="仿宋" w:eastAsia="仿宋" w:cs="宋体"/>
                <w:b/>
                <w:bCs/>
                <w:color w:val="000000"/>
                <w:kern w:val="0"/>
                <w:sz w:val="22"/>
                <w:szCs w:val="22"/>
              </w:rPr>
              <w:t>CMA标识的第三方检测报告</w:t>
            </w:r>
            <w:r>
              <w:rPr>
                <w:rFonts w:hint="eastAsia" w:ascii="仿宋" w:hAnsi="仿宋" w:eastAsia="仿宋" w:cs="宋体"/>
                <w:b/>
                <w:bCs/>
                <w:color w:val="000000"/>
                <w:kern w:val="0"/>
                <w:sz w:val="22"/>
                <w:szCs w:val="22"/>
                <w:lang w:val="en-US" w:eastAsia="zh-CN"/>
              </w:rPr>
              <w:t>扫描件并加盖CA签章</w:t>
            </w:r>
            <w:r>
              <w:rPr>
                <w:rFonts w:hint="eastAsia" w:ascii="仿宋" w:hAnsi="仿宋" w:eastAsia="仿宋" w:cs="宋体"/>
                <w:b/>
                <w:bCs/>
                <w:color w:val="000000"/>
                <w:kern w:val="0"/>
                <w:sz w:val="22"/>
                <w:szCs w:val="22"/>
              </w:rPr>
              <w:t>）</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2.铰链：符合QB/T 2189-2013《家具五金 杯状暗铰链》垂直静载荷；水平静载荷；操作力；耐久性；下沉量；耐腐蚀技术检测要求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3.轨道：符合QB/T 2454-2013《家具五金抽屉导轨》过载；操作功能；耐腐蚀技术检测要求</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4.封边：高温胶符合ROHS指令2015/863的限值要求；封边条与整块板材严丝合缝，不允许脱胶、表面有胶渍</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5.脚钉：安装Φ17*19mm环保透明防滑脚钉，便于移动且防潮</w:t>
            </w:r>
          </w:p>
        </w:tc>
      </w:tr>
      <w:tr w14:paraId="1031D2D6">
        <w:tblPrEx>
          <w:tblCellMar>
            <w:top w:w="0" w:type="dxa"/>
            <w:left w:w="108" w:type="dxa"/>
            <w:bottom w:w="0" w:type="dxa"/>
            <w:right w:w="108" w:type="dxa"/>
          </w:tblCellMar>
        </w:tblPrEx>
        <w:trPr>
          <w:trHeight w:val="2158"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9B4F1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91</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7ECDF37A">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vAlign w:val="center"/>
          </w:tcPr>
          <w:p w14:paraId="00EEC0B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窗帘</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(遮阳帘)</w:t>
            </w:r>
          </w:p>
        </w:tc>
        <w:tc>
          <w:tcPr>
            <w:tcW w:w="1720" w:type="dxa"/>
            <w:tcBorders>
              <w:top w:val="single" w:color="auto" w:sz="4" w:space="0"/>
              <w:left w:val="nil"/>
              <w:bottom w:val="single" w:color="auto" w:sz="4" w:space="0"/>
              <w:right w:val="single" w:color="auto" w:sz="4" w:space="0"/>
            </w:tcBorders>
            <w:shd w:val="clear" w:color="000000" w:fill="FFFFFF"/>
            <w:noWrap/>
            <w:vAlign w:val="center"/>
          </w:tcPr>
          <w:p w14:paraId="20A6F416">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78</w:t>
            </w:r>
            <w:r>
              <w:rPr>
                <w:rFonts w:hint="eastAsia" w:ascii="仿宋" w:hAnsi="仿宋" w:eastAsia="仿宋" w:cs="宋体"/>
                <w:color w:val="000000"/>
                <w:kern w:val="0"/>
                <w:sz w:val="22"/>
                <w:szCs w:val="22"/>
                <w:lang w:val="en-US" w:eastAsia="zh-CN"/>
              </w:rPr>
              <w:t>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232D255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drawing>
                <wp:anchor distT="0" distB="0" distL="114300" distR="114300" simplePos="0" relativeHeight="251732992" behindDoc="0" locked="0" layoutInCell="1" allowOverlap="1">
                  <wp:simplePos x="0" y="0"/>
                  <wp:positionH relativeFrom="column">
                    <wp:posOffset>146050</wp:posOffset>
                  </wp:positionH>
                  <wp:positionV relativeFrom="paragraph">
                    <wp:posOffset>82550</wp:posOffset>
                  </wp:positionV>
                  <wp:extent cx="1094105" cy="1032510"/>
                  <wp:effectExtent l="0" t="0" r="10795" b="15240"/>
                  <wp:wrapNone/>
                  <wp:docPr id="129" name="图片 7" descr="房间里的窗帘&#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房间里的窗帘&#10;&#10;低可信度描述已自动生成"/>
                          <pic:cNvPicPr>
                            <a:picLocks noChangeAspect="1"/>
                          </pic:cNvPicPr>
                        </pic:nvPicPr>
                        <pic:blipFill>
                          <a:blip r:embed="rId21"/>
                          <a:stretch>
                            <a:fillRect/>
                          </a:stretch>
                        </pic:blipFill>
                        <pic:spPr>
                          <a:xfrm>
                            <a:off x="0" y="0"/>
                            <a:ext cx="1094105" cy="103251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37C0121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7.8</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5FB4B7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米</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C9B8CD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1.面料：符合GB 18401-2010《国家纺织产品基本安全技术规范》甲醛含量；PH值；异味；耐摩擦色牢度；耐皂洗色牢度；断裂强力；水洗尺寸变化率</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2.轨道：铝合金加厚管壁≥2.0mm，安装码承重施加≥35kg载荷</w:t>
            </w:r>
          </w:p>
        </w:tc>
      </w:tr>
      <w:tr w14:paraId="2348F9EE">
        <w:tblPrEx>
          <w:tblCellMar>
            <w:top w:w="0" w:type="dxa"/>
            <w:left w:w="108" w:type="dxa"/>
            <w:bottom w:w="0" w:type="dxa"/>
            <w:right w:w="108" w:type="dxa"/>
          </w:tblCellMar>
        </w:tblPrEx>
        <w:trPr>
          <w:trHeight w:val="2422" w:hRule="atLeast"/>
        </w:trPr>
        <w:tc>
          <w:tcPr>
            <w:tcW w:w="61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7AE7D3B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92</w:t>
            </w:r>
          </w:p>
        </w:tc>
        <w:tc>
          <w:tcPr>
            <w:tcW w:w="656" w:type="dxa"/>
            <w:vMerge w:val="restart"/>
            <w:tcBorders>
              <w:top w:val="single" w:color="auto" w:sz="4" w:space="0"/>
              <w:left w:val="single" w:color="auto" w:sz="4" w:space="0"/>
              <w:bottom w:val="single" w:color="000000" w:sz="8" w:space="0"/>
              <w:right w:val="single" w:color="auto" w:sz="4" w:space="0"/>
            </w:tcBorders>
            <w:shd w:val="clear" w:color="000000" w:fill="FFFFFF"/>
            <w:vAlign w:val="center"/>
          </w:tcPr>
          <w:p w14:paraId="09DB23E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户外家具</w:t>
            </w:r>
          </w:p>
        </w:tc>
        <w:tc>
          <w:tcPr>
            <w:tcW w:w="740" w:type="dxa"/>
            <w:tcBorders>
              <w:top w:val="single" w:color="auto" w:sz="4" w:space="0"/>
              <w:left w:val="nil"/>
              <w:bottom w:val="single" w:color="auto" w:sz="4" w:space="0"/>
              <w:right w:val="single" w:color="auto" w:sz="4" w:space="0"/>
            </w:tcBorders>
            <w:shd w:val="clear" w:color="000000" w:fill="FFFFFF"/>
            <w:vAlign w:val="center"/>
          </w:tcPr>
          <w:p w14:paraId="6110A58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一桌</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四椅</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4D5A709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φ900*750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7C84557C">
            <w:pPr>
              <w:widowControl/>
              <w:jc w:val="left"/>
              <w:rPr>
                <w:rFonts w:hint="eastAsia" w:ascii="仿宋" w:hAnsi="仿宋" w:eastAsia="仿宋" w:cs="宋体"/>
                <w:color w:val="000000"/>
                <w:kern w:val="0"/>
                <w:sz w:val="20"/>
                <w:szCs w:val="22"/>
              </w:rPr>
            </w:pPr>
            <w:r>
              <w:rPr>
                <w:rFonts w:hint="eastAsia" w:ascii="仿宋" w:hAnsi="仿宋" w:eastAsia="仿宋" w:cs="宋体"/>
                <w:color w:val="000000"/>
                <w:kern w:val="0"/>
                <w:sz w:val="20"/>
                <w:szCs w:val="22"/>
              </w:rPr>
              <w:drawing>
                <wp:anchor distT="0" distB="0" distL="114300" distR="114300" simplePos="0" relativeHeight="251704320" behindDoc="0" locked="0" layoutInCell="1" allowOverlap="1">
                  <wp:simplePos x="0" y="0"/>
                  <wp:positionH relativeFrom="column">
                    <wp:posOffset>158750</wp:posOffset>
                  </wp:positionH>
                  <wp:positionV relativeFrom="paragraph">
                    <wp:posOffset>139700</wp:posOffset>
                  </wp:positionV>
                  <wp:extent cx="1200150" cy="895350"/>
                  <wp:effectExtent l="0" t="0" r="0" b="0"/>
                  <wp:wrapNone/>
                  <wp:docPr id="56" name="图片 6" descr="桌子上放着椅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桌子上放着椅子&#10;&#10;中度可信度描述已自动生成"/>
                          <pic:cNvPicPr>
                            <a:picLocks noChangeAspect="1"/>
                          </pic:cNvPicPr>
                        </pic:nvPicPr>
                        <pic:blipFill>
                          <a:blip r:embed="rId35"/>
                          <a:stretch>
                            <a:fillRect/>
                          </a:stretch>
                        </pic:blipFill>
                        <pic:spPr>
                          <a:xfrm>
                            <a:off x="0" y="0"/>
                            <a:ext cx="1200149" cy="900112"/>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46C0B1F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791D33F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4" w:space="0"/>
              <w:left w:val="nil"/>
              <w:bottom w:val="single" w:color="auto" w:sz="4" w:space="0"/>
              <w:right w:val="single" w:color="auto" w:sz="8" w:space="0"/>
            </w:tcBorders>
            <w:shd w:val="clear" w:color="000000" w:fill="FFFFFF"/>
            <w:vAlign w:val="center"/>
          </w:tcPr>
          <w:p w14:paraId="394BEE6F">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1.材质：加厚铝合金，结构稳固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2.管材：无裂缝、叠缝</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3.焊接：焊接处应无脱焊、虚焊、气孔、焊瘤、飞溅，表面波纹应均匀</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4.涂层：涂层应无漏喷、锈蚀和脱色、掉色现象，表面光滑均匀，色泽一致</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5.脚垫：可调节；防滑设计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6.承重：加力1300N，加载10次合格</w:t>
            </w:r>
          </w:p>
        </w:tc>
      </w:tr>
      <w:tr w14:paraId="61995884">
        <w:tblPrEx>
          <w:tblCellMar>
            <w:top w:w="0" w:type="dxa"/>
            <w:left w:w="108" w:type="dxa"/>
            <w:bottom w:w="0" w:type="dxa"/>
            <w:right w:w="108" w:type="dxa"/>
          </w:tblCellMar>
        </w:tblPrEx>
        <w:trPr>
          <w:trHeight w:val="2511" w:hRule="atLeast"/>
        </w:trPr>
        <w:tc>
          <w:tcPr>
            <w:tcW w:w="617" w:type="dxa"/>
            <w:tcBorders>
              <w:top w:val="nil"/>
              <w:left w:val="single" w:color="auto" w:sz="8" w:space="0"/>
              <w:bottom w:val="single" w:color="auto" w:sz="4" w:space="0"/>
              <w:right w:val="single" w:color="auto" w:sz="4" w:space="0"/>
            </w:tcBorders>
            <w:shd w:val="clear" w:color="auto" w:fill="auto"/>
            <w:noWrap/>
            <w:vAlign w:val="center"/>
          </w:tcPr>
          <w:p w14:paraId="1FE6AA7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93</w:t>
            </w:r>
          </w:p>
        </w:tc>
        <w:tc>
          <w:tcPr>
            <w:tcW w:w="656" w:type="dxa"/>
            <w:vMerge w:val="continue"/>
            <w:tcBorders>
              <w:top w:val="single" w:color="auto" w:sz="8" w:space="0"/>
              <w:left w:val="single" w:color="auto" w:sz="4" w:space="0"/>
              <w:bottom w:val="single" w:color="auto" w:sz="4" w:space="0"/>
              <w:right w:val="single" w:color="auto" w:sz="4" w:space="0"/>
            </w:tcBorders>
            <w:vAlign w:val="center"/>
          </w:tcPr>
          <w:p w14:paraId="1E88F218">
            <w:pPr>
              <w:widowControl/>
              <w:jc w:val="left"/>
              <w:rPr>
                <w:rFonts w:hint="eastAsia" w:ascii="仿宋" w:hAnsi="仿宋" w:eastAsia="仿宋" w:cs="宋体"/>
                <w:color w:val="000000"/>
                <w:kern w:val="0"/>
                <w:sz w:val="22"/>
                <w:szCs w:val="22"/>
              </w:rPr>
            </w:pPr>
          </w:p>
        </w:tc>
        <w:tc>
          <w:tcPr>
            <w:tcW w:w="740" w:type="dxa"/>
            <w:tcBorders>
              <w:top w:val="nil"/>
              <w:left w:val="nil"/>
              <w:bottom w:val="single" w:color="auto" w:sz="4" w:space="0"/>
              <w:right w:val="single" w:color="auto" w:sz="4" w:space="0"/>
            </w:tcBorders>
            <w:shd w:val="clear" w:color="000000" w:fill="FFFFFF"/>
            <w:vAlign w:val="center"/>
          </w:tcPr>
          <w:p w14:paraId="3D683B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一桌</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四椅</w:t>
            </w:r>
          </w:p>
        </w:tc>
        <w:tc>
          <w:tcPr>
            <w:tcW w:w="1720" w:type="dxa"/>
            <w:tcBorders>
              <w:top w:val="nil"/>
              <w:left w:val="nil"/>
              <w:bottom w:val="single" w:color="auto" w:sz="4" w:space="0"/>
              <w:right w:val="single" w:color="auto" w:sz="4" w:space="0"/>
            </w:tcBorders>
            <w:shd w:val="clear" w:color="000000" w:fill="FFFFFF"/>
            <w:vAlign w:val="center"/>
          </w:tcPr>
          <w:p w14:paraId="33A5301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1300*900*750</w:t>
            </w:r>
          </w:p>
        </w:tc>
        <w:tc>
          <w:tcPr>
            <w:tcW w:w="2315" w:type="dxa"/>
            <w:tcBorders>
              <w:top w:val="nil"/>
              <w:left w:val="nil"/>
              <w:bottom w:val="single" w:color="auto" w:sz="4" w:space="0"/>
              <w:right w:val="single" w:color="auto" w:sz="4" w:space="0"/>
            </w:tcBorders>
            <w:shd w:val="clear" w:color="000000" w:fill="FFFFFF"/>
            <w:noWrap/>
            <w:vAlign w:val="center"/>
          </w:tcPr>
          <w:p w14:paraId="468B4842">
            <w:pPr>
              <w:widowControl/>
              <w:jc w:val="left"/>
              <w:rPr>
                <w:rFonts w:hint="eastAsia" w:ascii="仿宋" w:hAnsi="仿宋" w:eastAsia="仿宋" w:cs="宋体"/>
                <w:color w:val="000000"/>
                <w:kern w:val="0"/>
                <w:sz w:val="20"/>
                <w:szCs w:val="22"/>
              </w:rPr>
            </w:pPr>
            <w:r>
              <w:rPr>
                <w:rFonts w:hint="eastAsia" w:ascii="仿宋" w:hAnsi="仿宋" w:eastAsia="仿宋" w:cs="宋体"/>
                <w:color w:val="000000"/>
                <w:kern w:val="0"/>
                <w:sz w:val="20"/>
                <w:szCs w:val="22"/>
              </w:rPr>
              <w:drawing>
                <wp:anchor distT="0" distB="0" distL="114300" distR="114300" simplePos="0" relativeHeight="251705344" behindDoc="0" locked="0" layoutInCell="1" allowOverlap="1">
                  <wp:simplePos x="0" y="0"/>
                  <wp:positionH relativeFrom="column">
                    <wp:posOffset>-3175</wp:posOffset>
                  </wp:positionH>
                  <wp:positionV relativeFrom="paragraph">
                    <wp:posOffset>85725</wp:posOffset>
                  </wp:positionV>
                  <wp:extent cx="1371600" cy="901700"/>
                  <wp:effectExtent l="0" t="0" r="0" b="12700"/>
                  <wp:wrapNone/>
                  <wp:docPr id="59" name="图片 5" descr="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在桌子上&#10;&#10;中度可信度描述已自动生成"/>
                          <pic:cNvPicPr>
                            <a:picLocks noChangeAspect="1"/>
                          </pic:cNvPicPr>
                        </pic:nvPicPr>
                        <pic:blipFill>
                          <a:blip r:embed="rId36"/>
                          <a:stretch>
                            <a:fillRect/>
                          </a:stretch>
                        </pic:blipFill>
                        <pic:spPr>
                          <a:xfrm>
                            <a:off x="0" y="0"/>
                            <a:ext cx="1371600" cy="901700"/>
                          </a:xfrm>
                          <a:prstGeom prst="rect">
                            <a:avLst/>
                          </a:prstGeom>
                        </pic:spPr>
                      </pic:pic>
                    </a:graphicData>
                  </a:graphic>
                </wp:anchor>
              </w:drawing>
            </w:r>
          </w:p>
        </w:tc>
        <w:tc>
          <w:tcPr>
            <w:tcW w:w="740" w:type="dxa"/>
            <w:tcBorders>
              <w:top w:val="nil"/>
              <w:left w:val="nil"/>
              <w:bottom w:val="single" w:color="auto" w:sz="4" w:space="0"/>
              <w:right w:val="single" w:color="auto" w:sz="4" w:space="0"/>
            </w:tcBorders>
            <w:shd w:val="clear" w:color="000000" w:fill="FFFFFF"/>
            <w:noWrap/>
            <w:vAlign w:val="center"/>
          </w:tcPr>
          <w:p w14:paraId="71CC5A1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40" w:type="dxa"/>
            <w:tcBorders>
              <w:top w:val="nil"/>
              <w:left w:val="nil"/>
              <w:bottom w:val="single" w:color="auto" w:sz="4" w:space="0"/>
              <w:right w:val="single" w:color="auto" w:sz="4" w:space="0"/>
            </w:tcBorders>
            <w:shd w:val="clear" w:color="000000" w:fill="FFFFFF"/>
            <w:noWrap/>
            <w:vAlign w:val="center"/>
          </w:tcPr>
          <w:p w14:paraId="4C73385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6662" w:type="dxa"/>
            <w:tcBorders>
              <w:top w:val="single" w:color="auto" w:sz="8" w:space="0"/>
              <w:left w:val="nil"/>
              <w:bottom w:val="single" w:color="auto" w:sz="4" w:space="0"/>
              <w:right w:val="single" w:color="auto" w:sz="8" w:space="0"/>
            </w:tcBorders>
            <w:shd w:val="clear" w:color="000000" w:fill="FFFFFF"/>
            <w:vAlign w:val="center"/>
          </w:tcPr>
          <w:p w14:paraId="45AE281E">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1.材质：加厚铝合金，结构稳固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2.管材：无裂缝、叠缝</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3.焊接：焊接处应无脱焊、虚焊、气孔、焊瘤、飞溅，表面波纹应均匀</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4.涂层：涂层应无漏喷、锈蚀和脱色、掉色现象，表面光滑均匀，色泽一致</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5.脚垫：可调节；防滑设计</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6.承重：加力1300N，加载10次合格</w:t>
            </w:r>
          </w:p>
        </w:tc>
      </w:tr>
      <w:tr w14:paraId="3966BF78">
        <w:tblPrEx>
          <w:tblCellMar>
            <w:top w:w="0" w:type="dxa"/>
            <w:left w:w="108" w:type="dxa"/>
            <w:bottom w:w="0" w:type="dxa"/>
            <w:right w:w="108" w:type="dxa"/>
          </w:tblCellMar>
        </w:tblPrEx>
        <w:trPr>
          <w:trHeight w:val="223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FABC2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94</w:t>
            </w:r>
          </w:p>
        </w:tc>
        <w:tc>
          <w:tcPr>
            <w:tcW w:w="656" w:type="dxa"/>
            <w:vMerge w:val="continue"/>
            <w:tcBorders>
              <w:top w:val="single" w:color="auto" w:sz="4" w:space="0"/>
              <w:left w:val="single" w:color="auto" w:sz="4" w:space="0"/>
              <w:bottom w:val="single" w:color="auto" w:sz="4" w:space="0"/>
              <w:right w:val="single" w:color="auto" w:sz="4" w:space="0"/>
            </w:tcBorders>
            <w:vAlign w:val="center"/>
          </w:tcPr>
          <w:p w14:paraId="1384DA1F">
            <w:pPr>
              <w:widowControl/>
              <w:jc w:val="left"/>
              <w:rPr>
                <w:rFonts w:hint="eastAsia" w:ascii="仿宋" w:hAnsi="仿宋" w:eastAsia="仿宋" w:cs="宋体"/>
                <w:color w:val="000000"/>
                <w:kern w:val="0"/>
                <w:sz w:val="22"/>
                <w:szCs w:val="22"/>
              </w:rPr>
            </w:pP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5A04A25">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遮阳伞</w:t>
            </w:r>
          </w:p>
        </w:tc>
        <w:tc>
          <w:tcPr>
            <w:tcW w:w="1720" w:type="dxa"/>
            <w:tcBorders>
              <w:top w:val="single" w:color="auto" w:sz="4" w:space="0"/>
              <w:left w:val="nil"/>
              <w:bottom w:val="single" w:color="auto" w:sz="4" w:space="0"/>
              <w:right w:val="single" w:color="auto" w:sz="4" w:space="0"/>
            </w:tcBorders>
            <w:shd w:val="clear" w:color="000000" w:fill="FFFFFF"/>
            <w:vAlign w:val="center"/>
          </w:tcPr>
          <w:p w14:paraId="04C5D9A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3000</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*2500</w:t>
            </w:r>
          </w:p>
        </w:tc>
        <w:tc>
          <w:tcPr>
            <w:tcW w:w="2315" w:type="dxa"/>
            <w:tcBorders>
              <w:top w:val="single" w:color="auto" w:sz="4" w:space="0"/>
              <w:left w:val="nil"/>
              <w:bottom w:val="single" w:color="auto" w:sz="4" w:space="0"/>
              <w:right w:val="single" w:color="auto" w:sz="4" w:space="0"/>
            </w:tcBorders>
            <w:shd w:val="clear" w:color="000000" w:fill="FFFFFF"/>
            <w:noWrap/>
            <w:vAlign w:val="center"/>
          </w:tcPr>
          <w:p w14:paraId="53E3BA8A">
            <w:pPr>
              <w:widowControl/>
              <w:jc w:val="center"/>
              <w:rPr>
                <w:rFonts w:hint="eastAsia" w:ascii="仿宋" w:hAnsi="仿宋" w:eastAsia="仿宋" w:cs="宋体"/>
                <w:color w:val="000000"/>
                <w:kern w:val="0"/>
                <w:sz w:val="20"/>
                <w:szCs w:val="22"/>
              </w:rPr>
            </w:pPr>
            <w:r>
              <w:rPr>
                <w:rFonts w:hint="eastAsia" w:ascii="仿宋" w:hAnsi="仿宋" w:eastAsia="仿宋" w:cs="宋体"/>
                <w:color w:val="000000"/>
                <w:kern w:val="0"/>
                <w:sz w:val="20"/>
                <w:szCs w:val="22"/>
              </w:rPr>
              <w:drawing>
                <wp:anchor distT="0" distB="0" distL="114300" distR="114300" simplePos="0" relativeHeight="251673600" behindDoc="0" locked="0" layoutInCell="1" allowOverlap="1">
                  <wp:simplePos x="0" y="0"/>
                  <wp:positionH relativeFrom="column">
                    <wp:posOffset>13970</wp:posOffset>
                  </wp:positionH>
                  <wp:positionV relativeFrom="paragraph">
                    <wp:posOffset>104775</wp:posOffset>
                  </wp:positionV>
                  <wp:extent cx="1328420" cy="928370"/>
                  <wp:effectExtent l="0" t="0" r="5080" b="5080"/>
                  <wp:wrapNone/>
                  <wp:docPr id="18" name="图片 4" descr="沙滩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沙滩上的风景&#10;&#10;描述已自动生成"/>
                          <pic:cNvPicPr>
                            <a:picLocks noChangeAspect="1"/>
                          </pic:cNvPicPr>
                        </pic:nvPicPr>
                        <pic:blipFill>
                          <a:blip r:embed="rId37"/>
                          <a:stretch>
                            <a:fillRect/>
                          </a:stretch>
                        </pic:blipFill>
                        <pic:spPr>
                          <a:xfrm>
                            <a:off x="0" y="0"/>
                            <a:ext cx="1328420" cy="928370"/>
                          </a:xfrm>
                          <a:prstGeom prst="rect">
                            <a:avLst/>
                          </a:prstGeom>
                        </pic:spPr>
                      </pic:pic>
                    </a:graphicData>
                  </a:graphic>
                </wp:anchor>
              </w:drawing>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150DAD58">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40" w:type="dxa"/>
            <w:tcBorders>
              <w:top w:val="single" w:color="auto" w:sz="4" w:space="0"/>
              <w:left w:val="nil"/>
              <w:bottom w:val="single" w:color="auto" w:sz="4" w:space="0"/>
              <w:right w:val="single" w:color="auto" w:sz="4" w:space="0"/>
            </w:tcBorders>
            <w:shd w:val="clear" w:color="000000" w:fill="FFFFFF"/>
            <w:noWrap/>
            <w:vAlign w:val="center"/>
          </w:tcPr>
          <w:p w14:paraId="2CA29C3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把</w:t>
            </w:r>
          </w:p>
        </w:tc>
        <w:tc>
          <w:tcPr>
            <w:tcW w:w="6662" w:type="dxa"/>
            <w:tcBorders>
              <w:top w:val="single" w:color="auto" w:sz="4" w:space="0"/>
              <w:left w:val="nil"/>
              <w:bottom w:val="single" w:color="auto" w:sz="4" w:space="0"/>
              <w:right w:val="single" w:color="auto" w:sz="4" w:space="0"/>
            </w:tcBorders>
            <w:shd w:val="clear" w:color="000000" w:fill="FFFFFF"/>
            <w:vAlign w:val="center"/>
          </w:tcPr>
          <w:p w14:paraId="558AE7B3">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1.伞杆：采用太空铝材，直径＞8cm,管壁厚度＞3.0mm</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2.伞架：加粗铝型材，抗风承重能力更强，更耐用</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3.面料：高密度色织布，防紫外线99%；防水隔热性强</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4.把手：全铝压铸；防水不锈，人性化握把设计轻松调节伞</w:t>
            </w:r>
            <w:r>
              <w:rPr>
                <w:rFonts w:hint="eastAsia" w:ascii="仿宋" w:hAnsi="仿宋" w:eastAsia="仿宋" w:cs="宋体"/>
                <w:color w:val="000000"/>
                <w:kern w:val="0"/>
                <w:sz w:val="22"/>
                <w:szCs w:val="22"/>
              </w:rPr>
              <w:br w:type="textWrapping"/>
            </w:r>
            <w:r>
              <w:rPr>
                <w:rFonts w:hint="eastAsia" w:ascii="仿宋" w:hAnsi="仿宋" w:eastAsia="仿宋" w:cs="宋体"/>
                <w:color w:val="000000"/>
                <w:kern w:val="0"/>
                <w:sz w:val="22"/>
                <w:szCs w:val="22"/>
              </w:rPr>
              <w:t>5.底座：ABS树脂材质，暴晒不开裂，滑轮水箱设计，便于移动</w:t>
            </w:r>
          </w:p>
        </w:tc>
      </w:tr>
    </w:tbl>
    <w:p w14:paraId="0164E8FE">
      <w:pPr>
        <w:spacing w:line="360" w:lineRule="auto"/>
        <w:rPr>
          <w:rFonts w:hint="eastAsia" w:ascii="仿宋" w:hAnsi="仿宋" w:eastAsia="仿宋"/>
          <w:b/>
          <w:bCs/>
          <w:szCs w:val="21"/>
          <w:lang w:eastAsia="zh-CN"/>
        </w:rPr>
      </w:pPr>
      <w:r>
        <w:rPr>
          <w:rFonts w:hint="eastAsia" w:ascii="仿宋" w:hAnsi="仿宋" w:eastAsia="仿宋"/>
          <w:b/>
          <w:bCs/>
          <w:szCs w:val="21"/>
        </w:rPr>
        <w:t>注：1.</w:t>
      </w:r>
      <w:r>
        <w:rPr>
          <w:rFonts w:hint="eastAsia" w:ascii="仿宋" w:hAnsi="仿宋" w:eastAsia="仿宋"/>
          <w:b/>
          <w:bCs/>
          <w:szCs w:val="21"/>
          <w:lang w:eastAsia="zh-CN"/>
        </w:rPr>
        <w:t>本项目为交钥匙工程。</w:t>
      </w:r>
    </w:p>
    <w:p w14:paraId="2F17272D">
      <w:pPr>
        <w:spacing w:line="360" w:lineRule="auto"/>
        <w:ind w:firstLine="482" w:firstLineChars="200"/>
        <w:rPr>
          <w:rFonts w:hint="eastAsia" w:ascii="仿宋" w:hAnsi="仿宋" w:eastAsia="仿宋"/>
          <w:b/>
          <w:bCs/>
          <w:szCs w:val="21"/>
        </w:rPr>
      </w:pPr>
      <w:r>
        <w:rPr>
          <w:rFonts w:hint="eastAsia" w:ascii="仿宋" w:hAnsi="仿宋" w:eastAsia="仿宋"/>
          <w:b/>
          <w:bCs/>
          <w:szCs w:val="21"/>
          <w:lang w:val="en-US" w:eastAsia="zh-CN"/>
        </w:rPr>
        <w:t>2.</w:t>
      </w:r>
      <w:r>
        <w:rPr>
          <w:rFonts w:hint="eastAsia" w:ascii="仿宋" w:hAnsi="仿宋" w:eastAsia="仿宋"/>
          <w:b/>
          <w:bCs/>
          <w:szCs w:val="21"/>
        </w:rPr>
        <w:t>清单所列的要求是对本项目的最基本要求，并未对一切细节做出全部详细规定，也未充分引述有关标准和规范的条文，投标人所有与本项目有关的技术标准均应不低于已颁布的国家和行业标准，或相应的国际标准的有关条文。投标人所提供的产品不仅数量上且在材料与工艺等方面应等同于或高于上述要求。</w:t>
      </w:r>
    </w:p>
    <w:p w14:paraId="33694B70">
      <w:pPr>
        <w:spacing w:line="360" w:lineRule="auto"/>
        <w:ind w:firstLine="482" w:firstLineChars="200"/>
        <w:rPr>
          <w:rFonts w:hint="eastAsia" w:ascii="仿宋" w:hAnsi="仿宋" w:eastAsia="仿宋" w:cs="仿宋"/>
          <w:b/>
          <w:bCs/>
          <w:szCs w:val="24"/>
        </w:rPr>
      </w:pPr>
      <w:r>
        <w:rPr>
          <w:rFonts w:hint="eastAsia" w:ascii="仿宋" w:hAnsi="仿宋" w:eastAsia="仿宋"/>
          <w:b/>
          <w:bCs/>
          <w:szCs w:val="21"/>
          <w:lang w:val="en-US" w:eastAsia="zh-CN"/>
        </w:rPr>
        <w:t>3</w:t>
      </w:r>
      <w:r>
        <w:rPr>
          <w:rFonts w:hint="eastAsia" w:ascii="仿宋" w:hAnsi="仿宋" w:eastAsia="仿宋"/>
          <w:b/>
          <w:bCs/>
          <w:szCs w:val="21"/>
        </w:rPr>
        <w:t>.</w:t>
      </w:r>
      <w:r>
        <w:rPr>
          <w:rFonts w:hint="eastAsia" w:ascii="仿宋" w:hAnsi="仿宋" w:eastAsia="仿宋" w:cs="仿宋"/>
          <w:b/>
          <w:szCs w:val="24"/>
        </w:rPr>
        <w:t>具体尺寸、颜色可根据采购人实际需求调整，尺寸±10%价格不做调整。涉及规格部分允许±1%偏离</w:t>
      </w:r>
      <w:r>
        <w:rPr>
          <w:rFonts w:hint="eastAsia" w:ascii="仿宋" w:hAnsi="仿宋" w:eastAsia="仿宋" w:cs="仿宋"/>
          <w:bCs/>
          <w:szCs w:val="24"/>
        </w:rPr>
        <w:t>。</w:t>
      </w:r>
    </w:p>
    <w:p w14:paraId="1D56F833">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仿宋" w:hAnsi="仿宋" w:eastAsia="仿宋" w:cs="仿宋"/>
          <w:b/>
          <w:szCs w:val="24"/>
        </w:rPr>
      </w:pPr>
      <w:r>
        <w:rPr>
          <w:rFonts w:hint="eastAsia" w:ascii="仿宋" w:hAnsi="仿宋" w:eastAsia="仿宋" w:cs="仿宋"/>
          <w:b/>
          <w:szCs w:val="24"/>
        </w:rPr>
        <w:t>二、样品</w:t>
      </w:r>
    </w:p>
    <w:p w14:paraId="4256592D">
      <w:pPr>
        <w:spacing w:line="360" w:lineRule="auto"/>
        <w:ind w:firstLine="482" w:firstLineChars="200"/>
        <w:rPr>
          <w:rFonts w:hint="eastAsia" w:ascii="仿宋" w:hAnsi="仿宋" w:eastAsia="仿宋" w:cs="仿宋"/>
          <w:b/>
          <w:szCs w:val="24"/>
        </w:rPr>
      </w:pPr>
      <w:r>
        <w:rPr>
          <w:rFonts w:hint="eastAsia" w:ascii="仿宋" w:hAnsi="仿宋" w:eastAsia="仿宋" w:cs="仿宋"/>
          <w:b/>
          <w:szCs w:val="24"/>
        </w:rPr>
        <w:t>1.投标人需提供的样品为序号12洽谈椅1把；序号13办公椅1把；序号15会议桌1张。(样品未提供或提供不全的样品分为0分）。</w:t>
      </w:r>
    </w:p>
    <w:p w14:paraId="47BB1BBD">
      <w:pPr>
        <w:spacing w:line="360" w:lineRule="auto"/>
        <w:ind w:firstLine="482" w:firstLineChars="200"/>
        <w:rPr>
          <w:rFonts w:hint="eastAsia" w:ascii="仿宋" w:hAnsi="仿宋" w:eastAsia="仿宋" w:cs="仿宋"/>
          <w:b/>
          <w:szCs w:val="24"/>
        </w:rPr>
      </w:pPr>
      <w:r>
        <w:rPr>
          <w:rFonts w:hint="eastAsia" w:ascii="仿宋" w:hAnsi="仿宋" w:eastAsia="仿宋" w:cs="仿宋"/>
          <w:b/>
          <w:szCs w:val="24"/>
        </w:rPr>
        <w:t>2.样品上不得出现任何与投标单位有关的信息，否则作无效标处理，中标候选人的样品不予退回，由采购单位封存作为验收标准，其余单位的样品开标结束后自行取回。</w:t>
      </w:r>
    </w:p>
    <w:p w14:paraId="421C9327">
      <w:pPr>
        <w:spacing w:line="360" w:lineRule="auto"/>
        <w:ind w:firstLine="482" w:firstLineChars="200"/>
        <w:rPr>
          <w:rFonts w:hint="eastAsia" w:ascii="仿宋" w:hAnsi="仿宋" w:eastAsia="仿宋" w:cs="仿宋"/>
          <w:b/>
          <w:color w:val="0000FF"/>
          <w:szCs w:val="24"/>
        </w:rPr>
        <w:sectPr>
          <w:footerReference r:id="rId7" w:type="default"/>
          <w:pgSz w:w="16838" w:h="11906" w:orient="landscape"/>
          <w:pgMar w:top="1418" w:right="1418" w:bottom="1418" w:left="1418" w:header="851" w:footer="992" w:gutter="0"/>
          <w:cols w:space="720" w:num="1"/>
          <w:titlePg/>
          <w:docGrid w:linePitch="312" w:charSpace="0"/>
        </w:sectPr>
      </w:pPr>
      <w:r>
        <w:rPr>
          <w:rFonts w:hint="eastAsia" w:ascii="仿宋" w:hAnsi="仿宋" w:eastAsia="仿宋" w:cs="仿宋"/>
          <w:b/>
          <w:szCs w:val="24"/>
        </w:rPr>
        <w:t>3.样品于2025年</w:t>
      </w:r>
      <w:r>
        <w:rPr>
          <w:rFonts w:hint="eastAsia" w:ascii="仿宋" w:hAnsi="仿宋" w:eastAsia="仿宋" w:cs="仿宋"/>
          <w:b/>
          <w:szCs w:val="24"/>
          <w:lang w:val="en-US" w:eastAsia="zh-CN"/>
        </w:rPr>
        <w:t>2</w:t>
      </w:r>
      <w:r>
        <w:rPr>
          <w:rFonts w:hint="eastAsia" w:ascii="仿宋" w:hAnsi="仿宋" w:eastAsia="仿宋" w:cs="仿宋"/>
          <w:b/>
          <w:szCs w:val="24"/>
        </w:rPr>
        <w:t>月</w:t>
      </w:r>
      <w:r>
        <w:rPr>
          <w:rFonts w:hint="eastAsia" w:ascii="仿宋" w:hAnsi="仿宋" w:eastAsia="仿宋" w:cs="仿宋"/>
          <w:b/>
          <w:szCs w:val="24"/>
          <w:lang w:val="en-US" w:eastAsia="zh-CN"/>
        </w:rPr>
        <w:t>7</w:t>
      </w:r>
      <w:r>
        <w:rPr>
          <w:rFonts w:hint="eastAsia" w:ascii="仿宋" w:hAnsi="仿宋" w:eastAsia="仿宋" w:cs="仿宋"/>
          <w:b/>
          <w:szCs w:val="24"/>
        </w:rPr>
        <w:t>日09:00分前送至嵊州市三江街道官河南路339号量子芯座11楼1105室。</w:t>
      </w:r>
    </w:p>
    <w:p w14:paraId="059863CC">
      <w:pPr>
        <w:pStyle w:val="3"/>
        <w:spacing w:before="120" w:beforeLines="50"/>
        <w:ind w:left="0" w:firstLine="0"/>
        <w:rPr>
          <w:rFonts w:hint="eastAsia" w:ascii="仿宋" w:hAnsi="仿宋" w:eastAsia="仿宋" w:cs="仿宋"/>
          <w:sz w:val="24"/>
          <w:szCs w:val="24"/>
        </w:rPr>
      </w:pPr>
      <w:r>
        <w:rPr>
          <w:rFonts w:hint="eastAsia" w:ascii="仿宋" w:hAnsi="仿宋" w:eastAsia="仿宋" w:cs="仿宋"/>
          <w:sz w:val="24"/>
          <w:szCs w:val="24"/>
        </w:rPr>
        <w:t>三、商务要求表</w:t>
      </w:r>
    </w:p>
    <w:tbl>
      <w:tblPr>
        <w:tblStyle w:val="80"/>
        <w:tblW w:w="9426"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788"/>
        <w:gridCol w:w="6854"/>
      </w:tblGrid>
      <w:tr w14:paraId="406D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84" w:type="dxa"/>
            <w:vAlign w:val="center"/>
          </w:tcPr>
          <w:p w14:paraId="1C12A068">
            <w:pPr>
              <w:spacing w:line="400" w:lineRule="exact"/>
              <w:jc w:val="center"/>
              <w:rPr>
                <w:rFonts w:hint="eastAsia" w:ascii="仿宋" w:hAnsi="仿宋" w:eastAsia="仿宋" w:cs="仿宋"/>
                <w:b/>
                <w:bCs/>
                <w:szCs w:val="24"/>
              </w:rPr>
            </w:pPr>
            <w:r>
              <w:rPr>
                <w:rFonts w:hint="eastAsia" w:ascii="仿宋" w:hAnsi="仿宋" w:eastAsia="仿宋" w:cs="仿宋"/>
                <w:b/>
                <w:bCs/>
                <w:szCs w:val="24"/>
              </w:rPr>
              <w:t>序号</w:t>
            </w:r>
          </w:p>
        </w:tc>
        <w:tc>
          <w:tcPr>
            <w:tcW w:w="1788" w:type="dxa"/>
            <w:vAlign w:val="center"/>
          </w:tcPr>
          <w:p w14:paraId="55EF9A9A">
            <w:pPr>
              <w:spacing w:line="400" w:lineRule="exact"/>
              <w:jc w:val="center"/>
              <w:rPr>
                <w:rFonts w:hint="eastAsia" w:ascii="仿宋" w:hAnsi="仿宋" w:eastAsia="仿宋" w:cs="仿宋"/>
                <w:b/>
                <w:bCs/>
                <w:szCs w:val="24"/>
              </w:rPr>
            </w:pPr>
            <w:r>
              <w:rPr>
                <w:rFonts w:hint="eastAsia" w:ascii="仿宋" w:hAnsi="仿宋" w:eastAsia="仿宋" w:cs="仿宋"/>
                <w:b/>
                <w:bCs/>
                <w:szCs w:val="24"/>
              </w:rPr>
              <w:t>内容</w:t>
            </w:r>
          </w:p>
        </w:tc>
        <w:tc>
          <w:tcPr>
            <w:tcW w:w="6854" w:type="dxa"/>
            <w:vAlign w:val="center"/>
          </w:tcPr>
          <w:p w14:paraId="7B48FAE0">
            <w:pPr>
              <w:spacing w:line="440" w:lineRule="exact"/>
              <w:jc w:val="center"/>
              <w:rPr>
                <w:rFonts w:hint="eastAsia" w:ascii="仿宋" w:hAnsi="仿宋" w:eastAsia="仿宋" w:cs="仿宋"/>
                <w:b/>
                <w:bCs/>
                <w:szCs w:val="24"/>
              </w:rPr>
            </w:pPr>
            <w:r>
              <w:rPr>
                <w:rFonts w:hint="eastAsia" w:ascii="仿宋" w:hAnsi="仿宋" w:eastAsia="仿宋" w:cs="仿宋"/>
                <w:b/>
                <w:bCs/>
                <w:szCs w:val="24"/>
              </w:rPr>
              <w:t>要求</w:t>
            </w:r>
          </w:p>
        </w:tc>
      </w:tr>
      <w:tr w14:paraId="665A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784" w:type="dxa"/>
            <w:vAlign w:val="center"/>
          </w:tcPr>
          <w:p w14:paraId="0A100B70">
            <w:pPr>
              <w:widowControl/>
              <w:jc w:val="center"/>
              <w:rPr>
                <w:rFonts w:hint="eastAsia" w:ascii="仿宋" w:hAnsi="仿宋" w:eastAsia="仿宋" w:cs="仿宋"/>
                <w:szCs w:val="24"/>
              </w:rPr>
            </w:pPr>
            <w:r>
              <w:rPr>
                <w:rFonts w:hint="eastAsia" w:ascii="仿宋" w:hAnsi="仿宋" w:eastAsia="仿宋" w:cs="仿宋"/>
                <w:kern w:val="0"/>
                <w:szCs w:val="24"/>
              </w:rPr>
              <w:t>1</w:t>
            </w:r>
          </w:p>
        </w:tc>
        <w:tc>
          <w:tcPr>
            <w:tcW w:w="1788" w:type="dxa"/>
            <w:vAlign w:val="center"/>
          </w:tcPr>
          <w:p w14:paraId="72BE4382">
            <w:pPr>
              <w:widowControl/>
              <w:jc w:val="center"/>
              <w:rPr>
                <w:rFonts w:hint="eastAsia" w:ascii="仿宋" w:hAnsi="仿宋" w:eastAsia="仿宋" w:cs="仿宋"/>
                <w:kern w:val="0"/>
                <w:szCs w:val="24"/>
              </w:rPr>
            </w:pPr>
            <w:r>
              <w:rPr>
                <w:rFonts w:hint="eastAsia" w:ascii="仿宋" w:hAnsi="仿宋" w:eastAsia="仿宋" w:cs="仿宋"/>
                <w:kern w:val="0"/>
                <w:szCs w:val="24"/>
              </w:rPr>
              <w:t>交货、安装时间</w:t>
            </w:r>
          </w:p>
          <w:p w14:paraId="5C357C1A">
            <w:pPr>
              <w:widowControl/>
              <w:jc w:val="center"/>
              <w:rPr>
                <w:rFonts w:hint="eastAsia" w:ascii="仿宋" w:hAnsi="仿宋" w:eastAsia="仿宋" w:cs="仿宋"/>
                <w:szCs w:val="24"/>
              </w:rPr>
            </w:pPr>
            <w:r>
              <w:rPr>
                <w:rFonts w:hint="eastAsia" w:ascii="仿宋" w:hAnsi="仿宋" w:eastAsia="仿宋" w:cs="仿宋"/>
                <w:kern w:val="0"/>
                <w:szCs w:val="24"/>
              </w:rPr>
              <w:t>及地点</w:t>
            </w:r>
          </w:p>
        </w:tc>
        <w:tc>
          <w:tcPr>
            <w:tcW w:w="6854" w:type="dxa"/>
            <w:vAlign w:val="center"/>
          </w:tcPr>
          <w:p w14:paraId="0E6F690F">
            <w:pPr>
              <w:widowControl/>
              <w:spacing w:line="400" w:lineRule="exact"/>
              <w:jc w:val="left"/>
              <w:rPr>
                <w:rFonts w:hint="eastAsia" w:ascii="仿宋" w:hAnsi="仿宋" w:eastAsia="仿宋" w:cs="仿宋"/>
                <w:kern w:val="0"/>
                <w:szCs w:val="24"/>
              </w:rPr>
            </w:pPr>
            <w:r>
              <w:rPr>
                <w:rFonts w:hint="eastAsia" w:ascii="仿宋" w:hAnsi="仿宋" w:eastAsia="仿宋" w:cs="仿宋"/>
                <w:kern w:val="0"/>
                <w:szCs w:val="24"/>
              </w:rPr>
              <w:t>（1）交货期：在采购人发出供货指令后</w:t>
            </w:r>
            <w:r>
              <w:rPr>
                <w:rFonts w:hint="eastAsia" w:ascii="仿宋" w:hAnsi="仿宋" w:eastAsia="仿宋" w:cs="仿宋"/>
                <w:kern w:val="0"/>
                <w:szCs w:val="24"/>
                <w:lang w:val="en-US" w:eastAsia="zh-CN"/>
              </w:rPr>
              <w:t>3</w:t>
            </w:r>
            <w:r>
              <w:rPr>
                <w:rFonts w:hint="eastAsia" w:ascii="仿宋" w:hAnsi="仿宋" w:eastAsia="仿宋" w:cs="仿宋"/>
                <w:kern w:val="0"/>
                <w:szCs w:val="24"/>
              </w:rPr>
              <w:t>0日历天内完成安装、调试和验收。如在规定的时间内由于供应商的原因不能完成交货的，供应商应承担由此给采购人造成的损失。</w:t>
            </w:r>
          </w:p>
          <w:p w14:paraId="6CDA7F5A">
            <w:pPr>
              <w:widowControl/>
              <w:spacing w:line="400" w:lineRule="exact"/>
              <w:jc w:val="left"/>
              <w:rPr>
                <w:rFonts w:hint="eastAsia" w:ascii="仿宋" w:hAnsi="仿宋" w:eastAsia="仿宋" w:cs="仿宋"/>
                <w:szCs w:val="24"/>
              </w:rPr>
            </w:pPr>
            <w:r>
              <w:rPr>
                <w:rFonts w:hint="eastAsia" w:ascii="仿宋" w:hAnsi="仿宋" w:eastAsia="仿宋" w:cs="仿宋"/>
                <w:kern w:val="0"/>
                <w:szCs w:val="24"/>
              </w:rPr>
              <w:t>（2）交货地点：采购人指定地点。</w:t>
            </w:r>
          </w:p>
        </w:tc>
      </w:tr>
      <w:tr w14:paraId="30CC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784" w:type="dxa"/>
            <w:vAlign w:val="center"/>
          </w:tcPr>
          <w:p w14:paraId="41AC43C2">
            <w:pPr>
              <w:widowControl/>
              <w:jc w:val="center"/>
              <w:rPr>
                <w:rFonts w:hint="eastAsia" w:ascii="仿宋" w:hAnsi="仿宋" w:eastAsia="仿宋" w:cs="仿宋"/>
                <w:szCs w:val="24"/>
              </w:rPr>
            </w:pPr>
            <w:r>
              <w:rPr>
                <w:rFonts w:hint="eastAsia" w:ascii="仿宋" w:hAnsi="仿宋" w:eastAsia="仿宋" w:cs="仿宋"/>
                <w:kern w:val="0"/>
                <w:szCs w:val="24"/>
              </w:rPr>
              <w:t>2</w:t>
            </w:r>
          </w:p>
        </w:tc>
        <w:tc>
          <w:tcPr>
            <w:tcW w:w="1788" w:type="dxa"/>
            <w:vAlign w:val="center"/>
          </w:tcPr>
          <w:p w14:paraId="4FC3F20D">
            <w:pPr>
              <w:widowControl/>
              <w:jc w:val="center"/>
              <w:rPr>
                <w:rFonts w:hint="eastAsia" w:ascii="仿宋" w:hAnsi="仿宋" w:eastAsia="仿宋" w:cs="仿宋"/>
                <w:color w:val="auto"/>
                <w:szCs w:val="24"/>
              </w:rPr>
            </w:pPr>
            <w:r>
              <w:rPr>
                <w:rFonts w:hint="eastAsia" w:ascii="仿宋" w:hAnsi="仿宋" w:eastAsia="仿宋" w:cs="仿宋"/>
                <w:color w:val="auto"/>
                <w:kern w:val="0"/>
                <w:szCs w:val="24"/>
              </w:rPr>
              <w:t>验收</w:t>
            </w:r>
          </w:p>
        </w:tc>
        <w:tc>
          <w:tcPr>
            <w:tcW w:w="6854" w:type="dxa"/>
            <w:vAlign w:val="center"/>
          </w:tcPr>
          <w:p w14:paraId="41F11B1C">
            <w:pPr>
              <w:spacing w:line="276" w:lineRule="auto"/>
              <w:rPr>
                <w:rFonts w:hint="eastAsia" w:ascii="仿宋" w:hAnsi="仿宋" w:eastAsia="仿宋"/>
                <w:bCs/>
                <w:color w:val="auto"/>
              </w:rPr>
            </w:pPr>
            <w:r>
              <w:rPr>
                <w:rFonts w:hint="eastAsia" w:ascii="仿宋" w:hAnsi="仿宋" w:eastAsia="仿宋"/>
                <w:bCs/>
                <w:color w:val="auto"/>
              </w:rPr>
              <w:t>（1）本项目验收工作在中标人项目实施完毕，经自验合格，提交验收申请后5个工作日内启动。</w:t>
            </w:r>
          </w:p>
          <w:p w14:paraId="5C2AD28B">
            <w:pPr>
              <w:spacing w:line="276" w:lineRule="auto"/>
              <w:rPr>
                <w:rFonts w:ascii="仿宋" w:hAnsi="仿宋" w:eastAsia="仿宋"/>
                <w:bCs/>
                <w:color w:val="auto"/>
              </w:rPr>
            </w:pPr>
            <w:r>
              <w:rPr>
                <w:rFonts w:hint="eastAsia" w:ascii="仿宋" w:hAnsi="仿宋" w:eastAsia="仿宋"/>
                <w:bCs/>
                <w:color w:val="auto"/>
              </w:rPr>
              <w:t>（2）验收方式：安装完毕，由采购人</w:t>
            </w:r>
            <w:r>
              <w:rPr>
                <w:rFonts w:hint="eastAsia" w:ascii="仿宋" w:hAnsi="仿宋" w:eastAsia="仿宋"/>
                <w:bCs/>
                <w:color w:val="auto"/>
                <w:lang w:eastAsia="zh-CN"/>
              </w:rPr>
              <w:t>或委托单位</w:t>
            </w:r>
            <w:r>
              <w:rPr>
                <w:rFonts w:hint="eastAsia" w:ascii="仿宋" w:hAnsi="仿宋" w:eastAsia="仿宋"/>
                <w:bCs/>
                <w:color w:val="auto"/>
              </w:rPr>
              <w:t>组织验收，费用由中标单位承担。</w:t>
            </w:r>
          </w:p>
          <w:p w14:paraId="2BE3B788">
            <w:pPr>
              <w:spacing w:line="276" w:lineRule="auto"/>
              <w:rPr>
                <w:rFonts w:hint="eastAsia" w:ascii="仿宋" w:hAnsi="仿宋" w:eastAsia="仿宋"/>
                <w:bCs/>
                <w:color w:val="auto"/>
              </w:rPr>
            </w:pPr>
            <w:r>
              <w:rPr>
                <w:rFonts w:hint="eastAsia" w:ascii="仿宋" w:hAnsi="仿宋" w:eastAsia="仿宋"/>
                <w:bCs/>
                <w:color w:val="auto"/>
              </w:rPr>
              <w:t>（3）验收符合质量要求，验收合格。</w:t>
            </w:r>
          </w:p>
          <w:p w14:paraId="5A4F3428">
            <w:pPr>
              <w:widowControl/>
              <w:jc w:val="left"/>
              <w:rPr>
                <w:rFonts w:hint="eastAsia" w:ascii="仿宋" w:hAnsi="仿宋" w:eastAsia="仿宋" w:cs="仿宋"/>
                <w:color w:val="auto"/>
                <w:szCs w:val="24"/>
              </w:rPr>
            </w:pPr>
            <w:r>
              <w:rPr>
                <w:rFonts w:hint="eastAsia" w:ascii="仿宋" w:hAnsi="仿宋" w:eastAsia="仿宋"/>
                <w:bCs/>
                <w:color w:val="auto"/>
              </w:rPr>
              <w:t>（4）如验收未合格，中标人应找出原因进行更正，中标人应承担由此而产生的全部费用。</w:t>
            </w:r>
          </w:p>
        </w:tc>
      </w:tr>
      <w:tr w14:paraId="7DA7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84" w:type="dxa"/>
            <w:vAlign w:val="center"/>
          </w:tcPr>
          <w:p w14:paraId="6A4FD150">
            <w:pPr>
              <w:widowControl/>
              <w:jc w:val="center"/>
              <w:rPr>
                <w:rFonts w:hint="eastAsia" w:ascii="仿宋" w:hAnsi="仿宋" w:eastAsia="仿宋" w:cs="仿宋"/>
                <w:szCs w:val="24"/>
              </w:rPr>
            </w:pPr>
            <w:r>
              <w:rPr>
                <w:rFonts w:hint="eastAsia" w:ascii="仿宋" w:hAnsi="仿宋" w:eastAsia="仿宋" w:cs="仿宋"/>
                <w:kern w:val="0"/>
                <w:szCs w:val="24"/>
              </w:rPr>
              <w:t>3</w:t>
            </w:r>
          </w:p>
        </w:tc>
        <w:tc>
          <w:tcPr>
            <w:tcW w:w="1788" w:type="dxa"/>
            <w:vAlign w:val="center"/>
          </w:tcPr>
          <w:p w14:paraId="62FE238F">
            <w:pPr>
              <w:widowControl/>
              <w:spacing w:line="400" w:lineRule="exact"/>
              <w:jc w:val="center"/>
              <w:rPr>
                <w:rFonts w:hint="eastAsia" w:ascii="仿宋" w:hAnsi="仿宋" w:eastAsia="仿宋" w:cs="仿宋"/>
                <w:bCs/>
                <w:szCs w:val="24"/>
              </w:rPr>
            </w:pPr>
            <w:r>
              <w:rPr>
                <w:rFonts w:hint="eastAsia" w:ascii="仿宋" w:hAnsi="仿宋" w:eastAsia="仿宋" w:cs="仿宋"/>
                <w:bCs/>
                <w:szCs w:val="24"/>
              </w:rPr>
              <w:t>付款方式</w:t>
            </w:r>
          </w:p>
        </w:tc>
        <w:tc>
          <w:tcPr>
            <w:tcW w:w="6854" w:type="dxa"/>
            <w:vAlign w:val="center"/>
          </w:tcPr>
          <w:p w14:paraId="54922ED9">
            <w:pPr>
              <w:widowControl/>
              <w:spacing w:line="400" w:lineRule="exact"/>
              <w:jc w:val="left"/>
              <w:rPr>
                <w:rFonts w:hint="eastAsia" w:ascii="仿宋" w:hAnsi="仿宋" w:eastAsia="仿宋" w:cs="仿宋"/>
                <w:bCs/>
                <w:szCs w:val="24"/>
              </w:rPr>
            </w:pPr>
            <w:r>
              <w:rPr>
                <w:rFonts w:hint="eastAsia" w:ascii="仿宋" w:hAnsi="仿宋" w:eastAsia="仿宋" w:cs="仿宋"/>
                <w:bCs/>
                <w:szCs w:val="24"/>
              </w:rPr>
              <w:t>（1）全部项目安装调试并验收合格后支付合同价的70%，经第三方审计后支付至审定价的98.5%，余款在质保期满后10日内付清。</w:t>
            </w:r>
          </w:p>
          <w:p w14:paraId="7736B59A">
            <w:pPr>
              <w:widowControl/>
              <w:spacing w:line="400" w:lineRule="exact"/>
              <w:jc w:val="left"/>
              <w:rPr>
                <w:rFonts w:hint="eastAsia" w:ascii="仿宋" w:hAnsi="仿宋" w:eastAsia="仿宋" w:cs="仿宋"/>
                <w:bCs/>
                <w:szCs w:val="24"/>
              </w:rPr>
            </w:pPr>
            <w:r>
              <w:rPr>
                <w:rFonts w:hint="eastAsia" w:ascii="仿宋" w:hAnsi="仿宋" w:eastAsia="仿宋" w:cs="仿宋"/>
                <w:bCs/>
                <w:szCs w:val="24"/>
              </w:rPr>
              <w:t>（2）每次结算前中标人均须提供采购人认可的正规发票。</w:t>
            </w:r>
          </w:p>
        </w:tc>
      </w:tr>
      <w:tr w14:paraId="005F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784" w:type="dxa"/>
            <w:vAlign w:val="center"/>
          </w:tcPr>
          <w:p w14:paraId="04E86EA9">
            <w:pPr>
              <w:widowControl/>
              <w:jc w:val="center"/>
              <w:rPr>
                <w:rFonts w:hint="eastAsia" w:ascii="仿宋" w:hAnsi="仿宋" w:eastAsia="仿宋" w:cs="仿宋"/>
                <w:szCs w:val="24"/>
              </w:rPr>
            </w:pPr>
            <w:r>
              <w:rPr>
                <w:rFonts w:hint="eastAsia" w:ascii="仿宋" w:hAnsi="仿宋" w:eastAsia="仿宋" w:cs="仿宋"/>
                <w:kern w:val="0"/>
                <w:szCs w:val="24"/>
              </w:rPr>
              <w:t>4</w:t>
            </w:r>
          </w:p>
        </w:tc>
        <w:tc>
          <w:tcPr>
            <w:tcW w:w="1788" w:type="dxa"/>
            <w:vAlign w:val="center"/>
          </w:tcPr>
          <w:p w14:paraId="011BFC3F">
            <w:pPr>
              <w:widowControl/>
              <w:jc w:val="center"/>
              <w:rPr>
                <w:rFonts w:hint="eastAsia" w:ascii="仿宋" w:hAnsi="仿宋" w:eastAsia="仿宋" w:cs="仿宋"/>
                <w:szCs w:val="24"/>
              </w:rPr>
            </w:pPr>
            <w:r>
              <w:rPr>
                <w:rFonts w:hint="eastAsia" w:ascii="仿宋" w:hAnsi="仿宋" w:eastAsia="仿宋" w:cs="仿宋"/>
                <w:kern w:val="0"/>
                <w:szCs w:val="24"/>
                <w:lang w:val="zh-CN"/>
              </w:rPr>
              <w:t>履约保证金</w:t>
            </w:r>
          </w:p>
        </w:tc>
        <w:tc>
          <w:tcPr>
            <w:tcW w:w="6854" w:type="dxa"/>
            <w:vAlign w:val="center"/>
          </w:tcPr>
          <w:p w14:paraId="163D68FB">
            <w:pPr>
              <w:widowControl/>
              <w:spacing w:line="420" w:lineRule="exact"/>
              <w:jc w:val="left"/>
              <w:rPr>
                <w:rFonts w:hint="eastAsia" w:ascii="仿宋" w:hAnsi="仿宋" w:eastAsia="仿宋" w:cs="仿宋"/>
                <w:szCs w:val="24"/>
              </w:rPr>
            </w:pPr>
            <w:r>
              <w:rPr>
                <w:rFonts w:hint="eastAsia" w:ascii="仿宋" w:hAnsi="仿宋" w:eastAsia="仿宋" w:cs="仿宋"/>
                <w:szCs w:val="24"/>
              </w:rPr>
              <w:t>中标人向采购人缴纳合同价的1%作为履约保证金，验收合格后无质量问题15个工作日内无息退还。</w:t>
            </w:r>
            <w:r>
              <w:rPr>
                <w:rFonts w:hint="eastAsia" w:ascii="仿宋" w:hAnsi="仿宋" w:eastAsia="仿宋" w:cs="仿宋"/>
                <w:kern w:val="0"/>
                <w:szCs w:val="24"/>
              </w:rPr>
              <w:t>（履约保证金支付方式：保函、网上银行、电汇、汇票或转账形式。）</w:t>
            </w:r>
          </w:p>
        </w:tc>
      </w:tr>
      <w:tr w14:paraId="0366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84" w:type="dxa"/>
            <w:vAlign w:val="center"/>
          </w:tcPr>
          <w:p w14:paraId="5D43C56D">
            <w:pPr>
              <w:widowControl/>
              <w:jc w:val="center"/>
              <w:rPr>
                <w:rFonts w:hint="eastAsia" w:ascii="仿宋" w:hAnsi="仿宋" w:eastAsia="仿宋" w:cs="仿宋"/>
                <w:szCs w:val="24"/>
              </w:rPr>
            </w:pPr>
            <w:r>
              <w:rPr>
                <w:rFonts w:hint="eastAsia" w:ascii="仿宋" w:hAnsi="仿宋" w:eastAsia="仿宋" w:cs="仿宋"/>
                <w:kern w:val="0"/>
                <w:szCs w:val="24"/>
              </w:rPr>
              <w:t>5</w:t>
            </w:r>
          </w:p>
        </w:tc>
        <w:tc>
          <w:tcPr>
            <w:tcW w:w="1788" w:type="dxa"/>
            <w:vAlign w:val="center"/>
          </w:tcPr>
          <w:p w14:paraId="16E347AB">
            <w:pPr>
              <w:widowControl/>
              <w:jc w:val="center"/>
              <w:rPr>
                <w:rFonts w:hint="eastAsia" w:ascii="仿宋" w:hAnsi="仿宋" w:eastAsia="仿宋" w:cs="仿宋"/>
                <w:szCs w:val="24"/>
              </w:rPr>
            </w:pPr>
            <w:r>
              <w:rPr>
                <w:rFonts w:hint="eastAsia" w:ascii="仿宋" w:hAnsi="仿宋" w:eastAsia="仿宋" w:cs="仿宋"/>
                <w:kern w:val="0"/>
                <w:szCs w:val="24"/>
              </w:rPr>
              <w:t>质保期</w:t>
            </w:r>
          </w:p>
        </w:tc>
        <w:tc>
          <w:tcPr>
            <w:tcW w:w="6854" w:type="dxa"/>
            <w:vAlign w:val="center"/>
          </w:tcPr>
          <w:p w14:paraId="071653B8">
            <w:pPr>
              <w:widowControl/>
              <w:spacing w:line="420" w:lineRule="exact"/>
              <w:jc w:val="left"/>
              <w:rPr>
                <w:rFonts w:hint="eastAsia" w:ascii="仿宋" w:hAnsi="仿宋" w:eastAsia="仿宋" w:cs="仿宋"/>
                <w:szCs w:val="24"/>
              </w:rPr>
            </w:pPr>
            <w:r>
              <w:rPr>
                <w:rFonts w:hint="eastAsia" w:ascii="仿宋" w:hAnsi="仿宋" w:eastAsia="仿宋" w:cs="仿宋"/>
                <w:kern w:val="0"/>
                <w:szCs w:val="24"/>
              </w:rPr>
              <w:t>本项目质保期为3年（自验收合格之日起计）。</w:t>
            </w:r>
          </w:p>
        </w:tc>
      </w:tr>
      <w:tr w14:paraId="6229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4" w:hRule="atLeast"/>
        </w:trPr>
        <w:tc>
          <w:tcPr>
            <w:tcW w:w="784" w:type="dxa"/>
            <w:vAlign w:val="center"/>
          </w:tcPr>
          <w:p w14:paraId="16CD8E74">
            <w:pPr>
              <w:spacing w:line="380" w:lineRule="exact"/>
              <w:jc w:val="center"/>
              <w:rPr>
                <w:rFonts w:hint="eastAsia" w:ascii="仿宋" w:hAnsi="仿宋" w:eastAsia="仿宋" w:cs="仿宋"/>
                <w:szCs w:val="24"/>
              </w:rPr>
            </w:pPr>
            <w:r>
              <w:rPr>
                <w:rFonts w:hint="eastAsia" w:ascii="仿宋" w:hAnsi="仿宋" w:eastAsia="仿宋" w:cs="仿宋"/>
                <w:szCs w:val="24"/>
              </w:rPr>
              <w:t>6</w:t>
            </w:r>
          </w:p>
        </w:tc>
        <w:tc>
          <w:tcPr>
            <w:tcW w:w="1788" w:type="dxa"/>
            <w:vAlign w:val="center"/>
          </w:tcPr>
          <w:p w14:paraId="00E35D23">
            <w:pPr>
              <w:spacing w:line="380" w:lineRule="exact"/>
              <w:jc w:val="center"/>
              <w:rPr>
                <w:rFonts w:hint="eastAsia" w:ascii="仿宋" w:hAnsi="仿宋" w:eastAsia="仿宋" w:cs="仿宋"/>
                <w:szCs w:val="24"/>
              </w:rPr>
            </w:pPr>
            <w:r>
              <w:rPr>
                <w:rFonts w:hint="eastAsia" w:ascii="仿宋" w:hAnsi="仿宋" w:eastAsia="仿宋" w:cs="仿宋"/>
                <w:szCs w:val="24"/>
              </w:rPr>
              <w:t>售后服务</w:t>
            </w:r>
          </w:p>
        </w:tc>
        <w:tc>
          <w:tcPr>
            <w:tcW w:w="6854" w:type="dxa"/>
          </w:tcPr>
          <w:p w14:paraId="0CE57E92">
            <w:pPr>
              <w:spacing w:line="420" w:lineRule="exact"/>
              <w:jc w:val="left"/>
              <w:rPr>
                <w:rFonts w:hint="eastAsia" w:ascii="仿宋" w:hAnsi="仿宋" w:eastAsia="仿宋" w:cs="仿宋"/>
                <w:szCs w:val="24"/>
              </w:rPr>
            </w:pPr>
            <w:r>
              <w:rPr>
                <w:rFonts w:hint="eastAsia" w:ascii="仿宋" w:hAnsi="仿宋" w:eastAsia="仿宋" w:cs="仿宋"/>
                <w:szCs w:val="24"/>
                <w:lang w:eastAsia="zh-CN"/>
              </w:rPr>
              <w:t>（</w:t>
            </w:r>
            <w:r>
              <w:rPr>
                <w:rFonts w:hint="eastAsia" w:ascii="仿宋" w:hAnsi="仿宋" w:eastAsia="仿宋" w:cs="仿宋"/>
                <w:szCs w:val="24"/>
                <w:lang w:val="en-US" w:eastAsia="zh-CN"/>
              </w:rPr>
              <w:t>1</w:t>
            </w:r>
            <w:r>
              <w:rPr>
                <w:rFonts w:hint="eastAsia" w:ascii="仿宋" w:hAnsi="仿宋" w:eastAsia="仿宋" w:cs="仿宋"/>
                <w:szCs w:val="24"/>
                <w:lang w:eastAsia="zh-CN"/>
              </w:rPr>
              <w:t>）</w:t>
            </w:r>
            <w:r>
              <w:rPr>
                <w:rFonts w:hint="eastAsia" w:ascii="仿宋" w:hAnsi="仿宋" w:eastAsia="仿宋" w:cs="仿宋"/>
                <w:szCs w:val="24"/>
              </w:rPr>
              <w:t>采用7×24小时售后服务模式，并提供充足的备品备件，满足日常维修需求。</w:t>
            </w:r>
          </w:p>
          <w:p w14:paraId="473387B3">
            <w:pPr>
              <w:spacing w:line="420" w:lineRule="exact"/>
              <w:jc w:val="left"/>
              <w:rPr>
                <w:rFonts w:hint="eastAsia" w:ascii="仿宋" w:hAnsi="仿宋" w:eastAsia="仿宋" w:cs="仿宋"/>
                <w:szCs w:val="24"/>
              </w:rPr>
            </w:pPr>
            <w:r>
              <w:rPr>
                <w:rFonts w:hint="eastAsia" w:ascii="仿宋" w:hAnsi="仿宋" w:eastAsia="仿宋" w:cs="仿宋"/>
                <w:szCs w:val="24"/>
                <w:lang w:eastAsia="zh-CN"/>
              </w:rPr>
              <w:t>（</w:t>
            </w:r>
            <w:r>
              <w:rPr>
                <w:rFonts w:hint="eastAsia" w:ascii="仿宋" w:hAnsi="仿宋" w:eastAsia="仿宋" w:cs="仿宋"/>
                <w:szCs w:val="24"/>
                <w:lang w:val="en-US" w:eastAsia="zh-CN"/>
              </w:rPr>
              <w:t>2</w:t>
            </w:r>
            <w:r>
              <w:rPr>
                <w:rFonts w:hint="eastAsia" w:ascii="仿宋" w:hAnsi="仿宋" w:eastAsia="仿宋" w:cs="仿宋"/>
                <w:szCs w:val="24"/>
                <w:lang w:eastAsia="zh-CN"/>
              </w:rPr>
              <w:t>）</w:t>
            </w:r>
            <w:r>
              <w:rPr>
                <w:rFonts w:hint="eastAsia" w:ascii="仿宋" w:hAnsi="仿宋" w:eastAsia="仿宋" w:cs="仿宋"/>
                <w:szCs w:val="24"/>
              </w:rPr>
              <w:t>质保期内因产品本身缺陷造成各种故障应由中标人免费维修，并在《投标文件》中说明在保质期内提供的服务计划。在产品整个使用期内，中标人应确保货物的正常使用。在接到</w:t>
            </w:r>
            <w:r>
              <w:rPr>
                <w:rFonts w:hint="eastAsia" w:ascii="仿宋" w:hAnsi="仿宋" w:eastAsia="仿宋" w:cs="仿宋"/>
                <w:szCs w:val="24"/>
                <w:lang w:eastAsia="zh-CN"/>
              </w:rPr>
              <w:t>采购人</w:t>
            </w:r>
            <w:r>
              <w:rPr>
                <w:rFonts w:hint="eastAsia" w:ascii="仿宋" w:hAnsi="仿宋" w:eastAsia="仿宋" w:cs="仿宋"/>
                <w:szCs w:val="24"/>
              </w:rPr>
              <w:t>维修要求后30分钟内作出响应，2小时到达现场处置，24小时内修复。若不能修复，则需要免费提供备品或替代产品，以保证</w:t>
            </w:r>
            <w:r>
              <w:rPr>
                <w:rFonts w:hint="eastAsia" w:ascii="仿宋" w:hAnsi="仿宋" w:eastAsia="仿宋" w:cs="仿宋"/>
                <w:szCs w:val="24"/>
                <w:lang w:eastAsia="zh-CN"/>
              </w:rPr>
              <w:t>采购人的</w:t>
            </w:r>
            <w:r>
              <w:rPr>
                <w:rFonts w:hint="eastAsia" w:ascii="仿宋" w:hAnsi="仿宋" w:eastAsia="仿宋" w:cs="仿宋"/>
                <w:szCs w:val="24"/>
              </w:rPr>
              <w:t>正常使用。</w:t>
            </w:r>
          </w:p>
        </w:tc>
      </w:tr>
      <w:tr w14:paraId="45EC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84" w:type="dxa"/>
            <w:vAlign w:val="center"/>
          </w:tcPr>
          <w:p w14:paraId="2DCA34AD">
            <w:pPr>
              <w:widowControl/>
              <w:jc w:val="center"/>
              <w:textAlignment w:val="center"/>
              <w:rPr>
                <w:rFonts w:hint="eastAsia" w:ascii="仿宋" w:hAnsi="仿宋" w:eastAsia="仿宋" w:cs="仿宋"/>
                <w:szCs w:val="24"/>
              </w:rPr>
            </w:pPr>
            <w:r>
              <w:rPr>
                <w:rFonts w:hint="eastAsia" w:ascii="仿宋" w:hAnsi="仿宋" w:eastAsia="仿宋" w:cs="仿宋"/>
                <w:szCs w:val="24"/>
              </w:rPr>
              <w:t>7</w:t>
            </w:r>
          </w:p>
        </w:tc>
        <w:tc>
          <w:tcPr>
            <w:tcW w:w="1788" w:type="dxa"/>
            <w:vAlign w:val="center"/>
          </w:tcPr>
          <w:p w14:paraId="0053D619">
            <w:pPr>
              <w:widowControl/>
              <w:jc w:val="center"/>
              <w:textAlignment w:val="center"/>
              <w:rPr>
                <w:rFonts w:hint="eastAsia" w:ascii="仿宋" w:hAnsi="仿宋" w:eastAsia="仿宋" w:cs="仿宋"/>
                <w:szCs w:val="24"/>
              </w:rPr>
            </w:pPr>
            <w:r>
              <w:rPr>
                <w:rFonts w:hint="eastAsia" w:ascii="仿宋" w:hAnsi="仿宋" w:eastAsia="仿宋" w:cs="仿宋"/>
                <w:szCs w:val="24"/>
              </w:rPr>
              <w:t>安全责任</w:t>
            </w:r>
          </w:p>
        </w:tc>
        <w:tc>
          <w:tcPr>
            <w:tcW w:w="6854" w:type="dxa"/>
            <w:vAlign w:val="center"/>
          </w:tcPr>
          <w:p w14:paraId="25873CCA">
            <w:pPr>
              <w:widowControl/>
              <w:spacing w:line="400" w:lineRule="exact"/>
              <w:jc w:val="left"/>
              <w:textAlignment w:val="center"/>
              <w:rPr>
                <w:rFonts w:hint="eastAsia" w:ascii="仿宋" w:hAnsi="仿宋" w:eastAsia="仿宋" w:cs="仿宋"/>
                <w:szCs w:val="24"/>
              </w:rPr>
            </w:pPr>
            <w:r>
              <w:rPr>
                <w:rFonts w:hint="eastAsia" w:ascii="仿宋" w:hAnsi="仿宋" w:eastAsia="仿宋" w:cs="仿宋"/>
                <w:kern w:val="0"/>
                <w:szCs w:val="24"/>
                <w:lang w:bidi="ar"/>
              </w:rPr>
              <w:t>在项目实施过程中的各种意外，其责任由中标人承担，采购人不承担任何责任。</w:t>
            </w:r>
          </w:p>
        </w:tc>
      </w:tr>
      <w:tr w14:paraId="65E7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trPr>
        <w:tc>
          <w:tcPr>
            <w:tcW w:w="784" w:type="dxa"/>
            <w:vAlign w:val="center"/>
          </w:tcPr>
          <w:p w14:paraId="7D12C0B8">
            <w:pPr>
              <w:widowControl/>
              <w:jc w:val="center"/>
              <w:textAlignment w:val="center"/>
              <w:rPr>
                <w:rFonts w:hint="eastAsia" w:ascii="仿宋" w:hAnsi="仿宋" w:eastAsia="仿宋" w:cs="仿宋"/>
                <w:szCs w:val="24"/>
              </w:rPr>
            </w:pPr>
            <w:r>
              <w:rPr>
                <w:rFonts w:hint="eastAsia" w:ascii="仿宋" w:hAnsi="仿宋" w:eastAsia="仿宋" w:cs="仿宋"/>
                <w:szCs w:val="24"/>
              </w:rPr>
              <w:t>8</w:t>
            </w:r>
          </w:p>
        </w:tc>
        <w:tc>
          <w:tcPr>
            <w:tcW w:w="1788" w:type="dxa"/>
            <w:vAlign w:val="center"/>
          </w:tcPr>
          <w:p w14:paraId="3B78D1D8">
            <w:pPr>
              <w:widowControl/>
              <w:spacing w:line="440" w:lineRule="exact"/>
              <w:jc w:val="center"/>
              <w:textAlignment w:val="center"/>
              <w:rPr>
                <w:rFonts w:hint="eastAsia" w:ascii="仿宋" w:hAnsi="仿宋" w:eastAsia="仿宋" w:cs="仿宋"/>
                <w:szCs w:val="24"/>
              </w:rPr>
            </w:pPr>
            <w:r>
              <w:rPr>
                <w:rFonts w:hint="eastAsia" w:ascii="仿宋" w:hAnsi="仿宋" w:eastAsia="仿宋" w:cs="仿宋"/>
                <w:kern w:val="0"/>
                <w:szCs w:val="24"/>
                <w:lang w:val="zh-CN" w:bidi="ar"/>
              </w:rPr>
              <w:t>其他要求</w:t>
            </w:r>
          </w:p>
        </w:tc>
        <w:tc>
          <w:tcPr>
            <w:tcW w:w="6854" w:type="dxa"/>
            <w:vAlign w:val="center"/>
          </w:tcPr>
          <w:p w14:paraId="652A9A94">
            <w:pPr>
              <w:widowControl/>
              <w:spacing w:line="440" w:lineRule="exact"/>
              <w:textAlignment w:val="center"/>
              <w:rPr>
                <w:rFonts w:hint="eastAsia" w:ascii="仿宋" w:hAnsi="仿宋" w:eastAsia="仿宋" w:cs="仿宋"/>
                <w:kern w:val="0"/>
                <w:szCs w:val="24"/>
                <w:lang w:bidi="ar"/>
              </w:rPr>
            </w:pPr>
            <w:r>
              <w:rPr>
                <w:rFonts w:hint="eastAsia" w:ascii="仿宋" w:hAnsi="仿宋" w:eastAsia="仿宋" w:cs="仿宋"/>
                <w:kern w:val="0"/>
                <w:szCs w:val="24"/>
                <w:lang w:bidi="ar"/>
              </w:rPr>
              <w:t>中标人必须负责将产品运输至采购人指定的地点，运输费及保险费等一切费用由中标人承担。产品在验收合格之前所有风险由中标人承担。如在运输、搬运、安装过程中造成货物损坏，采购人有权不签收并由中标人承担相应经济损失，因搬运或安装过程中造成采购单位范围内物品损坏，采购人有权从中标人履约保证金中扣除相应赔偿金额。</w:t>
            </w:r>
          </w:p>
        </w:tc>
      </w:tr>
    </w:tbl>
    <w:p w14:paraId="2A58DA3F">
      <w:pPr>
        <w:pStyle w:val="348"/>
        <w:rPr>
          <w:rFonts w:hint="eastAsia" w:ascii="仿宋" w:hAnsi="仿宋" w:eastAsia="仿宋" w:cs="仿宋"/>
          <w:szCs w:val="24"/>
        </w:rPr>
        <w:sectPr>
          <w:pgSz w:w="11906" w:h="16838"/>
          <w:pgMar w:top="1418" w:right="1418" w:bottom="1418" w:left="1418" w:header="851" w:footer="992" w:gutter="0"/>
          <w:cols w:space="720" w:num="1"/>
          <w:titlePg/>
          <w:docGrid w:linePitch="312" w:charSpace="0"/>
        </w:sectPr>
      </w:pPr>
    </w:p>
    <w:bookmarkEnd w:id="93"/>
    <w:p w14:paraId="69D6F080">
      <w:pPr>
        <w:pStyle w:val="2"/>
        <w:spacing w:line="700" w:lineRule="exact"/>
        <w:ind w:left="0" w:firstLine="0"/>
        <w:rPr>
          <w:rFonts w:hint="eastAsia" w:ascii="仿宋" w:hAnsi="仿宋" w:eastAsia="仿宋" w:cs="仿宋"/>
          <w:b/>
          <w:bCs/>
          <w:color w:val="auto"/>
          <w:szCs w:val="36"/>
        </w:rPr>
      </w:pPr>
      <w:bookmarkStart w:id="106" w:name="_Toc22296"/>
      <w:bookmarkStart w:id="107" w:name="_Toc339302155"/>
      <w:bookmarkStart w:id="108" w:name="_Toc17741"/>
      <w:bookmarkStart w:id="109" w:name="_Toc340322195"/>
      <w:bookmarkStart w:id="110" w:name="_Toc340321940"/>
      <w:bookmarkStart w:id="111" w:name="_Toc297662418"/>
      <w:bookmarkStart w:id="112" w:name="_Toc54978899"/>
      <w:bookmarkStart w:id="113" w:name="_Toc340321928"/>
      <w:bookmarkStart w:id="114" w:name="_Toc340322183"/>
      <w:bookmarkStart w:id="115" w:name="_Toc226337793"/>
      <w:bookmarkStart w:id="116" w:name="_Toc339302144"/>
      <w:bookmarkStart w:id="117" w:name="_Toc4171"/>
      <w:bookmarkStart w:id="118" w:name="_Toc248065071"/>
      <w:r>
        <w:rPr>
          <w:rFonts w:hint="eastAsia" w:ascii="仿宋" w:hAnsi="仿宋" w:eastAsia="仿宋" w:cs="仿宋"/>
          <w:b/>
          <w:bCs/>
          <w:color w:val="auto"/>
          <w:szCs w:val="36"/>
        </w:rPr>
        <w:t>第四部分  评标办法</w:t>
      </w:r>
      <w:bookmarkEnd w:id="106"/>
      <w:bookmarkEnd w:id="107"/>
      <w:bookmarkEnd w:id="108"/>
      <w:bookmarkEnd w:id="109"/>
      <w:bookmarkEnd w:id="110"/>
      <w:bookmarkEnd w:id="111"/>
      <w:bookmarkEnd w:id="112"/>
    </w:p>
    <w:p w14:paraId="26AD2A57">
      <w:pPr>
        <w:pStyle w:val="4"/>
        <w:spacing w:before="120" w:beforeLines="0" w:after="120" w:afterLines="0" w:line="440" w:lineRule="exact"/>
        <w:ind w:firstLine="118"/>
        <w:rPr>
          <w:rFonts w:hint="eastAsia" w:ascii="仿宋" w:hAnsi="仿宋" w:eastAsia="仿宋" w:cs="仿宋"/>
          <w:sz w:val="24"/>
          <w:szCs w:val="24"/>
        </w:rPr>
      </w:pPr>
      <w:bookmarkStart w:id="119" w:name="_Toc297662419"/>
      <w:bookmarkStart w:id="120" w:name="_Toc22707"/>
      <w:r>
        <w:rPr>
          <w:rFonts w:hint="eastAsia" w:ascii="仿宋" w:hAnsi="仿宋" w:eastAsia="仿宋" w:cs="仿宋"/>
          <w:sz w:val="24"/>
          <w:szCs w:val="24"/>
        </w:rPr>
        <w:t>一、评标组织</w:t>
      </w:r>
      <w:bookmarkEnd w:id="119"/>
      <w:bookmarkEnd w:id="120"/>
    </w:p>
    <w:p w14:paraId="2A13BD94">
      <w:pPr>
        <w:spacing w:line="440" w:lineRule="exact"/>
        <w:ind w:firstLine="480" w:firstLineChars="200"/>
        <w:rPr>
          <w:rFonts w:hint="eastAsia" w:ascii="仿宋" w:hAnsi="仿宋" w:eastAsia="仿宋" w:cs="仿宋"/>
          <w:szCs w:val="24"/>
        </w:rPr>
      </w:pPr>
      <w:r>
        <w:rPr>
          <w:rFonts w:hint="eastAsia" w:ascii="仿宋" w:hAnsi="仿宋" w:eastAsia="仿宋" w:cs="仿宋"/>
          <w:szCs w:val="24"/>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p>
    <w:p w14:paraId="1A7570B6">
      <w:pPr>
        <w:pStyle w:val="4"/>
        <w:spacing w:before="120" w:beforeLines="0" w:after="120" w:afterLines="0" w:line="440" w:lineRule="exact"/>
        <w:ind w:firstLine="118"/>
        <w:rPr>
          <w:rFonts w:hint="eastAsia" w:ascii="仿宋" w:hAnsi="仿宋" w:eastAsia="仿宋" w:cs="仿宋"/>
          <w:sz w:val="24"/>
          <w:szCs w:val="24"/>
        </w:rPr>
      </w:pPr>
      <w:bookmarkStart w:id="121" w:name="_Toc11215"/>
      <w:bookmarkStart w:id="122" w:name="_Toc297662420"/>
      <w:r>
        <w:rPr>
          <w:rFonts w:hint="eastAsia" w:ascii="仿宋" w:hAnsi="仿宋" w:eastAsia="仿宋" w:cs="仿宋"/>
          <w:sz w:val="24"/>
          <w:szCs w:val="24"/>
        </w:rPr>
        <w:t>二、评标方法</w:t>
      </w:r>
      <w:bookmarkEnd w:id="121"/>
      <w:bookmarkEnd w:id="122"/>
    </w:p>
    <w:p w14:paraId="46EBA959">
      <w:pPr>
        <w:spacing w:line="440" w:lineRule="exact"/>
        <w:ind w:firstLine="551" w:firstLineChars="218"/>
        <w:rPr>
          <w:rFonts w:hint="eastAsia" w:ascii="仿宋" w:hAnsi="仿宋" w:eastAsia="仿宋" w:cs="仿宋"/>
          <w:szCs w:val="24"/>
        </w:rPr>
      </w:pPr>
      <w:r>
        <w:rPr>
          <w:rFonts w:hint="eastAsia" w:ascii="仿宋" w:hAnsi="仿宋" w:eastAsia="仿宋" w:cs="仿宋"/>
          <w:b/>
          <w:bCs/>
          <w:spacing w:val="6"/>
          <w:szCs w:val="24"/>
        </w:rPr>
        <w:t>本项目采用综合评分法。</w:t>
      </w:r>
      <w:r>
        <w:rPr>
          <w:rFonts w:hint="eastAsia" w:ascii="仿宋" w:hAnsi="仿宋" w:eastAsia="仿宋" w:cs="仿宋"/>
          <w:szCs w:val="24"/>
        </w:rPr>
        <w:t>开标后，凡投标人不符合投标资格或投标文件完整性、合法性存在欠缺的，或投标文件实质性内容和关键格式严重不符合有关规定和不响应采购文件要求的，作为无效标予以废除，不进入评议打分范围。</w:t>
      </w:r>
    </w:p>
    <w:p w14:paraId="283B72CC">
      <w:pPr>
        <w:pStyle w:val="32"/>
        <w:spacing w:line="440" w:lineRule="exact"/>
        <w:ind w:firstLine="480" w:firstLineChars="200"/>
        <w:rPr>
          <w:rFonts w:hint="eastAsia" w:ascii="仿宋" w:hAnsi="仿宋" w:eastAsia="仿宋" w:cs="仿宋"/>
          <w:szCs w:val="24"/>
        </w:rPr>
      </w:pPr>
      <w:r>
        <w:rPr>
          <w:rFonts w:hint="eastAsia" w:ascii="仿宋" w:hAnsi="仿宋" w:eastAsia="仿宋" w:cs="仿宋"/>
          <w:szCs w:val="24"/>
        </w:rPr>
        <w:t>评标委员会以审标、询标为基础依据，对投标文件及投标人分别进行分析评议，按《评标细则》由评委独立评议计分，取汇总后的算术平均值。</w:t>
      </w:r>
    </w:p>
    <w:p w14:paraId="779A6FF6">
      <w:pPr>
        <w:spacing w:line="440" w:lineRule="exact"/>
        <w:ind w:firstLine="480" w:firstLineChars="200"/>
        <w:rPr>
          <w:rFonts w:hint="eastAsia" w:ascii="仿宋" w:hAnsi="仿宋" w:eastAsia="仿宋" w:cs="仿宋"/>
          <w:szCs w:val="24"/>
        </w:rPr>
      </w:pPr>
      <w:r>
        <w:rPr>
          <w:rFonts w:hint="eastAsia" w:ascii="仿宋" w:hAnsi="仿宋" w:eastAsia="仿宋" w:cs="仿宋"/>
          <w:szCs w:val="24"/>
        </w:rPr>
        <w:t>投标人的综合得分为技术资信部分、价格部分评分的总计（指定专人进行计算和复核，四舍五入法，保留两位小数），中标候选资格按评标得分由高到低顺序排列，得分相同的，按投标报价由低到高顺序排列；得分且投标报价相同的，按技术商务得分由高到低排列。综合得分排名第一的投标人为预中标候选人，若预中标候选人放弃中标资格或因质疑、投诉被取消预中标资格或不能履行合同的，则本项目组织重新招标。</w:t>
      </w:r>
    </w:p>
    <w:p w14:paraId="0C95A1E2">
      <w:pPr>
        <w:pStyle w:val="4"/>
        <w:spacing w:before="120" w:beforeLines="0" w:after="120" w:afterLines="0" w:line="440" w:lineRule="exact"/>
        <w:ind w:firstLine="118"/>
        <w:rPr>
          <w:rFonts w:hint="eastAsia" w:ascii="仿宋" w:hAnsi="仿宋" w:eastAsia="仿宋" w:cs="仿宋"/>
          <w:sz w:val="24"/>
          <w:szCs w:val="24"/>
        </w:rPr>
      </w:pPr>
      <w:bookmarkStart w:id="123" w:name="_Toc297662421"/>
      <w:bookmarkStart w:id="124" w:name="_Toc4514"/>
      <w:r>
        <w:rPr>
          <w:rFonts w:hint="eastAsia" w:ascii="仿宋" w:hAnsi="仿宋" w:eastAsia="仿宋" w:cs="仿宋"/>
          <w:sz w:val="24"/>
          <w:szCs w:val="24"/>
        </w:rPr>
        <w:t>三、定标办法</w:t>
      </w:r>
      <w:bookmarkEnd w:id="123"/>
      <w:bookmarkEnd w:id="124"/>
    </w:p>
    <w:p w14:paraId="5F91A03D">
      <w:pPr>
        <w:pStyle w:val="32"/>
        <w:spacing w:line="440" w:lineRule="exact"/>
        <w:ind w:firstLine="480" w:firstLineChars="200"/>
        <w:rPr>
          <w:rFonts w:hint="eastAsia" w:ascii="仿宋" w:hAnsi="仿宋" w:eastAsia="仿宋" w:cs="仿宋"/>
          <w:szCs w:val="24"/>
        </w:rPr>
      </w:pPr>
      <w:r>
        <w:rPr>
          <w:rFonts w:hint="eastAsia" w:ascii="仿宋" w:hAnsi="仿宋" w:eastAsia="仿宋" w:cs="仿宋"/>
          <w:szCs w:val="24"/>
        </w:rPr>
        <w:t>评标结束后，采购人根据评标委员会提交的评标报告和推荐意见，对进入候选的投标人进行最终审查。终审后根据推荐的候选中标人情况确定中标人。</w:t>
      </w:r>
      <w:r>
        <w:rPr>
          <w:rFonts w:hint="eastAsia" w:ascii="仿宋" w:hAnsi="仿宋" w:eastAsia="仿宋" w:cs="仿宋"/>
          <w:b/>
          <w:bCs/>
          <w:spacing w:val="6"/>
          <w:szCs w:val="24"/>
        </w:rPr>
        <w:t>最低报价不是中标的唯一保证。</w:t>
      </w:r>
    </w:p>
    <w:p w14:paraId="5A4F8A60">
      <w:pPr>
        <w:spacing w:line="440" w:lineRule="exact"/>
        <w:ind w:firstLine="480" w:firstLineChars="200"/>
        <w:rPr>
          <w:rFonts w:hint="eastAsia" w:ascii="仿宋" w:hAnsi="仿宋" w:eastAsia="仿宋" w:cs="仿宋"/>
          <w:szCs w:val="24"/>
        </w:rPr>
      </w:pPr>
      <w:r>
        <w:rPr>
          <w:rFonts w:hint="eastAsia" w:ascii="仿宋" w:hAnsi="仿宋" w:eastAsia="仿宋" w:cs="仿宋"/>
          <w:szCs w:val="24"/>
        </w:rPr>
        <w:t>整个评标过程应严格保密，评标委员会成员及工作人员应严格遵守纪律，不得泄漏任何评标信息。</w:t>
      </w:r>
    </w:p>
    <w:p w14:paraId="47012C5B">
      <w:pPr>
        <w:pStyle w:val="4"/>
        <w:spacing w:before="120" w:beforeLines="0" w:after="120" w:afterLines="0" w:line="440" w:lineRule="exact"/>
        <w:rPr>
          <w:rFonts w:hint="eastAsia" w:ascii="仿宋" w:hAnsi="仿宋" w:eastAsia="仿宋" w:cs="仿宋"/>
          <w:szCs w:val="28"/>
        </w:rPr>
      </w:pPr>
      <w:bookmarkStart w:id="125" w:name="_Toc19935"/>
      <w:r>
        <w:rPr>
          <w:rFonts w:hint="eastAsia" w:ascii="仿宋" w:hAnsi="仿宋" w:eastAsia="仿宋" w:cs="仿宋"/>
          <w:szCs w:val="28"/>
        </w:rPr>
        <w:t>四、评标细则</w:t>
      </w:r>
      <w:bookmarkEnd w:id="125"/>
    </w:p>
    <w:p w14:paraId="3DC41957">
      <w:pPr>
        <w:spacing w:line="440" w:lineRule="exact"/>
        <w:rPr>
          <w:rFonts w:hint="eastAsia" w:ascii="仿宋" w:hAnsi="仿宋" w:eastAsia="仿宋" w:cs="仿宋"/>
          <w:szCs w:val="24"/>
        </w:rPr>
      </w:pPr>
      <w:r>
        <w:rPr>
          <w:rFonts w:hint="eastAsia" w:ascii="仿宋" w:hAnsi="仿宋" w:eastAsia="仿宋" w:cs="仿宋"/>
          <w:kern w:val="0"/>
          <w:szCs w:val="24"/>
        </w:rPr>
        <w:t>一、</w:t>
      </w:r>
      <w:r>
        <w:rPr>
          <w:rFonts w:hint="eastAsia" w:ascii="仿宋" w:hAnsi="仿宋" w:eastAsia="仿宋" w:cs="仿宋"/>
          <w:szCs w:val="24"/>
        </w:rPr>
        <w:t>技术资信部分70分。</w:t>
      </w:r>
    </w:p>
    <w:p w14:paraId="7024ABBC">
      <w:pPr>
        <w:spacing w:line="440" w:lineRule="exact"/>
        <w:rPr>
          <w:rFonts w:hint="eastAsia" w:ascii="仿宋" w:hAnsi="仿宋" w:eastAsia="仿宋" w:cs="仿宋"/>
          <w:szCs w:val="24"/>
        </w:rPr>
      </w:pPr>
      <w:r>
        <w:rPr>
          <w:rFonts w:hint="eastAsia" w:ascii="仿宋" w:hAnsi="仿宋" w:eastAsia="仿宋" w:cs="仿宋"/>
          <w:szCs w:val="24"/>
        </w:rPr>
        <w:t>（一）各评委成员按评标细则进行评审，计算精确到小数点后二位（各家单位的分值为所有评标成员给出的值的算术平均值）。</w:t>
      </w:r>
    </w:p>
    <w:p w14:paraId="14E546E4">
      <w:pPr>
        <w:spacing w:line="440" w:lineRule="exact"/>
        <w:rPr>
          <w:rFonts w:hint="eastAsia" w:ascii="仿宋" w:hAnsi="仿宋" w:eastAsia="仿宋" w:cs="仿宋"/>
          <w:b/>
          <w:szCs w:val="24"/>
        </w:rPr>
      </w:pPr>
      <w:r>
        <w:rPr>
          <w:rFonts w:hint="eastAsia" w:ascii="仿宋" w:hAnsi="仿宋" w:eastAsia="仿宋" w:cs="仿宋"/>
          <w:szCs w:val="24"/>
        </w:rPr>
        <w:t>（二）技术资信分值（70分）</w:t>
      </w:r>
    </w:p>
    <w:tbl>
      <w:tblPr>
        <w:tblStyle w:val="79"/>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8"/>
        <w:gridCol w:w="6499"/>
        <w:gridCol w:w="861"/>
      </w:tblGrid>
      <w:tr w14:paraId="6C01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51" w:type="dxa"/>
            <w:tcBorders>
              <w:tl2br w:val="nil"/>
              <w:tr2bl w:val="nil"/>
            </w:tcBorders>
            <w:shd w:val="clear" w:color="auto" w:fill="auto"/>
            <w:vAlign w:val="center"/>
          </w:tcPr>
          <w:p w14:paraId="41C269A2">
            <w:pPr>
              <w:widowControl/>
              <w:spacing w:line="400" w:lineRule="exact"/>
              <w:jc w:val="center"/>
              <w:textAlignment w:val="center"/>
              <w:rPr>
                <w:rFonts w:hint="eastAsia" w:ascii="仿宋" w:hAnsi="仿宋" w:eastAsia="仿宋" w:cs="仿宋"/>
                <w:b/>
                <w:bCs/>
                <w:color w:val="000000"/>
                <w:szCs w:val="24"/>
              </w:rPr>
            </w:pPr>
            <w:r>
              <w:rPr>
                <w:rFonts w:hint="eastAsia" w:ascii="仿宋" w:hAnsi="仿宋" w:eastAsia="仿宋" w:cs="仿宋"/>
                <w:b/>
                <w:bCs/>
                <w:color w:val="000000"/>
                <w:kern w:val="0"/>
                <w:szCs w:val="24"/>
                <w:lang w:bidi="ar"/>
              </w:rPr>
              <w:t>序号</w:t>
            </w:r>
          </w:p>
        </w:tc>
        <w:tc>
          <w:tcPr>
            <w:tcW w:w="1308" w:type="dxa"/>
            <w:tcBorders>
              <w:tl2br w:val="nil"/>
              <w:tr2bl w:val="nil"/>
            </w:tcBorders>
            <w:shd w:val="clear" w:color="auto" w:fill="auto"/>
            <w:vAlign w:val="center"/>
          </w:tcPr>
          <w:p w14:paraId="3CB45E8B">
            <w:pPr>
              <w:widowControl/>
              <w:spacing w:line="400" w:lineRule="exact"/>
              <w:jc w:val="center"/>
              <w:textAlignment w:val="center"/>
              <w:rPr>
                <w:rFonts w:hint="eastAsia" w:ascii="仿宋" w:hAnsi="仿宋" w:eastAsia="仿宋" w:cs="仿宋"/>
                <w:b/>
                <w:bCs/>
                <w:color w:val="000000"/>
                <w:szCs w:val="24"/>
              </w:rPr>
            </w:pPr>
            <w:r>
              <w:rPr>
                <w:rFonts w:hint="eastAsia" w:ascii="仿宋" w:hAnsi="仿宋" w:eastAsia="仿宋" w:cs="仿宋"/>
                <w:b/>
                <w:bCs/>
                <w:color w:val="000000"/>
                <w:kern w:val="0"/>
                <w:szCs w:val="24"/>
                <w:lang w:bidi="ar"/>
              </w:rPr>
              <w:t>评审内容</w:t>
            </w:r>
          </w:p>
        </w:tc>
        <w:tc>
          <w:tcPr>
            <w:tcW w:w="6499" w:type="dxa"/>
            <w:tcBorders>
              <w:tl2br w:val="nil"/>
              <w:tr2bl w:val="nil"/>
            </w:tcBorders>
            <w:shd w:val="clear" w:color="auto" w:fill="auto"/>
            <w:vAlign w:val="center"/>
          </w:tcPr>
          <w:p w14:paraId="50F07FBA">
            <w:pPr>
              <w:widowControl/>
              <w:spacing w:line="400" w:lineRule="exact"/>
              <w:jc w:val="center"/>
              <w:textAlignment w:val="center"/>
              <w:rPr>
                <w:rFonts w:hint="eastAsia" w:ascii="仿宋" w:hAnsi="仿宋" w:eastAsia="仿宋" w:cs="仿宋"/>
                <w:b/>
                <w:bCs/>
                <w:color w:val="000000"/>
                <w:szCs w:val="24"/>
              </w:rPr>
            </w:pPr>
            <w:r>
              <w:rPr>
                <w:rFonts w:hint="eastAsia" w:ascii="仿宋" w:hAnsi="仿宋" w:eastAsia="仿宋" w:cs="仿宋"/>
                <w:b/>
                <w:bCs/>
                <w:color w:val="000000"/>
                <w:kern w:val="0"/>
                <w:szCs w:val="24"/>
                <w:lang w:bidi="ar"/>
              </w:rPr>
              <w:t>评审细则</w:t>
            </w:r>
          </w:p>
        </w:tc>
        <w:tc>
          <w:tcPr>
            <w:tcW w:w="861" w:type="dxa"/>
            <w:tcBorders>
              <w:tl2br w:val="nil"/>
              <w:tr2bl w:val="nil"/>
            </w:tcBorders>
            <w:shd w:val="clear" w:color="auto" w:fill="auto"/>
            <w:vAlign w:val="center"/>
          </w:tcPr>
          <w:p w14:paraId="7832B07C">
            <w:pPr>
              <w:widowControl/>
              <w:spacing w:line="400" w:lineRule="exact"/>
              <w:jc w:val="center"/>
              <w:textAlignment w:val="center"/>
              <w:rPr>
                <w:rFonts w:hint="eastAsia" w:ascii="仿宋" w:hAnsi="仿宋" w:eastAsia="仿宋" w:cs="仿宋"/>
                <w:b/>
                <w:bCs/>
                <w:color w:val="000000"/>
                <w:szCs w:val="24"/>
              </w:rPr>
            </w:pPr>
            <w:r>
              <w:rPr>
                <w:rFonts w:hint="eastAsia" w:ascii="仿宋" w:hAnsi="仿宋" w:eastAsia="仿宋" w:cs="仿宋"/>
                <w:b/>
                <w:bCs/>
                <w:color w:val="000000"/>
                <w:kern w:val="0"/>
                <w:szCs w:val="24"/>
                <w:lang w:bidi="ar"/>
              </w:rPr>
              <w:t>分值</w:t>
            </w:r>
          </w:p>
        </w:tc>
      </w:tr>
      <w:tr w14:paraId="303A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851" w:type="dxa"/>
            <w:tcBorders>
              <w:tl2br w:val="nil"/>
              <w:tr2bl w:val="nil"/>
            </w:tcBorders>
            <w:shd w:val="clear" w:color="auto" w:fill="auto"/>
            <w:vAlign w:val="center"/>
          </w:tcPr>
          <w:p w14:paraId="39BB27E3">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1</w:t>
            </w:r>
          </w:p>
        </w:tc>
        <w:tc>
          <w:tcPr>
            <w:tcW w:w="1308" w:type="dxa"/>
            <w:tcBorders>
              <w:tl2br w:val="nil"/>
              <w:tr2bl w:val="nil"/>
            </w:tcBorders>
            <w:shd w:val="clear" w:color="auto" w:fill="auto"/>
            <w:vAlign w:val="center"/>
          </w:tcPr>
          <w:p w14:paraId="62DF0D32">
            <w:pPr>
              <w:widowControl/>
              <w:jc w:val="center"/>
              <w:textAlignment w:val="center"/>
              <w:rPr>
                <w:rFonts w:hint="eastAsia" w:ascii="仿宋" w:hAnsi="仿宋" w:eastAsia="仿宋" w:cs="仿宋"/>
                <w:szCs w:val="24"/>
              </w:rPr>
            </w:pPr>
            <w:r>
              <w:rPr>
                <w:rFonts w:hint="eastAsia" w:ascii="仿宋" w:hAnsi="仿宋" w:eastAsia="仿宋" w:cs="仿宋"/>
                <w:color w:val="000000"/>
                <w:kern w:val="0"/>
                <w:szCs w:val="24"/>
                <w:lang w:bidi="ar"/>
              </w:rPr>
              <w:t>业绩</w:t>
            </w:r>
          </w:p>
        </w:tc>
        <w:tc>
          <w:tcPr>
            <w:tcW w:w="6499" w:type="dxa"/>
            <w:tcBorders>
              <w:tl2br w:val="nil"/>
              <w:tr2bl w:val="nil"/>
            </w:tcBorders>
            <w:shd w:val="clear" w:color="auto" w:fill="auto"/>
            <w:vAlign w:val="center"/>
          </w:tcPr>
          <w:p w14:paraId="07719F8C">
            <w:pPr>
              <w:widowControl/>
              <w:jc w:val="left"/>
              <w:textAlignment w:val="center"/>
              <w:rPr>
                <w:rFonts w:hint="eastAsia" w:ascii="仿宋" w:hAnsi="仿宋" w:eastAsia="仿宋" w:cs="仿宋"/>
                <w:kern w:val="0"/>
                <w:szCs w:val="24"/>
                <w:lang w:bidi="ar"/>
              </w:rPr>
            </w:pPr>
            <w:r>
              <w:rPr>
                <w:rFonts w:hint="eastAsia" w:ascii="仿宋" w:hAnsi="仿宋" w:eastAsia="仿宋" w:cs="仿宋"/>
                <w:kern w:val="0"/>
                <w:szCs w:val="24"/>
                <w:lang w:bidi="ar"/>
              </w:rPr>
              <w:t>投标人提供自2022年1月1日（以合同签订时间为准）以来同类项目业绩，每提供一份得1分，最高得3分。</w:t>
            </w:r>
          </w:p>
          <w:p w14:paraId="05397EE7">
            <w:pPr>
              <w:widowControl/>
              <w:jc w:val="left"/>
              <w:textAlignment w:val="center"/>
              <w:rPr>
                <w:rFonts w:hint="eastAsia" w:ascii="仿宋" w:hAnsi="仿宋" w:eastAsia="仿宋" w:cs="仿宋"/>
                <w:szCs w:val="24"/>
              </w:rPr>
            </w:pPr>
            <w:r>
              <w:rPr>
                <w:rFonts w:hint="eastAsia" w:ascii="仿宋" w:hAnsi="仿宋" w:eastAsia="仿宋" w:cs="仿宋"/>
                <w:b/>
                <w:bCs/>
                <w:kern w:val="0"/>
                <w:szCs w:val="24"/>
                <w:lang w:bidi="ar"/>
              </w:rPr>
              <w:t>（提供合同扫描件并加盖CA签章。）</w:t>
            </w:r>
          </w:p>
        </w:tc>
        <w:tc>
          <w:tcPr>
            <w:tcW w:w="861" w:type="dxa"/>
            <w:tcBorders>
              <w:tl2br w:val="nil"/>
              <w:tr2bl w:val="nil"/>
            </w:tcBorders>
            <w:shd w:val="clear" w:color="auto" w:fill="auto"/>
            <w:vAlign w:val="center"/>
          </w:tcPr>
          <w:p w14:paraId="163BC440">
            <w:pPr>
              <w:spacing w:line="320" w:lineRule="exact"/>
              <w:jc w:val="center"/>
              <w:rPr>
                <w:rFonts w:hint="eastAsia" w:ascii="仿宋" w:hAnsi="仿宋" w:eastAsia="仿宋" w:cs="仿宋"/>
                <w:bCs/>
                <w:szCs w:val="24"/>
                <w:lang w:bidi="ar"/>
              </w:rPr>
            </w:pPr>
            <w:r>
              <w:rPr>
                <w:rFonts w:hint="eastAsia" w:ascii="仿宋" w:hAnsi="仿宋" w:eastAsia="仿宋" w:cs="仿宋"/>
                <w:bCs/>
                <w:szCs w:val="24"/>
                <w:lang w:bidi="ar"/>
              </w:rPr>
              <w:t>3分</w:t>
            </w:r>
          </w:p>
        </w:tc>
      </w:tr>
      <w:tr w14:paraId="1041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851" w:type="dxa"/>
            <w:tcBorders>
              <w:tl2br w:val="nil"/>
              <w:tr2bl w:val="nil"/>
            </w:tcBorders>
            <w:shd w:val="clear" w:color="auto" w:fill="auto"/>
            <w:vAlign w:val="center"/>
          </w:tcPr>
          <w:p w14:paraId="037E3DDD">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2</w:t>
            </w:r>
          </w:p>
        </w:tc>
        <w:tc>
          <w:tcPr>
            <w:tcW w:w="1308" w:type="dxa"/>
            <w:tcBorders>
              <w:tl2br w:val="nil"/>
              <w:tr2bl w:val="nil"/>
            </w:tcBorders>
            <w:shd w:val="clear" w:color="auto" w:fill="auto"/>
            <w:vAlign w:val="center"/>
          </w:tcPr>
          <w:p w14:paraId="5ED8EB26">
            <w:pPr>
              <w:widowControl/>
              <w:spacing w:line="400" w:lineRule="exact"/>
              <w:jc w:val="center"/>
              <w:textAlignment w:val="center"/>
              <w:rPr>
                <w:rFonts w:hint="eastAsia" w:ascii="仿宋" w:hAnsi="仿宋" w:eastAsia="仿宋" w:cs="仿宋"/>
                <w:szCs w:val="24"/>
              </w:rPr>
            </w:pPr>
            <w:r>
              <w:rPr>
                <w:rFonts w:hint="eastAsia" w:ascii="仿宋" w:hAnsi="仿宋" w:eastAsia="仿宋" w:cs="仿宋"/>
                <w:color w:val="000000"/>
                <w:kern w:val="0"/>
                <w:szCs w:val="24"/>
                <w:lang w:bidi="ar"/>
              </w:rPr>
              <w:t>技术指标与招标要求的符合性</w:t>
            </w:r>
          </w:p>
        </w:tc>
        <w:tc>
          <w:tcPr>
            <w:tcW w:w="6499" w:type="dxa"/>
            <w:tcBorders>
              <w:tl2br w:val="nil"/>
              <w:tr2bl w:val="nil"/>
            </w:tcBorders>
            <w:shd w:val="clear" w:color="auto" w:fill="auto"/>
            <w:vAlign w:val="center"/>
          </w:tcPr>
          <w:p w14:paraId="5E61F691">
            <w:pPr>
              <w:widowControl/>
              <w:spacing w:line="400" w:lineRule="exact"/>
              <w:jc w:val="left"/>
              <w:rPr>
                <w:rFonts w:hint="eastAsia" w:ascii="仿宋" w:hAnsi="仿宋" w:eastAsia="仿宋"/>
                <w:szCs w:val="21"/>
              </w:rPr>
            </w:pPr>
            <w:r>
              <w:rPr>
                <w:rFonts w:hint="eastAsia" w:ascii="仿宋" w:hAnsi="仿宋" w:eastAsia="仿宋" w:cs="仿宋"/>
                <w:color w:val="000000"/>
                <w:szCs w:val="24"/>
              </w:rPr>
              <w:t>完全满足招标文件技术参数要求的得</w:t>
            </w:r>
            <w:r>
              <w:rPr>
                <w:rFonts w:hint="eastAsia" w:ascii="仿宋" w:hAnsi="仿宋" w:eastAsia="仿宋" w:cs="仿宋"/>
                <w:color w:val="000000"/>
                <w:szCs w:val="24"/>
                <w:lang w:val="en-US" w:eastAsia="zh-CN"/>
              </w:rPr>
              <w:t>24</w:t>
            </w:r>
            <w:r>
              <w:rPr>
                <w:rFonts w:hint="eastAsia" w:ascii="仿宋" w:hAnsi="仿宋" w:eastAsia="仿宋" w:cs="仿宋"/>
                <w:color w:val="000000"/>
                <w:szCs w:val="24"/>
              </w:rPr>
              <w:t>分，</w:t>
            </w:r>
            <w:r>
              <w:rPr>
                <w:rFonts w:hint="eastAsia" w:ascii="仿宋" w:hAnsi="仿宋" w:eastAsia="仿宋"/>
                <w:szCs w:val="21"/>
              </w:rPr>
              <w:t>打“</w:t>
            </w:r>
            <w:bookmarkStart w:id="126" w:name="_Hlk180261783"/>
            <w:r>
              <w:rPr>
                <w:rFonts w:hint="eastAsia" w:ascii="仿宋" w:hAnsi="仿宋" w:eastAsia="仿宋"/>
                <w:szCs w:val="21"/>
              </w:rPr>
              <w:t>▲</w:t>
            </w:r>
            <w:bookmarkEnd w:id="126"/>
            <w:r>
              <w:rPr>
                <w:rFonts w:hint="eastAsia" w:ascii="仿宋" w:hAnsi="仿宋" w:eastAsia="仿宋"/>
                <w:szCs w:val="21"/>
              </w:rPr>
              <w:t>”</w:t>
            </w:r>
            <w:r>
              <w:rPr>
                <w:rFonts w:hint="eastAsia" w:ascii="仿宋" w:hAnsi="仿宋" w:eastAsia="仿宋"/>
                <w:szCs w:val="21"/>
                <w:lang w:val="en-US" w:eastAsia="zh-CN"/>
              </w:rPr>
              <w:t>技术指标为重要技术指标，每有一项</w:t>
            </w:r>
            <w:r>
              <w:rPr>
                <w:rFonts w:hint="eastAsia" w:ascii="仿宋" w:hAnsi="仿宋" w:eastAsia="仿宋"/>
                <w:szCs w:val="21"/>
              </w:rPr>
              <w:t>负偏离扣</w:t>
            </w:r>
            <w:r>
              <w:rPr>
                <w:rFonts w:hint="eastAsia" w:ascii="仿宋" w:hAnsi="仿宋" w:eastAsia="仿宋"/>
                <w:szCs w:val="21"/>
                <w:lang w:val="en-US" w:eastAsia="zh-CN"/>
              </w:rPr>
              <w:t>0.5</w:t>
            </w:r>
            <w:r>
              <w:rPr>
                <w:rFonts w:hint="eastAsia" w:ascii="仿宋" w:hAnsi="仿宋" w:eastAsia="仿宋"/>
                <w:szCs w:val="21"/>
              </w:rPr>
              <w:t>分；其他一般指标每有一项负偏离的扣0.</w:t>
            </w:r>
            <w:r>
              <w:rPr>
                <w:rFonts w:hint="eastAsia" w:ascii="仿宋" w:hAnsi="仿宋" w:eastAsia="仿宋"/>
                <w:szCs w:val="21"/>
                <w:lang w:val="en-US" w:eastAsia="zh-CN"/>
              </w:rPr>
              <w:t>1</w:t>
            </w:r>
            <w:r>
              <w:rPr>
                <w:rFonts w:hint="eastAsia" w:ascii="仿宋" w:hAnsi="仿宋" w:eastAsia="仿宋"/>
                <w:szCs w:val="21"/>
              </w:rPr>
              <w:t>分，扣完为止。</w:t>
            </w:r>
          </w:p>
          <w:p w14:paraId="07151851">
            <w:pPr>
              <w:widowControl/>
              <w:spacing w:line="400" w:lineRule="exact"/>
              <w:jc w:val="left"/>
              <w:rPr>
                <w:rFonts w:hint="default" w:ascii="仿宋" w:hAnsi="仿宋" w:eastAsia="仿宋" w:cs="仿宋"/>
                <w:szCs w:val="24"/>
                <w:lang w:val="en-US" w:eastAsia="zh-CN"/>
              </w:rPr>
            </w:pP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bidi="ar"/>
              </w:rPr>
              <w:t>投标时</w:t>
            </w:r>
            <w:r>
              <w:rPr>
                <w:rFonts w:hint="eastAsia" w:ascii="仿宋" w:hAnsi="仿宋" w:eastAsia="仿宋" w:cs="仿宋"/>
                <w:b/>
                <w:bCs/>
                <w:color w:val="auto"/>
                <w:kern w:val="0"/>
                <w:sz w:val="24"/>
                <w:szCs w:val="24"/>
                <w:lang w:val="en-US" w:eastAsia="zh-CN" w:bidi="ar"/>
              </w:rPr>
              <w:t>须</w:t>
            </w:r>
            <w:r>
              <w:rPr>
                <w:rFonts w:hint="eastAsia" w:ascii="仿宋" w:hAnsi="仿宋" w:eastAsia="仿宋" w:cs="仿宋"/>
                <w:b/>
                <w:bCs/>
                <w:color w:val="auto"/>
                <w:kern w:val="0"/>
                <w:sz w:val="24"/>
                <w:szCs w:val="24"/>
                <w:lang w:bidi="ar"/>
              </w:rPr>
              <w:t>根据</w:t>
            </w:r>
            <w:r>
              <w:rPr>
                <w:rFonts w:hint="eastAsia" w:ascii="仿宋" w:hAnsi="仿宋" w:eastAsia="仿宋" w:cs="仿宋"/>
                <w:b/>
                <w:bCs/>
                <w:color w:val="auto"/>
                <w:kern w:val="0"/>
                <w:sz w:val="24"/>
                <w:szCs w:val="24"/>
                <w:lang w:val="en-US" w:eastAsia="zh-CN" w:bidi="ar"/>
              </w:rPr>
              <w:t>招标文件要求提供相关证明材料，不提供作负偏离处理，</w:t>
            </w:r>
            <w:r>
              <w:rPr>
                <w:rFonts w:hint="eastAsia" w:ascii="仿宋" w:hAnsi="仿宋" w:eastAsia="仿宋" w:cs="仿宋"/>
                <w:b/>
                <w:bCs/>
                <w:color w:val="auto"/>
                <w:sz w:val="24"/>
                <w:szCs w:val="22"/>
                <w:highlight w:val="none"/>
                <w:lang w:val="en-US" w:eastAsia="zh-CN"/>
              </w:rPr>
              <w:t>所投产品不得缺项、漏项，如有缺项、漏项的本项得0分。</w:t>
            </w:r>
            <w:r>
              <w:rPr>
                <w:rFonts w:hint="eastAsia" w:ascii="仿宋" w:hAnsi="仿宋" w:eastAsia="仿宋"/>
                <w:b/>
                <w:bCs/>
                <w:szCs w:val="21"/>
                <w:lang w:val="en-US" w:eastAsia="zh-CN"/>
              </w:rPr>
              <w:t>）</w:t>
            </w:r>
          </w:p>
        </w:tc>
        <w:tc>
          <w:tcPr>
            <w:tcW w:w="861" w:type="dxa"/>
            <w:tcBorders>
              <w:tl2br w:val="nil"/>
              <w:tr2bl w:val="nil"/>
            </w:tcBorders>
            <w:shd w:val="clear" w:color="auto" w:fill="auto"/>
            <w:vAlign w:val="center"/>
          </w:tcPr>
          <w:p w14:paraId="58D6B172">
            <w:pPr>
              <w:widowControl/>
              <w:spacing w:line="400" w:lineRule="exact"/>
              <w:jc w:val="center"/>
              <w:textAlignment w:val="center"/>
              <w:rPr>
                <w:rFonts w:hint="eastAsia" w:ascii="仿宋" w:hAnsi="仿宋" w:eastAsia="仿宋" w:cs="仿宋"/>
                <w:bCs/>
                <w:szCs w:val="24"/>
                <w:lang w:bidi="ar"/>
              </w:rPr>
            </w:pPr>
            <w:r>
              <w:rPr>
                <w:rFonts w:hint="eastAsia" w:ascii="仿宋" w:hAnsi="仿宋" w:eastAsia="仿宋" w:cs="仿宋"/>
                <w:color w:val="000000"/>
                <w:kern w:val="0"/>
                <w:szCs w:val="24"/>
                <w:lang w:val="en-US" w:eastAsia="zh-CN" w:bidi="ar"/>
              </w:rPr>
              <w:t>24</w:t>
            </w:r>
            <w:r>
              <w:rPr>
                <w:rFonts w:hint="eastAsia" w:ascii="仿宋" w:hAnsi="仿宋" w:eastAsia="仿宋" w:cs="仿宋"/>
                <w:color w:val="000000"/>
                <w:kern w:val="0"/>
                <w:szCs w:val="24"/>
                <w:lang w:bidi="ar"/>
              </w:rPr>
              <w:t>分</w:t>
            </w:r>
          </w:p>
        </w:tc>
      </w:tr>
      <w:tr w14:paraId="2339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1" w:type="dxa"/>
            <w:tcBorders>
              <w:tl2br w:val="nil"/>
              <w:tr2bl w:val="nil"/>
            </w:tcBorders>
            <w:shd w:val="clear" w:color="auto" w:fill="auto"/>
            <w:vAlign w:val="center"/>
          </w:tcPr>
          <w:p w14:paraId="7FE7F3FA">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3</w:t>
            </w:r>
          </w:p>
        </w:tc>
        <w:tc>
          <w:tcPr>
            <w:tcW w:w="1308" w:type="dxa"/>
            <w:vMerge w:val="restart"/>
            <w:tcBorders>
              <w:tl2br w:val="nil"/>
              <w:tr2bl w:val="nil"/>
            </w:tcBorders>
            <w:shd w:val="clear" w:color="auto" w:fill="auto"/>
            <w:vAlign w:val="center"/>
          </w:tcPr>
          <w:p w14:paraId="2F996131">
            <w:pPr>
              <w:jc w:val="center"/>
              <w:rPr>
                <w:rFonts w:hint="eastAsia" w:ascii="仿宋" w:hAnsi="仿宋" w:eastAsia="仿宋" w:cs="仿宋"/>
                <w:bCs/>
                <w:szCs w:val="24"/>
              </w:rPr>
            </w:pPr>
            <w:r>
              <w:rPr>
                <w:rFonts w:hint="eastAsia" w:ascii="仿宋" w:hAnsi="仿宋" w:eastAsia="仿宋" w:cs="宋体"/>
                <w:szCs w:val="22"/>
              </w:rPr>
              <w:t>组织实施方案</w:t>
            </w:r>
          </w:p>
        </w:tc>
        <w:tc>
          <w:tcPr>
            <w:tcW w:w="6499" w:type="dxa"/>
            <w:tcBorders>
              <w:tl2br w:val="nil"/>
              <w:tr2bl w:val="nil"/>
            </w:tcBorders>
            <w:shd w:val="clear" w:color="auto" w:fill="auto"/>
            <w:vAlign w:val="center"/>
          </w:tcPr>
          <w:p w14:paraId="65330CD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rPr>
            </w:pPr>
            <w:r>
              <w:rPr>
                <w:rFonts w:hint="eastAsia" w:ascii="仿宋" w:hAnsi="仿宋" w:eastAsia="仿宋" w:cs="宋体"/>
                <w:b/>
                <w:bCs/>
                <w:color w:val="000000"/>
                <w:szCs w:val="22"/>
              </w:rPr>
              <w:t>产品的供货及安装调试方案</w:t>
            </w:r>
            <w:r>
              <w:rPr>
                <w:rFonts w:hint="eastAsia" w:ascii="仿宋" w:hAnsi="仿宋" w:eastAsia="仿宋" w:cs="宋体"/>
                <w:color w:val="000000"/>
                <w:szCs w:val="22"/>
              </w:rPr>
              <w:t>：</w:t>
            </w:r>
          </w:p>
          <w:p w14:paraId="5A2F88A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color w:val="000000"/>
                <w:spacing w:val="-4"/>
                <w:szCs w:val="22"/>
              </w:rPr>
            </w:pPr>
            <w:r>
              <w:rPr>
                <w:rFonts w:hint="eastAsia" w:ascii="仿宋" w:hAnsi="仿宋" w:eastAsia="仿宋" w:cs="宋体"/>
                <w:color w:val="000000"/>
                <w:szCs w:val="22"/>
              </w:rPr>
              <w:t>（1）</w:t>
            </w:r>
            <w:r>
              <w:rPr>
                <w:rFonts w:hint="eastAsia" w:ascii="仿宋" w:hAnsi="仿宋" w:eastAsia="仿宋" w:cs="宋体"/>
                <w:color w:val="000000"/>
                <w:szCs w:val="22"/>
                <w:lang w:val="en-US" w:eastAsia="zh-CN"/>
              </w:rPr>
              <w:t>根据供应商提供的</w:t>
            </w:r>
            <w:r>
              <w:rPr>
                <w:rFonts w:hint="eastAsia" w:ascii="仿宋" w:hAnsi="仿宋" w:eastAsia="仿宋" w:cs="宋体"/>
                <w:b/>
                <w:bCs/>
                <w:color w:val="000000"/>
                <w:szCs w:val="22"/>
              </w:rPr>
              <w:t>产品</w:t>
            </w:r>
            <w:r>
              <w:rPr>
                <w:rFonts w:hint="eastAsia" w:ascii="仿宋" w:hAnsi="仿宋" w:eastAsia="仿宋" w:cs="宋体"/>
                <w:b/>
                <w:bCs/>
                <w:szCs w:val="22"/>
              </w:rPr>
              <w:t>供货质量保证、供货时间保证措施</w:t>
            </w:r>
            <w:r>
              <w:rPr>
                <w:rFonts w:hint="eastAsia" w:ascii="仿宋" w:hAnsi="仿宋" w:eastAsia="仿宋" w:cs="宋体"/>
                <w:szCs w:val="22"/>
                <w:lang w:val="en-US" w:eastAsia="zh-CN"/>
              </w:rPr>
              <w:t>的合理性由评审专家综合评分</w:t>
            </w:r>
            <w:r>
              <w:rPr>
                <w:rFonts w:hint="eastAsia" w:ascii="仿宋" w:hAnsi="仿宋" w:eastAsia="仿宋" w:cs="宋体"/>
                <w:color w:val="000000"/>
                <w:spacing w:val="-4"/>
                <w:szCs w:val="22"/>
              </w:rPr>
              <w:t>（</w:t>
            </w:r>
            <w:r>
              <w:rPr>
                <w:rFonts w:hint="eastAsia" w:ascii="仿宋" w:hAnsi="仿宋" w:eastAsia="仿宋" w:cs="仿宋"/>
                <w:color w:val="000000"/>
                <w:szCs w:val="24"/>
              </w:rPr>
              <w:t>评分范围3，2.5，2，1.5，1，0.5，0</w:t>
            </w:r>
            <w:r>
              <w:rPr>
                <w:rFonts w:hint="eastAsia" w:ascii="仿宋" w:hAnsi="仿宋" w:eastAsia="仿宋" w:cs="宋体"/>
                <w:color w:val="000000"/>
                <w:spacing w:val="-4"/>
                <w:szCs w:val="22"/>
              </w:rPr>
              <w:t>）；</w:t>
            </w:r>
          </w:p>
          <w:p w14:paraId="7EA9186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bCs/>
                <w:szCs w:val="24"/>
              </w:rPr>
            </w:pPr>
            <w:r>
              <w:rPr>
                <w:rFonts w:hint="eastAsia" w:ascii="仿宋" w:hAnsi="仿宋" w:eastAsia="仿宋" w:cs="宋体"/>
                <w:color w:val="000000"/>
                <w:szCs w:val="22"/>
              </w:rPr>
              <w:t>（</w:t>
            </w:r>
            <w:r>
              <w:rPr>
                <w:rFonts w:hint="eastAsia" w:ascii="仿宋" w:hAnsi="仿宋" w:eastAsia="仿宋" w:cs="宋体"/>
                <w:color w:val="000000"/>
                <w:szCs w:val="22"/>
                <w:lang w:val="en-US" w:eastAsia="zh-CN"/>
              </w:rPr>
              <w:t>2</w:t>
            </w:r>
            <w:r>
              <w:rPr>
                <w:rFonts w:hint="eastAsia" w:ascii="仿宋" w:hAnsi="仿宋" w:eastAsia="仿宋" w:cs="宋体"/>
                <w:color w:val="000000"/>
                <w:szCs w:val="22"/>
              </w:rPr>
              <w:t>）</w:t>
            </w:r>
            <w:r>
              <w:rPr>
                <w:rFonts w:hint="eastAsia" w:ascii="仿宋" w:hAnsi="仿宋" w:eastAsia="仿宋" w:cs="宋体"/>
                <w:color w:val="000000"/>
                <w:szCs w:val="22"/>
                <w:lang w:val="en-US" w:eastAsia="zh-CN"/>
              </w:rPr>
              <w:t>根据供应商提供的</w:t>
            </w:r>
            <w:r>
              <w:rPr>
                <w:rFonts w:hint="eastAsia" w:ascii="仿宋" w:hAnsi="仿宋" w:eastAsia="仿宋" w:cs="宋体"/>
                <w:color w:val="000000"/>
                <w:szCs w:val="22"/>
              </w:rPr>
              <w:t>产品</w:t>
            </w:r>
            <w:r>
              <w:rPr>
                <w:rFonts w:hint="eastAsia" w:ascii="仿宋" w:hAnsi="仿宋" w:eastAsia="仿宋" w:cs="宋体"/>
                <w:bCs/>
                <w:szCs w:val="22"/>
              </w:rPr>
              <w:t>安装调试方案</w:t>
            </w:r>
            <w:r>
              <w:rPr>
                <w:rFonts w:hint="eastAsia" w:ascii="仿宋" w:hAnsi="仿宋" w:eastAsia="仿宋" w:cs="宋体"/>
                <w:bCs/>
                <w:szCs w:val="22"/>
                <w:lang w:val="en-US" w:eastAsia="zh-CN"/>
              </w:rPr>
              <w:t>的科学性、合理性由评审专家综合评分。</w:t>
            </w:r>
            <w:r>
              <w:rPr>
                <w:rFonts w:hint="eastAsia" w:ascii="仿宋" w:hAnsi="仿宋" w:eastAsia="仿宋" w:cs="宋体"/>
                <w:bCs/>
                <w:szCs w:val="22"/>
              </w:rPr>
              <w:t>（</w:t>
            </w:r>
            <w:r>
              <w:rPr>
                <w:rFonts w:hint="eastAsia" w:ascii="仿宋" w:hAnsi="仿宋" w:eastAsia="仿宋" w:cs="仿宋"/>
                <w:color w:val="000000"/>
                <w:szCs w:val="24"/>
              </w:rPr>
              <w:t>评分范围3，2.5，2，1.5，1，0.5，0</w:t>
            </w:r>
            <w:r>
              <w:rPr>
                <w:rFonts w:hint="eastAsia" w:ascii="仿宋" w:hAnsi="仿宋" w:eastAsia="仿宋" w:cs="宋体"/>
                <w:bCs/>
                <w:szCs w:val="22"/>
              </w:rPr>
              <w:t>）。</w:t>
            </w:r>
          </w:p>
        </w:tc>
        <w:tc>
          <w:tcPr>
            <w:tcW w:w="861" w:type="dxa"/>
            <w:tcBorders>
              <w:tl2br w:val="nil"/>
              <w:tr2bl w:val="nil"/>
            </w:tcBorders>
            <w:shd w:val="clear" w:color="auto" w:fill="auto"/>
            <w:vAlign w:val="center"/>
          </w:tcPr>
          <w:p w14:paraId="3CFB6C0C">
            <w:pPr>
              <w:jc w:val="center"/>
              <w:rPr>
                <w:rFonts w:hint="eastAsia" w:ascii="仿宋" w:hAnsi="仿宋" w:eastAsia="仿宋" w:cs="仿宋"/>
                <w:bCs/>
                <w:szCs w:val="24"/>
                <w:lang w:bidi="ar"/>
              </w:rPr>
            </w:pPr>
            <w:r>
              <w:rPr>
                <w:rFonts w:hint="eastAsia" w:ascii="仿宋" w:hAnsi="仿宋" w:eastAsia="仿宋" w:cs="宋体"/>
                <w:color w:val="000000"/>
                <w:szCs w:val="22"/>
                <w:shd w:val="clear" w:color="auto" w:fill="FFFFFF"/>
                <w:lang w:val="en-US" w:eastAsia="zh-CN"/>
              </w:rPr>
              <w:t>6</w:t>
            </w:r>
            <w:r>
              <w:rPr>
                <w:rFonts w:hint="eastAsia" w:ascii="仿宋" w:hAnsi="仿宋" w:eastAsia="仿宋" w:cs="宋体"/>
                <w:color w:val="000000"/>
                <w:szCs w:val="22"/>
                <w:shd w:val="clear" w:color="auto" w:fill="FFFFFF"/>
              </w:rPr>
              <w:t>分</w:t>
            </w:r>
          </w:p>
        </w:tc>
      </w:tr>
      <w:tr w14:paraId="6337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trPr>
        <w:tc>
          <w:tcPr>
            <w:tcW w:w="851" w:type="dxa"/>
            <w:tcBorders>
              <w:tl2br w:val="nil"/>
              <w:tr2bl w:val="nil"/>
            </w:tcBorders>
            <w:shd w:val="clear" w:color="auto" w:fill="auto"/>
            <w:vAlign w:val="center"/>
          </w:tcPr>
          <w:p w14:paraId="14B497A7">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4</w:t>
            </w:r>
          </w:p>
        </w:tc>
        <w:tc>
          <w:tcPr>
            <w:tcW w:w="1308" w:type="dxa"/>
            <w:vMerge w:val="continue"/>
            <w:tcBorders>
              <w:tl2br w:val="nil"/>
              <w:tr2bl w:val="nil"/>
            </w:tcBorders>
            <w:shd w:val="clear" w:color="auto" w:fill="auto"/>
            <w:vAlign w:val="center"/>
          </w:tcPr>
          <w:p w14:paraId="5DFC598B">
            <w:pPr>
              <w:widowControl/>
              <w:jc w:val="center"/>
              <w:textAlignment w:val="center"/>
              <w:rPr>
                <w:rFonts w:hint="eastAsia" w:ascii="仿宋" w:hAnsi="仿宋" w:eastAsia="仿宋" w:cs="仿宋"/>
                <w:szCs w:val="24"/>
              </w:rPr>
            </w:pPr>
          </w:p>
        </w:tc>
        <w:tc>
          <w:tcPr>
            <w:tcW w:w="6499" w:type="dxa"/>
            <w:tcBorders>
              <w:tl2br w:val="nil"/>
              <w:tr2bl w:val="nil"/>
            </w:tcBorders>
            <w:shd w:val="clear" w:color="auto" w:fill="auto"/>
            <w:vAlign w:val="center"/>
          </w:tcPr>
          <w:p w14:paraId="6EA905C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szCs w:val="22"/>
                <w:lang w:val="zh-CN"/>
              </w:rPr>
            </w:pPr>
            <w:r>
              <w:rPr>
                <w:rFonts w:hint="eastAsia" w:ascii="仿宋" w:hAnsi="仿宋" w:eastAsia="仿宋" w:cs="宋体"/>
                <w:b/>
                <w:bCs/>
                <w:szCs w:val="22"/>
                <w:lang w:val="zh-CN"/>
              </w:rPr>
              <w:t>质量保障措施</w:t>
            </w:r>
            <w:r>
              <w:rPr>
                <w:rFonts w:hint="eastAsia" w:ascii="仿宋" w:hAnsi="仿宋" w:eastAsia="仿宋" w:cs="宋体"/>
                <w:szCs w:val="22"/>
                <w:lang w:val="zh-CN"/>
              </w:rPr>
              <w:t>：</w:t>
            </w:r>
          </w:p>
          <w:p w14:paraId="0B6255C2">
            <w:pPr>
              <w:keepNext w:val="0"/>
              <w:keepLines w:val="0"/>
              <w:pageBreakBefore w:val="0"/>
              <w:numPr>
                <w:ilvl w:val="0"/>
                <w:numId w:val="12"/>
              </w:numPr>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lang w:val="en-US" w:eastAsia="zh-CN"/>
              </w:rPr>
            </w:pPr>
            <w:r>
              <w:rPr>
                <w:rFonts w:hint="eastAsia" w:ascii="仿宋" w:hAnsi="仿宋" w:eastAsia="仿宋" w:cs="宋体"/>
                <w:color w:val="000000"/>
                <w:szCs w:val="22"/>
                <w:lang w:val="en-US" w:eastAsia="zh-CN"/>
              </w:rPr>
              <w:t>根据供应商提供的</w:t>
            </w:r>
            <w:r>
              <w:rPr>
                <w:rFonts w:hint="eastAsia" w:ascii="仿宋" w:hAnsi="仿宋" w:eastAsia="仿宋" w:cs="宋体"/>
                <w:b/>
                <w:bCs/>
                <w:color w:val="000000"/>
                <w:szCs w:val="22"/>
              </w:rPr>
              <w:t>工作进度计划及工期保证措施</w:t>
            </w:r>
            <w:r>
              <w:rPr>
                <w:rFonts w:hint="eastAsia" w:ascii="仿宋" w:hAnsi="仿宋" w:eastAsia="仿宋" w:cs="宋体"/>
                <w:color w:val="000000"/>
                <w:szCs w:val="22"/>
                <w:lang w:val="en-US" w:eastAsia="zh-CN"/>
              </w:rPr>
              <w:t>的可行性由评审专家综合评分。</w:t>
            </w:r>
          </w:p>
          <w:p w14:paraId="379CE646">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rPr>
            </w:pPr>
            <w:r>
              <w:rPr>
                <w:rFonts w:hint="eastAsia" w:ascii="仿宋" w:hAnsi="仿宋" w:eastAsia="仿宋" w:cs="宋体"/>
                <w:color w:val="000000"/>
                <w:szCs w:val="22"/>
              </w:rPr>
              <w:t>（</w:t>
            </w:r>
            <w:r>
              <w:rPr>
                <w:rFonts w:hint="eastAsia" w:ascii="仿宋" w:hAnsi="仿宋" w:eastAsia="仿宋" w:cs="仿宋"/>
                <w:color w:val="000000"/>
                <w:szCs w:val="24"/>
              </w:rPr>
              <w:t>评分范围3，2.5，2，1.5，1，0.5，0</w:t>
            </w:r>
            <w:r>
              <w:rPr>
                <w:rFonts w:hint="eastAsia" w:ascii="仿宋" w:hAnsi="仿宋" w:eastAsia="仿宋" w:cs="宋体"/>
                <w:color w:val="000000"/>
                <w:szCs w:val="22"/>
              </w:rPr>
              <w:t>）</w:t>
            </w:r>
            <w:r>
              <w:rPr>
                <w:rFonts w:hint="eastAsia" w:ascii="仿宋" w:hAnsi="仿宋" w:eastAsia="仿宋" w:cs="宋体"/>
                <w:color w:val="000000"/>
                <w:spacing w:val="-4"/>
                <w:szCs w:val="22"/>
              </w:rPr>
              <w:t>；</w:t>
            </w:r>
          </w:p>
          <w:p w14:paraId="401F1E1E">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lang w:val="en-US" w:eastAsia="zh-CN"/>
              </w:rPr>
            </w:pPr>
            <w:r>
              <w:rPr>
                <w:rFonts w:hint="eastAsia" w:ascii="仿宋" w:hAnsi="仿宋" w:eastAsia="仿宋" w:cs="宋体"/>
                <w:color w:val="000000"/>
                <w:szCs w:val="22"/>
              </w:rPr>
              <w:t>（2）</w:t>
            </w:r>
            <w:r>
              <w:rPr>
                <w:rFonts w:hint="eastAsia" w:ascii="仿宋" w:hAnsi="仿宋" w:eastAsia="仿宋" w:cs="宋体"/>
                <w:color w:val="000000"/>
                <w:szCs w:val="22"/>
                <w:lang w:val="en-US" w:eastAsia="zh-CN"/>
              </w:rPr>
              <w:t>根据供应商提供的</w:t>
            </w:r>
            <w:r>
              <w:rPr>
                <w:rFonts w:hint="eastAsia" w:ascii="仿宋" w:hAnsi="仿宋" w:eastAsia="仿宋" w:cs="宋体"/>
                <w:b/>
                <w:bCs/>
                <w:color w:val="000000"/>
                <w:szCs w:val="22"/>
              </w:rPr>
              <w:t>产品质量保证体系及质量监控措施</w:t>
            </w:r>
            <w:r>
              <w:rPr>
                <w:rFonts w:hint="eastAsia" w:ascii="仿宋" w:hAnsi="仿宋" w:eastAsia="仿宋" w:cs="宋体"/>
                <w:color w:val="000000"/>
                <w:szCs w:val="22"/>
                <w:lang w:val="en-US" w:eastAsia="zh-CN"/>
              </w:rPr>
              <w:t>的科学性、合理性由评审专家综合评分。</w:t>
            </w:r>
          </w:p>
          <w:p w14:paraId="0C05E20E">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rPr>
            </w:pPr>
            <w:r>
              <w:rPr>
                <w:rFonts w:hint="eastAsia" w:ascii="仿宋" w:hAnsi="仿宋" w:eastAsia="仿宋" w:cs="宋体"/>
                <w:color w:val="000000"/>
                <w:szCs w:val="22"/>
              </w:rPr>
              <w:t>（</w:t>
            </w:r>
            <w:r>
              <w:rPr>
                <w:rFonts w:hint="eastAsia" w:ascii="仿宋" w:hAnsi="仿宋" w:eastAsia="仿宋" w:cs="仿宋"/>
                <w:color w:val="000000"/>
                <w:szCs w:val="24"/>
              </w:rPr>
              <w:t>评分范围3，2.5，2，1.5，1，0.5，0</w:t>
            </w:r>
            <w:r>
              <w:rPr>
                <w:rFonts w:hint="eastAsia" w:ascii="仿宋" w:hAnsi="仿宋" w:eastAsia="仿宋" w:cs="宋体"/>
                <w:color w:val="000000"/>
                <w:szCs w:val="22"/>
              </w:rPr>
              <w:t>）；</w:t>
            </w:r>
          </w:p>
          <w:p w14:paraId="40B0A05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color w:val="000000"/>
                <w:szCs w:val="22"/>
                <w:lang w:val="en-US" w:eastAsia="zh-CN"/>
              </w:rPr>
            </w:pPr>
            <w:r>
              <w:rPr>
                <w:rFonts w:hint="eastAsia" w:ascii="仿宋" w:hAnsi="仿宋" w:eastAsia="仿宋" w:cs="宋体"/>
                <w:color w:val="000000"/>
                <w:szCs w:val="22"/>
              </w:rPr>
              <w:t>（3）</w:t>
            </w:r>
            <w:r>
              <w:rPr>
                <w:rFonts w:hint="eastAsia" w:ascii="仿宋" w:hAnsi="仿宋" w:eastAsia="仿宋" w:cs="宋体"/>
                <w:color w:val="000000"/>
                <w:szCs w:val="22"/>
                <w:lang w:val="en-US" w:eastAsia="zh-CN"/>
              </w:rPr>
              <w:t>根据供应商提供的</w:t>
            </w:r>
            <w:r>
              <w:rPr>
                <w:rFonts w:hint="eastAsia" w:ascii="仿宋" w:hAnsi="仿宋" w:eastAsia="仿宋" w:cs="宋体"/>
                <w:b/>
                <w:bCs/>
                <w:color w:val="000000"/>
                <w:szCs w:val="22"/>
              </w:rPr>
              <w:t>退换货、应急处理保障措施</w:t>
            </w:r>
            <w:r>
              <w:rPr>
                <w:rFonts w:hint="eastAsia" w:ascii="仿宋" w:hAnsi="仿宋" w:eastAsia="仿宋" w:cs="宋体"/>
                <w:color w:val="000000"/>
                <w:szCs w:val="22"/>
                <w:lang w:val="en-US" w:eastAsia="zh-CN"/>
              </w:rPr>
              <w:t>的合理性由评审专家综合评分。</w:t>
            </w:r>
          </w:p>
          <w:p w14:paraId="57F3FA9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szCs w:val="24"/>
              </w:rPr>
            </w:pPr>
            <w:r>
              <w:rPr>
                <w:rFonts w:hint="eastAsia" w:ascii="仿宋" w:hAnsi="仿宋" w:eastAsia="仿宋" w:cs="宋体"/>
                <w:color w:val="000000"/>
                <w:szCs w:val="22"/>
              </w:rPr>
              <w:t>（</w:t>
            </w:r>
            <w:r>
              <w:rPr>
                <w:rFonts w:hint="eastAsia" w:ascii="仿宋" w:hAnsi="仿宋" w:eastAsia="仿宋" w:cs="仿宋"/>
                <w:color w:val="000000"/>
                <w:szCs w:val="24"/>
              </w:rPr>
              <w:t>评分范围3，2.5，2，1.5，1，0.5，0</w:t>
            </w:r>
            <w:r>
              <w:rPr>
                <w:rFonts w:hint="eastAsia" w:ascii="仿宋" w:hAnsi="仿宋" w:eastAsia="仿宋" w:cs="宋体"/>
                <w:color w:val="000000"/>
                <w:szCs w:val="22"/>
              </w:rPr>
              <w:t>）</w:t>
            </w:r>
            <w:r>
              <w:rPr>
                <w:rFonts w:hint="eastAsia" w:ascii="仿宋" w:hAnsi="仿宋" w:eastAsia="仿宋" w:cs="宋体"/>
                <w:bCs/>
                <w:szCs w:val="22"/>
              </w:rPr>
              <w:t>。</w:t>
            </w:r>
          </w:p>
        </w:tc>
        <w:tc>
          <w:tcPr>
            <w:tcW w:w="861" w:type="dxa"/>
            <w:tcBorders>
              <w:tl2br w:val="nil"/>
              <w:tr2bl w:val="nil"/>
            </w:tcBorders>
            <w:shd w:val="clear" w:color="auto" w:fill="auto"/>
            <w:vAlign w:val="center"/>
          </w:tcPr>
          <w:p w14:paraId="59DC02B1">
            <w:pPr>
              <w:jc w:val="center"/>
              <w:rPr>
                <w:rFonts w:hint="eastAsia" w:ascii="仿宋" w:hAnsi="仿宋" w:eastAsia="仿宋" w:cs="仿宋"/>
                <w:szCs w:val="24"/>
              </w:rPr>
            </w:pPr>
            <w:r>
              <w:rPr>
                <w:rFonts w:hint="eastAsia" w:ascii="仿宋" w:hAnsi="仿宋" w:eastAsia="仿宋" w:cs="宋体"/>
                <w:color w:val="000000"/>
                <w:szCs w:val="22"/>
                <w:shd w:val="clear" w:color="auto" w:fill="FFFFFF"/>
              </w:rPr>
              <w:t>9分</w:t>
            </w:r>
          </w:p>
        </w:tc>
      </w:tr>
      <w:tr w14:paraId="64AB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51" w:type="dxa"/>
            <w:tcBorders>
              <w:tl2br w:val="nil"/>
              <w:tr2bl w:val="nil"/>
            </w:tcBorders>
            <w:shd w:val="clear" w:color="auto" w:fill="auto"/>
            <w:vAlign w:val="center"/>
          </w:tcPr>
          <w:p w14:paraId="0EBC3961">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5</w:t>
            </w:r>
          </w:p>
        </w:tc>
        <w:tc>
          <w:tcPr>
            <w:tcW w:w="1308" w:type="dxa"/>
            <w:vMerge w:val="continue"/>
            <w:tcBorders>
              <w:tl2br w:val="nil"/>
              <w:tr2bl w:val="nil"/>
            </w:tcBorders>
            <w:shd w:val="clear" w:color="auto" w:fill="auto"/>
            <w:vAlign w:val="center"/>
          </w:tcPr>
          <w:p w14:paraId="0D36E8B3">
            <w:pPr>
              <w:widowControl/>
              <w:jc w:val="center"/>
              <w:textAlignment w:val="center"/>
              <w:rPr>
                <w:rFonts w:hint="eastAsia" w:ascii="仿宋" w:hAnsi="仿宋" w:eastAsia="仿宋" w:cs="仿宋"/>
                <w:color w:val="000000"/>
                <w:kern w:val="0"/>
                <w:szCs w:val="24"/>
                <w:lang w:bidi="ar"/>
              </w:rPr>
            </w:pPr>
          </w:p>
        </w:tc>
        <w:tc>
          <w:tcPr>
            <w:tcW w:w="6499" w:type="dxa"/>
            <w:tcBorders>
              <w:tl2br w:val="nil"/>
              <w:tr2bl w:val="nil"/>
            </w:tcBorders>
            <w:shd w:val="clear" w:color="auto" w:fill="auto"/>
            <w:vAlign w:val="center"/>
          </w:tcPr>
          <w:p w14:paraId="5E04235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szCs w:val="22"/>
              </w:rPr>
            </w:pPr>
            <w:r>
              <w:rPr>
                <w:rFonts w:hint="eastAsia" w:ascii="仿宋" w:hAnsi="仿宋" w:eastAsia="仿宋" w:cs="宋体"/>
                <w:b/>
                <w:bCs/>
                <w:szCs w:val="22"/>
              </w:rPr>
              <w:t>现场安全、文明作业的保证措施</w:t>
            </w:r>
            <w:r>
              <w:rPr>
                <w:rFonts w:hint="eastAsia" w:ascii="仿宋" w:hAnsi="仿宋" w:eastAsia="仿宋" w:cs="宋体"/>
                <w:szCs w:val="22"/>
              </w:rPr>
              <w:t>：</w:t>
            </w:r>
          </w:p>
          <w:p w14:paraId="5824655D">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宋体"/>
                <w:szCs w:val="22"/>
                <w:lang w:val="en-US" w:eastAsia="zh-CN"/>
              </w:rPr>
            </w:pPr>
            <w:r>
              <w:rPr>
                <w:rFonts w:hint="eastAsia" w:ascii="仿宋" w:hAnsi="仿宋" w:eastAsia="仿宋" w:cs="宋体"/>
                <w:szCs w:val="22"/>
                <w:lang w:val="en-US" w:eastAsia="zh-CN"/>
              </w:rPr>
              <w:t>根据投标供应商提供的</w:t>
            </w:r>
            <w:r>
              <w:rPr>
                <w:rFonts w:hint="eastAsia" w:ascii="仿宋" w:hAnsi="仿宋" w:eastAsia="仿宋" w:cs="宋体"/>
                <w:b/>
                <w:bCs/>
                <w:szCs w:val="22"/>
                <w:lang w:val="en-US" w:eastAsia="zh-CN"/>
              </w:rPr>
              <w:t>安全</w:t>
            </w:r>
            <w:r>
              <w:rPr>
                <w:rFonts w:hint="eastAsia" w:ascii="仿宋" w:hAnsi="仿宋" w:eastAsia="仿宋" w:cs="宋体"/>
                <w:b/>
                <w:bCs/>
                <w:szCs w:val="22"/>
              </w:rPr>
              <w:t>文明作业措施</w:t>
            </w:r>
            <w:r>
              <w:rPr>
                <w:rFonts w:hint="eastAsia" w:ascii="仿宋" w:hAnsi="仿宋" w:eastAsia="仿宋" w:cs="宋体"/>
                <w:szCs w:val="22"/>
                <w:lang w:val="en-US" w:eastAsia="zh-CN"/>
              </w:rPr>
              <w:t>的科学性、规范性由评审专家综合评分</w:t>
            </w:r>
          </w:p>
          <w:p w14:paraId="1D3C5B13">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szCs w:val="24"/>
              </w:rPr>
            </w:pPr>
            <w:r>
              <w:rPr>
                <w:rFonts w:hint="eastAsia" w:ascii="仿宋" w:hAnsi="仿宋" w:eastAsia="仿宋" w:cs="宋体"/>
                <w:szCs w:val="22"/>
              </w:rPr>
              <w:t>（</w:t>
            </w:r>
            <w:r>
              <w:rPr>
                <w:rFonts w:hint="eastAsia" w:ascii="仿宋" w:hAnsi="仿宋" w:eastAsia="仿宋" w:cs="仿宋"/>
                <w:color w:val="000000"/>
                <w:szCs w:val="24"/>
              </w:rPr>
              <w:t>评分范围3，2.5，2，1.5，1，0.5，0</w:t>
            </w:r>
            <w:r>
              <w:rPr>
                <w:rFonts w:hint="eastAsia" w:ascii="仿宋" w:hAnsi="仿宋" w:eastAsia="仿宋" w:cs="宋体"/>
                <w:szCs w:val="22"/>
              </w:rPr>
              <w:t>）</w:t>
            </w:r>
            <w:r>
              <w:rPr>
                <w:rFonts w:hint="eastAsia" w:ascii="仿宋" w:hAnsi="仿宋" w:eastAsia="仿宋" w:cs="宋体"/>
                <w:szCs w:val="22"/>
                <w:lang w:eastAsia="zh-CN"/>
              </w:rPr>
              <w:t>。</w:t>
            </w:r>
          </w:p>
        </w:tc>
        <w:tc>
          <w:tcPr>
            <w:tcW w:w="861" w:type="dxa"/>
            <w:tcBorders>
              <w:tl2br w:val="nil"/>
              <w:tr2bl w:val="nil"/>
            </w:tcBorders>
            <w:shd w:val="clear" w:color="auto" w:fill="auto"/>
            <w:vAlign w:val="center"/>
          </w:tcPr>
          <w:p w14:paraId="4FBA7B44">
            <w:pPr>
              <w:jc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val="en-US" w:eastAsia="zh-CN" w:bidi="ar"/>
              </w:rPr>
              <w:t>3</w:t>
            </w:r>
            <w:r>
              <w:rPr>
                <w:rFonts w:hint="eastAsia" w:ascii="仿宋" w:hAnsi="仿宋" w:eastAsia="仿宋" w:cs="仿宋"/>
                <w:color w:val="000000"/>
                <w:kern w:val="0"/>
                <w:szCs w:val="24"/>
                <w:lang w:bidi="ar"/>
              </w:rPr>
              <w:t>分</w:t>
            </w:r>
          </w:p>
        </w:tc>
      </w:tr>
      <w:tr w14:paraId="03BD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51" w:type="dxa"/>
            <w:tcBorders>
              <w:tl2br w:val="nil"/>
              <w:tr2bl w:val="nil"/>
            </w:tcBorders>
            <w:shd w:val="clear" w:color="auto" w:fill="auto"/>
            <w:vAlign w:val="center"/>
          </w:tcPr>
          <w:p w14:paraId="3C32087C">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6</w:t>
            </w:r>
          </w:p>
        </w:tc>
        <w:tc>
          <w:tcPr>
            <w:tcW w:w="1308" w:type="dxa"/>
            <w:tcBorders>
              <w:tl2br w:val="nil"/>
              <w:tr2bl w:val="nil"/>
            </w:tcBorders>
            <w:shd w:val="clear" w:color="auto" w:fill="auto"/>
            <w:vAlign w:val="center"/>
          </w:tcPr>
          <w:p w14:paraId="220A85A8">
            <w:pPr>
              <w:rPr>
                <w:rFonts w:hint="eastAsia" w:ascii="仿宋" w:hAnsi="仿宋" w:eastAsia="仿宋" w:cs="仿宋"/>
                <w:szCs w:val="24"/>
              </w:rPr>
            </w:pPr>
            <w:r>
              <w:rPr>
                <w:rFonts w:hint="eastAsia" w:ascii="仿宋" w:hAnsi="仿宋" w:eastAsia="仿宋" w:cs="宋体"/>
                <w:kern w:val="0"/>
                <w:szCs w:val="21"/>
              </w:rPr>
              <w:t>售后服务</w:t>
            </w:r>
          </w:p>
        </w:tc>
        <w:tc>
          <w:tcPr>
            <w:tcW w:w="6499" w:type="dxa"/>
            <w:tcBorders>
              <w:tl2br w:val="nil"/>
              <w:tr2bl w:val="nil"/>
            </w:tcBorders>
            <w:shd w:val="clear" w:color="auto" w:fill="auto"/>
            <w:vAlign w:val="center"/>
          </w:tcPr>
          <w:p w14:paraId="16C7625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宋体"/>
                <w:kern w:val="0"/>
                <w:szCs w:val="21"/>
              </w:rPr>
            </w:pPr>
            <w:r>
              <w:rPr>
                <w:rFonts w:hint="eastAsia" w:ascii="仿宋" w:hAnsi="仿宋" w:eastAsia="仿宋" w:cs="宋体"/>
                <w:kern w:val="0"/>
                <w:szCs w:val="21"/>
              </w:rPr>
              <w:t>根据投标人提供的</w:t>
            </w:r>
            <w:r>
              <w:rPr>
                <w:rFonts w:hint="eastAsia" w:ascii="仿宋" w:hAnsi="仿宋" w:eastAsia="仿宋" w:cs="宋体"/>
                <w:szCs w:val="21"/>
              </w:rPr>
              <w:t>售后服务方案</w:t>
            </w:r>
            <w:r>
              <w:rPr>
                <w:rFonts w:hint="eastAsia" w:ascii="仿宋" w:hAnsi="仿宋" w:eastAsia="仿宋" w:cs="宋体"/>
                <w:b/>
                <w:bCs/>
                <w:kern w:val="0"/>
                <w:szCs w:val="21"/>
              </w:rPr>
              <w:t>（包括服务内容、服务承诺、服务网点</w:t>
            </w:r>
            <w:r>
              <w:rPr>
                <w:rFonts w:hint="eastAsia" w:ascii="仿宋" w:hAnsi="仿宋" w:eastAsia="仿宋" w:cs="宋体"/>
                <w:b/>
                <w:bCs/>
                <w:kern w:val="0"/>
                <w:szCs w:val="21"/>
                <w:lang w:val="en-US" w:eastAsia="zh-CN"/>
              </w:rPr>
              <w:t>及售后服务人员设置</w:t>
            </w:r>
            <w:r>
              <w:rPr>
                <w:rFonts w:hint="eastAsia" w:ascii="仿宋" w:hAnsi="仿宋" w:eastAsia="仿宋" w:cs="宋体"/>
                <w:b/>
                <w:bCs/>
                <w:kern w:val="0"/>
                <w:szCs w:val="21"/>
              </w:rPr>
              <w:t>、故障响应时间、日常维护等方面</w:t>
            </w:r>
            <w:r>
              <w:rPr>
                <w:rFonts w:hint="eastAsia" w:ascii="仿宋" w:hAnsi="仿宋" w:eastAsia="仿宋" w:cs="宋体"/>
                <w:kern w:val="0"/>
                <w:szCs w:val="21"/>
              </w:rPr>
              <w:t>）</w:t>
            </w:r>
            <w:r>
              <w:rPr>
                <w:rFonts w:hint="eastAsia" w:ascii="仿宋" w:hAnsi="仿宋" w:eastAsia="仿宋" w:cs="宋体"/>
                <w:kern w:val="0"/>
                <w:szCs w:val="21"/>
                <w:lang w:val="en-US" w:eastAsia="zh-CN"/>
              </w:rPr>
              <w:t>的完整性由评审专家综合评分</w:t>
            </w:r>
            <w:r>
              <w:rPr>
                <w:rFonts w:hint="eastAsia" w:ascii="仿宋" w:hAnsi="仿宋" w:eastAsia="仿宋" w:cs="宋体"/>
                <w:kern w:val="0"/>
                <w:szCs w:val="21"/>
              </w:rPr>
              <w:t>。</w:t>
            </w:r>
          </w:p>
          <w:p w14:paraId="0A0A33A2">
            <w:pPr>
              <w:keepNext w:val="0"/>
              <w:keepLines w:val="0"/>
              <w:pageBreakBefore w:val="0"/>
              <w:widowControl/>
              <w:numPr>
                <w:ilvl w:val="0"/>
                <w:numId w:val="13"/>
              </w:numPr>
              <w:kinsoku/>
              <w:wordWrap/>
              <w:overflowPunct/>
              <w:topLinePunct w:val="0"/>
              <w:autoSpaceDE/>
              <w:autoSpaceDN/>
              <w:bidi w:val="0"/>
              <w:adjustRightInd/>
              <w:snapToGrid/>
              <w:spacing w:line="400" w:lineRule="exact"/>
              <w:textAlignment w:val="auto"/>
              <w:rPr>
                <w:rFonts w:hint="eastAsia" w:ascii="仿宋" w:hAnsi="仿宋" w:eastAsia="仿宋" w:cs="宋体"/>
                <w:kern w:val="0"/>
                <w:szCs w:val="21"/>
              </w:rPr>
            </w:pPr>
            <w:r>
              <w:rPr>
                <w:rFonts w:hint="eastAsia" w:ascii="仿宋" w:hAnsi="仿宋" w:eastAsia="仿宋" w:cs="宋体"/>
                <w:kern w:val="0"/>
                <w:szCs w:val="21"/>
              </w:rPr>
              <w:t>售后服务内容（</w:t>
            </w:r>
            <w:r>
              <w:rPr>
                <w:rFonts w:hint="eastAsia" w:ascii="仿宋" w:hAnsi="仿宋" w:eastAsia="仿宋" w:cs="仿宋"/>
                <w:color w:val="000000"/>
                <w:szCs w:val="24"/>
              </w:rPr>
              <w:t>评分范围2，1.8，1.6，1.4，1.2，1，0.8，0.6，0.4，0.2，0</w:t>
            </w:r>
            <w:r>
              <w:rPr>
                <w:rFonts w:hint="eastAsia" w:ascii="仿宋" w:hAnsi="仿宋" w:eastAsia="仿宋" w:cs="宋体"/>
                <w:kern w:val="0"/>
                <w:szCs w:val="21"/>
              </w:rPr>
              <w:t>）；</w:t>
            </w:r>
          </w:p>
          <w:p w14:paraId="6E12E76C">
            <w:pPr>
              <w:keepNext w:val="0"/>
              <w:keepLines w:val="0"/>
              <w:pageBreakBefore w:val="0"/>
              <w:widowControl/>
              <w:numPr>
                <w:ilvl w:val="0"/>
                <w:numId w:val="13"/>
              </w:numPr>
              <w:kinsoku/>
              <w:wordWrap/>
              <w:overflowPunct/>
              <w:topLinePunct w:val="0"/>
              <w:autoSpaceDE/>
              <w:autoSpaceDN/>
              <w:bidi w:val="0"/>
              <w:adjustRightInd/>
              <w:snapToGrid/>
              <w:spacing w:line="400" w:lineRule="exact"/>
              <w:textAlignment w:val="auto"/>
              <w:rPr>
                <w:rFonts w:hint="eastAsia" w:ascii="仿宋" w:hAnsi="仿宋" w:eastAsia="仿宋" w:cs="宋体"/>
                <w:kern w:val="0"/>
                <w:szCs w:val="21"/>
              </w:rPr>
            </w:pPr>
            <w:r>
              <w:rPr>
                <w:rFonts w:hint="eastAsia" w:ascii="仿宋" w:hAnsi="仿宋" w:eastAsia="仿宋" w:cs="宋体"/>
                <w:kern w:val="0"/>
                <w:szCs w:val="21"/>
              </w:rPr>
              <w:t>服务承诺（</w:t>
            </w:r>
            <w:r>
              <w:rPr>
                <w:rFonts w:hint="eastAsia" w:ascii="仿宋" w:hAnsi="仿宋" w:eastAsia="仿宋" w:cs="仿宋"/>
                <w:color w:val="000000"/>
                <w:szCs w:val="24"/>
              </w:rPr>
              <w:t>评分范围2，1.8，1.6，1.4，1.2，1，0.8，0.6，0.4，0.2，0</w:t>
            </w:r>
            <w:r>
              <w:rPr>
                <w:rFonts w:hint="eastAsia" w:ascii="仿宋" w:hAnsi="仿宋" w:eastAsia="仿宋" w:cs="宋体"/>
                <w:kern w:val="0"/>
                <w:szCs w:val="21"/>
              </w:rPr>
              <w:t>）；</w:t>
            </w:r>
          </w:p>
          <w:p w14:paraId="6908A3E8">
            <w:pPr>
              <w:keepNext w:val="0"/>
              <w:keepLines w:val="0"/>
              <w:pageBreakBefore w:val="0"/>
              <w:widowControl/>
              <w:numPr>
                <w:ilvl w:val="0"/>
                <w:numId w:val="13"/>
              </w:numPr>
              <w:kinsoku/>
              <w:wordWrap/>
              <w:overflowPunct/>
              <w:topLinePunct w:val="0"/>
              <w:autoSpaceDE/>
              <w:autoSpaceDN/>
              <w:bidi w:val="0"/>
              <w:adjustRightInd/>
              <w:snapToGrid/>
              <w:spacing w:line="400" w:lineRule="exact"/>
              <w:textAlignment w:val="auto"/>
              <w:rPr>
                <w:rFonts w:hint="eastAsia" w:ascii="仿宋" w:hAnsi="仿宋" w:eastAsia="仿宋" w:cs="宋体"/>
                <w:kern w:val="0"/>
                <w:szCs w:val="21"/>
              </w:rPr>
            </w:pPr>
            <w:r>
              <w:rPr>
                <w:rFonts w:hint="eastAsia" w:ascii="仿宋" w:hAnsi="仿宋" w:eastAsia="仿宋" w:cs="宋体"/>
                <w:kern w:val="0"/>
                <w:szCs w:val="21"/>
              </w:rPr>
              <w:t>服务网点</w:t>
            </w:r>
            <w:r>
              <w:rPr>
                <w:rFonts w:hint="eastAsia" w:ascii="仿宋" w:hAnsi="仿宋" w:eastAsia="仿宋" w:cs="宋体"/>
                <w:kern w:val="0"/>
                <w:szCs w:val="21"/>
                <w:lang w:val="en-US" w:eastAsia="zh-CN"/>
              </w:rPr>
              <w:t>及售后服务人员设置</w:t>
            </w:r>
            <w:r>
              <w:rPr>
                <w:rFonts w:hint="eastAsia" w:ascii="仿宋" w:hAnsi="仿宋" w:eastAsia="仿宋" w:cs="宋体"/>
                <w:kern w:val="0"/>
                <w:szCs w:val="21"/>
              </w:rPr>
              <w:t>（</w:t>
            </w:r>
            <w:r>
              <w:rPr>
                <w:rFonts w:hint="eastAsia" w:ascii="仿宋" w:hAnsi="仿宋" w:eastAsia="仿宋" w:cs="仿宋"/>
                <w:color w:val="000000"/>
                <w:szCs w:val="24"/>
              </w:rPr>
              <w:t>评分范围2，1.8，1.6，1.4，1.2，1，0.8，0.6，0.4，0.2，0</w:t>
            </w:r>
            <w:r>
              <w:rPr>
                <w:rFonts w:hint="eastAsia" w:ascii="仿宋" w:hAnsi="仿宋" w:eastAsia="仿宋" w:cs="宋体"/>
                <w:kern w:val="0"/>
                <w:szCs w:val="21"/>
              </w:rPr>
              <w:t>）；</w:t>
            </w:r>
          </w:p>
          <w:p w14:paraId="730A7C5F">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szCs w:val="24"/>
              </w:rPr>
            </w:pPr>
            <w:r>
              <w:rPr>
                <w:rFonts w:hint="eastAsia" w:ascii="仿宋" w:hAnsi="仿宋" w:eastAsia="仿宋" w:cs="宋体"/>
                <w:kern w:val="0"/>
                <w:szCs w:val="21"/>
              </w:rPr>
              <w:t>（4）</w:t>
            </w:r>
            <w:r>
              <w:rPr>
                <w:rFonts w:hint="eastAsia" w:ascii="仿宋" w:hAnsi="仿宋" w:eastAsia="仿宋" w:cs="宋体"/>
                <w:kern w:val="0"/>
                <w:szCs w:val="21"/>
                <w:lang w:val="en-US" w:eastAsia="zh-CN"/>
              </w:rPr>
              <w:t>故障</w:t>
            </w:r>
            <w:r>
              <w:rPr>
                <w:rFonts w:hint="eastAsia" w:ascii="仿宋" w:hAnsi="仿宋" w:eastAsia="仿宋" w:cs="宋体"/>
                <w:kern w:val="0"/>
                <w:szCs w:val="21"/>
              </w:rPr>
              <w:t>响应时间（</w:t>
            </w:r>
            <w:r>
              <w:rPr>
                <w:rFonts w:hint="eastAsia" w:ascii="仿宋" w:hAnsi="仿宋" w:eastAsia="仿宋" w:cs="仿宋"/>
                <w:color w:val="000000"/>
                <w:szCs w:val="24"/>
              </w:rPr>
              <w:t>评分范围2，1.8，1.6，1.4，1.2，1，0.8，0.6，0.4，0.2，0</w:t>
            </w:r>
            <w:r>
              <w:rPr>
                <w:rFonts w:hint="eastAsia" w:ascii="仿宋" w:hAnsi="仿宋" w:eastAsia="仿宋" w:cs="宋体"/>
                <w:kern w:val="0"/>
                <w:szCs w:val="21"/>
              </w:rPr>
              <w:t>）。</w:t>
            </w:r>
          </w:p>
        </w:tc>
        <w:tc>
          <w:tcPr>
            <w:tcW w:w="861" w:type="dxa"/>
            <w:tcBorders>
              <w:tl2br w:val="nil"/>
              <w:tr2bl w:val="nil"/>
            </w:tcBorders>
            <w:shd w:val="clear" w:color="auto" w:fill="auto"/>
            <w:vAlign w:val="center"/>
          </w:tcPr>
          <w:p w14:paraId="79F27300">
            <w:pPr>
              <w:spacing w:line="400" w:lineRule="exact"/>
              <w:jc w:val="center"/>
              <w:rPr>
                <w:rFonts w:hint="eastAsia" w:ascii="仿宋" w:hAnsi="仿宋" w:eastAsia="仿宋" w:cs="仿宋"/>
                <w:szCs w:val="24"/>
              </w:rPr>
            </w:pPr>
            <w:r>
              <w:rPr>
                <w:rFonts w:hint="eastAsia" w:ascii="仿宋" w:hAnsi="仿宋" w:eastAsia="仿宋" w:cs="仿宋"/>
                <w:szCs w:val="24"/>
              </w:rPr>
              <w:t>8分</w:t>
            </w:r>
          </w:p>
        </w:tc>
      </w:tr>
      <w:tr w14:paraId="4201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851" w:type="dxa"/>
            <w:tcBorders>
              <w:tl2br w:val="nil"/>
              <w:tr2bl w:val="nil"/>
            </w:tcBorders>
            <w:shd w:val="clear" w:color="auto" w:fill="auto"/>
            <w:vAlign w:val="center"/>
          </w:tcPr>
          <w:p w14:paraId="36F9F071">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7</w:t>
            </w:r>
          </w:p>
        </w:tc>
        <w:tc>
          <w:tcPr>
            <w:tcW w:w="1308" w:type="dxa"/>
            <w:tcBorders>
              <w:tl2br w:val="nil"/>
              <w:tr2bl w:val="nil"/>
            </w:tcBorders>
            <w:shd w:val="clear" w:color="auto" w:fill="auto"/>
            <w:vAlign w:val="center"/>
          </w:tcPr>
          <w:p w14:paraId="6BEDFDFD">
            <w:pPr>
              <w:spacing w:line="380" w:lineRule="exact"/>
              <w:jc w:val="center"/>
              <w:rPr>
                <w:rFonts w:hint="eastAsia" w:ascii="仿宋" w:hAnsi="仿宋" w:eastAsia="仿宋" w:cs="宋体"/>
                <w:szCs w:val="21"/>
              </w:rPr>
            </w:pPr>
            <w:r>
              <w:rPr>
                <w:rFonts w:hint="eastAsia" w:ascii="仿宋" w:hAnsi="仿宋" w:eastAsia="仿宋" w:cs="宋体"/>
                <w:szCs w:val="21"/>
              </w:rPr>
              <w:t>质保期</w:t>
            </w:r>
          </w:p>
        </w:tc>
        <w:tc>
          <w:tcPr>
            <w:tcW w:w="6499" w:type="dxa"/>
            <w:tcBorders>
              <w:tl2br w:val="nil"/>
              <w:tr2bl w:val="nil"/>
            </w:tcBorders>
            <w:shd w:val="clear" w:color="auto" w:fill="auto"/>
            <w:vAlign w:val="center"/>
          </w:tcPr>
          <w:p w14:paraId="6438E106">
            <w:pPr>
              <w:spacing w:line="380" w:lineRule="exact"/>
              <w:rPr>
                <w:rFonts w:hint="eastAsia" w:ascii="仿宋" w:hAnsi="仿宋" w:eastAsia="仿宋" w:cs="宋体"/>
                <w:szCs w:val="21"/>
              </w:rPr>
            </w:pPr>
            <w:r>
              <w:rPr>
                <w:rFonts w:hint="eastAsia" w:ascii="仿宋" w:hAnsi="仿宋" w:eastAsia="仿宋" w:cs="宋体"/>
                <w:color w:val="000000"/>
                <w:kern w:val="0"/>
                <w:szCs w:val="21"/>
                <w:lang w:bidi="ar"/>
              </w:rPr>
              <w:t>投标人承诺</w:t>
            </w:r>
            <w:r>
              <w:rPr>
                <w:rFonts w:ascii="仿宋" w:hAnsi="仿宋" w:eastAsia="仿宋" w:cs="宋体"/>
                <w:color w:val="000000"/>
                <w:kern w:val="0"/>
                <w:szCs w:val="21"/>
                <w:lang w:bidi="ar"/>
              </w:rPr>
              <w:t>质保期在招标文件</w:t>
            </w:r>
            <w:r>
              <w:rPr>
                <w:rFonts w:hint="eastAsia" w:ascii="仿宋" w:hAnsi="仿宋" w:eastAsia="仿宋" w:cs="宋体"/>
                <w:b/>
                <w:bCs/>
                <w:color w:val="000000"/>
                <w:kern w:val="0"/>
                <w:szCs w:val="21"/>
                <w:lang w:bidi="ar"/>
              </w:rPr>
              <w:t>（3年</w:t>
            </w:r>
            <w:r>
              <w:rPr>
                <w:rFonts w:hint="eastAsia" w:ascii="仿宋" w:hAnsi="仿宋" w:eastAsia="仿宋" w:cs="宋体"/>
                <w:color w:val="000000"/>
                <w:kern w:val="0"/>
                <w:szCs w:val="21"/>
                <w:lang w:bidi="ar"/>
              </w:rPr>
              <w:t>）</w:t>
            </w:r>
            <w:r>
              <w:rPr>
                <w:rFonts w:ascii="仿宋" w:hAnsi="仿宋" w:eastAsia="仿宋" w:cs="宋体"/>
                <w:color w:val="000000"/>
                <w:kern w:val="0"/>
                <w:szCs w:val="21"/>
                <w:lang w:bidi="ar"/>
              </w:rPr>
              <w:t>的基础上每增加一年得</w:t>
            </w:r>
            <w:r>
              <w:rPr>
                <w:rFonts w:hint="eastAsia" w:ascii="仿宋" w:hAnsi="仿宋" w:eastAsia="仿宋" w:cs="宋体"/>
                <w:color w:val="000000"/>
                <w:kern w:val="0"/>
                <w:szCs w:val="21"/>
                <w:lang w:bidi="ar"/>
              </w:rPr>
              <w:t>2</w:t>
            </w:r>
            <w:r>
              <w:rPr>
                <w:rFonts w:ascii="仿宋" w:hAnsi="仿宋" w:eastAsia="仿宋" w:cs="宋体"/>
                <w:color w:val="000000"/>
                <w:kern w:val="0"/>
                <w:szCs w:val="21"/>
                <w:lang w:bidi="ar"/>
              </w:rPr>
              <w:t>分，最高得</w:t>
            </w:r>
            <w:r>
              <w:rPr>
                <w:rFonts w:hint="eastAsia" w:ascii="仿宋" w:hAnsi="仿宋" w:eastAsia="仿宋" w:cs="宋体"/>
                <w:color w:val="000000"/>
                <w:kern w:val="0"/>
                <w:szCs w:val="21"/>
                <w:lang w:bidi="ar"/>
              </w:rPr>
              <w:t>2</w:t>
            </w:r>
            <w:r>
              <w:rPr>
                <w:rFonts w:ascii="仿宋" w:hAnsi="仿宋" w:eastAsia="仿宋" w:cs="宋体"/>
                <w:color w:val="000000"/>
                <w:kern w:val="0"/>
                <w:szCs w:val="21"/>
                <w:lang w:bidi="ar"/>
              </w:rPr>
              <w:t>分。</w:t>
            </w:r>
            <w:r>
              <w:rPr>
                <w:rFonts w:hint="eastAsia" w:ascii="仿宋" w:hAnsi="仿宋" w:eastAsia="仿宋" w:cs="宋体"/>
                <w:color w:val="000000"/>
                <w:kern w:val="0"/>
                <w:szCs w:val="21"/>
                <w:lang w:bidi="ar"/>
              </w:rPr>
              <w:t>（须</w:t>
            </w:r>
            <w:r>
              <w:rPr>
                <w:rFonts w:ascii="仿宋" w:hAnsi="仿宋" w:eastAsia="仿宋" w:cs="宋体"/>
                <w:color w:val="000000"/>
                <w:kern w:val="0"/>
                <w:szCs w:val="21"/>
                <w:lang w:bidi="ar"/>
              </w:rPr>
              <w:t>提供承诺函并加盖CA签章</w:t>
            </w:r>
            <w:r>
              <w:rPr>
                <w:rFonts w:hint="eastAsia" w:ascii="仿宋" w:hAnsi="仿宋" w:eastAsia="仿宋" w:cs="宋体"/>
                <w:color w:val="000000"/>
                <w:kern w:val="0"/>
                <w:szCs w:val="21"/>
                <w:lang w:bidi="ar"/>
              </w:rPr>
              <w:t>）</w:t>
            </w:r>
          </w:p>
        </w:tc>
        <w:tc>
          <w:tcPr>
            <w:tcW w:w="861" w:type="dxa"/>
            <w:tcBorders>
              <w:tl2br w:val="nil"/>
              <w:tr2bl w:val="nil"/>
            </w:tcBorders>
            <w:shd w:val="clear" w:color="auto" w:fill="auto"/>
            <w:vAlign w:val="center"/>
          </w:tcPr>
          <w:p w14:paraId="69E44222">
            <w:pPr>
              <w:spacing w:line="400" w:lineRule="exact"/>
              <w:jc w:val="center"/>
              <w:rPr>
                <w:rFonts w:hint="eastAsia" w:ascii="仿宋" w:hAnsi="仿宋" w:eastAsia="仿宋" w:cs="仿宋"/>
                <w:szCs w:val="24"/>
              </w:rPr>
            </w:pPr>
            <w:r>
              <w:rPr>
                <w:rFonts w:hint="eastAsia" w:ascii="仿宋" w:hAnsi="仿宋" w:eastAsia="仿宋" w:cs="仿宋"/>
                <w:szCs w:val="24"/>
              </w:rPr>
              <w:t>2分</w:t>
            </w:r>
          </w:p>
        </w:tc>
      </w:tr>
      <w:tr w14:paraId="588B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6" w:hRule="atLeast"/>
        </w:trPr>
        <w:tc>
          <w:tcPr>
            <w:tcW w:w="851" w:type="dxa"/>
            <w:tcBorders>
              <w:tl2br w:val="nil"/>
              <w:tr2bl w:val="nil"/>
            </w:tcBorders>
            <w:shd w:val="clear" w:color="auto" w:fill="auto"/>
            <w:vAlign w:val="center"/>
          </w:tcPr>
          <w:p w14:paraId="46C2A0E1">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8</w:t>
            </w:r>
          </w:p>
        </w:tc>
        <w:tc>
          <w:tcPr>
            <w:tcW w:w="1308" w:type="dxa"/>
            <w:vMerge w:val="restart"/>
            <w:tcBorders>
              <w:tl2br w:val="nil"/>
              <w:tr2bl w:val="nil"/>
            </w:tcBorders>
            <w:shd w:val="clear" w:color="auto" w:fill="auto"/>
            <w:vAlign w:val="center"/>
          </w:tcPr>
          <w:p w14:paraId="3E9D9C89">
            <w:pPr>
              <w:widowControl/>
              <w:jc w:val="center"/>
              <w:textAlignment w:val="center"/>
              <w:rPr>
                <w:rFonts w:hint="eastAsia" w:ascii="仿宋" w:hAnsi="仿宋" w:eastAsia="仿宋" w:cs="仿宋"/>
                <w:szCs w:val="24"/>
              </w:rPr>
            </w:pPr>
            <w:r>
              <w:rPr>
                <w:rFonts w:hint="eastAsia" w:ascii="仿宋" w:hAnsi="仿宋" w:eastAsia="仿宋" w:cs="仿宋"/>
                <w:szCs w:val="24"/>
              </w:rPr>
              <w:t>样品</w:t>
            </w:r>
          </w:p>
        </w:tc>
        <w:tc>
          <w:tcPr>
            <w:tcW w:w="6499" w:type="dxa"/>
            <w:tcBorders>
              <w:tl2br w:val="nil"/>
              <w:tr2bl w:val="nil"/>
            </w:tcBorders>
            <w:shd w:val="clear" w:color="auto" w:fill="auto"/>
            <w:vAlign w:val="center"/>
          </w:tcPr>
          <w:p w14:paraId="27FFB824">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根据投标人提供的样品（序号12洽谈椅）质量及整体效果等进行打分：</w:t>
            </w:r>
          </w:p>
          <w:p w14:paraId="0D0AD221">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一、产品主要尺寸、形状及位置公差（1分）：</w:t>
            </w:r>
          </w:p>
          <w:p w14:paraId="479D5CD0">
            <w:pPr>
              <w:keepNext w:val="0"/>
              <w:keepLines w:val="0"/>
              <w:suppressLineNumbers w:val="0"/>
              <w:spacing w:before="0" w:beforeAutospacing="0" w:after="0" w:afterAutospacing="0" w:line="380" w:lineRule="exact"/>
              <w:ind w:left="0" w:right="0"/>
              <w:rPr>
                <w:rFonts w:hint="default" w:ascii="仿宋" w:hAnsi="仿宋" w:eastAsia="仿宋" w:cs="宋体"/>
                <w:color w:val="000000"/>
                <w:kern w:val="0"/>
                <w:szCs w:val="21"/>
                <w:lang w:val="en-US" w:eastAsia="zh-CN" w:bidi="ar"/>
              </w:rPr>
            </w:pPr>
            <w:r>
              <w:rPr>
                <w:rFonts w:hint="eastAsia" w:ascii="仿宋" w:hAnsi="仿宋" w:eastAsia="仿宋" w:cs="宋体"/>
                <w:color w:val="000000"/>
                <w:kern w:val="0"/>
                <w:szCs w:val="21"/>
                <w:lang w:eastAsia="zh-CN" w:bidi="ar"/>
              </w:rPr>
              <w:t>样品尺寸形状应满足技术参数要求，如每偏离一个参数指标扣0.5分，扣完为止。要求且明示的产品尺寸偏差控制在±1%。</w:t>
            </w:r>
          </w:p>
          <w:p w14:paraId="7C188B45">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 xml:space="preserve">二、材料要求（2分）： </w:t>
            </w:r>
          </w:p>
          <w:p w14:paraId="661D42D7">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样品所选用主体框架主要采用优质白蜡木结构靠背、椅座、扶手等与采购需求一致，每个不合格项扣0.5分，扣完为止。</w:t>
            </w:r>
          </w:p>
          <w:p w14:paraId="28684584">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三、外观（2分）：每个不合格项扣1分，扣完为止。</w:t>
            </w:r>
          </w:p>
          <w:p w14:paraId="2EF6F381">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1.木制件：</w:t>
            </w:r>
          </w:p>
          <w:p w14:paraId="65C74BB5">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材质无裂纹，无明显变形，无明显杂质；表面应光洁、无伤痕、无明显色差。</w:t>
            </w:r>
          </w:p>
          <w:p w14:paraId="18C1BF41">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2.软包件：</w:t>
            </w:r>
          </w:p>
          <w:p w14:paraId="3781CC9A">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14:paraId="52F4C609">
            <w:pPr>
              <w:keepNext w:val="0"/>
              <w:keepLines w:val="0"/>
              <w:suppressLineNumbers w:val="0"/>
              <w:spacing w:before="0" w:beforeAutospacing="0" w:after="0" w:afterAutospacing="0" w:line="380" w:lineRule="exact"/>
              <w:ind w:left="0" w:right="0"/>
              <w:rPr>
                <w:rFonts w:hint="eastAsia" w:ascii="仿宋" w:hAnsi="仿宋" w:eastAsia="仿宋" w:cs="宋体"/>
                <w:color w:val="000000"/>
                <w:kern w:val="0"/>
                <w:szCs w:val="21"/>
                <w:lang w:eastAsia="zh-CN" w:bidi="ar"/>
              </w:rPr>
            </w:pPr>
            <w:r>
              <w:rPr>
                <w:rFonts w:hint="eastAsia" w:ascii="仿宋" w:hAnsi="仿宋" w:eastAsia="仿宋" w:cs="宋体"/>
                <w:color w:val="000000"/>
                <w:kern w:val="0"/>
                <w:szCs w:val="21"/>
                <w:lang w:eastAsia="zh-CN" w:bidi="ar"/>
              </w:rPr>
              <w:t>(2)外露泡钉：应排列应整齐，间距基本相等，不应有泡钉明显敲扁或脱漆；</w:t>
            </w:r>
          </w:p>
          <w:p w14:paraId="38FA7267">
            <w:pPr>
              <w:spacing w:line="380" w:lineRule="exact"/>
              <w:rPr>
                <w:rFonts w:hint="eastAsia" w:ascii="仿宋" w:hAnsi="仿宋" w:eastAsia="仿宋" w:cs="仿宋"/>
                <w:szCs w:val="22"/>
              </w:rPr>
            </w:pPr>
            <w:r>
              <w:rPr>
                <w:rFonts w:hint="eastAsia" w:ascii="仿宋" w:hAnsi="仿宋" w:eastAsia="仿宋" w:cs="宋体"/>
                <w:color w:val="000000"/>
                <w:kern w:val="0"/>
                <w:szCs w:val="21"/>
                <w:lang w:eastAsia="zh-CN" w:bidi="ar"/>
              </w:rPr>
              <w:t>(3)缝纫：线迹间距应均匀，无明显浮线、跳针或外露线头、脱线、开缝、脱胶。</w:t>
            </w:r>
          </w:p>
        </w:tc>
        <w:tc>
          <w:tcPr>
            <w:tcW w:w="861" w:type="dxa"/>
            <w:tcBorders>
              <w:tl2br w:val="nil"/>
              <w:tr2bl w:val="nil"/>
            </w:tcBorders>
            <w:shd w:val="clear" w:color="auto" w:fill="auto"/>
            <w:vAlign w:val="center"/>
          </w:tcPr>
          <w:p w14:paraId="1232CB19">
            <w:pPr>
              <w:spacing w:line="400" w:lineRule="exact"/>
              <w:jc w:val="center"/>
              <w:rPr>
                <w:rFonts w:hint="eastAsia" w:ascii="仿宋" w:hAnsi="仿宋" w:eastAsia="仿宋" w:cs="仿宋"/>
                <w:szCs w:val="24"/>
              </w:rPr>
            </w:pPr>
            <w:r>
              <w:rPr>
                <w:rFonts w:hint="eastAsia" w:ascii="仿宋" w:hAnsi="仿宋" w:eastAsia="仿宋" w:cs="仿宋"/>
                <w:szCs w:val="24"/>
              </w:rPr>
              <w:t>5分</w:t>
            </w:r>
          </w:p>
        </w:tc>
      </w:tr>
      <w:tr w14:paraId="6B7D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851" w:type="dxa"/>
            <w:tcBorders>
              <w:tl2br w:val="nil"/>
              <w:tr2bl w:val="nil"/>
            </w:tcBorders>
            <w:shd w:val="clear" w:color="auto" w:fill="auto"/>
            <w:vAlign w:val="center"/>
          </w:tcPr>
          <w:p w14:paraId="6128A696">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9</w:t>
            </w:r>
          </w:p>
        </w:tc>
        <w:tc>
          <w:tcPr>
            <w:tcW w:w="1308" w:type="dxa"/>
            <w:vMerge w:val="continue"/>
            <w:tcBorders>
              <w:tl2br w:val="nil"/>
              <w:tr2bl w:val="nil"/>
            </w:tcBorders>
            <w:shd w:val="clear" w:color="auto" w:fill="auto"/>
            <w:vAlign w:val="center"/>
          </w:tcPr>
          <w:p w14:paraId="54F8A5ED">
            <w:pPr>
              <w:widowControl/>
              <w:jc w:val="center"/>
              <w:textAlignment w:val="center"/>
              <w:rPr>
                <w:rFonts w:hint="eastAsia" w:ascii="仿宋" w:hAnsi="仿宋" w:eastAsia="仿宋" w:cs="仿宋"/>
                <w:szCs w:val="24"/>
              </w:rPr>
            </w:pPr>
          </w:p>
        </w:tc>
        <w:tc>
          <w:tcPr>
            <w:tcW w:w="6499" w:type="dxa"/>
            <w:tcBorders>
              <w:tl2br w:val="nil"/>
              <w:tr2bl w:val="nil"/>
            </w:tcBorders>
            <w:shd w:val="clear" w:color="auto" w:fill="auto"/>
            <w:vAlign w:val="center"/>
          </w:tcPr>
          <w:p w14:paraId="1FF37E8A">
            <w:pPr>
              <w:pStyle w:val="4"/>
              <w:spacing w:before="0" w:beforeLines="0" w:after="0" w:afterLines="0" w:line="380" w:lineRule="exact"/>
              <w:ind w:firstLine="0" w:firstLineChars="0"/>
              <w:rPr>
                <w:rFonts w:hint="eastAsia" w:ascii="仿宋" w:hAnsi="仿宋" w:eastAsia="仿宋" w:cs="仿宋"/>
                <w:b w:val="0"/>
                <w:sz w:val="24"/>
                <w:szCs w:val="22"/>
              </w:rPr>
            </w:pPr>
            <w:r>
              <w:rPr>
                <w:rFonts w:hint="eastAsia" w:ascii="仿宋" w:hAnsi="仿宋" w:eastAsia="仿宋" w:cs="仿宋"/>
                <w:b w:val="0"/>
                <w:sz w:val="24"/>
                <w:szCs w:val="22"/>
              </w:rPr>
              <w:t>根据投标人提供的样品（序号13办公椅</w:t>
            </w:r>
            <w:r>
              <w:rPr>
                <w:rFonts w:hint="eastAsia" w:ascii="仿宋" w:hAnsi="仿宋" w:eastAsia="仿宋" w:cs="仿宋"/>
                <w:b w:val="0"/>
                <w:sz w:val="24"/>
                <w:szCs w:val="24"/>
              </w:rPr>
              <w:t>）</w:t>
            </w:r>
            <w:r>
              <w:rPr>
                <w:rFonts w:hint="eastAsia" w:ascii="仿宋" w:hAnsi="仿宋" w:eastAsia="仿宋" w:cs="仿宋"/>
                <w:b w:val="0"/>
                <w:sz w:val="24"/>
                <w:szCs w:val="22"/>
              </w:rPr>
              <w:t>质量及整体效果等进行打分：</w:t>
            </w:r>
          </w:p>
          <w:p w14:paraId="552F3348">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一、产品主要尺寸、形状及位置公差（1分）：</w:t>
            </w:r>
          </w:p>
          <w:p w14:paraId="0ECA1423">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样品尺寸形状应满足技术参数要求，如每偏离一个参数指标扣0.5分，扣完为止。</w:t>
            </w:r>
            <w:r>
              <w:rPr>
                <w:rFonts w:hint="eastAsia" w:ascii="仿宋" w:hAnsi="仿宋" w:eastAsia="仿宋" w:cs="仿宋"/>
                <w:color w:val="auto"/>
                <w:sz w:val="24"/>
                <w:szCs w:val="24"/>
                <w:highlight w:val="none"/>
                <w:lang w:eastAsia="zh-CN"/>
              </w:rPr>
              <w:t>要求且明示的产品尺寸偏差控制在</w:t>
            </w:r>
            <w:r>
              <w:rPr>
                <w:rFonts w:hint="eastAsia" w:ascii="仿宋" w:hAnsi="仿宋" w:eastAsia="仿宋" w:cs="宋体"/>
                <w:color w:val="000000"/>
                <w:kern w:val="0"/>
                <w:szCs w:val="21"/>
                <w:lang w:eastAsia="zh-CN" w:bidi="ar"/>
              </w:rPr>
              <w:t>±1%。</w:t>
            </w:r>
          </w:p>
          <w:p w14:paraId="670A90D4">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 xml:space="preserve">二、材料要求（2分）： </w:t>
            </w:r>
          </w:p>
          <w:p w14:paraId="4CAE0396">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样品所选用头枕、背筐、椅座、扶手、底盘、气杆、椅脚、椅轮等与</w:t>
            </w:r>
            <w:r>
              <w:rPr>
                <w:rFonts w:hint="eastAsia" w:ascii="仿宋" w:hAnsi="仿宋" w:eastAsia="仿宋" w:cs="仿宋"/>
                <w:color w:val="000000" w:themeColor="text1"/>
                <w:szCs w:val="24"/>
                <w14:textFill>
                  <w14:solidFill>
                    <w14:schemeClr w14:val="tx1"/>
                  </w14:solidFill>
                </w14:textFill>
              </w:rPr>
              <w:t>采购需求一致，每个不合格项扣0.5分，扣完为止。</w:t>
            </w:r>
          </w:p>
          <w:p w14:paraId="21AEFABD">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三、外观（2分）：每个不合格项扣0.5分，扣完为止。</w:t>
            </w:r>
          </w:p>
          <w:p w14:paraId="773346E0">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1.金属件：</w:t>
            </w:r>
          </w:p>
          <w:p w14:paraId="3FC14EE4">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(1)管材：管材应无裂缝、叠缝，外露管口端面应封闭；</w:t>
            </w:r>
          </w:p>
          <w:p w14:paraId="3743A3A5">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(2)焊接件：焊接处应无脱焊、虚焊、焊穿、错位，焊接处应无夹渣、气孔、焊瘤、焊丝头、咬边、飞溅，焊接处表 面波纹应均匀；</w:t>
            </w:r>
          </w:p>
          <w:p w14:paraId="02B44E68">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(3)冲压件：冲压件应无脱层、裂缝；</w:t>
            </w:r>
          </w:p>
          <w:p w14:paraId="3669FECF">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(4)铆接件：铆接处应铆接牢固，无漏铆、脱铆，铆钉应端正圆滑，无明显锤印；</w:t>
            </w:r>
          </w:p>
          <w:p w14:paraId="4CFCE78D">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(5)金属合金件：无锈蚀、氧化膜脱落、刃口、锐棱，表面细密，应无裂纹、毛刺、黑斑等缺陷；</w:t>
            </w:r>
          </w:p>
          <w:p w14:paraId="2360CE27">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(6)皱纹或波纹：圆管和扁线管弯曲处弧形应圆滑一致；</w:t>
            </w:r>
          </w:p>
          <w:p w14:paraId="2E5CDF2D">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(7)喷涂层：涂层应无漏喷、锈蚀和脱色、掉色现象，涂层应光滑均匀，色泽一致，应无流挂、疙瘩、皱皮、飞漆等缺陷；</w:t>
            </w:r>
          </w:p>
          <w:p w14:paraId="0139D778">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2.软包件：</w:t>
            </w:r>
          </w:p>
          <w:p w14:paraId="17B7E0E3">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(1)软面包覆表面：包覆的面料拼接对称图案应完整；同一部位绒面料的绒毛方向应一致；不应有明显色差，包覆  的面料应无破损、严重划痕、色污、油污，应平服饱满，松紧均匀，不应有明显皱折，对称工艺性皱折应匀称，层 次分明；</w:t>
            </w:r>
          </w:p>
          <w:p w14:paraId="6AE5F1FB">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(2)外露泡钉：应排列应整齐，间距基本相等，不应有泡钉明显敲扁或脱漆；</w:t>
            </w:r>
          </w:p>
          <w:p w14:paraId="71BA93D0">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(3)缝纫：线迹间距应均匀，无明显浮线、跳针或外露线头、脱线、开缝、脱胶。</w:t>
            </w:r>
          </w:p>
          <w:p w14:paraId="0B5F212F">
            <w:pPr>
              <w:pStyle w:val="559"/>
              <w:spacing w:before="5" w:line="227" w:lineRule="auto"/>
              <w:ind w:left="121" w:leftChars="50" w:right="57" w:hanging="1"/>
              <w:rPr>
                <w:rFonts w:hint="eastAsia" w:ascii="仿宋" w:hAnsi="仿宋" w:eastAsia="仿宋" w:cs="仿宋"/>
                <w:color w:val="000000"/>
                <w:szCs w:val="24"/>
              </w:rPr>
            </w:pPr>
            <w:r>
              <w:rPr>
                <w:rFonts w:hint="eastAsia" w:ascii="仿宋" w:hAnsi="仿宋" w:eastAsia="仿宋" w:cs="仿宋"/>
                <w:spacing w:val="5"/>
                <w:szCs w:val="24"/>
              </w:rPr>
              <w:t>3.塑料件:应无裂纹，无明显变形，应无明显缩孔、气泡、杂质、伤痕，外表用塑料件表面应光洁、无划痕、无污渍、无明显色差。</w:t>
            </w:r>
          </w:p>
        </w:tc>
        <w:tc>
          <w:tcPr>
            <w:tcW w:w="861" w:type="dxa"/>
            <w:tcBorders>
              <w:tl2br w:val="nil"/>
              <w:tr2bl w:val="nil"/>
            </w:tcBorders>
            <w:shd w:val="clear" w:color="auto" w:fill="auto"/>
            <w:vAlign w:val="center"/>
          </w:tcPr>
          <w:p w14:paraId="3F1C14DE">
            <w:pPr>
              <w:spacing w:line="400" w:lineRule="exact"/>
              <w:jc w:val="center"/>
              <w:rPr>
                <w:rFonts w:hint="eastAsia" w:ascii="仿宋" w:hAnsi="仿宋" w:eastAsia="仿宋" w:cs="仿宋"/>
                <w:szCs w:val="24"/>
              </w:rPr>
            </w:pPr>
            <w:r>
              <w:rPr>
                <w:rFonts w:hint="eastAsia" w:ascii="仿宋" w:hAnsi="仿宋" w:eastAsia="仿宋" w:cs="仿宋"/>
                <w:szCs w:val="24"/>
              </w:rPr>
              <w:t>5分</w:t>
            </w:r>
          </w:p>
        </w:tc>
      </w:tr>
      <w:tr w14:paraId="4351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851" w:type="dxa"/>
            <w:tcBorders>
              <w:tl2br w:val="nil"/>
              <w:tr2bl w:val="nil"/>
            </w:tcBorders>
            <w:shd w:val="clear" w:color="auto" w:fill="auto"/>
            <w:vAlign w:val="center"/>
          </w:tcPr>
          <w:p w14:paraId="249CFC85">
            <w:pPr>
              <w:widowControl/>
              <w:spacing w:line="400" w:lineRule="exact"/>
              <w:jc w:val="center"/>
              <w:textAlignment w:val="center"/>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10</w:t>
            </w:r>
          </w:p>
        </w:tc>
        <w:tc>
          <w:tcPr>
            <w:tcW w:w="1308" w:type="dxa"/>
            <w:vMerge w:val="continue"/>
            <w:tcBorders>
              <w:tl2br w:val="nil"/>
              <w:tr2bl w:val="nil"/>
            </w:tcBorders>
            <w:shd w:val="clear" w:color="auto" w:fill="auto"/>
            <w:vAlign w:val="center"/>
          </w:tcPr>
          <w:p w14:paraId="554B1896">
            <w:pPr>
              <w:widowControl/>
              <w:jc w:val="center"/>
              <w:textAlignment w:val="center"/>
              <w:rPr>
                <w:rFonts w:hint="eastAsia" w:ascii="仿宋" w:hAnsi="仿宋" w:eastAsia="仿宋" w:cs="仿宋"/>
                <w:color w:val="000000"/>
                <w:kern w:val="0"/>
                <w:szCs w:val="24"/>
                <w:lang w:bidi="ar"/>
              </w:rPr>
            </w:pPr>
          </w:p>
        </w:tc>
        <w:tc>
          <w:tcPr>
            <w:tcW w:w="6499" w:type="dxa"/>
            <w:tcBorders>
              <w:tl2br w:val="nil"/>
              <w:tr2bl w:val="nil"/>
            </w:tcBorders>
            <w:shd w:val="clear" w:color="auto" w:fill="auto"/>
            <w:vAlign w:val="center"/>
          </w:tcPr>
          <w:p w14:paraId="64C837E8">
            <w:pPr>
              <w:pStyle w:val="4"/>
              <w:spacing w:before="0" w:beforeLines="0" w:after="0" w:afterLines="0" w:line="380" w:lineRule="exact"/>
              <w:ind w:firstLine="0" w:firstLineChars="0"/>
              <w:rPr>
                <w:rFonts w:hint="eastAsia" w:ascii="仿宋" w:hAnsi="仿宋" w:eastAsia="仿宋" w:cs="仿宋"/>
                <w:b w:val="0"/>
                <w:sz w:val="24"/>
                <w:szCs w:val="22"/>
              </w:rPr>
            </w:pPr>
            <w:r>
              <w:rPr>
                <w:rFonts w:hint="eastAsia" w:ascii="仿宋" w:hAnsi="仿宋" w:eastAsia="仿宋" w:cs="仿宋"/>
                <w:b w:val="0"/>
                <w:sz w:val="24"/>
                <w:szCs w:val="22"/>
              </w:rPr>
              <w:t>根据投标人提供的样品（序号15会议桌</w:t>
            </w:r>
            <w:r>
              <w:rPr>
                <w:rFonts w:hint="eastAsia" w:ascii="仿宋" w:hAnsi="仿宋" w:eastAsia="仿宋" w:cs="仿宋"/>
                <w:b w:val="0"/>
                <w:sz w:val="24"/>
                <w:szCs w:val="24"/>
              </w:rPr>
              <w:t>）</w:t>
            </w:r>
            <w:r>
              <w:rPr>
                <w:rFonts w:hint="eastAsia" w:ascii="仿宋" w:hAnsi="仿宋" w:eastAsia="仿宋" w:cs="仿宋"/>
                <w:b w:val="0"/>
                <w:sz w:val="24"/>
                <w:szCs w:val="22"/>
              </w:rPr>
              <w:t>质量及整体效果等进行打分：</w:t>
            </w:r>
          </w:p>
          <w:p w14:paraId="34C7DCDF">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一、产品主要尺寸、形状及位置公差（1分）：</w:t>
            </w:r>
          </w:p>
          <w:p w14:paraId="006BA045">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样品尺寸形状应满足技术参数要求，如每偏离一个参数指标扣0.5分，扣完为止。</w:t>
            </w:r>
            <w:r>
              <w:rPr>
                <w:rFonts w:hint="eastAsia" w:ascii="仿宋" w:hAnsi="仿宋" w:eastAsia="仿宋" w:cs="仿宋"/>
                <w:color w:val="auto"/>
                <w:sz w:val="24"/>
                <w:szCs w:val="24"/>
                <w:highlight w:val="none"/>
                <w:lang w:eastAsia="zh-CN"/>
              </w:rPr>
              <w:t>要求且明示的产品尺寸偏差控制在</w:t>
            </w:r>
            <w:r>
              <w:rPr>
                <w:rFonts w:hint="eastAsia" w:ascii="仿宋" w:hAnsi="仿宋" w:eastAsia="仿宋" w:cs="宋体"/>
                <w:color w:val="000000"/>
                <w:kern w:val="0"/>
                <w:szCs w:val="21"/>
                <w:lang w:eastAsia="zh-CN" w:bidi="ar"/>
              </w:rPr>
              <w:t>±1%。</w:t>
            </w:r>
          </w:p>
          <w:p w14:paraId="31CFED63">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 xml:space="preserve">二、材料要求（2分）： </w:t>
            </w:r>
          </w:p>
          <w:p w14:paraId="4B6CFF76">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样品所选用板材、封边、五金、钢架等与采购需求一致，</w:t>
            </w:r>
            <w:r>
              <w:rPr>
                <w:rFonts w:hint="eastAsia" w:ascii="仿宋" w:hAnsi="仿宋" w:eastAsia="仿宋" w:cs="仿宋"/>
                <w:color w:val="000000" w:themeColor="text1"/>
                <w:szCs w:val="24"/>
                <w14:textFill>
                  <w14:solidFill>
                    <w14:schemeClr w14:val="tx1"/>
                  </w14:solidFill>
                </w14:textFill>
              </w:rPr>
              <w:t>每个不合格项扣0.5分，扣完为止。</w:t>
            </w:r>
          </w:p>
          <w:p w14:paraId="1ECE19DA">
            <w:pPr>
              <w:pStyle w:val="559"/>
              <w:spacing w:before="7" w:line="228" w:lineRule="auto"/>
              <w:ind w:left="120" w:leftChars="50" w:right="57"/>
              <w:rPr>
                <w:rFonts w:hint="eastAsia" w:ascii="仿宋" w:hAnsi="仿宋" w:eastAsia="仿宋" w:cs="仿宋"/>
                <w:szCs w:val="24"/>
              </w:rPr>
            </w:pPr>
            <w:r>
              <w:rPr>
                <w:rFonts w:hint="eastAsia" w:ascii="仿宋" w:hAnsi="仿宋" w:eastAsia="仿宋" w:cs="仿宋"/>
                <w:szCs w:val="24"/>
              </w:rPr>
              <w:t>三、外观（2分）：每个不合格项扣0.5分，扣完为止。</w:t>
            </w:r>
          </w:p>
          <w:p w14:paraId="79679E1E">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1.金属件：</w:t>
            </w:r>
          </w:p>
          <w:p w14:paraId="4239A643">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(1)管材：管材应无裂缝、叠缝，外露管口端面应封闭；</w:t>
            </w:r>
          </w:p>
          <w:p w14:paraId="146DA443">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(2)焊接件：焊接处应无脱焊、虚焊、焊穿、错位，焊接处应无夹渣、气孔、焊瘤、焊丝头、咬边、飞溅，焊接处表 面波纹应均匀；</w:t>
            </w:r>
          </w:p>
          <w:p w14:paraId="50E21078">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(3)冲压件：冲压件应无脱层、裂缝；</w:t>
            </w:r>
          </w:p>
          <w:p w14:paraId="4EAF6066">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(4)铆接件：铆接处应铆接牢固，无漏铆、脱铆，铆钉应端正圆滑，无明显锤印；</w:t>
            </w:r>
          </w:p>
          <w:p w14:paraId="48BA3175">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(5)金属合金件：无锈蚀、氧化膜脱落、刃口、锐棱，表面细密，应无裂纹、毛刺、黑斑等缺陷；</w:t>
            </w:r>
          </w:p>
          <w:p w14:paraId="03B71BF3">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(6)皱纹或波纹：圆管和扁线管弯曲处弧形应圆滑一致；</w:t>
            </w:r>
          </w:p>
          <w:p w14:paraId="276C5971">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(7)喷涂层：涂层应无漏喷、锈蚀和脱色、掉色现象，涂层应光滑均匀，色泽一致，应无流挂、疙瘩、皱皮、飞漆等缺陷；</w:t>
            </w:r>
          </w:p>
          <w:p w14:paraId="0AFDA4E7">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2.人造板件外观:</w:t>
            </w:r>
          </w:p>
          <w:p w14:paraId="4EEA04D8">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(1)外表应无干花、湿花，内表干花、湿花面积不超过板面的5%；</w:t>
            </w:r>
          </w:p>
          <w:p w14:paraId="2FF5B264">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(2)外表应无明显划痕、压痕；</w:t>
            </w:r>
          </w:p>
          <w:p w14:paraId="67ACADAB">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(3)表面应无明显色差；</w:t>
            </w:r>
          </w:p>
          <w:p w14:paraId="3D358674">
            <w:pPr>
              <w:pStyle w:val="559"/>
              <w:spacing w:before="5" w:line="227" w:lineRule="auto"/>
              <w:ind w:left="121" w:leftChars="50" w:right="57" w:hanging="1"/>
              <w:rPr>
                <w:rFonts w:hint="eastAsia" w:ascii="仿宋" w:hAnsi="仿宋" w:eastAsia="仿宋" w:cs="仿宋"/>
                <w:spacing w:val="5"/>
                <w:szCs w:val="24"/>
              </w:rPr>
            </w:pPr>
            <w:r>
              <w:rPr>
                <w:rFonts w:hint="eastAsia" w:ascii="仿宋" w:hAnsi="仿宋" w:eastAsia="仿宋" w:cs="仿宋"/>
                <w:spacing w:val="5"/>
                <w:szCs w:val="24"/>
              </w:rPr>
              <w:t>(4)外表应无鼓泡、龟裂、分层。</w:t>
            </w:r>
          </w:p>
        </w:tc>
        <w:tc>
          <w:tcPr>
            <w:tcW w:w="861" w:type="dxa"/>
            <w:tcBorders>
              <w:tl2br w:val="nil"/>
              <w:tr2bl w:val="nil"/>
            </w:tcBorders>
            <w:shd w:val="clear" w:color="auto" w:fill="auto"/>
            <w:vAlign w:val="center"/>
          </w:tcPr>
          <w:p w14:paraId="73473EFB">
            <w:pPr>
              <w:spacing w:line="400" w:lineRule="exact"/>
              <w:jc w:val="center"/>
              <w:rPr>
                <w:rFonts w:hint="eastAsia" w:ascii="仿宋" w:hAnsi="仿宋" w:eastAsia="仿宋" w:cs="仿宋"/>
                <w:szCs w:val="24"/>
              </w:rPr>
            </w:pPr>
            <w:r>
              <w:rPr>
                <w:rFonts w:hint="eastAsia" w:ascii="仿宋" w:hAnsi="仿宋" w:eastAsia="仿宋" w:cs="仿宋"/>
                <w:szCs w:val="24"/>
              </w:rPr>
              <w:t>5分</w:t>
            </w:r>
          </w:p>
        </w:tc>
      </w:tr>
    </w:tbl>
    <w:p w14:paraId="6B6047EB">
      <w:pPr>
        <w:spacing w:line="400" w:lineRule="exact"/>
        <w:rPr>
          <w:rFonts w:hint="eastAsia" w:ascii="仿宋" w:hAnsi="仿宋" w:eastAsia="仿宋" w:cs="仿宋"/>
          <w:b/>
          <w:color w:val="auto"/>
          <w:szCs w:val="24"/>
        </w:rPr>
      </w:pPr>
      <w:r>
        <w:rPr>
          <w:rFonts w:hint="eastAsia" w:ascii="仿宋" w:hAnsi="仿宋" w:eastAsia="仿宋" w:cs="仿宋"/>
          <w:b/>
          <w:color w:val="auto"/>
          <w:szCs w:val="24"/>
        </w:rPr>
        <w:t>注：商务技术分低于42分的（商务技术分值的60%），视为采购人不能接受的附加条件。</w:t>
      </w:r>
    </w:p>
    <w:p w14:paraId="6BDBEF08">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eastAsia" w:ascii="仿宋" w:hAnsi="仿宋" w:eastAsia="仿宋" w:cs="仿宋"/>
          <w:b/>
          <w:szCs w:val="24"/>
        </w:rPr>
      </w:pPr>
      <w:r>
        <w:rPr>
          <w:rFonts w:hint="eastAsia" w:ascii="仿宋" w:hAnsi="仿宋" w:eastAsia="仿宋" w:cs="仿宋"/>
          <w:b/>
          <w:szCs w:val="24"/>
        </w:rPr>
        <w:t>二、价格部分30分</w:t>
      </w:r>
    </w:p>
    <w:p w14:paraId="463DD481">
      <w:pPr>
        <w:snapToGrid w:val="0"/>
        <w:spacing w:line="400" w:lineRule="exact"/>
        <w:ind w:firstLine="480" w:firstLineChars="200"/>
        <w:jc w:val="left"/>
        <w:rPr>
          <w:rFonts w:hint="eastAsia" w:ascii="仿宋" w:hAnsi="仿宋" w:eastAsia="仿宋" w:cs="仿宋"/>
          <w:kern w:val="0"/>
          <w:szCs w:val="24"/>
        </w:rPr>
      </w:pPr>
      <w:r>
        <w:rPr>
          <w:rFonts w:hint="eastAsia" w:ascii="仿宋" w:hAnsi="仿宋" w:eastAsia="仿宋" w:cs="仿宋"/>
          <w:kern w:val="0"/>
          <w:szCs w:val="24"/>
        </w:rPr>
        <w:t>评标基准价：</w:t>
      </w:r>
      <w:r>
        <w:rPr>
          <w:rFonts w:hint="eastAsia" w:ascii="仿宋" w:hAnsi="仿宋" w:eastAsia="仿宋" w:cs="仿宋"/>
          <w:szCs w:val="24"/>
        </w:rPr>
        <w:t>价格分采用低价优先法计算，</w:t>
      </w:r>
      <w:r>
        <w:rPr>
          <w:rFonts w:hint="eastAsia" w:ascii="仿宋" w:hAnsi="仿宋" w:eastAsia="仿宋" w:cs="仿宋"/>
          <w:kern w:val="0"/>
          <w:szCs w:val="24"/>
        </w:rPr>
        <w:t>以有效投标人的最低投标报价为评标基准价，其价格分为满分。</w:t>
      </w:r>
    </w:p>
    <w:p w14:paraId="409F6632">
      <w:pPr>
        <w:snapToGrid w:val="0"/>
        <w:spacing w:line="400" w:lineRule="exact"/>
        <w:ind w:firstLine="480" w:firstLineChars="200"/>
        <w:jc w:val="left"/>
        <w:rPr>
          <w:rFonts w:hint="eastAsia" w:ascii="仿宋" w:hAnsi="仿宋" w:eastAsia="仿宋" w:cs="仿宋"/>
          <w:kern w:val="0"/>
          <w:szCs w:val="24"/>
        </w:rPr>
      </w:pPr>
      <w:r>
        <w:rPr>
          <w:rFonts w:hint="eastAsia" w:ascii="仿宋" w:hAnsi="仿宋" w:eastAsia="仿宋" w:cs="仿宋"/>
          <w:kern w:val="0"/>
          <w:szCs w:val="24"/>
        </w:rPr>
        <w:t>其他投标人的价格分统一按照下列公式计算：</w:t>
      </w:r>
    </w:p>
    <w:p w14:paraId="249E104A">
      <w:pPr>
        <w:snapToGrid w:val="0"/>
        <w:spacing w:line="400" w:lineRule="exact"/>
        <w:ind w:firstLine="480" w:firstLineChars="200"/>
        <w:jc w:val="left"/>
        <w:rPr>
          <w:rFonts w:hint="eastAsia" w:ascii="仿宋" w:hAnsi="仿宋" w:eastAsia="仿宋" w:cs="仿宋"/>
          <w:kern w:val="0"/>
          <w:szCs w:val="24"/>
        </w:rPr>
      </w:pPr>
      <w:r>
        <w:rPr>
          <w:rFonts w:hint="eastAsia" w:ascii="仿宋" w:hAnsi="仿宋" w:eastAsia="仿宋" w:cs="仿宋"/>
          <w:kern w:val="0"/>
          <w:szCs w:val="24"/>
        </w:rPr>
        <w:t>投标报价得分=(评标基准价／投标报价)×30%×100</w:t>
      </w:r>
    </w:p>
    <w:p w14:paraId="4F840E1A">
      <w:pPr>
        <w:spacing w:before="120" w:beforeLines="50" w:line="400" w:lineRule="exact"/>
        <w:ind w:firstLine="482" w:firstLineChars="200"/>
        <w:rPr>
          <w:rFonts w:hint="eastAsia" w:ascii="仿宋" w:hAnsi="仿宋" w:eastAsia="仿宋" w:cs="仿宋"/>
          <w:b/>
          <w:bCs/>
          <w:color w:val="FF0000"/>
          <w:szCs w:val="24"/>
        </w:rPr>
      </w:pPr>
    </w:p>
    <w:p w14:paraId="33413C75">
      <w:pPr>
        <w:snapToGrid w:val="0"/>
        <w:spacing w:line="400" w:lineRule="exact"/>
        <w:ind w:firstLine="482" w:firstLineChars="200"/>
        <w:jc w:val="left"/>
        <w:rPr>
          <w:rFonts w:hint="eastAsia" w:ascii="仿宋" w:hAnsi="仿宋" w:eastAsia="仿宋" w:cs="仿宋"/>
          <w:b/>
          <w:bCs/>
          <w:color w:val="auto"/>
          <w:kern w:val="0"/>
          <w:szCs w:val="24"/>
        </w:rPr>
      </w:pPr>
      <w:r>
        <w:rPr>
          <w:rFonts w:hint="eastAsia" w:ascii="仿宋" w:hAnsi="仿宋" w:eastAsia="仿宋" w:cs="仿宋"/>
          <w:b/>
          <w:bCs/>
          <w:color w:val="auto"/>
          <w:kern w:val="0"/>
          <w:szCs w:val="24"/>
        </w:rPr>
        <w:t>本项目预算价为746372元，风险控制价为597097.6</w:t>
      </w:r>
      <w:r>
        <w:rPr>
          <w:rFonts w:hint="eastAsia" w:ascii="仿宋" w:hAnsi="仿宋" w:eastAsia="仿宋" w:cs="仿宋"/>
          <w:b/>
          <w:bCs/>
          <w:color w:val="auto"/>
          <w:kern w:val="0"/>
          <w:szCs w:val="24"/>
          <w:lang w:val="en-US" w:eastAsia="zh-CN"/>
        </w:rPr>
        <w:t>0</w:t>
      </w:r>
      <w:r>
        <w:rPr>
          <w:rFonts w:hint="eastAsia" w:ascii="仿宋" w:hAnsi="仿宋" w:eastAsia="仿宋" w:cs="仿宋"/>
          <w:b/>
          <w:bCs/>
          <w:color w:val="auto"/>
          <w:kern w:val="0"/>
          <w:szCs w:val="24"/>
        </w:rPr>
        <w:t>元（预算价的80%）。凡低于该风险控制价的，中标人应在中标通知书发出后5个工作日内补交中标价净值与风险控制价之差额，中标人不提交的视为放弃中标。差额保证金待质保期满后7个工作日内无息退还。（差额保证金应在中标通知书发出后5个工作日内交至采购单位，以现金、电汇、转账方式交纳，其他方式不接受)</w:t>
      </w:r>
    </w:p>
    <w:p w14:paraId="6FE84196">
      <w:pPr>
        <w:snapToGrid w:val="0"/>
        <w:spacing w:line="400" w:lineRule="exact"/>
        <w:ind w:firstLine="482" w:firstLineChars="200"/>
        <w:jc w:val="left"/>
        <w:rPr>
          <w:rFonts w:hint="eastAsia" w:ascii="仿宋" w:hAnsi="仿宋" w:eastAsia="仿宋" w:cs="仿宋"/>
          <w:b/>
          <w:bCs/>
          <w:kern w:val="0"/>
          <w:szCs w:val="24"/>
        </w:rPr>
      </w:pPr>
    </w:p>
    <w:p w14:paraId="49EB8818">
      <w:pPr>
        <w:snapToGrid w:val="0"/>
        <w:spacing w:line="400" w:lineRule="exact"/>
        <w:ind w:firstLine="482" w:firstLineChars="200"/>
        <w:jc w:val="left"/>
        <w:rPr>
          <w:rFonts w:hint="eastAsia" w:ascii="仿宋" w:hAnsi="仿宋" w:eastAsia="仿宋" w:cs="仿宋"/>
          <w:kern w:val="0"/>
          <w:szCs w:val="24"/>
        </w:rPr>
      </w:pPr>
      <w:r>
        <w:rPr>
          <w:rFonts w:hint="eastAsia" w:ascii="仿宋" w:hAnsi="仿宋" w:eastAsia="仿宋" w:cs="仿宋"/>
          <w:b/>
          <w:bCs/>
          <w:kern w:val="0"/>
          <w:szCs w:val="24"/>
        </w:rPr>
        <w:t>评标委员会认为投标人的报价明显低于其他通过符合性审查投标人的报价，有可能影响产品质量或者不能诚信履约的，应当要求其在评标现场合理的时间内通过乐采云平台提供线上说明，必要时提交相关证明材料。投标人不能在规定时间内合理说明原因并提供证明材料的，评标委员会应当将该投标人的投标文件作无效处理，并在评审报告中说明。</w:t>
      </w:r>
    </w:p>
    <w:p w14:paraId="7D9AA04B">
      <w:pPr>
        <w:pStyle w:val="2"/>
        <w:spacing w:line="700" w:lineRule="exact"/>
        <w:rPr>
          <w:rFonts w:hint="eastAsia" w:ascii="仿宋" w:hAnsi="仿宋" w:eastAsia="仿宋" w:cs="仿宋"/>
          <w:bCs/>
          <w:color w:val="auto"/>
          <w:sz w:val="32"/>
          <w:szCs w:val="32"/>
        </w:rPr>
      </w:pPr>
      <w:bookmarkStart w:id="127" w:name="_Toc54978900"/>
      <w:r>
        <w:rPr>
          <w:rFonts w:hint="eastAsia" w:ascii="仿宋" w:hAnsi="仿宋" w:eastAsia="仿宋" w:cs="仿宋"/>
          <w:b/>
          <w:bCs/>
          <w:color w:val="auto"/>
          <w:sz w:val="32"/>
          <w:szCs w:val="32"/>
        </w:rPr>
        <w:t xml:space="preserve">第五部分  </w:t>
      </w:r>
      <w:bookmarkEnd w:id="127"/>
      <w:r>
        <w:rPr>
          <w:rFonts w:hint="eastAsia" w:ascii="仿宋" w:hAnsi="仿宋" w:eastAsia="仿宋" w:cs="仿宋"/>
          <w:b/>
          <w:bCs/>
          <w:color w:val="auto"/>
          <w:sz w:val="32"/>
          <w:szCs w:val="32"/>
        </w:rPr>
        <w:t>拟签订合同范本</w:t>
      </w:r>
    </w:p>
    <w:p w14:paraId="264FD0E1">
      <w:pPr>
        <w:pStyle w:val="74"/>
        <w:widowControl w:val="0"/>
        <w:tabs>
          <w:tab w:val="left" w:pos="180"/>
        </w:tabs>
        <w:snapToGrid w:val="0"/>
        <w:spacing w:before="0" w:beforeAutospacing="0" w:after="0" w:afterAutospacing="0" w:line="460" w:lineRule="exact"/>
        <w:jc w:val="center"/>
        <w:rPr>
          <w:rFonts w:hint="eastAsia" w:ascii="仿宋" w:hAnsi="仿宋" w:eastAsia="仿宋" w:cs="仿宋"/>
          <w:b/>
          <w:sz w:val="24"/>
          <w:szCs w:val="24"/>
        </w:rPr>
      </w:pPr>
      <w:bookmarkStart w:id="128" w:name="_Toc54978901"/>
      <w:bookmarkStart w:id="129" w:name="_Toc32443"/>
      <w:r>
        <w:rPr>
          <w:rFonts w:hint="eastAsia" w:ascii="仿宋" w:hAnsi="仿宋" w:eastAsia="仿宋" w:cs="仿宋"/>
          <w:b/>
          <w:kern w:val="2"/>
          <w:sz w:val="24"/>
          <w:szCs w:val="24"/>
          <w:lang w:bidi="ar"/>
        </w:rPr>
        <w:t xml:space="preserve">                                           合同编号：</w:t>
      </w:r>
    </w:p>
    <w:p w14:paraId="57B135AF">
      <w:pPr>
        <w:spacing w:line="360" w:lineRule="auto"/>
        <w:contextualSpacing/>
        <w:rPr>
          <w:rFonts w:hint="eastAsia" w:ascii="仿宋" w:hAnsi="仿宋" w:eastAsia="仿宋" w:cs="仿宋"/>
          <w:szCs w:val="24"/>
        </w:rPr>
      </w:pPr>
    </w:p>
    <w:p w14:paraId="201CBAF3">
      <w:pPr>
        <w:spacing w:line="360" w:lineRule="auto"/>
        <w:contextualSpacing/>
        <w:rPr>
          <w:rFonts w:hint="eastAsia" w:ascii="仿宋" w:hAnsi="仿宋" w:eastAsia="仿宋" w:cs="仿宋"/>
          <w:szCs w:val="24"/>
          <w:u w:val="single"/>
        </w:rPr>
      </w:pPr>
      <w:r>
        <w:rPr>
          <w:rFonts w:hint="eastAsia" w:ascii="仿宋" w:hAnsi="仿宋" w:eastAsia="仿宋" w:cs="仿宋"/>
          <w:szCs w:val="24"/>
        </w:rPr>
        <w:t>甲方：</w:t>
      </w:r>
      <w:r>
        <w:rPr>
          <w:rFonts w:hint="eastAsia" w:ascii="仿宋" w:hAnsi="仿宋" w:eastAsia="仿宋" w:cs="仿宋"/>
          <w:szCs w:val="24"/>
          <w:u w:val="single"/>
        </w:rPr>
        <w:t xml:space="preserve">（采购单位） </w:t>
      </w:r>
    </w:p>
    <w:p w14:paraId="345B25AB">
      <w:pPr>
        <w:spacing w:line="360" w:lineRule="auto"/>
        <w:contextualSpacing/>
        <w:rPr>
          <w:rFonts w:hint="eastAsia" w:ascii="仿宋" w:hAnsi="仿宋" w:eastAsia="仿宋" w:cs="仿宋"/>
          <w:szCs w:val="24"/>
          <w:u w:val="single"/>
        </w:rPr>
      </w:pPr>
      <w:r>
        <w:rPr>
          <w:rFonts w:hint="eastAsia" w:ascii="仿宋" w:hAnsi="仿宋" w:eastAsia="仿宋" w:cs="仿宋"/>
          <w:szCs w:val="24"/>
        </w:rPr>
        <w:t>乙方：</w:t>
      </w:r>
      <w:r>
        <w:rPr>
          <w:rFonts w:hint="eastAsia" w:ascii="仿宋" w:hAnsi="仿宋" w:eastAsia="仿宋" w:cs="仿宋"/>
          <w:szCs w:val="24"/>
          <w:u w:val="single"/>
        </w:rPr>
        <w:t xml:space="preserve">（供应商）  </w:t>
      </w:r>
    </w:p>
    <w:p w14:paraId="280ACC21">
      <w:pPr>
        <w:spacing w:line="360" w:lineRule="auto"/>
        <w:ind w:firstLine="480" w:firstLineChars="200"/>
        <w:contextualSpacing/>
        <w:rPr>
          <w:rFonts w:hint="eastAsia" w:ascii="仿宋" w:hAnsi="仿宋" w:eastAsia="仿宋" w:cs="仿宋"/>
          <w:snapToGrid w:val="0"/>
          <w:szCs w:val="24"/>
        </w:rPr>
      </w:pPr>
      <w:r>
        <w:rPr>
          <w:rFonts w:hint="eastAsia" w:ascii="仿宋" w:hAnsi="仿宋" w:eastAsia="仿宋" w:cs="仿宋"/>
          <w:snapToGrid w:val="0"/>
          <w:szCs w:val="24"/>
        </w:rPr>
        <w:t>根据《中华人民共和国民法典》等有关法律法规精神，甲方经过公开招标采购方式确定乙方为</w:t>
      </w:r>
      <w:r>
        <w:rPr>
          <w:rFonts w:hint="eastAsia" w:ascii="仿宋" w:hAnsi="仿宋" w:eastAsia="仿宋" w:cs="仿宋"/>
          <w:snapToGrid w:val="0"/>
          <w:szCs w:val="24"/>
          <w:u w:val="single"/>
        </w:rPr>
        <w:t xml:space="preserve"> 嵊州市浦口街道月亮湖畔共富驿站家具采购项目</w:t>
      </w:r>
      <w:r>
        <w:rPr>
          <w:rFonts w:hint="eastAsia" w:ascii="仿宋" w:hAnsi="仿宋" w:eastAsia="仿宋" w:cs="仿宋"/>
          <w:snapToGrid w:val="0"/>
          <w:szCs w:val="24"/>
        </w:rPr>
        <w:t>的中标人，双方经协商达成以下条款：</w:t>
      </w:r>
    </w:p>
    <w:p w14:paraId="59BC24D9">
      <w:pPr>
        <w:jc w:val="left"/>
        <w:rPr>
          <w:rFonts w:hint="eastAsia" w:ascii="仿宋" w:hAnsi="仿宋" w:eastAsia="仿宋" w:cs="仿宋"/>
          <w:kern w:val="0"/>
          <w:szCs w:val="24"/>
        </w:rPr>
      </w:pPr>
      <w:r>
        <w:rPr>
          <w:rFonts w:hint="eastAsia" w:ascii="仿宋" w:hAnsi="仿宋" w:eastAsia="仿宋" w:cs="仿宋"/>
          <w:b/>
          <w:bCs/>
          <w:kern w:val="0"/>
          <w:szCs w:val="24"/>
        </w:rPr>
        <w:t>一、 合同金额</w:t>
      </w:r>
    </w:p>
    <w:tbl>
      <w:tblPr>
        <w:tblStyle w:val="79"/>
        <w:tblpPr w:leftFromText="180" w:rightFromText="180" w:vertAnchor="text" w:horzAnchor="page" w:tblpX="1441" w:tblpY="246"/>
        <w:tblOverlap w:val="never"/>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407"/>
        <w:gridCol w:w="1592"/>
        <w:gridCol w:w="1488"/>
        <w:gridCol w:w="1535"/>
        <w:gridCol w:w="1534"/>
      </w:tblGrid>
      <w:tr w14:paraId="6C30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43" w:type="dxa"/>
            <w:vAlign w:val="center"/>
          </w:tcPr>
          <w:p w14:paraId="5702151F">
            <w:pPr>
              <w:spacing w:line="440" w:lineRule="exact"/>
              <w:jc w:val="center"/>
              <w:rPr>
                <w:rFonts w:hint="eastAsia" w:ascii="仿宋" w:hAnsi="仿宋" w:eastAsia="仿宋" w:cs="仿宋"/>
                <w:szCs w:val="24"/>
              </w:rPr>
            </w:pPr>
            <w:r>
              <w:rPr>
                <w:rFonts w:hint="eastAsia" w:ascii="仿宋" w:hAnsi="仿宋" w:eastAsia="仿宋" w:cs="仿宋"/>
                <w:szCs w:val="24"/>
              </w:rPr>
              <w:t>序号</w:t>
            </w:r>
          </w:p>
        </w:tc>
        <w:tc>
          <w:tcPr>
            <w:tcW w:w="2407" w:type="dxa"/>
            <w:vAlign w:val="center"/>
          </w:tcPr>
          <w:p w14:paraId="05EC3F66">
            <w:pPr>
              <w:spacing w:line="440" w:lineRule="exact"/>
              <w:jc w:val="center"/>
              <w:rPr>
                <w:rFonts w:hint="eastAsia" w:ascii="仿宋" w:hAnsi="仿宋" w:eastAsia="仿宋" w:cs="仿宋"/>
                <w:szCs w:val="24"/>
              </w:rPr>
            </w:pPr>
            <w:r>
              <w:rPr>
                <w:rFonts w:hint="eastAsia" w:ascii="仿宋" w:hAnsi="仿宋" w:eastAsia="仿宋" w:cs="仿宋"/>
                <w:szCs w:val="24"/>
              </w:rPr>
              <w:t>内容</w:t>
            </w:r>
          </w:p>
        </w:tc>
        <w:tc>
          <w:tcPr>
            <w:tcW w:w="1592" w:type="dxa"/>
            <w:vAlign w:val="center"/>
          </w:tcPr>
          <w:p w14:paraId="51822ED1">
            <w:pPr>
              <w:spacing w:line="400" w:lineRule="exact"/>
              <w:jc w:val="center"/>
              <w:rPr>
                <w:rFonts w:hint="eastAsia" w:ascii="仿宋" w:hAnsi="仿宋" w:eastAsia="仿宋" w:cs="仿宋"/>
                <w:szCs w:val="24"/>
              </w:rPr>
            </w:pPr>
            <w:r>
              <w:rPr>
                <w:rFonts w:hint="eastAsia" w:ascii="仿宋" w:hAnsi="仿宋" w:eastAsia="仿宋" w:cs="仿宋"/>
                <w:szCs w:val="24"/>
              </w:rPr>
              <w:t>品牌/</w:t>
            </w:r>
          </w:p>
          <w:p w14:paraId="30EBE83B">
            <w:pPr>
              <w:spacing w:line="400" w:lineRule="exact"/>
              <w:jc w:val="center"/>
              <w:rPr>
                <w:rFonts w:hint="eastAsia" w:ascii="仿宋" w:hAnsi="仿宋" w:eastAsia="仿宋" w:cs="仿宋"/>
                <w:szCs w:val="24"/>
              </w:rPr>
            </w:pPr>
            <w:r>
              <w:rPr>
                <w:rFonts w:hint="eastAsia" w:ascii="仿宋" w:hAnsi="仿宋" w:eastAsia="仿宋" w:cs="仿宋"/>
                <w:szCs w:val="24"/>
              </w:rPr>
              <w:t>规格型号</w:t>
            </w:r>
          </w:p>
        </w:tc>
        <w:tc>
          <w:tcPr>
            <w:tcW w:w="1488" w:type="dxa"/>
            <w:vAlign w:val="center"/>
          </w:tcPr>
          <w:p w14:paraId="03F9E349">
            <w:pPr>
              <w:spacing w:line="440" w:lineRule="exact"/>
              <w:jc w:val="center"/>
              <w:rPr>
                <w:rFonts w:hint="eastAsia" w:ascii="仿宋" w:hAnsi="仿宋" w:eastAsia="仿宋" w:cs="仿宋"/>
                <w:szCs w:val="24"/>
              </w:rPr>
            </w:pPr>
            <w:r>
              <w:rPr>
                <w:rFonts w:hint="eastAsia" w:ascii="仿宋" w:hAnsi="仿宋" w:eastAsia="仿宋" w:cs="仿宋"/>
                <w:szCs w:val="24"/>
              </w:rPr>
              <w:t>数量</w:t>
            </w:r>
          </w:p>
        </w:tc>
        <w:tc>
          <w:tcPr>
            <w:tcW w:w="1535" w:type="dxa"/>
            <w:vAlign w:val="center"/>
          </w:tcPr>
          <w:p w14:paraId="2F50A4C5">
            <w:pPr>
              <w:spacing w:line="440" w:lineRule="exact"/>
              <w:jc w:val="center"/>
              <w:rPr>
                <w:rFonts w:hint="eastAsia" w:ascii="仿宋" w:hAnsi="仿宋" w:eastAsia="仿宋" w:cs="仿宋"/>
                <w:szCs w:val="24"/>
              </w:rPr>
            </w:pPr>
            <w:r>
              <w:rPr>
                <w:rFonts w:hint="eastAsia" w:ascii="仿宋" w:hAnsi="仿宋" w:eastAsia="仿宋" w:cs="仿宋"/>
                <w:szCs w:val="24"/>
              </w:rPr>
              <w:t>单价（元）</w:t>
            </w:r>
          </w:p>
        </w:tc>
        <w:tc>
          <w:tcPr>
            <w:tcW w:w="1534" w:type="dxa"/>
            <w:vAlign w:val="center"/>
          </w:tcPr>
          <w:p w14:paraId="37CBE788">
            <w:pPr>
              <w:spacing w:line="440" w:lineRule="exact"/>
              <w:jc w:val="center"/>
              <w:rPr>
                <w:rFonts w:hint="eastAsia" w:ascii="仿宋" w:hAnsi="仿宋" w:eastAsia="仿宋" w:cs="仿宋"/>
                <w:szCs w:val="24"/>
              </w:rPr>
            </w:pPr>
            <w:r>
              <w:rPr>
                <w:rFonts w:hint="eastAsia" w:ascii="仿宋" w:hAnsi="仿宋" w:eastAsia="仿宋" w:cs="仿宋"/>
                <w:szCs w:val="24"/>
              </w:rPr>
              <w:t>小计（元）</w:t>
            </w:r>
          </w:p>
        </w:tc>
      </w:tr>
      <w:tr w14:paraId="4AA9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43" w:type="dxa"/>
            <w:vAlign w:val="center"/>
          </w:tcPr>
          <w:p w14:paraId="308F4A5A">
            <w:pPr>
              <w:spacing w:line="440" w:lineRule="exact"/>
              <w:jc w:val="center"/>
              <w:rPr>
                <w:rFonts w:hint="eastAsia" w:ascii="仿宋" w:hAnsi="仿宋" w:eastAsia="仿宋" w:cs="仿宋"/>
                <w:szCs w:val="24"/>
              </w:rPr>
            </w:pPr>
            <w:r>
              <w:rPr>
                <w:rFonts w:hint="eastAsia" w:ascii="仿宋" w:hAnsi="仿宋" w:eastAsia="仿宋" w:cs="仿宋"/>
                <w:szCs w:val="24"/>
              </w:rPr>
              <w:t>1</w:t>
            </w:r>
          </w:p>
        </w:tc>
        <w:tc>
          <w:tcPr>
            <w:tcW w:w="2407" w:type="dxa"/>
            <w:vAlign w:val="center"/>
          </w:tcPr>
          <w:p w14:paraId="60B7008E">
            <w:pPr>
              <w:spacing w:line="440" w:lineRule="exact"/>
              <w:jc w:val="center"/>
              <w:rPr>
                <w:rFonts w:hint="eastAsia" w:ascii="仿宋" w:hAnsi="仿宋" w:eastAsia="仿宋" w:cs="仿宋"/>
                <w:szCs w:val="24"/>
              </w:rPr>
            </w:pPr>
          </w:p>
        </w:tc>
        <w:tc>
          <w:tcPr>
            <w:tcW w:w="1592" w:type="dxa"/>
            <w:vAlign w:val="center"/>
          </w:tcPr>
          <w:p w14:paraId="2F088B11">
            <w:pPr>
              <w:spacing w:line="440" w:lineRule="exact"/>
              <w:jc w:val="center"/>
              <w:rPr>
                <w:rFonts w:hint="eastAsia" w:ascii="仿宋" w:hAnsi="仿宋" w:eastAsia="仿宋" w:cs="仿宋"/>
                <w:szCs w:val="24"/>
              </w:rPr>
            </w:pPr>
          </w:p>
        </w:tc>
        <w:tc>
          <w:tcPr>
            <w:tcW w:w="1488" w:type="dxa"/>
            <w:vAlign w:val="center"/>
          </w:tcPr>
          <w:p w14:paraId="5CCE831D">
            <w:pPr>
              <w:spacing w:line="440" w:lineRule="exact"/>
              <w:jc w:val="center"/>
              <w:rPr>
                <w:rFonts w:hint="eastAsia" w:ascii="仿宋" w:hAnsi="仿宋" w:eastAsia="仿宋" w:cs="仿宋"/>
                <w:szCs w:val="24"/>
              </w:rPr>
            </w:pPr>
          </w:p>
        </w:tc>
        <w:tc>
          <w:tcPr>
            <w:tcW w:w="1535" w:type="dxa"/>
            <w:vAlign w:val="center"/>
          </w:tcPr>
          <w:p w14:paraId="4140B9C9">
            <w:pPr>
              <w:spacing w:line="440" w:lineRule="exact"/>
              <w:jc w:val="center"/>
              <w:rPr>
                <w:rFonts w:hint="eastAsia" w:ascii="仿宋" w:hAnsi="仿宋" w:eastAsia="仿宋" w:cs="仿宋"/>
                <w:szCs w:val="24"/>
              </w:rPr>
            </w:pPr>
          </w:p>
        </w:tc>
        <w:tc>
          <w:tcPr>
            <w:tcW w:w="1534" w:type="dxa"/>
            <w:vAlign w:val="center"/>
          </w:tcPr>
          <w:p w14:paraId="45EB42C7">
            <w:pPr>
              <w:spacing w:line="440" w:lineRule="exact"/>
              <w:jc w:val="left"/>
              <w:rPr>
                <w:rFonts w:hint="eastAsia" w:ascii="仿宋" w:hAnsi="仿宋" w:eastAsia="仿宋" w:cs="仿宋"/>
                <w:szCs w:val="24"/>
              </w:rPr>
            </w:pPr>
          </w:p>
        </w:tc>
      </w:tr>
      <w:tr w14:paraId="213C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230" w:type="dxa"/>
            <w:gridSpan w:val="4"/>
            <w:vAlign w:val="center"/>
          </w:tcPr>
          <w:p w14:paraId="7CDAC1F1">
            <w:pPr>
              <w:spacing w:line="440" w:lineRule="exact"/>
              <w:jc w:val="center"/>
              <w:rPr>
                <w:rFonts w:hint="eastAsia" w:ascii="仿宋" w:hAnsi="仿宋" w:eastAsia="仿宋" w:cs="仿宋"/>
                <w:szCs w:val="24"/>
              </w:rPr>
            </w:pPr>
            <w:r>
              <w:rPr>
                <w:rFonts w:hint="eastAsia" w:ascii="仿宋" w:hAnsi="仿宋" w:eastAsia="仿宋" w:cs="仿宋"/>
                <w:szCs w:val="24"/>
              </w:rPr>
              <w:t>合计（小写）</w:t>
            </w:r>
          </w:p>
        </w:tc>
        <w:tc>
          <w:tcPr>
            <w:tcW w:w="3069" w:type="dxa"/>
            <w:gridSpan w:val="2"/>
            <w:vAlign w:val="center"/>
          </w:tcPr>
          <w:p w14:paraId="7C689F06">
            <w:pPr>
              <w:spacing w:line="440" w:lineRule="exact"/>
              <w:jc w:val="left"/>
              <w:rPr>
                <w:rFonts w:hint="eastAsia" w:ascii="仿宋" w:hAnsi="仿宋" w:eastAsia="仿宋" w:cs="仿宋"/>
                <w:szCs w:val="24"/>
              </w:rPr>
            </w:pPr>
            <w:r>
              <w:rPr>
                <w:rFonts w:ascii="Arial" w:hAnsi="Arial" w:eastAsia="仿宋" w:cs="Arial"/>
                <w:szCs w:val="24"/>
              </w:rPr>
              <w:t>¥</w:t>
            </w:r>
          </w:p>
        </w:tc>
      </w:tr>
      <w:tr w14:paraId="30B5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9299" w:type="dxa"/>
            <w:gridSpan w:val="6"/>
            <w:vAlign w:val="center"/>
          </w:tcPr>
          <w:p w14:paraId="1CD615E9">
            <w:pPr>
              <w:spacing w:line="440" w:lineRule="exact"/>
              <w:jc w:val="left"/>
              <w:rPr>
                <w:rFonts w:hint="eastAsia" w:ascii="仿宋" w:hAnsi="仿宋" w:eastAsia="仿宋" w:cs="仿宋"/>
                <w:szCs w:val="24"/>
              </w:rPr>
            </w:pPr>
            <w:r>
              <w:rPr>
                <w:rFonts w:hint="eastAsia" w:ascii="仿宋" w:hAnsi="仿宋" w:eastAsia="仿宋" w:cs="仿宋"/>
                <w:szCs w:val="24"/>
              </w:rPr>
              <w:t>合计金额（大写）：</w:t>
            </w:r>
          </w:p>
        </w:tc>
      </w:tr>
    </w:tbl>
    <w:p w14:paraId="7B793601">
      <w:pPr>
        <w:spacing w:line="360" w:lineRule="auto"/>
        <w:jc w:val="left"/>
        <w:rPr>
          <w:rFonts w:hint="eastAsia" w:ascii="仿宋" w:hAnsi="仿宋" w:eastAsia="仿宋" w:cs="仿宋"/>
          <w:kern w:val="0"/>
          <w:szCs w:val="24"/>
        </w:rPr>
      </w:pPr>
      <w:r>
        <w:rPr>
          <w:rFonts w:hint="eastAsia" w:ascii="仿宋" w:hAnsi="仿宋" w:eastAsia="仿宋" w:cs="仿宋"/>
          <w:kern w:val="0"/>
          <w:szCs w:val="24"/>
        </w:rPr>
        <w:t xml:space="preserve"> 注：以上合同总价包括</w:t>
      </w:r>
      <w:r>
        <w:rPr>
          <w:rFonts w:hint="eastAsia" w:ascii="仿宋" w:hAnsi="仿宋" w:eastAsia="仿宋" w:cs="仿宋"/>
          <w:kern w:val="0"/>
          <w:szCs w:val="24"/>
          <w:lang w:val="zh-CN"/>
        </w:rPr>
        <w:t>本项目所需产品的制造、运输、装卸、安装、产品保护、备品备件、验收、售后服务、税费及完成</w:t>
      </w:r>
      <w:r>
        <w:rPr>
          <w:rFonts w:hint="eastAsia" w:ascii="仿宋" w:hAnsi="仿宋" w:eastAsia="仿宋" w:cs="仿宋"/>
          <w:kern w:val="0"/>
          <w:szCs w:val="24"/>
        </w:rPr>
        <w:t>本项目所需的全部费用，乙方不得以任何理由再增加费用，如有缺项、漏项均有乙方承担，甲方不再另行支付</w:t>
      </w:r>
      <w:r>
        <w:rPr>
          <w:rFonts w:hint="eastAsia" w:ascii="仿宋" w:hAnsi="仿宋" w:eastAsia="仿宋" w:cs="仿宋"/>
          <w:szCs w:val="24"/>
        </w:rPr>
        <w:t>。</w:t>
      </w:r>
    </w:p>
    <w:p w14:paraId="3D6F88FC">
      <w:pPr>
        <w:spacing w:before="120" w:beforeLines="50" w:line="360" w:lineRule="auto"/>
        <w:jc w:val="left"/>
        <w:rPr>
          <w:rFonts w:hint="eastAsia" w:ascii="仿宋" w:hAnsi="仿宋" w:eastAsia="仿宋" w:cs="仿宋"/>
          <w:kern w:val="0"/>
          <w:szCs w:val="24"/>
        </w:rPr>
      </w:pPr>
      <w:r>
        <w:rPr>
          <w:rFonts w:hint="eastAsia" w:ascii="仿宋" w:hAnsi="仿宋" w:eastAsia="仿宋" w:cs="仿宋"/>
          <w:b/>
          <w:bCs/>
          <w:kern w:val="0"/>
          <w:szCs w:val="24"/>
        </w:rPr>
        <w:t>二、交货时间及地点</w:t>
      </w:r>
      <w:r>
        <w:rPr>
          <w:rFonts w:hint="eastAsia" w:ascii="仿宋" w:hAnsi="仿宋" w:eastAsia="仿宋" w:cs="仿宋"/>
          <w:kern w:val="0"/>
          <w:szCs w:val="24"/>
        </w:rPr>
        <w:t xml:space="preserve"> </w:t>
      </w:r>
    </w:p>
    <w:p w14:paraId="261110B4">
      <w:pPr>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rPr>
        <w:t>1.交货时间：</w:t>
      </w:r>
    </w:p>
    <w:p w14:paraId="2C322CB6">
      <w:pPr>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rPr>
        <w:t>2.交货地点：甲方指定地点</w:t>
      </w:r>
      <w:r>
        <w:rPr>
          <w:rFonts w:hint="eastAsia" w:ascii="仿宋" w:hAnsi="仿宋" w:eastAsia="仿宋" w:cs="仿宋"/>
          <w:szCs w:val="24"/>
        </w:rPr>
        <w:t>。</w:t>
      </w:r>
    </w:p>
    <w:p w14:paraId="5B7AE859">
      <w:pPr>
        <w:spacing w:line="360" w:lineRule="auto"/>
        <w:ind w:firstLine="480" w:firstLineChars="200"/>
        <w:rPr>
          <w:rFonts w:hint="eastAsia" w:ascii="仿宋" w:hAnsi="仿宋" w:eastAsia="仿宋" w:cs="仿宋"/>
          <w:color w:val="C00000"/>
          <w:szCs w:val="24"/>
        </w:rPr>
      </w:pPr>
      <w:r>
        <w:rPr>
          <w:rFonts w:hint="eastAsia" w:ascii="仿宋" w:hAnsi="仿宋" w:eastAsia="仿宋" w:cs="仿宋"/>
          <w:szCs w:val="24"/>
        </w:rPr>
        <w:t>3.安装调试：</w:t>
      </w:r>
    </w:p>
    <w:p w14:paraId="25016E64">
      <w:pPr>
        <w:spacing w:line="380" w:lineRule="exact"/>
        <w:rPr>
          <w:rFonts w:hint="eastAsia" w:ascii="仿宋" w:hAnsi="仿宋" w:eastAsia="仿宋" w:cs="仿宋"/>
          <w:b/>
          <w:szCs w:val="24"/>
        </w:rPr>
      </w:pPr>
      <w:r>
        <w:rPr>
          <w:rFonts w:hint="eastAsia" w:ascii="仿宋" w:hAnsi="仿宋" w:eastAsia="仿宋" w:cs="仿宋"/>
          <w:b/>
          <w:szCs w:val="24"/>
        </w:rPr>
        <w:t>三、验收</w:t>
      </w:r>
    </w:p>
    <w:p w14:paraId="52479B8D">
      <w:pPr>
        <w:spacing w:line="360" w:lineRule="auto"/>
        <w:ind w:firstLine="480" w:firstLineChars="200"/>
        <w:rPr>
          <w:rFonts w:hint="eastAsia" w:ascii="仿宋" w:hAnsi="仿宋" w:eastAsia="仿宋" w:cs="仿宋"/>
          <w:kern w:val="0"/>
          <w:szCs w:val="24"/>
        </w:rPr>
      </w:pPr>
      <w:r>
        <w:rPr>
          <w:rFonts w:hint="eastAsia" w:ascii="仿宋" w:hAnsi="仿宋" w:eastAsia="仿宋" w:cs="仿宋"/>
          <w:kern w:val="0"/>
          <w:szCs w:val="24"/>
        </w:rPr>
        <w:t>1.本项目验收工作在</w:t>
      </w:r>
      <w:r>
        <w:rPr>
          <w:rFonts w:hint="eastAsia" w:ascii="仿宋" w:hAnsi="仿宋" w:eastAsia="仿宋" w:cs="仿宋"/>
          <w:kern w:val="0"/>
          <w:szCs w:val="24"/>
          <w:lang w:eastAsia="zh-CN"/>
        </w:rPr>
        <w:t>乙方</w:t>
      </w:r>
      <w:r>
        <w:rPr>
          <w:rFonts w:hint="eastAsia" w:ascii="仿宋" w:hAnsi="仿宋" w:eastAsia="仿宋" w:cs="仿宋"/>
          <w:kern w:val="0"/>
          <w:szCs w:val="24"/>
        </w:rPr>
        <w:t>项目实施完毕，经自验合格，提交验收申请后5个工作日内启动。</w:t>
      </w:r>
    </w:p>
    <w:p w14:paraId="3F18A7D9">
      <w:pPr>
        <w:spacing w:line="360" w:lineRule="auto"/>
        <w:ind w:firstLine="480" w:firstLineChars="200"/>
        <w:rPr>
          <w:rFonts w:hint="eastAsia" w:ascii="仿宋" w:hAnsi="仿宋" w:eastAsia="仿宋" w:cs="仿宋"/>
          <w:kern w:val="0"/>
          <w:szCs w:val="24"/>
        </w:rPr>
      </w:pPr>
      <w:r>
        <w:rPr>
          <w:rFonts w:hint="eastAsia" w:ascii="仿宋" w:hAnsi="仿宋" w:eastAsia="仿宋" w:cs="仿宋"/>
          <w:kern w:val="0"/>
          <w:szCs w:val="24"/>
          <w:lang w:val="en-US" w:eastAsia="zh-CN"/>
        </w:rPr>
        <w:t>2.</w:t>
      </w:r>
      <w:r>
        <w:rPr>
          <w:rFonts w:hint="eastAsia" w:ascii="仿宋" w:hAnsi="仿宋" w:eastAsia="仿宋" w:cs="仿宋"/>
          <w:kern w:val="0"/>
          <w:szCs w:val="24"/>
        </w:rPr>
        <w:t>验收方式：安装完毕，由</w:t>
      </w:r>
      <w:r>
        <w:rPr>
          <w:rFonts w:hint="eastAsia" w:ascii="仿宋" w:hAnsi="仿宋" w:eastAsia="仿宋" w:cs="仿宋"/>
          <w:kern w:val="0"/>
          <w:szCs w:val="24"/>
          <w:lang w:eastAsia="zh-CN"/>
        </w:rPr>
        <w:t>甲方或委托单位</w:t>
      </w:r>
      <w:r>
        <w:rPr>
          <w:rFonts w:hint="eastAsia" w:ascii="仿宋" w:hAnsi="仿宋" w:eastAsia="仿宋" w:cs="仿宋"/>
          <w:kern w:val="0"/>
          <w:szCs w:val="24"/>
        </w:rPr>
        <w:t>组织验收，费用由</w:t>
      </w:r>
      <w:r>
        <w:rPr>
          <w:rFonts w:hint="eastAsia" w:ascii="仿宋" w:hAnsi="仿宋" w:eastAsia="仿宋" w:cs="仿宋"/>
          <w:kern w:val="0"/>
          <w:szCs w:val="24"/>
          <w:lang w:eastAsia="zh-CN"/>
        </w:rPr>
        <w:t>乙方</w:t>
      </w:r>
      <w:r>
        <w:rPr>
          <w:rFonts w:hint="eastAsia" w:ascii="仿宋" w:hAnsi="仿宋" w:eastAsia="仿宋" w:cs="仿宋"/>
          <w:kern w:val="0"/>
          <w:szCs w:val="24"/>
        </w:rPr>
        <w:t>承担。</w:t>
      </w:r>
    </w:p>
    <w:p w14:paraId="4B53AEE9">
      <w:pPr>
        <w:spacing w:line="360" w:lineRule="auto"/>
        <w:ind w:firstLine="480" w:firstLineChars="200"/>
        <w:rPr>
          <w:rFonts w:hint="eastAsia" w:ascii="仿宋" w:hAnsi="仿宋" w:eastAsia="仿宋" w:cs="仿宋"/>
          <w:kern w:val="0"/>
          <w:szCs w:val="24"/>
        </w:rPr>
      </w:pPr>
      <w:r>
        <w:rPr>
          <w:rFonts w:hint="eastAsia" w:ascii="仿宋" w:hAnsi="仿宋" w:eastAsia="仿宋" w:cs="仿宋"/>
          <w:kern w:val="0"/>
          <w:szCs w:val="24"/>
          <w:lang w:val="en-US" w:eastAsia="zh-CN"/>
        </w:rPr>
        <w:t>3.</w:t>
      </w:r>
      <w:r>
        <w:rPr>
          <w:rFonts w:hint="eastAsia" w:ascii="仿宋" w:hAnsi="仿宋" w:eastAsia="仿宋" w:cs="仿宋"/>
          <w:kern w:val="0"/>
          <w:szCs w:val="24"/>
        </w:rPr>
        <w:t>验收符合质量要求，验收合格。</w:t>
      </w:r>
    </w:p>
    <w:p w14:paraId="68108A06">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Cs w:val="24"/>
          <w:lang w:val="en-US" w:eastAsia="zh-CN"/>
        </w:rPr>
        <w:t>4.</w:t>
      </w:r>
      <w:r>
        <w:rPr>
          <w:rFonts w:hint="eastAsia" w:ascii="仿宋" w:hAnsi="仿宋" w:eastAsia="仿宋" w:cs="仿宋"/>
          <w:kern w:val="0"/>
          <w:szCs w:val="24"/>
        </w:rPr>
        <w:t>如验收未合格，</w:t>
      </w:r>
      <w:r>
        <w:rPr>
          <w:rFonts w:hint="eastAsia" w:ascii="仿宋" w:hAnsi="仿宋" w:eastAsia="仿宋" w:cs="仿宋"/>
          <w:kern w:val="0"/>
          <w:szCs w:val="24"/>
          <w:lang w:eastAsia="zh-CN"/>
        </w:rPr>
        <w:t>乙方</w:t>
      </w:r>
      <w:r>
        <w:rPr>
          <w:rFonts w:hint="eastAsia" w:ascii="仿宋" w:hAnsi="仿宋" w:eastAsia="仿宋" w:cs="仿宋"/>
          <w:kern w:val="0"/>
          <w:szCs w:val="24"/>
        </w:rPr>
        <w:t>应找出原因进行更正，</w:t>
      </w:r>
      <w:r>
        <w:rPr>
          <w:rFonts w:hint="eastAsia" w:ascii="仿宋" w:hAnsi="仿宋" w:eastAsia="仿宋" w:cs="仿宋"/>
          <w:kern w:val="0"/>
          <w:szCs w:val="24"/>
          <w:lang w:eastAsia="zh-CN"/>
        </w:rPr>
        <w:t>乙方</w:t>
      </w:r>
      <w:r>
        <w:rPr>
          <w:rFonts w:hint="eastAsia" w:ascii="仿宋" w:hAnsi="仿宋" w:eastAsia="仿宋" w:cs="仿宋"/>
          <w:kern w:val="0"/>
          <w:szCs w:val="24"/>
        </w:rPr>
        <w:t>应承担由此而产生的全部费用。</w:t>
      </w:r>
    </w:p>
    <w:p w14:paraId="04005D7C">
      <w:pPr>
        <w:pStyle w:val="42"/>
        <w:snapToGrid w:val="0"/>
        <w:spacing w:before="156" w:line="360" w:lineRule="auto"/>
        <w:rPr>
          <w:rFonts w:hint="eastAsia" w:ascii="仿宋" w:hAnsi="仿宋" w:eastAsia="仿宋" w:cs="仿宋"/>
          <w:b/>
          <w:sz w:val="24"/>
          <w:szCs w:val="24"/>
        </w:rPr>
      </w:pPr>
      <w:r>
        <w:rPr>
          <w:rFonts w:hint="eastAsia" w:ascii="仿宋" w:hAnsi="仿宋" w:eastAsia="仿宋" w:cs="仿宋"/>
          <w:b/>
          <w:sz w:val="24"/>
          <w:szCs w:val="24"/>
        </w:rPr>
        <w:t>四、履约保证金</w:t>
      </w:r>
    </w:p>
    <w:p w14:paraId="6438DC48">
      <w:pPr>
        <w:pStyle w:val="42"/>
        <w:snapToGrid w:val="0"/>
        <w:spacing w:line="360" w:lineRule="auto"/>
        <w:ind w:firstLine="480" w:firstLineChars="200"/>
        <w:rPr>
          <w:rFonts w:hint="eastAsia" w:ascii="仿宋" w:hAnsi="仿宋" w:eastAsia="仿宋" w:cs="仿宋"/>
          <w:b/>
          <w:bCs/>
          <w:color w:val="0000FF"/>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向</w:t>
      </w:r>
      <w:r>
        <w:rPr>
          <w:rFonts w:hint="eastAsia" w:ascii="仿宋" w:hAnsi="仿宋" w:eastAsia="仿宋" w:cs="仿宋"/>
          <w:sz w:val="24"/>
          <w:szCs w:val="24"/>
          <w:lang w:eastAsia="zh-CN"/>
        </w:rPr>
        <w:t>甲方</w:t>
      </w:r>
      <w:r>
        <w:rPr>
          <w:rFonts w:hint="eastAsia" w:ascii="仿宋" w:hAnsi="仿宋" w:eastAsia="仿宋" w:cs="仿宋"/>
          <w:sz w:val="24"/>
          <w:szCs w:val="24"/>
        </w:rPr>
        <w:t>缴纳合同价的1%作为履约保证金，验收合格后无质量问题15个工作日内无息退还。</w:t>
      </w:r>
      <w:r>
        <w:rPr>
          <w:rFonts w:hint="eastAsia" w:ascii="仿宋" w:hAnsi="仿宋" w:eastAsia="仿宋" w:cs="仿宋"/>
          <w:kern w:val="0"/>
          <w:sz w:val="24"/>
          <w:szCs w:val="24"/>
        </w:rPr>
        <w:t>（履约保证金支付方式：保函、网上银行、电汇、汇票或转账形式。）</w:t>
      </w:r>
    </w:p>
    <w:p w14:paraId="78969500">
      <w:pPr>
        <w:spacing w:before="120" w:beforeLines="50" w:line="360" w:lineRule="auto"/>
        <w:rPr>
          <w:rFonts w:hint="eastAsia" w:ascii="仿宋" w:hAnsi="仿宋" w:eastAsia="仿宋" w:cs="仿宋"/>
          <w:b/>
          <w:szCs w:val="24"/>
        </w:rPr>
      </w:pPr>
      <w:r>
        <w:rPr>
          <w:rFonts w:hint="eastAsia" w:ascii="仿宋" w:hAnsi="仿宋" w:eastAsia="仿宋" w:cs="仿宋"/>
          <w:b/>
          <w:szCs w:val="24"/>
        </w:rPr>
        <w:t>五、付款方式</w:t>
      </w:r>
    </w:p>
    <w:p w14:paraId="2F6277A3">
      <w:pPr>
        <w:widowControl/>
        <w:spacing w:line="360" w:lineRule="auto"/>
        <w:ind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1.全部项目安装调试并验收合格后支付合同价的70%，经第三方审计后支付至审定价的98.5%，余款在质保期满后10日内付清。</w:t>
      </w:r>
    </w:p>
    <w:p w14:paraId="3E4D74C2">
      <w:pPr>
        <w:spacing w:line="360" w:lineRule="auto"/>
        <w:ind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2.每次结算前乙方均须提供符合甲方要求的正式发票。</w:t>
      </w:r>
    </w:p>
    <w:p w14:paraId="2E38E4E1">
      <w:pPr>
        <w:spacing w:line="360" w:lineRule="auto"/>
        <w:jc w:val="left"/>
        <w:rPr>
          <w:rFonts w:hint="eastAsia" w:ascii="仿宋" w:hAnsi="仿宋" w:eastAsia="仿宋" w:cs="仿宋"/>
          <w:b/>
          <w:szCs w:val="24"/>
        </w:rPr>
      </w:pPr>
      <w:r>
        <w:rPr>
          <w:rFonts w:hint="eastAsia" w:ascii="仿宋" w:hAnsi="仿宋" w:eastAsia="仿宋" w:cs="仿宋"/>
          <w:b/>
          <w:szCs w:val="24"/>
        </w:rPr>
        <w:t>六、质保期</w:t>
      </w:r>
    </w:p>
    <w:p w14:paraId="49894A5D">
      <w:pPr>
        <w:spacing w:line="360" w:lineRule="auto"/>
        <w:ind w:firstLine="480" w:firstLineChars="200"/>
        <w:jc w:val="left"/>
        <w:rPr>
          <w:rFonts w:hint="eastAsia" w:ascii="仿宋" w:hAnsi="仿宋" w:eastAsia="仿宋" w:cs="仿宋"/>
          <w:szCs w:val="24"/>
        </w:rPr>
      </w:pPr>
      <w:r>
        <w:rPr>
          <w:rFonts w:hint="eastAsia" w:ascii="仿宋" w:hAnsi="仿宋" w:eastAsia="仿宋" w:cs="仿宋"/>
          <w:kern w:val="0"/>
          <w:szCs w:val="24"/>
        </w:rPr>
        <w:t>本项目质保期为</w:t>
      </w:r>
      <w:r>
        <w:rPr>
          <w:rFonts w:hint="eastAsia" w:ascii="仿宋" w:hAnsi="仿宋" w:eastAsia="仿宋" w:cs="仿宋"/>
          <w:kern w:val="0"/>
          <w:szCs w:val="24"/>
          <w:u w:val="single"/>
        </w:rPr>
        <w:t xml:space="preserve">    </w:t>
      </w:r>
      <w:r>
        <w:rPr>
          <w:rFonts w:hint="eastAsia" w:ascii="仿宋" w:hAnsi="仿宋" w:eastAsia="仿宋" w:cs="仿宋"/>
          <w:kern w:val="0"/>
          <w:szCs w:val="24"/>
        </w:rPr>
        <w:t>年（自验收合格之日起计）</w:t>
      </w:r>
      <w:r>
        <w:rPr>
          <w:rFonts w:hint="eastAsia" w:ascii="仿宋" w:hAnsi="仿宋" w:eastAsia="仿宋" w:cs="仿宋"/>
          <w:szCs w:val="24"/>
        </w:rPr>
        <w:t>。</w:t>
      </w:r>
    </w:p>
    <w:p w14:paraId="5D7893BD">
      <w:pPr>
        <w:spacing w:line="380" w:lineRule="exact"/>
        <w:rPr>
          <w:rFonts w:hint="eastAsia" w:ascii="仿宋" w:hAnsi="仿宋" w:eastAsia="仿宋" w:cs="仿宋"/>
          <w:b/>
          <w:bCs/>
        </w:rPr>
      </w:pPr>
      <w:r>
        <w:rPr>
          <w:rFonts w:hint="eastAsia" w:ascii="仿宋" w:hAnsi="仿宋" w:eastAsia="仿宋" w:cs="仿宋"/>
          <w:b/>
          <w:bCs/>
        </w:rPr>
        <w:t>七、售后服务</w:t>
      </w:r>
    </w:p>
    <w:p w14:paraId="4D980FC2">
      <w:pPr>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1.采用7×24小时售后服务模式，并提供充足的备品备件，满足日常维修需求。</w:t>
      </w:r>
    </w:p>
    <w:p w14:paraId="037C32D6">
      <w:pPr>
        <w:spacing w:line="360" w:lineRule="auto"/>
        <w:ind w:firstLine="480" w:firstLineChars="200"/>
        <w:jc w:val="left"/>
        <w:rPr>
          <w:rFonts w:hint="eastAsia" w:ascii="仿宋" w:hAnsi="仿宋" w:eastAsia="仿宋" w:cs="仿宋"/>
          <w:bCs/>
          <w:szCs w:val="24"/>
        </w:rPr>
      </w:pPr>
      <w:r>
        <w:rPr>
          <w:rFonts w:hint="eastAsia" w:ascii="仿宋" w:hAnsi="仿宋" w:eastAsia="仿宋" w:cs="仿宋"/>
          <w:szCs w:val="24"/>
        </w:rPr>
        <w:t>2.质保期内因产品本身缺陷造成各种故障应由乙方免费维修，并在《投标文件》中说明在保质期内提供的服务计划。在产品整个使用期内，乙方应确保货物的正常使用。在接到</w:t>
      </w:r>
      <w:r>
        <w:rPr>
          <w:rFonts w:hint="eastAsia" w:ascii="仿宋" w:hAnsi="仿宋" w:eastAsia="仿宋" w:cs="仿宋"/>
          <w:szCs w:val="24"/>
          <w:lang w:eastAsia="zh-CN"/>
        </w:rPr>
        <w:t>甲方</w:t>
      </w:r>
      <w:r>
        <w:rPr>
          <w:rFonts w:hint="eastAsia" w:ascii="仿宋" w:hAnsi="仿宋" w:eastAsia="仿宋" w:cs="仿宋"/>
          <w:szCs w:val="24"/>
        </w:rPr>
        <w:t>维修要求后30分钟内作出响应，2小时到达现场处置，24小时内修复。若不能修复，则需要免费提供备品或替代产品，以保证甲方正常的使用</w:t>
      </w:r>
      <w:r>
        <w:rPr>
          <w:rFonts w:hint="eastAsia" w:ascii="仿宋" w:hAnsi="仿宋" w:eastAsia="仿宋" w:cs="仿宋"/>
          <w:bCs/>
          <w:szCs w:val="24"/>
        </w:rPr>
        <w:t>。</w:t>
      </w:r>
    </w:p>
    <w:p w14:paraId="2E09C5CE">
      <w:pPr>
        <w:pStyle w:val="42"/>
        <w:snapToGrid w:val="0"/>
        <w:spacing w:before="156" w:line="360" w:lineRule="auto"/>
        <w:rPr>
          <w:rFonts w:hint="eastAsia" w:ascii="仿宋" w:hAnsi="仿宋" w:eastAsia="仿宋" w:cs="仿宋"/>
          <w:b/>
          <w:sz w:val="24"/>
          <w:szCs w:val="24"/>
        </w:rPr>
      </w:pPr>
      <w:r>
        <w:rPr>
          <w:rFonts w:hint="eastAsia" w:ascii="仿宋" w:hAnsi="仿宋" w:eastAsia="仿宋" w:cs="仿宋"/>
          <w:b/>
          <w:sz w:val="24"/>
          <w:szCs w:val="24"/>
        </w:rPr>
        <w:t>八、安全责任</w:t>
      </w:r>
    </w:p>
    <w:p w14:paraId="5CE5EB31">
      <w:pPr>
        <w:pStyle w:val="42"/>
        <w:snapToGrid w:val="0"/>
        <w:spacing w:line="360" w:lineRule="auto"/>
        <w:ind w:firstLine="480" w:firstLineChars="200"/>
        <w:rPr>
          <w:rFonts w:hint="eastAsia" w:ascii="仿宋" w:hAnsi="仿宋" w:eastAsia="仿宋" w:cs="仿宋"/>
          <w:b/>
          <w:sz w:val="24"/>
          <w:szCs w:val="24"/>
        </w:rPr>
      </w:pPr>
      <w:r>
        <w:rPr>
          <w:rFonts w:hint="eastAsia" w:ascii="仿宋" w:hAnsi="仿宋" w:eastAsia="仿宋" w:cs="仿宋"/>
          <w:kern w:val="0"/>
          <w:sz w:val="24"/>
          <w:szCs w:val="24"/>
          <w:lang w:bidi="ar"/>
        </w:rPr>
        <w:t>在项目实施过程中的各种意外，其责任由乙方承担，甲方不承担任何责任。</w:t>
      </w:r>
    </w:p>
    <w:p w14:paraId="58FE9AED">
      <w:pPr>
        <w:pStyle w:val="42"/>
        <w:snapToGrid w:val="0"/>
        <w:spacing w:before="156" w:line="360" w:lineRule="auto"/>
        <w:rPr>
          <w:rFonts w:hint="eastAsia" w:ascii="仿宋" w:hAnsi="仿宋" w:eastAsia="仿宋" w:cs="仿宋"/>
          <w:b/>
          <w:sz w:val="24"/>
          <w:szCs w:val="24"/>
        </w:rPr>
      </w:pPr>
      <w:r>
        <w:rPr>
          <w:rFonts w:hint="eastAsia" w:ascii="仿宋" w:hAnsi="仿宋" w:eastAsia="仿宋" w:cs="仿宋"/>
          <w:b/>
          <w:sz w:val="24"/>
          <w:szCs w:val="24"/>
        </w:rPr>
        <w:t>九、转包及分包</w:t>
      </w:r>
    </w:p>
    <w:p w14:paraId="0E6D255B">
      <w:pPr>
        <w:pStyle w:val="42"/>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1.本合同范围的货物，应由乙方直接供应，不得转让他人供应；</w:t>
      </w:r>
    </w:p>
    <w:p w14:paraId="690F43C2">
      <w:pPr>
        <w:pStyle w:val="42"/>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2.除非得到甲方的书面同意，乙方不得将本合同范围的货物全部或部分分包给他人供应；</w:t>
      </w:r>
    </w:p>
    <w:p w14:paraId="20DC1067">
      <w:pPr>
        <w:pStyle w:val="42"/>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3.如有转让和未经甲方同意的分包行为，甲方有权解除合同。</w:t>
      </w:r>
    </w:p>
    <w:p w14:paraId="6E70812A">
      <w:pPr>
        <w:adjustRightInd w:val="0"/>
        <w:spacing w:before="120" w:beforeLines="50" w:line="360" w:lineRule="auto"/>
        <w:contextualSpacing/>
        <w:rPr>
          <w:rFonts w:hint="eastAsia" w:ascii="仿宋" w:hAnsi="仿宋" w:eastAsia="仿宋" w:cs="仿宋"/>
          <w:szCs w:val="24"/>
        </w:rPr>
      </w:pPr>
      <w:r>
        <w:rPr>
          <w:rFonts w:hint="eastAsia" w:ascii="仿宋" w:hAnsi="仿宋" w:eastAsia="仿宋" w:cs="仿宋"/>
          <w:b/>
          <w:szCs w:val="24"/>
        </w:rPr>
        <w:t>十、</w:t>
      </w:r>
      <w:r>
        <w:rPr>
          <w:rFonts w:hint="eastAsia" w:ascii="仿宋" w:hAnsi="仿宋" w:eastAsia="仿宋" w:cs="仿宋"/>
          <w:b/>
          <w:bCs/>
          <w:szCs w:val="24"/>
        </w:rPr>
        <w:t>违约责任</w:t>
      </w:r>
    </w:p>
    <w:p w14:paraId="0C3202A5">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1.甲方无正当理由拒绝履行合同的，对于乙方已经履行的部分，乙方有权要求甲方支付，同时甲方向乙方偿付合同款项百分之五作为违约金。</w:t>
      </w:r>
    </w:p>
    <w:p w14:paraId="5E0B4D11">
      <w:pPr>
        <w:spacing w:line="360" w:lineRule="auto"/>
        <w:ind w:firstLine="480" w:firstLineChars="200"/>
        <w:rPr>
          <w:rFonts w:hint="eastAsia" w:ascii="仿宋" w:hAnsi="仿宋" w:eastAsia="仿宋" w:cs="仿宋"/>
          <w:szCs w:val="24"/>
        </w:rPr>
      </w:pPr>
      <w:r>
        <w:rPr>
          <w:rFonts w:hint="eastAsia" w:ascii="仿宋" w:hAnsi="仿宋" w:eastAsia="仿宋" w:cs="仿宋"/>
          <w:szCs w:val="24"/>
        </w:rPr>
        <w:t>2.甲方无故逾期办理款项支付手续的,甲方应按逾期付款的金额每日万分之五向乙方支付违约金。逾期超过60日的，乙方有权要求甲方支付逾期部分价款百分之五违约金。甲方因财务审批流程导致逾期付款的，不视为违约。</w:t>
      </w:r>
    </w:p>
    <w:p w14:paraId="45C78F3D">
      <w:pPr>
        <w:pStyle w:val="42"/>
        <w:snapToGrid w:val="0"/>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3.乙方未能如期履行合同的，自逾期之日起，向甲方每日偿付合同总价万分之五作为逾期违约金；逾期30日不能交货的，应向甲方支付合同总价百分之五作为违约金，同时不免除乙方的继续履行和损失赔偿的义务，同时甲方有权解除合同。</w:t>
      </w:r>
    </w:p>
    <w:p w14:paraId="30493A9C">
      <w:pPr>
        <w:pStyle w:val="42"/>
        <w:snapToGrid w:val="0"/>
        <w:spacing w:before="156" w:line="360" w:lineRule="auto"/>
        <w:rPr>
          <w:rFonts w:hint="eastAsia" w:ascii="仿宋" w:hAnsi="仿宋" w:eastAsia="仿宋" w:cs="仿宋"/>
          <w:b/>
          <w:sz w:val="24"/>
          <w:szCs w:val="24"/>
        </w:rPr>
      </w:pPr>
      <w:r>
        <w:rPr>
          <w:rFonts w:hint="eastAsia" w:ascii="仿宋" w:hAnsi="仿宋" w:eastAsia="仿宋" w:cs="仿宋"/>
          <w:b/>
          <w:sz w:val="24"/>
          <w:szCs w:val="24"/>
        </w:rPr>
        <w:t>十一、知识产权</w:t>
      </w:r>
    </w:p>
    <w:p w14:paraId="399F6BCC">
      <w:pPr>
        <w:pStyle w:val="42"/>
        <w:snapToGrid w:val="0"/>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乙方应保证提供服务过程中不会侵犯任何第三方的知识产权。如因此发生任何针对甲方的争议、索赔、诉讼等，产生的一切法律责任与费用均由乙方承担</w:t>
      </w:r>
      <w:r>
        <w:rPr>
          <w:rFonts w:hint="eastAsia" w:ascii="仿宋" w:hAnsi="仿宋" w:eastAsia="仿宋" w:cs="仿宋"/>
          <w:bCs/>
          <w:sz w:val="24"/>
          <w:szCs w:val="24"/>
        </w:rPr>
        <w:t>。</w:t>
      </w:r>
    </w:p>
    <w:p w14:paraId="3FFD394A">
      <w:pPr>
        <w:pStyle w:val="42"/>
        <w:snapToGrid w:val="0"/>
        <w:spacing w:before="156" w:line="360" w:lineRule="auto"/>
        <w:rPr>
          <w:rFonts w:hint="eastAsia" w:ascii="仿宋" w:hAnsi="仿宋" w:eastAsia="仿宋" w:cs="仿宋"/>
          <w:b/>
          <w:sz w:val="24"/>
          <w:szCs w:val="24"/>
        </w:rPr>
      </w:pPr>
      <w:r>
        <w:rPr>
          <w:rFonts w:hint="eastAsia" w:ascii="仿宋" w:hAnsi="仿宋" w:eastAsia="仿宋" w:cs="仿宋"/>
          <w:b/>
          <w:sz w:val="24"/>
          <w:szCs w:val="24"/>
        </w:rPr>
        <w:t>十二、税费</w:t>
      </w:r>
    </w:p>
    <w:p w14:paraId="1641664C">
      <w:pPr>
        <w:snapToGrid w:val="0"/>
        <w:spacing w:after="120" w:afterLines="50" w:line="360" w:lineRule="auto"/>
        <w:ind w:firstLine="480" w:firstLineChars="200"/>
        <w:rPr>
          <w:rFonts w:hint="eastAsia" w:ascii="仿宋" w:hAnsi="仿宋" w:eastAsia="仿宋" w:cs="仿宋"/>
          <w:bCs/>
          <w:szCs w:val="24"/>
        </w:rPr>
      </w:pPr>
      <w:r>
        <w:rPr>
          <w:rFonts w:hint="eastAsia" w:ascii="仿宋" w:hAnsi="仿宋" w:eastAsia="仿宋" w:cs="仿宋"/>
          <w:bCs/>
          <w:szCs w:val="24"/>
        </w:rPr>
        <w:t>本合同执行中相关的一切税费均由乙方负担。</w:t>
      </w:r>
    </w:p>
    <w:p w14:paraId="521D4E1D">
      <w:pPr>
        <w:pStyle w:val="42"/>
        <w:snapToGrid w:val="0"/>
        <w:spacing w:before="120" w:beforeLines="50" w:line="360" w:lineRule="auto"/>
        <w:jc w:val="left"/>
        <w:rPr>
          <w:rFonts w:hint="eastAsia" w:ascii="仿宋" w:hAnsi="仿宋" w:eastAsia="仿宋" w:cs="仿宋"/>
          <w:b/>
          <w:sz w:val="24"/>
          <w:szCs w:val="24"/>
        </w:rPr>
      </w:pPr>
      <w:r>
        <w:rPr>
          <w:rFonts w:hint="eastAsia" w:ascii="仿宋" w:hAnsi="仿宋" w:eastAsia="仿宋" w:cs="仿宋"/>
          <w:b/>
          <w:sz w:val="24"/>
          <w:szCs w:val="24"/>
        </w:rPr>
        <w:t>十三、不可抗力事件处理</w:t>
      </w:r>
    </w:p>
    <w:p w14:paraId="4E38A747">
      <w:pPr>
        <w:pStyle w:val="42"/>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1.在合同有效期内，任何一方因不可抗力事件导致不能履行合同，则合同履行期可延长，其延长期与不可抗力影响期相同。</w:t>
      </w:r>
    </w:p>
    <w:p w14:paraId="373EFDF4">
      <w:pPr>
        <w:pStyle w:val="42"/>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2.不可抗力事件发生后，应立即通知对方，并寄送有关权威机构出具的证明。</w:t>
      </w:r>
    </w:p>
    <w:p w14:paraId="4F69958C">
      <w:pPr>
        <w:pStyle w:val="42"/>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3.不可抗力事件延续120天以上，双方应通过友好协商，确定是否继续履行合同。</w:t>
      </w:r>
    </w:p>
    <w:p w14:paraId="4611AC81">
      <w:pPr>
        <w:pStyle w:val="42"/>
        <w:snapToGrid w:val="0"/>
        <w:spacing w:before="120" w:beforeLines="50" w:line="360" w:lineRule="auto"/>
        <w:jc w:val="left"/>
        <w:rPr>
          <w:rFonts w:hint="eastAsia" w:ascii="仿宋" w:hAnsi="仿宋" w:eastAsia="仿宋" w:cs="仿宋"/>
          <w:b/>
          <w:sz w:val="24"/>
          <w:szCs w:val="24"/>
        </w:rPr>
      </w:pPr>
      <w:r>
        <w:rPr>
          <w:rFonts w:hint="eastAsia" w:ascii="仿宋" w:hAnsi="仿宋" w:eastAsia="仿宋" w:cs="仿宋"/>
          <w:b/>
          <w:sz w:val="24"/>
          <w:szCs w:val="24"/>
        </w:rPr>
        <w:t>十四、合同争议的解决</w:t>
      </w:r>
    </w:p>
    <w:p w14:paraId="18658DF1">
      <w:pPr>
        <w:pStyle w:val="42"/>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双方在执行合同中所发生的一切争议，应通过协商解决。如协商不成，可向甲方所在地提起仲裁或法院起诉。</w:t>
      </w:r>
    </w:p>
    <w:p w14:paraId="344E836A">
      <w:pPr>
        <w:pStyle w:val="42"/>
        <w:snapToGrid w:val="0"/>
        <w:spacing w:before="120" w:beforeLines="50" w:line="360" w:lineRule="auto"/>
        <w:jc w:val="left"/>
        <w:rPr>
          <w:rFonts w:hint="eastAsia" w:ascii="仿宋" w:hAnsi="仿宋" w:eastAsia="仿宋" w:cs="仿宋"/>
          <w:b/>
          <w:bCs/>
          <w:sz w:val="24"/>
          <w:szCs w:val="24"/>
        </w:rPr>
      </w:pPr>
      <w:r>
        <w:rPr>
          <w:rFonts w:hint="eastAsia" w:ascii="仿宋" w:hAnsi="仿宋" w:eastAsia="仿宋" w:cs="仿宋"/>
          <w:b/>
          <w:bCs/>
          <w:sz w:val="24"/>
          <w:szCs w:val="24"/>
        </w:rPr>
        <w:t>十五、合同生效及其它</w:t>
      </w:r>
    </w:p>
    <w:p w14:paraId="25E3AE84">
      <w:pPr>
        <w:pStyle w:val="14"/>
        <w:numPr>
          <w:ilvl w:val="0"/>
          <w:numId w:val="0"/>
        </w:numPr>
        <w:ind w:firstLine="480" w:firstLineChars="200"/>
        <w:rPr>
          <w:rFonts w:hint="eastAsia" w:ascii="仿宋" w:hAnsi="仿宋" w:eastAsia="仿宋" w:cs="仿宋"/>
          <w:sz w:val="24"/>
        </w:rPr>
      </w:pPr>
      <w:r>
        <w:rPr>
          <w:rFonts w:hint="eastAsia" w:ascii="仿宋" w:hAnsi="仿宋" w:eastAsia="仿宋" w:cs="仿宋"/>
          <w:sz w:val="24"/>
        </w:rPr>
        <w:t>1.凡有关本合同或与本合同中发生的争端，双方应通过友好协商，妥善解决。如通过协商仍不能解决时，可向绍兴市仲裁机构申请仲裁或向嵊州市人民法院起诉。</w:t>
      </w:r>
    </w:p>
    <w:p w14:paraId="312731D7">
      <w:pPr>
        <w:pStyle w:val="14"/>
        <w:numPr>
          <w:ilvl w:val="0"/>
          <w:numId w:val="0"/>
        </w:numPr>
        <w:ind w:firstLine="480" w:firstLineChars="200"/>
        <w:rPr>
          <w:rFonts w:hint="eastAsia" w:ascii="仿宋" w:hAnsi="仿宋" w:eastAsia="仿宋" w:cs="仿宋"/>
          <w:sz w:val="24"/>
        </w:rPr>
      </w:pPr>
      <w:r>
        <w:rPr>
          <w:rFonts w:hint="eastAsia" w:ascii="仿宋" w:hAnsi="仿宋" w:eastAsia="仿宋" w:cs="仿宋"/>
          <w:sz w:val="24"/>
        </w:rPr>
        <w:t>2.仲裁和诉讼费用除绍兴市仲裁机构和嵊州市人民法院另有裁决外，由败诉方承担。</w:t>
      </w:r>
    </w:p>
    <w:p w14:paraId="0B9BAE77">
      <w:pPr>
        <w:pStyle w:val="14"/>
        <w:numPr>
          <w:ilvl w:val="0"/>
          <w:numId w:val="0"/>
        </w:numPr>
        <w:ind w:firstLine="480" w:firstLineChars="200"/>
        <w:rPr>
          <w:rFonts w:hint="eastAsia" w:ascii="仿宋" w:hAnsi="仿宋" w:eastAsia="仿宋" w:cs="仿宋"/>
          <w:sz w:val="24"/>
        </w:rPr>
      </w:pPr>
      <w:r>
        <w:rPr>
          <w:rFonts w:hint="eastAsia" w:ascii="仿宋" w:hAnsi="仿宋" w:eastAsia="仿宋" w:cs="仿宋"/>
          <w:sz w:val="24"/>
        </w:rPr>
        <w:t>3.在仲裁和诉讼期间，除正在进行裁定的部分外，本合同其他部分应继续执行。</w:t>
      </w:r>
    </w:p>
    <w:p w14:paraId="0CBEBC55">
      <w:pPr>
        <w:pStyle w:val="14"/>
        <w:numPr>
          <w:ilvl w:val="0"/>
          <w:numId w:val="0"/>
        </w:numPr>
        <w:ind w:firstLine="480" w:firstLineChars="200"/>
        <w:rPr>
          <w:rFonts w:hint="eastAsia" w:ascii="仿宋" w:hAnsi="仿宋" w:eastAsia="仿宋" w:cs="仿宋"/>
          <w:sz w:val="24"/>
        </w:rPr>
      </w:pPr>
      <w:r>
        <w:rPr>
          <w:rFonts w:hint="eastAsia" w:ascii="仿宋" w:hAnsi="仿宋" w:eastAsia="仿宋" w:cs="仿宋"/>
          <w:sz w:val="24"/>
        </w:rPr>
        <w:t>4.合同应在双方签字盖章后开始生效。</w:t>
      </w:r>
    </w:p>
    <w:p w14:paraId="1095A08B">
      <w:pPr>
        <w:pStyle w:val="14"/>
        <w:numPr>
          <w:ilvl w:val="0"/>
          <w:numId w:val="0"/>
        </w:numPr>
        <w:ind w:firstLine="480" w:firstLineChars="200"/>
        <w:rPr>
          <w:rFonts w:hint="eastAsia" w:ascii="仿宋" w:hAnsi="仿宋" w:eastAsia="仿宋" w:cs="仿宋"/>
          <w:sz w:val="24"/>
        </w:rPr>
      </w:pPr>
      <w:r>
        <w:rPr>
          <w:rFonts w:hint="eastAsia" w:ascii="仿宋" w:hAnsi="仿宋" w:eastAsia="仿宋" w:cs="仿宋"/>
          <w:sz w:val="24"/>
        </w:rPr>
        <w:t>5.本合同未尽事宜，遵照《民法典》有关条文执行。</w:t>
      </w:r>
    </w:p>
    <w:p w14:paraId="45C75F14">
      <w:pPr>
        <w:spacing w:line="408" w:lineRule="auto"/>
        <w:ind w:firstLine="480" w:firstLineChars="200"/>
        <w:jc w:val="left"/>
        <w:rPr>
          <w:rFonts w:hint="eastAsia" w:ascii="仿宋" w:hAnsi="仿宋" w:eastAsia="仿宋" w:cs="仿宋"/>
          <w:szCs w:val="24"/>
        </w:rPr>
      </w:pPr>
      <w:r>
        <w:rPr>
          <w:rFonts w:hint="eastAsia" w:ascii="仿宋" w:hAnsi="仿宋" w:eastAsia="仿宋" w:cs="仿宋"/>
          <w:szCs w:val="24"/>
        </w:rPr>
        <w:t>6.本合同正本一式</w:t>
      </w:r>
      <w:r>
        <w:rPr>
          <w:rFonts w:hint="eastAsia" w:ascii="仿宋" w:hAnsi="仿宋" w:eastAsia="仿宋" w:cs="仿宋"/>
          <w:szCs w:val="24"/>
          <w:u w:val="single"/>
        </w:rPr>
        <w:t xml:space="preserve">  </w:t>
      </w:r>
      <w:r>
        <w:rPr>
          <w:rFonts w:hint="eastAsia" w:ascii="仿宋" w:hAnsi="仿宋" w:eastAsia="仿宋" w:cs="仿宋"/>
          <w:szCs w:val="24"/>
        </w:rPr>
        <w:t>份，具有同等法律效力，甲、乙双方各执</w:t>
      </w:r>
      <w:r>
        <w:rPr>
          <w:rFonts w:hint="eastAsia" w:ascii="仿宋" w:hAnsi="仿宋" w:eastAsia="仿宋" w:cs="仿宋"/>
          <w:szCs w:val="24"/>
          <w:u w:val="single"/>
        </w:rPr>
        <w:t xml:space="preserve">  </w:t>
      </w:r>
      <w:r>
        <w:rPr>
          <w:rFonts w:hint="eastAsia" w:ascii="仿宋" w:hAnsi="仿宋" w:eastAsia="仿宋" w:cs="仿宋"/>
          <w:szCs w:val="24"/>
        </w:rPr>
        <w:t>份；代理机构备案壹份。</w:t>
      </w:r>
    </w:p>
    <w:p w14:paraId="2FDD930D">
      <w:pPr>
        <w:pStyle w:val="32"/>
        <w:spacing w:line="460" w:lineRule="exact"/>
        <w:ind w:firstLine="420"/>
        <w:contextualSpacing/>
        <w:rPr>
          <w:rFonts w:hint="eastAsia" w:ascii="仿宋" w:hAnsi="仿宋" w:eastAsia="仿宋" w:cs="仿宋"/>
          <w:szCs w:val="24"/>
        </w:rPr>
      </w:pPr>
      <w:r>
        <w:rPr>
          <w:rFonts w:hint="eastAsia" w:ascii="仿宋" w:hAnsi="仿宋" w:eastAsia="仿宋" w:cs="仿宋"/>
          <w:szCs w:val="24"/>
        </w:rPr>
        <w:t xml:space="preserve">甲方：                                   乙方：                                  </w:t>
      </w:r>
    </w:p>
    <w:p w14:paraId="0BCD4B86">
      <w:pPr>
        <w:pStyle w:val="32"/>
        <w:spacing w:line="460" w:lineRule="exact"/>
        <w:ind w:firstLine="420"/>
        <w:contextualSpacing/>
        <w:rPr>
          <w:rFonts w:hint="eastAsia" w:ascii="仿宋" w:hAnsi="仿宋" w:eastAsia="仿宋" w:cs="仿宋"/>
          <w:szCs w:val="24"/>
        </w:rPr>
      </w:pPr>
      <w:r>
        <w:rPr>
          <w:rFonts w:hint="eastAsia" w:ascii="仿宋" w:hAnsi="仿宋" w:eastAsia="仿宋" w:cs="仿宋"/>
          <w:szCs w:val="24"/>
        </w:rPr>
        <w:t xml:space="preserve">地址：                                   地址： </w:t>
      </w:r>
    </w:p>
    <w:p w14:paraId="40927E63">
      <w:pPr>
        <w:pStyle w:val="32"/>
        <w:spacing w:line="460" w:lineRule="exact"/>
        <w:ind w:firstLine="420"/>
        <w:contextualSpacing/>
        <w:rPr>
          <w:rFonts w:hint="eastAsia" w:ascii="仿宋" w:hAnsi="仿宋" w:eastAsia="仿宋" w:cs="仿宋"/>
          <w:szCs w:val="24"/>
        </w:rPr>
      </w:pPr>
      <w:r>
        <w:rPr>
          <w:rFonts w:hint="eastAsia" w:ascii="仿宋" w:hAnsi="仿宋" w:eastAsia="仿宋" w:cs="仿宋"/>
          <w:szCs w:val="24"/>
        </w:rPr>
        <w:t>法定（授权）代表人：                     法定（授权）代表人：</w:t>
      </w:r>
    </w:p>
    <w:p w14:paraId="060CA1D5">
      <w:pPr>
        <w:pStyle w:val="32"/>
        <w:spacing w:line="460" w:lineRule="exact"/>
        <w:ind w:firstLine="420"/>
        <w:contextualSpacing/>
        <w:rPr>
          <w:rFonts w:hint="eastAsia" w:ascii="仿宋" w:hAnsi="仿宋" w:eastAsia="仿宋" w:cs="仿宋"/>
          <w:szCs w:val="24"/>
        </w:rPr>
      </w:pPr>
      <w:r>
        <w:rPr>
          <w:rFonts w:hint="eastAsia" w:ascii="仿宋" w:hAnsi="仿宋" w:eastAsia="仿宋" w:cs="仿宋"/>
          <w:szCs w:val="24"/>
        </w:rPr>
        <w:t xml:space="preserve">电    话：                               电    话： </w:t>
      </w:r>
    </w:p>
    <w:p w14:paraId="1328BA74">
      <w:pPr>
        <w:pStyle w:val="32"/>
        <w:spacing w:line="460" w:lineRule="exact"/>
        <w:ind w:firstLine="420"/>
        <w:contextualSpacing/>
        <w:rPr>
          <w:rFonts w:hint="eastAsia" w:ascii="仿宋" w:hAnsi="仿宋" w:eastAsia="仿宋" w:cs="仿宋"/>
          <w:szCs w:val="24"/>
        </w:rPr>
      </w:pPr>
      <w:r>
        <w:rPr>
          <w:rFonts w:hint="eastAsia" w:ascii="仿宋" w:hAnsi="仿宋" w:eastAsia="仿宋" w:cs="仿宋"/>
          <w:szCs w:val="24"/>
        </w:rPr>
        <w:t xml:space="preserve">开户银行：                               开户银行：       </w:t>
      </w:r>
    </w:p>
    <w:p w14:paraId="7F99B953">
      <w:pPr>
        <w:pStyle w:val="32"/>
        <w:spacing w:line="460" w:lineRule="exact"/>
        <w:ind w:firstLine="420"/>
        <w:rPr>
          <w:rFonts w:hint="eastAsia" w:ascii="仿宋" w:hAnsi="仿宋" w:eastAsia="仿宋" w:cs="仿宋"/>
          <w:szCs w:val="24"/>
        </w:rPr>
      </w:pPr>
      <w:r>
        <w:rPr>
          <w:rFonts w:hint="eastAsia" w:ascii="仿宋" w:hAnsi="仿宋" w:eastAsia="仿宋" w:cs="仿宋"/>
          <w:szCs w:val="24"/>
        </w:rPr>
        <w:t>账    号：                               账    号：</w:t>
      </w:r>
    </w:p>
    <w:p w14:paraId="40A2811C">
      <w:pPr>
        <w:pStyle w:val="32"/>
        <w:spacing w:line="460" w:lineRule="exact"/>
        <w:ind w:firstLine="420"/>
        <w:rPr>
          <w:rFonts w:hint="eastAsia" w:ascii="仿宋" w:hAnsi="仿宋" w:eastAsia="仿宋" w:cs="仿宋"/>
          <w:szCs w:val="24"/>
        </w:rPr>
      </w:pPr>
      <w:r>
        <w:rPr>
          <w:rFonts w:hint="eastAsia" w:ascii="仿宋" w:hAnsi="仿宋" w:eastAsia="仿宋" w:cs="仿宋"/>
          <w:szCs w:val="24"/>
        </w:rPr>
        <w:t>日    期：  年  月  日                   日    期：   年  月  日</w:t>
      </w:r>
    </w:p>
    <w:p w14:paraId="55E1248C">
      <w:pPr>
        <w:spacing w:line="400" w:lineRule="exact"/>
        <w:rPr>
          <w:rFonts w:hint="eastAsia" w:ascii="仿宋" w:hAnsi="仿宋" w:eastAsia="仿宋" w:cs="仿宋"/>
          <w:szCs w:val="24"/>
        </w:rPr>
      </w:pPr>
      <w:r>
        <w:rPr>
          <w:rFonts w:hint="eastAsia" w:ascii="仿宋" w:hAnsi="仿宋" w:eastAsia="仿宋" w:cs="仿宋"/>
          <w:szCs w:val="24"/>
        </w:rPr>
        <w:t xml:space="preserve"> </w:t>
      </w:r>
    </w:p>
    <w:p w14:paraId="015005E5">
      <w:pPr>
        <w:spacing w:line="400" w:lineRule="exact"/>
        <w:rPr>
          <w:rFonts w:hint="eastAsia" w:ascii="仿宋" w:hAnsi="仿宋" w:eastAsia="仿宋" w:cs="仿宋"/>
          <w:b/>
          <w:bCs/>
          <w:szCs w:val="24"/>
        </w:rPr>
      </w:pPr>
      <w:r>
        <w:rPr>
          <w:rFonts w:hint="eastAsia" w:ascii="仿宋" w:hAnsi="仿宋" w:eastAsia="仿宋" w:cs="仿宋"/>
          <w:szCs w:val="24"/>
        </w:rPr>
        <w:t xml:space="preserve"> </w:t>
      </w:r>
      <w:r>
        <w:rPr>
          <w:rFonts w:hint="eastAsia" w:ascii="仿宋" w:hAnsi="仿宋" w:eastAsia="仿宋" w:cs="仿宋"/>
          <w:b/>
          <w:bCs/>
          <w:szCs w:val="24"/>
        </w:rPr>
        <w:t>注：具体以双方签定的正式合同为准，合同内容不得违背本招标文件实质性要求。</w:t>
      </w:r>
    </w:p>
    <w:p w14:paraId="04DD6FA5">
      <w:pPr>
        <w:spacing w:line="400" w:lineRule="exact"/>
        <w:jc w:val="center"/>
        <w:rPr>
          <w:rStyle w:val="484"/>
          <w:rFonts w:hint="eastAsia" w:ascii="仿宋" w:hAnsi="仿宋" w:eastAsia="仿宋" w:cs="仿宋"/>
          <w:color w:val="auto"/>
          <w:sz w:val="24"/>
          <w:szCs w:val="24"/>
        </w:rPr>
      </w:pPr>
    </w:p>
    <w:p w14:paraId="1FEB3208">
      <w:pPr>
        <w:spacing w:line="400" w:lineRule="exact"/>
        <w:jc w:val="center"/>
        <w:rPr>
          <w:rStyle w:val="484"/>
          <w:rFonts w:hint="eastAsia" w:ascii="仿宋" w:hAnsi="仿宋" w:eastAsia="仿宋" w:cs="仿宋"/>
          <w:color w:val="auto"/>
          <w:sz w:val="24"/>
          <w:szCs w:val="24"/>
        </w:rPr>
      </w:pPr>
    </w:p>
    <w:p w14:paraId="2F7884AC">
      <w:pPr>
        <w:spacing w:line="400" w:lineRule="exact"/>
        <w:jc w:val="center"/>
        <w:rPr>
          <w:rStyle w:val="484"/>
          <w:rFonts w:hint="eastAsia" w:ascii="仿宋" w:hAnsi="仿宋" w:eastAsia="仿宋" w:cs="仿宋"/>
          <w:color w:val="auto"/>
          <w:sz w:val="24"/>
          <w:szCs w:val="24"/>
        </w:rPr>
      </w:pPr>
    </w:p>
    <w:p w14:paraId="35ED43BB">
      <w:pPr>
        <w:spacing w:line="400" w:lineRule="exact"/>
        <w:jc w:val="center"/>
        <w:rPr>
          <w:rStyle w:val="484"/>
          <w:rFonts w:hint="eastAsia" w:ascii="仿宋" w:hAnsi="仿宋" w:eastAsia="仿宋" w:cs="仿宋"/>
          <w:color w:val="auto"/>
          <w:sz w:val="24"/>
          <w:szCs w:val="24"/>
        </w:rPr>
      </w:pPr>
    </w:p>
    <w:p w14:paraId="02D5BC9E">
      <w:pPr>
        <w:spacing w:line="400" w:lineRule="exact"/>
        <w:jc w:val="center"/>
        <w:rPr>
          <w:rStyle w:val="484"/>
          <w:rFonts w:hint="eastAsia" w:ascii="仿宋" w:hAnsi="仿宋" w:eastAsia="仿宋" w:cs="仿宋"/>
          <w:color w:val="auto"/>
          <w:sz w:val="24"/>
          <w:szCs w:val="24"/>
        </w:rPr>
      </w:pPr>
    </w:p>
    <w:p w14:paraId="4E7FD0AA">
      <w:pPr>
        <w:spacing w:line="400" w:lineRule="exact"/>
        <w:jc w:val="center"/>
        <w:rPr>
          <w:rStyle w:val="484"/>
          <w:rFonts w:hint="eastAsia" w:ascii="仿宋" w:hAnsi="仿宋" w:eastAsia="仿宋" w:cs="仿宋"/>
          <w:color w:val="auto"/>
          <w:sz w:val="24"/>
          <w:szCs w:val="24"/>
        </w:rPr>
      </w:pPr>
    </w:p>
    <w:p w14:paraId="1C81DD6A">
      <w:pPr>
        <w:spacing w:line="400" w:lineRule="exact"/>
        <w:jc w:val="center"/>
        <w:rPr>
          <w:rStyle w:val="484"/>
          <w:rFonts w:hint="eastAsia" w:ascii="仿宋" w:hAnsi="仿宋" w:eastAsia="仿宋" w:cs="仿宋"/>
          <w:color w:val="auto"/>
          <w:sz w:val="24"/>
          <w:szCs w:val="24"/>
        </w:rPr>
      </w:pPr>
    </w:p>
    <w:p w14:paraId="2BCE5F15">
      <w:pPr>
        <w:rPr>
          <w:rStyle w:val="484"/>
          <w:rFonts w:hint="eastAsia" w:ascii="仿宋" w:hAnsi="仿宋" w:eastAsia="仿宋" w:cs="仿宋"/>
          <w:b/>
          <w:bCs/>
          <w:color w:val="auto"/>
          <w:sz w:val="32"/>
          <w:szCs w:val="32"/>
        </w:rPr>
      </w:pPr>
      <w:r>
        <w:rPr>
          <w:rStyle w:val="484"/>
          <w:rFonts w:hint="eastAsia" w:ascii="仿宋" w:hAnsi="仿宋" w:eastAsia="仿宋" w:cs="仿宋"/>
          <w:b/>
          <w:bCs/>
          <w:color w:val="auto"/>
          <w:sz w:val="32"/>
          <w:szCs w:val="32"/>
        </w:rPr>
        <w:br w:type="page"/>
      </w:r>
    </w:p>
    <w:p w14:paraId="222278F8">
      <w:pPr>
        <w:spacing w:line="400" w:lineRule="exact"/>
        <w:jc w:val="center"/>
        <w:rPr>
          <w:rStyle w:val="484"/>
          <w:rFonts w:hint="eastAsia" w:ascii="仿宋" w:hAnsi="仿宋" w:eastAsia="仿宋" w:cs="仿宋"/>
          <w:b/>
          <w:bCs/>
          <w:color w:val="auto"/>
          <w:szCs w:val="36"/>
        </w:rPr>
      </w:pPr>
    </w:p>
    <w:p w14:paraId="0E05621C">
      <w:pPr>
        <w:spacing w:line="400" w:lineRule="exact"/>
        <w:jc w:val="center"/>
        <w:rPr>
          <w:rStyle w:val="484"/>
          <w:rFonts w:hint="eastAsia" w:ascii="仿宋" w:hAnsi="仿宋" w:eastAsia="仿宋" w:cs="仿宋"/>
          <w:b/>
          <w:bCs/>
          <w:color w:val="auto"/>
          <w:sz w:val="32"/>
          <w:szCs w:val="32"/>
        </w:rPr>
      </w:pPr>
      <w:r>
        <w:rPr>
          <w:rStyle w:val="484"/>
          <w:rFonts w:hint="eastAsia" w:ascii="仿宋" w:hAnsi="仿宋" w:eastAsia="仿宋" w:cs="仿宋"/>
          <w:b/>
          <w:bCs/>
          <w:color w:val="auto"/>
          <w:szCs w:val="36"/>
        </w:rPr>
        <w:t>第六部分  投标文件格式及其附件格式</w:t>
      </w:r>
    </w:p>
    <w:p w14:paraId="49786127">
      <w:pPr>
        <w:pStyle w:val="42"/>
        <w:rPr>
          <w:rStyle w:val="484"/>
          <w:rFonts w:hint="eastAsia" w:ascii="仿宋" w:hAnsi="仿宋" w:eastAsia="仿宋" w:cs="仿宋"/>
          <w:b/>
          <w:bCs/>
          <w:color w:val="auto"/>
          <w:sz w:val="32"/>
          <w:szCs w:val="32"/>
        </w:rPr>
      </w:pPr>
    </w:p>
    <w:p w14:paraId="2850909D">
      <w:pPr>
        <w:pStyle w:val="42"/>
        <w:rPr>
          <w:rStyle w:val="484"/>
          <w:rFonts w:hint="eastAsia" w:ascii="仿宋" w:hAnsi="仿宋" w:eastAsia="仿宋" w:cs="仿宋"/>
          <w:b/>
          <w:bCs/>
          <w:color w:val="auto"/>
          <w:sz w:val="32"/>
          <w:szCs w:val="32"/>
        </w:rPr>
      </w:pPr>
    </w:p>
    <w:p w14:paraId="69E9F0C2">
      <w:pPr>
        <w:pStyle w:val="42"/>
        <w:rPr>
          <w:rFonts w:hint="eastAsia" w:ascii="仿宋" w:hAnsi="仿宋" w:eastAsia="仿宋" w:cs="仿宋"/>
          <w:b/>
          <w:bCs/>
          <w:sz w:val="36"/>
          <w:szCs w:val="36"/>
        </w:rPr>
      </w:pPr>
    </w:p>
    <w:p w14:paraId="1E06E053">
      <w:pPr>
        <w:pStyle w:val="42"/>
        <w:rPr>
          <w:rFonts w:hint="eastAsia" w:ascii="仿宋" w:hAnsi="仿宋" w:eastAsia="仿宋" w:cs="仿宋"/>
          <w:sz w:val="44"/>
          <w:szCs w:val="44"/>
        </w:rPr>
      </w:pPr>
      <w:r>
        <w:rPr>
          <w:rFonts w:hint="eastAsia" w:ascii="仿宋" w:hAnsi="仿宋" w:eastAsia="仿宋" w:cs="仿宋"/>
          <w:b/>
          <w:bCs/>
          <w:sz w:val="36"/>
          <w:szCs w:val="36"/>
        </w:rPr>
        <w:t>投标文件封面</w:t>
      </w:r>
      <w:r>
        <w:rPr>
          <w:rFonts w:hint="eastAsia" w:ascii="仿宋" w:hAnsi="仿宋" w:eastAsia="仿宋" w:cs="仿宋"/>
          <w:sz w:val="24"/>
          <w:szCs w:val="22"/>
        </w:rPr>
        <w:t xml:space="preserve">                                                       </w:t>
      </w:r>
    </w:p>
    <w:p w14:paraId="767E9C65">
      <w:pPr>
        <w:rPr>
          <w:rFonts w:hint="eastAsia" w:ascii="仿宋" w:hAnsi="仿宋" w:eastAsia="仿宋" w:cs="仿宋"/>
          <w:sz w:val="44"/>
          <w:szCs w:val="44"/>
        </w:rPr>
      </w:pPr>
    </w:p>
    <w:p w14:paraId="71490F74">
      <w:pPr>
        <w:jc w:val="center"/>
        <w:rPr>
          <w:rFonts w:hint="eastAsia" w:ascii="仿宋" w:hAnsi="仿宋" w:eastAsia="仿宋" w:cs="仿宋"/>
          <w:sz w:val="40"/>
          <w:szCs w:val="40"/>
        </w:rPr>
      </w:pPr>
      <w:r>
        <w:rPr>
          <w:rFonts w:hint="eastAsia" w:ascii="仿宋" w:hAnsi="仿宋" w:eastAsia="仿宋" w:cs="仿宋"/>
          <w:sz w:val="48"/>
          <w:szCs w:val="48"/>
        </w:rPr>
        <w:t xml:space="preserve"> </w:t>
      </w:r>
      <w:r>
        <w:rPr>
          <w:rFonts w:hint="eastAsia" w:ascii="仿宋" w:hAnsi="仿宋" w:eastAsia="仿宋" w:cs="仿宋"/>
          <w:sz w:val="40"/>
          <w:szCs w:val="40"/>
        </w:rPr>
        <w:t>(项目名称)项目</w:t>
      </w:r>
    </w:p>
    <w:p w14:paraId="35C2E11E">
      <w:pPr>
        <w:jc w:val="center"/>
        <w:rPr>
          <w:rFonts w:hint="eastAsia" w:ascii="仿宋" w:hAnsi="仿宋" w:eastAsia="仿宋" w:cs="仿宋"/>
          <w:sz w:val="32"/>
          <w:szCs w:val="32"/>
        </w:rPr>
      </w:pPr>
    </w:p>
    <w:p w14:paraId="0EE11288">
      <w:pPr>
        <w:jc w:val="center"/>
        <w:rPr>
          <w:rFonts w:hint="eastAsia" w:ascii="仿宋" w:hAnsi="仿宋" w:eastAsia="仿宋" w:cs="仿宋"/>
          <w:sz w:val="36"/>
          <w:szCs w:val="36"/>
        </w:rPr>
      </w:pPr>
      <w:r>
        <w:rPr>
          <w:rFonts w:hint="eastAsia" w:ascii="仿宋" w:hAnsi="仿宋" w:eastAsia="仿宋" w:cs="仿宋"/>
          <w:sz w:val="32"/>
          <w:szCs w:val="32"/>
        </w:rPr>
        <w:t>项目编号：SXWH2024-12-17</w:t>
      </w:r>
    </w:p>
    <w:p w14:paraId="42A10BE1">
      <w:pPr>
        <w:jc w:val="center"/>
        <w:rPr>
          <w:rFonts w:hint="eastAsia" w:ascii="仿宋" w:hAnsi="仿宋" w:eastAsia="仿宋" w:cs="仿宋"/>
          <w:b/>
          <w:bCs/>
          <w:sz w:val="48"/>
          <w:szCs w:val="48"/>
        </w:rPr>
      </w:pPr>
    </w:p>
    <w:p w14:paraId="29DFEC4A">
      <w:pPr>
        <w:jc w:val="center"/>
        <w:rPr>
          <w:rFonts w:hint="eastAsia" w:ascii="仿宋" w:hAnsi="仿宋" w:eastAsia="仿宋" w:cs="仿宋"/>
          <w:b/>
          <w:bCs/>
          <w:sz w:val="48"/>
          <w:szCs w:val="48"/>
        </w:rPr>
      </w:pPr>
    </w:p>
    <w:p w14:paraId="7FC133E9">
      <w:pPr>
        <w:jc w:val="center"/>
        <w:rPr>
          <w:rFonts w:hint="eastAsia" w:ascii="仿宋" w:hAnsi="仿宋" w:eastAsia="仿宋" w:cs="仿宋"/>
          <w:b/>
          <w:bCs/>
          <w:sz w:val="48"/>
          <w:szCs w:val="48"/>
        </w:rPr>
      </w:pPr>
    </w:p>
    <w:p w14:paraId="6C108012">
      <w:pPr>
        <w:jc w:val="center"/>
        <w:rPr>
          <w:rFonts w:hint="eastAsia" w:ascii="仿宋" w:hAnsi="仿宋" w:eastAsia="仿宋" w:cs="仿宋"/>
          <w:b/>
          <w:bCs/>
          <w:sz w:val="48"/>
          <w:szCs w:val="48"/>
        </w:rPr>
      </w:pPr>
    </w:p>
    <w:p w14:paraId="7D5731BE">
      <w:pPr>
        <w:jc w:val="center"/>
        <w:rPr>
          <w:rFonts w:hint="eastAsia" w:ascii="仿宋" w:hAnsi="仿宋" w:eastAsia="仿宋" w:cs="仿宋"/>
          <w:b/>
          <w:bCs/>
          <w:sz w:val="48"/>
          <w:szCs w:val="48"/>
        </w:rPr>
      </w:pPr>
    </w:p>
    <w:p w14:paraId="57FD8D11">
      <w:pPr>
        <w:jc w:val="center"/>
        <w:rPr>
          <w:rFonts w:hint="eastAsia" w:ascii="仿宋" w:hAnsi="仿宋" w:eastAsia="仿宋" w:cs="仿宋"/>
          <w:b/>
          <w:bCs/>
          <w:sz w:val="48"/>
          <w:szCs w:val="48"/>
        </w:rPr>
      </w:pPr>
      <w:r>
        <w:rPr>
          <w:rFonts w:hint="eastAsia" w:ascii="仿宋" w:hAnsi="仿宋" w:eastAsia="仿宋" w:cs="仿宋"/>
          <w:b/>
          <w:bCs/>
          <w:sz w:val="44"/>
          <w:szCs w:val="44"/>
        </w:rPr>
        <w:t>资格文件/商务技术文件/报价文件</w:t>
      </w:r>
    </w:p>
    <w:p w14:paraId="39F42299">
      <w:pPr>
        <w:rPr>
          <w:rFonts w:hint="eastAsia" w:ascii="仿宋" w:hAnsi="仿宋" w:eastAsia="仿宋" w:cs="仿宋"/>
        </w:rPr>
      </w:pPr>
    </w:p>
    <w:p w14:paraId="33F35E73">
      <w:pPr>
        <w:rPr>
          <w:rFonts w:hint="eastAsia" w:ascii="仿宋" w:hAnsi="仿宋" w:eastAsia="仿宋" w:cs="仿宋"/>
        </w:rPr>
      </w:pPr>
    </w:p>
    <w:p w14:paraId="583A5DD0">
      <w:pPr>
        <w:rPr>
          <w:rFonts w:hint="eastAsia" w:ascii="仿宋" w:hAnsi="仿宋" w:eastAsia="仿宋" w:cs="仿宋"/>
        </w:rPr>
      </w:pPr>
    </w:p>
    <w:p w14:paraId="2F3AE06B">
      <w:pPr>
        <w:pStyle w:val="119"/>
        <w:ind w:firstLine="420"/>
        <w:rPr>
          <w:rFonts w:hint="eastAsia" w:ascii="仿宋" w:hAnsi="仿宋" w:eastAsia="仿宋" w:cs="仿宋"/>
        </w:rPr>
      </w:pPr>
    </w:p>
    <w:p w14:paraId="4E3DCBE9">
      <w:pPr>
        <w:pStyle w:val="119"/>
        <w:ind w:firstLine="420"/>
        <w:rPr>
          <w:rFonts w:hint="eastAsia" w:ascii="仿宋" w:hAnsi="仿宋" w:eastAsia="仿宋" w:cs="仿宋"/>
        </w:rPr>
      </w:pPr>
    </w:p>
    <w:p w14:paraId="791993A7">
      <w:pPr>
        <w:pStyle w:val="119"/>
        <w:ind w:firstLine="420"/>
        <w:rPr>
          <w:rFonts w:hint="eastAsia" w:ascii="仿宋" w:hAnsi="仿宋" w:eastAsia="仿宋" w:cs="仿宋"/>
        </w:rPr>
      </w:pPr>
    </w:p>
    <w:p w14:paraId="3CF5E4DC">
      <w:pPr>
        <w:pStyle w:val="119"/>
        <w:ind w:firstLine="420"/>
        <w:rPr>
          <w:rFonts w:hint="eastAsia" w:ascii="仿宋" w:hAnsi="仿宋" w:eastAsia="仿宋" w:cs="仿宋"/>
        </w:rPr>
      </w:pPr>
    </w:p>
    <w:p w14:paraId="1E91EA17">
      <w:pPr>
        <w:rPr>
          <w:rFonts w:hint="eastAsia" w:ascii="仿宋" w:hAnsi="仿宋" w:eastAsia="仿宋" w:cs="仿宋"/>
        </w:rPr>
      </w:pPr>
    </w:p>
    <w:p w14:paraId="715415F7">
      <w:pPr>
        <w:ind w:firstLine="480"/>
        <w:rPr>
          <w:rFonts w:hint="eastAsia" w:ascii="仿宋" w:hAnsi="仿宋" w:eastAsia="仿宋" w:cs="仿宋"/>
        </w:rPr>
      </w:pPr>
    </w:p>
    <w:p w14:paraId="7EE8CFC3">
      <w:pPr>
        <w:spacing w:line="720" w:lineRule="exact"/>
        <w:ind w:firstLine="640"/>
        <w:rPr>
          <w:rFonts w:hint="eastAsia" w:ascii="仿宋" w:hAnsi="仿宋" w:eastAsia="仿宋" w:cs="仿宋"/>
          <w:sz w:val="32"/>
          <w:u w:val="single"/>
        </w:rPr>
      </w:pPr>
      <w:r>
        <w:rPr>
          <w:rFonts w:hint="eastAsia" w:ascii="仿宋" w:hAnsi="仿宋" w:eastAsia="仿宋" w:cs="仿宋"/>
          <w:sz w:val="32"/>
        </w:rPr>
        <w:t>投 标 人：</w:t>
      </w:r>
      <w:r>
        <w:rPr>
          <w:rFonts w:hint="eastAsia" w:ascii="仿宋" w:hAnsi="仿宋" w:eastAsia="仿宋" w:cs="仿宋"/>
          <w:sz w:val="32"/>
          <w:u w:val="single"/>
        </w:rPr>
        <w:t xml:space="preserve">     （全称）（加盖公章）    </w:t>
      </w:r>
    </w:p>
    <w:p w14:paraId="09C43D16">
      <w:pPr>
        <w:widowControl/>
        <w:spacing w:line="720" w:lineRule="exact"/>
        <w:ind w:firstLine="640" w:firstLineChars="200"/>
        <w:rPr>
          <w:rFonts w:hint="eastAsia" w:ascii="仿宋" w:hAnsi="仿宋" w:eastAsia="仿宋" w:cs="仿宋"/>
          <w:b/>
          <w:kern w:val="0"/>
          <w:sz w:val="28"/>
          <w:szCs w:val="28"/>
          <w:lang w:val="zh-CN"/>
        </w:rPr>
      </w:pPr>
      <w:r>
        <w:rPr>
          <w:rFonts w:hint="eastAsia" w:ascii="仿宋" w:hAnsi="仿宋" w:eastAsia="仿宋" w:cs="仿宋"/>
          <w:sz w:val="32"/>
        </w:rPr>
        <w:t>投标人地址：</w:t>
      </w:r>
      <w:r>
        <w:rPr>
          <w:rFonts w:hint="eastAsia" w:ascii="仿宋" w:hAnsi="仿宋" w:eastAsia="仿宋" w:cs="仿宋"/>
          <w:sz w:val="32"/>
          <w:u w:val="single"/>
        </w:rPr>
        <w:t xml:space="preserve">                           </w:t>
      </w:r>
    </w:p>
    <w:p w14:paraId="1C9CDFF2">
      <w:pPr>
        <w:spacing w:line="720" w:lineRule="exact"/>
        <w:ind w:firstLine="640"/>
        <w:rPr>
          <w:rFonts w:hint="eastAsia" w:ascii="仿宋" w:hAnsi="仿宋" w:eastAsia="仿宋" w:cs="仿宋"/>
          <w:sz w:val="32"/>
          <w:u w:val="single"/>
        </w:rPr>
      </w:pPr>
      <w:r>
        <w:rPr>
          <w:rFonts w:hint="eastAsia" w:ascii="仿宋" w:hAnsi="仿宋" w:eastAsia="仿宋" w:cs="仿宋"/>
          <w:sz w:val="32"/>
          <w:lang w:val="zh-CN"/>
        </w:rPr>
        <w:t>日</w:t>
      </w:r>
      <w:r>
        <w:rPr>
          <w:rFonts w:hint="eastAsia" w:ascii="仿宋" w:hAnsi="仿宋" w:eastAsia="仿宋" w:cs="仿宋"/>
          <w:sz w:val="32"/>
        </w:rPr>
        <w:t xml:space="preserve">     </w:t>
      </w:r>
      <w:r>
        <w:rPr>
          <w:rFonts w:hint="eastAsia" w:ascii="仿宋" w:hAnsi="仿宋" w:eastAsia="仿宋" w:cs="仿宋"/>
          <w:sz w:val="32"/>
          <w:lang w:val="zh-CN"/>
        </w:rPr>
        <w:t>期：</w:t>
      </w:r>
      <w:r>
        <w:rPr>
          <w:rFonts w:hint="eastAsia" w:ascii="仿宋" w:hAnsi="仿宋" w:eastAsia="仿宋" w:cs="仿宋"/>
          <w:sz w:val="32"/>
          <w:u w:val="single"/>
        </w:rPr>
        <w:t xml:space="preserve">                            </w:t>
      </w:r>
    </w:p>
    <w:p w14:paraId="1DCD6A53">
      <w:pPr>
        <w:widowControl/>
        <w:jc w:val="center"/>
        <w:rPr>
          <w:rFonts w:hint="eastAsia" w:ascii="仿宋" w:hAnsi="仿宋" w:eastAsia="仿宋" w:cs="仿宋"/>
          <w:b/>
          <w:kern w:val="0"/>
          <w:szCs w:val="24"/>
          <w:lang w:val="zh-CN"/>
        </w:rPr>
      </w:pPr>
    </w:p>
    <w:p w14:paraId="3AEA5531">
      <w:pPr>
        <w:widowControl/>
        <w:jc w:val="center"/>
        <w:rPr>
          <w:rFonts w:hint="eastAsia" w:ascii="仿宋" w:hAnsi="仿宋" w:eastAsia="仿宋" w:cs="仿宋"/>
          <w:b/>
          <w:kern w:val="0"/>
          <w:szCs w:val="24"/>
          <w:lang w:val="zh-CN"/>
        </w:rPr>
      </w:pPr>
    </w:p>
    <w:p w14:paraId="2019D804">
      <w:pPr>
        <w:widowControl/>
        <w:jc w:val="center"/>
        <w:rPr>
          <w:rFonts w:hint="eastAsia" w:ascii="仿宋" w:hAnsi="仿宋" w:eastAsia="仿宋" w:cs="仿宋"/>
          <w:b/>
          <w:kern w:val="0"/>
          <w:sz w:val="32"/>
          <w:szCs w:val="32"/>
          <w:lang w:val="zh-CN"/>
        </w:rPr>
      </w:pPr>
    </w:p>
    <w:p w14:paraId="540A9EB5">
      <w:pPr>
        <w:widowControl/>
        <w:jc w:val="center"/>
        <w:rPr>
          <w:rFonts w:hint="eastAsia" w:ascii="仿宋" w:hAnsi="仿宋" w:eastAsia="仿宋" w:cs="仿宋"/>
          <w:b/>
          <w:kern w:val="0"/>
          <w:sz w:val="32"/>
          <w:szCs w:val="32"/>
          <w:lang w:val="zh-CN"/>
        </w:rPr>
      </w:pPr>
    </w:p>
    <w:p w14:paraId="5F6FDE73">
      <w:pPr>
        <w:widowControl/>
        <w:jc w:val="center"/>
        <w:rPr>
          <w:rFonts w:hint="eastAsia" w:ascii="仿宋" w:hAnsi="仿宋" w:eastAsia="仿宋" w:cs="仿宋"/>
          <w:sz w:val="32"/>
          <w:szCs w:val="32"/>
        </w:rPr>
      </w:pPr>
      <w:r>
        <w:rPr>
          <w:rFonts w:hint="eastAsia" w:ascii="仿宋" w:hAnsi="仿宋" w:eastAsia="仿宋" w:cs="仿宋"/>
          <w:b/>
          <w:kern w:val="0"/>
          <w:sz w:val="32"/>
          <w:szCs w:val="32"/>
          <w:lang w:val="zh-CN"/>
        </w:rPr>
        <w:t>一、</w:t>
      </w:r>
      <w:r>
        <w:rPr>
          <w:rFonts w:hint="eastAsia" w:ascii="仿宋" w:hAnsi="仿宋" w:eastAsia="仿宋" w:cs="仿宋"/>
          <w:b/>
          <w:bCs/>
          <w:sz w:val="32"/>
          <w:szCs w:val="32"/>
        </w:rPr>
        <w:t>资格</w:t>
      </w:r>
      <w:bookmarkStart w:id="149" w:name="_GoBack"/>
      <w:bookmarkEnd w:id="149"/>
      <w:r>
        <w:rPr>
          <w:rFonts w:hint="eastAsia" w:ascii="仿宋" w:hAnsi="仿宋" w:eastAsia="仿宋" w:cs="仿宋"/>
          <w:b/>
          <w:bCs/>
          <w:sz w:val="32"/>
          <w:szCs w:val="32"/>
        </w:rPr>
        <w:t>文件</w:t>
      </w:r>
      <w:r>
        <w:rPr>
          <w:rFonts w:hint="eastAsia" w:ascii="仿宋" w:hAnsi="仿宋" w:eastAsia="仿宋" w:cs="仿宋"/>
          <w:b/>
          <w:sz w:val="32"/>
          <w:szCs w:val="32"/>
        </w:rPr>
        <w:t>目录</w:t>
      </w:r>
    </w:p>
    <w:p w14:paraId="22DBB5EC">
      <w:pPr>
        <w:pStyle w:val="42"/>
        <w:spacing w:line="360" w:lineRule="auto"/>
        <w:ind w:firstLine="480" w:firstLineChars="200"/>
        <w:rPr>
          <w:rFonts w:hint="eastAsia" w:ascii="仿宋" w:hAnsi="仿宋" w:eastAsia="仿宋" w:cs="仿宋"/>
          <w:sz w:val="24"/>
          <w:szCs w:val="24"/>
        </w:rPr>
      </w:pPr>
    </w:p>
    <w:p w14:paraId="61B67169">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（1）营业执照扫描件；</w:t>
      </w:r>
    </w:p>
    <w:p w14:paraId="5603DA9D">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（2）符合参加政企采购活动应当具备的一般条件的承诺函【格式附后】；</w:t>
      </w:r>
    </w:p>
    <w:p w14:paraId="709ECA13">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（3）符合特定资格要求的相关证明材料（如有，提供扫描件）。</w:t>
      </w:r>
    </w:p>
    <w:p w14:paraId="608CCF5E">
      <w:pPr>
        <w:snapToGrid w:val="0"/>
        <w:spacing w:line="360" w:lineRule="auto"/>
        <w:ind w:right="480"/>
        <w:jc w:val="center"/>
        <w:rPr>
          <w:rFonts w:hint="eastAsia" w:ascii="仿宋" w:hAnsi="仿宋" w:eastAsia="仿宋" w:cs="仿宋"/>
          <w:b/>
          <w:kern w:val="0"/>
          <w:szCs w:val="24"/>
        </w:rPr>
      </w:pPr>
    </w:p>
    <w:p w14:paraId="44B1E3DF">
      <w:pPr>
        <w:snapToGrid w:val="0"/>
        <w:spacing w:line="360" w:lineRule="auto"/>
        <w:ind w:right="480"/>
        <w:jc w:val="center"/>
        <w:rPr>
          <w:rFonts w:hint="eastAsia" w:ascii="仿宋" w:hAnsi="仿宋" w:eastAsia="仿宋" w:cs="仿宋"/>
          <w:b/>
          <w:kern w:val="0"/>
          <w:szCs w:val="24"/>
        </w:rPr>
      </w:pPr>
    </w:p>
    <w:p w14:paraId="09B1FBF9">
      <w:pPr>
        <w:snapToGrid w:val="0"/>
        <w:spacing w:line="360" w:lineRule="auto"/>
        <w:ind w:right="480"/>
        <w:jc w:val="center"/>
        <w:rPr>
          <w:rFonts w:hint="eastAsia" w:ascii="仿宋" w:hAnsi="仿宋" w:eastAsia="仿宋" w:cs="仿宋"/>
          <w:b/>
          <w:kern w:val="0"/>
          <w:szCs w:val="24"/>
        </w:rPr>
      </w:pPr>
    </w:p>
    <w:p w14:paraId="5EC6E0D3">
      <w:pPr>
        <w:snapToGrid w:val="0"/>
        <w:spacing w:line="360" w:lineRule="auto"/>
        <w:ind w:right="480"/>
        <w:jc w:val="center"/>
        <w:rPr>
          <w:rFonts w:hint="eastAsia" w:ascii="仿宋" w:hAnsi="仿宋" w:eastAsia="仿宋" w:cs="仿宋"/>
          <w:b/>
          <w:kern w:val="0"/>
          <w:szCs w:val="24"/>
        </w:rPr>
      </w:pPr>
    </w:p>
    <w:p w14:paraId="34C3999E">
      <w:pPr>
        <w:snapToGrid w:val="0"/>
        <w:spacing w:line="360" w:lineRule="auto"/>
        <w:ind w:right="480"/>
        <w:jc w:val="center"/>
        <w:rPr>
          <w:rFonts w:hint="eastAsia" w:ascii="仿宋" w:hAnsi="仿宋" w:eastAsia="仿宋" w:cs="仿宋"/>
          <w:b/>
          <w:kern w:val="0"/>
          <w:szCs w:val="24"/>
        </w:rPr>
      </w:pPr>
    </w:p>
    <w:p w14:paraId="22625F85">
      <w:pPr>
        <w:snapToGrid w:val="0"/>
        <w:spacing w:line="360" w:lineRule="auto"/>
        <w:ind w:right="480"/>
        <w:jc w:val="center"/>
        <w:rPr>
          <w:rFonts w:hint="eastAsia" w:ascii="仿宋" w:hAnsi="仿宋" w:eastAsia="仿宋" w:cs="仿宋"/>
          <w:b/>
          <w:kern w:val="0"/>
          <w:szCs w:val="24"/>
        </w:rPr>
      </w:pPr>
    </w:p>
    <w:p w14:paraId="658A191C">
      <w:pPr>
        <w:snapToGrid w:val="0"/>
        <w:spacing w:line="360" w:lineRule="auto"/>
        <w:ind w:right="480"/>
        <w:jc w:val="center"/>
        <w:rPr>
          <w:rFonts w:hint="eastAsia" w:ascii="仿宋" w:hAnsi="仿宋" w:eastAsia="仿宋" w:cs="仿宋"/>
          <w:b/>
          <w:kern w:val="0"/>
          <w:szCs w:val="24"/>
        </w:rPr>
      </w:pPr>
    </w:p>
    <w:p w14:paraId="05854727">
      <w:pPr>
        <w:snapToGrid w:val="0"/>
        <w:spacing w:line="360" w:lineRule="auto"/>
        <w:ind w:right="480"/>
        <w:jc w:val="center"/>
        <w:rPr>
          <w:rFonts w:hint="eastAsia" w:ascii="仿宋" w:hAnsi="仿宋" w:eastAsia="仿宋" w:cs="仿宋"/>
          <w:b/>
          <w:kern w:val="0"/>
          <w:szCs w:val="24"/>
        </w:rPr>
      </w:pPr>
    </w:p>
    <w:p w14:paraId="60BA36EF">
      <w:pPr>
        <w:snapToGrid w:val="0"/>
        <w:spacing w:line="360" w:lineRule="auto"/>
        <w:ind w:right="480"/>
        <w:jc w:val="center"/>
        <w:rPr>
          <w:rFonts w:hint="eastAsia" w:ascii="仿宋" w:hAnsi="仿宋" w:eastAsia="仿宋" w:cs="仿宋"/>
          <w:b/>
          <w:kern w:val="0"/>
          <w:szCs w:val="24"/>
        </w:rPr>
      </w:pPr>
    </w:p>
    <w:p w14:paraId="448E3676">
      <w:pPr>
        <w:snapToGrid w:val="0"/>
        <w:spacing w:line="360" w:lineRule="auto"/>
        <w:ind w:right="480"/>
        <w:jc w:val="center"/>
        <w:rPr>
          <w:rFonts w:hint="eastAsia" w:ascii="仿宋" w:hAnsi="仿宋" w:eastAsia="仿宋" w:cs="仿宋"/>
          <w:b/>
          <w:kern w:val="0"/>
          <w:szCs w:val="24"/>
        </w:rPr>
      </w:pPr>
    </w:p>
    <w:p w14:paraId="44C5899B">
      <w:pPr>
        <w:snapToGrid w:val="0"/>
        <w:spacing w:line="360" w:lineRule="auto"/>
        <w:ind w:right="480"/>
        <w:jc w:val="center"/>
        <w:rPr>
          <w:rFonts w:hint="eastAsia" w:ascii="仿宋" w:hAnsi="仿宋" w:eastAsia="仿宋" w:cs="仿宋"/>
          <w:b/>
          <w:kern w:val="0"/>
          <w:szCs w:val="24"/>
        </w:rPr>
      </w:pPr>
    </w:p>
    <w:p w14:paraId="2D9E37FD">
      <w:pPr>
        <w:snapToGrid w:val="0"/>
        <w:spacing w:line="360" w:lineRule="auto"/>
        <w:ind w:right="480"/>
        <w:jc w:val="center"/>
        <w:rPr>
          <w:rFonts w:hint="eastAsia" w:ascii="仿宋" w:hAnsi="仿宋" w:eastAsia="仿宋" w:cs="仿宋"/>
          <w:b/>
          <w:kern w:val="0"/>
          <w:szCs w:val="24"/>
        </w:rPr>
      </w:pPr>
    </w:p>
    <w:p w14:paraId="194E344C">
      <w:pPr>
        <w:snapToGrid w:val="0"/>
        <w:spacing w:line="360" w:lineRule="auto"/>
        <w:ind w:right="480"/>
        <w:jc w:val="center"/>
        <w:rPr>
          <w:rFonts w:hint="eastAsia" w:ascii="仿宋" w:hAnsi="仿宋" w:eastAsia="仿宋" w:cs="仿宋"/>
          <w:b/>
          <w:kern w:val="0"/>
          <w:szCs w:val="24"/>
        </w:rPr>
      </w:pPr>
    </w:p>
    <w:p w14:paraId="1FAB4DDC">
      <w:pPr>
        <w:snapToGrid w:val="0"/>
        <w:spacing w:line="360" w:lineRule="auto"/>
        <w:ind w:right="480"/>
        <w:jc w:val="center"/>
        <w:rPr>
          <w:rFonts w:hint="eastAsia" w:ascii="仿宋" w:hAnsi="仿宋" w:eastAsia="仿宋" w:cs="仿宋"/>
          <w:b/>
          <w:kern w:val="0"/>
          <w:szCs w:val="24"/>
        </w:rPr>
      </w:pPr>
    </w:p>
    <w:p w14:paraId="7951278D">
      <w:pPr>
        <w:snapToGrid w:val="0"/>
        <w:spacing w:line="360" w:lineRule="auto"/>
        <w:ind w:right="480"/>
        <w:jc w:val="center"/>
        <w:rPr>
          <w:rFonts w:hint="eastAsia" w:ascii="仿宋" w:hAnsi="仿宋" w:eastAsia="仿宋" w:cs="仿宋"/>
          <w:b/>
          <w:kern w:val="0"/>
          <w:szCs w:val="24"/>
        </w:rPr>
      </w:pPr>
    </w:p>
    <w:p w14:paraId="26BE5B5D">
      <w:pPr>
        <w:snapToGrid w:val="0"/>
        <w:spacing w:line="360" w:lineRule="auto"/>
        <w:ind w:right="480"/>
        <w:jc w:val="center"/>
        <w:rPr>
          <w:rFonts w:hint="eastAsia" w:ascii="仿宋" w:hAnsi="仿宋" w:eastAsia="仿宋" w:cs="仿宋"/>
          <w:b/>
          <w:kern w:val="0"/>
          <w:szCs w:val="24"/>
        </w:rPr>
      </w:pPr>
    </w:p>
    <w:p w14:paraId="29A28FF4">
      <w:pPr>
        <w:snapToGrid w:val="0"/>
        <w:spacing w:line="360" w:lineRule="auto"/>
        <w:ind w:right="480"/>
        <w:jc w:val="center"/>
        <w:rPr>
          <w:rFonts w:hint="eastAsia" w:ascii="仿宋" w:hAnsi="仿宋" w:eastAsia="仿宋" w:cs="仿宋"/>
          <w:b/>
          <w:kern w:val="0"/>
          <w:szCs w:val="24"/>
        </w:rPr>
      </w:pPr>
    </w:p>
    <w:p w14:paraId="0F8BC97F">
      <w:pPr>
        <w:snapToGrid w:val="0"/>
        <w:spacing w:line="360" w:lineRule="auto"/>
        <w:ind w:right="480"/>
        <w:jc w:val="center"/>
        <w:rPr>
          <w:rFonts w:hint="eastAsia" w:ascii="仿宋" w:hAnsi="仿宋" w:eastAsia="仿宋" w:cs="仿宋"/>
          <w:b/>
          <w:kern w:val="0"/>
          <w:szCs w:val="24"/>
        </w:rPr>
      </w:pPr>
    </w:p>
    <w:p w14:paraId="5CAB9172">
      <w:pPr>
        <w:snapToGrid w:val="0"/>
        <w:spacing w:line="360" w:lineRule="auto"/>
        <w:ind w:right="480"/>
        <w:rPr>
          <w:rFonts w:hint="eastAsia" w:ascii="仿宋" w:hAnsi="仿宋" w:eastAsia="仿宋" w:cs="仿宋"/>
          <w:b/>
          <w:kern w:val="0"/>
          <w:szCs w:val="24"/>
        </w:rPr>
      </w:pPr>
    </w:p>
    <w:p w14:paraId="0BBBA651">
      <w:pPr>
        <w:snapToGrid w:val="0"/>
        <w:spacing w:line="360" w:lineRule="auto"/>
        <w:ind w:right="480"/>
        <w:jc w:val="center"/>
        <w:rPr>
          <w:rFonts w:hint="eastAsia" w:ascii="仿宋" w:hAnsi="仿宋" w:eastAsia="仿宋" w:cs="仿宋"/>
          <w:b/>
          <w:kern w:val="0"/>
          <w:szCs w:val="24"/>
        </w:rPr>
      </w:pPr>
    </w:p>
    <w:p w14:paraId="7573CFE9">
      <w:pPr>
        <w:snapToGrid w:val="0"/>
        <w:spacing w:line="360" w:lineRule="auto"/>
        <w:ind w:right="480"/>
        <w:jc w:val="center"/>
        <w:rPr>
          <w:rFonts w:hint="eastAsia" w:ascii="仿宋" w:hAnsi="仿宋" w:eastAsia="仿宋" w:cs="仿宋"/>
          <w:b/>
          <w:kern w:val="0"/>
          <w:szCs w:val="24"/>
        </w:rPr>
      </w:pPr>
    </w:p>
    <w:p w14:paraId="659AC54B">
      <w:pPr>
        <w:snapToGrid w:val="0"/>
        <w:spacing w:line="360" w:lineRule="auto"/>
        <w:ind w:right="480"/>
        <w:jc w:val="center"/>
        <w:rPr>
          <w:rFonts w:hint="eastAsia" w:ascii="仿宋" w:hAnsi="仿宋" w:eastAsia="仿宋" w:cs="仿宋"/>
          <w:b/>
          <w:kern w:val="0"/>
          <w:szCs w:val="24"/>
        </w:rPr>
      </w:pPr>
    </w:p>
    <w:p w14:paraId="018DDCB4">
      <w:pPr>
        <w:snapToGrid w:val="0"/>
        <w:spacing w:line="360" w:lineRule="auto"/>
        <w:ind w:right="480"/>
        <w:jc w:val="center"/>
        <w:rPr>
          <w:rFonts w:hint="eastAsia" w:ascii="仿宋" w:hAnsi="仿宋" w:eastAsia="仿宋" w:cs="仿宋"/>
          <w:b/>
          <w:kern w:val="0"/>
          <w:szCs w:val="24"/>
        </w:rPr>
      </w:pPr>
    </w:p>
    <w:p w14:paraId="42FB6B8E">
      <w:pPr>
        <w:snapToGrid w:val="0"/>
        <w:spacing w:line="360" w:lineRule="auto"/>
        <w:ind w:right="480"/>
        <w:jc w:val="center"/>
        <w:rPr>
          <w:rFonts w:hint="eastAsia" w:ascii="仿宋" w:hAnsi="仿宋" w:eastAsia="仿宋" w:cs="仿宋"/>
          <w:b/>
          <w:kern w:val="0"/>
          <w:szCs w:val="24"/>
        </w:rPr>
      </w:pPr>
    </w:p>
    <w:p w14:paraId="3B1C9E33">
      <w:pPr>
        <w:snapToGrid w:val="0"/>
        <w:spacing w:line="360" w:lineRule="auto"/>
        <w:ind w:right="480"/>
        <w:jc w:val="center"/>
        <w:rPr>
          <w:rFonts w:hint="eastAsia" w:ascii="仿宋" w:hAnsi="仿宋" w:eastAsia="仿宋" w:cs="仿宋"/>
          <w:b/>
          <w:kern w:val="0"/>
          <w:szCs w:val="24"/>
        </w:rPr>
      </w:pPr>
    </w:p>
    <w:p w14:paraId="6123114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（一）营业执照扫描件</w:t>
      </w:r>
    </w:p>
    <w:p w14:paraId="6FCD543C">
      <w:pPr>
        <w:pStyle w:val="66"/>
        <w:ind w:left="0" w:firstLine="0"/>
        <w:rPr>
          <w:rFonts w:hint="eastAsia" w:ascii="仿宋" w:hAnsi="仿宋" w:eastAsia="仿宋" w:cs="仿宋"/>
          <w:sz w:val="32"/>
          <w:szCs w:val="32"/>
        </w:rPr>
      </w:pPr>
    </w:p>
    <w:p w14:paraId="34DD181E">
      <w:pPr>
        <w:pStyle w:val="78"/>
        <w:ind w:firstLine="0"/>
        <w:rPr>
          <w:rFonts w:hint="eastAsia" w:ascii="仿宋" w:hAnsi="仿宋" w:eastAsia="仿宋" w:cs="仿宋"/>
          <w:color w:val="auto"/>
          <w:sz w:val="32"/>
          <w:szCs w:val="32"/>
        </w:rPr>
      </w:pPr>
    </w:p>
    <w:p w14:paraId="719E7DEF">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（二）符合参加政企采购活动应当具备的一般条件的承诺函</w:t>
      </w:r>
    </w:p>
    <w:p w14:paraId="4C072DEF">
      <w:pPr>
        <w:snapToGrid w:val="0"/>
        <w:spacing w:line="360" w:lineRule="auto"/>
        <w:rPr>
          <w:rFonts w:hint="eastAsia" w:ascii="仿宋" w:hAnsi="仿宋" w:eastAsia="仿宋" w:cs="仿宋"/>
          <w:szCs w:val="24"/>
          <w:u w:val="single"/>
        </w:rPr>
      </w:pPr>
    </w:p>
    <w:p w14:paraId="4ACBEA2A">
      <w:pPr>
        <w:snapToGrid w:val="0"/>
        <w:spacing w:line="360" w:lineRule="auto"/>
        <w:rPr>
          <w:rFonts w:hint="eastAsia" w:ascii="仿宋" w:hAnsi="仿宋" w:eastAsia="仿宋" w:cs="仿宋"/>
          <w:szCs w:val="24"/>
        </w:rPr>
      </w:pPr>
      <w:r>
        <w:rPr>
          <w:rFonts w:hint="eastAsia" w:ascii="仿宋" w:hAnsi="仿宋" w:eastAsia="仿宋" w:cs="仿宋"/>
          <w:szCs w:val="24"/>
          <w:u w:val="single"/>
        </w:rPr>
        <w:t>（采购人）、（采购代理机构）</w:t>
      </w:r>
      <w:r>
        <w:rPr>
          <w:rFonts w:hint="eastAsia" w:ascii="仿宋" w:hAnsi="仿宋" w:eastAsia="仿宋" w:cs="仿宋"/>
          <w:szCs w:val="24"/>
        </w:rPr>
        <w:t>：</w:t>
      </w:r>
    </w:p>
    <w:p w14:paraId="0AB03A61">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我方参与（项目名称）</w:t>
      </w:r>
      <w:r>
        <w:rPr>
          <w:rFonts w:hint="eastAsia" w:ascii="仿宋" w:hAnsi="仿宋" w:eastAsia="仿宋" w:cs="仿宋"/>
          <w:kern w:val="0"/>
          <w:szCs w:val="24"/>
          <w:lang w:val="zh-CN"/>
        </w:rPr>
        <w:t>【项目</w:t>
      </w:r>
      <w:r>
        <w:rPr>
          <w:rFonts w:hint="eastAsia" w:ascii="仿宋" w:hAnsi="仿宋" w:eastAsia="仿宋" w:cs="仿宋"/>
          <w:szCs w:val="24"/>
          <w:lang w:val="zh-CN"/>
        </w:rPr>
        <w:t>编号：】</w:t>
      </w:r>
      <w:r>
        <w:rPr>
          <w:rFonts w:hint="eastAsia" w:ascii="仿宋" w:hAnsi="仿宋" w:eastAsia="仿宋" w:cs="仿宋"/>
          <w:szCs w:val="24"/>
        </w:rPr>
        <w:t>政企采购活动，郑重承诺：</w:t>
      </w:r>
    </w:p>
    <w:p w14:paraId="5D092517">
      <w:pPr>
        <w:snapToGrid w:val="0"/>
        <w:spacing w:line="360" w:lineRule="auto"/>
        <w:ind w:firstLine="360" w:firstLineChars="150"/>
        <w:rPr>
          <w:rFonts w:hint="eastAsia" w:ascii="仿宋" w:hAnsi="仿宋" w:eastAsia="仿宋" w:cs="仿宋"/>
          <w:szCs w:val="24"/>
        </w:rPr>
      </w:pPr>
      <w:r>
        <w:rPr>
          <w:rFonts w:hint="eastAsia" w:ascii="仿宋" w:hAnsi="仿宋" w:eastAsia="仿宋" w:cs="仿宋"/>
          <w:szCs w:val="24"/>
        </w:rPr>
        <w:t>（一）具备《嵊州市市属国有企业货物和服务采购管理办法（试行）》第十七条第规定的条件：</w:t>
      </w:r>
    </w:p>
    <w:p w14:paraId="7BD1A5D8">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1、具有独立承担民事责任的能力；</w:t>
      </w:r>
    </w:p>
    <w:p w14:paraId="00C720F4">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 xml:space="preserve">2、具有良好的商业信誉和健全的财务会计制度； </w:t>
      </w:r>
    </w:p>
    <w:p w14:paraId="4061411A">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3、具有履行合同所必需的设备和专业技术能力；</w:t>
      </w:r>
    </w:p>
    <w:p w14:paraId="0ADA5F35">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4、有依法缴纳税收和社会保障资金的良好记录；</w:t>
      </w:r>
    </w:p>
    <w:p w14:paraId="5BA70362">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5、参加政府采购活动前三年内，在经营活动中没有重大违法记录；</w:t>
      </w:r>
    </w:p>
    <w:p w14:paraId="7E876843">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6、具有法律、行政法规规定的其他条件。</w:t>
      </w:r>
    </w:p>
    <w:p w14:paraId="30E4887F">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（二）未被信用中国（www.creditchina.gov.cn)、中国政府采购网（www.ccgp.gov.cn）列入失信被执行人、重大税收违法案件当事人名单、政府采购严重违法失信行为记录名单。</w:t>
      </w:r>
    </w:p>
    <w:p w14:paraId="6E5DE95B">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（三）不存在以下情况：</w:t>
      </w:r>
    </w:p>
    <w:p w14:paraId="4535E497">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1、单位负责人为同一人或者存在直接控股、管理关系的不同供应商参加同一合同项下的政府采购活动的；</w:t>
      </w:r>
    </w:p>
    <w:p w14:paraId="0ED1EF14">
      <w:pPr>
        <w:snapToGrid w:val="0"/>
        <w:spacing w:line="360" w:lineRule="auto"/>
        <w:ind w:firstLine="480" w:firstLineChars="200"/>
        <w:rPr>
          <w:rFonts w:hint="eastAsia" w:ascii="仿宋" w:hAnsi="仿宋" w:eastAsia="仿宋" w:cs="仿宋"/>
          <w:szCs w:val="24"/>
        </w:rPr>
      </w:pPr>
      <w:r>
        <w:rPr>
          <w:rFonts w:hint="eastAsia" w:ascii="仿宋" w:hAnsi="仿宋" w:eastAsia="仿宋" w:cs="仿宋"/>
          <w:szCs w:val="24"/>
        </w:rPr>
        <w:t>2、为采购项目提供整体设计、规范编制或者项目管理、监理、检测等服务后再参加该采购项目的其他采购活动的。</w:t>
      </w:r>
    </w:p>
    <w:p w14:paraId="4DB0EE43">
      <w:pPr>
        <w:snapToGrid w:val="0"/>
        <w:spacing w:before="120" w:beforeLines="50" w:line="360" w:lineRule="auto"/>
        <w:ind w:firstLine="480" w:firstLineChars="200"/>
        <w:rPr>
          <w:rFonts w:hint="eastAsia" w:ascii="仿宋" w:hAnsi="仿宋" w:eastAsia="仿宋" w:cs="仿宋"/>
          <w:kern w:val="0"/>
          <w:szCs w:val="24"/>
          <w:lang w:val="zh-CN"/>
        </w:rPr>
      </w:pPr>
      <w:r>
        <w:rPr>
          <w:rFonts w:hint="eastAsia" w:ascii="仿宋" w:hAnsi="仿宋" w:eastAsia="仿宋" w:cs="仿宋"/>
          <w:szCs w:val="24"/>
        </w:rPr>
        <w:t>以上承诺如有虚假或隐瞒，采购人可取消我方任何资格（投标/中标/签订合同），我方对此无任何异议，并愿意承担一切后果和责任。</w:t>
      </w:r>
    </w:p>
    <w:p w14:paraId="61FEEFA2">
      <w:pPr>
        <w:snapToGrid w:val="0"/>
        <w:spacing w:line="360" w:lineRule="auto"/>
        <w:rPr>
          <w:rFonts w:hint="eastAsia" w:ascii="仿宋" w:hAnsi="仿宋" w:eastAsia="仿宋" w:cs="仿宋"/>
          <w:kern w:val="0"/>
          <w:szCs w:val="24"/>
          <w:lang w:val="zh-CN"/>
        </w:rPr>
      </w:pPr>
    </w:p>
    <w:p w14:paraId="395B537C">
      <w:pPr>
        <w:snapToGrid w:val="0"/>
        <w:spacing w:line="360" w:lineRule="auto"/>
        <w:ind w:firstLine="5520" w:firstLineChars="2300"/>
        <w:rPr>
          <w:rFonts w:hint="eastAsia" w:ascii="仿宋" w:hAnsi="仿宋" w:eastAsia="仿宋" w:cs="仿宋"/>
          <w:kern w:val="0"/>
          <w:szCs w:val="24"/>
        </w:rPr>
      </w:pPr>
      <w:r>
        <w:rPr>
          <w:rFonts w:hint="eastAsia" w:ascii="仿宋" w:hAnsi="仿宋" w:eastAsia="仿宋" w:cs="仿宋"/>
          <w:kern w:val="0"/>
          <w:szCs w:val="24"/>
          <w:lang w:val="zh-CN"/>
        </w:rPr>
        <w:t>投标人名称(电子签名)：</w:t>
      </w:r>
    </w:p>
    <w:p w14:paraId="21B54DB8">
      <w:pPr>
        <w:snapToGrid w:val="0"/>
        <w:spacing w:line="360" w:lineRule="auto"/>
        <w:rPr>
          <w:rFonts w:hint="eastAsia" w:ascii="仿宋" w:hAnsi="仿宋" w:eastAsia="仿宋" w:cs="仿宋"/>
          <w:kern w:val="0"/>
          <w:szCs w:val="24"/>
        </w:rPr>
      </w:pPr>
      <w:r>
        <w:rPr>
          <w:rFonts w:hint="eastAsia" w:ascii="仿宋" w:hAnsi="仿宋" w:eastAsia="仿宋" w:cs="仿宋"/>
          <w:kern w:val="0"/>
          <w:szCs w:val="24"/>
          <w:lang w:val="zh-CN"/>
        </w:rPr>
        <w:t xml:space="preserve">                        </w:t>
      </w:r>
      <w:r>
        <w:rPr>
          <w:rFonts w:hint="eastAsia" w:ascii="仿宋" w:hAnsi="仿宋" w:eastAsia="仿宋" w:cs="仿宋"/>
          <w:kern w:val="0"/>
          <w:szCs w:val="24"/>
        </w:rPr>
        <w:t xml:space="preserve">                      </w:t>
      </w:r>
      <w:r>
        <w:rPr>
          <w:rFonts w:hint="eastAsia" w:ascii="仿宋" w:hAnsi="仿宋" w:eastAsia="仿宋" w:cs="仿宋"/>
          <w:kern w:val="0"/>
          <w:szCs w:val="24"/>
          <w:lang w:val="zh-CN"/>
        </w:rPr>
        <w:t>日期</w:t>
      </w:r>
      <w:r>
        <w:rPr>
          <w:rFonts w:hint="eastAsia" w:ascii="仿宋" w:hAnsi="仿宋" w:eastAsia="仿宋" w:cs="仿宋"/>
          <w:kern w:val="0"/>
          <w:szCs w:val="24"/>
        </w:rPr>
        <w:t xml:space="preserve">：  年  </w:t>
      </w:r>
      <w:r>
        <w:rPr>
          <w:rFonts w:hint="eastAsia" w:ascii="仿宋" w:hAnsi="仿宋" w:eastAsia="仿宋" w:cs="仿宋"/>
          <w:kern w:val="0"/>
          <w:szCs w:val="24"/>
          <w:lang w:val="zh-CN"/>
        </w:rPr>
        <w:t>月</w:t>
      </w:r>
      <w:r>
        <w:rPr>
          <w:rFonts w:hint="eastAsia" w:ascii="仿宋" w:hAnsi="仿宋" w:eastAsia="仿宋" w:cs="仿宋"/>
          <w:kern w:val="0"/>
          <w:szCs w:val="24"/>
        </w:rPr>
        <w:t xml:space="preserve">   </w:t>
      </w:r>
      <w:r>
        <w:rPr>
          <w:rFonts w:hint="eastAsia" w:ascii="仿宋" w:hAnsi="仿宋" w:eastAsia="仿宋" w:cs="仿宋"/>
          <w:kern w:val="0"/>
          <w:szCs w:val="24"/>
          <w:lang w:val="zh-CN"/>
        </w:rPr>
        <w:t>日</w:t>
      </w:r>
    </w:p>
    <w:p w14:paraId="07867B06">
      <w:pPr>
        <w:spacing w:line="360" w:lineRule="auto"/>
        <w:rPr>
          <w:rFonts w:hint="eastAsia" w:ascii="仿宋" w:hAnsi="仿宋" w:eastAsia="仿宋" w:cs="仿宋"/>
          <w:b/>
          <w:sz w:val="32"/>
          <w:szCs w:val="32"/>
        </w:rPr>
      </w:pPr>
    </w:p>
    <w:p w14:paraId="0724B89E">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（三）符合特定资格条件要求的资质文件（如有）</w:t>
      </w:r>
    </w:p>
    <w:p w14:paraId="50F03AF4">
      <w:pPr>
        <w:widowControl/>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（由供应商根据“招标文件第一部分”中“合格的供应商应具备的特定资格要求”编制；如果本项目没有设置特定资格条件，则不需要提供）</w:t>
      </w:r>
    </w:p>
    <w:p w14:paraId="2A2C8D39">
      <w:pPr>
        <w:widowControl/>
        <w:spacing w:line="360" w:lineRule="auto"/>
        <w:ind w:firstLine="480" w:firstLineChars="200"/>
        <w:jc w:val="left"/>
        <w:rPr>
          <w:rFonts w:hint="eastAsia" w:ascii="仿宋" w:hAnsi="仿宋" w:eastAsia="仿宋" w:cs="仿宋"/>
          <w:szCs w:val="24"/>
        </w:rPr>
      </w:pPr>
    </w:p>
    <w:p w14:paraId="5F111A5C">
      <w:pPr>
        <w:pStyle w:val="31"/>
        <w:rPr>
          <w:rFonts w:hint="eastAsia" w:ascii="仿宋" w:hAnsi="仿宋" w:eastAsia="仿宋" w:cs="仿宋"/>
          <w:color w:val="auto"/>
          <w:szCs w:val="24"/>
        </w:rPr>
      </w:pPr>
    </w:p>
    <w:p w14:paraId="199E95E2">
      <w:pPr>
        <w:pStyle w:val="78"/>
        <w:rPr>
          <w:rFonts w:hint="eastAsia" w:ascii="仿宋" w:hAnsi="仿宋" w:eastAsia="仿宋" w:cs="仿宋"/>
          <w:color w:val="auto"/>
          <w:szCs w:val="24"/>
        </w:rPr>
      </w:pPr>
    </w:p>
    <w:p w14:paraId="41747556">
      <w:pPr>
        <w:snapToGrid w:val="0"/>
        <w:spacing w:line="360" w:lineRule="auto"/>
        <w:ind w:firstLine="5880" w:firstLineChars="2450"/>
        <w:rPr>
          <w:rFonts w:hint="eastAsia" w:ascii="仿宋" w:hAnsi="仿宋" w:eastAsia="仿宋" w:cs="仿宋"/>
          <w:kern w:val="0"/>
          <w:szCs w:val="24"/>
        </w:rPr>
      </w:pPr>
      <w:r>
        <w:rPr>
          <w:rFonts w:hint="eastAsia" w:ascii="仿宋" w:hAnsi="仿宋" w:eastAsia="仿宋" w:cs="仿宋"/>
          <w:kern w:val="0"/>
          <w:szCs w:val="24"/>
          <w:lang w:val="zh-CN"/>
        </w:rPr>
        <w:t>投标人名称(电子签名)：</w:t>
      </w:r>
    </w:p>
    <w:p w14:paraId="708A53AC">
      <w:pPr>
        <w:snapToGrid w:val="0"/>
        <w:spacing w:line="360" w:lineRule="auto"/>
        <w:rPr>
          <w:rFonts w:hint="eastAsia" w:ascii="仿宋" w:hAnsi="仿宋" w:eastAsia="仿宋" w:cs="仿宋"/>
          <w:kern w:val="0"/>
          <w:szCs w:val="24"/>
          <w:lang w:val="zh-CN"/>
        </w:rPr>
      </w:pPr>
      <w:r>
        <w:rPr>
          <w:rFonts w:hint="eastAsia" w:ascii="仿宋" w:hAnsi="仿宋" w:eastAsia="仿宋" w:cs="仿宋"/>
          <w:kern w:val="0"/>
          <w:szCs w:val="24"/>
          <w:lang w:val="zh-CN"/>
        </w:rPr>
        <w:t xml:space="preserve">                                                 日期：  年  月   日</w:t>
      </w:r>
    </w:p>
    <w:p w14:paraId="1CC6B372">
      <w:pPr>
        <w:snapToGrid w:val="0"/>
        <w:spacing w:line="360" w:lineRule="auto"/>
        <w:rPr>
          <w:rFonts w:hint="eastAsia" w:ascii="仿宋" w:hAnsi="仿宋" w:eastAsia="仿宋" w:cs="仿宋"/>
          <w:kern w:val="0"/>
          <w:szCs w:val="24"/>
          <w:lang w:val="zh-CN"/>
        </w:rPr>
      </w:pPr>
    </w:p>
    <w:p w14:paraId="071544E1">
      <w:pPr>
        <w:spacing w:before="120" w:beforeLines="50" w:line="360" w:lineRule="auto"/>
        <w:jc w:val="center"/>
        <w:rPr>
          <w:rFonts w:hint="eastAsia" w:ascii="仿宋" w:hAnsi="仿宋" w:eastAsia="仿宋" w:cs="仿宋"/>
          <w:b/>
          <w:bCs/>
          <w:szCs w:val="24"/>
        </w:rPr>
      </w:pPr>
    </w:p>
    <w:p w14:paraId="04DFF9D5">
      <w:pPr>
        <w:spacing w:before="120" w:beforeLines="50" w:line="360" w:lineRule="auto"/>
        <w:jc w:val="center"/>
        <w:rPr>
          <w:rFonts w:hint="eastAsia" w:ascii="仿宋" w:hAnsi="仿宋" w:eastAsia="仿宋" w:cs="仿宋"/>
          <w:b/>
          <w:bCs/>
          <w:szCs w:val="24"/>
        </w:rPr>
      </w:pPr>
    </w:p>
    <w:p w14:paraId="676A6EFE">
      <w:pPr>
        <w:spacing w:before="120" w:beforeLines="50" w:line="360" w:lineRule="auto"/>
        <w:jc w:val="center"/>
        <w:rPr>
          <w:rFonts w:hint="eastAsia" w:ascii="仿宋" w:hAnsi="仿宋" w:eastAsia="仿宋" w:cs="仿宋"/>
          <w:b/>
          <w:bCs/>
          <w:szCs w:val="24"/>
        </w:rPr>
      </w:pPr>
    </w:p>
    <w:p w14:paraId="28DEF6EA">
      <w:pPr>
        <w:spacing w:before="120" w:beforeLines="50" w:line="360" w:lineRule="auto"/>
        <w:jc w:val="center"/>
        <w:rPr>
          <w:rFonts w:hint="eastAsia" w:ascii="仿宋" w:hAnsi="仿宋" w:eastAsia="仿宋" w:cs="仿宋"/>
          <w:b/>
          <w:bCs/>
          <w:szCs w:val="24"/>
        </w:rPr>
      </w:pPr>
    </w:p>
    <w:p w14:paraId="275F4FC1">
      <w:pPr>
        <w:spacing w:before="120" w:beforeLines="50" w:line="360" w:lineRule="auto"/>
        <w:jc w:val="center"/>
        <w:rPr>
          <w:rFonts w:hint="eastAsia" w:ascii="仿宋" w:hAnsi="仿宋" w:eastAsia="仿宋" w:cs="仿宋"/>
          <w:b/>
          <w:bCs/>
          <w:szCs w:val="24"/>
        </w:rPr>
      </w:pPr>
    </w:p>
    <w:p w14:paraId="130B3BB2">
      <w:pPr>
        <w:spacing w:before="120" w:beforeLines="50" w:line="360" w:lineRule="auto"/>
        <w:jc w:val="center"/>
        <w:rPr>
          <w:rFonts w:hint="eastAsia" w:ascii="仿宋" w:hAnsi="仿宋" w:eastAsia="仿宋" w:cs="仿宋"/>
          <w:b/>
          <w:bCs/>
          <w:szCs w:val="24"/>
        </w:rPr>
      </w:pPr>
    </w:p>
    <w:p w14:paraId="7C591D3B">
      <w:pPr>
        <w:spacing w:before="120" w:beforeLines="50" w:line="360" w:lineRule="auto"/>
        <w:jc w:val="center"/>
        <w:rPr>
          <w:rFonts w:hint="eastAsia" w:ascii="仿宋" w:hAnsi="仿宋" w:eastAsia="仿宋" w:cs="仿宋"/>
          <w:b/>
          <w:bCs/>
          <w:szCs w:val="24"/>
        </w:rPr>
      </w:pPr>
    </w:p>
    <w:p w14:paraId="45C042E7">
      <w:pPr>
        <w:spacing w:before="120" w:beforeLines="50" w:line="360" w:lineRule="auto"/>
        <w:jc w:val="center"/>
        <w:rPr>
          <w:rFonts w:hint="eastAsia" w:ascii="仿宋" w:hAnsi="仿宋" w:eastAsia="仿宋" w:cs="仿宋"/>
          <w:b/>
          <w:bCs/>
          <w:szCs w:val="24"/>
        </w:rPr>
      </w:pPr>
    </w:p>
    <w:p w14:paraId="675EDAE3">
      <w:pPr>
        <w:spacing w:before="120" w:beforeLines="50" w:line="360" w:lineRule="auto"/>
        <w:jc w:val="center"/>
        <w:rPr>
          <w:rFonts w:hint="eastAsia" w:ascii="仿宋" w:hAnsi="仿宋" w:eastAsia="仿宋" w:cs="仿宋"/>
          <w:b/>
          <w:bCs/>
          <w:szCs w:val="24"/>
        </w:rPr>
      </w:pPr>
    </w:p>
    <w:p w14:paraId="4DEBEB32">
      <w:pPr>
        <w:spacing w:before="120" w:beforeLines="50" w:line="360" w:lineRule="auto"/>
        <w:jc w:val="center"/>
        <w:rPr>
          <w:rFonts w:hint="eastAsia" w:ascii="仿宋" w:hAnsi="仿宋" w:eastAsia="仿宋" w:cs="仿宋"/>
          <w:b/>
          <w:bCs/>
          <w:szCs w:val="24"/>
        </w:rPr>
      </w:pPr>
    </w:p>
    <w:p w14:paraId="3625F93C">
      <w:pPr>
        <w:spacing w:before="120" w:beforeLines="50" w:line="360" w:lineRule="auto"/>
        <w:jc w:val="center"/>
        <w:rPr>
          <w:rFonts w:hint="eastAsia" w:ascii="仿宋" w:hAnsi="仿宋" w:eastAsia="仿宋" w:cs="仿宋"/>
          <w:b/>
          <w:bCs/>
          <w:szCs w:val="24"/>
        </w:rPr>
      </w:pPr>
    </w:p>
    <w:p w14:paraId="3E47883B">
      <w:pPr>
        <w:spacing w:before="120" w:beforeLines="50" w:line="360" w:lineRule="auto"/>
        <w:jc w:val="center"/>
        <w:rPr>
          <w:rFonts w:hint="eastAsia" w:ascii="仿宋" w:hAnsi="仿宋" w:eastAsia="仿宋" w:cs="仿宋"/>
          <w:b/>
          <w:bCs/>
          <w:szCs w:val="24"/>
        </w:rPr>
      </w:pPr>
    </w:p>
    <w:p w14:paraId="66502EDA">
      <w:pPr>
        <w:spacing w:before="120" w:beforeLines="50" w:line="360" w:lineRule="auto"/>
        <w:jc w:val="center"/>
        <w:rPr>
          <w:rFonts w:hint="eastAsia" w:ascii="仿宋" w:hAnsi="仿宋" w:eastAsia="仿宋" w:cs="仿宋"/>
          <w:b/>
          <w:bCs/>
          <w:szCs w:val="24"/>
        </w:rPr>
      </w:pPr>
    </w:p>
    <w:p w14:paraId="095476A7">
      <w:pPr>
        <w:spacing w:before="120" w:beforeLines="50" w:line="360" w:lineRule="auto"/>
        <w:jc w:val="center"/>
        <w:rPr>
          <w:rFonts w:hint="eastAsia" w:ascii="仿宋" w:hAnsi="仿宋" w:eastAsia="仿宋" w:cs="仿宋"/>
          <w:b/>
          <w:bCs/>
          <w:szCs w:val="24"/>
        </w:rPr>
      </w:pPr>
    </w:p>
    <w:p w14:paraId="44E0687D">
      <w:pPr>
        <w:spacing w:before="120" w:beforeLines="50" w:line="360" w:lineRule="auto"/>
        <w:jc w:val="center"/>
        <w:rPr>
          <w:rFonts w:hint="eastAsia" w:ascii="仿宋" w:hAnsi="仿宋" w:eastAsia="仿宋" w:cs="仿宋"/>
          <w:b/>
          <w:bCs/>
          <w:szCs w:val="24"/>
        </w:rPr>
      </w:pPr>
    </w:p>
    <w:p w14:paraId="0804DD0C">
      <w:pPr>
        <w:spacing w:before="120" w:beforeLines="50" w:line="360" w:lineRule="auto"/>
        <w:jc w:val="center"/>
        <w:rPr>
          <w:rFonts w:hint="eastAsia" w:ascii="仿宋" w:hAnsi="仿宋" w:eastAsia="仿宋" w:cs="仿宋"/>
          <w:b/>
          <w:bCs/>
          <w:szCs w:val="24"/>
        </w:rPr>
      </w:pPr>
    </w:p>
    <w:p w14:paraId="58EAF552">
      <w:pPr>
        <w:spacing w:before="120" w:beforeLines="50" w:line="360" w:lineRule="auto"/>
        <w:jc w:val="center"/>
        <w:rPr>
          <w:rFonts w:hint="eastAsia" w:ascii="仿宋" w:hAnsi="仿宋" w:eastAsia="仿宋" w:cs="仿宋"/>
          <w:b/>
          <w:bCs/>
          <w:szCs w:val="24"/>
        </w:rPr>
      </w:pPr>
    </w:p>
    <w:p w14:paraId="3CD71A29">
      <w:pPr>
        <w:spacing w:before="120" w:beforeLines="50" w:line="360" w:lineRule="auto"/>
        <w:jc w:val="center"/>
        <w:rPr>
          <w:rFonts w:hint="eastAsia" w:ascii="仿宋" w:hAnsi="仿宋" w:eastAsia="仿宋" w:cs="仿宋"/>
          <w:b/>
          <w:szCs w:val="24"/>
        </w:rPr>
      </w:pPr>
      <w:r>
        <w:rPr>
          <w:rFonts w:hint="eastAsia" w:ascii="仿宋" w:hAnsi="仿宋" w:eastAsia="仿宋" w:cs="仿宋"/>
          <w:b/>
          <w:bCs/>
          <w:sz w:val="32"/>
          <w:szCs w:val="32"/>
        </w:rPr>
        <w:t>二、</w:t>
      </w:r>
      <w:r>
        <w:rPr>
          <w:rFonts w:hint="eastAsia" w:ascii="仿宋" w:hAnsi="仿宋" w:eastAsia="仿宋" w:cs="仿宋"/>
          <w:b/>
          <w:sz w:val="32"/>
          <w:szCs w:val="32"/>
        </w:rPr>
        <w:t>资信文件目录</w:t>
      </w:r>
    </w:p>
    <w:p w14:paraId="08C32B7E">
      <w:pPr>
        <w:pStyle w:val="42"/>
        <w:spacing w:line="360" w:lineRule="auto"/>
        <w:ind w:firstLine="480" w:firstLineChars="200"/>
        <w:rPr>
          <w:rFonts w:hint="eastAsia" w:ascii="仿宋" w:hAnsi="仿宋" w:eastAsia="仿宋" w:cs="仿宋"/>
          <w:sz w:val="24"/>
          <w:szCs w:val="24"/>
        </w:rPr>
      </w:pPr>
    </w:p>
    <w:p w14:paraId="151EC22F">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（1）评分索引表【格式附后】；</w:t>
      </w:r>
    </w:p>
    <w:p w14:paraId="2C2AD933">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（2）营业执照扫描件；</w:t>
      </w:r>
    </w:p>
    <w:p w14:paraId="34303C9F">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（3）投标响应函【格式附后】；</w:t>
      </w:r>
    </w:p>
    <w:p w14:paraId="71FC3ECB">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（4）授权委托书或法定代表人（单位负责人、自然人本人）身份证明【格式附后】；</w:t>
      </w:r>
    </w:p>
    <w:p w14:paraId="76DCEAA7">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（5）主要业绩证明【格式附后】；</w:t>
      </w:r>
    </w:p>
    <w:p w14:paraId="3B8D6803">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（6）项目小组人员名单【格式附后】；</w:t>
      </w:r>
    </w:p>
    <w:p w14:paraId="09B91AF6">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（7）商务资信响应表、技术偏离表【格式附后】；</w:t>
      </w:r>
    </w:p>
    <w:p w14:paraId="14A1F621">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（8）设备配置清单（如果有）【格式附后】；</w:t>
      </w:r>
    </w:p>
    <w:p w14:paraId="6E8938A1">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（9）评标标准相应的商务技术资料；</w:t>
      </w:r>
    </w:p>
    <w:p w14:paraId="68B0EA4B">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（10）供应商廉洁自律承诺书【格式附后】；</w:t>
      </w:r>
    </w:p>
    <w:p w14:paraId="7EA16463">
      <w:pPr>
        <w:pStyle w:val="4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（11）投标人认为需要提供的与本项目其他相关资料。</w:t>
      </w:r>
    </w:p>
    <w:p w14:paraId="0DA8937A">
      <w:pPr>
        <w:spacing w:line="400" w:lineRule="exact"/>
        <w:jc w:val="left"/>
        <w:rPr>
          <w:rStyle w:val="484"/>
          <w:rFonts w:hint="eastAsia" w:ascii="仿宋" w:hAnsi="仿宋" w:eastAsia="仿宋" w:cs="仿宋"/>
          <w:b/>
          <w:bCs/>
          <w:color w:val="auto"/>
          <w:sz w:val="32"/>
          <w:szCs w:val="32"/>
        </w:rPr>
      </w:pPr>
      <w:r>
        <w:rPr>
          <w:rFonts w:hint="eastAsia" w:ascii="仿宋" w:hAnsi="仿宋" w:eastAsia="仿宋" w:cs="仿宋"/>
          <w:b/>
          <w:spacing w:val="20"/>
          <w:szCs w:val="24"/>
        </w:rPr>
        <w:t>注：以上目录是编制投标文件商务技术文件部分的基本格式要求，各投标人可根据自身情况进一步细化（关联）。</w:t>
      </w:r>
      <w:r>
        <w:rPr>
          <w:rStyle w:val="484"/>
          <w:rFonts w:hint="eastAsia" w:ascii="仿宋" w:hAnsi="仿宋" w:eastAsia="仿宋" w:cs="仿宋"/>
          <w:b/>
          <w:bCs/>
          <w:color w:val="auto"/>
          <w:sz w:val="32"/>
          <w:szCs w:val="32"/>
        </w:rPr>
        <w:t xml:space="preserve"> </w:t>
      </w:r>
    </w:p>
    <w:p w14:paraId="268CC214">
      <w:pPr>
        <w:spacing w:line="400" w:lineRule="exact"/>
        <w:jc w:val="center"/>
        <w:rPr>
          <w:rStyle w:val="484"/>
          <w:rFonts w:hint="eastAsia" w:ascii="仿宋" w:hAnsi="仿宋" w:eastAsia="仿宋" w:cs="仿宋"/>
          <w:b/>
          <w:bCs/>
          <w:color w:val="auto"/>
          <w:sz w:val="32"/>
          <w:szCs w:val="32"/>
        </w:rPr>
      </w:pPr>
    </w:p>
    <w:p w14:paraId="45AE1C52">
      <w:pPr>
        <w:spacing w:line="400" w:lineRule="exact"/>
        <w:jc w:val="center"/>
        <w:rPr>
          <w:rStyle w:val="484"/>
          <w:rFonts w:hint="eastAsia" w:ascii="仿宋" w:hAnsi="仿宋" w:eastAsia="仿宋" w:cs="仿宋"/>
          <w:b/>
          <w:bCs/>
          <w:color w:val="auto"/>
          <w:sz w:val="32"/>
          <w:szCs w:val="32"/>
        </w:rPr>
      </w:pPr>
    </w:p>
    <w:bookmarkEnd w:id="113"/>
    <w:bookmarkEnd w:id="114"/>
    <w:bookmarkEnd w:id="115"/>
    <w:bookmarkEnd w:id="116"/>
    <w:bookmarkEnd w:id="117"/>
    <w:bookmarkEnd w:id="118"/>
    <w:bookmarkEnd w:id="128"/>
    <w:bookmarkEnd w:id="129"/>
    <w:p w14:paraId="048B5EE5">
      <w:pPr>
        <w:widowControl/>
        <w:rPr>
          <w:rFonts w:hint="eastAsia" w:ascii="仿宋" w:hAnsi="仿宋" w:eastAsia="仿宋" w:cs="仿宋"/>
          <w:kern w:val="0"/>
          <w:szCs w:val="24"/>
        </w:rPr>
      </w:pPr>
      <w:bookmarkStart w:id="130" w:name="_Toc339302147"/>
      <w:bookmarkStart w:id="131" w:name="_Toc180555954"/>
      <w:bookmarkStart w:id="132" w:name="_Toc340321931"/>
      <w:bookmarkStart w:id="133" w:name="_Toc340322186"/>
      <w:bookmarkStart w:id="134" w:name="_Toc489481899"/>
      <w:bookmarkStart w:id="135" w:name="_Toc32609"/>
    </w:p>
    <w:p w14:paraId="3D7B4C02">
      <w:pPr>
        <w:widowControl/>
        <w:rPr>
          <w:rFonts w:hint="eastAsia" w:ascii="仿宋" w:hAnsi="仿宋" w:eastAsia="仿宋" w:cs="仿宋"/>
          <w:kern w:val="0"/>
          <w:szCs w:val="24"/>
        </w:rPr>
      </w:pPr>
    </w:p>
    <w:p w14:paraId="1418BA8D">
      <w:pPr>
        <w:widowControl/>
        <w:rPr>
          <w:rFonts w:hint="eastAsia" w:ascii="仿宋" w:hAnsi="仿宋" w:eastAsia="仿宋" w:cs="仿宋"/>
          <w:kern w:val="0"/>
          <w:szCs w:val="24"/>
        </w:rPr>
      </w:pPr>
    </w:p>
    <w:p w14:paraId="7FF58D59">
      <w:pPr>
        <w:widowControl/>
        <w:rPr>
          <w:rFonts w:hint="eastAsia" w:ascii="仿宋" w:hAnsi="仿宋" w:eastAsia="仿宋" w:cs="仿宋"/>
          <w:kern w:val="0"/>
          <w:szCs w:val="24"/>
        </w:rPr>
      </w:pPr>
    </w:p>
    <w:p w14:paraId="52AE5EF1">
      <w:pPr>
        <w:widowControl/>
        <w:rPr>
          <w:rFonts w:hint="eastAsia" w:ascii="仿宋" w:hAnsi="仿宋" w:eastAsia="仿宋" w:cs="仿宋"/>
          <w:kern w:val="0"/>
          <w:szCs w:val="24"/>
        </w:rPr>
      </w:pPr>
    </w:p>
    <w:p w14:paraId="14B16AFA">
      <w:pPr>
        <w:widowControl/>
        <w:rPr>
          <w:rFonts w:hint="eastAsia" w:ascii="仿宋" w:hAnsi="仿宋" w:eastAsia="仿宋" w:cs="仿宋"/>
          <w:kern w:val="0"/>
          <w:szCs w:val="24"/>
        </w:rPr>
      </w:pPr>
    </w:p>
    <w:p w14:paraId="178EFB9B">
      <w:pPr>
        <w:widowControl/>
        <w:rPr>
          <w:rFonts w:hint="eastAsia" w:ascii="仿宋" w:hAnsi="仿宋" w:eastAsia="仿宋" w:cs="仿宋"/>
          <w:kern w:val="0"/>
          <w:szCs w:val="24"/>
        </w:rPr>
      </w:pPr>
    </w:p>
    <w:p w14:paraId="4BFACB72">
      <w:pPr>
        <w:widowControl/>
        <w:rPr>
          <w:rFonts w:hint="eastAsia" w:ascii="仿宋" w:hAnsi="仿宋" w:eastAsia="仿宋" w:cs="仿宋"/>
          <w:kern w:val="0"/>
          <w:szCs w:val="24"/>
        </w:rPr>
      </w:pPr>
    </w:p>
    <w:p w14:paraId="6E9FCBFD">
      <w:pPr>
        <w:widowControl/>
        <w:rPr>
          <w:rFonts w:hint="eastAsia" w:ascii="仿宋" w:hAnsi="仿宋" w:eastAsia="仿宋" w:cs="仿宋"/>
          <w:kern w:val="0"/>
          <w:szCs w:val="24"/>
        </w:rPr>
      </w:pPr>
    </w:p>
    <w:p w14:paraId="75BAF3E3">
      <w:pPr>
        <w:widowControl/>
        <w:rPr>
          <w:rFonts w:hint="eastAsia" w:ascii="仿宋" w:hAnsi="仿宋" w:eastAsia="仿宋" w:cs="仿宋"/>
          <w:kern w:val="0"/>
          <w:szCs w:val="24"/>
        </w:rPr>
      </w:pPr>
    </w:p>
    <w:p w14:paraId="284BE666">
      <w:pPr>
        <w:widowControl/>
        <w:rPr>
          <w:rFonts w:hint="eastAsia" w:ascii="仿宋" w:hAnsi="仿宋" w:eastAsia="仿宋" w:cs="仿宋"/>
          <w:kern w:val="0"/>
          <w:szCs w:val="24"/>
        </w:rPr>
      </w:pPr>
    </w:p>
    <w:p w14:paraId="78E60B95">
      <w:pPr>
        <w:widowControl/>
        <w:rPr>
          <w:rFonts w:hint="eastAsia" w:ascii="仿宋" w:hAnsi="仿宋" w:eastAsia="仿宋" w:cs="仿宋"/>
          <w:kern w:val="0"/>
          <w:szCs w:val="24"/>
        </w:rPr>
      </w:pPr>
    </w:p>
    <w:p w14:paraId="562588A0">
      <w:pPr>
        <w:widowControl/>
        <w:rPr>
          <w:rFonts w:hint="eastAsia" w:ascii="仿宋" w:hAnsi="仿宋" w:eastAsia="仿宋" w:cs="仿宋"/>
          <w:kern w:val="0"/>
          <w:szCs w:val="24"/>
        </w:rPr>
      </w:pPr>
    </w:p>
    <w:p w14:paraId="7BB5C1BA">
      <w:pPr>
        <w:widowControl/>
        <w:rPr>
          <w:rFonts w:hint="eastAsia" w:ascii="仿宋" w:hAnsi="仿宋" w:eastAsia="仿宋" w:cs="仿宋"/>
          <w:kern w:val="0"/>
          <w:szCs w:val="24"/>
        </w:rPr>
      </w:pPr>
    </w:p>
    <w:p w14:paraId="24333C9F">
      <w:pPr>
        <w:widowControl/>
        <w:rPr>
          <w:rFonts w:hint="eastAsia" w:ascii="仿宋" w:hAnsi="仿宋" w:eastAsia="仿宋" w:cs="仿宋"/>
          <w:kern w:val="0"/>
          <w:szCs w:val="24"/>
        </w:rPr>
      </w:pPr>
    </w:p>
    <w:p w14:paraId="59CAA30D">
      <w:pPr>
        <w:widowControl/>
        <w:rPr>
          <w:rFonts w:hint="eastAsia" w:ascii="仿宋" w:hAnsi="仿宋" w:eastAsia="仿宋" w:cs="仿宋"/>
          <w:kern w:val="0"/>
          <w:szCs w:val="24"/>
        </w:rPr>
      </w:pPr>
    </w:p>
    <w:p w14:paraId="43CFC72C">
      <w:pPr>
        <w:widowControl/>
        <w:rPr>
          <w:rFonts w:hint="eastAsia" w:ascii="仿宋" w:hAnsi="仿宋" w:eastAsia="仿宋" w:cs="仿宋"/>
          <w:kern w:val="0"/>
          <w:szCs w:val="24"/>
        </w:rPr>
      </w:pPr>
    </w:p>
    <w:p w14:paraId="75B3AA03">
      <w:pPr>
        <w:widowControl/>
        <w:rPr>
          <w:rFonts w:hint="eastAsia" w:ascii="仿宋" w:hAnsi="仿宋" w:eastAsia="仿宋" w:cs="仿宋"/>
          <w:kern w:val="0"/>
          <w:szCs w:val="24"/>
        </w:rPr>
      </w:pPr>
    </w:p>
    <w:p w14:paraId="4AD9F595">
      <w:pPr>
        <w:spacing w:line="500" w:lineRule="exact"/>
        <w:jc w:val="center"/>
        <w:textAlignment w:val="baseline"/>
        <w:rPr>
          <w:rStyle w:val="503"/>
          <w:rFonts w:hint="eastAsia" w:ascii="仿宋" w:hAnsi="仿宋" w:eastAsia="仿宋" w:cs="仿宋"/>
          <w:b/>
          <w:bCs/>
          <w:sz w:val="32"/>
          <w:szCs w:val="32"/>
        </w:rPr>
      </w:pPr>
      <w:r>
        <w:rPr>
          <w:rStyle w:val="503"/>
          <w:rFonts w:hint="eastAsia" w:ascii="仿宋" w:hAnsi="仿宋" w:eastAsia="仿宋" w:cs="仿宋"/>
          <w:b/>
          <w:bCs/>
          <w:sz w:val="32"/>
          <w:szCs w:val="32"/>
        </w:rPr>
        <w:t>（一）评分索引表</w:t>
      </w:r>
    </w:p>
    <w:tbl>
      <w:tblPr>
        <w:tblStyle w:val="79"/>
        <w:tblW w:w="9143" w:type="dxa"/>
        <w:jc w:val="center"/>
        <w:tblLayout w:type="fixed"/>
        <w:tblCellMar>
          <w:top w:w="0" w:type="dxa"/>
          <w:left w:w="0" w:type="dxa"/>
          <w:bottom w:w="0" w:type="dxa"/>
          <w:right w:w="0" w:type="dxa"/>
        </w:tblCellMar>
      </w:tblPr>
      <w:tblGrid>
        <w:gridCol w:w="733"/>
        <w:gridCol w:w="1723"/>
        <w:gridCol w:w="4551"/>
        <w:gridCol w:w="1114"/>
        <w:gridCol w:w="1022"/>
      </w:tblGrid>
      <w:tr w14:paraId="031A0FA0">
        <w:tblPrEx>
          <w:tblCellMar>
            <w:top w:w="0" w:type="dxa"/>
            <w:left w:w="0" w:type="dxa"/>
            <w:bottom w:w="0" w:type="dxa"/>
            <w:right w:w="0" w:type="dxa"/>
          </w:tblCellMar>
        </w:tblPrEx>
        <w:trPr>
          <w:trHeight w:val="863"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34E8F970">
            <w:pPr>
              <w:widowControl/>
              <w:spacing w:line="360" w:lineRule="auto"/>
              <w:jc w:val="center"/>
              <w:textAlignment w:val="center"/>
              <w:rPr>
                <w:rStyle w:val="503"/>
                <w:rFonts w:hint="eastAsia" w:ascii="仿宋" w:hAnsi="仿宋" w:eastAsia="仿宋" w:cs="仿宋"/>
                <w:b/>
                <w:bCs/>
                <w:szCs w:val="24"/>
              </w:rPr>
            </w:pPr>
            <w:r>
              <w:rPr>
                <w:rStyle w:val="503"/>
                <w:rFonts w:hint="eastAsia" w:ascii="仿宋" w:hAnsi="仿宋" w:eastAsia="仿宋" w:cs="仿宋"/>
                <w:b/>
                <w:bCs/>
                <w:szCs w:val="24"/>
              </w:rPr>
              <w:t>序号</w:t>
            </w:r>
          </w:p>
        </w:tc>
        <w:tc>
          <w:tcPr>
            <w:tcW w:w="1723" w:type="dxa"/>
            <w:tcBorders>
              <w:top w:val="single" w:color="000000" w:sz="4" w:space="0"/>
              <w:left w:val="single" w:color="000000" w:sz="4" w:space="0"/>
              <w:bottom w:val="single" w:color="000000" w:sz="4" w:space="0"/>
              <w:right w:val="single" w:color="000000" w:sz="4" w:space="0"/>
            </w:tcBorders>
            <w:vAlign w:val="center"/>
          </w:tcPr>
          <w:p w14:paraId="51C76945">
            <w:pPr>
              <w:widowControl/>
              <w:spacing w:line="360" w:lineRule="auto"/>
              <w:jc w:val="center"/>
              <w:textAlignment w:val="center"/>
              <w:rPr>
                <w:rStyle w:val="503"/>
                <w:rFonts w:hint="eastAsia" w:ascii="仿宋" w:hAnsi="仿宋" w:eastAsia="仿宋" w:cs="仿宋"/>
                <w:b/>
                <w:bCs/>
                <w:szCs w:val="24"/>
              </w:rPr>
            </w:pPr>
            <w:r>
              <w:rPr>
                <w:rStyle w:val="503"/>
                <w:rFonts w:hint="eastAsia" w:ascii="仿宋" w:hAnsi="仿宋" w:eastAsia="仿宋" w:cs="仿宋"/>
                <w:b/>
                <w:bCs/>
                <w:szCs w:val="24"/>
              </w:rPr>
              <w:t>评审内容</w:t>
            </w:r>
          </w:p>
        </w:tc>
        <w:tc>
          <w:tcPr>
            <w:tcW w:w="4551" w:type="dxa"/>
            <w:tcBorders>
              <w:top w:val="single" w:color="000000" w:sz="4" w:space="0"/>
              <w:left w:val="single" w:color="000000" w:sz="4" w:space="0"/>
              <w:bottom w:val="single" w:color="000000" w:sz="4" w:space="0"/>
              <w:right w:val="single" w:color="000000" w:sz="4" w:space="0"/>
            </w:tcBorders>
            <w:vAlign w:val="center"/>
          </w:tcPr>
          <w:p w14:paraId="7A52D324">
            <w:pPr>
              <w:widowControl/>
              <w:spacing w:line="360" w:lineRule="auto"/>
              <w:jc w:val="center"/>
              <w:textAlignment w:val="center"/>
              <w:rPr>
                <w:rStyle w:val="503"/>
                <w:rFonts w:hint="eastAsia" w:ascii="仿宋" w:hAnsi="仿宋" w:eastAsia="仿宋" w:cs="仿宋"/>
                <w:b/>
                <w:bCs/>
                <w:szCs w:val="24"/>
              </w:rPr>
            </w:pPr>
            <w:r>
              <w:rPr>
                <w:rStyle w:val="503"/>
                <w:rFonts w:hint="eastAsia" w:ascii="仿宋" w:hAnsi="仿宋" w:eastAsia="仿宋" w:cs="仿宋"/>
                <w:b/>
                <w:bCs/>
                <w:szCs w:val="24"/>
              </w:rPr>
              <w:t>评分标准</w:t>
            </w:r>
          </w:p>
        </w:tc>
        <w:tc>
          <w:tcPr>
            <w:tcW w:w="1114" w:type="dxa"/>
            <w:tcBorders>
              <w:top w:val="single" w:color="000000" w:sz="4" w:space="0"/>
              <w:left w:val="single" w:color="000000" w:sz="4" w:space="0"/>
              <w:bottom w:val="single" w:color="000000" w:sz="4" w:space="0"/>
              <w:right w:val="single" w:color="000000" w:sz="4" w:space="0"/>
            </w:tcBorders>
            <w:vAlign w:val="center"/>
          </w:tcPr>
          <w:p w14:paraId="78ECE7EB">
            <w:pPr>
              <w:widowControl/>
              <w:spacing w:line="360" w:lineRule="auto"/>
              <w:jc w:val="center"/>
              <w:textAlignment w:val="center"/>
              <w:rPr>
                <w:rStyle w:val="503"/>
                <w:rFonts w:hint="eastAsia" w:ascii="仿宋" w:hAnsi="仿宋" w:eastAsia="仿宋" w:cs="仿宋"/>
                <w:b/>
                <w:bCs/>
                <w:szCs w:val="24"/>
              </w:rPr>
            </w:pPr>
            <w:r>
              <w:rPr>
                <w:rStyle w:val="503"/>
                <w:rFonts w:hint="eastAsia" w:ascii="仿宋" w:hAnsi="仿宋" w:eastAsia="仿宋" w:cs="仿宋"/>
                <w:b/>
                <w:bCs/>
                <w:szCs w:val="24"/>
              </w:rPr>
              <w:t>分值</w:t>
            </w:r>
          </w:p>
        </w:tc>
        <w:tc>
          <w:tcPr>
            <w:tcW w:w="1022" w:type="dxa"/>
            <w:tcBorders>
              <w:top w:val="single" w:color="000000" w:sz="4" w:space="0"/>
              <w:left w:val="single" w:color="000000" w:sz="4" w:space="0"/>
              <w:bottom w:val="single" w:color="000000" w:sz="4" w:space="0"/>
              <w:right w:val="single" w:color="000000" w:sz="4" w:space="0"/>
            </w:tcBorders>
            <w:vAlign w:val="center"/>
          </w:tcPr>
          <w:p w14:paraId="6FED73C7">
            <w:pPr>
              <w:widowControl/>
              <w:spacing w:line="360" w:lineRule="auto"/>
              <w:jc w:val="center"/>
              <w:textAlignment w:val="center"/>
              <w:rPr>
                <w:rStyle w:val="503"/>
                <w:rFonts w:hint="eastAsia" w:ascii="仿宋" w:hAnsi="仿宋" w:eastAsia="仿宋" w:cs="仿宋"/>
                <w:b/>
                <w:bCs/>
                <w:szCs w:val="24"/>
              </w:rPr>
            </w:pPr>
            <w:r>
              <w:rPr>
                <w:rStyle w:val="503"/>
                <w:rFonts w:hint="eastAsia" w:ascii="仿宋" w:hAnsi="仿宋" w:eastAsia="仿宋" w:cs="仿宋"/>
                <w:b/>
                <w:bCs/>
                <w:szCs w:val="24"/>
              </w:rPr>
              <w:t>评分对应页码</w:t>
            </w:r>
          </w:p>
        </w:tc>
      </w:tr>
      <w:tr w14:paraId="59014305">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7D93AA58">
            <w:pPr>
              <w:widowControl/>
              <w:spacing w:line="360" w:lineRule="auto"/>
              <w:jc w:val="center"/>
              <w:textAlignment w:val="center"/>
              <w:rPr>
                <w:rStyle w:val="503"/>
                <w:rFonts w:hint="eastAsia" w:ascii="仿宋" w:hAnsi="仿宋" w:eastAsia="仿宋" w:cs="仿宋"/>
                <w:szCs w:val="24"/>
              </w:rPr>
            </w:pPr>
            <w:r>
              <w:rPr>
                <w:rStyle w:val="503"/>
                <w:rFonts w:hint="eastAsia" w:ascii="仿宋" w:hAnsi="仿宋" w:eastAsia="仿宋" w:cs="仿宋"/>
                <w:szCs w:val="24"/>
              </w:rPr>
              <w:t>1</w:t>
            </w:r>
          </w:p>
        </w:tc>
        <w:tc>
          <w:tcPr>
            <w:tcW w:w="1723" w:type="dxa"/>
            <w:tcBorders>
              <w:top w:val="single" w:color="000000" w:sz="4" w:space="0"/>
              <w:left w:val="single" w:color="000000" w:sz="4" w:space="0"/>
              <w:bottom w:val="single" w:color="000000" w:sz="4" w:space="0"/>
              <w:right w:val="single" w:color="000000" w:sz="4" w:space="0"/>
            </w:tcBorders>
            <w:vAlign w:val="center"/>
          </w:tcPr>
          <w:p w14:paraId="5C0A0EC6">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00772497">
            <w:pPr>
              <w:widowControl/>
              <w:spacing w:line="360" w:lineRule="auto"/>
              <w:jc w:val="left"/>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0D7714C">
            <w:pPr>
              <w:widowControl/>
              <w:spacing w:line="360" w:lineRule="auto"/>
              <w:jc w:val="center"/>
              <w:textAlignment w:val="baseline"/>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6F304F36">
            <w:pPr>
              <w:widowControl/>
              <w:spacing w:line="360" w:lineRule="auto"/>
              <w:jc w:val="center"/>
              <w:textAlignment w:val="baseline"/>
              <w:rPr>
                <w:rStyle w:val="503"/>
                <w:rFonts w:hint="eastAsia" w:ascii="仿宋" w:hAnsi="仿宋" w:eastAsia="仿宋" w:cs="仿宋"/>
                <w:szCs w:val="24"/>
              </w:rPr>
            </w:pPr>
          </w:p>
        </w:tc>
      </w:tr>
      <w:tr w14:paraId="48B1418D">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7DA351F3">
            <w:pPr>
              <w:widowControl/>
              <w:spacing w:line="360" w:lineRule="auto"/>
              <w:jc w:val="center"/>
              <w:textAlignment w:val="center"/>
              <w:rPr>
                <w:rStyle w:val="503"/>
                <w:rFonts w:hint="eastAsia" w:ascii="仿宋" w:hAnsi="仿宋" w:eastAsia="仿宋" w:cs="仿宋"/>
                <w:szCs w:val="24"/>
              </w:rPr>
            </w:pPr>
            <w:r>
              <w:rPr>
                <w:rStyle w:val="503"/>
                <w:rFonts w:hint="eastAsia" w:ascii="仿宋" w:hAnsi="仿宋" w:eastAsia="仿宋" w:cs="仿宋"/>
                <w:szCs w:val="24"/>
              </w:rPr>
              <w:t>2</w:t>
            </w:r>
          </w:p>
        </w:tc>
        <w:tc>
          <w:tcPr>
            <w:tcW w:w="1723" w:type="dxa"/>
            <w:tcBorders>
              <w:top w:val="single" w:color="000000" w:sz="4" w:space="0"/>
              <w:left w:val="single" w:color="000000" w:sz="4" w:space="0"/>
              <w:bottom w:val="single" w:color="000000" w:sz="4" w:space="0"/>
              <w:right w:val="single" w:color="000000" w:sz="4" w:space="0"/>
            </w:tcBorders>
            <w:vAlign w:val="center"/>
          </w:tcPr>
          <w:p w14:paraId="3EE69ABC">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636C06ED">
            <w:pPr>
              <w:widowControl/>
              <w:spacing w:line="360" w:lineRule="auto"/>
              <w:jc w:val="left"/>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049AC27A">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262734FC">
            <w:pPr>
              <w:widowControl/>
              <w:spacing w:line="360" w:lineRule="auto"/>
              <w:jc w:val="center"/>
              <w:textAlignment w:val="center"/>
              <w:rPr>
                <w:rStyle w:val="503"/>
                <w:rFonts w:hint="eastAsia" w:ascii="仿宋" w:hAnsi="仿宋" w:eastAsia="仿宋" w:cs="仿宋"/>
                <w:szCs w:val="24"/>
              </w:rPr>
            </w:pPr>
          </w:p>
        </w:tc>
      </w:tr>
      <w:tr w14:paraId="355B0837">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28400DF9">
            <w:pPr>
              <w:widowControl/>
              <w:spacing w:line="360" w:lineRule="auto"/>
              <w:jc w:val="center"/>
              <w:textAlignment w:val="baseline"/>
              <w:rPr>
                <w:rStyle w:val="503"/>
                <w:rFonts w:hint="eastAsia" w:ascii="仿宋" w:hAnsi="仿宋" w:eastAsia="仿宋" w:cs="仿宋"/>
                <w:szCs w:val="24"/>
              </w:rPr>
            </w:pPr>
            <w:r>
              <w:rPr>
                <w:rStyle w:val="503"/>
                <w:rFonts w:hint="eastAsia" w:ascii="仿宋" w:hAnsi="仿宋" w:eastAsia="仿宋" w:cs="仿宋"/>
                <w:szCs w:val="24"/>
              </w:rPr>
              <w:t>3</w:t>
            </w:r>
          </w:p>
        </w:tc>
        <w:tc>
          <w:tcPr>
            <w:tcW w:w="1723" w:type="dxa"/>
            <w:tcBorders>
              <w:top w:val="single" w:color="000000" w:sz="4" w:space="0"/>
              <w:left w:val="single" w:color="000000" w:sz="4" w:space="0"/>
              <w:bottom w:val="single" w:color="000000" w:sz="4" w:space="0"/>
              <w:right w:val="single" w:color="000000" w:sz="4" w:space="0"/>
            </w:tcBorders>
            <w:vAlign w:val="center"/>
          </w:tcPr>
          <w:p w14:paraId="0AFC34EE">
            <w:pPr>
              <w:widowControl/>
              <w:spacing w:line="360" w:lineRule="auto"/>
              <w:jc w:val="center"/>
              <w:textAlignment w:val="baseline"/>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7B77E37F">
            <w:pPr>
              <w:widowControl/>
              <w:spacing w:line="360" w:lineRule="auto"/>
              <w:textAlignment w:val="baseline"/>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7BEF3072">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57EE42A4">
            <w:pPr>
              <w:widowControl/>
              <w:spacing w:line="360" w:lineRule="auto"/>
              <w:jc w:val="center"/>
              <w:textAlignment w:val="center"/>
              <w:rPr>
                <w:rStyle w:val="503"/>
                <w:rFonts w:hint="eastAsia" w:ascii="仿宋" w:hAnsi="仿宋" w:eastAsia="仿宋" w:cs="仿宋"/>
                <w:szCs w:val="24"/>
              </w:rPr>
            </w:pPr>
          </w:p>
        </w:tc>
      </w:tr>
      <w:tr w14:paraId="601272BF">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5A85A1A8">
            <w:pPr>
              <w:widowControl/>
              <w:spacing w:line="360" w:lineRule="auto"/>
              <w:jc w:val="center"/>
              <w:textAlignment w:val="center"/>
              <w:rPr>
                <w:rStyle w:val="503"/>
                <w:rFonts w:hint="eastAsia" w:ascii="仿宋" w:hAnsi="仿宋" w:eastAsia="仿宋" w:cs="仿宋"/>
                <w:szCs w:val="24"/>
              </w:rPr>
            </w:pPr>
            <w:r>
              <w:rPr>
                <w:rStyle w:val="503"/>
                <w:rFonts w:hint="eastAsia" w:ascii="仿宋" w:hAnsi="仿宋" w:eastAsia="仿宋" w:cs="仿宋"/>
                <w:szCs w:val="24"/>
              </w:rPr>
              <w:t>4</w:t>
            </w:r>
          </w:p>
        </w:tc>
        <w:tc>
          <w:tcPr>
            <w:tcW w:w="1723" w:type="dxa"/>
            <w:tcBorders>
              <w:top w:val="single" w:color="000000" w:sz="4" w:space="0"/>
              <w:left w:val="single" w:color="000000" w:sz="4" w:space="0"/>
              <w:bottom w:val="single" w:color="000000" w:sz="4" w:space="0"/>
              <w:right w:val="single" w:color="000000" w:sz="4" w:space="0"/>
            </w:tcBorders>
            <w:vAlign w:val="center"/>
          </w:tcPr>
          <w:p w14:paraId="102AEF48">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344D1BEB">
            <w:pPr>
              <w:widowControl/>
              <w:spacing w:line="360" w:lineRule="auto"/>
              <w:jc w:val="center"/>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8AFC30E">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26ECAF6A">
            <w:pPr>
              <w:widowControl/>
              <w:spacing w:line="360" w:lineRule="auto"/>
              <w:jc w:val="center"/>
              <w:textAlignment w:val="center"/>
              <w:rPr>
                <w:rStyle w:val="503"/>
                <w:rFonts w:hint="eastAsia" w:ascii="仿宋" w:hAnsi="仿宋" w:eastAsia="仿宋" w:cs="仿宋"/>
                <w:szCs w:val="24"/>
              </w:rPr>
            </w:pPr>
          </w:p>
        </w:tc>
      </w:tr>
      <w:tr w14:paraId="0160F8AD">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35531351">
            <w:pPr>
              <w:widowControl/>
              <w:spacing w:line="360" w:lineRule="auto"/>
              <w:jc w:val="center"/>
              <w:textAlignment w:val="center"/>
              <w:rPr>
                <w:rStyle w:val="503"/>
                <w:rFonts w:hint="eastAsia" w:ascii="仿宋" w:hAnsi="仿宋" w:eastAsia="仿宋" w:cs="仿宋"/>
                <w:szCs w:val="24"/>
              </w:rPr>
            </w:pPr>
            <w:r>
              <w:rPr>
                <w:rStyle w:val="503"/>
                <w:rFonts w:hint="eastAsia" w:ascii="仿宋" w:hAnsi="仿宋" w:eastAsia="仿宋" w:cs="仿宋"/>
                <w:szCs w:val="24"/>
              </w:rPr>
              <w:t>5</w:t>
            </w:r>
          </w:p>
        </w:tc>
        <w:tc>
          <w:tcPr>
            <w:tcW w:w="1723" w:type="dxa"/>
            <w:tcBorders>
              <w:top w:val="single" w:color="000000" w:sz="4" w:space="0"/>
              <w:left w:val="single" w:color="000000" w:sz="4" w:space="0"/>
              <w:bottom w:val="single" w:color="000000" w:sz="4" w:space="0"/>
              <w:right w:val="single" w:color="000000" w:sz="4" w:space="0"/>
            </w:tcBorders>
            <w:vAlign w:val="center"/>
          </w:tcPr>
          <w:p w14:paraId="0FD1EFEF">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14D6332D">
            <w:pPr>
              <w:widowControl/>
              <w:spacing w:line="360" w:lineRule="auto"/>
              <w:jc w:val="center"/>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2879982C">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7E2E5C16">
            <w:pPr>
              <w:widowControl/>
              <w:spacing w:line="360" w:lineRule="auto"/>
              <w:jc w:val="center"/>
              <w:textAlignment w:val="center"/>
              <w:rPr>
                <w:rStyle w:val="503"/>
                <w:rFonts w:hint="eastAsia" w:ascii="仿宋" w:hAnsi="仿宋" w:eastAsia="仿宋" w:cs="仿宋"/>
                <w:szCs w:val="24"/>
              </w:rPr>
            </w:pPr>
          </w:p>
        </w:tc>
      </w:tr>
      <w:tr w14:paraId="5DAD8AD1">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744B9A06">
            <w:pPr>
              <w:widowControl/>
              <w:spacing w:line="360" w:lineRule="auto"/>
              <w:jc w:val="center"/>
              <w:textAlignment w:val="center"/>
              <w:rPr>
                <w:rStyle w:val="503"/>
                <w:rFonts w:hint="eastAsia" w:ascii="仿宋" w:hAnsi="仿宋" w:eastAsia="仿宋" w:cs="仿宋"/>
                <w:szCs w:val="24"/>
              </w:rPr>
            </w:pPr>
          </w:p>
        </w:tc>
        <w:tc>
          <w:tcPr>
            <w:tcW w:w="1723" w:type="dxa"/>
            <w:tcBorders>
              <w:top w:val="single" w:color="000000" w:sz="4" w:space="0"/>
              <w:left w:val="single" w:color="000000" w:sz="4" w:space="0"/>
              <w:bottom w:val="single" w:color="000000" w:sz="4" w:space="0"/>
              <w:right w:val="single" w:color="000000" w:sz="4" w:space="0"/>
            </w:tcBorders>
            <w:vAlign w:val="center"/>
          </w:tcPr>
          <w:p w14:paraId="5006A44E">
            <w:pPr>
              <w:widowControl/>
              <w:spacing w:line="360" w:lineRule="auto"/>
              <w:jc w:val="center"/>
              <w:textAlignment w:val="center"/>
              <w:rPr>
                <w:rStyle w:val="503"/>
                <w:rFonts w:hint="eastAsia" w:ascii="仿宋" w:hAnsi="仿宋" w:eastAsia="仿宋" w:cs="仿宋"/>
                <w:szCs w:val="24"/>
              </w:rPr>
            </w:pPr>
            <w:r>
              <w:rPr>
                <w:rStyle w:val="503"/>
                <w:rFonts w:hint="eastAsia" w:ascii="仿宋" w:hAnsi="仿宋" w:eastAsia="仿宋" w:cs="仿宋"/>
                <w:szCs w:val="24"/>
              </w:rPr>
              <w:t>......</w:t>
            </w:r>
          </w:p>
        </w:tc>
        <w:tc>
          <w:tcPr>
            <w:tcW w:w="4551" w:type="dxa"/>
            <w:tcBorders>
              <w:top w:val="single" w:color="000000" w:sz="4" w:space="0"/>
              <w:left w:val="single" w:color="000000" w:sz="4" w:space="0"/>
              <w:bottom w:val="single" w:color="000000" w:sz="4" w:space="0"/>
              <w:right w:val="single" w:color="000000" w:sz="4" w:space="0"/>
            </w:tcBorders>
            <w:vAlign w:val="center"/>
          </w:tcPr>
          <w:p w14:paraId="75198AC5">
            <w:pPr>
              <w:widowControl/>
              <w:spacing w:line="360" w:lineRule="auto"/>
              <w:jc w:val="center"/>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D87F6FD">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24455942">
            <w:pPr>
              <w:widowControl/>
              <w:spacing w:line="360" w:lineRule="auto"/>
              <w:jc w:val="center"/>
              <w:textAlignment w:val="center"/>
              <w:rPr>
                <w:rStyle w:val="503"/>
                <w:rFonts w:hint="eastAsia" w:ascii="仿宋" w:hAnsi="仿宋" w:eastAsia="仿宋" w:cs="仿宋"/>
                <w:szCs w:val="24"/>
              </w:rPr>
            </w:pPr>
          </w:p>
        </w:tc>
      </w:tr>
      <w:tr w14:paraId="211A3345">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4ABE45B5">
            <w:pPr>
              <w:widowControl/>
              <w:spacing w:line="360" w:lineRule="auto"/>
              <w:jc w:val="center"/>
              <w:textAlignment w:val="center"/>
              <w:rPr>
                <w:rStyle w:val="503"/>
                <w:rFonts w:hint="eastAsia" w:ascii="仿宋" w:hAnsi="仿宋" w:eastAsia="仿宋" w:cs="仿宋"/>
                <w:szCs w:val="24"/>
              </w:rPr>
            </w:pPr>
          </w:p>
        </w:tc>
        <w:tc>
          <w:tcPr>
            <w:tcW w:w="1723" w:type="dxa"/>
            <w:tcBorders>
              <w:top w:val="single" w:color="000000" w:sz="4" w:space="0"/>
              <w:left w:val="single" w:color="000000" w:sz="4" w:space="0"/>
              <w:bottom w:val="single" w:color="000000" w:sz="4" w:space="0"/>
              <w:right w:val="single" w:color="000000" w:sz="4" w:space="0"/>
            </w:tcBorders>
            <w:vAlign w:val="center"/>
          </w:tcPr>
          <w:p w14:paraId="6185EE6E">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10E8F37C">
            <w:pPr>
              <w:widowControl/>
              <w:spacing w:line="360" w:lineRule="auto"/>
              <w:jc w:val="center"/>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0D919A6A">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6B23B1E2">
            <w:pPr>
              <w:widowControl/>
              <w:spacing w:line="360" w:lineRule="auto"/>
              <w:jc w:val="center"/>
              <w:textAlignment w:val="center"/>
              <w:rPr>
                <w:rStyle w:val="503"/>
                <w:rFonts w:hint="eastAsia" w:ascii="仿宋" w:hAnsi="仿宋" w:eastAsia="仿宋" w:cs="仿宋"/>
                <w:szCs w:val="24"/>
              </w:rPr>
            </w:pPr>
          </w:p>
        </w:tc>
      </w:tr>
      <w:tr w14:paraId="0ADD1B77">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73BDA2A2">
            <w:pPr>
              <w:widowControl/>
              <w:spacing w:line="360" w:lineRule="auto"/>
              <w:jc w:val="center"/>
              <w:textAlignment w:val="center"/>
              <w:rPr>
                <w:rStyle w:val="503"/>
                <w:rFonts w:hint="eastAsia" w:ascii="仿宋" w:hAnsi="仿宋" w:eastAsia="仿宋" w:cs="仿宋"/>
                <w:szCs w:val="24"/>
              </w:rPr>
            </w:pPr>
          </w:p>
        </w:tc>
        <w:tc>
          <w:tcPr>
            <w:tcW w:w="1723" w:type="dxa"/>
            <w:tcBorders>
              <w:top w:val="single" w:color="000000" w:sz="4" w:space="0"/>
              <w:left w:val="single" w:color="000000" w:sz="4" w:space="0"/>
              <w:bottom w:val="single" w:color="000000" w:sz="4" w:space="0"/>
              <w:right w:val="single" w:color="000000" w:sz="4" w:space="0"/>
            </w:tcBorders>
            <w:vAlign w:val="center"/>
          </w:tcPr>
          <w:p w14:paraId="47D52497">
            <w:pPr>
              <w:widowControl/>
              <w:spacing w:line="360" w:lineRule="auto"/>
              <w:jc w:val="center"/>
              <w:textAlignment w:val="center"/>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2EDBA4ED">
            <w:pPr>
              <w:widowControl/>
              <w:spacing w:line="360" w:lineRule="auto"/>
              <w:jc w:val="center"/>
              <w:textAlignment w:val="center"/>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4272E52">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3F900AE6">
            <w:pPr>
              <w:widowControl/>
              <w:spacing w:line="360" w:lineRule="auto"/>
              <w:jc w:val="center"/>
              <w:textAlignment w:val="center"/>
              <w:rPr>
                <w:rStyle w:val="503"/>
                <w:rFonts w:hint="eastAsia" w:ascii="仿宋" w:hAnsi="仿宋" w:eastAsia="仿宋" w:cs="仿宋"/>
                <w:szCs w:val="24"/>
              </w:rPr>
            </w:pPr>
          </w:p>
        </w:tc>
      </w:tr>
      <w:tr w14:paraId="435C8579">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2DF803CE">
            <w:pPr>
              <w:widowControl/>
              <w:spacing w:line="360" w:lineRule="auto"/>
              <w:jc w:val="center"/>
              <w:textAlignment w:val="baseline"/>
              <w:rPr>
                <w:rStyle w:val="503"/>
                <w:rFonts w:hint="eastAsia" w:ascii="仿宋" w:hAnsi="仿宋" w:eastAsia="仿宋" w:cs="仿宋"/>
                <w:szCs w:val="24"/>
              </w:rPr>
            </w:pPr>
          </w:p>
        </w:tc>
        <w:tc>
          <w:tcPr>
            <w:tcW w:w="1723" w:type="dxa"/>
            <w:tcBorders>
              <w:top w:val="single" w:color="000000" w:sz="4" w:space="0"/>
              <w:left w:val="single" w:color="000000" w:sz="4" w:space="0"/>
              <w:bottom w:val="single" w:color="000000" w:sz="4" w:space="0"/>
              <w:right w:val="single" w:color="000000" w:sz="4" w:space="0"/>
            </w:tcBorders>
            <w:vAlign w:val="center"/>
          </w:tcPr>
          <w:p w14:paraId="6F12470A">
            <w:pPr>
              <w:widowControl/>
              <w:spacing w:line="360" w:lineRule="auto"/>
              <w:jc w:val="center"/>
              <w:textAlignment w:val="baseline"/>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30825B78">
            <w:pPr>
              <w:widowControl/>
              <w:spacing w:line="380" w:lineRule="exact"/>
              <w:jc w:val="left"/>
              <w:textAlignment w:val="baseline"/>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C5F4857">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648DB098">
            <w:pPr>
              <w:widowControl/>
              <w:spacing w:line="360" w:lineRule="auto"/>
              <w:jc w:val="center"/>
              <w:textAlignment w:val="center"/>
              <w:rPr>
                <w:rStyle w:val="503"/>
                <w:rFonts w:hint="eastAsia" w:ascii="仿宋" w:hAnsi="仿宋" w:eastAsia="仿宋" w:cs="仿宋"/>
                <w:szCs w:val="24"/>
              </w:rPr>
            </w:pPr>
          </w:p>
        </w:tc>
      </w:tr>
      <w:tr w14:paraId="684D04C6">
        <w:tblPrEx>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vAlign w:val="center"/>
          </w:tcPr>
          <w:p w14:paraId="44634357">
            <w:pPr>
              <w:widowControl/>
              <w:spacing w:line="360" w:lineRule="auto"/>
              <w:jc w:val="center"/>
              <w:textAlignment w:val="baseline"/>
              <w:rPr>
                <w:rStyle w:val="503"/>
                <w:rFonts w:hint="eastAsia" w:ascii="仿宋" w:hAnsi="仿宋" w:eastAsia="仿宋" w:cs="仿宋"/>
                <w:szCs w:val="24"/>
              </w:rPr>
            </w:pPr>
          </w:p>
        </w:tc>
        <w:tc>
          <w:tcPr>
            <w:tcW w:w="1723" w:type="dxa"/>
            <w:tcBorders>
              <w:top w:val="single" w:color="000000" w:sz="4" w:space="0"/>
              <w:left w:val="single" w:color="000000" w:sz="4" w:space="0"/>
              <w:bottom w:val="single" w:color="000000" w:sz="4" w:space="0"/>
              <w:right w:val="single" w:color="000000" w:sz="4" w:space="0"/>
            </w:tcBorders>
            <w:vAlign w:val="center"/>
          </w:tcPr>
          <w:p w14:paraId="2F347358">
            <w:pPr>
              <w:widowControl/>
              <w:spacing w:line="360" w:lineRule="auto"/>
              <w:jc w:val="center"/>
              <w:textAlignment w:val="baseline"/>
              <w:rPr>
                <w:rStyle w:val="503"/>
                <w:rFonts w:hint="eastAsia" w:ascii="仿宋" w:hAnsi="仿宋" w:eastAsia="仿宋" w:cs="仿宋"/>
                <w:szCs w:val="24"/>
              </w:rPr>
            </w:pPr>
          </w:p>
        </w:tc>
        <w:tc>
          <w:tcPr>
            <w:tcW w:w="4551" w:type="dxa"/>
            <w:tcBorders>
              <w:top w:val="single" w:color="000000" w:sz="4" w:space="0"/>
              <w:left w:val="single" w:color="000000" w:sz="4" w:space="0"/>
              <w:bottom w:val="single" w:color="000000" w:sz="4" w:space="0"/>
              <w:right w:val="single" w:color="000000" w:sz="4" w:space="0"/>
            </w:tcBorders>
            <w:vAlign w:val="center"/>
          </w:tcPr>
          <w:p w14:paraId="7B0E5FB1">
            <w:pPr>
              <w:widowControl/>
              <w:spacing w:line="380" w:lineRule="exact"/>
              <w:jc w:val="left"/>
              <w:textAlignment w:val="baseline"/>
              <w:rPr>
                <w:rStyle w:val="503"/>
                <w:rFonts w:hint="eastAsia" w:ascii="仿宋" w:hAnsi="仿宋" w:eastAsia="仿宋" w:cs="仿宋"/>
                <w:szCs w:val="24"/>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284679D6">
            <w:pPr>
              <w:widowControl/>
              <w:spacing w:line="360" w:lineRule="auto"/>
              <w:jc w:val="center"/>
              <w:textAlignment w:val="center"/>
              <w:rPr>
                <w:rStyle w:val="503"/>
                <w:rFonts w:hint="eastAsia" w:ascii="仿宋" w:hAnsi="仿宋" w:eastAsia="仿宋" w:cs="仿宋"/>
                <w:szCs w:val="24"/>
              </w:rPr>
            </w:pPr>
          </w:p>
        </w:tc>
        <w:tc>
          <w:tcPr>
            <w:tcW w:w="1022" w:type="dxa"/>
            <w:tcBorders>
              <w:top w:val="single" w:color="000000" w:sz="4" w:space="0"/>
              <w:left w:val="single" w:color="000000" w:sz="4" w:space="0"/>
              <w:bottom w:val="single" w:color="000000" w:sz="4" w:space="0"/>
              <w:right w:val="single" w:color="000000" w:sz="4" w:space="0"/>
            </w:tcBorders>
            <w:vAlign w:val="center"/>
          </w:tcPr>
          <w:p w14:paraId="457AC8F8">
            <w:pPr>
              <w:widowControl/>
              <w:spacing w:line="360" w:lineRule="auto"/>
              <w:jc w:val="center"/>
              <w:textAlignment w:val="center"/>
              <w:rPr>
                <w:rStyle w:val="503"/>
                <w:rFonts w:hint="eastAsia" w:ascii="仿宋" w:hAnsi="仿宋" w:eastAsia="仿宋" w:cs="仿宋"/>
                <w:szCs w:val="24"/>
              </w:rPr>
            </w:pPr>
          </w:p>
        </w:tc>
      </w:tr>
    </w:tbl>
    <w:p w14:paraId="67FA7B39">
      <w:pPr>
        <w:widowControl/>
        <w:rPr>
          <w:rFonts w:hint="eastAsia" w:ascii="仿宋" w:hAnsi="仿宋" w:eastAsia="仿宋" w:cs="仿宋"/>
          <w:kern w:val="0"/>
          <w:szCs w:val="24"/>
        </w:rPr>
      </w:pPr>
      <w:r>
        <w:rPr>
          <w:rStyle w:val="503"/>
          <w:rFonts w:hint="eastAsia" w:ascii="仿宋" w:hAnsi="仿宋" w:eastAsia="仿宋" w:cs="仿宋"/>
          <w:b/>
          <w:bCs/>
          <w:szCs w:val="24"/>
        </w:rPr>
        <w:t>注：评审内容、评分标准、分值对应“评审标准”内容。</w:t>
      </w:r>
    </w:p>
    <w:p w14:paraId="1C4950F8">
      <w:pPr>
        <w:widowControl/>
        <w:rPr>
          <w:rFonts w:hint="eastAsia" w:ascii="仿宋" w:hAnsi="仿宋" w:eastAsia="仿宋" w:cs="仿宋"/>
          <w:kern w:val="0"/>
          <w:szCs w:val="24"/>
        </w:rPr>
      </w:pPr>
    </w:p>
    <w:p w14:paraId="132DD0A7">
      <w:pPr>
        <w:widowControl/>
        <w:rPr>
          <w:rFonts w:hint="eastAsia" w:ascii="仿宋" w:hAnsi="仿宋" w:eastAsia="仿宋" w:cs="仿宋"/>
          <w:kern w:val="0"/>
          <w:szCs w:val="24"/>
        </w:rPr>
      </w:pPr>
    </w:p>
    <w:p w14:paraId="71633FD7">
      <w:pPr>
        <w:widowControl/>
        <w:rPr>
          <w:rFonts w:hint="eastAsia" w:ascii="仿宋" w:hAnsi="仿宋" w:eastAsia="仿宋" w:cs="仿宋"/>
          <w:kern w:val="0"/>
          <w:szCs w:val="24"/>
        </w:rPr>
      </w:pPr>
    </w:p>
    <w:p w14:paraId="58338CFE">
      <w:pPr>
        <w:widowControl/>
        <w:rPr>
          <w:rFonts w:hint="eastAsia" w:ascii="仿宋" w:hAnsi="仿宋" w:eastAsia="仿宋" w:cs="仿宋"/>
          <w:kern w:val="0"/>
          <w:szCs w:val="24"/>
        </w:rPr>
      </w:pPr>
    </w:p>
    <w:p w14:paraId="367485EE">
      <w:pPr>
        <w:widowControl/>
        <w:rPr>
          <w:rFonts w:hint="eastAsia" w:ascii="仿宋" w:hAnsi="仿宋" w:eastAsia="仿宋" w:cs="仿宋"/>
          <w:kern w:val="0"/>
          <w:szCs w:val="24"/>
        </w:rPr>
      </w:pPr>
    </w:p>
    <w:p w14:paraId="57D99A49">
      <w:pPr>
        <w:widowControl/>
        <w:rPr>
          <w:rFonts w:hint="eastAsia" w:ascii="仿宋" w:hAnsi="仿宋" w:eastAsia="仿宋" w:cs="仿宋"/>
          <w:kern w:val="0"/>
          <w:szCs w:val="24"/>
        </w:rPr>
      </w:pPr>
    </w:p>
    <w:p w14:paraId="629037C9">
      <w:pPr>
        <w:widowControl/>
        <w:rPr>
          <w:rFonts w:hint="eastAsia" w:ascii="仿宋" w:hAnsi="仿宋" w:eastAsia="仿宋" w:cs="仿宋"/>
          <w:kern w:val="0"/>
          <w:szCs w:val="24"/>
        </w:rPr>
      </w:pPr>
    </w:p>
    <w:p w14:paraId="0C6A7F1C">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B8B91DE">
      <w:pPr>
        <w:pStyle w:val="42"/>
        <w:spacing w:before="120" w:beforeLines="50" w:line="360" w:lineRule="auto"/>
        <w:jc w:val="center"/>
        <w:rPr>
          <w:rFonts w:hint="eastAsia" w:ascii="仿宋" w:hAnsi="仿宋" w:eastAsia="仿宋" w:cs="仿宋"/>
          <w:b/>
          <w:sz w:val="24"/>
          <w:szCs w:val="24"/>
        </w:rPr>
      </w:pPr>
      <w:r>
        <w:rPr>
          <w:rFonts w:hint="eastAsia" w:ascii="仿宋" w:hAnsi="仿宋" w:eastAsia="仿宋" w:cs="仿宋"/>
          <w:b/>
          <w:kern w:val="0"/>
          <w:sz w:val="32"/>
          <w:szCs w:val="32"/>
        </w:rPr>
        <w:t>（二）营业执照扫描件</w:t>
      </w:r>
    </w:p>
    <w:p w14:paraId="510C4A0A">
      <w:pPr>
        <w:spacing w:line="360" w:lineRule="auto"/>
        <w:jc w:val="center"/>
        <w:rPr>
          <w:rFonts w:hint="eastAsia" w:ascii="仿宋" w:hAnsi="仿宋" w:eastAsia="仿宋" w:cs="仿宋"/>
          <w:b/>
          <w:bCs/>
          <w:szCs w:val="24"/>
        </w:rPr>
      </w:pPr>
    </w:p>
    <w:p w14:paraId="548185CB">
      <w:pPr>
        <w:spacing w:line="360" w:lineRule="auto"/>
        <w:jc w:val="center"/>
        <w:rPr>
          <w:rFonts w:hint="eastAsia" w:ascii="仿宋" w:hAnsi="仿宋" w:eastAsia="仿宋" w:cs="仿宋"/>
          <w:b/>
          <w:bCs/>
          <w:sz w:val="32"/>
          <w:szCs w:val="32"/>
        </w:rPr>
      </w:pPr>
    </w:p>
    <w:p w14:paraId="1715F155">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（三）投标响应函</w:t>
      </w:r>
    </w:p>
    <w:p w14:paraId="6F4108DD">
      <w:pPr>
        <w:spacing w:line="440" w:lineRule="exact"/>
        <w:rPr>
          <w:rFonts w:hint="eastAsia" w:ascii="仿宋" w:hAnsi="仿宋" w:eastAsia="仿宋" w:cs="仿宋"/>
          <w:b/>
          <w:szCs w:val="24"/>
        </w:rPr>
      </w:pPr>
      <w:r>
        <w:rPr>
          <w:rFonts w:hint="eastAsia" w:ascii="仿宋" w:hAnsi="仿宋" w:eastAsia="仿宋" w:cs="仿宋"/>
          <w:b/>
          <w:szCs w:val="24"/>
          <w:u w:val="single"/>
        </w:rPr>
        <w:t>致（采购人）、（采购代理机构）</w:t>
      </w:r>
      <w:r>
        <w:rPr>
          <w:rFonts w:hint="eastAsia" w:ascii="仿宋" w:hAnsi="仿宋" w:eastAsia="仿宋" w:cs="仿宋"/>
          <w:b/>
          <w:szCs w:val="24"/>
        </w:rPr>
        <w:t>：</w:t>
      </w:r>
    </w:p>
    <w:p w14:paraId="15A58222">
      <w:pPr>
        <w:spacing w:line="440" w:lineRule="exact"/>
        <w:ind w:firstLine="480" w:firstLineChars="200"/>
        <w:jc w:val="left"/>
        <w:rPr>
          <w:rFonts w:hint="eastAsia" w:ascii="仿宋" w:hAnsi="仿宋" w:eastAsia="仿宋" w:cs="仿宋"/>
          <w:szCs w:val="24"/>
        </w:rPr>
      </w:pPr>
      <w:r>
        <w:rPr>
          <w:rFonts w:hint="eastAsia" w:ascii="仿宋" w:hAnsi="仿宋" w:eastAsia="仿宋" w:cs="仿宋"/>
          <w:kern w:val="0"/>
          <w:szCs w:val="24"/>
          <w:u w:val="single"/>
          <w:lang w:val="zh-CN"/>
        </w:rPr>
        <w:t xml:space="preserve">                          </w:t>
      </w:r>
      <w:r>
        <w:rPr>
          <w:rFonts w:hint="eastAsia" w:ascii="仿宋" w:hAnsi="仿宋" w:eastAsia="仿宋" w:cs="仿宋"/>
          <w:szCs w:val="24"/>
        </w:rPr>
        <w:t>(投标人全称)授权</w:t>
      </w:r>
      <w:r>
        <w:rPr>
          <w:rFonts w:hint="eastAsia" w:ascii="仿宋" w:hAnsi="仿宋" w:eastAsia="仿宋" w:cs="仿宋"/>
          <w:kern w:val="0"/>
          <w:szCs w:val="24"/>
          <w:u w:val="single"/>
          <w:lang w:val="zh-CN"/>
        </w:rPr>
        <w:t xml:space="preserve">                </w:t>
      </w:r>
      <w:r>
        <w:rPr>
          <w:rFonts w:hint="eastAsia" w:ascii="仿宋" w:hAnsi="仿宋" w:eastAsia="仿宋" w:cs="仿宋"/>
          <w:szCs w:val="24"/>
        </w:rPr>
        <w:t>(全权代表姓名)</w:t>
      </w:r>
      <w:r>
        <w:rPr>
          <w:rFonts w:hint="eastAsia" w:ascii="仿宋" w:hAnsi="仿宋" w:eastAsia="仿宋" w:cs="仿宋"/>
          <w:kern w:val="0"/>
          <w:szCs w:val="24"/>
          <w:u w:val="single"/>
          <w:lang w:val="zh-CN"/>
        </w:rPr>
        <w:t xml:space="preserve">          </w:t>
      </w:r>
      <w:r>
        <w:rPr>
          <w:rFonts w:hint="eastAsia" w:ascii="仿宋" w:hAnsi="仿宋" w:eastAsia="仿宋" w:cs="仿宋"/>
          <w:szCs w:val="24"/>
        </w:rPr>
        <w:t>(职务、职称)为全权代表，参加贵方组织的</w:t>
      </w:r>
      <w:r>
        <w:rPr>
          <w:rFonts w:hint="eastAsia" w:ascii="仿宋" w:hAnsi="仿宋" w:eastAsia="仿宋" w:cs="仿宋"/>
          <w:szCs w:val="24"/>
          <w:u w:val="single"/>
        </w:rPr>
        <w:t xml:space="preserve">（项目名称：     、项目编号：        </w:t>
      </w:r>
      <w:r>
        <w:rPr>
          <w:rFonts w:hint="eastAsia" w:ascii="仿宋" w:hAnsi="仿宋" w:eastAsia="仿宋" w:cs="仿宋"/>
          <w:kern w:val="0"/>
          <w:szCs w:val="24"/>
          <w:lang w:val="zh-CN"/>
        </w:rPr>
        <w:t xml:space="preserve"> </w:t>
      </w:r>
      <w:r>
        <w:rPr>
          <w:rFonts w:hint="eastAsia" w:ascii="仿宋" w:hAnsi="仿宋" w:eastAsia="仿宋" w:cs="仿宋"/>
          <w:szCs w:val="24"/>
        </w:rPr>
        <w:t>)采购的有关活动，并对此项目进行应标。为此：</w:t>
      </w:r>
    </w:p>
    <w:p w14:paraId="0A3E6143">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 xml:space="preserve">1.我方同意在编制和提交投标文件须知规定的投标日期起遵守本投标文件中的承诺且在投标有效期满之前均具有约束力。                 </w:t>
      </w:r>
    </w:p>
    <w:p w14:paraId="75055AF9">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2.我方承诺已经具备</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lang w:eastAsia="zh-CN"/>
        </w:rPr>
        <w:t>政企</w:t>
      </w:r>
      <w:r>
        <w:rPr>
          <w:rFonts w:hint="eastAsia" w:ascii="仿宋" w:hAnsi="仿宋" w:eastAsia="仿宋" w:cs="仿宋"/>
          <w:color w:val="auto"/>
          <w:sz w:val="24"/>
          <w:szCs w:val="24"/>
          <w:highlight w:val="none"/>
        </w:rPr>
        <w:t>采购活动的供应商应当具备的条件</w:t>
      </w:r>
      <w:r>
        <w:rPr>
          <w:rFonts w:hint="eastAsia" w:ascii="仿宋" w:hAnsi="仿宋" w:eastAsia="仿宋" w:cs="仿宋"/>
          <w:szCs w:val="24"/>
        </w:rPr>
        <w:t>：</w:t>
      </w:r>
    </w:p>
    <w:p w14:paraId="1CB76F65">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（1）具有独立承担民事责任的能力；</w:t>
      </w:r>
    </w:p>
    <w:p w14:paraId="57B758EC">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（2）遵守国家法律、行政法规，具有良好的信誉和商业道德；</w:t>
      </w:r>
    </w:p>
    <w:p w14:paraId="00119A67">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（3）具有履行合同的能力和良好的履行合同记录；</w:t>
      </w:r>
    </w:p>
    <w:p w14:paraId="6BDF6E5E">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（4）良好的资金、财务状况；</w:t>
      </w:r>
    </w:p>
    <w:p w14:paraId="61B31199">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（5）没有发生重大经济纠纷和走私犯罪记录；</w:t>
      </w:r>
    </w:p>
    <w:p w14:paraId="541B67DA">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3.提供编制和提交投标文件须知规定的全部投标文件。具体内容为：</w:t>
      </w:r>
    </w:p>
    <w:p w14:paraId="6A50F5D2">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（1）资格证明文件；</w:t>
      </w:r>
    </w:p>
    <w:p w14:paraId="3929F22A">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（2）商务技术文件；</w:t>
      </w:r>
    </w:p>
    <w:p w14:paraId="1C2BCA0E">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（3）报价文件；</w:t>
      </w:r>
    </w:p>
    <w:p w14:paraId="2418C8CA">
      <w:pPr>
        <w:tabs>
          <w:tab w:val="left" w:pos="180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（4）编制和提交投标文件须知要求投标人提交的全部文件。</w:t>
      </w:r>
    </w:p>
    <w:p w14:paraId="621FB379">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4.按招标文件要求提供服务的投标报价，详见开标一览表。</w:t>
      </w:r>
    </w:p>
    <w:p w14:paraId="24F9F275">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5.保证忠实地执行双方所签订的合同，并承担合同规定的责任和义务。</w:t>
      </w:r>
    </w:p>
    <w:p w14:paraId="3B3A089B">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6.保证遵守招标文件中的其他有关规定。如果我单位中标，我方将按照《中标通知书》要求与贵方签订合同，严格履行合同义务。</w:t>
      </w:r>
    </w:p>
    <w:p w14:paraId="775D5C39">
      <w:pPr>
        <w:tabs>
          <w:tab w:val="left" w:pos="1080"/>
        </w:tabs>
        <w:spacing w:line="440" w:lineRule="exact"/>
        <w:ind w:firstLine="480" w:firstLineChars="200"/>
        <w:rPr>
          <w:rFonts w:hint="eastAsia" w:ascii="仿宋" w:hAnsi="仿宋" w:eastAsia="仿宋" w:cs="仿宋"/>
          <w:b/>
          <w:bCs/>
          <w:szCs w:val="24"/>
        </w:rPr>
      </w:pPr>
      <w:r>
        <w:rPr>
          <w:rFonts w:hint="eastAsia" w:ascii="仿宋" w:hAnsi="仿宋" w:eastAsia="仿宋" w:cs="仿宋"/>
          <w:szCs w:val="24"/>
        </w:rPr>
        <w:t>7.如果在投标后规定的投标有效期内撤回投标文件，</w:t>
      </w:r>
      <w:r>
        <w:rPr>
          <w:rFonts w:hint="eastAsia" w:ascii="仿宋" w:hAnsi="仿宋" w:eastAsia="仿宋" w:cs="仿宋"/>
          <w:b/>
          <w:bCs/>
          <w:szCs w:val="24"/>
        </w:rPr>
        <w:t>我方同意贵方上报上级监管部门，列入不良行为名单，并给予通报。</w:t>
      </w:r>
    </w:p>
    <w:p w14:paraId="7B288822">
      <w:pPr>
        <w:tabs>
          <w:tab w:val="left" w:pos="1080"/>
        </w:tabs>
        <w:spacing w:line="440" w:lineRule="exact"/>
        <w:ind w:firstLine="480" w:firstLineChars="200"/>
        <w:rPr>
          <w:rFonts w:hint="eastAsia" w:ascii="仿宋" w:hAnsi="仿宋" w:eastAsia="仿宋" w:cs="仿宋"/>
          <w:szCs w:val="24"/>
        </w:rPr>
      </w:pPr>
      <w:r>
        <w:rPr>
          <w:rFonts w:hint="eastAsia" w:ascii="仿宋" w:hAnsi="仿宋" w:eastAsia="仿宋" w:cs="仿宋"/>
          <w:szCs w:val="24"/>
        </w:rPr>
        <w:t>8.我方愿意向贵方提供任何与该项采购有关的数据、情况和技术资料。若贵方需要，我方愿意提供我方作出的一切承诺的证明材料。</w:t>
      </w:r>
    </w:p>
    <w:p w14:paraId="03281923">
      <w:pPr>
        <w:spacing w:line="440" w:lineRule="exact"/>
        <w:ind w:firstLine="480" w:firstLineChars="200"/>
        <w:jc w:val="left"/>
        <w:rPr>
          <w:rFonts w:hint="eastAsia" w:ascii="仿宋" w:hAnsi="仿宋" w:eastAsia="仿宋" w:cs="仿宋"/>
          <w:szCs w:val="24"/>
        </w:rPr>
      </w:pPr>
      <w:r>
        <w:rPr>
          <w:rFonts w:hint="eastAsia" w:ascii="仿宋" w:hAnsi="仿宋" w:eastAsia="仿宋" w:cs="仿宋"/>
          <w:szCs w:val="24"/>
        </w:rPr>
        <w:t>9.我方已详细审阅和理解全部招标文件，包括招标文件修改书（如有的话）、参考资料及有关附件，确认无误。</w:t>
      </w:r>
    </w:p>
    <w:p w14:paraId="3EA6CE6B">
      <w:pPr>
        <w:spacing w:line="440" w:lineRule="exact"/>
        <w:ind w:firstLine="5760" w:firstLineChars="2400"/>
        <w:jc w:val="left"/>
        <w:rPr>
          <w:rFonts w:hint="eastAsia" w:ascii="仿宋" w:hAnsi="仿宋" w:eastAsia="仿宋" w:cs="仿宋"/>
          <w:szCs w:val="24"/>
        </w:rPr>
      </w:pPr>
      <w:r>
        <w:rPr>
          <w:rFonts w:hint="eastAsia" w:ascii="仿宋" w:hAnsi="仿宋" w:eastAsia="仿宋" w:cs="仿宋"/>
          <w:kern w:val="0"/>
          <w:szCs w:val="24"/>
          <w:lang w:val="zh-CN"/>
        </w:rPr>
        <w:t>投标人名称</w:t>
      </w:r>
      <w:r>
        <w:rPr>
          <w:rFonts w:hint="eastAsia" w:ascii="仿宋" w:hAnsi="仿宋" w:eastAsia="仿宋" w:cs="仿宋"/>
          <w:szCs w:val="24"/>
        </w:rPr>
        <w:t xml:space="preserve">（电子签名）：                          </w:t>
      </w:r>
    </w:p>
    <w:p w14:paraId="58FAE6FB">
      <w:pPr>
        <w:spacing w:line="440" w:lineRule="exact"/>
        <w:jc w:val="center"/>
        <w:rPr>
          <w:rFonts w:hint="eastAsia" w:ascii="仿宋" w:hAnsi="仿宋" w:eastAsia="仿宋" w:cs="仿宋"/>
          <w:szCs w:val="24"/>
        </w:rPr>
      </w:pPr>
      <w:r>
        <w:rPr>
          <w:rFonts w:hint="eastAsia" w:ascii="仿宋" w:hAnsi="仿宋" w:eastAsia="仿宋" w:cs="仿宋"/>
          <w:szCs w:val="24"/>
        </w:rPr>
        <w:t xml:space="preserve">                                                        日期：  年   月   日</w:t>
      </w:r>
    </w:p>
    <w:p w14:paraId="56831A5B">
      <w:pPr>
        <w:spacing w:line="440" w:lineRule="exact"/>
        <w:rPr>
          <w:rFonts w:hint="eastAsia" w:ascii="仿宋" w:hAnsi="仿宋" w:eastAsia="仿宋" w:cs="仿宋"/>
          <w:szCs w:val="24"/>
        </w:rPr>
      </w:pPr>
      <w:r>
        <w:rPr>
          <w:rFonts w:hint="eastAsia" w:ascii="仿宋" w:hAnsi="仿宋" w:eastAsia="仿宋" w:cs="仿宋"/>
          <w:szCs w:val="24"/>
        </w:rPr>
        <w:t>注：按本格式和要求提供。</w:t>
      </w:r>
    </w:p>
    <w:p w14:paraId="27F84CB3">
      <w:pPr>
        <w:pStyle w:val="42"/>
        <w:spacing w:before="120" w:beforeLines="50" w:line="360" w:lineRule="auto"/>
        <w:jc w:val="center"/>
        <w:rPr>
          <w:rFonts w:hint="eastAsia" w:ascii="仿宋" w:hAnsi="仿宋" w:eastAsia="仿宋" w:cs="仿宋"/>
          <w:b/>
          <w:sz w:val="24"/>
          <w:szCs w:val="24"/>
        </w:rPr>
      </w:pPr>
    </w:p>
    <w:p w14:paraId="65B7A4C1">
      <w:pPr>
        <w:spacing w:line="500" w:lineRule="exact"/>
        <w:jc w:val="center"/>
        <w:rPr>
          <w:rFonts w:hint="eastAsia" w:ascii="仿宋" w:hAnsi="仿宋" w:eastAsia="仿宋" w:cs="仿宋"/>
          <w:b/>
          <w:bCs/>
          <w:szCs w:val="24"/>
        </w:rPr>
      </w:pPr>
    </w:p>
    <w:p w14:paraId="29A44DEA">
      <w:pPr>
        <w:spacing w:line="500" w:lineRule="exact"/>
        <w:jc w:val="center"/>
        <w:rPr>
          <w:rFonts w:hint="eastAsia" w:ascii="仿宋" w:hAnsi="仿宋" w:eastAsia="仿宋" w:cs="仿宋"/>
          <w:b/>
          <w:bCs/>
          <w:szCs w:val="24"/>
        </w:rPr>
      </w:pPr>
    </w:p>
    <w:p w14:paraId="24003792">
      <w:pPr>
        <w:spacing w:line="500" w:lineRule="exact"/>
        <w:jc w:val="center"/>
        <w:rPr>
          <w:rFonts w:hint="eastAsia" w:ascii="仿宋" w:hAnsi="仿宋" w:eastAsia="仿宋" w:cs="仿宋"/>
          <w:b/>
          <w:bCs/>
          <w:szCs w:val="24"/>
        </w:rPr>
      </w:pPr>
    </w:p>
    <w:p w14:paraId="763EE3D3">
      <w:pPr>
        <w:spacing w:line="500" w:lineRule="exact"/>
        <w:jc w:val="center"/>
        <w:rPr>
          <w:rFonts w:hint="eastAsia" w:ascii="仿宋" w:hAnsi="仿宋" w:eastAsia="仿宋" w:cs="仿宋"/>
          <w:b/>
          <w:bCs/>
          <w:szCs w:val="24"/>
        </w:rPr>
      </w:pPr>
    </w:p>
    <w:p w14:paraId="3DE2AB2A">
      <w:pPr>
        <w:spacing w:line="500" w:lineRule="exact"/>
        <w:jc w:val="center"/>
        <w:rPr>
          <w:rFonts w:hint="eastAsia" w:ascii="仿宋" w:hAnsi="仿宋" w:eastAsia="仿宋" w:cs="仿宋"/>
          <w:b/>
          <w:bCs/>
          <w:szCs w:val="24"/>
        </w:rPr>
      </w:pPr>
    </w:p>
    <w:p w14:paraId="73381C02">
      <w:pPr>
        <w:spacing w:line="500" w:lineRule="exact"/>
        <w:jc w:val="center"/>
        <w:rPr>
          <w:rFonts w:hint="eastAsia" w:ascii="仿宋" w:hAnsi="仿宋" w:eastAsia="仿宋" w:cs="仿宋"/>
          <w:b/>
          <w:bCs/>
          <w:szCs w:val="24"/>
        </w:rPr>
      </w:pPr>
    </w:p>
    <w:p w14:paraId="7CD9BD3F">
      <w:pPr>
        <w:spacing w:line="500" w:lineRule="exact"/>
        <w:jc w:val="center"/>
        <w:rPr>
          <w:rFonts w:hint="eastAsia" w:ascii="仿宋" w:hAnsi="仿宋" w:eastAsia="仿宋" w:cs="仿宋"/>
          <w:b/>
          <w:bCs/>
          <w:szCs w:val="24"/>
        </w:rPr>
      </w:pPr>
    </w:p>
    <w:p w14:paraId="45ABC71D">
      <w:pPr>
        <w:spacing w:line="500" w:lineRule="exact"/>
        <w:jc w:val="center"/>
        <w:rPr>
          <w:rFonts w:hint="eastAsia" w:ascii="仿宋" w:hAnsi="仿宋" w:eastAsia="仿宋" w:cs="仿宋"/>
          <w:b/>
          <w:bCs/>
          <w:szCs w:val="24"/>
        </w:rPr>
      </w:pPr>
    </w:p>
    <w:p w14:paraId="29C03398">
      <w:pPr>
        <w:spacing w:line="500" w:lineRule="exact"/>
        <w:jc w:val="center"/>
        <w:rPr>
          <w:rFonts w:hint="eastAsia" w:ascii="仿宋" w:hAnsi="仿宋" w:eastAsia="仿宋" w:cs="仿宋"/>
          <w:b/>
          <w:bCs/>
          <w:szCs w:val="24"/>
        </w:rPr>
      </w:pPr>
    </w:p>
    <w:p w14:paraId="1E1DED81">
      <w:pPr>
        <w:spacing w:line="500" w:lineRule="exact"/>
        <w:jc w:val="center"/>
        <w:rPr>
          <w:rFonts w:hint="eastAsia" w:ascii="仿宋" w:hAnsi="仿宋" w:eastAsia="仿宋" w:cs="仿宋"/>
          <w:b/>
          <w:bCs/>
          <w:szCs w:val="24"/>
        </w:rPr>
      </w:pPr>
    </w:p>
    <w:p w14:paraId="3A99CE12">
      <w:pPr>
        <w:spacing w:line="500" w:lineRule="exact"/>
        <w:jc w:val="center"/>
        <w:rPr>
          <w:rFonts w:hint="eastAsia" w:ascii="仿宋" w:hAnsi="仿宋" w:eastAsia="仿宋" w:cs="仿宋"/>
          <w:b/>
          <w:bCs/>
          <w:szCs w:val="24"/>
        </w:rPr>
      </w:pPr>
    </w:p>
    <w:p w14:paraId="2AEE5C61">
      <w:pPr>
        <w:spacing w:line="500" w:lineRule="exact"/>
        <w:jc w:val="center"/>
        <w:rPr>
          <w:rFonts w:hint="eastAsia" w:ascii="仿宋" w:hAnsi="仿宋" w:eastAsia="仿宋" w:cs="仿宋"/>
          <w:b/>
          <w:bCs/>
          <w:szCs w:val="24"/>
        </w:rPr>
      </w:pPr>
    </w:p>
    <w:p w14:paraId="7F502514">
      <w:pPr>
        <w:spacing w:line="500" w:lineRule="exact"/>
        <w:jc w:val="center"/>
        <w:rPr>
          <w:rFonts w:hint="eastAsia" w:ascii="仿宋" w:hAnsi="仿宋" w:eastAsia="仿宋" w:cs="仿宋"/>
          <w:b/>
          <w:bCs/>
          <w:szCs w:val="24"/>
        </w:rPr>
      </w:pPr>
    </w:p>
    <w:p w14:paraId="48D0CC23">
      <w:pPr>
        <w:spacing w:line="500" w:lineRule="exact"/>
        <w:jc w:val="center"/>
        <w:rPr>
          <w:rFonts w:hint="eastAsia" w:ascii="仿宋" w:hAnsi="仿宋" w:eastAsia="仿宋" w:cs="仿宋"/>
          <w:b/>
          <w:bCs/>
          <w:szCs w:val="24"/>
        </w:rPr>
      </w:pPr>
    </w:p>
    <w:p w14:paraId="237B113D">
      <w:pPr>
        <w:spacing w:line="500" w:lineRule="exact"/>
        <w:jc w:val="center"/>
        <w:rPr>
          <w:rFonts w:hint="eastAsia" w:ascii="仿宋" w:hAnsi="仿宋" w:eastAsia="仿宋" w:cs="仿宋"/>
          <w:b/>
          <w:bCs/>
          <w:szCs w:val="24"/>
        </w:rPr>
      </w:pPr>
    </w:p>
    <w:p w14:paraId="68784F5F">
      <w:pPr>
        <w:spacing w:line="500" w:lineRule="exact"/>
        <w:jc w:val="center"/>
        <w:rPr>
          <w:rFonts w:hint="eastAsia" w:ascii="仿宋" w:hAnsi="仿宋" w:eastAsia="仿宋" w:cs="仿宋"/>
          <w:b/>
          <w:bCs/>
          <w:szCs w:val="24"/>
        </w:rPr>
      </w:pPr>
    </w:p>
    <w:p w14:paraId="32C7258C">
      <w:pPr>
        <w:spacing w:line="500" w:lineRule="exact"/>
        <w:jc w:val="center"/>
        <w:rPr>
          <w:rFonts w:hint="eastAsia" w:ascii="仿宋" w:hAnsi="仿宋" w:eastAsia="仿宋" w:cs="仿宋"/>
          <w:b/>
          <w:bCs/>
          <w:szCs w:val="24"/>
        </w:rPr>
      </w:pPr>
    </w:p>
    <w:p w14:paraId="4FB6BB21">
      <w:pPr>
        <w:spacing w:line="500" w:lineRule="exact"/>
        <w:jc w:val="center"/>
        <w:rPr>
          <w:rFonts w:hint="eastAsia" w:ascii="仿宋" w:hAnsi="仿宋" w:eastAsia="仿宋" w:cs="仿宋"/>
          <w:b/>
          <w:bCs/>
          <w:szCs w:val="24"/>
        </w:rPr>
      </w:pPr>
    </w:p>
    <w:p w14:paraId="4CA7232C">
      <w:pPr>
        <w:spacing w:line="500" w:lineRule="exact"/>
        <w:jc w:val="center"/>
        <w:rPr>
          <w:rFonts w:hint="eastAsia" w:ascii="仿宋" w:hAnsi="仿宋" w:eastAsia="仿宋" w:cs="仿宋"/>
          <w:b/>
          <w:bCs/>
          <w:szCs w:val="24"/>
        </w:rPr>
      </w:pPr>
    </w:p>
    <w:p w14:paraId="5FF86969">
      <w:pPr>
        <w:spacing w:line="500" w:lineRule="exact"/>
        <w:rPr>
          <w:rFonts w:hint="eastAsia" w:ascii="仿宋" w:hAnsi="仿宋" w:eastAsia="仿宋" w:cs="仿宋"/>
          <w:b/>
          <w:bCs/>
          <w:szCs w:val="24"/>
        </w:rPr>
      </w:pPr>
    </w:p>
    <w:p w14:paraId="72EDE3AF">
      <w:pPr>
        <w:spacing w:line="500" w:lineRule="exact"/>
        <w:jc w:val="center"/>
        <w:rPr>
          <w:rFonts w:hint="eastAsia" w:ascii="仿宋" w:hAnsi="仿宋" w:eastAsia="仿宋" w:cs="仿宋"/>
          <w:b/>
          <w:bCs/>
          <w:szCs w:val="24"/>
        </w:rPr>
      </w:pPr>
    </w:p>
    <w:p w14:paraId="5BE26305">
      <w:pPr>
        <w:spacing w:line="500" w:lineRule="exact"/>
        <w:jc w:val="center"/>
        <w:rPr>
          <w:rFonts w:hint="eastAsia" w:ascii="仿宋" w:hAnsi="仿宋" w:eastAsia="仿宋" w:cs="仿宋"/>
          <w:b/>
          <w:bCs/>
          <w:szCs w:val="24"/>
        </w:rPr>
      </w:pPr>
    </w:p>
    <w:p w14:paraId="299CBB2A">
      <w:pPr>
        <w:spacing w:line="500" w:lineRule="exact"/>
        <w:jc w:val="center"/>
        <w:rPr>
          <w:rFonts w:hint="eastAsia" w:ascii="仿宋" w:hAnsi="仿宋" w:eastAsia="仿宋" w:cs="仿宋"/>
          <w:b/>
          <w:bCs/>
          <w:sz w:val="32"/>
          <w:szCs w:val="32"/>
        </w:rPr>
      </w:pPr>
    </w:p>
    <w:p w14:paraId="2F3EAE05">
      <w:pPr>
        <w:spacing w:line="500" w:lineRule="exact"/>
        <w:jc w:val="center"/>
        <w:rPr>
          <w:rFonts w:hint="eastAsia" w:ascii="仿宋" w:hAnsi="仿宋" w:eastAsia="仿宋" w:cs="仿宋"/>
          <w:b/>
          <w:bCs/>
          <w:sz w:val="32"/>
          <w:szCs w:val="32"/>
        </w:rPr>
      </w:pPr>
    </w:p>
    <w:p w14:paraId="482777C6">
      <w:pPr>
        <w:spacing w:line="500" w:lineRule="exact"/>
        <w:jc w:val="center"/>
        <w:rPr>
          <w:rFonts w:hint="eastAsia" w:ascii="仿宋" w:hAnsi="仿宋" w:eastAsia="仿宋" w:cs="仿宋"/>
          <w:b/>
          <w:bCs/>
          <w:sz w:val="32"/>
          <w:szCs w:val="32"/>
        </w:rPr>
      </w:pPr>
      <w:r>
        <w:rPr>
          <w:rFonts w:hint="eastAsia" w:ascii="仿宋" w:hAnsi="仿宋" w:eastAsia="仿宋" w:cs="仿宋"/>
          <w:b/>
          <w:bCs/>
          <w:sz w:val="32"/>
          <w:szCs w:val="32"/>
        </w:rPr>
        <w:t>（四）</w:t>
      </w:r>
      <w:r>
        <w:rPr>
          <w:rFonts w:hint="eastAsia" w:ascii="仿宋" w:hAnsi="仿宋" w:eastAsia="仿宋" w:cs="仿宋"/>
          <w:b/>
          <w:bCs/>
          <w:sz w:val="32"/>
          <w:szCs w:val="32"/>
          <w:lang w:val="zh-CN"/>
        </w:rPr>
        <w:t>授权委托书或法定代表人（单位负责人、自然人本人）身份证明</w:t>
      </w:r>
    </w:p>
    <w:p w14:paraId="721005EC">
      <w:pPr>
        <w:spacing w:line="500" w:lineRule="exact"/>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1.法定代表人身份证明</w:t>
      </w:r>
    </w:p>
    <w:p w14:paraId="0B7D91F3">
      <w:pPr>
        <w:widowControl/>
        <w:spacing w:line="420" w:lineRule="atLeast"/>
        <w:jc w:val="center"/>
        <w:rPr>
          <w:rFonts w:hint="eastAsia" w:ascii="仿宋" w:hAnsi="仿宋" w:eastAsia="仿宋" w:cs="仿宋"/>
          <w:b/>
          <w:bCs/>
          <w:kern w:val="0"/>
          <w:szCs w:val="24"/>
        </w:rPr>
      </w:pPr>
      <w:r>
        <w:rPr>
          <w:rFonts w:hint="eastAsia" w:ascii="仿宋" w:hAnsi="仿宋" w:eastAsia="仿宋" w:cs="仿宋"/>
          <w:b/>
          <w:bCs/>
          <w:kern w:val="0"/>
          <w:szCs w:val="24"/>
        </w:rPr>
        <w:t xml:space="preserve"> </w:t>
      </w:r>
    </w:p>
    <w:p w14:paraId="57D1527F">
      <w:pPr>
        <w:widowControl/>
        <w:spacing w:line="420" w:lineRule="atLeast"/>
        <w:ind w:firstLine="480"/>
        <w:jc w:val="left"/>
        <w:rPr>
          <w:rFonts w:hint="eastAsia" w:ascii="仿宋" w:hAnsi="仿宋" w:eastAsia="仿宋" w:cs="仿宋"/>
          <w:kern w:val="0"/>
          <w:szCs w:val="24"/>
        </w:rPr>
      </w:pPr>
      <w:r>
        <w:rPr>
          <w:rFonts w:hint="eastAsia" w:ascii="仿宋" w:hAnsi="仿宋" w:eastAsia="仿宋" w:cs="仿宋"/>
          <w:kern w:val="0"/>
          <w:szCs w:val="24"/>
        </w:rPr>
        <w:t xml:space="preserve"> </w:t>
      </w:r>
    </w:p>
    <w:p w14:paraId="109A9F19">
      <w:pPr>
        <w:widowControl/>
        <w:spacing w:line="360" w:lineRule="auto"/>
        <w:ind w:firstLine="1080"/>
        <w:rPr>
          <w:rFonts w:hint="eastAsia" w:ascii="仿宋" w:hAnsi="仿宋" w:eastAsia="仿宋" w:cs="仿宋"/>
          <w:kern w:val="0"/>
          <w:szCs w:val="24"/>
        </w:rPr>
      </w:pPr>
      <w:r>
        <w:rPr>
          <w:rFonts w:hint="eastAsia" w:ascii="仿宋" w:hAnsi="仿宋" w:eastAsia="仿宋" w:cs="仿宋"/>
          <w:kern w:val="0"/>
          <w:szCs w:val="24"/>
        </w:rPr>
        <w:t>单位名称：</w:t>
      </w:r>
      <w:r>
        <w:rPr>
          <w:rFonts w:hint="eastAsia" w:ascii="仿宋" w:hAnsi="仿宋" w:eastAsia="仿宋" w:cs="仿宋"/>
          <w:kern w:val="0"/>
          <w:szCs w:val="24"/>
          <w:u w:val="single"/>
        </w:rPr>
        <w:t xml:space="preserve">                                               </w:t>
      </w:r>
    </w:p>
    <w:p w14:paraId="39E324EF">
      <w:pPr>
        <w:widowControl/>
        <w:spacing w:line="360" w:lineRule="auto"/>
        <w:ind w:firstLine="1080"/>
        <w:rPr>
          <w:rFonts w:hint="eastAsia" w:ascii="仿宋" w:hAnsi="仿宋" w:eastAsia="仿宋" w:cs="仿宋"/>
          <w:kern w:val="0"/>
          <w:szCs w:val="24"/>
          <w:u w:val="single"/>
        </w:rPr>
      </w:pPr>
      <w:r>
        <w:rPr>
          <w:rFonts w:hint="eastAsia" w:ascii="仿宋" w:hAnsi="仿宋" w:eastAsia="仿宋" w:cs="仿宋"/>
          <w:kern w:val="0"/>
          <w:szCs w:val="24"/>
        </w:rPr>
        <w:t>单位性质：</w:t>
      </w:r>
      <w:r>
        <w:rPr>
          <w:rFonts w:hint="eastAsia" w:ascii="仿宋" w:hAnsi="仿宋" w:eastAsia="仿宋" w:cs="仿宋"/>
          <w:kern w:val="0"/>
          <w:szCs w:val="24"/>
          <w:u w:val="single"/>
        </w:rPr>
        <w:t xml:space="preserve">                                               </w:t>
      </w:r>
    </w:p>
    <w:p w14:paraId="658A9A81">
      <w:pPr>
        <w:widowControl/>
        <w:spacing w:line="360" w:lineRule="auto"/>
        <w:ind w:firstLine="1080"/>
        <w:rPr>
          <w:rFonts w:hint="eastAsia" w:ascii="仿宋" w:hAnsi="仿宋" w:eastAsia="仿宋" w:cs="仿宋"/>
          <w:kern w:val="0"/>
          <w:szCs w:val="24"/>
          <w:u w:val="single"/>
        </w:rPr>
      </w:pPr>
      <w:r>
        <w:rPr>
          <w:rFonts w:hint="eastAsia" w:ascii="仿宋" w:hAnsi="仿宋" w:eastAsia="仿宋" w:cs="仿宋"/>
          <w:kern w:val="0"/>
          <w:szCs w:val="24"/>
        </w:rPr>
        <w:t>地    址：</w:t>
      </w:r>
      <w:r>
        <w:rPr>
          <w:rFonts w:hint="eastAsia" w:ascii="仿宋" w:hAnsi="仿宋" w:eastAsia="仿宋" w:cs="仿宋"/>
          <w:kern w:val="0"/>
          <w:szCs w:val="24"/>
          <w:u w:val="single"/>
        </w:rPr>
        <w:t xml:space="preserve">                                               </w:t>
      </w:r>
    </w:p>
    <w:p w14:paraId="13253FF8">
      <w:pPr>
        <w:widowControl/>
        <w:spacing w:line="360" w:lineRule="auto"/>
        <w:ind w:firstLine="1080"/>
        <w:rPr>
          <w:rFonts w:hint="eastAsia" w:ascii="仿宋" w:hAnsi="仿宋" w:eastAsia="仿宋" w:cs="仿宋"/>
          <w:kern w:val="0"/>
          <w:szCs w:val="24"/>
        </w:rPr>
      </w:pPr>
      <w:r>
        <w:rPr>
          <w:rFonts w:hint="eastAsia" w:ascii="仿宋" w:hAnsi="仿宋" w:eastAsia="仿宋" w:cs="仿宋"/>
          <w:kern w:val="0"/>
          <w:szCs w:val="24"/>
        </w:rPr>
        <w:t>成立时间：</w:t>
      </w:r>
      <w:r>
        <w:rPr>
          <w:rFonts w:hint="eastAsia" w:ascii="仿宋" w:hAnsi="仿宋" w:eastAsia="仿宋" w:cs="仿宋"/>
          <w:kern w:val="0"/>
          <w:szCs w:val="24"/>
          <w:u w:val="single"/>
        </w:rPr>
        <w:t xml:space="preserve">             </w:t>
      </w:r>
      <w:r>
        <w:rPr>
          <w:rFonts w:hint="eastAsia" w:ascii="仿宋" w:hAnsi="仿宋" w:eastAsia="仿宋" w:cs="仿宋"/>
          <w:kern w:val="0"/>
          <w:szCs w:val="24"/>
        </w:rPr>
        <w:t>年</w:t>
      </w:r>
      <w:r>
        <w:rPr>
          <w:rFonts w:hint="eastAsia" w:ascii="仿宋" w:hAnsi="仿宋" w:eastAsia="仿宋" w:cs="仿宋"/>
          <w:kern w:val="0"/>
          <w:szCs w:val="24"/>
          <w:u w:val="single"/>
        </w:rPr>
        <w:t xml:space="preserve">               </w:t>
      </w:r>
      <w:r>
        <w:rPr>
          <w:rFonts w:hint="eastAsia" w:ascii="仿宋" w:hAnsi="仿宋" w:eastAsia="仿宋" w:cs="仿宋"/>
          <w:kern w:val="0"/>
          <w:szCs w:val="24"/>
        </w:rPr>
        <w:t>月</w:t>
      </w:r>
      <w:r>
        <w:rPr>
          <w:rFonts w:hint="eastAsia" w:ascii="仿宋" w:hAnsi="仿宋" w:eastAsia="仿宋" w:cs="仿宋"/>
          <w:kern w:val="0"/>
          <w:szCs w:val="24"/>
          <w:u w:val="single"/>
        </w:rPr>
        <w:t xml:space="preserve">               </w:t>
      </w:r>
      <w:r>
        <w:rPr>
          <w:rFonts w:hint="eastAsia" w:ascii="仿宋" w:hAnsi="仿宋" w:eastAsia="仿宋" w:cs="仿宋"/>
          <w:kern w:val="0"/>
          <w:szCs w:val="24"/>
        </w:rPr>
        <w:t>日</w:t>
      </w:r>
    </w:p>
    <w:p w14:paraId="1383B0E0">
      <w:pPr>
        <w:widowControl/>
        <w:spacing w:line="360" w:lineRule="auto"/>
        <w:ind w:firstLine="1080"/>
        <w:rPr>
          <w:rFonts w:hint="eastAsia" w:ascii="仿宋" w:hAnsi="仿宋" w:eastAsia="仿宋" w:cs="仿宋"/>
          <w:kern w:val="0"/>
          <w:szCs w:val="24"/>
          <w:u w:val="single"/>
        </w:rPr>
      </w:pPr>
      <w:r>
        <w:rPr>
          <w:rFonts w:hint="eastAsia" w:ascii="仿宋" w:hAnsi="仿宋" w:eastAsia="仿宋" w:cs="仿宋"/>
          <w:kern w:val="0"/>
          <w:szCs w:val="24"/>
        </w:rPr>
        <w:t>经营期限：</w:t>
      </w:r>
      <w:r>
        <w:rPr>
          <w:rFonts w:hint="eastAsia" w:ascii="仿宋" w:hAnsi="仿宋" w:eastAsia="仿宋" w:cs="仿宋"/>
          <w:kern w:val="0"/>
          <w:szCs w:val="24"/>
          <w:u w:val="single"/>
        </w:rPr>
        <w:t xml:space="preserve">                                               </w:t>
      </w:r>
    </w:p>
    <w:p w14:paraId="700FA587">
      <w:pPr>
        <w:widowControl/>
        <w:spacing w:line="360" w:lineRule="auto"/>
        <w:ind w:firstLine="1080"/>
        <w:rPr>
          <w:rFonts w:hint="eastAsia" w:ascii="仿宋" w:hAnsi="仿宋" w:eastAsia="仿宋" w:cs="仿宋"/>
          <w:kern w:val="0"/>
          <w:szCs w:val="24"/>
          <w:u w:val="single"/>
        </w:rPr>
      </w:pPr>
      <w:r>
        <w:rPr>
          <w:rFonts w:hint="eastAsia" w:ascii="仿宋" w:hAnsi="仿宋" w:eastAsia="仿宋" w:cs="仿宋"/>
          <w:kern w:val="0"/>
          <w:szCs w:val="24"/>
        </w:rPr>
        <w:t>姓    名：</w:t>
      </w:r>
      <w:r>
        <w:rPr>
          <w:rFonts w:hint="eastAsia" w:ascii="仿宋" w:hAnsi="仿宋" w:eastAsia="仿宋" w:cs="仿宋"/>
          <w:kern w:val="0"/>
          <w:szCs w:val="24"/>
          <w:u w:val="single"/>
        </w:rPr>
        <w:t xml:space="preserve">                          </w:t>
      </w:r>
      <w:r>
        <w:rPr>
          <w:rFonts w:hint="eastAsia" w:ascii="仿宋" w:hAnsi="仿宋" w:eastAsia="仿宋" w:cs="仿宋"/>
          <w:kern w:val="0"/>
          <w:szCs w:val="24"/>
        </w:rPr>
        <w:t>性    别：</w:t>
      </w:r>
      <w:r>
        <w:rPr>
          <w:rFonts w:hint="eastAsia" w:ascii="仿宋" w:hAnsi="仿宋" w:eastAsia="仿宋" w:cs="仿宋"/>
          <w:kern w:val="0"/>
          <w:szCs w:val="24"/>
          <w:u w:val="single"/>
        </w:rPr>
        <w:t xml:space="preserve">            </w:t>
      </w:r>
    </w:p>
    <w:p w14:paraId="65D7104C">
      <w:pPr>
        <w:widowControl/>
        <w:spacing w:line="360" w:lineRule="auto"/>
        <w:ind w:firstLine="1080"/>
        <w:rPr>
          <w:rFonts w:hint="eastAsia" w:ascii="仿宋" w:hAnsi="仿宋" w:eastAsia="仿宋" w:cs="仿宋"/>
          <w:kern w:val="0"/>
          <w:szCs w:val="24"/>
          <w:u w:val="single"/>
        </w:rPr>
      </w:pPr>
      <w:r>
        <w:rPr>
          <w:rFonts w:hint="eastAsia" w:ascii="仿宋" w:hAnsi="仿宋" w:eastAsia="仿宋" w:cs="仿宋"/>
          <w:kern w:val="0"/>
          <w:szCs w:val="24"/>
        </w:rPr>
        <w:t>年    龄：</w:t>
      </w:r>
      <w:r>
        <w:rPr>
          <w:rFonts w:hint="eastAsia" w:ascii="仿宋" w:hAnsi="仿宋" w:eastAsia="仿宋" w:cs="仿宋"/>
          <w:kern w:val="0"/>
          <w:szCs w:val="24"/>
          <w:u w:val="single"/>
        </w:rPr>
        <w:t xml:space="preserve">                          </w:t>
      </w:r>
      <w:r>
        <w:rPr>
          <w:rFonts w:hint="eastAsia" w:ascii="仿宋" w:hAnsi="仿宋" w:eastAsia="仿宋" w:cs="仿宋"/>
          <w:kern w:val="0"/>
          <w:szCs w:val="24"/>
        </w:rPr>
        <w:t>职    务：</w:t>
      </w:r>
      <w:r>
        <w:rPr>
          <w:rFonts w:hint="eastAsia" w:ascii="仿宋" w:hAnsi="仿宋" w:eastAsia="仿宋" w:cs="仿宋"/>
          <w:kern w:val="0"/>
          <w:szCs w:val="24"/>
          <w:u w:val="single"/>
        </w:rPr>
        <w:t xml:space="preserve">            </w:t>
      </w:r>
    </w:p>
    <w:p w14:paraId="45A772C5">
      <w:pPr>
        <w:widowControl/>
        <w:spacing w:line="360" w:lineRule="auto"/>
        <w:ind w:firstLine="1080"/>
        <w:rPr>
          <w:rFonts w:hint="eastAsia" w:ascii="仿宋" w:hAnsi="仿宋" w:eastAsia="仿宋" w:cs="仿宋"/>
          <w:kern w:val="0"/>
          <w:szCs w:val="24"/>
        </w:rPr>
      </w:pPr>
      <w:r>
        <w:rPr>
          <w:rFonts w:hint="eastAsia" w:ascii="仿宋" w:hAnsi="仿宋" w:eastAsia="仿宋" w:cs="仿宋"/>
          <w:kern w:val="0"/>
          <w:szCs w:val="24"/>
        </w:rPr>
        <w:t>系</w:t>
      </w:r>
      <w:r>
        <w:rPr>
          <w:rFonts w:hint="eastAsia" w:ascii="仿宋" w:hAnsi="仿宋" w:eastAsia="仿宋" w:cs="仿宋"/>
          <w:kern w:val="0"/>
          <w:szCs w:val="24"/>
          <w:u w:val="single"/>
        </w:rPr>
        <w:t xml:space="preserve">                             </w:t>
      </w:r>
      <w:r>
        <w:rPr>
          <w:rFonts w:hint="eastAsia" w:ascii="仿宋" w:hAnsi="仿宋" w:eastAsia="仿宋" w:cs="仿宋"/>
          <w:kern w:val="0"/>
          <w:szCs w:val="24"/>
        </w:rPr>
        <w:t>（投标供应商名称）的法定代表人。</w:t>
      </w:r>
    </w:p>
    <w:p w14:paraId="616F1EA4">
      <w:pPr>
        <w:widowControl/>
        <w:spacing w:line="360" w:lineRule="auto"/>
        <w:ind w:firstLine="1080"/>
        <w:rPr>
          <w:rFonts w:hint="eastAsia" w:ascii="仿宋" w:hAnsi="仿宋" w:eastAsia="仿宋" w:cs="仿宋"/>
          <w:kern w:val="0"/>
          <w:szCs w:val="24"/>
        </w:rPr>
      </w:pPr>
      <w:r>
        <w:rPr>
          <w:rFonts w:hint="eastAsia" w:ascii="仿宋" w:hAnsi="仿宋" w:eastAsia="仿宋" w:cs="仿宋"/>
          <w:kern w:val="0"/>
          <w:szCs w:val="24"/>
        </w:rPr>
        <w:t>特此证明。</w:t>
      </w:r>
    </w:p>
    <w:p w14:paraId="478B9743">
      <w:pPr>
        <w:widowControl/>
        <w:spacing w:line="360" w:lineRule="auto"/>
        <w:rPr>
          <w:rFonts w:hint="eastAsia" w:ascii="仿宋" w:hAnsi="仿宋" w:eastAsia="仿宋" w:cs="仿宋"/>
          <w:kern w:val="0"/>
          <w:szCs w:val="24"/>
        </w:rPr>
      </w:pPr>
      <w:r>
        <w:rPr>
          <w:rFonts w:hint="eastAsia" w:ascii="仿宋" w:hAnsi="仿宋" w:eastAsia="仿宋" w:cs="仿宋"/>
          <w:kern w:val="0"/>
          <w:szCs w:val="24"/>
        </w:rPr>
        <w:t xml:space="preserve"> </w:t>
      </w:r>
    </w:p>
    <w:p w14:paraId="2CFEF7A5">
      <w:pPr>
        <w:widowControl/>
        <w:spacing w:line="360" w:lineRule="auto"/>
        <w:rPr>
          <w:rFonts w:hint="eastAsia" w:ascii="仿宋" w:hAnsi="仿宋" w:eastAsia="仿宋" w:cs="仿宋"/>
          <w:kern w:val="0"/>
          <w:szCs w:val="24"/>
        </w:rPr>
      </w:pPr>
      <w:r>
        <w:rPr>
          <w:rFonts w:hint="eastAsia" w:ascii="仿宋" w:hAnsi="仿宋" w:eastAsia="仿宋" w:cs="仿宋"/>
          <w:kern w:val="0"/>
          <w:szCs w:val="24"/>
        </w:rPr>
        <w:t xml:space="preserve"> </w:t>
      </w:r>
    </w:p>
    <w:p w14:paraId="62C5C91C">
      <w:pPr>
        <w:widowControl/>
        <w:spacing w:line="360" w:lineRule="auto"/>
        <w:ind w:firstLine="5308" w:firstLineChars="2212"/>
        <w:rPr>
          <w:rFonts w:hint="eastAsia" w:ascii="仿宋" w:hAnsi="仿宋" w:eastAsia="仿宋" w:cs="仿宋"/>
          <w:kern w:val="0"/>
          <w:szCs w:val="24"/>
        </w:rPr>
      </w:pPr>
      <w:r>
        <w:rPr>
          <w:rFonts w:hint="eastAsia" w:ascii="仿宋" w:hAnsi="仿宋" w:eastAsia="仿宋" w:cs="仿宋"/>
          <w:kern w:val="0"/>
          <w:szCs w:val="24"/>
          <w:lang w:val="zh-CN"/>
        </w:rPr>
        <w:t>投标人名称(电子签名)：</w:t>
      </w:r>
    </w:p>
    <w:p w14:paraId="288D0D66">
      <w:pPr>
        <w:widowControl/>
        <w:spacing w:line="360" w:lineRule="auto"/>
        <w:rPr>
          <w:rFonts w:hint="eastAsia" w:ascii="仿宋" w:hAnsi="仿宋" w:eastAsia="仿宋" w:cs="仿宋"/>
          <w:kern w:val="0"/>
          <w:szCs w:val="24"/>
          <w:u w:val="single"/>
        </w:rPr>
      </w:pPr>
    </w:p>
    <w:p w14:paraId="2B04ADD1">
      <w:pPr>
        <w:widowControl/>
        <w:spacing w:line="360" w:lineRule="auto"/>
        <w:ind w:firstLine="6120" w:firstLineChars="2550"/>
        <w:rPr>
          <w:rFonts w:hint="eastAsia" w:ascii="仿宋" w:hAnsi="仿宋" w:eastAsia="仿宋" w:cs="仿宋"/>
          <w:kern w:val="0"/>
          <w:szCs w:val="24"/>
        </w:rPr>
      </w:pPr>
      <w:r>
        <w:rPr>
          <w:rFonts w:hint="eastAsia" w:ascii="仿宋" w:hAnsi="仿宋" w:eastAsia="仿宋" w:cs="仿宋"/>
          <w:kern w:val="0"/>
          <w:szCs w:val="24"/>
        </w:rPr>
        <w:t xml:space="preserve">日期：   年  月  日 </w:t>
      </w:r>
    </w:p>
    <w:p w14:paraId="3DCE52AB">
      <w:pPr>
        <w:pStyle w:val="42"/>
        <w:spacing w:line="440" w:lineRule="atLeast"/>
        <w:jc w:val="center"/>
        <w:rPr>
          <w:rFonts w:hint="eastAsia" w:ascii="仿宋" w:hAnsi="仿宋" w:eastAsia="仿宋" w:cs="仿宋"/>
          <w:b/>
          <w:sz w:val="24"/>
          <w:szCs w:val="24"/>
        </w:rPr>
      </w:pPr>
    </w:p>
    <w:p w14:paraId="00AE8D95">
      <w:pPr>
        <w:pStyle w:val="42"/>
        <w:spacing w:line="440" w:lineRule="atLeast"/>
        <w:jc w:val="left"/>
        <w:rPr>
          <w:rFonts w:hint="eastAsia" w:ascii="仿宋" w:hAnsi="仿宋" w:eastAsia="仿宋" w:cs="仿宋"/>
          <w:bCs/>
          <w:sz w:val="24"/>
          <w:szCs w:val="24"/>
        </w:rPr>
      </w:pPr>
      <w:r>
        <w:rPr>
          <w:rFonts w:hint="eastAsia" w:ascii="仿宋" w:hAnsi="仿宋" w:eastAsia="仿宋" w:cs="仿宋"/>
          <w:bCs/>
          <w:sz w:val="24"/>
          <w:szCs w:val="24"/>
        </w:rPr>
        <w:t>附：法定代表人身份证扫描件</w:t>
      </w:r>
    </w:p>
    <w:tbl>
      <w:tblPr>
        <w:tblStyle w:val="79"/>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14:paraId="0A20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4" w:hRule="atLeast"/>
          <w:jc w:val="center"/>
        </w:trPr>
        <w:tc>
          <w:tcPr>
            <w:tcW w:w="8900" w:type="dxa"/>
          </w:tcPr>
          <w:p w14:paraId="7910C49D">
            <w:pPr>
              <w:pStyle w:val="558"/>
              <w:spacing w:line="360" w:lineRule="auto"/>
              <w:rPr>
                <w:rFonts w:hint="eastAsia" w:ascii="仿宋" w:hAnsi="仿宋" w:eastAsia="仿宋" w:cs="仿宋"/>
                <w:bCs/>
                <w:szCs w:val="24"/>
              </w:rPr>
            </w:pPr>
            <w:r>
              <w:rPr>
                <w:rFonts w:hint="eastAsia" w:ascii="仿宋" w:hAnsi="仿宋" w:eastAsia="仿宋" w:cs="仿宋"/>
                <w:bCs/>
                <w:szCs w:val="24"/>
              </w:rPr>
              <w:t>正面：                                 反面：</w:t>
            </w:r>
          </w:p>
          <w:p w14:paraId="2D22B6EB">
            <w:pPr>
              <w:pStyle w:val="558"/>
              <w:spacing w:line="360" w:lineRule="auto"/>
              <w:rPr>
                <w:rFonts w:hint="eastAsia" w:ascii="仿宋" w:hAnsi="仿宋" w:eastAsia="仿宋" w:cs="仿宋"/>
                <w:bCs/>
                <w:szCs w:val="24"/>
              </w:rPr>
            </w:pPr>
          </w:p>
        </w:tc>
      </w:tr>
    </w:tbl>
    <w:p w14:paraId="6153C39B">
      <w:pPr>
        <w:pStyle w:val="42"/>
        <w:spacing w:line="440" w:lineRule="atLeast"/>
        <w:jc w:val="left"/>
        <w:rPr>
          <w:rFonts w:hint="eastAsia" w:ascii="仿宋" w:hAnsi="仿宋" w:eastAsia="仿宋" w:cs="仿宋"/>
          <w:bCs/>
          <w:sz w:val="24"/>
          <w:szCs w:val="24"/>
        </w:rPr>
      </w:pPr>
    </w:p>
    <w:p w14:paraId="04B09BF8">
      <w:pPr>
        <w:pStyle w:val="2"/>
        <w:keepNext/>
        <w:keepLines/>
        <w:pageBreakBefore w:val="0"/>
        <w:widowControl w:val="0"/>
        <w:autoSpaceDE/>
        <w:autoSpaceDN/>
        <w:spacing w:before="0" w:after="0"/>
        <w:ind w:left="0" w:firstLine="0"/>
        <w:rPr>
          <w:rFonts w:hint="eastAsia" w:ascii="仿宋" w:hAnsi="仿宋" w:eastAsia="仿宋" w:cs="仿宋"/>
          <w:color w:val="auto"/>
          <w:sz w:val="24"/>
          <w:szCs w:val="24"/>
        </w:rPr>
      </w:pPr>
    </w:p>
    <w:p w14:paraId="72BD376F">
      <w:pPr>
        <w:pStyle w:val="2"/>
        <w:keepNext/>
        <w:keepLines/>
        <w:pageBreakBefore w:val="0"/>
        <w:widowControl w:val="0"/>
        <w:autoSpaceDE/>
        <w:autoSpaceDN/>
        <w:spacing w:before="0" w:after="0"/>
        <w:ind w:left="0" w:firstLine="0"/>
        <w:rPr>
          <w:rFonts w:hint="eastAsia" w:ascii="仿宋" w:hAnsi="仿宋" w:eastAsia="仿宋" w:cs="仿宋"/>
          <w:b/>
          <w:bCs/>
          <w:color w:val="auto"/>
          <w:sz w:val="32"/>
          <w:szCs w:val="32"/>
        </w:rPr>
      </w:pPr>
      <w:r>
        <w:rPr>
          <w:rFonts w:hint="eastAsia" w:ascii="仿宋" w:hAnsi="仿宋" w:eastAsia="仿宋" w:cs="仿宋"/>
          <w:b/>
          <w:bCs/>
          <w:color w:val="auto"/>
          <w:sz w:val="32"/>
          <w:szCs w:val="32"/>
        </w:rPr>
        <w:t>2.</w:t>
      </w:r>
      <w:r>
        <w:rPr>
          <w:rFonts w:hint="eastAsia" w:ascii="仿宋" w:hAnsi="仿宋" w:eastAsia="仿宋" w:cs="仿宋"/>
          <w:b/>
          <w:bCs/>
          <w:color w:val="auto"/>
          <w:kern w:val="2"/>
          <w:sz w:val="32"/>
          <w:szCs w:val="32"/>
        </w:rPr>
        <w:t>法定代表人授权委托书</w:t>
      </w:r>
    </w:p>
    <w:p w14:paraId="64C9D1D1">
      <w:pPr>
        <w:pStyle w:val="31"/>
        <w:rPr>
          <w:rFonts w:hint="eastAsia" w:ascii="仿宋" w:hAnsi="仿宋" w:eastAsia="仿宋" w:cs="仿宋"/>
          <w:color w:val="auto"/>
          <w:szCs w:val="24"/>
        </w:rPr>
      </w:pPr>
    </w:p>
    <w:p w14:paraId="3A926CDC">
      <w:pPr>
        <w:jc w:val="center"/>
        <w:rPr>
          <w:rFonts w:hint="eastAsia" w:ascii="仿宋" w:hAnsi="仿宋" w:eastAsia="仿宋" w:cs="仿宋"/>
          <w:szCs w:val="24"/>
        </w:rPr>
      </w:pPr>
    </w:p>
    <w:p w14:paraId="75A9F645">
      <w:pPr>
        <w:rPr>
          <w:rFonts w:hint="eastAsia" w:ascii="仿宋" w:hAnsi="仿宋" w:eastAsia="仿宋" w:cs="仿宋"/>
          <w:szCs w:val="24"/>
        </w:rPr>
      </w:pPr>
    </w:p>
    <w:p w14:paraId="5FC716C1">
      <w:pPr>
        <w:snapToGrid w:val="0"/>
        <w:spacing w:line="360" w:lineRule="auto"/>
        <w:rPr>
          <w:rFonts w:hint="eastAsia" w:ascii="仿宋" w:hAnsi="仿宋" w:eastAsia="仿宋" w:cs="仿宋"/>
          <w:kern w:val="0"/>
          <w:szCs w:val="24"/>
        </w:rPr>
      </w:pPr>
      <w:r>
        <w:rPr>
          <w:rFonts w:hint="eastAsia" w:ascii="仿宋" w:hAnsi="仿宋" w:eastAsia="仿宋" w:cs="仿宋"/>
          <w:szCs w:val="24"/>
          <w:u w:val="single"/>
        </w:rPr>
        <w:t>致（采购人）、（采购代理机构）</w:t>
      </w:r>
      <w:r>
        <w:rPr>
          <w:rFonts w:hint="eastAsia" w:ascii="仿宋" w:hAnsi="仿宋" w:eastAsia="仿宋" w:cs="仿宋"/>
          <w:kern w:val="0"/>
          <w:szCs w:val="24"/>
          <w:lang w:val="zh-CN"/>
        </w:rPr>
        <w:t>：</w:t>
      </w:r>
    </w:p>
    <w:p w14:paraId="38D2CB16">
      <w:pPr>
        <w:snapToGrid w:val="0"/>
        <w:spacing w:line="360" w:lineRule="auto"/>
        <w:ind w:firstLine="576"/>
        <w:rPr>
          <w:rFonts w:hint="eastAsia" w:ascii="仿宋" w:hAnsi="仿宋" w:eastAsia="仿宋" w:cs="仿宋"/>
          <w:kern w:val="0"/>
          <w:szCs w:val="24"/>
        </w:rPr>
      </w:pPr>
      <w:r>
        <w:rPr>
          <w:rFonts w:hint="eastAsia" w:ascii="仿宋" w:hAnsi="仿宋" w:eastAsia="仿宋" w:cs="仿宋"/>
          <w:kern w:val="0"/>
          <w:szCs w:val="24"/>
          <w:lang w:val="zh-CN"/>
        </w:rPr>
        <w:t>兹委派我公司</w:t>
      </w:r>
      <w:r>
        <w:rPr>
          <w:rFonts w:hint="eastAsia" w:ascii="仿宋" w:hAnsi="仿宋" w:eastAsia="仿宋" w:cs="仿宋"/>
          <w:kern w:val="0"/>
          <w:szCs w:val="24"/>
          <w:u w:val="single"/>
          <w:lang w:val="zh-CN"/>
        </w:rPr>
        <w:t xml:space="preserve">                </w:t>
      </w:r>
      <w:r>
        <w:rPr>
          <w:rFonts w:hint="eastAsia" w:ascii="仿宋" w:hAnsi="仿宋" w:eastAsia="仿宋" w:cs="仿宋"/>
          <w:kern w:val="0"/>
          <w:szCs w:val="24"/>
          <w:lang w:val="zh-CN"/>
        </w:rPr>
        <w:t>先生/女士(其在本公司的职务是：</w:t>
      </w:r>
      <w:r>
        <w:rPr>
          <w:rFonts w:hint="eastAsia" w:ascii="仿宋" w:hAnsi="仿宋" w:eastAsia="仿宋" w:cs="仿宋"/>
          <w:kern w:val="0"/>
          <w:szCs w:val="24"/>
          <w:u w:val="single"/>
          <w:lang w:val="zh-CN"/>
        </w:rPr>
        <w:t xml:space="preserve">                </w:t>
      </w:r>
      <w:r>
        <w:rPr>
          <w:rFonts w:hint="eastAsia" w:ascii="仿宋" w:hAnsi="仿宋" w:eastAsia="仿宋" w:cs="仿宋"/>
          <w:kern w:val="0"/>
          <w:szCs w:val="24"/>
          <w:lang w:val="zh-CN"/>
        </w:rPr>
        <w:t xml:space="preserve"> ，联系电话：</w:t>
      </w:r>
      <w:r>
        <w:rPr>
          <w:rFonts w:hint="eastAsia" w:ascii="仿宋" w:hAnsi="仿宋" w:eastAsia="仿宋" w:cs="仿宋"/>
          <w:kern w:val="0"/>
          <w:szCs w:val="24"/>
          <w:u w:val="single"/>
          <w:lang w:val="zh-CN"/>
        </w:rPr>
        <w:t xml:space="preserve">       </w:t>
      </w:r>
      <w:r>
        <w:rPr>
          <w:rFonts w:hint="eastAsia" w:ascii="仿宋" w:hAnsi="仿宋" w:eastAsia="仿宋" w:cs="仿宋"/>
          <w:kern w:val="0"/>
          <w:szCs w:val="24"/>
          <w:lang w:val="zh-CN"/>
        </w:rPr>
        <w:t>手机：</w:t>
      </w:r>
      <w:r>
        <w:rPr>
          <w:rFonts w:hint="eastAsia" w:ascii="仿宋" w:hAnsi="仿宋" w:eastAsia="仿宋" w:cs="仿宋"/>
          <w:kern w:val="0"/>
          <w:szCs w:val="24"/>
          <w:u w:val="single"/>
          <w:lang w:val="zh-CN"/>
        </w:rPr>
        <w:t xml:space="preserve">        </w:t>
      </w:r>
      <w:r>
        <w:rPr>
          <w:rFonts w:hint="eastAsia" w:ascii="仿宋" w:hAnsi="仿宋" w:eastAsia="仿宋" w:cs="仿宋"/>
          <w:kern w:val="0"/>
          <w:szCs w:val="24"/>
          <w:lang w:val="zh-CN"/>
        </w:rPr>
        <w:t>传真：</w:t>
      </w:r>
      <w:r>
        <w:rPr>
          <w:rFonts w:hint="eastAsia" w:ascii="仿宋" w:hAnsi="仿宋" w:eastAsia="仿宋" w:cs="仿宋"/>
          <w:kern w:val="0"/>
          <w:szCs w:val="24"/>
          <w:u w:val="single"/>
          <w:lang w:val="zh-CN"/>
        </w:rPr>
        <w:t xml:space="preserve">           </w:t>
      </w:r>
      <w:r>
        <w:rPr>
          <w:rFonts w:hint="eastAsia" w:ascii="仿宋" w:hAnsi="仿宋" w:eastAsia="仿宋" w:cs="仿宋"/>
          <w:kern w:val="0"/>
          <w:szCs w:val="24"/>
          <w:lang w:val="zh-CN"/>
        </w:rPr>
        <w:t>)，代表我公司全权处理</w:t>
      </w:r>
      <w:r>
        <w:rPr>
          <w:rFonts w:hint="eastAsia" w:ascii="仿宋" w:hAnsi="仿宋" w:eastAsia="仿宋" w:cs="仿宋"/>
          <w:szCs w:val="24"/>
        </w:rPr>
        <w:t>（项目名称）【项目编号：（采购编号）】</w:t>
      </w:r>
      <w:r>
        <w:rPr>
          <w:rFonts w:hint="eastAsia" w:ascii="仿宋" w:hAnsi="仿宋" w:eastAsia="仿宋" w:cs="仿宋"/>
          <w:kern w:val="0"/>
          <w:szCs w:val="24"/>
          <w:lang w:val="zh-CN"/>
        </w:rPr>
        <w:t>政府采购响应的一切事项，若</w:t>
      </w:r>
      <w:r>
        <w:rPr>
          <w:rFonts w:hint="eastAsia" w:ascii="仿宋" w:hAnsi="仿宋" w:eastAsia="仿宋" w:cs="仿宋"/>
          <w:kern w:val="0"/>
          <w:szCs w:val="24"/>
        </w:rPr>
        <w:t>中标</w:t>
      </w:r>
      <w:r>
        <w:rPr>
          <w:rFonts w:hint="eastAsia" w:ascii="仿宋" w:hAnsi="仿宋" w:eastAsia="仿宋" w:cs="仿宋"/>
          <w:kern w:val="0"/>
          <w:szCs w:val="24"/>
          <w:lang w:val="zh-CN"/>
        </w:rPr>
        <w:t>则全权代表本公司签订相关合同，并负责处理合同履行等事宜。</w:t>
      </w:r>
    </w:p>
    <w:p w14:paraId="35B4C2D7">
      <w:pPr>
        <w:snapToGrid w:val="0"/>
        <w:spacing w:line="360" w:lineRule="auto"/>
        <w:rPr>
          <w:rFonts w:hint="eastAsia" w:ascii="仿宋" w:hAnsi="仿宋" w:eastAsia="仿宋" w:cs="仿宋"/>
          <w:kern w:val="0"/>
          <w:szCs w:val="24"/>
          <w:lang w:val="zh-CN"/>
        </w:rPr>
      </w:pPr>
      <w:r>
        <w:rPr>
          <w:rFonts w:hint="eastAsia" w:ascii="仿宋" w:hAnsi="仿宋" w:eastAsia="仿宋" w:cs="仿宋"/>
          <w:kern w:val="0"/>
          <w:szCs w:val="24"/>
          <w:lang w:val="zh-CN"/>
        </w:rPr>
        <w:t xml:space="preserve">    本委托书有效期：自    年 月  日起至    年  月  日止。</w:t>
      </w:r>
    </w:p>
    <w:p w14:paraId="5EF0239A">
      <w:pPr>
        <w:snapToGrid w:val="0"/>
        <w:spacing w:line="360" w:lineRule="auto"/>
        <w:rPr>
          <w:rFonts w:hint="eastAsia" w:ascii="仿宋" w:hAnsi="仿宋" w:eastAsia="仿宋" w:cs="仿宋"/>
          <w:kern w:val="0"/>
          <w:szCs w:val="24"/>
        </w:rPr>
      </w:pPr>
      <w:r>
        <w:rPr>
          <w:rFonts w:hint="eastAsia" w:ascii="仿宋" w:hAnsi="仿宋" w:eastAsia="仿宋" w:cs="仿宋"/>
          <w:kern w:val="0"/>
          <w:szCs w:val="24"/>
          <w:lang w:val="zh-CN"/>
        </w:rPr>
        <w:t xml:space="preserve">    特此告知。</w:t>
      </w:r>
    </w:p>
    <w:p w14:paraId="02F8957A">
      <w:pPr>
        <w:snapToGrid w:val="0"/>
        <w:spacing w:line="360" w:lineRule="auto"/>
        <w:rPr>
          <w:rFonts w:hint="eastAsia" w:ascii="仿宋" w:hAnsi="仿宋" w:eastAsia="仿宋" w:cs="仿宋"/>
          <w:kern w:val="0"/>
          <w:szCs w:val="24"/>
        </w:rPr>
      </w:pPr>
      <w:r>
        <w:rPr>
          <w:rFonts w:hint="eastAsia" w:ascii="仿宋" w:hAnsi="仿宋" w:eastAsia="仿宋" w:cs="仿宋"/>
          <w:kern w:val="0"/>
          <w:szCs w:val="24"/>
          <w:lang w:val="zh-CN"/>
        </w:rPr>
        <w:t xml:space="preserve">                                               </w:t>
      </w:r>
      <w:r>
        <w:rPr>
          <w:rFonts w:hint="eastAsia" w:ascii="仿宋" w:hAnsi="仿宋" w:eastAsia="仿宋" w:cs="仿宋"/>
          <w:kern w:val="0"/>
          <w:szCs w:val="24"/>
        </w:rPr>
        <w:t xml:space="preserve"> </w:t>
      </w:r>
    </w:p>
    <w:p w14:paraId="7613B014">
      <w:pPr>
        <w:snapToGrid w:val="0"/>
        <w:spacing w:line="360" w:lineRule="auto"/>
        <w:rPr>
          <w:rFonts w:hint="eastAsia" w:ascii="仿宋" w:hAnsi="仿宋" w:eastAsia="仿宋" w:cs="仿宋"/>
          <w:kern w:val="0"/>
          <w:szCs w:val="24"/>
        </w:rPr>
      </w:pPr>
    </w:p>
    <w:p w14:paraId="7619EDBD">
      <w:pPr>
        <w:snapToGrid w:val="0"/>
        <w:spacing w:line="360" w:lineRule="auto"/>
        <w:ind w:firstLine="4800" w:firstLineChars="2000"/>
        <w:rPr>
          <w:rFonts w:hint="eastAsia" w:ascii="仿宋" w:hAnsi="仿宋" w:eastAsia="仿宋" w:cs="仿宋"/>
          <w:kern w:val="0"/>
          <w:szCs w:val="24"/>
        </w:rPr>
      </w:pPr>
      <w:r>
        <w:rPr>
          <w:rFonts w:hint="eastAsia" w:ascii="仿宋" w:hAnsi="仿宋" w:eastAsia="仿宋" w:cs="仿宋"/>
          <w:kern w:val="0"/>
          <w:szCs w:val="24"/>
          <w:lang w:val="zh-CN"/>
        </w:rPr>
        <w:t xml:space="preserve"> 投标人名称(电子签名)：</w:t>
      </w:r>
    </w:p>
    <w:p w14:paraId="4B2D6D4B">
      <w:pPr>
        <w:snapToGrid w:val="0"/>
        <w:spacing w:line="360" w:lineRule="auto"/>
        <w:rPr>
          <w:rFonts w:hint="eastAsia" w:ascii="仿宋" w:hAnsi="仿宋" w:eastAsia="仿宋" w:cs="仿宋"/>
          <w:kern w:val="0"/>
          <w:szCs w:val="24"/>
          <w:lang w:val="zh-CN"/>
        </w:rPr>
      </w:pPr>
      <w:r>
        <w:rPr>
          <w:rFonts w:hint="eastAsia" w:ascii="仿宋" w:hAnsi="仿宋" w:eastAsia="仿宋" w:cs="仿宋"/>
          <w:kern w:val="0"/>
          <w:szCs w:val="24"/>
          <w:lang w:val="zh-CN"/>
        </w:rPr>
        <w:t xml:space="preserve">                                                 </w:t>
      </w:r>
      <w:r>
        <w:rPr>
          <w:rFonts w:hint="eastAsia" w:ascii="仿宋" w:hAnsi="仿宋" w:eastAsia="仿宋" w:cs="仿宋"/>
          <w:kern w:val="0"/>
          <w:szCs w:val="24"/>
        </w:rPr>
        <w:t xml:space="preserve">    </w:t>
      </w:r>
      <w:r>
        <w:rPr>
          <w:rFonts w:hint="eastAsia" w:ascii="仿宋" w:hAnsi="仿宋" w:eastAsia="仿宋" w:cs="仿宋"/>
          <w:kern w:val="0"/>
          <w:szCs w:val="24"/>
          <w:lang w:val="zh-CN"/>
        </w:rPr>
        <w:t>签发日期：  年  月   日</w:t>
      </w:r>
    </w:p>
    <w:p w14:paraId="608744D0">
      <w:pPr>
        <w:snapToGrid w:val="0"/>
        <w:spacing w:line="360" w:lineRule="auto"/>
        <w:rPr>
          <w:rFonts w:hint="eastAsia" w:ascii="仿宋" w:hAnsi="仿宋" w:eastAsia="仿宋" w:cs="仿宋"/>
          <w:kern w:val="0"/>
          <w:szCs w:val="24"/>
          <w:lang w:val="zh-CN"/>
        </w:rPr>
      </w:pPr>
    </w:p>
    <w:p w14:paraId="13B2C7E3">
      <w:pPr>
        <w:autoSpaceDE w:val="0"/>
        <w:autoSpaceDN w:val="0"/>
        <w:spacing w:line="360" w:lineRule="auto"/>
        <w:jc w:val="center"/>
        <w:rPr>
          <w:rFonts w:hint="eastAsia" w:ascii="仿宋" w:hAnsi="仿宋" w:eastAsia="仿宋" w:cs="仿宋"/>
          <w:szCs w:val="24"/>
        </w:rPr>
      </w:pPr>
    </w:p>
    <w:p w14:paraId="4C20927C">
      <w:pPr>
        <w:pStyle w:val="558"/>
        <w:spacing w:line="360" w:lineRule="auto"/>
        <w:ind w:firstLine="720" w:firstLineChars="300"/>
        <w:rPr>
          <w:rFonts w:hint="eastAsia" w:ascii="仿宋" w:hAnsi="仿宋" w:eastAsia="仿宋" w:cs="仿宋"/>
          <w:bCs/>
          <w:szCs w:val="24"/>
        </w:rPr>
      </w:pPr>
      <w:r>
        <w:rPr>
          <w:rFonts w:hint="eastAsia" w:ascii="仿宋" w:hAnsi="仿宋" w:eastAsia="仿宋" w:cs="仿宋"/>
          <w:bCs/>
          <w:szCs w:val="24"/>
        </w:rPr>
        <w:t>附：法定代表人及授权代表身份证件扫描件：</w:t>
      </w:r>
    </w:p>
    <w:tbl>
      <w:tblPr>
        <w:tblStyle w:val="79"/>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14:paraId="1ADA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jc w:val="center"/>
        </w:trPr>
        <w:tc>
          <w:tcPr>
            <w:tcW w:w="4320" w:type="dxa"/>
          </w:tcPr>
          <w:p w14:paraId="7144E215">
            <w:pPr>
              <w:pStyle w:val="558"/>
              <w:spacing w:line="360" w:lineRule="auto"/>
              <w:jc w:val="left"/>
              <w:rPr>
                <w:rFonts w:hint="eastAsia" w:ascii="仿宋" w:hAnsi="仿宋" w:eastAsia="仿宋" w:cs="仿宋"/>
                <w:bCs/>
                <w:szCs w:val="24"/>
              </w:rPr>
            </w:pPr>
            <w:r>
              <w:rPr>
                <w:rFonts w:hint="eastAsia" w:ascii="仿宋" w:hAnsi="仿宋" w:eastAsia="仿宋" w:cs="仿宋"/>
                <w:bCs/>
                <w:szCs w:val="24"/>
              </w:rPr>
              <w:t>正面：                        反面：</w:t>
            </w:r>
          </w:p>
          <w:p w14:paraId="45556179">
            <w:pPr>
              <w:pStyle w:val="558"/>
              <w:spacing w:line="360" w:lineRule="auto"/>
              <w:rPr>
                <w:rFonts w:hint="eastAsia" w:ascii="仿宋" w:hAnsi="仿宋" w:eastAsia="仿宋" w:cs="仿宋"/>
                <w:bCs/>
                <w:szCs w:val="24"/>
              </w:rPr>
            </w:pPr>
          </w:p>
        </w:tc>
        <w:tc>
          <w:tcPr>
            <w:tcW w:w="4320" w:type="dxa"/>
          </w:tcPr>
          <w:p w14:paraId="346944A3">
            <w:pPr>
              <w:pStyle w:val="558"/>
              <w:spacing w:line="360" w:lineRule="auto"/>
              <w:jc w:val="left"/>
              <w:rPr>
                <w:rFonts w:hint="eastAsia" w:ascii="仿宋" w:hAnsi="仿宋" w:eastAsia="仿宋" w:cs="仿宋"/>
                <w:bCs/>
                <w:szCs w:val="24"/>
              </w:rPr>
            </w:pPr>
            <w:r>
              <w:rPr>
                <w:rFonts w:hint="eastAsia" w:ascii="仿宋" w:hAnsi="仿宋" w:eastAsia="仿宋" w:cs="仿宋"/>
                <w:bCs/>
                <w:szCs w:val="24"/>
              </w:rPr>
              <w:t>正面：                        反面：</w:t>
            </w:r>
          </w:p>
          <w:p w14:paraId="0A3DFCD8">
            <w:pPr>
              <w:pStyle w:val="558"/>
              <w:spacing w:line="360" w:lineRule="auto"/>
              <w:rPr>
                <w:rFonts w:hint="eastAsia" w:ascii="仿宋" w:hAnsi="仿宋" w:eastAsia="仿宋" w:cs="仿宋"/>
                <w:bCs/>
                <w:szCs w:val="24"/>
              </w:rPr>
            </w:pPr>
          </w:p>
        </w:tc>
      </w:tr>
    </w:tbl>
    <w:p w14:paraId="6AAD4BA3">
      <w:pPr>
        <w:snapToGrid w:val="0"/>
        <w:spacing w:line="360" w:lineRule="auto"/>
        <w:ind w:firstLine="576"/>
        <w:jc w:val="right"/>
        <w:rPr>
          <w:rFonts w:hint="eastAsia" w:ascii="仿宋" w:hAnsi="仿宋" w:eastAsia="仿宋" w:cs="仿宋"/>
          <w:kern w:val="0"/>
          <w:szCs w:val="24"/>
          <w:lang w:val="zh-CN"/>
        </w:rPr>
      </w:pPr>
    </w:p>
    <w:p w14:paraId="3188502B">
      <w:pPr>
        <w:snapToGrid w:val="0"/>
        <w:spacing w:line="360" w:lineRule="auto"/>
        <w:ind w:firstLine="576"/>
        <w:jc w:val="center"/>
        <w:rPr>
          <w:rFonts w:hint="eastAsia" w:ascii="仿宋" w:hAnsi="仿宋" w:eastAsia="仿宋" w:cs="仿宋"/>
          <w:kern w:val="0"/>
          <w:szCs w:val="24"/>
          <w:lang w:val="zh-CN"/>
        </w:rPr>
      </w:pPr>
      <w:r>
        <w:rPr>
          <w:rFonts w:hint="eastAsia" w:ascii="仿宋" w:hAnsi="仿宋" w:eastAsia="仿宋" w:cs="仿宋"/>
          <w:kern w:val="0"/>
          <w:szCs w:val="24"/>
          <w:lang w:val="zh-CN"/>
        </w:rPr>
        <w:t xml:space="preserve">               </w:t>
      </w:r>
    </w:p>
    <w:p w14:paraId="0230A99D">
      <w:pPr>
        <w:snapToGrid w:val="0"/>
        <w:spacing w:line="360" w:lineRule="auto"/>
        <w:ind w:firstLine="576"/>
        <w:jc w:val="center"/>
        <w:rPr>
          <w:rFonts w:hint="eastAsia" w:ascii="仿宋" w:hAnsi="仿宋" w:eastAsia="仿宋" w:cs="仿宋"/>
          <w:kern w:val="0"/>
          <w:szCs w:val="24"/>
          <w:lang w:val="zh-CN"/>
        </w:rPr>
      </w:pPr>
    </w:p>
    <w:p w14:paraId="799A4D93">
      <w:pPr>
        <w:snapToGrid w:val="0"/>
        <w:spacing w:line="360" w:lineRule="auto"/>
        <w:ind w:firstLine="576"/>
        <w:jc w:val="center"/>
        <w:rPr>
          <w:rFonts w:hint="eastAsia" w:ascii="仿宋" w:hAnsi="仿宋" w:eastAsia="仿宋" w:cs="仿宋"/>
          <w:kern w:val="0"/>
          <w:szCs w:val="24"/>
          <w:lang w:val="zh-CN"/>
        </w:rPr>
      </w:pPr>
      <w:r>
        <w:rPr>
          <w:rFonts w:hint="eastAsia" w:ascii="仿宋" w:hAnsi="仿宋" w:eastAsia="仿宋" w:cs="仿宋"/>
          <w:kern w:val="0"/>
          <w:szCs w:val="24"/>
        </w:rPr>
        <w:t xml:space="preserve">  </w:t>
      </w:r>
      <w:r>
        <w:rPr>
          <w:rFonts w:hint="eastAsia" w:ascii="仿宋" w:hAnsi="仿宋" w:eastAsia="仿宋" w:cs="仿宋"/>
          <w:kern w:val="0"/>
          <w:szCs w:val="24"/>
          <w:lang w:val="zh-CN"/>
        </w:rPr>
        <w:t xml:space="preserve"> </w:t>
      </w:r>
      <w:r>
        <w:rPr>
          <w:rFonts w:hint="eastAsia" w:ascii="仿宋" w:hAnsi="仿宋" w:eastAsia="仿宋" w:cs="仿宋"/>
          <w:kern w:val="0"/>
          <w:szCs w:val="24"/>
        </w:rPr>
        <w:t xml:space="preserve">        </w:t>
      </w:r>
      <w:r>
        <w:rPr>
          <w:rFonts w:hint="eastAsia" w:ascii="仿宋" w:hAnsi="仿宋" w:eastAsia="仿宋" w:cs="仿宋"/>
          <w:kern w:val="0"/>
          <w:szCs w:val="24"/>
          <w:lang w:val="zh-CN"/>
        </w:rPr>
        <w:t xml:space="preserve">投标人名称(电子签名)：                              </w:t>
      </w:r>
    </w:p>
    <w:p w14:paraId="49403C53">
      <w:pPr>
        <w:pStyle w:val="42"/>
        <w:spacing w:before="120" w:beforeLines="50" w:line="360" w:lineRule="auto"/>
        <w:jc w:val="center"/>
        <w:rPr>
          <w:rFonts w:hint="eastAsia" w:ascii="仿宋" w:hAnsi="仿宋" w:eastAsia="仿宋" w:cs="仿宋"/>
          <w:b/>
          <w:sz w:val="24"/>
          <w:szCs w:val="24"/>
        </w:rPr>
      </w:pPr>
      <w:r>
        <w:rPr>
          <w:rFonts w:hint="eastAsia" w:ascii="仿宋" w:hAnsi="仿宋" w:eastAsia="仿宋" w:cs="仿宋"/>
          <w:kern w:val="0"/>
          <w:sz w:val="24"/>
          <w:szCs w:val="24"/>
          <w:lang w:val="zh-CN"/>
        </w:rPr>
        <w:t xml:space="preserve">                   </w:t>
      </w:r>
      <w:r>
        <w:rPr>
          <w:rFonts w:hint="eastAsia" w:ascii="仿宋" w:hAnsi="仿宋" w:eastAsia="仿宋" w:cs="仿宋"/>
          <w:kern w:val="0"/>
          <w:sz w:val="24"/>
          <w:szCs w:val="24"/>
        </w:rPr>
        <w:t xml:space="preserve">                                       </w:t>
      </w:r>
      <w:r>
        <w:rPr>
          <w:rFonts w:hint="eastAsia" w:ascii="仿宋" w:hAnsi="仿宋" w:eastAsia="仿宋" w:cs="仿宋"/>
          <w:kern w:val="0"/>
          <w:sz w:val="24"/>
          <w:szCs w:val="24"/>
          <w:lang w:val="zh-CN"/>
        </w:rPr>
        <w:t>日期：  年  月</w:t>
      </w:r>
      <w:r>
        <w:rPr>
          <w:rFonts w:hint="eastAsia" w:ascii="仿宋" w:hAnsi="仿宋" w:eastAsia="仿宋" w:cs="仿宋"/>
          <w:kern w:val="0"/>
          <w:sz w:val="24"/>
          <w:szCs w:val="24"/>
        </w:rPr>
        <w:t xml:space="preserve">  日</w:t>
      </w:r>
    </w:p>
    <w:p w14:paraId="25AA1B3A">
      <w:pPr>
        <w:spacing w:line="360" w:lineRule="auto"/>
        <w:jc w:val="center"/>
        <w:rPr>
          <w:rFonts w:hint="eastAsia" w:ascii="仿宋" w:hAnsi="仿宋" w:eastAsia="仿宋" w:cs="仿宋"/>
          <w:b/>
          <w:bCs/>
          <w:kern w:val="44"/>
          <w:szCs w:val="24"/>
          <w:lang w:val="zh-CN"/>
        </w:rPr>
      </w:pPr>
    </w:p>
    <w:p w14:paraId="46009AC1">
      <w:pPr>
        <w:spacing w:line="360" w:lineRule="auto"/>
        <w:jc w:val="center"/>
        <w:rPr>
          <w:rFonts w:hint="eastAsia" w:ascii="仿宋" w:hAnsi="仿宋" w:eastAsia="仿宋" w:cs="仿宋"/>
          <w:b/>
          <w:bCs/>
          <w:sz w:val="32"/>
          <w:szCs w:val="32"/>
        </w:rPr>
      </w:pPr>
      <w:r>
        <w:rPr>
          <w:rFonts w:hint="eastAsia" w:ascii="仿宋" w:hAnsi="仿宋" w:eastAsia="仿宋" w:cs="仿宋"/>
          <w:b/>
          <w:bCs/>
          <w:kern w:val="44"/>
          <w:sz w:val="32"/>
          <w:szCs w:val="32"/>
          <w:lang w:val="zh-CN"/>
        </w:rPr>
        <w:t>（五）主要业绩证明</w:t>
      </w:r>
    </w:p>
    <w:tbl>
      <w:tblPr>
        <w:tblStyle w:val="79"/>
        <w:tblW w:w="9156" w:type="dxa"/>
        <w:tblInd w:w="108" w:type="dxa"/>
        <w:tblLayout w:type="fixed"/>
        <w:tblCellMar>
          <w:top w:w="0" w:type="dxa"/>
          <w:left w:w="108" w:type="dxa"/>
          <w:bottom w:w="0" w:type="dxa"/>
          <w:right w:w="108" w:type="dxa"/>
        </w:tblCellMar>
      </w:tblPr>
      <w:tblGrid>
        <w:gridCol w:w="1800"/>
        <w:gridCol w:w="986"/>
        <w:gridCol w:w="1200"/>
        <w:gridCol w:w="1260"/>
        <w:gridCol w:w="1124"/>
        <w:gridCol w:w="1921"/>
        <w:gridCol w:w="865"/>
      </w:tblGrid>
      <w:tr w14:paraId="42B2098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120CEDC">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项目名称</w:t>
            </w:r>
          </w:p>
        </w:tc>
        <w:tc>
          <w:tcPr>
            <w:tcW w:w="986" w:type="dxa"/>
            <w:tcBorders>
              <w:top w:val="single" w:color="auto" w:sz="6" w:space="0"/>
              <w:left w:val="single" w:color="auto" w:sz="6" w:space="0"/>
              <w:bottom w:val="single" w:color="auto" w:sz="6" w:space="0"/>
              <w:right w:val="single" w:color="auto" w:sz="6" w:space="0"/>
            </w:tcBorders>
            <w:vAlign w:val="center"/>
          </w:tcPr>
          <w:p w14:paraId="08A19944">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项目</w:t>
            </w:r>
          </w:p>
          <w:p w14:paraId="145178FA">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类型</w:t>
            </w:r>
          </w:p>
        </w:tc>
        <w:tc>
          <w:tcPr>
            <w:tcW w:w="1200" w:type="dxa"/>
            <w:tcBorders>
              <w:top w:val="single" w:color="auto" w:sz="6" w:space="0"/>
              <w:left w:val="single" w:color="auto" w:sz="6" w:space="0"/>
              <w:bottom w:val="single" w:color="auto" w:sz="6" w:space="0"/>
              <w:right w:val="single" w:color="auto" w:sz="6" w:space="0"/>
            </w:tcBorders>
            <w:vAlign w:val="center"/>
          </w:tcPr>
          <w:p w14:paraId="7488AEB6">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简要描述</w:t>
            </w:r>
          </w:p>
        </w:tc>
        <w:tc>
          <w:tcPr>
            <w:tcW w:w="1260" w:type="dxa"/>
            <w:tcBorders>
              <w:top w:val="single" w:color="auto" w:sz="6" w:space="0"/>
              <w:left w:val="single" w:color="auto" w:sz="6" w:space="0"/>
              <w:bottom w:val="single" w:color="auto" w:sz="6" w:space="0"/>
              <w:right w:val="single" w:color="auto" w:sz="6" w:space="0"/>
            </w:tcBorders>
            <w:vAlign w:val="center"/>
          </w:tcPr>
          <w:p w14:paraId="418E0D83">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项目</w:t>
            </w:r>
          </w:p>
          <w:p w14:paraId="3C65F481">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投资</w:t>
            </w:r>
          </w:p>
          <w:p w14:paraId="421E4897">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（万元）</w:t>
            </w:r>
          </w:p>
        </w:tc>
        <w:tc>
          <w:tcPr>
            <w:tcW w:w="1124" w:type="dxa"/>
            <w:tcBorders>
              <w:top w:val="single" w:color="auto" w:sz="6" w:space="0"/>
              <w:left w:val="single" w:color="auto" w:sz="6" w:space="0"/>
              <w:bottom w:val="single" w:color="auto" w:sz="6" w:space="0"/>
              <w:right w:val="single" w:color="auto" w:sz="6" w:space="0"/>
            </w:tcBorders>
            <w:vAlign w:val="center"/>
          </w:tcPr>
          <w:p w14:paraId="74CBB8AA">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合同签订日期</w:t>
            </w:r>
          </w:p>
        </w:tc>
        <w:tc>
          <w:tcPr>
            <w:tcW w:w="1921" w:type="dxa"/>
            <w:tcBorders>
              <w:top w:val="single" w:color="auto" w:sz="6" w:space="0"/>
              <w:left w:val="single" w:color="auto" w:sz="6" w:space="0"/>
              <w:bottom w:val="single" w:color="auto" w:sz="6" w:space="0"/>
              <w:right w:val="single" w:color="auto" w:sz="6" w:space="0"/>
            </w:tcBorders>
            <w:vAlign w:val="center"/>
          </w:tcPr>
          <w:p w14:paraId="474A7C86">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项目地址与建设单位联系电话</w:t>
            </w:r>
          </w:p>
        </w:tc>
        <w:tc>
          <w:tcPr>
            <w:tcW w:w="865" w:type="dxa"/>
            <w:tcBorders>
              <w:top w:val="single" w:color="auto" w:sz="6" w:space="0"/>
              <w:left w:val="single" w:color="auto" w:sz="6" w:space="0"/>
              <w:bottom w:val="single" w:color="auto" w:sz="6" w:space="0"/>
              <w:right w:val="single" w:color="auto" w:sz="6" w:space="0"/>
            </w:tcBorders>
            <w:vAlign w:val="center"/>
          </w:tcPr>
          <w:p w14:paraId="094495E9">
            <w:pPr>
              <w:autoSpaceDE w:val="0"/>
              <w:autoSpaceDN w:val="0"/>
              <w:spacing w:line="360" w:lineRule="auto"/>
              <w:jc w:val="center"/>
              <w:rPr>
                <w:rFonts w:hint="eastAsia" w:ascii="仿宋" w:hAnsi="仿宋" w:eastAsia="仿宋" w:cs="仿宋"/>
                <w:szCs w:val="24"/>
              </w:rPr>
            </w:pPr>
            <w:r>
              <w:rPr>
                <w:rFonts w:hint="eastAsia" w:ascii="仿宋" w:hAnsi="仿宋" w:eastAsia="仿宋" w:cs="仿宋"/>
                <w:szCs w:val="24"/>
              </w:rPr>
              <w:t>所在页码</w:t>
            </w:r>
          </w:p>
        </w:tc>
      </w:tr>
      <w:tr w14:paraId="1449FB3B">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5512A3CD">
            <w:pPr>
              <w:autoSpaceDE w:val="0"/>
              <w:autoSpaceDN w:val="0"/>
              <w:spacing w:line="360" w:lineRule="auto"/>
              <w:rPr>
                <w:rFonts w:hint="eastAsia" w:ascii="仿宋" w:hAnsi="仿宋" w:eastAsia="仿宋" w:cs="仿宋"/>
                <w:szCs w:val="24"/>
              </w:rPr>
            </w:pPr>
          </w:p>
        </w:tc>
        <w:tc>
          <w:tcPr>
            <w:tcW w:w="986" w:type="dxa"/>
            <w:tcBorders>
              <w:top w:val="single" w:color="auto" w:sz="6" w:space="0"/>
              <w:left w:val="single" w:color="auto" w:sz="6" w:space="0"/>
              <w:bottom w:val="single" w:color="auto" w:sz="6" w:space="0"/>
              <w:right w:val="single" w:color="auto" w:sz="6" w:space="0"/>
            </w:tcBorders>
          </w:tcPr>
          <w:p w14:paraId="009C7FBE">
            <w:pPr>
              <w:autoSpaceDE w:val="0"/>
              <w:autoSpaceDN w:val="0"/>
              <w:spacing w:line="360" w:lineRule="auto"/>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32BAFCA6">
            <w:pPr>
              <w:autoSpaceDE w:val="0"/>
              <w:autoSpaceDN w:val="0"/>
              <w:spacing w:line="360" w:lineRule="auto"/>
              <w:rPr>
                <w:rFonts w:hint="eastAsia" w:ascii="仿宋" w:hAnsi="仿宋" w:eastAsia="仿宋" w:cs="仿宋"/>
                <w:szCs w:val="24"/>
              </w:rPr>
            </w:pPr>
          </w:p>
        </w:tc>
        <w:tc>
          <w:tcPr>
            <w:tcW w:w="1260" w:type="dxa"/>
            <w:tcBorders>
              <w:top w:val="single" w:color="auto" w:sz="6" w:space="0"/>
              <w:left w:val="single" w:color="auto" w:sz="6" w:space="0"/>
              <w:bottom w:val="single" w:color="auto" w:sz="6" w:space="0"/>
              <w:right w:val="single" w:color="auto" w:sz="6" w:space="0"/>
            </w:tcBorders>
          </w:tcPr>
          <w:p w14:paraId="13B33055">
            <w:pPr>
              <w:autoSpaceDE w:val="0"/>
              <w:autoSpaceDN w:val="0"/>
              <w:spacing w:line="360" w:lineRule="auto"/>
              <w:rPr>
                <w:rFonts w:hint="eastAsia" w:ascii="仿宋" w:hAnsi="仿宋" w:eastAsia="仿宋" w:cs="仿宋"/>
                <w:szCs w:val="24"/>
              </w:rPr>
            </w:pPr>
          </w:p>
        </w:tc>
        <w:tc>
          <w:tcPr>
            <w:tcW w:w="1124" w:type="dxa"/>
            <w:tcBorders>
              <w:top w:val="single" w:color="auto" w:sz="6" w:space="0"/>
              <w:left w:val="single" w:color="auto" w:sz="6" w:space="0"/>
              <w:bottom w:val="single" w:color="auto" w:sz="6" w:space="0"/>
              <w:right w:val="single" w:color="auto" w:sz="6" w:space="0"/>
            </w:tcBorders>
          </w:tcPr>
          <w:p w14:paraId="3696BB6A">
            <w:pPr>
              <w:autoSpaceDE w:val="0"/>
              <w:autoSpaceDN w:val="0"/>
              <w:spacing w:line="360" w:lineRule="auto"/>
              <w:rPr>
                <w:rFonts w:hint="eastAsia" w:ascii="仿宋" w:hAnsi="仿宋" w:eastAsia="仿宋" w:cs="仿宋"/>
                <w:szCs w:val="24"/>
              </w:rPr>
            </w:pPr>
          </w:p>
        </w:tc>
        <w:tc>
          <w:tcPr>
            <w:tcW w:w="1921" w:type="dxa"/>
            <w:tcBorders>
              <w:top w:val="single" w:color="auto" w:sz="6" w:space="0"/>
              <w:left w:val="single" w:color="auto" w:sz="6" w:space="0"/>
              <w:bottom w:val="single" w:color="auto" w:sz="6" w:space="0"/>
              <w:right w:val="single" w:color="auto" w:sz="6" w:space="0"/>
            </w:tcBorders>
          </w:tcPr>
          <w:p w14:paraId="6AD2141C">
            <w:pPr>
              <w:autoSpaceDE w:val="0"/>
              <w:autoSpaceDN w:val="0"/>
              <w:spacing w:line="360" w:lineRule="auto"/>
              <w:rPr>
                <w:rFonts w:hint="eastAsia" w:ascii="仿宋" w:hAnsi="仿宋" w:eastAsia="仿宋" w:cs="仿宋"/>
                <w:szCs w:val="24"/>
              </w:rPr>
            </w:pPr>
          </w:p>
        </w:tc>
        <w:tc>
          <w:tcPr>
            <w:tcW w:w="865" w:type="dxa"/>
            <w:tcBorders>
              <w:top w:val="single" w:color="auto" w:sz="6" w:space="0"/>
              <w:left w:val="single" w:color="auto" w:sz="6" w:space="0"/>
              <w:bottom w:val="single" w:color="auto" w:sz="6" w:space="0"/>
              <w:right w:val="single" w:color="auto" w:sz="6" w:space="0"/>
            </w:tcBorders>
          </w:tcPr>
          <w:p w14:paraId="429E975D">
            <w:pPr>
              <w:autoSpaceDE w:val="0"/>
              <w:autoSpaceDN w:val="0"/>
              <w:spacing w:line="360" w:lineRule="auto"/>
              <w:rPr>
                <w:rFonts w:hint="eastAsia" w:ascii="仿宋" w:hAnsi="仿宋" w:eastAsia="仿宋" w:cs="仿宋"/>
                <w:szCs w:val="24"/>
              </w:rPr>
            </w:pPr>
          </w:p>
        </w:tc>
      </w:tr>
      <w:tr w14:paraId="5C36955B">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5DF4087B">
            <w:pPr>
              <w:autoSpaceDE w:val="0"/>
              <w:autoSpaceDN w:val="0"/>
              <w:spacing w:line="360" w:lineRule="auto"/>
              <w:rPr>
                <w:rFonts w:hint="eastAsia" w:ascii="仿宋" w:hAnsi="仿宋" w:eastAsia="仿宋" w:cs="仿宋"/>
                <w:szCs w:val="24"/>
              </w:rPr>
            </w:pPr>
          </w:p>
        </w:tc>
        <w:tc>
          <w:tcPr>
            <w:tcW w:w="986" w:type="dxa"/>
            <w:tcBorders>
              <w:top w:val="single" w:color="auto" w:sz="6" w:space="0"/>
              <w:left w:val="single" w:color="auto" w:sz="6" w:space="0"/>
              <w:bottom w:val="single" w:color="auto" w:sz="6" w:space="0"/>
              <w:right w:val="single" w:color="auto" w:sz="6" w:space="0"/>
            </w:tcBorders>
          </w:tcPr>
          <w:p w14:paraId="0F816A37">
            <w:pPr>
              <w:autoSpaceDE w:val="0"/>
              <w:autoSpaceDN w:val="0"/>
              <w:spacing w:line="360" w:lineRule="auto"/>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0460B87F">
            <w:pPr>
              <w:autoSpaceDE w:val="0"/>
              <w:autoSpaceDN w:val="0"/>
              <w:spacing w:line="360" w:lineRule="auto"/>
              <w:rPr>
                <w:rFonts w:hint="eastAsia" w:ascii="仿宋" w:hAnsi="仿宋" w:eastAsia="仿宋" w:cs="仿宋"/>
                <w:szCs w:val="24"/>
              </w:rPr>
            </w:pPr>
          </w:p>
        </w:tc>
        <w:tc>
          <w:tcPr>
            <w:tcW w:w="1260" w:type="dxa"/>
            <w:tcBorders>
              <w:top w:val="single" w:color="auto" w:sz="6" w:space="0"/>
              <w:left w:val="single" w:color="auto" w:sz="6" w:space="0"/>
              <w:bottom w:val="single" w:color="auto" w:sz="6" w:space="0"/>
              <w:right w:val="single" w:color="auto" w:sz="6" w:space="0"/>
            </w:tcBorders>
          </w:tcPr>
          <w:p w14:paraId="4DFDCB10">
            <w:pPr>
              <w:autoSpaceDE w:val="0"/>
              <w:autoSpaceDN w:val="0"/>
              <w:spacing w:line="360" w:lineRule="auto"/>
              <w:rPr>
                <w:rFonts w:hint="eastAsia" w:ascii="仿宋" w:hAnsi="仿宋" w:eastAsia="仿宋" w:cs="仿宋"/>
                <w:szCs w:val="24"/>
              </w:rPr>
            </w:pPr>
          </w:p>
        </w:tc>
        <w:tc>
          <w:tcPr>
            <w:tcW w:w="1124" w:type="dxa"/>
            <w:tcBorders>
              <w:top w:val="single" w:color="auto" w:sz="6" w:space="0"/>
              <w:left w:val="single" w:color="auto" w:sz="6" w:space="0"/>
              <w:bottom w:val="single" w:color="auto" w:sz="6" w:space="0"/>
              <w:right w:val="single" w:color="auto" w:sz="6" w:space="0"/>
            </w:tcBorders>
          </w:tcPr>
          <w:p w14:paraId="46AB6983">
            <w:pPr>
              <w:autoSpaceDE w:val="0"/>
              <w:autoSpaceDN w:val="0"/>
              <w:spacing w:line="360" w:lineRule="auto"/>
              <w:rPr>
                <w:rFonts w:hint="eastAsia" w:ascii="仿宋" w:hAnsi="仿宋" w:eastAsia="仿宋" w:cs="仿宋"/>
                <w:szCs w:val="24"/>
              </w:rPr>
            </w:pPr>
          </w:p>
        </w:tc>
        <w:tc>
          <w:tcPr>
            <w:tcW w:w="1921" w:type="dxa"/>
            <w:tcBorders>
              <w:top w:val="single" w:color="auto" w:sz="6" w:space="0"/>
              <w:left w:val="single" w:color="auto" w:sz="6" w:space="0"/>
              <w:bottom w:val="single" w:color="auto" w:sz="6" w:space="0"/>
              <w:right w:val="single" w:color="auto" w:sz="6" w:space="0"/>
            </w:tcBorders>
          </w:tcPr>
          <w:p w14:paraId="2F38EF5A">
            <w:pPr>
              <w:autoSpaceDE w:val="0"/>
              <w:autoSpaceDN w:val="0"/>
              <w:spacing w:line="360" w:lineRule="auto"/>
              <w:rPr>
                <w:rFonts w:hint="eastAsia" w:ascii="仿宋" w:hAnsi="仿宋" w:eastAsia="仿宋" w:cs="仿宋"/>
                <w:szCs w:val="24"/>
              </w:rPr>
            </w:pPr>
          </w:p>
        </w:tc>
        <w:tc>
          <w:tcPr>
            <w:tcW w:w="865" w:type="dxa"/>
            <w:tcBorders>
              <w:top w:val="single" w:color="auto" w:sz="6" w:space="0"/>
              <w:left w:val="single" w:color="auto" w:sz="6" w:space="0"/>
              <w:bottom w:val="single" w:color="auto" w:sz="6" w:space="0"/>
              <w:right w:val="single" w:color="auto" w:sz="6" w:space="0"/>
            </w:tcBorders>
          </w:tcPr>
          <w:p w14:paraId="7C26B904">
            <w:pPr>
              <w:autoSpaceDE w:val="0"/>
              <w:autoSpaceDN w:val="0"/>
              <w:spacing w:line="360" w:lineRule="auto"/>
              <w:rPr>
                <w:rFonts w:hint="eastAsia" w:ascii="仿宋" w:hAnsi="仿宋" w:eastAsia="仿宋" w:cs="仿宋"/>
                <w:szCs w:val="24"/>
              </w:rPr>
            </w:pPr>
          </w:p>
        </w:tc>
      </w:tr>
      <w:tr w14:paraId="400261EC">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49DB8E99">
            <w:pPr>
              <w:autoSpaceDE w:val="0"/>
              <w:autoSpaceDN w:val="0"/>
              <w:spacing w:line="360" w:lineRule="auto"/>
              <w:rPr>
                <w:rFonts w:hint="eastAsia" w:ascii="仿宋" w:hAnsi="仿宋" w:eastAsia="仿宋" w:cs="仿宋"/>
                <w:szCs w:val="24"/>
              </w:rPr>
            </w:pPr>
          </w:p>
        </w:tc>
        <w:tc>
          <w:tcPr>
            <w:tcW w:w="986" w:type="dxa"/>
            <w:tcBorders>
              <w:top w:val="single" w:color="auto" w:sz="6" w:space="0"/>
              <w:left w:val="single" w:color="auto" w:sz="6" w:space="0"/>
              <w:bottom w:val="single" w:color="auto" w:sz="6" w:space="0"/>
              <w:right w:val="single" w:color="auto" w:sz="6" w:space="0"/>
            </w:tcBorders>
          </w:tcPr>
          <w:p w14:paraId="2E45BBF8">
            <w:pPr>
              <w:autoSpaceDE w:val="0"/>
              <w:autoSpaceDN w:val="0"/>
              <w:spacing w:line="360" w:lineRule="auto"/>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176059D9">
            <w:pPr>
              <w:autoSpaceDE w:val="0"/>
              <w:autoSpaceDN w:val="0"/>
              <w:spacing w:line="360" w:lineRule="auto"/>
              <w:rPr>
                <w:rFonts w:hint="eastAsia" w:ascii="仿宋" w:hAnsi="仿宋" w:eastAsia="仿宋" w:cs="仿宋"/>
                <w:szCs w:val="24"/>
              </w:rPr>
            </w:pPr>
          </w:p>
        </w:tc>
        <w:tc>
          <w:tcPr>
            <w:tcW w:w="1260" w:type="dxa"/>
            <w:tcBorders>
              <w:top w:val="single" w:color="auto" w:sz="6" w:space="0"/>
              <w:left w:val="single" w:color="auto" w:sz="6" w:space="0"/>
              <w:bottom w:val="single" w:color="auto" w:sz="6" w:space="0"/>
              <w:right w:val="single" w:color="auto" w:sz="6" w:space="0"/>
            </w:tcBorders>
          </w:tcPr>
          <w:p w14:paraId="2C27E375">
            <w:pPr>
              <w:autoSpaceDE w:val="0"/>
              <w:autoSpaceDN w:val="0"/>
              <w:spacing w:line="360" w:lineRule="auto"/>
              <w:rPr>
                <w:rFonts w:hint="eastAsia" w:ascii="仿宋" w:hAnsi="仿宋" w:eastAsia="仿宋" w:cs="仿宋"/>
                <w:szCs w:val="24"/>
              </w:rPr>
            </w:pPr>
          </w:p>
        </w:tc>
        <w:tc>
          <w:tcPr>
            <w:tcW w:w="1124" w:type="dxa"/>
            <w:tcBorders>
              <w:top w:val="single" w:color="auto" w:sz="6" w:space="0"/>
              <w:left w:val="single" w:color="auto" w:sz="6" w:space="0"/>
              <w:bottom w:val="single" w:color="auto" w:sz="6" w:space="0"/>
              <w:right w:val="single" w:color="auto" w:sz="6" w:space="0"/>
            </w:tcBorders>
          </w:tcPr>
          <w:p w14:paraId="58E1DE31">
            <w:pPr>
              <w:autoSpaceDE w:val="0"/>
              <w:autoSpaceDN w:val="0"/>
              <w:spacing w:line="360" w:lineRule="auto"/>
              <w:rPr>
                <w:rFonts w:hint="eastAsia" w:ascii="仿宋" w:hAnsi="仿宋" w:eastAsia="仿宋" w:cs="仿宋"/>
                <w:szCs w:val="24"/>
              </w:rPr>
            </w:pPr>
          </w:p>
        </w:tc>
        <w:tc>
          <w:tcPr>
            <w:tcW w:w="1921" w:type="dxa"/>
            <w:tcBorders>
              <w:top w:val="single" w:color="auto" w:sz="6" w:space="0"/>
              <w:left w:val="single" w:color="auto" w:sz="6" w:space="0"/>
              <w:bottom w:val="single" w:color="auto" w:sz="6" w:space="0"/>
              <w:right w:val="single" w:color="auto" w:sz="6" w:space="0"/>
            </w:tcBorders>
          </w:tcPr>
          <w:p w14:paraId="10B954C7">
            <w:pPr>
              <w:autoSpaceDE w:val="0"/>
              <w:autoSpaceDN w:val="0"/>
              <w:spacing w:line="360" w:lineRule="auto"/>
              <w:rPr>
                <w:rFonts w:hint="eastAsia" w:ascii="仿宋" w:hAnsi="仿宋" w:eastAsia="仿宋" w:cs="仿宋"/>
                <w:szCs w:val="24"/>
              </w:rPr>
            </w:pPr>
          </w:p>
        </w:tc>
        <w:tc>
          <w:tcPr>
            <w:tcW w:w="865" w:type="dxa"/>
            <w:tcBorders>
              <w:top w:val="single" w:color="auto" w:sz="6" w:space="0"/>
              <w:left w:val="single" w:color="auto" w:sz="6" w:space="0"/>
              <w:bottom w:val="single" w:color="auto" w:sz="6" w:space="0"/>
              <w:right w:val="single" w:color="auto" w:sz="6" w:space="0"/>
            </w:tcBorders>
          </w:tcPr>
          <w:p w14:paraId="2BE7ADD2">
            <w:pPr>
              <w:autoSpaceDE w:val="0"/>
              <w:autoSpaceDN w:val="0"/>
              <w:spacing w:line="360" w:lineRule="auto"/>
              <w:rPr>
                <w:rFonts w:hint="eastAsia" w:ascii="仿宋" w:hAnsi="仿宋" w:eastAsia="仿宋" w:cs="仿宋"/>
                <w:szCs w:val="24"/>
              </w:rPr>
            </w:pPr>
          </w:p>
        </w:tc>
      </w:tr>
      <w:tr w14:paraId="14467F00">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699FADC4">
            <w:pPr>
              <w:autoSpaceDE w:val="0"/>
              <w:autoSpaceDN w:val="0"/>
              <w:spacing w:line="360" w:lineRule="auto"/>
              <w:rPr>
                <w:rFonts w:hint="eastAsia" w:ascii="仿宋" w:hAnsi="仿宋" w:eastAsia="仿宋" w:cs="仿宋"/>
                <w:szCs w:val="24"/>
              </w:rPr>
            </w:pPr>
          </w:p>
        </w:tc>
        <w:tc>
          <w:tcPr>
            <w:tcW w:w="986" w:type="dxa"/>
            <w:tcBorders>
              <w:top w:val="single" w:color="auto" w:sz="6" w:space="0"/>
              <w:left w:val="single" w:color="auto" w:sz="6" w:space="0"/>
              <w:bottom w:val="single" w:color="auto" w:sz="6" w:space="0"/>
              <w:right w:val="single" w:color="auto" w:sz="6" w:space="0"/>
            </w:tcBorders>
          </w:tcPr>
          <w:p w14:paraId="6446AF20">
            <w:pPr>
              <w:autoSpaceDE w:val="0"/>
              <w:autoSpaceDN w:val="0"/>
              <w:spacing w:line="360" w:lineRule="auto"/>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238053EF">
            <w:pPr>
              <w:autoSpaceDE w:val="0"/>
              <w:autoSpaceDN w:val="0"/>
              <w:spacing w:line="360" w:lineRule="auto"/>
              <w:rPr>
                <w:rFonts w:hint="eastAsia" w:ascii="仿宋" w:hAnsi="仿宋" w:eastAsia="仿宋" w:cs="仿宋"/>
                <w:szCs w:val="24"/>
              </w:rPr>
            </w:pPr>
          </w:p>
        </w:tc>
        <w:tc>
          <w:tcPr>
            <w:tcW w:w="1260" w:type="dxa"/>
            <w:tcBorders>
              <w:top w:val="single" w:color="auto" w:sz="6" w:space="0"/>
              <w:left w:val="single" w:color="auto" w:sz="6" w:space="0"/>
              <w:bottom w:val="single" w:color="auto" w:sz="6" w:space="0"/>
              <w:right w:val="single" w:color="auto" w:sz="6" w:space="0"/>
            </w:tcBorders>
          </w:tcPr>
          <w:p w14:paraId="378FDE06">
            <w:pPr>
              <w:autoSpaceDE w:val="0"/>
              <w:autoSpaceDN w:val="0"/>
              <w:spacing w:line="360" w:lineRule="auto"/>
              <w:rPr>
                <w:rFonts w:hint="eastAsia" w:ascii="仿宋" w:hAnsi="仿宋" w:eastAsia="仿宋" w:cs="仿宋"/>
                <w:szCs w:val="24"/>
              </w:rPr>
            </w:pPr>
          </w:p>
        </w:tc>
        <w:tc>
          <w:tcPr>
            <w:tcW w:w="1124" w:type="dxa"/>
            <w:tcBorders>
              <w:top w:val="single" w:color="auto" w:sz="6" w:space="0"/>
              <w:left w:val="single" w:color="auto" w:sz="6" w:space="0"/>
              <w:bottom w:val="single" w:color="auto" w:sz="6" w:space="0"/>
              <w:right w:val="single" w:color="auto" w:sz="6" w:space="0"/>
            </w:tcBorders>
          </w:tcPr>
          <w:p w14:paraId="6FEE8E87">
            <w:pPr>
              <w:autoSpaceDE w:val="0"/>
              <w:autoSpaceDN w:val="0"/>
              <w:spacing w:line="360" w:lineRule="auto"/>
              <w:rPr>
                <w:rFonts w:hint="eastAsia" w:ascii="仿宋" w:hAnsi="仿宋" w:eastAsia="仿宋" w:cs="仿宋"/>
                <w:szCs w:val="24"/>
              </w:rPr>
            </w:pPr>
          </w:p>
        </w:tc>
        <w:tc>
          <w:tcPr>
            <w:tcW w:w="1921" w:type="dxa"/>
            <w:tcBorders>
              <w:top w:val="single" w:color="auto" w:sz="6" w:space="0"/>
              <w:left w:val="single" w:color="auto" w:sz="6" w:space="0"/>
              <w:bottom w:val="single" w:color="auto" w:sz="6" w:space="0"/>
              <w:right w:val="single" w:color="auto" w:sz="6" w:space="0"/>
            </w:tcBorders>
          </w:tcPr>
          <w:p w14:paraId="1304EA1E">
            <w:pPr>
              <w:autoSpaceDE w:val="0"/>
              <w:autoSpaceDN w:val="0"/>
              <w:spacing w:line="360" w:lineRule="auto"/>
              <w:rPr>
                <w:rFonts w:hint="eastAsia" w:ascii="仿宋" w:hAnsi="仿宋" w:eastAsia="仿宋" w:cs="仿宋"/>
                <w:szCs w:val="24"/>
              </w:rPr>
            </w:pPr>
          </w:p>
        </w:tc>
        <w:tc>
          <w:tcPr>
            <w:tcW w:w="865" w:type="dxa"/>
            <w:tcBorders>
              <w:top w:val="single" w:color="auto" w:sz="6" w:space="0"/>
              <w:left w:val="single" w:color="auto" w:sz="6" w:space="0"/>
              <w:bottom w:val="single" w:color="auto" w:sz="6" w:space="0"/>
              <w:right w:val="single" w:color="auto" w:sz="6" w:space="0"/>
            </w:tcBorders>
          </w:tcPr>
          <w:p w14:paraId="101A356D">
            <w:pPr>
              <w:autoSpaceDE w:val="0"/>
              <w:autoSpaceDN w:val="0"/>
              <w:spacing w:line="360" w:lineRule="auto"/>
              <w:rPr>
                <w:rFonts w:hint="eastAsia" w:ascii="仿宋" w:hAnsi="仿宋" w:eastAsia="仿宋" w:cs="仿宋"/>
                <w:szCs w:val="24"/>
              </w:rPr>
            </w:pPr>
          </w:p>
        </w:tc>
      </w:tr>
      <w:tr w14:paraId="126102F7">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4FF3315F">
            <w:pPr>
              <w:autoSpaceDE w:val="0"/>
              <w:autoSpaceDN w:val="0"/>
              <w:spacing w:line="360" w:lineRule="auto"/>
              <w:rPr>
                <w:rFonts w:hint="eastAsia" w:ascii="仿宋" w:hAnsi="仿宋" w:eastAsia="仿宋" w:cs="仿宋"/>
                <w:szCs w:val="24"/>
              </w:rPr>
            </w:pPr>
          </w:p>
        </w:tc>
        <w:tc>
          <w:tcPr>
            <w:tcW w:w="986" w:type="dxa"/>
            <w:tcBorders>
              <w:top w:val="single" w:color="auto" w:sz="6" w:space="0"/>
              <w:left w:val="single" w:color="auto" w:sz="6" w:space="0"/>
              <w:bottom w:val="single" w:color="auto" w:sz="6" w:space="0"/>
              <w:right w:val="single" w:color="auto" w:sz="6" w:space="0"/>
            </w:tcBorders>
          </w:tcPr>
          <w:p w14:paraId="62D7E935">
            <w:pPr>
              <w:autoSpaceDE w:val="0"/>
              <w:autoSpaceDN w:val="0"/>
              <w:spacing w:line="360" w:lineRule="auto"/>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2C50F709">
            <w:pPr>
              <w:autoSpaceDE w:val="0"/>
              <w:autoSpaceDN w:val="0"/>
              <w:spacing w:line="360" w:lineRule="auto"/>
              <w:rPr>
                <w:rFonts w:hint="eastAsia" w:ascii="仿宋" w:hAnsi="仿宋" w:eastAsia="仿宋" w:cs="仿宋"/>
                <w:szCs w:val="24"/>
              </w:rPr>
            </w:pPr>
          </w:p>
        </w:tc>
        <w:tc>
          <w:tcPr>
            <w:tcW w:w="1260" w:type="dxa"/>
            <w:tcBorders>
              <w:top w:val="single" w:color="auto" w:sz="6" w:space="0"/>
              <w:left w:val="single" w:color="auto" w:sz="6" w:space="0"/>
              <w:bottom w:val="single" w:color="auto" w:sz="6" w:space="0"/>
              <w:right w:val="single" w:color="auto" w:sz="6" w:space="0"/>
            </w:tcBorders>
          </w:tcPr>
          <w:p w14:paraId="472715D1">
            <w:pPr>
              <w:autoSpaceDE w:val="0"/>
              <w:autoSpaceDN w:val="0"/>
              <w:spacing w:line="360" w:lineRule="auto"/>
              <w:rPr>
                <w:rFonts w:hint="eastAsia" w:ascii="仿宋" w:hAnsi="仿宋" w:eastAsia="仿宋" w:cs="仿宋"/>
                <w:szCs w:val="24"/>
              </w:rPr>
            </w:pPr>
          </w:p>
        </w:tc>
        <w:tc>
          <w:tcPr>
            <w:tcW w:w="1124" w:type="dxa"/>
            <w:tcBorders>
              <w:top w:val="single" w:color="auto" w:sz="6" w:space="0"/>
              <w:left w:val="single" w:color="auto" w:sz="6" w:space="0"/>
              <w:bottom w:val="single" w:color="auto" w:sz="6" w:space="0"/>
              <w:right w:val="single" w:color="auto" w:sz="6" w:space="0"/>
            </w:tcBorders>
          </w:tcPr>
          <w:p w14:paraId="4ECF6A8E">
            <w:pPr>
              <w:autoSpaceDE w:val="0"/>
              <w:autoSpaceDN w:val="0"/>
              <w:spacing w:line="360" w:lineRule="auto"/>
              <w:rPr>
                <w:rFonts w:hint="eastAsia" w:ascii="仿宋" w:hAnsi="仿宋" w:eastAsia="仿宋" w:cs="仿宋"/>
                <w:szCs w:val="24"/>
              </w:rPr>
            </w:pPr>
          </w:p>
        </w:tc>
        <w:tc>
          <w:tcPr>
            <w:tcW w:w="1921" w:type="dxa"/>
            <w:tcBorders>
              <w:top w:val="single" w:color="auto" w:sz="6" w:space="0"/>
              <w:left w:val="single" w:color="auto" w:sz="6" w:space="0"/>
              <w:bottom w:val="single" w:color="auto" w:sz="6" w:space="0"/>
              <w:right w:val="single" w:color="auto" w:sz="6" w:space="0"/>
            </w:tcBorders>
          </w:tcPr>
          <w:p w14:paraId="2A87A390">
            <w:pPr>
              <w:autoSpaceDE w:val="0"/>
              <w:autoSpaceDN w:val="0"/>
              <w:spacing w:line="360" w:lineRule="auto"/>
              <w:rPr>
                <w:rFonts w:hint="eastAsia" w:ascii="仿宋" w:hAnsi="仿宋" w:eastAsia="仿宋" w:cs="仿宋"/>
                <w:szCs w:val="24"/>
              </w:rPr>
            </w:pPr>
          </w:p>
        </w:tc>
        <w:tc>
          <w:tcPr>
            <w:tcW w:w="865" w:type="dxa"/>
            <w:tcBorders>
              <w:top w:val="single" w:color="auto" w:sz="6" w:space="0"/>
              <w:left w:val="single" w:color="auto" w:sz="6" w:space="0"/>
              <w:bottom w:val="single" w:color="auto" w:sz="6" w:space="0"/>
              <w:right w:val="single" w:color="auto" w:sz="6" w:space="0"/>
            </w:tcBorders>
          </w:tcPr>
          <w:p w14:paraId="69765648">
            <w:pPr>
              <w:autoSpaceDE w:val="0"/>
              <w:autoSpaceDN w:val="0"/>
              <w:spacing w:line="360" w:lineRule="auto"/>
              <w:rPr>
                <w:rFonts w:hint="eastAsia" w:ascii="仿宋" w:hAnsi="仿宋" w:eastAsia="仿宋" w:cs="仿宋"/>
                <w:szCs w:val="24"/>
              </w:rPr>
            </w:pPr>
          </w:p>
        </w:tc>
      </w:tr>
    </w:tbl>
    <w:p w14:paraId="2DF050AF">
      <w:pPr>
        <w:autoSpaceDE w:val="0"/>
        <w:autoSpaceDN w:val="0"/>
        <w:spacing w:line="360" w:lineRule="auto"/>
        <w:rPr>
          <w:rFonts w:hint="eastAsia" w:ascii="仿宋" w:hAnsi="仿宋" w:eastAsia="仿宋" w:cs="仿宋"/>
          <w:szCs w:val="24"/>
        </w:rPr>
      </w:pPr>
      <w:r>
        <w:rPr>
          <w:rFonts w:hint="eastAsia" w:ascii="仿宋" w:hAnsi="仿宋" w:eastAsia="仿宋" w:cs="仿宋"/>
          <w:b/>
          <w:szCs w:val="24"/>
        </w:rPr>
        <w:t>注：供应商可按上述的格式自行编制，须随表提交相应的合同扫描件并注明所在文件页码。</w:t>
      </w:r>
    </w:p>
    <w:p w14:paraId="685C3A39">
      <w:pPr>
        <w:autoSpaceDE w:val="0"/>
        <w:autoSpaceDN w:val="0"/>
        <w:spacing w:line="360" w:lineRule="auto"/>
        <w:rPr>
          <w:rFonts w:hint="eastAsia" w:ascii="仿宋" w:hAnsi="仿宋" w:eastAsia="仿宋" w:cs="仿宋"/>
          <w:szCs w:val="24"/>
        </w:rPr>
      </w:pPr>
    </w:p>
    <w:p w14:paraId="438C0801">
      <w:pPr>
        <w:autoSpaceDE w:val="0"/>
        <w:autoSpaceDN w:val="0"/>
        <w:spacing w:line="360" w:lineRule="auto"/>
        <w:ind w:firstLine="5280" w:firstLineChars="2200"/>
        <w:rPr>
          <w:rFonts w:hint="eastAsia" w:ascii="仿宋" w:hAnsi="仿宋" w:eastAsia="仿宋" w:cs="仿宋"/>
          <w:kern w:val="0"/>
          <w:szCs w:val="24"/>
        </w:rPr>
      </w:pPr>
    </w:p>
    <w:p w14:paraId="06A565EE">
      <w:pPr>
        <w:autoSpaceDE w:val="0"/>
        <w:autoSpaceDN w:val="0"/>
        <w:spacing w:line="360" w:lineRule="auto"/>
        <w:ind w:firstLine="5280" w:firstLineChars="2200"/>
        <w:rPr>
          <w:rFonts w:hint="eastAsia" w:ascii="仿宋" w:hAnsi="仿宋" w:eastAsia="仿宋" w:cs="仿宋"/>
          <w:kern w:val="0"/>
          <w:szCs w:val="24"/>
        </w:rPr>
      </w:pPr>
    </w:p>
    <w:p w14:paraId="70BA1A6C">
      <w:pPr>
        <w:spacing w:line="360" w:lineRule="auto"/>
        <w:rPr>
          <w:rFonts w:hint="eastAsia" w:ascii="仿宋" w:hAnsi="仿宋" w:eastAsia="仿宋" w:cs="仿宋"/>
          <w:b/>
          <w:bCs/>
          <w:szCs w:val="24"/>
        </w:rPr>
      </w:pPr>
    </w:p>
    <w:p w14:paraId="3DB97CB1">
      <w:pPr>
        <w:spacing w:line="360" w:lineRule="auto"/>
        <w:jc w:val="center"/>
        <w:rPr>
          <w:rFonts w:hint="eastAsia" w:ascii="仿宋" w:hAnsi="仿宋" w:eastAsia="仿宋" w:cs="仿宋"/>
          <w:b/>
          <w:bCs/>
          <w:szCs w:val="24"/>
        </w:rPr>
      </w:pPr>
    </w:p>
    <w:p w14:paraId="61980567">
      <w:pPr>
        <w:spacing w:line="360" w:lineRule="auto"/>
        <w:jc w:val="center"/>
        <w:rPr>
          <w:rFonts w:hint="eastAsia" w:ascii="仿宋" w:hAnsi="仿宋" w:eastAsia="仿宋" w:cs="仿宋"/>
          <w:b/>
          <w:bCs/>
          <w:szCs w:val="24"/>
        </w:rPr>
      </w:pPr>
    </w:p>
    <w:p w14:paraId="0AA98C54">
      <w:pPr>
        <w:spacing w:line="360" w:lineRule="auto"/>
        <w:jc w:val="center"/>
        <w:rPr>
          <w:rFonts w:hint="eastAsia" w:ascii="仿宋" w:hAnsi="仿宋" w:eastAsia="仿宋" w:cs="仿宋"/>
          <w:b/>
          <w:bCs/>
          <w:szCs w:val="24"/>
        </w:rPr>
      </w:pPr>
    </w:p>
    <w:p w14:paraId="6DE01550">
      <w:pPr>
        <w:spacing w:line="360" w:lineRule="auto"/>
        <w:jc w:val="center"/>
        <w:rPr>
          <w:rFonts w:hint="eastAsia" w:ascii="仿宋" w:hAnsi="仿宋" w:eastAsia="仿宋" w:cs="仿宋"/>
          <w:b/>
          <w:bCs/>
          <w:szCs w:val="24"/>
        </w:rPr>
      </w:pPr>
    </w:p>
    <w:p w14:paraId="3622C991">
      <w:pPr>
        <w:spacing w:line="360" w:lineRule="auto"/>
        <w:jc w:val="center"/>
        <w:rPr>
          <w:rFonts w:hint="eastAsia" w:ascii="仿宋" w:hAnsi="仿宋" w:eastAsia="仿宋" w:cs="仿宋"/>
          <w:b/>
          <w:bCs/>
          <w:szCs w:val="24"/>
        </w:rPr>
      </w:pPr>
    </w:p>
    <w:p w14:paraId="7627CCC3">
      <w:pPr>
        <w:spacing w:line="360" w:lineRule="auto"/>
        <w:jc w:val="center"/>
        <w:rPr>
          <w:rFonts w:hint="eastAsia" w:ascii="仿宋" w:hAnsi="仿宋" w:eastAsia="仿宋" w:cs="仿宋"/>
          <w:b/>
          <w:bCs/>
          <w:szCs w:val="24"/>
        </w:rPr>
      </w:pPr>
    </w:p>
    <w:p w14:paraId="452AD3D8">
      <w:pPr>
        <w:spacing w:line="360" w:lineRule="auto"/>
        <w:jc w:val="center"/>
        <w:rPr>
          <w:rFonts w:hint="eastAsia" w:ascii="仿宋" w:hAnsi="仿宋" w:eastAsia="仿宋" w:cs="仿宋"/>
          <w:b/>
          <w:bCs/>
          <w:szCs w:val="24"/>
        </w:rPr>
      </w:pPr>
    </w:p>
    <w:p w14:paraId="7E9130BC">
      <w:pPr>
        <w:spacing w:line="360" w:lineRule="auto"/>
        <w:jc w:val="center"/>
        <w:rPr>
          <w:rFonts w:hint="eastAsia" w:ascii="仿宋" w:hAnsi="仿宋" w:eastAsia="仿宋" w:cs="仿宋"/>
          <w:b/>
          <w:bCs/>
          <w:szCs w:val="24"/>
        </w:rPr>
      </w:pPr>
    </w:p>
    <w:p w14:paraId="36A0EF41">
      <w:pPr>
        <w:spacing w:line="360" w:lineRule="auto"/>
        <w:jc w:val="center"/>
        <w:rPr>
          <w:rFonts w:hint="eastAsia" w:ascii="仿宋" w:hAnsi="仿宋" w:eastAsia="仿宋" w:cs="仿宋"/>
          <w:b/>
          <w:bCs/>
          <w:szCs w:val="24"/>
        </w:rPr>
      </w:pPr>
    </w:p>
    <w:p w14:paraId="231D83D7">
      <w:pPr>
        <w:spacing w:line="360" w:lineRule="auto"/>
        <w:jc w:val="center"/>
        <w:rPr>
          <w:rFonts w:hint="eastAsia" w:ascii="仿宋" w:hAnsi="仿宋" w:eastAsia="仿宋" w:cs="仿宋"/>
          <w:b/>
          <w:bCs/>
          <w:szCs w:val="24"/>
        </w:rPr>
      </w:pPr>
    </w:p>
    <w:p w14:paraId="1AF4C221">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（六）项目小组人员名单</w:t>
      </w:r>
    </w:p>
    <w:p w14:paraId="591759EE">
      <w:pPr>
        <w:spacing w:line="360" w:lineRule="auto"/>
        <w:jc w:val="center"/>
        <w:rPr>
          <w:rFonts w:hint="eastAsia" w:ascii="仿宋" w:hAnsi="仿宋" w:eastAsia="仿宋" w:cs="仿宋"/>
          <w:szCs w:val="24"/>
        </w:rPr>
      </w:pPr>
      <w:r>
        <w:rPr>
          <w:rFonts w:hint="eastAsia" w:ascii="仿宋" w:hAnsi="仿宋" w:eastAsia="仿宋" w:cs="仿宋"/>
          <w:szCs w:val="24"/>
        </w:rPr>
        <w:t>（由供应商根据采购需求及招标文件要求编制）</w:t>
      </w:r>
    </w:p>
    <w:p w14:paraId="01DA07A0">
      <w:pPr>
        <w:spacing w:line="360" w:lineRule="auto"/>
        <w:rPr>
          <w:rFonts w:hint="eastAsia" w:ascii="仿宋" w:hAnsi="仿宋" w:eastAsia="仿宋" w:cs="仿宋"/>
          <w:b/>
          <w:szCs w:val="24"/>
        </w:rPr>
      </w:pPr>
      <w:r>
        <w:rPr>
          <w:rFonts w:hint="eastAsia" w:ascii="仿宋" w:hAnsi="仿宋" w:eastAsia="仿宋" w:cs="仿宋"/>
          <w:b/>
          <w:szCs w:val="24"/>
        </w:rPr>
        <w:t>A：本项目的项目经理情况表</w:t>
      </w:r>
    </w:p>
    <w:tbl>
      <w:tblPr>
        <w:tblStyle w:val="79"/>
        <w:tblW w:w="9521" w:type="dxa"/>
        <w:tblInd w:w="0" w:type="dxa"/>
        <w:tblLayout w:type="fixed"/>
        <w:tblCellMar>
          <w:top w:w="0" w:type="dxa"/>
          <w:left w:w="108" w:type="dxa"/>
          <w:bottom w:w="0" w:type="dxa"/>
          <w:right w:w="108" w:type="dxa"/>
        </w:tblCellMar>
      </w:tblPr>
      <w:tblGrid>
        <w:gridCol w:w="2554"/>
        <w:gridCol w:w="1787"/>
        <w:gridCol w:w="5180"/>
      </w:tblGrid>
      <w:tr w14:paraId="33A78AA8">
        <w:tblPrEx>
          <w:tblCellMar>
            <w:top w:w="0" w:type="dxa"/>
            <w:left w:w="108" w:type="dxa"/>
            <w:bottom w:w="0" w:type="dxa"/>
            <w:right w:w="108" w:type="dxa"/>
          </w:tblCellMar>
        </w:tblPrEx>
        <w:trPr>
          <w:trHeight w:val="1035"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14:paraId="698F049F">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姓名</w:t>
            </w:r>
          </w:p>
        </w:tc>
        <w:tc>
          <w:tcPr>
            <w:tcW w:w="1787" w:type="dxa"/>
            <w:tcBorders>
              <w:top w:val="single" w:color="auto" w:sz="6" w:space="0"/>
              <w:left w:val="single" w:color="auto" w:sz="6" w:space="0"/>
              <w:bottom w:val="single" w:color="auto" w:sz="6" w:space="0"/>
              <w:right w:val="single" w:color="auto" w:sz="4" w:space="0"/>
            </w:tcBorders>
            <w:shd w:val="clear" w:color="auto" w:fill="B3B3B3"/>
            <w:vAlign w:val="center"/>
          </w:tcPr>
          <w:p w14:paraId="39049DA5">
            <w:pPr>
              <w:autoSpaceDE w:val="0"/>
              <w:autoSpaceDN w:val="0"/>
              <w:spacing w:line="400" w:lineRule="exact"/>
              <w:jc w:val="center"/>
              <w:rPr>
                <w:rFonts w:hint="eastAsia" w:ascii="仿宋" w:hAnsi="仿宋" w:eastAsia="仿宋" w:cs="仿宋"/>
                <w:szCs w:val="24"/>
              </w:rPr>
            </w:pPr>
          </w:p>
        </w:tc>
        <w:tc>
          <w:tcPr>
            <w:tcW w:w="5180" w:type="dxa"/>
            <w:tcBorders>
              <w:top w:val="single" w:color="auto" w:sz="6" w:space="0"/>
              <w:left w:val="single" w:color="auto" w:sz="6" w:space="0"/>
              <w:bottom w:val="single" w:color="auto" w:sz="6" w:space="0"/>
              <w:right w:val="single" w:color="auto" w:sz="6" w:space="0"/>
            </w:tcBorders>
            <w:vAlign w:val="center"/>
          </w:tcPr>
          <w:p w14:paraId="7E43F060">
            <w:pPr>
              <w:autoSpaceDE w:val="0"/>
              <w:autoSpaceDN w:val="0"/>
              <w:spacing w:line="400" w:lineRule="exact"/>
              <w:rPr>
                <w:rFonts w:hint="eastAsia" w:ascii="仿宋" w:hAnsi="仿宋" w:eastAsia="仿宋" w:cs="仿宋"/>
                <w:szCs w:val="24"/>
              </w:rPr>
            </w:pPr>
          </w:p>
        </w:tc>
      </w:tr>
      <w:tr w14:paraId="6C14A0E1">
        <w:tblPrEx>
          <w:tblCellMar>
            <w:top w:w="0" w:type="dxa"/>
            <w:left w:w="108" w:type="dxa"/>
            <w:bottom w:w="0" w:type="dxa"/>
            <w:right w:w="108" w:type="dxa"/>
          </w:tblCellMar>
        </w:tblPrEx>
        <w:trPr>
          <w:cantSplit/>
          <w:trHeight w:val="498" w:hRule="atLeast"/>
        </w:trPr>
        <w:tc>
          <w:tcPr>
            <w:tcW w:w="2554" w:type="dxa"/>
            <w:tcBorders>
              <w:top w:val="single" w:color="auto" w:sz="6" w:space="0"/>
              <w:left w:val="single" w:color="auto" w:sz="6" w:space="0"/>
              <w:bottom w:val="single" w:color="auto" w:sz="6" w:space="0"/>
              <w:right w:val="single" w:color="auto" w:sz="6" w:space="0"/>
            </w:tcBorders>
            <w:vAlign w:val="center"/>
          </w:tcPr>
          <w:p w14:paraId="12EABD0C">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性别</w:t>
            </w:r>
          </w:p>
        </w:tc>
        <w:tc>
          <w:tcPr>
            <w:tcW w:w="1787" w:type="dxa"/>
            <w:tcBorders>
              <w:top w:val="single" w:color="auto" w:sz="6" w:space="0"/>
              <w:left w:val="single" w:color="auto" w:sz="6" w:space="0"/>
              <w:bottom w:val="single" w:color="auto" w:sz="6" w:space="0"/>
              <w:right w:val="single" w:color="auto" w:sz="4" w:space="0"/>
            </w:tcBorders>
            <w:vAlign w:val="center"/>
          </w:tcPr>
          <w:p w14:paraId="2A6BB326">
            <w:pPr>
              <w:autoSpaceDE w:val="0"/>
              <w:autoSpaceDN w:val="0"/>
              <w:spacing w:line="400" w:lineRule="exact"/>
              <w:jc w:val="center"/>
              <w:rPr>
                <w:rFonts w:hint="eastAsia" w:ascii="仿宋" w:hAnsi="仿宋" w:eastAsia="仿宋" w:cs="仿宋"/>
                <w:szCs w:val="24"/>
              </w:rPr>
            </w:pPr>
          </w:p>
        </w:tc>
        <w:tc>
          <w:tcPr>
            <w:tcW w:w="5180" w:type="dxa"/>
            <w:vMerge w:val="restart"/>
            <w:tcBorders>
              <w:top w:val="single" w:color="auto" w:sz="6" w:space="0"/>
              <w:left w:val="single" w:color="auto" w:sz="6" w:space="0"/>
              <w:bottom w:val="single" w:color="auto" w:sz="6" w:space="0"/>
              <w:right w:val="single" w:color="auto" w:sz="6" w:space="0"/>
            </w:tcBorders>
            <w:vAlign w:val="center"/>
          </w:tcPr>
          <w:p w14:paraId="555C83CA">
            <w:pPr>
              <w:autoSpaceDE w:val="0"/>
              <w:autoSpaceDN w:val="0"/>
              <w:spacing w:line="400" w:lineRule="exact"/>
              <w:jc w:val="center"/>
              <w:rPr>
                <w:rFonts w:hint="eastAsia" w:ascii="仿宋" w:hAnsi="仿宋" w:eastAsia="仿宋" w:cs="仿宋"/>
                <w:szCs w:val="24"/>
              </w:rPr>
            </w:pPr>
          </w:p>
        </w:tc>
      </w:tr>
      <w:tr w14:paraId="1ACED2C8">
        <w:tblPrEx>
          <w:tblCellMar>
            <w:top w:w="0" w:type="dxa"/>
            <w:left w:w="108" w:type="dxa"/>
            <w:bottom w:w="0" w:type="dxa"/>
            <w:right w:w="108" w:type="dxa"/>
          </w:tblCellMar>
        </w:tblPrEx>
        <w:trPr>
          <w:cantSplit/>
          <w:trHeight w:val="497" w:hRule="atLeast"/>
        </w:trPr>
        <w:tc>
          <w:tcPr>
            <w:tcW w:w="2554" w:type="dxa"/>
            <w:tcBorders>
              <w:top w:val="single" w:color="auto" w:sz="6" w:space="0"/>
              <w:left w:val="single" w:color="auto" w:sz="6" w:space="0"/>
              <w:bottom w:val="single" w:color="auto" w:sz="6" w:space="0"/>
              <w:right w:val="single" w:color="auto" w:sz="6" w:space="0"/>
            </w:tcBorders>
            <w:vAlign w:val="center"/>
          </w:tcPr>
          <w:p w14:paraId="6E4F781B">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年龄</w:t>
            </w:r>
          </w:p>
        </w:tc>
        <w:tc>
          <w:tcPr>
            <w:tcW w:w="1787" w:type="dxa"/>
            <w:tcBorders>
              <w:top w:val="single" w:color="auto" w:sz="6" w:space="0"/>
              <w:left w:val="single" w:color="auto" w:sz="6" w:space="0"/>
              <w:bottom w:val="single" w:color="auto" w:sz="6" w:space="0"/>
              <w:right w:val="single" w:color="auto" w:sz="4" w:space="0"/>
            </w:tcBorders>
            <w:vAlign w:val="center"/>
          </w:tcPr>
          <w:p w14:paraId="0667E208">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27B4D48D">
            <w:pPr>
              <w:autoSpaceDE w:val="0"/>
              <w:autoSpaceDN w:val="0"/>
              <w:spacing w:line="400" w:lineRule="exact"/>
              <w:jc w:val="center"/>
              <w:rPr>
                <w:rFonts w:hint="eastAsia" w:ascii="仿宋" w:hAnsi="仿宋" w:eastAsia="仿宋" w:cs="仿宋"/>
                <w:szCs w:val="24"/>
              </w:rPr>
            </w:pPr>
          </w:p>
        </w:tc>
      </w:tr>
      <w:tr w14:paraId="478A277B">
        <w:tblPrEx>
          <w:tblCellMar>
            <w:top w:w="0" w:type="dxa"/>
            <w:left w:w="108" w:type="dxa"/>
            <w:bottom w:w="0" w:type="dxa"/>
            <w:right w:w="108" w:type="dxa"/>
          </w:tblCellMar>
        </w:tblPrEx>
        <w:trPr>
          <w:cantSplit/>
          <w:trHeight w:val="485" w:hRule="atLeast"/>
        </w:trPr>
        <w:tc>
          <w:tcPr>
            <w:tcW w:w="2554" w:type="dxa"/>
            <w:tcBorders>
              <w:top w:val="single" w:color="auto" w:sz="6" w:space="0"/>
              <w:left w:val="single" w:color="auto" w:sz="6" w:space="0"/>
              <w:bottom w:val="single" w:color="auto" w:sz="6" w:space="0"/>
              <w:right w:val="single" w:color="auto" w:sz="6" w:space="0"/>
            </w:tcBorders>
            <w:vAlign w:val="center"/>
          </w:tcPr>
          <w:p w14:paraId="3A545823">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职称</w:t>
            </w:r>
          </w:p>
        </w:tc>
        <w:tc>
          <w:tcPr>
            <w:tcW w:w="1787" w:type="dxa"/>
            <w:tcBorders>
              <w:top w:val="single" w:color="auto" w:sz="6" w:space="0"/>
              <w:left w:val="single" w:color="auto" w:sz="6" w:space="0"/>
              <w:bottom w:val="single" w:color="auto" w:sz="6" w:space="0"/>
              <w:right w:val="single" w:color="auto" w:sz="4" w:space="0"/>
            </w:tcBorders>
            <w:vAlign w:val="center"/>
          </w:tcPr>
          <w:p w14:paraId="03A7C10A">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495B3C31">
            <w:pPr>
              <w:autoSpaceDE w:val="0"/>
              <w:autoSpaceDN w:val="0"/>
              <w:spacing w:line="400" w:lineRule="exact"/>
              <w:jc w:val="center"/>
              <w:rPr>
                <w:rFonts w:hint="eastAsia" w:ascii="仿宋" w:hAnsi="仿宋" w:eastAsia="仿宋" w:cs="仿宋"/>
                <w:szCs w:val="24"/>
              </w:rPr>
            </w:pPr>
          </w:p>
        </w:tc>
      </w:tr>
      <w:tr w14:paraId="5EA98031">
        <w:tblPrEx>
          <w:tblCellMar>
            <w:top w:w="0" w:type="dxa"/>
            <w:left w:w="108" w:type="dxa"/>
            <w:bottom w:w="0" w:type="dxa"/>
            <w:right w:w="108" w:type="dxa"/>
          </w:tblCellMar>
        </w:tblPrEx>
        <w:trPr>
          <w:cantSplit/>
          <w:trHeight w:val="519" w:hRule="atLeast"/>
        </w:trPr>
        <w:tc>
          <w:tcPr>
            <w:tcW w:w="2554" w:type="dxa"/>
            <w:tcBorders>
              <w:top w:val="single" w:color="auto" w:sz="6" w:space="0"/>
              <w:left w:val="single" w:color="auto" w:sz="6" w:space="0"/>
              <w:bottom w:val="single" w:color="auto" w:sz="6" w:space="0"/>
              <w:right w:val="single" w:color="auto" w:sz="6" w:space="0"/>
            </w:tcBorders>
            <w:vAlign w:val="center"/>
          </w:tcPr>
          <w:p w14:paraId="2C32423B">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毕业时间</w:t>
            </w:r>
          </w:p>
        </w:tc>
        <w:tc>
          <w:tcPr>
            <w:tcW w:w="1787" w:type="dxa"/>
            <w:tcBorders>
              <w:top w:val="single" w:color="auto" w:sz="6" w:space="0"/>
              <w:left w:val="single" w:color="auto" w:sz="6" w:space="0"/>
              <w:bottom w:val="single" w:color="auto" w:sz="6" w:space="0"/>
              <w:right w:val="single" w:color="auto" w:sz="4" w:space="0"/>
            </w:tcBorders>
            <w:vAlign w:val="center"/>
          </w:tcPr>
          <w:p w14:paraId="39C091A6">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6EC6BC12">
            <w:pPr>
              <w:autoSpaceDE w:val="0"/>
              <w:autoSpaceDN w:val="0"/>
              <w:spacing w:line="400" w:lineRule="exact"/>
              <w:jc w:val="center"/>
              <w:rPr>
                <w:rFonts w:hint="eastAsia" w:ascii="仿宋" w:hAnsi="仿宋" w:eastAsia="仿宋" w:cs="仿宋"/>
                <w:szCs w:val="24"/>
              </w:rPr>
            </w:pPr>
          </w:p>
        </w:tc>
      </w:tr>
      <w:tr w14:paraId="603BDD70">
        <w:tblPrEx>
          <w:tblCellMar>
            <w:top w:w="0" w:type="dxa"/>
            <w:left w:w="108" w:type="dxa"/>
            <w:bottom w:w="0" w:type="dxa"/>
            <w:right w:w="108" w:type="dxa"/>
          </w:tblCellMar>
        </w:tblPrEx>
        <w:trPr>
          <w:cantSplit/>
          <w:trHeight w:val="517" w:hRule="atLeast"/>
        </w:trPr>
        <w:tc>
          <w:tcPr>
            <w:tcW w:w="2554" w:type="dxa"/>
            <w:tcBorders>
              <w:top w:val="single" w:color="auto" w:sz="6" w:space="0"/>
              <w:left w:val="single" w:color="auto" w:sz="6" w:space="0"/>
              <w:bottom w:val="single" w:color="auto" w:sz="6" w:space="0"/>
              <w:right w:val="single" w:color="auto" w:sz="6" w:space="0"/>
            </w:tcBorders>
            <w:vAlign w:val="center"/>
          </w:tcPr>
          <w:p w14:paraId="66397005">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所学专业</w:t>
            </w:r>
          </w:p>
        </w:tc>
        <w:tc>
          <w:tcPr>
            <w:tcW w:w="1787" w:type="dxa"/>
            <w:tcBorders>
              <w:top w:val="single" w:color="auto" w:sz="6" w:space="0"/>
              <w:left w:val="single" w:color="auto" w:sz="6" w:space="0"/>
              <w:bottom w:val="single" w:color="auto" w:sz="6" w:space="0"/>
              <w:right w:val="single" w:color="auto" w:sz="4" w:space="0"/>
            </w:tcBorders>
            <w:vAlign w:val="center"/>
          </w:tcPr>
          <w:p w14:paraId="10D1571C">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6FC80D47">
            <w:pPr>
              <w:autoSpaceDE w:val="0"/>
              <w:autoSpaceDN w:val="0"/>
              <w:spacing w:line="400" w:lineRule="exact"/>
              <w:jc w:val="center"/>
              <w:rPr>
                <w:rFonts w:hint="eastAsia" w:ascii="仿宋" w:hAnsi="仿宋" w:eastAsia="仿宋" w:cs="仿宋"/>
                <w:szCs w:val="24"/>
              </w:rPr>
            </w:pPr>
          </w:p>
        </w:tc>
      </w:tr>
      <w:tr w14:paraId="17FD5061">
        <w:tblPrEx>
          <w:tblCellMar>
            <w:top w:w="0" w:type="dxa"/>
            <w:left w:w="108" w:type="dxa"/>
            <w:bottom w:w="0" w:type="dxa"/>
            <w:right w:w="108" w:type="dxa"/>
          </w:tblCellMar>
        </w:tblPrEx>
        <w:trPr>
          <w:cantSplit/>
          <w:trHeight w:val="488" w:hRule="atLeast"/>
        </w:trPr>
        <w:tc>
          <w:tcPr>
            <w:tcW w:w="2554" w:type="dxa"/>
            <w:tcBorders>
              <w:top w:val="single" w:color="auto" w:sz="6" w:space="0"/>
              <w:left w:val="single" w:color="auto" w:sz="6" w:space="0"/>
              <w:bottom w:val="single" w:color="auto" w:sz="6" w:space="0"/>
              <w:right w:val="single" w:color="auto" w:sz="6" w:space="0"/>
            </w:tcBorders>
            <w:vAlign w:val="center"/>
          </w:tcPr>
          <w:p w14:paraId="4792E43D">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学历</w:t>
            </w:r>
          </w:p>
        </w:tc>
        <w:tc>
          <w:tcPr>
            <w:tcW w:w="1787" w:type="dxa"/>
            <w:tcBorders>
              <w:top w:val="single" w:color="auto" w:sz="6" w:space="0"/>
              <w:left w:val="single" w:color="auto" w:sz="6" w:space="0"/>
              <w:bottom w:val="single" w:color="auto" w:sz="6" w:space="0"/>
              <w:right w:val="single" w:color="auto" w:sz="4" w:space="0"/>
            </w:tcBorders>
            <w:vAlign w:val="center"/>
          </w:tcPr>
          <w:p w14:paraId="209FF8D2">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5E3CA46C">
            <w:pPr>
              <w:autoSpaceDE w:val="0"/>
              <w:autoSpaceDN w:val="0"/>
              <w:spacing w:line="400" w:lineRule="exact"/>
              <w:jc w:val="center"/>
              <w:rPr>
                <w:rFonts w:hint="eastAsia" w:ascii="仿宋" w:hAnsi="仿宋" w:eastAsia="仿宋" w:cs="仿宋"/>
                <w:szCs w:val="24"/>
              </w:rPr>
            </w:pPr>
          </w:p>
        </w:tc>
      </w:tr>
      <w:tr w14:paraId="5BB6DA76">
        <w:tblPrEx>
          <w:tblCellMar>
            <w:top w:w="0" w:type="dxa"/>
            <w:left w:w="108" w:type="dxa"/>
            <w:bottom w:w="0" w:type="dxa"/>
            <w:right w:w="108" w:type="dxa"/>
          </w:tblCellMar>
        </w:tblPrEx>
        <w:trPr>
          <w:cantSplit/>
          <w:trHeight w:val="533" w:hRule="atLeast"/>
        </w:trPr>
        <w:tc>
          <w:tcPr>
            <w:tcW w:w="2554" w:type="dxa"/>
            <w:tcBorders>
              <w:top w:val="single" w:color="auto" w:sz="6" w:space="0"/>
              <w:left w:val="single" w:color="auto" w:sz="6" w:space="0"/>
              <w:bottom w:val="single" w:color="auto" w:sz="6" w:space="0"/>
              <w:right w:val="single" w:color="auto" w:sz="6" w:space="0"/>
            </w:tcBorders>
            <w:vAlign w:val="center"/>
          </w:tcPr>
          <w:p w14:paraId="68AF100B">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资质证书</w:t>
            </w:r>
          </w:p>
        </w:tc>
        <w:tc>
          <w:tcPr>
            <w:tcW w:w="1787" w:type="dxa"/>
            <w:tcBorders>
              <w:top w:val="single" w:color="auto" w:sz="6" w:space="0"/>
              <w:left w:val="single" w:color="auto" w:sz="6" w:space="0"/>
              <w:bottom w:val="single" w:color="auto" w:sz="6" w:space="0"/>
              <w:right w:val="single" w:color="auto" w:sz="4" w:space="0"/>
            </w:tcBorders>
            <w:vAlign w:val="center"/>
          </w:tcPr>
          <w:p w14:paraId="55E0AC1E">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35424C23">
            <w:pPr>
              <w:autoSpaceDE w:val="0"/>
              <w:autoSpaceDN w:val="0"/>
              <w:spacing w:line="400" w:lineRule="exact"/>
              <w:jc w:val="center"/>
              <w:rPr>
                <w:rFonts w:hint="eastAsia" w:ascii="仿宋" w:hAnsi="仿宋" w:eastAsia="仿宋" w:cs="仿宋"/>
                <w:szCs w:val="24"/>
              </w:rPr>
            </w:pPr>
          </w:p>
        </w:tc>
      </w:tr>
      <w:tr w14:paraId="1ABC18BA">
        <w:tblPrEx>
          <w:tblCellMar>
            <w:top w:w="0" w:type="dxa"/>
            <w:left w:w="108" w:type="dxa"/>
            <w:bottom w:w="0" w:type="dxa"/>
            <w:right w:w="108" w:type="dxa"/>
          </w:tblCellMar>
        </w:tblPrEx>
        <w:trPr>
          <w:cantSplit/>
          <w:trHeight w:val="520" w:hRule="atLeast"/>
        </w:trPr>
        <w:tc>
          <w:tcPr>
            <w:tcW w:w="2554" w:type="dxa"/>
            <w:tcBorders>
              <w:top w:val="single" w:color="auto" w:sz="6" w:space="0"/>
              <w:left w:val="single" w:color="auto" w:sz="6" w:space="0"/>
              <w:bottom w:val="single" w:color="auto" w:sz="6" w:space="0"/>
              <w:right w:val="single" w:color="auto" w:sz="6" w:space="0"/>
            </w:tcBorders>
            <w:vAlign w:val="center"/>
          </w:tcPr>
          <w:p w14:paraId="5094B02D">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其他资质情况</w:t>
            </w:r>
          </w:p>
        </w:tc>
        <w:tc>
          <w:tcPr>
            <w:tcW w:w="1787" w:type="dxa"/>
            <w:tcBorders>
              <w:top w:val="single" w:color="auto" w:sz="6" w:space="0"/>
              <w:left w:val="single" w:color="auto" w:sz="6" w:space="0"/>
              <w:bottom w:val="single" w:color="auto" w:sz="6" w:space="0"/>
              <w:right w:val="single" w:color="auto" w:sz="4" w:space="0"/>
            </w:tcBorders>
            <w:vAlign w:val="center"/>
          </w:tcPr>
          <w:p w14:paraId="7FEFE630">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1BE4A600">
            <w:pPr>
              <w:autoSpaceDE w:val="0"/>
              <w:autoSpaceDN w:val="0"/>
              <w:spacing w:line="400" w:lineRule="exact"/>
              <w:jc w:val="center"/>
              <w:rPr>
                <w:rFonts w:hint="eastAsia" w:ascii="仿宋" w:hAnsi="仿宋" w:eastAsia="仿宋" w:cs="仿宋"/>
                <w:szCs w:val="24"/>
              </w:rPr>
            </w:pPr>
          </w:p>
        </w:tc>
      </w:tr>
      <w:tr w14:paraId="7973DC93">
        <w:tblPrEx>
          <w:tblCellMar>
            <w:top w:w="0" w:type="dxa"/>
            <w:left w:w="108" w:type="dxa"/>
            <w:bottom w:w="0" w:type="dxa"/>
            <w:right w:w="108" w:type="dxa"/>
          </w:tblCellMar>
        </w:tblPrEx>
        <w:trPr>
          <w:cantSplit/>
          <w:trHeight w:val="560" w:hRule="atLeast"/>
        </w:trPr>
        <w:tc>
          <w:tcPr>
            <w:tcW w:w="2554" w:type="dxa"/>
            <w:tcBorders>
              <w:top w:val="single" w:color="auto" w:sz="6" w:space="0"/>
              <w:left w:val="single" w:color="auto" w:sz="6" w:space="0"/>
              <w:bottom w:val="single" w:color="auto" w:sz="6" w:space="0"/>
              <w:right w:val="single" w:color="auto" w:sz="6" w:space="0"/>
            </w:tcBorders>
            <w:vAlign w:val="center"/>
          </w:tcPr>
          <w:p w14:paraId="62A0E166">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联系电话</w:t>
            </w:r>
          </w:p>
        </w:tc>
        <w:tc>
          <w:tcPr>
            <w:tcW w:w="1787" w:type="dxa"/>
            <w:tcBorders>
              <w:top w:val="single" w:color="auto" w:sz="6" w:space="0"/>
              <w:left w:val="single" w:color="auto" w:sz="6" w:space="0"/>
              <w:bottom w:val="single" w:color="auto" w:sz="6" w:space="0"/>
              <w:right w:val="single" w:color="auto" w:sz="4" w:space="0"/>
            </w:tcBorders>
            <w:vAlign w:val="center"/>
          </w:tcPr>
          <w:p w14:paraId="3BABD7D9">
            <w:pPr>
              <w:autoSpaceDE w:val="0"/>
              <w:autoSpaceDN w:val="0"/>
              <w:spacing w:line="400" w:lineRule="exact"/>
              <w:jc w:val="center"/>
              <w:rPr>
                <w:rFonts w:hint="eastAsia" w:ascii="仿宋" w:hAnsi="仿宋" w:eastAsia="仿宋" w:cs="仿宋"/>
                <w:szCs w:val="24"/>
              </w:rPr>
            </w:pPr>
          </w:p>
        </w:tc>
        <w:tc>
          <w:tcPr>
            <w:tcW w:w="5180" w:type="dxa"/>
            <w:vMerge w:val="continue"/>
            <w:tcBorders>
              <w:top w:val="single" w:color="auto" w:sz="6" w:space="0"/>
              <w:left w:val="single" w:color="auto" w:sz="6" w:space="0"/>
              <w:bottom w:val="single" w:color="auto" w:sz="6" w:space="0"/>
              <w:right w:val="single" w:color="auto" w:sz="6" w:space="0"/>
            </w:tcBorders>
            <w:vAlign w:val="center"/>
          </w:tcPr>
          <w:p w14:paraId="0D41468D">
            <w:pPr>
              <w:autoSpaceDE w:val="0"/>
              <w:autoSpaceDN w:val="0"/>
              <w:spacing w:line="400" w:lineRule="exact"/>
              <w:jc w:val="center"/>
              <w:rPr>
                <w:rFonts w:hint="eastAsia" w:ascii="仿宋" w:hAnsi="仿宋" w:eastAsia="仿宋" w:cs="仿宋"/>
                <w:szCs w:val="24"/>
              </w:rPr>
            </w:pPr>
          </w:p>
        </w:tc>
      </w:tr>
    </w:tbl>
    <w:p w14:paraId="73CCE969">
      <w:pPr>
        <w:autoSpaceDE w:val="0"/>
        <w:autoSpaceDN w:val="0"/>
        <w:spacing w:line="400" w:lineRule="exact"/>
        <w:rPr>
          <w:rFonts w:hint="eastAsia" w:ascii="仿宋" w:hAnsi="仿宋" w:eastAsia="仿宋" w:cs="仿宋"/>
          <w:b/>
          <w:szCs w:val="24"/>
        </w:rPr>
      </w:pPr>
      <w:r>
        <w:rPr>
          <w:rFonts w:hint="eastAsia" w:ascii="仿宋" w:hAnsi="仿宋" w:eastAsia="仿宋" w:cs="仿宋"/>
          <w:b/>
          <w:szCs w:val="24"/>
        </w:rPr>
        <w:t>注：随表提交相关证明材料。</w:t>
      </w:r>
    </w:p>
    <w:p w14:paraId="6EEE87F2">
      <w:pPr>
        <w:autoSpaceDE w:val="0"/>
        <w:autoSpaceDN w:val="0"/>
        <w:spacing w:line="400" w:lineRule="exact"/>
        <w:rPr>
          <w:rFonts w:hint="eastAsia" w:ascii="仿宋" w:hAnsi="仿宋" w:eastAsia="仿宋" w:cs="仿宋"/>
          <w:b/>
          <w:szCs w:val="24"/>
        </w:rPr>
      </w:pPr>
    </w:p>
    <w:p w14:paraId="4EEE151F">
      <w:pPr>
        <w:autoSpaceDE w:val="0"/>
        <w:autoSpaceDN w:val="0"/>
        <w:spacing w:line="400" w:lineRule="exact"/>
        <w:rPr>
          <w:rFonts w:hint="eastAsia" w:ascii="仿宋" w:hAnsi="仿宋" w:eastAsia="仿宋" w:cs="仿宋"/>
          <w:b/>
          <w:szCs w:val="24"/>
        </w:rPr>
      </w:pPr>
      <w:r>
        <w:rPr>
          <w:rFonts w:hint="eastAsia" w:ascii="仿宋" w:hAnsi="仿宋" w:eastAsia="仿宋" w:cs="仿宋"/>
          <w:b/>
          <w:szCs w:val="24"/>
        </w:rPr>
        <w:t>B：本项目的项目小组人员情况表</w:t>
      </w:r>
      <w:r>
        <w:rPr>
          <w:rFonts w:hint="eastAsia" w:ascii="仿宋" w:hAnsi="仿宋" w:eastAsia="仿宋" w:cs="仿宋"/>
          <w:szCs w:val="24"/>
        </w:rPr>
        <w:t>（按此格式自制）</w:t>
      </w:r>
    </w:p>
    <w:tbl>
      <w:tblPr>
        <w:tblStyle w:val="79"/>
        <w:tblW w:w="9546" w:type="dxa"/>
        <w:tblInd w:w="7" w:type="dxa"/>
        <w:tblLayout w:type="fixed"/>
        <w:tblCellMar>
          <w:top w:w="0" w:type="dxa"/>
          <w:left w:w="108" w:type="dxa"/>
          <w:bottom w:w="0" w:type="dxa"/>
          <w:right w:w="108" w:type="dxa"/>
        </w:tblCellMar>
      </w:tblPr>
      <w:tblGrid>
        <w:gridCol w:w="609"/>
        <w:gridCol w:w="862"/>
        <w:gridCol w:w="725"/>
        <w:gridCol w:w="805"/>
        <w:gridCol w:w="833"/>
        <w:gridCol w:w="875"/>
        <w:gridCol w:w="1076"/>
        <w:gridCol w:w="1186"/>
        <w:gridCol w:w="1200"/>
        <w:gridCol w:w="1375"/>
      </w:tblGrid>
      <w:tr w14:paraId="5C20792D">
        <w:tblPrEx>
          <w:tblCellMar>
            <w:top w:w="0" w:type="dxa"/>
            <w:left w:w="108" w:type="dxa"/>
            <w:bottom w:w="0" w:type="dxa"/>
            <w:right w:w="108" w:type="dxa"/>
          </w:tblCellMar>
        </w:tblPrEx>
        <w:trPr>
          <w:trHeight w:val="910" w:hRule="atLeast"/>
        </w:trPr>
        <w:tc>
          <w:tcPr>
            <w:tcW w:w="609" w:type="dxa"/>
            <w:tcBorders>
              <w:top w:val="single" w:color="auto" w:sz="6" w:space="0"/>
              <w:left w:val="single" w:color="auto" w:sz="6" w:space="0"/>
              <w:bottom w:val="single" w:color="auto" w:sz="6" w:space="0"/>
              <w:right w:val="single" w:color="auto" w:sz="6" w:space="0"/>
            </w:tcBorders>
            <w:vAlign w:val="center"/>
          </w:tcPr>
          <w:p w14:paraId="0AC68576">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序号</w:t>
            </w:r>
          </w:p>
        </w:tc>
        <w:tc>
          <w:tcPr>
            <w:tcW w:w="862" w:type="dxa"/>
            <w:tcBorders>
              <w:top w:val="single" w:color="auto" w:sz="6" w:space="0"/>
              <w:left w:val="single" w:color="auto" w:sz="6" w:space="0"/>
              <w:bottom w:val="single" w:color="auto" w:sz="6" w:space="0"/>
              <w:right w:val="single" w:color="auto" w:sz="6" w:space="0"/>
            </w:tcBorders>
            <w:vAlign w:val="center"/>
          </w:tcPr>
          <w:p w14:paraId="1082F02C">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姓名</w:t>
            </w:r>
          </w:p>
        </w:tc>
        <w:tc>
          <w:tcPr>
            <w:tcW w:w="725" w:type="dxa"/>
            <w:tcBorders>
              <w:top w:val="single" w:color="auto" w:sz="6" w:space="0"/>
              <w:left w:val="single" w:color="auto" w:sz="6" w:space="0"/>
              <w:bottom w:val="single" w:color="auto" w:sz="6" w:space="0"/>
              <w:right w:val="single" w:color="auto" w:sz="6" w:space="0"/>
            </w:tcBorders>
            <w:vAlign w:val="center"/>
          </w:tcPr>
          <w:p w14:paraId="089D3282">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性别</w:t>
            </w:r>
          </w:p>
        </w:tc>
        <w:tc>
          <w:tcPr>
            <w:tcW w:w="805" w:type="dxa"/>
            <w:tcBorders>
              <w:top w:val="single" w:color="auto" w:sz="6" w:space="0"/>
              <w:left w:val="single" w:color="auto" w:sz="6" w:space="0"/>
              <w:bottom w:val="single" w:color="auto" w:sz="6" w:space="0"/>
              <w:right w:val="single" w:color="auto" w:sz="6" w:space="0"/>
            </w:tcBorders>
            <w:vAlign w:val="center"/>
          </w:tcPr>
          <w:p w14:paraId="518B04E8">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年龄</w:t>
            </w:r>
          </w:p>
        </w:tc>
        <w:tc>
          <w:tcPr>
            <w:tcW w:w="833" w:type="dxa"/>
            <w:tcBorders>
              <w:top w:val="single" w:color="auto" w:sz="6" w:space="0"/>
              <w:left w:val="single" w:color="auto" w:sz="6" w:space="0"/>
              <w:bottom w:val="single" w:color="auto" w:sz="6" w:space="0"/>
              <w:right w:val="single" w:color="auto" w:sz="6" w:space="0"/>
            </w:tcBorders>
            <w:vAlign w:val="center"/>
          </w:tcPr>
          <w:p w14:paraId="28FE3C13">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学历</w:t>
            </w:r>
          </w:p>
        </w:tc>
        <w:tc>
          <w:tcPr>
            <w:tcW w:w="875" w:type="dxa"/>
            <w:tcBorders>
              <w:top w:val="single" w:color="auto" w:sz="6" w:space="0"/>
              <w:left w:val="single" w:color="auto" w:sz="6" w:space="0"/>
              <w:bottom w:val="single" w:color="auto" w:sz="6" w:space="0"/>
              <w:right w:val="single" w:color="auto" w:sz="6" w:space="0"/>
            </w:tcBorders>
            <w:vAlign w:val="center"/>
          </w:tcPr>
          <w:p w14:paraId="46C1144E">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专业</w:t>
            </w:r>
          </w:p>
        </w:tc>
        <w:tc>
          <w:tcPr>
            <w:tcW w:w="1076" w:type="dxa"/>
            <w:tcBorders>
              <w:top w:val="single" w:color="auto" w:sz="6" w:space="0"/>
              <w:left w:val="single" w:color="auto" w:sz="6" w:space="0"/>
              <w:bottom w:val="single" w:color="auto" w:sz="6" w:space="0"/>
              <w:right w:val="single" w:color="auto" w:sz="6" w:space="0"/>
            </w:tcBorders>
            <w:vAlign w:val="center"/>
          </w:tcPr>
          <w:p w14:paraId="2A99C556">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职称</w:t>
            </w:r>
          </w:p>
        </w:tc>
        <w:tc>
          <w:tcPr>
            <w:tcW w:w="1186" w:type="dxa"/>
            <w:tcBorders>
              <w:top w:val="single" w:color="auto" w:sz="6" w:space="0"/>
              <w:left w:val="single" w:color="auto" w:sz="6" w:space="0"/>
              <w:bottom w:val="single" w:color="auto" w:sz="6" w:space="0"/>
              <w:right w:val="single" w:color="auto" w:sz="6" w:space="0"/>
            </w:tcBorders>
            <w:vAlign w:val="center"/>
          </w:tcPr>
          <w:p w14:paraId="53BA8756">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本项目中的职责</w:t>
            </w:r>
          </w:p>
        </w:tc>
        <w:tc>
          <w:tcPr>
            <w:tcW w:w="1200" w:type="dxa"/>
            <w:tcBorders>
              <w:top w:val="single" w:color="auto" w:sz="6" w:space="0"/>
              <w:left w:val="single" w:color="auto" w:sz="6" w:space="0"/>
              <w:bottom w:val="single" w:color="auto" w:sz="6" w:space="0"/>
              <w:right w:val="single" w:color="auto" w:sz="6" w:space="0"/>
            </w:tcBorders>
            <w:vAlign w:val="center"/>
          </w:tcPr>
          <w:p w14:paraId="17337A55">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项目经历</w:t>
            </w:r>
          </w:p>
        </w:tc>
        <w:tc>
          <w:tcPr>
            <w:tcW w:w="1375" w:type="dxa"/>
            <w:tcBorders>
              <w:top w:val="single" w:color="auto" w:sz="6" w:space="0"/>
              <w:left w:val="single" w:color="auto" w:sz="6" w:space="0"/>
              <w:bottom w:val="single" w:color="auto" w:sz="6" w:space="0"/>
              <w:right w:val="single" w:color="auto" w:sz="6" w:space="0"/>
            </w:tcBorders>
            <w:vAlign w:val="center"/>
          </w:tcPr>
          <w:p w14:paraId="214ABD3D">
            <w:pPr>
              <w:autoSpaceDE w:val="0"/>
              <w:autoSpaceDN w:val="0"/>
              <w:spacing w:line="400" w:lineRule="exact"/>
              <w:jc w:val="center"/>
              <w:rPr>
                <w:rFonts w:hint="eastAsia" w:ascii="仿宋" w:hAnsi="仿宋" w:eastAsia="仿宋" w:cs="仿宋"/>
                <w:szCs w:val="24"/>
              </w:rPr>
            </w:pPr>
            <w:r>
              <w:rPr>
                <w:rFonts w:hint="eastAsia" w:ascii="仿宋" w:hAnsi="仿宋" w:eastAsia="仿宋" w:cs="仿宋"/>
                <w:szCs w:val="24"/>
              </w:rPr>
              <w:t>参与本项目的到位情况</w:t>
            </w:r>
          </w:p>
        </w:tc>
      </w:tr>
      <w:tr w14:paraId="28C955C4">
        <w:tblPrEx>
          <w:tblCellMar>
            <w:top w:w="0" w:type="dxa"/>
            <w:left w:w="108" w:type="dxa"/>
            <w:bottom w:w="0" w:type="dxa"/>
            <w:right w:w="108" w:type="dxa"/>
          </w:tblCellMar>
        </w:tblPrEx>
        <w:trPr>
          <w:trHeight w:val="639" w:hRule="atLeast"/>
        </w:trPr>
        <w:tc>
          <w:tcPr>
            <w:tcW w:w="609" w:type="dxa"/>
            <w:tcBorders>
              <w:top w:val="single" w:color="auto" w:sz="6" w:space="0"/>
              <w:left w:val="single" w:color="auto" w:sz="6" w:space="0"/>
              <w:bottom w:val="single" w:color="auto" w:sz="6" w:space="0"/>
              <w:right w:val="single" w:color="auto" w:sz="6" w:space="0"/>
            </w:tcBorders>
          </w:tcPr>
          <w:p w14:paraId="138A6FA9">
            <w:pPr>
              <w:autoSpaceDE w:val="0"/>
              <w:autoSpaceDN w:val="0"/>
              <w:spacing w:line="400" w:lineRule="exact"/>
              <w:jc w:val="center"/>
              <w:rPr>
                <w:rFonts w:hint="eastAsia" w:ascii="仿宋" w:hAnsi="仿宋" w:eastAsia="仿宋" w:cs="仿宋"/>
                <w:szCs w:val="24"/>
              </w:rPr>
            </w:pPr>
          </w:p>
        </w:tc>
        <w:tc>
          <w:tcPr>
            <w:tcW w:w="862" w:type="dxa"/>
            <w:tcBorders>
              <w:top w:val="single" w:color="auto" w:sz="6" w:space="0"/>
              <w:left w:val="single" w:color="auto" w:sz="6" w:space="0"/>
              <w:bottom w:val="single" w:color="auto" w:sz="6" w:space="0"/>
              <w:right w:val="single" w:color="auto" w:sz="6" w:space="0"/>
            </w:tcBorders>
          </w:tcPr>
          <w:p w14:paraId="7BAF44B6">
            <w:pPr>
              <w:autoSpaceDE w:val="0"/>
              <w:autoSpaceDN w:val="0"/>
              <w:spacing w:line="400" w:lineRule="exact"/>
              <w:rPr>
                <w:rFonts w:hint="eastAsia" w:ascii="仿宋" w:hAnsi="仿宋" w:eastAsia="仿宋" w:cs="仿宋"/>
                <w:szCs w:val="24"/>
              </w:rPr>
            </w:pPr>
          </w:p>
        </w:tc>
        <w:tc>
          <w:tcPr>
            <w:tcW w:w="725" w:type="dxa"/>
            <w:tcBorders>
              <w:top w:val="single" w:color="auto" w:sz="6" w:space="0"/>
              <w:left w:val="single" w:color="auto" w:sz="6" w:space="0"/>
              <w:bottom w:val="single" w:color="auto" w:sz="6" w:space="0"/>
              <w:right w:val="single" w:color="auto" w:sz="6" w:space="0"/>
            </w:tcBorders>
          </w:tcPr>
          <w:p w14:paraId="1D23A702">
            <w:pPr>
              <w:autoSpaceDE w:val="0"/>
              <w:autoSpaceDN w:val="0"/>
              <w:spacing w:line="400" w:lineRule="exact"/>
              <w:rPr>
                <w:rFonts w:hint="eastAsia" w:ascii="仿宋" w:hAnsi="仿宋" w:eastAsia="仿宋" w:cs="仿宋"/>
                <w:szCs w:val="24"/>
              </w:rPr>
            </w:pPr>
          </w:p>
        </w:tc>
        <w:tc>
          <w:tcPr>
            <w:tcW w:w="805" w:type="dxa"/>
            <w:tcBorders>
              <w:top w:val="single" w:color="auto" w:sz="6" w:space="0"/>
              <w:left w:val="single" w:color="auto" w:sz="6" w:space="0"/>
              <w:bottom w:val="single" w:color="auto" w:sz="6" w:space="0"/>
              <w:right w:val="single" w:color="auto" w:sz="6" w:space="0"/>
            </w:tcBorders>
          </w:tcPr>
          <w:p w14:paraId="581C7044">
            <w:pPr>
              <w:autoSpaceDE w:val="0"/>
              <w:autoSpaceDN w:val="0"/>
              <w:spacing w:line="400" w:lineRule="exact"/>
              <w:rPr>
                <w:rFonts w:hint="eastAsia" w:ascii="仿宋" w:hAnsi="仿宋" w:eastAsia="仿宋" w:cs="仿宋"/>
                <w:szCs w:val="24"/>
              </w:rPr>
            </w:pPr>
          </w:p>
        </w:tc>
        <w:tc>
          <w:tcPr>
            <w:tcW w:w="833" w:type="dxa"/>
            <w:tcBorders>
              <w:top w:val="single" w:color="auto" w:sz="6" w:space="0"/>
              <w:left w:val="single" w:color="auto" w:sz="6" w:space="0"/>
              <w:bottom w:val="single" w:color="auto" w:sz="6" w:space="0"/>
              <w:right w:val="single" w:color="auto" w:sz="6" w:space="0"/>
            </w:tcBorders>
          </w:tcPr>
          <w:p w14:paraId="4CBF7651">
            <w:pPr>
              <w:autoSpaceDE w:val="0"/>
              <w:autoSpaceDN w:val="0"/>
              <w:spacing w:line="400" w:lineRule="exact"/>
              <w:rPr>
                <w:rFonts w:hint="eastAsia" w:ascii="仿宋" w:hAnsi="仿宋" w:eastAsia="仿宋" w:cs="仿宋"/>
                <w:szCs w:val="24"/>
              </w:rPr>
            </w:pPr>
          </w:p>
        </w:tc>
        <w:tc>
          <w:tcPr>
            <w:tcW w:w="875" w:type="dxa"/>
            <w:tcBorders>
              <w:top w:val="single" w:color="auto" w:sz="6" w:space="0"/>
              <w:left w:val="single" w:color="auto" w:sz="6" w:space="0"/>
              <w:bottom w:val="single" w:color="auto" w:sz="6" w:space="0"/>
              <w:right w:val="single" w:color="auto" w:sz="6" w:space="0"/>
            </w:tcBorders>
          </w:tcPr>
          <w:p w14:paraId="32E33E6D">
            <w:pPr>
              <w:autoSpaceDE w:val="0"/>
              <w:autoSpaceDN w:val="0"/>
              <w:spacing w:line="400" w:lineRule="exact"/>
              <w:rPr>
                <w:rFonts w:hint="eastAsia" w:ascii="仿宋" w:hAnsi="仿宋" w:eastAsia="仿宋" w:cs="仿宋"/>
                <w:szCs w:val="24"/>
              </w:rPr>
            </w:pPr>
          </w:p>
        </w:tc>
        <w:tc>
          <w:tcPr>
            <w:tcW w:w="1076" w:type="dxa"/>
            <w:tcBorders>
              <w:top w:val="single" w:color="auto" w:sz="6" w:space="0"/>
              <w:left w:val="single" w:color="auto" w:sz="6" w:space="0"/>
              <w:bottom w:val="single" w:color="auto" w:sz="6" w:space="0"/>
              <w:right w:val="single" w:color="auto" w:sz="6" w:space="0"/>
            </w:tcBorders>
          </w:tcPr>
          <w:p w14:paraId="7D2E9449">
            <w:pPr>
              <w:autoSpaceDE w:val="0"/>
              <w:autoSpaceDN w:val="0"/>
              <w:spacing w:line="400" w:lineRule="exact"/>
              <w:rPr>
                <w:rFonts w:hint="eastAsia" w:ascii="仿宋" w:hAnsi="仿宋" w:eastAsia="仿宋" w:cs="仿宋"/>
                <w:szCs w:val="24"/>
              </w:rPr>
            </w:pPr>
          </w:p>
        </w:tc>
        <w:tc>
          <w:tcPr>
            <w:tcW w:w="1186" w:type="dxa"/>
            <w:tcBorders>
              <w:top w:val="single" w:color="auto" w:sz="6" w:space="0"/>
              <w:left w:val="single" w:color="auto" w:sz="6" w:space="0"/>
              <w:bottom w:val="single" w:color="auto" w:sz="6" w:space="0"/>
              <w:right w:val="single" w:color="auto" w:sz="6" w:space="0"/>
            </w:tcBorders>
          </w:tcPr>
          <w:p w14:paraId="0135A9D5">
            <w:pPr>
              <w:autoSpaceDE w:val="0"/>
              <w:autoSpaceDN w:val="0"/>
              <w:spacing w:line="400" w:lineRule="exact"/>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71AD8A8E">
            <w:pPr>
              <w:autoSpaceDE w:val="0"/>
              <w:autoSpaceDN w:val="0"/>
              <w:spacing w:line="400" w:lineRule="exact"/>
              <w:rPr>
                <w:rFonts w:hint="eastAsia" w:ascii="仿宋" w:hAnsi="仿宋" w:eastAsia="仿宋" w:cs="仿宋"/>
                <w:szCs w:val="24"/>
              </w:rPr>
            </w:pPr>
          </w:p>
        </w:tc>
        <w:tc>
          <w:tcPr>
            <w:tcW w:w="1375" w:type="dxa"/>
            <w:tcBorders>
              <w:top w:val="single" w:color="auto" w:sz="6" w:space="0"/>
              <w:left w:val="single" w:color="auto" w:sz="6" w:space="0"/>
              <w:bottom w:val="single" w:color="auto" w:sz="6" w:space="0"/>
              <w:right w:val="single" w:color="auto" w:sz="6" w:space="0"/>
            </w:tcBorders>
          </w:tcPr>
          <w:p w14:paraId="3DB503EB">
            <w:pPr>
              <w:autoSpaceDE w:val="0"/>
              <w:autoSpaceDN w:val="0"/>
              <w:spacing w:line="400" w:lineRule="exact"/>
              <w:rPr>
                <w:rFonts w:hint="eastAsia" w:ascii="仿宋" w:hAnsi="仿宋" w:eastAsia="仿宋" w:cs="仿宋"/>
                <w:szCs w:val="24"/>
              </w:rPr>
            </w:pPr>
          </w:p>
        </w:tc>
      </w:tr>
      <w:tr w14:paraId="1E5540CF">
        <w:tblPrEx>
          <w:tblCellMar>
            <w:top w:w="0" w:type="dxa"/>
            <w:left w:w="108" w:type="dxa"/>
            <w:bottom w:w="0" w:type="dxa"/>
            <w:right w:w="108" w:type="dxa"/>
          </w:tblCellMar>
        </w:tblPrEx>
        <w:trPr>
          <w:trHeight w:val="621" w:hRule="atLeast"/>
        </w:trPr>
        <w:tc>
          <w:tcPr>
            <w:tcW w:w="609" w:type="dxa"/>
            <w:tcBorders>
              <w:top w:val="single" w:color="auto" w:sz="6" w:space="0"/>
              <w:left w:val="single" w:color="auto" w:sz="6" w:space="0"/>
              <w:bottom w:val="single" w:color="auto" w:sz="6" w:space="0"/>
              <w:right w:val="single" w:color="auto" w:sz="6" w:space="0"/>
            </w:tcBorders>
          </w:tcPr>
          <w:p w14:paraId="04264E4E">
            <w:pPr>
              <w:autoSpaceDE w:val="0"/>
              <w:autoSpaceDN w:val="0"/>
              <w:spacing w:line="400" w:lineRule="exact"/>
              <w:jc w:val="center"/>
              <w:rPr>
                <w:rFonts w:hint="eastAsia" w:ascii="仿宋" w:hAnsi="仿宋" w:eastAsia="仿宋" w:cs="仿宋"/>
                <w:szCs w:val="24"/>
              </w:rPr>
            </w:pPr>
          </w:p>
        </w:tc>
        <w:tc>
          <w:tcPr>
            <w:tcW w:w="862" w:type="dxa"/>
            <w:tcBorders>
              <w:top w:val="single" w:color="auto" w:sz="6" w:space="0"/>
              <w:left w:val="single" w:color="auto" w:sz="6" w:space="0"/>
              <w:bottom w:val="single" w:color="auto" w:sz="6" w:space="0"/>
              <w:right w:val="single" w:color="auto" w:sz="6" w:space="0"/>
            </w:tcBorders>
          </w:tcPr>
          <w:p w14:paraId="08728284">
            <w:pPr>
              <w:autoSpaceDE w:val="0"/>
              <w:autoSpaceDN w:val="0"/>
              <w:spacing w:line="400" w:lineRule="exact"/>
              <w:rPr>
                <w:rFonts w:hint="eastAsia" w:ascii="仿宋" w:hAnsi="仿宋" w:eastAsia="仿宋" w:cs="仿宋"/>
                <w:szCs w:val="24"/>
              </w:rPr>
            </w:pPr>
          </w:p>
        </w:tc>
        <w:tc>
          <w:tcPr>
            <w:tcW w:w="725" w:type="dxa"/>
            <w:tcBorders>
              <w:top w:val="single" w:color="auto" w:sz="6" w:space="0"/>
              <w:left w:val="single" w:color="auto" w:sz="6" w:space="0"/>
              <w:bottom w:val="single" w:color="auto" w:sz="6" w:space="0"/>
              <w:right w:val="single" w:color="auto" w:sz="6" w:space="0"/>
            </w:tcBorders>
          </w:tcPr>
          <w:p w14:paraId="1A97FC08">
            <w:pPr>
              <w:autoSpaceDE w:val="0"/>
              <w:autoSpaceDN w:val="0"/>
              <w:spacing w:line="400" w:lineRule="exact"/>
              <w:rPr>
                <w:rFonts w:hint="eastAsia" w:ascii="仿宋" w:hAnsi="仿宋" w:eastAsia="仿宋" w:cs="仿宋"/>
                <w:szCs w:val="24"/>
              </w:rPr>
            </w:pPr>
          </w:p>
        </w:tc>
        <w:tc>
          <w:tcPr>
            <w:tcW w:w="805" w:type="dxa"/>
            <w:tcBorders>
              <w:top w:val="single" w:color="auto" w:sz="6" w:space="0"/>
              <w:left w:val="single" w:color="auto" w:sz="6" w:space="0"/>
              <w:bottom w:val="single" w:color="auto" w:sz="6" w:space="0"/>
              <w:right w:val="single" w:color="auto" w:sz="6" w:space="0"/>
            </w:tcBorders>
          </w:tcPr>
          <w:p w14:paraId="00DF2A36">
            <w:pPr>
              <w:autoSpaceDE w:val="0"/>
              <w:autoSpaceDN w:val="0"/>
              <w:spacing w:line="400" w:lineRule="exact"/>
              <w:rPr>
                <w:rFonts w:hint="eastAsia" w:ascii="仿宋" w:hAnsi="仿宋" w:eastAsia="仿宋" w:cs="仿宋"/>
                <w:szCs w:val="24"/>
              </w:rPr>
            </w:pPr>
          </w:p>
        </w:tc>
        <w:tc>
          <w:tcPr>
            <w:tcW w:w="833" w:type="dxa"/>
            <w:tcBorders>
              <w:top w:val="single" w:color="auto" w:sz="6" w:space="0"/>
              <w:left w:val="single" w:color="auto" w:sz="6" w:space="0"/>
              <w:bottom w:val="single" w:color="auto" w:sz="6" w:space="0"/>
              <w:right w:val="single" w:color="auto" w:sz="6" w:space="0"/>
            </w:tcBorders>
          </w:tcPr>
          <w:p w14:paraId="1B652EBB">
            <w:pPr>
              <w:autoSpaceDE w:val="0"/>
              <w:autoSpaceDN w:val="0"/>
              <w:spacing w:line="400" w:lineRule="exact"/>
              <w:rPr>
                <w:rFonts w:hint="eastAsia" w:ascii="仿宋" w:hAnsi="仿宋" w:eastAsia="仿宋" w:cs="仿宋"/>
                <w:szCs w:val="24"/>
              </w:rPr>
            </w:pPr>
          </w:p>
        </w:tc>
        <w:tc>
          <w:tcPr>
            <w:tcW w:w="875" w:type="dxa"/>
            <w:tcBorders>
              <w:top w:val="single" w:color="auto" w:sz="6" w:space="0"/>
              <w:left w:val="single" w:color="auto" w:sz="6" w:space="0"/>
              <w:bottom w:val="single" w:color="auto" w:sz="6" w:space="0"/>
              <w:right w:val="single" w:color="auto" w:sz="6" w:space="0"/>
            </w:tcBorders>
          </w:tcPr>
          <w:p w14:paraId="546BA04F">
            <w:pPr>
              <w:autoSpaceDE w:val="0"/>
              <w:autoSpaceDN w:val="0"/>
              <w:spacing w:line="400" w:lineRule="exact"/>
              <w:rPr>
                <w:rFonts w:hint="eastAsia" w:ascii="仿宋" w:hAnsi="仿宋" w:eastAsia="仿宋" w:cs="仿宋"/>
                <w:szCs w:val="24"/>
              </w:rPr>
            </w:pPr>
          </w:p>
        </w:tc>
        <w:tc>
          <w:tcPr>
            <w:tcW w:w="1076" w:type="dxa"/>
            <w:tcBorders>
              <w:top w:val="single" w:color="auto" w:sz="6" w:space="0"/>
              <w:left w:val="single" w:color="auto" w:sz="6" w:space="0"/>
              <w:bottom w:val="single" w:color="auto" w:sz="6" w:space="0"/>
              <w:right w:val="single" w:color="auto" w:sz="6" w:space="0"/>
            </w:tcBorders>
          </w:tcPr>
          <w:p w14:paraId="08567E91">
            <w:pPr>
              <w:autoSpaceDE w:val="0"/>
              <w:autoSpaceDN w:val="0"/>
              <w:spacing w:line="400" w:lineRule="exact"/>
              <w:rPr>
                <w:rFonts w:hint="eastAsia" w:ascii="仿宋" w:hAnsi="仿宋" w:eastAsia="仿宋" w:cs="仿宋"/>
                <w:szCs w:val="24"/>
              </w:rPr>
            </w:pPr>
          </w:p>
        </w:tc>
        <w:tc>
          <w:tcPr>
            <w:tcW w:w="1186" w:type="dxa"/>
            <w:tcBorders>
              <w:top w:val="single" w:color="auto" w:sz="6" w:space="0"/>
              <w:left w:val="single" w:color="auto" w:sz="6" w:space="0"/>
              <w:bottom w:val="single" w:color="auto" w:sz="6" w:space="0"/>
              <w:right w:val="single" w:color="auto" w:sz="6" w:space="0"/>
            </w:tcBorders>
          </w:tcPr>
          <w:p w14:paraId="12EABE24">
            <w:pPr>
              <w:autoSpaceDE w:val="0"/>
              <w:autoSpaceDN w:val="0"/>
              <w:spacing w:line="400" w:lineRule="exact"/>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051236A0">
            <w:pPr>
              <w:autoSpaceDE w:val="0"/>
              <w:autoSpaceDN w:val="0"/>
              <w:spacing w:line="400" w:lineRule="exact"/>
              <w:rPr>
                <w:rFonts w:hint="eastAsia" w:ascii="仿宋" w:hAnsi="仿宋" w:eastAsia="仿宋" w:cs="仿宋"/>
                <w:szCs w:val="24"/>
              </w:rPr>
            </w:pPr>
          </w:p>
        </w:tc>
        <w:tc>
          <w:tcPr>
            <w:tcW w:w="1375" w:type="dxa"/>
            <w:tcBorders>
              <w:top w:val="single" w:color="auto" w:sz="6" w:space="0"/>
              <w:left w:val="single" w:color="auto" w:sz="6" w:space="0"/>
              <w:bottom w:val="single" w:color="auto" w:sz="6" w:space="0"/>
              <w:right w:val="single" w:color="auto" w:sz="6" w:space="0"/>
            </w:tcBorders>
          </w:tcPr>
          <w:p w14:paraId="65655AB9">
            <w:pPr>
              <w:autoSpaceDE w:val="0"/>
              <w:autoSpaceDN w:val="0"/>
              <w:spacing w:line="400" w:lineRule="exact"/>
              <w:rPr>
                <w:rFonts w:hint="eastAsia" w:ascii="仿宋" w:hAnsi="仿宋" w:eastAsia="仿宋" w:cs="仿宋"/>
                <w:szCs w:val="24"/>
              </w:rPr>
            </w:pPr>
          </w:p>
        </w:tc>
      </w:tr>
      <w:tr w14:paraId="788FD593">
        <w:tblPrEx>
          <w:tblCellMar>
            <w:top w:w="0" w:type="dxa"/>
            <w:left w:w="108" w:type="dxa"/>
            <w:bottom w:w="0" w:type="dxa"/>
            <w:right w:w="108" w:type="dxa"/>
          </w:tblCellMar>
        </w:tblPrEx>
        <w:trPr>
          <w:trHeight w:val="512" w:hRule="atLeast"/>
        </w:trPr>
        <w:tc>
          <w:tcPr>
            <w:tcW w:w="609" w:type="dxa"/>
            <w:tcBorders>
              <w:top w:val="single" w:color="auto" w:sz="6" w:space="0"/>
              <w:left w:val="single" w:color="auto" w:sz="6" w:space="0"/>
              <w:bottom w:val="single" w:color="auto" w:sz="6" w:space="0"/>
              <w:right w:val="single" w:color="auto" w:sz="6" w:space="0"/>
            </w:tcBorders>
          </w:tcPr>
          <w:p w14:paraId="34ABFDB8">
            <w:pPr>
              <w:autoSpaceDE w:val="0"/>
              <w:autoSpaceDN w:val="0"/>
              <w:spacing w:line="400" w:lineRule="exact"/>
              <w:jc w:val="center"/>
              <w:rPr>
                <w:rFonts w:hint="eastAsia" w:ascii="仿宋" w:hAnsi="仿宋" w:eastAsia="仿宋" w:cs="仿宋"/>
                <w:szCs w:val="24"/>
              </w:rPr>
            </w:pPr>
          </w:p>
        </w:tc>
        <w:tc>
          <w:tcPr>
            <w:tcW w:w="862" w:type="dxa"/>
            <w:tcBorders>
              <w:top w:val="single" w:color="auto" w:sz="6" w:space="0"/>
              <w:left w:val="single" w:color="auto" w:sz="6" w:space="0"/>
              <w:bottom w:val="single" w:color="auto" w:sz="6" w:space="0"/>
              <w:right w:val="single" w:color="auto" w:sz="6" w:space="0"/>
            </w:tcBorders>
          </w:tcPr>
          <w:p w14:paraId="359C7BF2">
            <w:pPr>
              <w:autoSpaceDE w:val="0"/>
              <w:autoSpaceDN w:val="0"/>
              <w:spacing w:line="400" w:lineRule="exact"/>
              <w:rPr>
                <w:rFonts w:hint="eastAsia" w:ascii="仿宋" w:hAnsi="仿宋" w:eastAsia="仿宋" w:cs="仿宋"/>
                <w:szCs w:val="24"/>
              </w:rPr>
            </w:pPr>
          </w:p>
        </w:tc>
        <w:tc>
          <w:tcPr>
            <w:tcW w:w="725" w:type="dxa"/>
            <w:tcBorders>
              <w:top w:val="single" w:color="auto" w:sz="6" w:space="0"/>
              <w:left w:val="single" w:color="auto" w:sz="6" w:space="0"/>
              <w:bottom w:val="single" w:color="auto" w:sz="6" w:space="0"/>
              <w:right w:val="single" w:color="auto" w:sz="6" w:space="0"/>
            </w:tcBorders>
          </w:tcPr>
          <w:p w14:paraId="23E310F6">
            <w:pPr>
              <w:autoSpaceDE w:val="0"/>
              <w:autoSpaceDN w:val="0"/>
              <w:spacing w:line="400" w:lineRule="exact"/>
              <w:rPr>
                <w:rFonts w:hint="eastAsia" w:ascii="仿宋" w:hAnsi="仿宋" w:eastAsia="仿宋" w:cs="仿宋"/>
                <w:szCs w:val="24"/>
              </w:rPr>
            </w:pPr>
          </w:p>
        </w:tc>
        <w:tc>
          <w:tcPr>
            <w:tcW w:w="805" w:type="dxa"/>
            <w:tcBorders>
              <w:top w:val="single" w:color="auto" w:sz="6" w:space="0"/>
              <w:left w:val="single" w:color="auto" w:sz="6" w:space="0"/>
              <w:bottom w:val="single" w:color="auto" w:sz="6" w:space="0"/>
              <w:right w:val="single" w:color="auto" w:sz="6" w:space="0"/>
            </w:tcBorders>
          </w:tcPr>
          <w:p w14:paraId="38C41CB5">
            <w:pPr>
              <w:autoSpaceDE w:val="0"/>
              <w:autoSpaceDN w:val="0"/>
              <w:spacing w:line="400" w:lineRule="exact"/>
              <w:rPr>
                <w:rFonts w:hint="eastAsia" w:ascii="仿宋" w:hAnsi="仿宋" w:eastAsia="仿宋" w:cs="仿宋"/>
                <w:szCs w:val="24"/>
              </w:rPr>
            </w:pPr>
          </w:p>
        </w:tc>
        <w:tc>
          <w:tcPr>
            <w:tcW w:w="833" w:type="dxa"/>
            <w:tcBorders>
              <w:top w:val="single" w:color="auto" w:sz="6" w:space="0"/>
              <w:left w:val="single" w:color="auto" w:sz="6" w:space="0"/>
              <w:bottom w:val="single" w:color="auto" w:sz="6" w:space="0"/>
              <w:right w:val="single" w:color="auto" w:sz="6" w:space="0"/>
            </w:tcBorders>
          </w:tcPr>
          <w:p w14:paraId="6814481E">
            <w:pPr>
              <w:autoSpaceDE w:val="0"/>
              <w:autoSpaceDN w:val="0"/>
              <w:spacing w:line="400" w:lineRule="exact"/>
              <w:rPr>
                <w:rFonts w:hint="eastAsia" w:ascii="仿宋" w:hAnsi="仿宋" w:eastAsia="仿宋" w:cs="仿宋"/>
                <w:szCs w:val="24"/>
              </w:rPr>
            </w:pPr>
          </w:p>
        </w:tc>
        <w:tc>
          <w:tcPr>
            <w:tcW w:w="875" w:type="dxa"/>
            <w:tcBorders>
              <w:top w:val="single" w:color="auto" w:sz="6" w:space="0"/>
              <w:left w:val="single" w:color="auto" w:sz="6" w:space="0"/>
              <w:bottom w:val="single" w:color="auto" w:sz="6" w:space="0"/>
              <w:right w:val="single" w:color="auto" w:sz="6" w:space="0"/>
            </w:tcBorders>
          </w:tcPr>
          <w:p w14:paraId="4FE8EFB2">
            <w:pPr>
              <w:autoSpaceDE w:val="0"/>
              <w:autoSpaceDN w:val="0"/>
              <w:spacing w:line="400" w:lineRule="exact"/>
              <w:rPr>
                <w:rFonts w:hint="eastAsia" w:ascii="仿宋" w:hAnsi="仿宋" w:eastAsia="仿宋" w:cs="仿宋"/>
                <w:szCs w:val="24"/>
              </w:rPr>
            </w:pPr>
          </w:p>
        </w:tc>
        <w:tc>
          <w:tcPr>
            <w:tcW w:w="1076" w:type="dxa"/>
            <w:tcBorders>
              <w:top w:val="single" w:color="auto" w:sz="6" w:space="0"/>
              <w:left w:val="single" w:color="auto" w:sz="6" w:space="0"/>
              <w:bottom w:val="single" w:color="auto" w:sz="6" w:space="0"/>
              <w:right w:val="single" w:color="auto" w:sz="6" w:space="0"/>
            </w:tcBorders>
          </w:tcPr>
          <w:p w14:paraId="1B42B167">
            <w:pPr>
              <w:autoSpaceDE w:val="0"/>
              <w:autoSpaceDN w:val="0"/>
              <w:spacing w:line="400" w:lineRule="exact"/>
              <w:rPr>
                <w:rFonts w:hint="eastAsia" w:ascii="仿宋" w:hAnsi="仿宋" w:eastAsia="仿宋" w:cs="仿宋"/>
                <w:szCs w:val="24"/>
              </w:rPr>
            </w:pPr>
          </w:p>
        </w:tc>
        <w:tc>
          <w:tcPr>
            <w:tcW w:w="1186" w:type="dxa"/>
            <w:tcBorders>
              <w:top w:val="single" w:color="auto" w:sz="6" w:space="0"/>
              <w:left w:val="single" w:color="auto" w:sz="6" w:space="0"/>
              <w:bottom w:val="single" w:color="auto" w:sz="6" w:space="0"/>
              <w:right w:val="single" w:color="auto" w:sz="6" w:space="0"/>
            </w:tcBorders>
          </w:tcPr>
          <w:p w14:paraId="4E2ADAC6">
            <w:pPr>
              <w:autoSpaceDE w:val="0"/>
              <w:autoSpaceDN w:val="0"/>
              <w:spacing w:line="400" w:lineRule="exact"/>
              <w:rPr>
                <w:rFonts w:hint="eastAsia" w:ascii="仿宋" w:hAnsi="仿宋" w:eastAsia="仿宋" w:cs="仿宋"/>
                <w:szCs w:val="24"/>
              </w:rPr>
            </w:pPr>
          </w:p>
        </w:tc>
        <w:tc>
          <w:tcPr>
            <w:tcW w:w="1200" w:type="dxa"/>
            <w:tcBorders>
              <w:top w:val="single" w:color="auto" w:sz="6" w:space="0"/>
              <w:left w:val="single" w:color="auto" w:sz="6" w:space="0"/>
              <w:bottom w:val="single" w:color="auto" w:sz="6" w:space="0"/>
              <w:right w:val="single" w:color="auto" w:sz="6" w:space="0"/>
            </w:tcBorders>
          </w:tcPr>
          <w:p w14:paraId="07059A90">
            <w:pPr>
              <w:autoSpaceDE w:val="0"/>
              <w:autoSpaceDN w:val="0"/>
              <w:spacing w:line="400" w:lineRule="exact"/>
              <w:rPr>
                <w:rFonts w:hint="eastAsia" w:ascii="仿宋" w:hAnsi="仿宋" w:eastAsia="仿宋" w:cs="仿宋"/>
                <w:szCs w:val="24"/>
              </w:rPr>
            </w:pPr>
          </w:p>
        </w:tc>
        <w:tc>
          <w:tcPr>
            <w:tcW w:w="1375" w:type="dxa"/>
            <w:tcBorders>
              <w:top w:val="single" w:color="auto" w:sz="6" w:space="0"/>
              <w:left w:val="single" w:color="auto" w:sz="6" w:space="0"/>
              <w:bottom w:val="single" w:color="auto" w:sz="6" w:space="0"/>
              <w:right w:val="single" w:color="auto" w:sz="6" w:space="0"/>
            </w:tcBorders>
          </w:tcPr>
          <w:p w14:paraId="2BE6CBD8">
            <w:pPr>
              <w:autoSpaceDE w:val="0"/>
              <w:autoSpaceDN w:val="0"/>
              <w:spacing w:line="400" w:lineRule="exact"/>
              <w:rPr>
                <w:rFonts w:hint="eastAsia" w:ascii="仿宋" w:hAnsi="仿宋" w:eastAsia="仿宋" w:cs="仿宋"/>
                <w:szCs w:val="24"/>
              </w:rPr>
            </w:pPr>
          </w:p>
        </w:tc>
      </w:tr>
    </w:tbl>
    <w:p w14:paraId="497CDC78">
      <w:pPr>
        <w:spacing w:line="400" w:lineRule="exact"/>
        <w:jc w:val="left"/>
        <w:rPr>
          <w:rFonts w:hint="eastAsia" w:ascii="仿宋" w:hAnsi="仿宋" w:eastAsia="仿宋" w:cs="仿宋"/>
          <w:b/>
          <w:szCs w:val="24"/>
        </w:rPr>
      </w:pPr>
      <w:r>
        <w:rPr>
          <w:rFonts w:hint="eastAsia" w:ascii="仿宋" w:hAnsi="仿宋" w:eastAsia="仿宋" w:cs="仿宋"/>
          <w:b/>
          <w:szCs w:val="24"/>
        </w:rPr>
        <w:t>注：供应商可按上述的格式自行编制，须随表提交相关证明材料。</w:t>
      </w:r>
    </w:p>
    <w:p w14:paraId="228BBC2E">
      <w:pPr>
        <w:spacing w:line="360" w:lineRule="auto"/>
        <w:jc w:val="center"/>
        <w:rPr>
          <w:rFonts w:hint="eastAsia" w:ascii="仿宋" w:hAnsi="仿宋" w:eastAsia="仿宋" w:cs="仿宋"/>
          <w:b/>
          <w:kern w:val="0"/>
          <w:szCs w:val="24"/>
          <w:lang w:val="zh-CN"/>
        </w:rPr>
      </w:pPr>
    </w:p>
    <w:p w14:paraId="4CADA594">
      <w:pPr>
        <w:spacing w:line="360" w:lineRule="auto"/>
        <w:jc w:val="center"/>
        <w:rPr>
          <w:rFonts w:hint="eastAsia" w:ascii="仿宋" w:hAnsi="仿宋" w:eastAsia="仿宋" w:cs="仿宋"/>
          <w:b/>
          <w:kern w:val="0"/>
          <w:szCs w:val="24"/>
          <w:lang w:val="zh-CN"/>
        </w:rPr>
      </w:pPr>
    </w:p>
    <w:p w14:paraId="56D22FB2">
      <w:pPr>
        <w:rPr>
          <w:rFonts w:hint="eastAsia" w:ascii="仿宋" w:hAnsi="仿宋" w:eastAsia="仿宋" w:cs="仿宋"/>
          <w:kern w:val="0"/>
          <w:szCs w:val="24"/>
        </w:rPr>
      </w:pPr>
      <w:r>
        <w:rPr>
          <w:rFonts w:hint="eastAsia" w:ascii="仿宋" w:hAnsi="仿宋" w:eastAsia="仿宋" w:cs="仿宋"/>
          <w:kern w:val="0"/>
          <w:szCs w:val="24"/>
        </w:rPr>
        <w:t xml:space="preserve">                      </w:t>
      </w:r>
    </w:p>
    <w:p w14:paraId="2F70B21B">
      <w:pPr>
        <w:rPr>
          <w:rFonts w:hint="eastAsia" w:ascii="仿宋" w:hAnsi="仿宋" w:eastAsia="仿宋" w:cs="仿宋"/>
          <w:b/>
          <w:bCs/>
          <w:szCs w:val="24"/>
          <w:lang w:val="zh-CN"/>
        </w:rPr>
      </w:pPr>
    </w:p>
    <w:p w14:paraId="6D1578AB">
      <w:pPr>
        <w:pStyle w:val="66"/>
        <w:rPr>
          <w:rFonts w:hint="eastAsia" w:ascii="仿宋" w:hAnsi="仿宋" w:eastAsia="仿宋" w:cs="仿宋"/>
          <w:sz w:val="24"/>
          <w:szCs w:val="24"/>
          <w:lang w:val="zh-CN"/>
        </w:rPr>
      </w:pPr>
    </w:p>
    <w:p w14:paraId="6BFD0043">
      <w:pPr>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w:t>
      </w:r>
      <w:r>
        <w:rPr>
          <w:rFonts w:hint="eastAsia" w:ascii="仿宋" w:hAnsi="仿宋" w:eastAsia="仿宋" w:cs="仿宋"/>
          <w:b/>
          <w:bCs/>
          <w:sz w:val="32"/>
          <w:szCs w:val="32"/>
        </w:rPr>
        <w:t>七</w:t>
      </w:r>
      <w:r>
        <w:rPr>
          <w:rFonts w:hint="eastAsia" w:ascii="仿宋" w:hAnsi="仿宋" w:eastAsia="仿宋" w:cs="仿宋"/>
          <w:b/>
          <w:bCs/>
          <w:sz w:val="32"/>
          <w:szCs w:val="32"/>
          <w:lang w:val="zh-CN"/>
        </w:rPr>
        <w:t>）商务资信响应表</w:t>
      </w:r>
    </w:p>
    <w:p w14:paraId="5D0B5491">
      <w:pPr>
        <w:spacing w:line="360" w:lineRule="auto"/>
        <w:ind w:firstLine="480" w:firstLineChars="200"/>
        <w:jc w:val="center"/>
        <w:rPr>
          <w:rFonts w:hint="eastAsia" w:ascii="仿宋" w:hAnsi="仿宋" w:eastAsia="仿宋" w:cs="仿宋"/>
          <w:szCs w:val="24"/>
        </w:rPr>
      </w:pPr>
      <w:r>
        <w:rPr>
          <w:rFonts w:hint="eastAsia" w:ascii="仿宋" w:hAnsi="仿宋" w:eastAsia="仿宋" w:cs="仿宋"/>
          <w:szCs w:val="24"/>
        </w:rPr>
        <w:t>（由供应商根据采购需求及招标文件要求编制）</w:t>
      </w:r>
    </w:p>
    <w:tbl>
      <w:tblPr>
        <w:tblStyle w:val="79"/>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38FA7CD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14:paraId="3E692686">
            <w:pPr>
              <w:snapToGrid w:val="0"/>
              <w:spacing w:line="440" w:lineRule="exact"/>
              <w:jc w:val="center"/>
              <w:rPr>
                <w:rFonts w:hint="eastAsia" w:ascii="仿宋" w:hAnsi="仿宋" w:eastAsia="仿宋" w:cs="仿宋"/>
                <w:b/>
                <w:bCs/>
                <w:szCs w:val="24"/>
              </w:rPr>
            </w:pPr>
            <w:r>
              <w:rPr>
                <w:rFonts w:hint="eastAsia" w:ascii="仿宋" w:hAnsi="仿宋" w:eastAsia="仿宋" w:cs="仿宋"/>
                <w:b/>
                <w:bCs/>
                <w:szCs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14:paraId="729640AC">
            <w:pPr>
              <w:snapToGrid w:val="0"/>
              <w:spacing w:line="440" w:lineRule="exact"/>
              <w:jc w:val="center"/>
              <w:rPr>
                <w:rFonts w:hint="eastAsia" w:ascii="仿宋" w:hAnsi="仿宋" w:eastAsia="仿宋" w:cs="仿宋"/>
                <w:b/>
                <w:bCs/>
                <w:szCs w:val="24"/>
              </w:rPr>
            </w:pPr>
            <w:r>
              <w:rPr>
                <w:rFonts w:hint="eastAsia" w:ascii="仿宋" w:hAnsi="仿宋" w:eastAsia="仿宋" w:cs="仿宋"/>
                <w:b/>
                <w:bCs/>
                <w:szCs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14:paraId="72514A2E">
            <w:pPr>
              <w:snapToGrid w:val="0"/>
              <w:spacing w:line="440" w:lineRule="exact"/>
              <w:jc w:val="center"/>
              <w:rPr>
                <w:rFonts w:hint="eastAsia" w:ascii="仿宋" w:hAnsi="仿宋" w:eastAsia="仿宋" w:cs="仿宋"/>
                <w:b/>
                <w:bCs/>
                <w:szCs w:val="24"/>
              </w:rPr>
            </w:pPr>
            <w:r>
              <w:rPr>
                <w:rFonts w:hint="eastAsia" w:ascii="仿宋" w:hAnsi="仿宋" w:eastAsia="仿宋" w:cs="仿宋"/>
                <w:b/>
                <w:bCs/>
                <w:szCs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14:paraId="71223F0C">
            <w:pPr>
              <w:snapToGrid w:val="0"/>
              <w:spacing w:line="440" w:lineRule="exact"/>
              <w:jc w:val="center"/>
              <w:rPr>
                <w:rFonts w:hint="eastAsia" w:ascii="仿宋" w:hAnsi="仿宋" w:eastAsia="仿宋" w:cs="仿宋"/>
                <w:b/>
                <w:bCs/>
                <w:szCs w:val="24"/>
              </w:rPr>
            </w:pPr>
            <w:r>
              <w:rPr>
                <w:rFonts w:hint="eastAsia" w:ascii="仿宋" w:hAnsi="仿宋" w:eastAsia="仿宋" w:cs="仿宋"/>
                <w:b/>
                <w:bCs/>
                <w:szCs w:val="24"/>
                <w:lang w:bidi="ar"/>
              </w:rPr>
              <w:t>供应商的承诺或说明</w:t>
            </w:r>
          </w:p>
        </w:tc>
      </w:tr>
      <w:tr w14:paraId="0057447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14:paraId="1C93953D">
            <w:pPr>
              <w:spacing w:line="340" w:lineRule="exact"/>
              <w:jc w:val="center"/>
              <w:rPr>
                <w:rFonts w:hint="eastAsia" w:ascii="仿宋" w:hAnsi="仿宋" w:eastAsia="仿宋" w:cs="仿宋"/>
                <w:szCs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7A99E37B">
            <w:pPr>
              <w:snapToGrid w:val="0"/>
              <w:spacing w:before="120" w:beforeLines="50" w:line="360" w:lineRule="auto"/>
              <w:jc w:val="center"/>
              <w:rPr>
                <w:rFonts w:hint="eastAsia" w:ascii="仿宋" w:hAnsi="仿宋" w:eastAsia="仿宋" w:cs="仿宋"/>
                <w:szCs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37BDD870">
            <w:pPr>
              <w:snapToGrid w:val="0"/>
              <w:spacing w:before="120" w:beforeLines="50" w:line="360" w:lineRule="auto"/>
              <w:ind w:left="43"/>
              <w:jc w:val="center"/>
              <w:rPr>
                <w:rFonts w:hint="eastAsia" w:ascii="仿宋" w:hAnsi="仿宋" w:eastAsia="仿宋" w:cs="仿宋"/>
                <w:szCs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4589D57B">
            <w:pPr>
              <w:snapToGrid w:val="0"/>
              <w:spacing w:before="120" w:beforeLines="50" w:line="360" w:lineRule="auto"/>
              <w:ind w:left="43"/>
              <w:jc w:val="center"/>
              <w:rPr>
                <w:rFonts w:hint="eastAsia" w:ascii="仿宋" w:hAnsi="仿宋" w:eastAsia="仿宋" w:cs="仿宋"/>
                <w:szCs w:val="24"/>
              </w:rPr>
            </w:pPr>
          </w:p>
        </w:tc>
      </w:tr>
      <w:tr w14:paraId="531E82D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14:paraId="4CCAF454">
            <w:pPr>
              <w:spacing w:line="340" w:lineRule="exact"/>
              <w:jc w:val="center"/>
              <w:rPr>
                <w:rFonts w:hint="eastAsia" w:ascii="仿宋" w:hAnsi="仿宋" w:eastAsia="仿宋" w:cs="仿宋"/>
                <w:szCs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23616CE6">
            <w:pPr>
              <w:snapToGrid w:val="0"/>
              <w:spacing w:before="120" w:beforeLines="50" w:line="360" w:lineRule="auto"/>
              <w:jc w:val="center"/>
              <w:rPr>
                <w:rFonts w:hint="eastAsia" w:ascii="仿宋" w:hAnsi="仿宋" w:eastAsia="仿宋" w:cs="仿宋"/>
                <w:szCs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66E29CCD">
            <w:pPr>
              <w:snapToGrid w:val="0"/>
              <w:spacing w:before="120" w:beforeLines="50" w:line="360" w:lineRule="auto"/>
              <w:jc w:val="center"/>
              <w:rPr>
                <w:rFonts w:hint="eastAsia" w:ascii="仿宋" w:hAnsi="仿宋" w:eastAsia="仿宋" w:cs="仿宋"/>
                <w:szCs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4B40D4B8">
            <w:pPr>
              <w:snapToGrid w:val="0"/>
              <w:spacing w:before="120" w:beforeLines="50" w:line="360" w:lineRule="auto"/>
              <w:jc w:val="center"/>
              <w:rPr>
                <w:rFonts w:hint="eastAsia" w:ascii="仿宋" w:hAnsi="仿宋" w:eastAsia="仿宋" w:cs="仿宋"/>
                <w:szCs w:val="24"/>
              </w:rPr>
            </w:pPr>
          </w:p>
        </w:tc>
      </w:tr>
      <w:tr w14:paraId="7288F8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2B592BD6">
            <w:pPr>
              <w:spacing w:line="340" w:lineRule="exact"/>
              <w:jc w:val="center"/>
              <w:rPr>
                <w:rFonts w:hint="eastAsia" w:ascii="仿宋" w:hAnsi="仿宋" w:eastAsia="仿宋" w:cs="仿宋"/>
                <w:szCs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7C529B55">
            <w:pPr>
              <w:snapToGrid w:val="0"/>
              <w:spacing w:before="120" w:beforeLines="50" w:line="360" w:lineRule="auto"/>
              <w:jc w:val="center"/>
              <w:rPr>
                <w:rFonts w:hint="eastAsia" w:ascii="仿宋" w:hAnsi="仿宋" w:eastAsia="仿宋" w:cs="仿宋"/>
                <w:szCs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5C7566B2">
            <w:pPr>
              <w:snapToGrid w:val="0"/>
              <w:spacing w:before="120" w:beforeLines="50" w:line="360" w:lineRule="auto"/>
              <w:jc w:val="center"/>
              <w:rPr>
                <w:rFonts w:hint="eastAsia" w:ascii="仿宋" w:hAnsi="仿宋" w:eastAsia="仿宋" w:cs="仿宋"/>
                <w:szCs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44C80FA5">
            <w:pPr>
              <w:snapToGrid w:val="0"/>
              <w:spacing w:before="120" w:beforeLines="50" w:line="360" w:lineRule="auto"/>
              <w:jc w:val="center"/>
              <w:rPr>
                <w:rFonts w:hint="eastAsia" w:ascii="仿宋" w:hAnsi="仿宋" w:eastAsia="仿宋" w:cs="仿宋"/>
                <w:szCs w:val="24"/>
              </w:rPr>
            </w:pPr>
          </w:p>
        </w:tc>
      </w:tr>
      <w:tr w14:paraId="64A491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53F607B3">
            <w:pPr>
              <w:snapToGrid w:val="0"/>
              <w:spacing w:before="120" w:beforeLines="50" w:line="360" w:lineRule="auto"/>
              <w:jc w:val="center"/>
              <w:rPr>
                <w:rFonts w:hint="eastAsia" w:ascii="仿宋" w:hAnsi="仿宋" w:eastAsia="仿宋" w:cs="仿宋"/>
                <w:szCs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62436299">
            <w:pPr>
              <w:snapToGrid w:val="0"/>
              <w:spacing w:before="120" w:beforeLines="50" w:line="360" w:lineRule="auto"/>
              <w:jc w:val="center"/>
              <w:rPr>
                <w:rFonts w:hint="eastAsia" w:ascii="仿宋" w:hAnsi="仿宋" w:eastAsia="仿宋" w:cs="仿宋"/>
                <w:szCs w:val="24"/>
              </w:rPr>
            </w:pPr>
            <w:r>
              <w:rPr>
                <w:rFonts w:hint="eastAsia" w:ascii="仿宋" w:hAnsi="仿宋" w:eastAsia="仿宋" w:cs="仿宋"/>
                <w:szCs w:val="24"/>
              </w:rPr>
              <w:t>......</w:t>
            </w:r>
          </w:p>
        </w:tc>
        <w:tc>
          <w:tcPr>
            <w:tcW w:w="2399" w:type="dxa"/>
            <w:tcBorders>
              <w:top w:val="single" w:color="auto" w:sz="4" w:space="0"/>
              <w:left w:val="single" w:color="auto" w:sz="4" w:space="0"/>
              <w:bottom w:val="single" w:color="auto" w:sz="4" w:space="0"/>
              <w:right w:val="single" w:color="auto" w:sz="4" w:space="0"/>
            </w:tcBorders>
            <w:vAlign w:val="center"/>
          </w:tcPr>
          <w:p w14:paraId="737AAB7B">
            <w:pPr>
              <w:snapToGrid w:val="0"/>
              <w:spacing w:before="120" w:beforeLines="50" w:line="360" w:lineRule="auto"/>
              <w:jc w:val="center"/>
              <w:rPr>
                <w:rFonts w:hint="eastAsia" w:ascii="仿宋" w:hAnsi="仿宋" w:eastAsia="仿宋" w:cs="仿宋"/>
                <w:szCs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336F191B">
            <w:pPr>
              <w:snapToGrid w:val="0"/>
              <w:spacing w:before="120" w:beforeLines="50" w:line="360" w:lineRule="auto"/>
              <w:jc w:val="center"/>
              <w:rPr>
                <w:rFonts w:hint="eastAsia" w:ascii="仿宋" w:hAnsi="仿宋" w:eastAsia="仿宋" w:cs="仿宋"/>
                <w:szCs w:val="24"/>
              </w:rPr>
            </w:pPr>
          </w:p>
        </w:tc>
      </w:tr>
    </w:tbl>
    <w:p w14:paraId="6D510AE4">
      <w:pPr>
        <w:snapToGrid w:val="0"/>
        <w:spacing w:before="50" w:after="50" w:line="600" w:lineRule="exact"/>
        <w:rPr>
          <w:rFonts w:hint="eastAsia" w:ascii="仿宋" w:hAnsi="仿宋" w:eastAsia="仿宋" w:cs="仿宋"/>
          <w:kern w:val="0"/>
          <w:szCs w:val="24"/>
        </w:rPr>
      </w:pPr>
      <w:r>
        <w:rPr>
          <w:rFonts w:hint="eastAsia" w:ascii="仿宋" w:hAnsi="仿宋" w:eastAsia="仿宋" w:cs="仿宋"/>
          <w:szCs w:val="24"/>
          <w:lang w:bidi="ar"/>
        </w:rPr>
        <w:t xml:space="preserve">                          </w:t>
      </w:r>
      <w:r>
        <w:rPr>
          <w:rFonts w:hint="eastAsia" w:ascii="仿宋" w:hAnsi="仿宋" w:eastAsia="仿宋" w:cs="仿宋"/>
          <w:kern w:val="0"/>
          <w:szCs w:val="24"/>
        </w:rPr>
        <w:t xml:space="preserve">                      </w:t>
      </w:r>
      <w:r>
        <w:rPr>
          <w:rFonts w:hint="eastAsia" w:ascii="仿宋" w:hAnsi="仿宋" w:eastAsia="仿宋" w:cs="仿宋"/>
          <w:kern w:val="0"/>
          <w:szCs w:val="24"/>
          <w:lang w:val="zh-CN"/>
        </w:rPr>
        <w:t>投标人名称</w:t>
      </w:r>
      <w:r>
        <w:rPr>
          <w:rFonts w:hint="eastAsia" w:ascii="仿宋" w:hAnsi="仿宋" w:eastAsia="仿宋" w:cs="仿宋"/>
          <w:kern w:val="0"/>
          <w:szCs w:val="24"/>
        </w:rPr>
        <w:t>（</w:t>
      </w:r>
      <w:r>
        <w:rPr>
          <w:rFonts w:hint="eastAsia" w:ascii="仿宋" w:hAnsi="仿宋" w:eastAsia="仿宋" w:cs="仿宋"/>
          <w:kern w:val="0"/>
          <w:szCs w:val="24"/>
          <w:lang w:val="zh-CN"/>
        </w:rPr>
        <w:t>电子签名</w:t>
      </w:r>
      <w:r>
        <w:rPr>
          <w:rFonts w:hint="eastAsia" w:ascii="仿宋" w:hAnsi="仿宋" w:eastAsia="仿宋" w:cs="仿宋"/>
          <w:kern w:val="0"/>
          <w:szCs w:val="24"/>
        </w:rPr>
        <w:t xml:space="preserve">）：                       </w:t>
      </w:r>
    </w:p>
    <w:p w14:paraId="7C88E9A0">
      <w:pPr>
        <w:spacing w:line="360" w:lineRule="auto"/>
        <w:rPr>
          <w:rFonts w:hint="eastAsia" w:ascii="仿宋" w:hAnsi="仿宋" w:eastAsia="仿宋" w:cs="仿宋"/>
          <w:b/>
          <w:bCs/>
          <w:szCs w:val="24"/>
        </w:rPr>
      </w:pPr>
      <w:r>
        <w:rPr>
          <w:rFonts w:hint="eastAsia" w:ascii="仿宋" w:hAnsi="仿宋" w:eastAsia="仿宋" w:cs="仿宋"/>
          <w:kern w:val="0"/>
          <w:szCs w:val="24"/>
        </w:rPr>
        <w:t xml:space="preserve">                                                    日期：  年  月   日</w:t>
      </w:r>
    </w:p>
    <w:p w14:paraId="3D6D6AD4">
      <w:pPr>
        <w:pStyle w:val="32"/>
        <w:jc w:val="center"/>
        <w:rPr>
          <w:rFonts w:hint="eastAsia" w:ascii="仿宋" w:hAnsi="仿宋" w:eastAsia="仿宋" w:cs="仿宋"/>
          <w:b/>
          <w:bCs/>
          <w:sz w:val="32"/>
          <w:szCs w:val="32"/>
          <w:lang w:val="zh-CN"/>
        </w:rPr>
      </w:pPr>
      <w:r>
        <w:rPr>
          <w:rFonts w:hint="eastAsia" w:ascii="仿宋" w:hAnsi="仿宋" w:eastAsia="仿宋" w:cs="仿宋"/>
          <w:b/>
          <w:bCs/>
          <w:sz w:val="32"/>
          <w:szCs w:val="32"/>
        </w:rPr>
        <w:t>（八）技术</w:t>
      </w:r>
      <w:r>
        <w:rPr>
          <w:rFonts w:hint="eastAsia" w:ascii="仿宋" w:hAnsi="仿宋" w:eastAsia="仿宋" w:cs="仿宋"/>
          <w:b/>
          <w:bCs/>
          <w:sz w:val="32"/>
          <w:szCs w:val="32"/>
          <w:lang w:val="zh-CN"/>
        </w:rPr>
        <w:t>偏离表</w:t>
      </w:r>
    </w:p>
    <w:p w14:paraId="33A067D3">
      <w:pPr>
        <w:spacing w:line="360" w:lineRule="auto"/>
        <w:ind w:firstLine="240" w:firstLineChars="100"/>
        <w:jc w:val="center"/>
        <w:rPr>
          <w:rFonts w:hint="eastAsia" w:ascii="仿宋" w:hAnsi="仿宋" w:eastAsia="仿宋" w:cs="仿宋"/>
          <w:b/>
          <w:bCs/>
          <w:szCs w:val="24"/>
        </w:rPr>
      </w:pPr>
      <w:r>
        <w:rPr>
          <w:rFonts w:hint="eastAsia" w:ascii="仿宋" w:hAnsi="仿宋" w:eastAsia="仿宋" w:cs="仿宋"/>
          <w:szCs w:val="24"/>
        </w:rPr>
        <w:t>（由供应商根据采购需求及招标文件要求编制）</w:t>
      </w:r>
    </w:p>
    <w:tbl>
      <w:tblPr>
        <w:tblStyle w:val="79"/>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7808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1A844931">
            <w:pPr>
              <w:tabs>
                <w:tab w:val="left" w:pos="4905"/>
              </w:tabs>
              <w:spacing w:line="400" w:lineRule="exact"/>
              <w:jc w:val="center"/>
              <w:rPr>
                <w:rFonts w:hint="eastAsia" w:ascii="仿宋" w:hAnsi="仿宋" w:eastAsia="仿宋" w:cs="仿宋"/>
                <w:szCs w:val="24"/>
              </w:rPr>
            </w:pPr>
            <w:r>
              <w:rPr>
                <w:rFonts w:hint="eastAsia" w:ascii="仿宋" w:hAnsi="仿宋" w:eastAsia="仿宋" w:cs="仿宋"/>
                <w:szCs w:val="24"/>
              </w:rPr>
              <w:t>序号</w:t>
            </w:r>
          </w:p>
        </w:tc>
        <w:tc>
          <w:tcPr>
            <w:tcW w:w="3274" w:type="dxa"/>
            <w:tcBorders>
              <w:top w:val="single" w:color="auto" w:sz="4" w:space="0"/>
              <w:left w:val="single" w:color="auto" w:sz="4" w:space="0"/>
              <w:bottom w:val="single" w:color="auto" w:sz="4" w:space="0"/>
              <w:right w:val="single" w:color="auto" w:sz="4" w:space="0"/>
            </w:tcBorders>
            <w:vAlign w:val="center"/>
          </w:tcPr>
          <w:p w14:paraId="0D583D23">
            <w:pPr>
              <w:tabs>
                <w:tab w:val="left" w:pos="4905"/>
              </w:tabs>
              <w:spacing w:line="400" w:lineRule="exact"/>
              <w:jc w:val="center"/>
              <w:rPr>
                <w:rFonts w:hint="eastAsia" w:ascii="仿宋" w:hAnsi="仿宋" w:eastAsia="仿宋" w:cs="仿宋"/>
                <w:szCs w:val="24"/>
              </w:rPr>
            </w:pPr>
            <w:r>
              <w:rPr>
                <w:rFonts w:hint="eastAsia" w:ascii="仿宋" w:hAnsi="仿宋" w:eastAsia="仿宋" w:cs="仿宋"/>
                <w:szCs w:val="24"/>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14:paraId="59853A85">
            <w:pPr>
              <w:tabs>
                <w:tab w:val="left" w:pos="4905"/>
              </w:tabs>
              <w:spacing w:line="400" w:lineRule="exact"/>
              <w:jc w:val="center"/>
              <w:rPr>
                <w:rFonts w:hint="eastAsia" w:ascii="仿宋" w:hAnsi="仿宋" w:eastAsia="仿宋" w:cs="仿宋"/>
                <w:szCs w:val="24"/>
              </w:rPr>
            </w:pPr>
            <w:r>
              <w:rPr>
                <w:rFonts w:hint="eastAsia" w:ascii="仿宋" w:hAnsi="仿宋" w:eastAsia="仿宋" w:cs="仿宋"/>
                <w:szCs w:val="24"/>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14:paraId="2E995F83">
            <w:pPr>
              <w:tabs>
                <w:tab w:val="left" w:pos="4905"/>
              </w:tabs>
              <w:spacing w:line="400" w:lineRule="exact"/>
              <w:jc w:val="center"/>
              <w:rPr>
                <w:rFonts w:hint="eastAsia" w:ascii="仿宋" w:hAnsi="仿宋" w:eastAsia="仿宋" w:cs="仿宋"/>
                <w:szCs w:val="24"/>
              </w:rPr>
            </w:pPr>
            <w:r>
              <w:rPr>
                <w:rFonts w:hint="eastAsia" w:ascii="仿宋" w:hAnsi="仿宋" w:eastAsia="仿宋" w:cs="仿宋"/>
                <w:szCs w:val="24"/>
              </w:rPr>
              <w:t>偏离情况</w:t>
            </w:r>
          </w:p>
        </w:tc>
      </w:tr>
      <w:tr w14:paraId="149F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3D80948A">
            <w:pPr>
              <w:tabs>
                <w:tab w:val="left" w:pos="4905"/>
              </w:tabs>
              <w:spacing w:line="400" w:lineRule="exact"/>
              <w:jc w:val="center"/>
              <w:rPr>
                <w:rFonts w:hint="eastAsia" w:ascii="仿宋" w:hAnsi="仿宋" w:eastAsia="仿宋" w:cs="仿宋"/>
                <w:szCs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5C678D3B">
            <w:pPr>
              <w:tabs>
                <w:tab w:val="left" w:pos="4905"/>
              </w:tabs>
              <w:spacing w:line="400" w:lineRule="exact"/>
              <w:rPr>
                <w:rFonts w:hint="eastAsia" w:ascii="仿宋" w:hAnsi="仿宋" w:eastAsia="仿宋" w:cs="仿宋"/>
                <w:szCs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19047FB8">
            <w:pPr>
              <w:tabs>
                <w:tab w:val="left" w:pos="4905"/>
              </w:tabs>
              <w:spacing w:line="400" w:lineRule="exact"/>
              <w:rPr>
                <w:rFonts w:hint="eastAsia" w:ascii="仿宋" w:hAnsi="仿宋" w:eastAsia="仿宋" w:cs="仿宋"/>
                <w:szCs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00AE0C5A">
            <w:pPr>
              <w:tabs>
                <w:tab w:val="left" w:pos="4905"/>
              </w:tabs>
              <w:spacing w:line="400" w:lineRule="exact"/>
              <w:jc w:val="center"/>
              <w:rPr>
                <w:rFonts w:hint="eastAsia" w:ascii="仿宋" w:hAnsi="仿宋" w:eastAsia="仿宋" w:cs="仿宋"/>
                <w:szCs w:val="24"/>
              </w:rPr>
            </w:pPr>
          </w:p>
        </w:tc>
      </w:tr>
      <w:tr w14:paraId="03CF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7AA7D1EE">
            <w:pPr>
              <w:tabs>
                <w:tab w:val="left" w:pos="4905"/>
              </w:tabs>
              <w:spacing w:line="400" w:lineRule="exact"/>
              <w:jc w:val="center"/>
              <w:rPr>
                <w:rFonts w:hint="eastAsia" w:ascii="仿宋" w:hAnsi="仿宋" w:eastAsia="仿宋" w:cs="仿宋"/>
                <w:szCs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5E587A7E">
            <w:pPr>
              <w:tabs>
                <w:tab w:val="left" w:pos="4905"/>
              </w:tabs>
              <w:spacing w:line="400" w:lineRule="exact"/>
              <w:rPr>
                <w:rFonts w:hint="eastAsia" w:ascii="仿宋" w:hAnsi="仿宋" w:eastAsia="仿宋" w:cs="仿宋"/>
                <w:szCs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0015DF7D">
            <w:pPr>
              <w:tabs>
                <w:tab w:val="left" w:pos="4905"/>
              </w:tabs>
              <w:spacing w:line="400" w:lineRule="exact"/>
              <w:rPr>
                <w:rFonts w:hint="eastAsia" w:ascii="仿宋" w:hAnsi="仿宋" w:eastAsia="仿宋" w:cs="仿宋"/>
                <w:szCs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5BE2301F">
            <w:pPr>
              <w:tabs>
                <w:tab w:val="left" w:pos="4905"/>
              </w:tabs>
              <w:spacing w:line="400" w:lineRule="exact"/>
              <w:jc w:val="center"/>
              <w:rPr>
                <w:rFonts w:hint="eastAsia" w:ascii="仿宋" w:hAnsi="仿宋" w:eastAsia="仿宋" w:cs="仿宋"/>
                <w:szCs w:val="24"/>
              </w:rPr>
            </w:pPr>
          </w:p>
        </w:tc>
      </w:tr>
      <w:tr w14:paraId="509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3D174A9">
            <w:pPr>
              <w:tabs>
                <w:tab w:val="left" w:pos="4905"/>
              </w:tabs>
              <w:spacing w:line="400" w:lineRule="exact"/>
              <w:jc w:val="center"/>
              <w:rPr>
                <w:rFonts w:hint="eastAsia" w:ascii="仿宋" w:hAnsi="仿宋" w:eastAsia="仿宋" w:cs="仿宋"/>
                <w:szCs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118AECC7">
            <w:pPr>
              <w:tabs>
                <w:tab w:val="left" w:pos="4905"/>
              </w:tabs>
              <w:spacing w:line="400" w:lineRule="exact"/>
              <w:rPr>
                <w:rFonts w:hint="eastAsia" w:ascii="仿宋" w:hAnsi="仿宋" w:eastAsia="仿宋" w:cs="仿宋"/>
                <w:szCs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4642813A">
            <w:pPr>
              <w:tabs>
                <w:tab w:val="left" w:pos="4905"/>
              </w:tabs>
              <w:spacing w:line="400" w:lineRule="exact"/>
              <w:rPr>
                <w:rFonts w:hint="eastAsia" w:ascii="仿宋" w:hAnsi="仿宋" w:eastAsia="仿宋" w:cs="仿宋"/>
                <w:szCs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04BA30BC">
            <w:pPr>
              <w:tabs>
                <w:tab w:val="left" w:pos="4905"/>
              </w:tabs>
              <w:spacing w:line="400" w:lineRule="exact"/>
              <w:jc w:val="center"/>
              <w:rPr>
                <w:rFonts w:hint="eastAsia" w:ascii="仿宋" w:hAnsi="仿宋" w:eastAsia="仿宋" w:cs="仿宋"/>
                <w:szCs w:val="24"/>
              </w:rPr>
            </w:pPr>
          </w:p>
        </w:tc>
      </w:tr>
      <w:tr w14:paraId="67C4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14509B9">
            <w:pPr>
              <w:tabs>
                <w:tab w:val="left" w:pos="4905"/>
              </w:tabs>
              <w:spacing w:line="400" w:lineRule="exact"/>
              <w:jc w:val="center"/>
              <w:rPr>
                <w:rFonts w:hint="eastAsia" w:ascii="仿宋" w:hAnsi="仿宋" w:eastAsia="仿宋" w:cs="仿宋"/>
                <w:szCs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2D9D201A">
            <w:pPr>
              <w:tabs>
                <w:tab w:val="left" w:pos="4905"/>
              </w:tabs>
              <w:spacing w:line="400" w:lineRule="exact"/>
              <w:rPr>
                <w:rFonts w:hint="eastAsia" w:ascii="仿宋" w:hAnsi="仿宋" w:eastAsia="仿宋" w:cs="仿宋"/>
                <w:szCs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0C500C2A">
            <w:pPr>
              <w:tabs>
                <w:tab w:val="left" w:pos="4905"/>
              </w:tabs>
              <w:spacing w:line="400" w:lineRule="exact"/>
              <w:rPr>
                <w:rFonts w:hint="eastAsia" w:ascii="仿宋" w:hAnsi="仿宋" w:eastAsia="仿宋" w:cs="仿宋"/>
                <w:szCs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7C780554">
            <w:pPr>
              <w:tabs>
                <w:tab w:val="left" w:pos="4905"/>
              </w:tabs>
              <w:spacing w:line="400" w:lineRule="exact"/>
              <w:jc w:val="center"/>
              <w:rPr>
                <w:rFonts w:hint="eastAsia" w:ascii="仿宋" w:hAnsi="仿宋" w:eastAsia="仿宋" w:cs="仿宋"/>
                <w:szCs w:val="24"/>
              </w:rPr>
            </w:pPr>
          </w:p>
        </w:tc>
      </w:tr>
      <w:tr w14:paraId="2F28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C027C9F">
            <w:pPr>
              <w:tabs>
                <w:tab w:val="left" w:pos="4905"/>
              </w:tabs>
              <w:spacing w:line="400" w:lineRule="exact"/>
              <w:jc w:val="center"/>
              <w:rPr>
                <w:rFonts w:hint="eastAsia" w:ascii="仿宋" w:hAnsi="仿宋" w:eastAsia="仿宋" w:cs="仿宋"/>
                <w:szCs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12B53780">
            <w:pPr>
              <w:tabs>
                <w:tab w:val="left" w:pos="4905"/>
              </w:tabs>
              <w:spacing w:line="400" w:lineRule="exact"/>
              <w:rPr>
                <w:rFonts w:hint="eastAsia" w:ascii="仿宋" w:hAnsi="仿宋" w:eastAsia="仿宋" w:cs="仿宋"/>
                <w:szCs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186129E3">
            <w:pPr>
              <w:tabs>
                <w:tab w:val="left" w:pos="4905"/>
              </w:tabs>
              <w:spacing w:line="400" w:lineRule="exact"/>
              <w:rPr>
                <w:rFonts w:hint="eastAsia" w:ascii="仿宋" w:hAnsi="仿宋" w:eastAsia="仿宋" w:cs="仿宋"/>
                <w:szCs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6C8178A7">
            <w:pPr>
              <w:tabs>
                <w:tab w:val="left" w:pos="4905"/>
              </w:tabs>
              <w:spacing w:line="400" w:lineRule="exact"/>
              <w:jc w:val="center"/>
              <w:rPr>
                <w:rFonts w:hint="eastAsia" w:ascii="仿宋" w:hAnsi="仿宋" w:eastAsia="仿宋" w:cs="仿宋"/>
                <w:szCs w:val="24"/>
              </w:rPr>
            </w:pPr>
          </w:p>
        </w:tc>
      </w:tr>
    </w:tbl>
    <w:p w14:paraId="2F3440D7">
      <w:pPr>
        <w:tabs>
          <w:tab w:val="left" w:pos="570"/>
        </w:tabs>
        <w:spacing w:line="440" w:lineRule="exact"/>
        <w:jc w:val="left"/>
        <w:rPr>
          <w:rFonts w:hint="eastAsia" w:ascii="仿宋" w:hAnsi="仿宋" w:eastAsia="仿宋" w:cs="仿宋"/>
          <w:color w:val="0000FF"/>
          <w:szCs w:val="24"/>
        </w:rPr>
      </w:pPr>
      <w:r>
        <w:rPr>
          <w:rFonts w:hint="eastAsia" w:ascii="仿宋" w:hAnsi="仿宋" w:eastAsia="仿宋" w:cs="仿宋"/>
          <w:kern w:val="0"/>
        </w:rPr>
        <w:t>投标人保证：除商务技术偏离表列出的偏离外，投标人响应招标文件的全部要求。</w:t>
      </w:r>
    </w:p>
    <w:p w14:paraId="57FE24D9">
      <w:pPr>
        <w:snapToGrid w:val="0"/>
        <w:spacing w:before="50" w:after="50" w:line="600" w:lineRule="exact"/>
        <w:ind w:firstLine="4320" w:firstLineChars="1800"/>
        <w:rPr>
          <w:rFonts w:hint="eastAsia" w:ascii="仿宋" w:hAnsi="仿宋" w:eastAsia="仿宋" w:cs="仿宋"/>
          <w:szCs w:val="24"/>
          <w:lang w:bidi="ar"/>
        </w:rPr>
      </w:pPr>
      <w:r>
        <w:rPr>
          <w:rFonts w:hint="eastAsia" w:ascii="仿宋" w:hAnsi="仿宋" w:eastAsia="仿宋" w:cs="仿宋"/>
          <w:szCs w:val="24"/>
          <w:lang w:bidi="ar"/>
        </w:rPr>
        <w:t xml:space="preserve">                 </w:t>
      </w:r>
    </w:p>
    <w:p w14:paraId="5E634218">
      <w:pPr>
        <w:snapToGrid w:val="0"/>
        <w:spacing w:before="50" w:after="50" w:line="600" w:lineRule="exact"/>
        <w:ind w:firstLine="4320" w:firstLineChars="1800"/>
        <w:jc w:val="right"/>
        <w:rPr>
          <w:rFonts w:hint="eastAsia" w:ascii="仿宋" w:hAnsi="仿宋" w:eastAsia="仿宋" w:cs="仿宋"/>
          <w:kern w:val="0"/>
          <w:szCs w:val="24"/>
        </w:rPr>
      </w:pPr>
      <w:r>
        <w:rPr>
          <w:rFonts w:hint="eastAsia" w:ascii="仿宋" w:hAnsi="仿宋" w:eastAsia="仿宋" w:cs="仿宋"/>
          <w:kern w:val="0"/>
          <w:szCs w:val="24"/>
          <w:lang w:val="zh-CN"/>
        </w:rPr>
        <w:t>投标人名称</w:t>
      </w:r>
      <w:r>
        <w:rPr>
          <w:rFonts w:hint="eastAsia" w:ascii="仿宋" w:hAnsi="仿宋" w:eastAsia="仿宋" w:cs="仿宋"/>
          <w:kern w:val="0"/>
          <w:szCs w:val="24"/>
        </w:rPr>
        <w:t>（</w:t>
      </w:r>
      <w:r>
        <w:rPr>
          <w:rFonts w:hint="eastAsia" w:ascii="仿宋" w:hAnsi="仿宋" w:eastAsia="仿宋" w:cs="仿宋"/>
          <w:kern w:val="0"/>
          <w:szCs w:val="24"/>
          <w:lang w:val="zh-CN"/>
        </w:rPr>
        <w:t>电子签名</w:t>
      </w:r>
      <w:r>
        <w:rPr>
          <w:rFonts w:hint="eastAsia" w:ascii="仿宋" w:hAnsi="仿宋" w:eastAsia="仿宋" w:cs="仿宋"/>
          <w:kern w:val="0"/>
          <w:szCs w:val="24"/>
        </w:rPr>
        <w:t xml:space="preserve">）：                       </w:t>
      </w:r>
    </w:p>
    <w:p w14:paraId="0D50BFF7">
      <w:pPr>
        <w:snapToGrid w:val="0"/>
        <w:spacing w:before="50" w:after="50" w:line="600" w:lineRule="exact"/>
        <w:jc w:val="left"/>
        <w:rPr>
          <w:rFonts w:hint="eastAsia" w:ascii="仿宋" w:hAnsi="仿宋" w:eastAsia="仿宋" w:cs="仿宋"/>
          <w:szCs w:val="24"/>
        </w:rPr>
      </w:pPr>
      <w:r>
        <w:rPr>
          <w:rFonts w:hint="eastAsia" w:ascii="仿宋" w:hAnsi="仿宋" w:eastAsia="仿宋" w:cs="仿宋"/>
          <w:kern w:val="0"/>
          <w:szCs w:val="24"/>
        </w:rPr>
        <w:t xml:space="preserve">                                                       日期：  年  月   日</w:t>
      </w:r>
    </w:p>
    <w:p w14:paraId="38EC8B6A">
      <w:pPr>
        <w:spacing w:line="360" w:lineRule="auto"/>
        <w:rPr>
          <w:rFonts w:hint="eastAsia" w:ascii="仿宋" w:hAnsi="仿宋" w:eastAsia="仿宋" w:cs="仿宋"/>
          <w:b/>
          <w:bCs/>
          <w:szCs w:val="24"/>
        </w:rPr>
      </w:pPr>
      <w:r>
        <w:rPr>
          <w:rFonts w:hint="eastAsia" w:ascii="仿宋" w:hAnsi="仿宋" w:eastAsia="仿宋" w:cs="仿宋"/>
          <w:b/>
          <w:bCs/>
          <w:szCs w:val="24"/>
        </w:rPr>
        <w:t>注：此表仅提供了表格形式，供应商可按此表格格式进行扩展。</w:t>
      </w:r>
    </w:p>
    <w:p w14:paraId="1CC389B8">
      <w:pPr>
        <w:spacing w:line="360" w:lineRule="auto"/>
        <w:jc w:val="center"/>
        <w:rPr>
          <w:rFonts w:hint="eastAsia" w:ascii="仿宋" w:hAnsi="仿宋" w:eastAsia="仿宋" w:cs="仿宋"/>
          <w:b/>
          <w:bCs/>
          <w:szCs w:val="24"/>
        </w:rPr>
      </w:pPr>
    </w:p>
    <w:p w14:paraId="7B088163">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（九）设备配置清单（如有）</w:t>
      </w:r>
    </w:p>
    <w:tbl>
      <w:tblPr>
        <w:tblStyle w:val="7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59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8F9A9CB">
            <w:pPr>
              <w:spacing w:line="360" w:lineRule="auto"/>
              <w:jc w:val="center"/>
              <w:rPr>
                <w:rFonts w:hint="eastAsia" w:ascii="仿宋" w:hAnsi="仿宋" w:eastAsia="仿宋" w:cs="仿宋"/>
                <w:b/>
                <w:szCs w:val="24"/>
              </w:rPr>
            </w:pPr>
            <w:r>
              <w:rPr>
                <w:rFonts w:hint="eastAsia" w:ascii="仿宋" w:hAnsi="仿宋" w:eastAsia="仿宋" w:cs="仿宋"/>
                <w:b/>
                <w:szCs w:val="24"/>
              </w:rPr>
              <w:t>序号</w:t>
            </w:r>
          </w:p>
        </w:tc>
        <w:tc>
          <w:tcPr>
            <w:tcW w:w="1531" w:type="dxa"/>
            <w:vAlign w:val="center"/>
          </w:tcPr>
          <w:p w14:paraId="1425199E">
            <w:pPr>
              <w:spacing w:line="360" w:lineRule="auto"/>
              <w:jc w:val="center"/>
              <w:rPr>
                <w:rFonts w:hint="eastAsia" w:ascii="仿宋" w:hAnsi="仿宋" w:eastAsia="仿宋" w:cs="仿宋"/>
                <w:b/>
                <w:szCs w:val="24"/>
              </w:rPr>
            </w:pPr>
            <w:r>
              <w:rPr>
                <w:rFonts w:hint="eastAsia" w:ascii="仿宋" w:hAnsi="仿宋" w:eastAsia="仿宋" w:cs="仿宋"/>
                <w:b/>
                <w:szCs w:val="24"/>
              </w:rPr>
              <w:t>产品名称</w:t>
            </w:r>
          </w:p>
        </w:tc>
        <w:tc>
          <w:tcPr>
            <w:tcW w:w="2160" w:type="dxa"/>
            <w:vAlign w:val="center"/>
          </w:tcPr>
          <w:p w14:paraId="0468D525">
            <w:pPr>
              <w:spacing w:line="360" w:lineRule="auto"/>
              <w:jc w:val="center"/>
              <w:rPr>
                <w:rFonts w:hint="eastAsia" w:ascii="仿宋" w:hAnsi="仿宋" w:eastAsia="仿宋" w:cs="仿宋"/>
                <w:b/>
                <w:szCs w:val="24"/>
              </w:rPr>
            </w:pPr>
            <w:r>
              <w:rPr>
                <w:rFonts w:hint="eastAsia" w:ascii="仿宋" w:hAnsi="仿宋" w:eastAsia="仿宋" w:cs="仿宋"/>
                <w:b/>
                <w:szCs w:val="24"/>
              </w:rPr>
              <w:t>投标品牌及型号</w:t>
            </w:r>
          </w:p>
        </w:tc>
        <w:tc>
          <w:tcPr>
            <w:tcW w:w="2340" w:type="dxa"/>
            <w:vAlign w:val="center"/>
          </w:tcPr>
          <w:p w14:paraId="391F29D4">
            <w:pPr>
              <w:spacing w:line="360" w:lineRule="auto"/>
              <w:jc w:val="center"/>
              <w:rPr>
                <w:rFonts w:hint="eastAsia" w:ascii="仿宋" w:hAnsi="仿宋" w:eastAsia="仿宋" w:cs="仿宋"/>
                <w:b/>
                <w:szCs w:val="24"/>
              </w:rPr>
            </w:pPr>
            <w:r>
              <w:rPr>
                <w:rFonts w:hint="eastAsia" w:ascii="仿宋" w:hAnsi="仿宋" w:eastAsia="仿宋" w:cs="仿宋"/>
                <w:b/>
                <w:szCs w:val="24"/>
              </w:rPr>
              <w:t>规格配置详细说明</w:t>
            </w:r>
          </w:p>
        </w:tc>
        <w:tc>
          <w:tcPr>
            <w:tcW w:w="1080" w:type="dxa"/>
            <w:vAlign w:val="center"/>
          </w:tcPr>
          <w:p w14:paraId="62881D1E">
            <w:pPr>
              <w:spacing w:line="360" w:lineRule="auto"/>
              <w:jc w:val="center"/>
              <w:rPr>
                <w:rFonts w:hint="eastAsia" w:ascii="仿宋" w:hAnsi="仿宋" w:eastAsia="仿宋" w:cs="仿宋"/>
                <w:b/>
                <w:szCs w:val="24"/>
              </w:rPr>
            </w:pPr>
            <w:r>
              <w:rPr>
                <w:rFonts w:hint="eastAsia" w:ascii="仿宋" w:hAnsi="仿宋" w:eastAsia="仿宋" w:cs="仿宋"/>
                <w:b/>
                <w:szCs w:val="24"/>
              </w:rPr>
              <w:t>数量</w:t>
            </w:r>
          </w:p>
        </w:tc>
        <w:tc>
          <w:tcPr>
            <w:tcW w:w="1332" w:type="dxa"/>
            <w:vAlign w:val="center"/>
          </w:tcPr>
          <w:p w14:paraId="4C36A798">
            <w:pPr>
              <w:spacing w:line="360" w:lineRule="auto"/>
              <w:jc w:val="center"/>
              <w:rPr>
                <w:rFonts w:hint="eastAsia" w:ascii="仿宋" w:hAnsi="仿宋" w:eastAsia="仿宋" w:cs="仿宋"/>
                <w:b/>
                <w:szCs w:val="24"/>
              </w:rPr>
            </w:pPr>
            <w:r>
              <w:rPr>
                <w:rFonts w:hint="eastAsia" w:ascii="仿宋" w:hAnsi="仿宋" w:eastAsia="仿宋" w:cs="仿宋"/>
                <w:b/>
                <w:szCs w:val="24"/>
              </w:rPr>
              <w:t>备注</w:t>
            </w:r>
          </w:p>
        </w:tc>
      </w:tr>
      <w:tr w14:paraId="3AA7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07354D6">
            <w:pPr>
              <w:spacing w:line="360" w:lineRule="auto"/>
              <w:jc w:val="center"/>
              <w:rPr>
                <w:rFonts w:hint="eastAsia" w:ascii="仿宋" w:hAnsi="仿宋" w:eastAsia="仿宋" w:cs="仿宋"/>
                <w:szCs w:val="24"/>
              </w:rPr>
            </w:pPr>
          </w:p>
        </w:tc>
        <w:tc>
          <w:tcPr>
            <w:tcW w:w="1531" w:type="dxa"/>
            <w:vAlign w:val="center"/>
          </w:tcPr>
          <w:p w14:paraId="7344B83F">
            <w:pPr>
              <w:snapToGrid w:val="0"/>
              <w:spacing w:line="360" w:lineRule="auto"/>
              <w:jc w:val="center"/>
              <w:rPr>
                <w:rFonts w:hint="eastAsia" w:ascii="仿宋" w:hAnsi="仿宋" w:eastAsia="仿宋" w:cs="仿宋"/>
                <w:szCs w:val="24"/>
              </w:rPr>
            </w:pPr>
          </w:p>
        </w:tc>
        <w:tc>
          <w:tcPr>
            <w:tcW w:w="2160" w:type="dxa"/>
            <w:vAlign w:val="center"/>
          </w:tcPr>
          <w:p w14:paraId="584FBA2F">
            <w:pPr>
              <w:snapToGrid w:val="0"/>
              <w:spacing w:line="360" w:lineRule="auto"/>
              <w:jc w:val="center"/>
              <w:rPr>
                <w:rFonts w:hint="eastAsia" w:ascii="仿宋" w:hAnsi="仿宋" w:eastAsia="仿宋" w:cs="仿宋"/>
                <w:szCs w:val="24"/>
              </w:rPr>
            </w:pPr>
          </w:p>
        </w:tc>
        <w:tc>
          <w:tcPr>
            <w:tcW w:w="2340" w:type="dxa"/>
            <w:vAlign w:val="center"/>
          </w:tcPr>
          <w:p w14:paraId="66BDE994">
            <w:pPr>
              <w:spacing w:line="360" w:lineRule="auto"/>
              <w:jc w:val="center"/>
              <w:rPr>
                <w:rFonts w:hint="eastAsia" w:ascii="仿宋" w:hAnsi="仿宋" w:eastAsia="仿宋" w:cs="仿宋"/>
                <w:szCs w:val="24"/>
              </w:rPr>
            </w:pPr>
          </w:p>
        </w:tc>
        <w:tc>
          <w:tcPr>
            <w:tcW w:w="1080" w:type="dxa"/>
            <w:vAlign w:val="center"/>
          </w:tcPr>
          <w:p w14:paraId="2A0E64F3">
            <w:pPr>
              <w:spacing w:line="360" w:lineRule="auto"/>
              <w:jc w:val="center"/>
              <w:rPr>
                <w:rFonts w:hint="eastAsia" w:ascii="仿宋" w:hAnsi="仿宋" w:eastAsia="仿宋" w:cs="仿宋"/>
                <w:szCs w:val="24"/>
              </w:rPr>
            </w:pPr>
          </w:p>
        </w:tc>
        <w:tc>
          <w:tcPr>
            <w:tcW w:w="1332" w:type="dxa"/>
            <w:vAlign w:val="center"/>
          </w:tcPr>
          <w:p w14:paraId="10D79DEF">
            <w:pPr>
              <w:spacing w:line="360" w:lineRule="auto"/>
              <w:jc w:val="center"/>
              <w:rPr>
                <w:rFonts w:hint="eastAsia" w:ascii="仿宋" w:hAnsi="仿宋" w:eastAsia="仿宋" w:cs="仿宋"/>
                <w:szCs w:val="24"/>
              </w:rPr>
            </w:pPr>
          </w:p>
        </w:tc>
      </w:tr>
      <w:tr w14:paraId="4AE2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51C1AE">
            <w:pPr>
              <w:spacing w:line="360" w:lineRule="auto"/>
              <w:jc w:val="center"/>
              <w:rPr>
                <w:rFonts w:hint="eastAsia" w:ascii="仿宋" w:hAnsi="仿宋" w:eastAsia="仿宋" w:cs="仿宋"/>
                <w:szCs w:val="24"/>
              </w:rPr>
            </w:pPr>
          </w:p>
        </w:tc>
        <w:tc>
          <w:tcPr>
            <w:tcW w:w="1531" w:type="dxa"/>
            <w:vAlign w:val="center"/>
          </w:tcPr>
          <w:p w14:paraId="18585C9C">
            <w:pPr>
              <w:snapToGrid w:val="0"/>
              <w:spacing w:line="360" w:lineRule="auto"/>
              <w:jc w:val="center"/>
              <w:rPr>
                <w:rFonts w:hint="eastAsia" w:ascii="仿宋" w:hAnsi="仿宋" w:eastAsia="仿宋" w:cs="仿宋"/>
                <w:szCs w:val="24"/>
              </w:rPr>
            </w:pPr>
          </w:p>
        </w:tc>
        <w:tc>
          <w:tcPr>
            <w:tcW w:w="2160" w:type="dxa"/>
            <w:vAlign w:val="center"/>
          </w:tcPr>
          <w:p w14:paraId="2D2388CE">
            <w:pPr>
              <w:snapToGrid w:val="0"/>
              <w:spacing w:line="360" w:lineRule="auto"/>
              <w:jc w:val="center"/>
              <w:rPr>
                <w:rFonts w:hint="eastAsia" w:ascii="仿宋" w:hAnsi="仿宋" w:eastAsia="仿宋" w:cs="仿宋"/>
                <w:szCs w:val="24"/>
              </w:rPr>
            </w:pPr>
          </w:p>
        </w:tc>
        <w:tc>
          <w:tcPr>
            <w:tcW w:w="2340" w:type="dxa"/>
            <w:vAlign w:val="center"/>
          </w:tcPr>
          <w:p w14:paraId="696FD93A">
            <w:pPr>
              <w:spacing w:line="360" w:lineRule="auto"/>
              <w:jc w:val="center"/>
              <w:rPr>
                <w:rFonts w:hint="eastAsia" w:ascii="仿宋" w:hAnsi="仿宋" w:eastAsia="仿宋" w:cs="仿宋"/>
                <w:szCs w:val="24"/>
              </w:rPr>
            </w:pPr>
          </w:p>
        </w:tc>
        <w:tc>
          <w:tcPr>
            <w:tcW w:w="1080" w:type="dxa"/>
            <w:vAlign w:val="center"/>
          </w:tcPr>
          <w:p w14:paraId="1BB9DF17">
            <w:pPr>
              <w:spacing w:line="360" w:lineRule="auto"/>
              <w:jc w:val="center"/>
              <w:rPr>
                <w:rFonts w:hint="eastAsia" w:ascii="仿宋" w:hAnsi="仿宋" w:eastAsia="仿宋" w:cs="仿宋"/>
                <w:szCs w:val="24"/>
              </w:rPr>
            </w:pPr>
          </w:p>
        </w:tc>
        <w:tc>
          <w:tcPr>
            <w:tcW w:w="1332" w:type="dxa"/>
            <w:vAlign w:val="center"/>
          </w:tcPr>
          <w:p w14:paraId="564EF0BF">
            <w:pPr>
              <w:spacing w:line="360" w:lineRule="auto"/>
              <w:jc w:val="center"/>
              <w:rPr>
                <w:rFonts w:hint="eastAsia" w:ascii="仿宋" w:hAnsi="仿宋" w:eastAsia="仿宋" w:cs="仿宋"/>
                <w:szCs w:val="24"/>
              </w:rPr>
            </w:pPr>
          </w:p>
        </w:tc>
      </w:tr>
      <w:tr w14:paraId="4DCB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4F61D8">
            <w:pPr>
              <w:spacing w:line="360" w:lineRule="auto"/>
              <w:jc w:val="center"/>
              <w:rPr>
                <w:rFonts w:hint="eastAsia" w:ascii="仿宋" w:hAnsi="仿宋" w:eastAsia="仿宋" w:cs="仿宋"/>
                <w:szCs w:val="24"/>
              </w:rPr>
            </w:pPr>
          </w:p>
        </w:tc>
        <w:tc>
          <w:tcPr>
            <w:tcW w:w="1531" w:type="dxa"/>
            <w:vAlign w:val="center"/>
          </w:tcPr>
          <w:p w14:paraId="7EF2A131">
            <w:pPr>
              <w:snapToGrid w:val="0"/>
              <w:spacing w:line="360" w:lineRule="auto"/>
              <w:jc w:val="center"/>
              <w:rPr>
                <w:rFonts w:hint="eastAsia" w:ascii="仿宋" w:hAnsi="仿宋" w:eastAsia="仿宋" w:cs="仿宋"/>
                <w:szCs w:val="24"/>
              </w:rPr>
            </w:pPr>
          </w:p>
        </w:tc>
        <w:tc>
          <w:tcPr>
            <w:tcW w:w="2160" w:type="dxa"/>
            <w:vAlign w:val="center"/>
          </w:tcPr>
          <w:p w14:paraId="3C37D303">
            <w:pPr>
              <w:snapToGrid w:val="0"/>
              <w:spacing w:line="360" w:lineRule="auto"/>
              <w:jc w:val="center"/>
              <w:rPr>
                <w:rFonts w:hint="eastAsia" w:ascii="仿宋" w:hAnsi="仿宋" w:eastAsia="仿宋" w:cs="仿宋"/>
                <w:szCs w:val="24"/>
              </w:rPr>
            </w:pPr>
          </w:p>
        </w:tc>
        <w:tc>
          <w:tcPr>
            <w:tcW w:w="2340" w:type="dxa"/>
            <w:vAlign w:val="center"/>
          </w:tcPr>
          <w:p w14:paraId="4AF69634">
            <w:pPr>
              <w:spacing w:line="360" w:lineRule="auto"/>
              <w:jc w:val="center"/>
              <w:rPr>
                <w:rFonts w:hint="eastAsia" w:ascii="仿宋" w:hAnsi="仿宋" w:eastAsia="仿宋" w:cs="仿宋"/>
                <w:szCs w:val="24"/>
              </w:rPr>
            </w:pPr>
          </w:p>
        </w:tc>
        <w:tc>
          <w:tcPr>
            <w:tcW w:w="1080" w:type="dxa"/>
            <w:vAlign w:val="center"/>
          </w:tcPr>
          <w:p w14:paraId="5AE074D3">
            <w:pPr>
              <w:spacing w:line="360" w:lineRule="auto"/>
              <w:jc w:val="center"/>
              <w:rPr>
                <w:rFonts w:hint="eastAsia" w:ascii="仿宋" w:hAnsi="仿宋" w:eastAsia="仿宋" w:cs="仿宋"/>
                <w:szCs w:val="24"/>
              </w:rPr>
            </w:pPr>
          </w:p>
        </w:tc>
        <w:tc>
          <w:tcPr>
            <w:tcW w:w="1332" w:type="dxa"/>
            <w:vAlign w:val="center"/>
          </w:tcPr>
          <w:p w14:paraId="1C7D9101">
            <w:pPr>
              <w:spacing w:line="360" w:lineRule="auto"/>
              <w:jc w:val="center"/>
              <w:rPr>
                <w:rFonts w:hint="eastAsia" w:ascii="仿宋" w:hAnsi="仿宋" w:eastAsia="仿宋" w:cs="仿宋"/>
                <w:szCs w:val="24"/>
              </w:rPr>
            </w:pPr>
          </w:p>
        </w:tc>
      </w:tr>
      <w:tr w14:paraId="4A12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0CF74D">
            <w:pPr>
              <w:spacing w:line="360" w:lineRule="auto"/>
              <w:jc w:val="center"/>
              <w:rPr>
                <w:rFonts w:hint="eastAsia" w:ascii="仿宋" w:hAnsi="仿宋" w:eastAsia="仿宋" w:cs="仿宋"/>
                <w:szCs w:val="24"/>
              </w:rPr>
            </w:pPr>
          </w:p>
        </w:tc>
        <w:tc>
          <w:tcPr>
            <w:tcW w:w="1531" w:type="dxa"/>
            <w:vAlign w:val="center"/>
          </w:tcPr>
          <w:p w14:paraId="725BA92D">
            <w:pPr>
              <w:snapToGrid w:val="0"/>
              <w:spacing w:line="360" w:lineRule="auto"/>
              <w:jc w:val="center"/>
              <w:rPr>
                <w:rFonts w:hint="eastAsia" w:ascii="仿宋" w:hAnsi="仿宋" w:eastAsia="仿宋" w:cs="仿宋"/>
                <w:szCs w:val="24"/>
              </w:rPr>
            </w:pPr>
          </w:p>
        </w:tc>
        <w:tc>
          <w:tcPr>
            <w:tcW w:w="2160" w:type="dxa"/>
            <w:vAlign w:val="center"/>
          </w:tcPr>
          <w:p w14:paraId="11D3B790">
            <w:pPr>
              <w:snapToGrid w:val="0"/>
              <w:spacing w:line="360" w:lineRule="auto"/>
              <w:jc w:val="center"/>
              <w:rPr>
                <w:rFonts w:hint="eastAsia" w:ascii="仿宋" w:hAnsi="仿宋" w:eastAsia="仿宋" w:cs="仿宋"/>
                <w:szCs w:val="24"/>
              </w:rPr>
            </w:pPr>
          </w:p>
        </w:tc>
        <w:tc>
          <w:tcPr>
            <w:tcW w:w="2340" w:type="dxa"/>
            <w:vAlign w:val="center"/>
          </w:tcPr>
          <w:p w14:paraId="43F4BEE0">
            <w:pPr>
              <w:spacing w:line="360" w:lineRule="auto"/>
              <w:jc w:val="center"/>
              <w:rPr>
                <w:rFonts w:hint="eastAsia" w:ascii="仿宋" w:hAnsi="仿宋" w:eastAsia="仿宋" w:cs="仿宋"/>
                <w:szCs w:val="24"/>
              </w:rPr>
            </w:pPr>
          </w:p>
        </w:tc>
        <w:tc>
          <w:tcPr>
            <w:tcW w:w="1080" w:type="dxa"/>
            <w:vAlign w:val="center"/>
          </w:tcPr>
          <w:p w14:paraId="6BFDF4AC">
            <w:pPr>
              <w:spacing w:line="360" w:lineRule="auto"/>
              <w:jc w:val="center"/>
              <w:rPr>
                <w:rFonts w:hint="eastAsia" w:ascii="仿宋" w:hAnsi="仿宋" w:eastAsia="仿宋" w:cs="仿宋"/>
                <w:szCs w:val="24"/>
              </w:rPr>
            </w:pPr>
          </w:p>
        </w:tc>
        <w:tc>
          <w:tcPr>
            <w:tcW w:w="1332" w:type="dxa"/>
            <w:vAlign w:val="center"/>
          </w:tcPr>
          <w:p w14:paraId="5FA50FFE">
            <w:pPr>
              <w:spacing w:line="360" w:lineRule="auto"/>
              <w:jc w:val="center"/>
              <w:rPr>
                <w:rFonts w:hint="eastAsia" w:ascii="仿宋" w:hAnsi="仿宋" w:eastAsia="仿宋" w:cs="仿宋"/>
                <w:szCs w:val="24"/>
              </w:rPr>
            </w:pPr>
          </w:p>
        </w:tc>
      </w:tr>
      <w:tr w14:paraId="30D3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A15C86">
            <w:pPr>
              <w:spacing w:line="360" w:lineRule="auto"/>
              <w:jc w:val="center"/>
              <w:rPr>
                <w:rFonts w:hint="eastAsia" w:ascii="仿宋" w:hAnsi="仿宋" w:eastAsia="仿宋" w:cs="仿宋"/>
                <w:szCs w:val="24"/>
              </w:rPr>
            </w:pPr>
          </w:p>
        </w:tc>
        <w:tc>
          <w:tcPr>
            <w:tcW w:w="1531" w:type="dxa"/>
            <w:vAlign w:val="center"/>
          </w:tcPr>
          <w:p w14:paraId="13F77F17">
            <w:pPr>
              <w:snapToGrid w:val="0"/>
              <w:spacing w:line="360" w:lineRule="auto"/>
              <w:jc w:val="center"/>
              <w:rPr>
                <w:rFonts w:hint="eastAsia" w:ascii="仿宋" w:hAnsi="仿宋" w:eastAsia="仿宋" w:cs="仿宋"/>
                <w:szCs w:val="24"/>
              </w:rPr>
            </w:pPr>
          </w:p>
        </w:tc>
        <w:tc>
          <w:tcPr>
            <w:tcW w:w="2160" w:type="dxa"/>
            <w:vAlign w:val="center"/>
          </w:tcPr>
          <w:p w14:paraId="3F740443">
            <w:pPr>
              <w:snapToGrid w:val="0"/>
              <w:spacing w:line="360" w:lineRule="auto"/>
              <w:jc w:val="center"/>
              <w:rPr>
                <w:rFonts w:hint="eastAsia" w:ascii="仿宋" w:hAnsi="仿宋" w:eastAsia="仿宋" w:cs="仿宋"/>
                <w:szCs w:val="24"/>
              </w:rPr>
            </w:pPr>
          </w:p>
        </w:tc>
        <w:tc>
          <w:tcPr>
            <w:tcW w:w="2340" w:type="dxa"/>
            <w:vAlign w:val="center"/>
          </w:tcPr>
          <w:p w14:paraId="79A56F0E">
            <w:pPr>
              <w:spacing w:line="360" w:lineRule="auto"/>
              <w:jc w:val="center"/>
              <w:rPr>
                <w:rFonts w:hint="eastAsia" w:ascii="仿宋" w:hAnsi="仿宋" w:eastAsia="仿宋" w:cs="仿宋"/>
                <w:szCs w:val="24"/>
              </w:rPr>
            </w:pPr>
          </w:p>
        </w:tc>
        <w:tc>
          <w:tcPr>
            <w:tcW w:w="1080" w:type="dxa"/>
            <w:vAlign w:val="center"/>
          </w:tcPr>
          <w:p w14:paraId="543D30E9">
            <w:pPr>
              <w:spacing w:line="360" w:lineRule="auto"/>
              <w:jc w:val="center"/>
              <w:rPr>
                <w:rFonts w:hint="eastAsia" w:ascii="仿宋" w:hAnsi="仿宋" w:eastAsia="仿宋" w:cs="仿宋"/>
                <w:szCs w:val="24"/>
              </w:rPr>
            </w:pPr>
          </w:p>
        </w:tc>
        <w:tc>
          <w:tcPr>
            <w:tcW w:w="1332" w:type="dxa"/>
            <w:vAlign w:val="center"/>
          </w:tcPr>
          <w:p w14:paraId="3A6B695E">
            <w:pPr>
              <w:spacing w:line="360" w:lineRule="auto"/>
              <w:jc w:val="center"/>
              <w:rPr>
                <w:rFonts w:hint="eastAsia" w:ascii="仿宋" w:hAnsi="仿宋" w:eastAsia="仿宋" w:cs="仿宋"/>
                <w:szCs w:val="24"/>
              </w:rPr>
            </w:pPr>
          </w:p>
        </w:tc>
      </w:tr>
      <w:tr w14:paraId="06A4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A5DDE0">
            <w:pPr>
              <w:spacing w:line="360" w:lineRule="auto"/>
              <w:jc w:val="center"/>
              <w:rPr>
                <w:rFonts w:hint="eastAsia" w:ascii="仿宋" w:hAnsi="仿宋" w:eastAsia="仿宋" w:cs="仿宋"/>
                <w:szCs w:val="24"/>
              </w:rPr>
            </w:pPr>
          </w:p>
        </w:tc>
        <w:tc>
          <w:tcPr>
            <w:tcW w:w="1531" w:type="dxa"/>
            <w:vAlign w:val="center"/>
          </w:tcPr>
          <w:p w14:paraId="719898D3">
            <w:pPr>
              <w:snapToGrid w:val="0"/>
              <w:spacing w:line="360" w:lineRule="auto"/>
              <w:jc w:val="center"/>
              <w:rPr>
                <w:rFonts w:hint="eastAsia" w:ascii="仿宋" w:hAnsi="仿宋" w:eastAsia="仿宋" w:cs="仿宋"/>
                <w:szCs w:val="24"/>
              </w:rPr>
            </w:pPr>
          </w:p>
        </w:tc>
        <w:tc>
          <w:tcPr>
            <w:tcW w:w="2160" w:type="dxa"/>
            <w:vAlign w:val="center"/>
          </w:tcPr>
          <w:p w14:paraId="29110268">
            <w:pPr>
              <w:snapToGrid w:val="0"/>
              <w:spacing w:line="360" w:lineRule="auto"/>
              <w:jc w:val="center"/>
              <w:rPr>
                <w:rFonts w:hint="eastAsia" w:ascii="仿宋" w:hAnsi="仿宋" w:eastAsia="仿宋" w:cs="仿宋"/>
                <w:szCs w:val="24"/>
              </w:rPr>
            </w:pPr>
          </w:p>
        </w:tc>
        <w:tc>
          <w:tcPr>
            <w:tcW w:w="2340" w:type="dxa"/>
            <w:vAlign w:val="center"/>
          </w:tcPr>
          <w:p w14:paraId="4A574500">
            <w:pPr>
              <w:spacing w:line="360" w:lineRule="auto"/>
              <w:jc w:val="center"/>
              <w:rPr>
                <w:rFonts w:hint="eastAsia" w:ascii="仿宋" w:hAnsi="仿宋" w:eastAsia="仿宋" w:cs="仿宋"/>
                <w:szCs w:val="24"/>
              </w:rPr>
            </w:pPr>
          </w:p>
        </w:tc>
        <w:tc>
          <w:tcPr>
            <w:tcW w:w="1080" w:type="dxa"/>
            <w:vAlign w:val="center"/>
          </w:tcPr>
          <w:p w14:paraId="77B98AC6">
            <w:pPr>
              <w:spacing w:line="360" w:lineRule="auto"/>
              <w:jc w:val="center"/>
              <w:rPr>
                <w:rFonts w:hint="eastAsia" w:ascii="仿宋" w:hAnsi="仿宋" w:eastAsia="仿宋" w:cs="仿宋"/>
                <w:szCs w:val="24"/>
              </w:rPr>
            </w:pPr>
          </w:p>
        </w:tc>
        <w:tc>
          <w:tcPr>
            <w:tcW w:w="1332" w:type="dxa"/>
            <w:vAlign w:val="center"/>
          </w:tcPr>
          <w:p w14:paraId="477BBBCC">
            <w:pPr>
              <w:spacing w:line="360" w:lineRule="auto"/>
              <w:jc w:val="center"/>
              <w:rPr>
                <w:rFonts w:hint="eastAsia" w:ascii="仿宋" w:hAnsi="仿宋" w:eastAsia="仿宋" w:cs="仿宋"/>
                <w:szCs w:val="24"/>
              </w:rPr>
            </w:pPr>
          </w:p>
        </w:tc>
      </w:tr>
      <w:tr w14:paraId="184E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99D209">
            <w:pPr>
              <w:spacing w:line="360" w:lineRule="auto"/>
              <w:jc w:val="center"/>
              <w:rPr>
                <w:rFonts w:hint="eastAsia" w:ascii="仿宋" w:hAnsi="仿宋" w:eastAsia="仿宋" w:cs="仿宋"/>
                <w:szCs w:val="24"/>
              </w:rPr>
            </w:pPr>
          </w:p>
        </w:tc>
        <w:tc>
          <w:tcPr>
            <w:tcW w:w="1531" w:type="dxa"/>
            <w:vAlign w:val="center"/>
          </w:tcPr>
          <w:p w14:paraId="7221A458">
            <w:pPr>
              <w:snapToGrid w:val="0"/>
              <w:spacing w:line="360" w:lineRule="auto"/>
              <w:jc w:val="center"/>
              <w:rPr>
                <w:rFonts w:hint="eastAsia" w:ascii="仿宋" w:hAnsi="仿宋" w:eastAsia="仿宋" w:cs="仿宋"/>
                <w:szCs w:val="24"/>
              </w:rPr>
            </w:pPr>
          </w:p>
        </w:tc>
        <w:tc>
          <w:tcPr>
            <w:tcW w:w="2160" w:type="dxa"/>
            <w:vAlign w:val="center"/>
          </w:tcPr>
          <w:p w14:paraId="556A3926">
            <w:pPr>
              <w:snapToGrid w:val="0"/>
              <w:spacing w:line="360" w:lineRule="auto"/>
              <w:jc w:val="center"/>
              <w:rPr>
                <w:rFonts w:hint="eastAsia" w:ascii="仿宋" w:hAnsi="仿宋" w:eastAsia="仿宋" w:cs="仿宋"/>
                <w:szCs w:val="24"/>
              </w:rPr>
            </w:pPr>
          </w:p>
        </w:tc>
        <w:tc>
          <w:tcPr>
            <w:tcW w:w="2340" w:type="dxa"/>
            <w:vAlign w:val="center"/>
          </w:tcPr>
          <w:p w14:paraId="0DF94761">
            <w:pPr>
              <w:spacing w:line="360" w:lineRule="auto"/>
              <w:jc w:val="center"/>
              <w:rPr>
                <w:rFonts w:hint="eastAsia" w:ascii="仿宋" w:hAnsi="仿宋" w:eastAsia="仿宋" w:cs="仿宋"/>
                <w:szCs w:val="24"/>
              </w:rPr>
            </w:pPr>
          </w:p>
        </w:tc>
        <w:tc>
          <w:tcPr>
            <w:tcW w:w="1080" w:type="dxa"/>
            <w:vAlign w:val="center"/>
          </w:tcPr>
          <w:p w14:paraId="6CE75378">
            <w:pPr>
              <w:spacing w:line="360" w:lineRule="auto"/>
              <w:jc w:val="center"/>
              <w:rPr>
                <w:rFonts w:hint="eastAsia" w:ascii="仿宋" w:hAnsi="仿宋" w:eastAsia="仿宋" w:cs="仿宋"/>
                <w:szCs w:val="24"/>
              </w:rPr>
            </w:pPr>
          </w:p>
        </w:tc>
        <w:tc>
          <w:tcPr>
            <w:tcW w:w="1332" w:type="dxa"/>
            <w:vAlign w:val="center"/>
          </w:tcPr>
          <w:p w14:paraId="2E32ED58">
            <w:pPr>
              <w:spacing w:line="360" w:lineRule="auto"/>
              <w:jc w:val="center"/>
              <w:rPr>
                <w:rFonts w:hint="eastAsia" w:ascii="仿宋" w:hAnsi="仿宋" w:eastAsia="仿宋" w:cs="仿宋"/>
                <w:szCs w:val="24"/>
              </w:rPr>
            </w:pPr>
          </w:p>
        </w:tc>
      </w:tr>
      <w:tr w14:paraId="550F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ABA65C">
            <w:pPr>
              <w:spacing w:line="360" w:lineRule="auto"/>
              <w:jc w:val="center"/>
              <w:rPr>
                <w:rFonts w:hint="eastAsia" w:ascii="仿宋" w:hAnsi="仿宋" w:eastAsia="仿宋" w:cs="仿宋"/>
                <w:szCs w:val="24"/>
              </w:rPr>
            </w:pPr>
          </w:p>
        </w:tc>
        <w:tc>
          <w:tcPr>
            <w:tcW w:w="1531" w:type="dxa"/>
            <w:vAlign w:val="center"/>
          </w:tcPr>
          <w:p w14:paraId="347C93A9">
            <w:pPr>
              <w:snapToGrid w:val="0"/>
              <w:spacing w:line="360" w:lineRule="auto"/>
              <w:jc w:val="center"/>
              <w:rPr>
                <w:rFonts w:hint="eastAsia" w:ascii="仿宋" w:hAnsi="仿宋" w:eastAsia="仿宋" w:cs="仿宋"/>
                <w:szCs w:val="24"/>
              </w:rPr>
            </w:pPr>
          </w:p>
        </w:tc>
        <w:tc>
          <w:tcPr>
            <w:tcW w:w="2160" w:type="dxa"/>
            <w:vAlign w:val="center"/>
          </w:tcPr>
          <w:p w14:paraId="22BAA48B">
            <w:pPr>
              <w:snapToGrid w:val="0"/>
              <w:spacing w:line="360" w:lineRule="auto"/>
              <w:jc w:val="center"/>
              <w:rPr>
                <w:rFonts w:hint="eastAsia" w:ascii="仿宋" w:hAnsi="仿宋" w:eastAsia="仿宋" w:cs="仿宋"/>
                <w:szCs w:val="24"/>
              </w:rPr>
            </w:pPr>
          </w:p>
        </w:tc>
        <w:tc>
          <w:tcPr>
            <w:tcW w:w="2340" w:type="dxa"/>
            <w:vAlign w:val="center"/>
          </w:tcPr>
          <w:p w14:paraId="27D31139">
            <w:pPr>
              <w:spacing w:line="360" w:lineRule="auto"/>
              <w:jc w:val="center"/>
              <w:rPr>
                <w:rFonts w:hint="eastAsia" w:ascii="仿宋" w:hAnsi="仿宋" w:eastAsia="仿宋" w:cs="仿宋"/>
                <w:szCs w:val="24"/>
              </w:rPr>
            </w:pPr>
          </w:p>
        </w:tc>
        <w:tc>
          <w:tcPr>
            <w:tcW w:w="1080" w:type="dxa"/>
            <w:vAlign w:val="center"/>
          </w:tcPr>
          <w:p w14:paraId="7FE8139C">
            <w:pPr>
              <w:spacing w:line="360" w:lineRule="auto"/>
              <w:jc w:val="center"/>
              <w:rPr>
                <w:rFonts w:hint="eastAsia" w:ascii="仿宋" w:hAnsi="仿宋" w:eastAsia="仿宋" w:cs="仿宋"/>
                <w:szCs w:val="24"/>
              </w:rPr>
            </w:pPr>
          </w:p>
        </w:tc>
        <w:tc>
          <w:tcPr>
            <w:tcW w:w="1332" w:type="dxa"/>
            <w:vAlign w:val="center"/>
          </w:tcPr>
          <w:p w14:paraId="379EE007">
            <w:pPr>
              <w:spacing w:line="360" w:lineRule="auto"/>
              <w:jc w:val="center"/>
              <w:rPr>
                <w:rFonts w:hint="eastAsia" w:ascii="仿宋" w:hAnsi="仿宋" w:eastAsia="仿宋" w:cs="仿宋"/>
                <w:szCs w:val="24"/>
              </w:rPr>
            </w:pPr>
          </w:p>
        </w:tc>
      </w:tr>
    </w:tbl>
    <w:p w14:paraId="7F3564CD">
      <w:pPr>
        <w:autoSpaceDE w:val="0"/>
        <w:autoSpaceDN w:val="0"/>
        <w:spacing w:line="360" w:lineRule="auto"/>
        <w:rPr>
          <w:rFonts w:hint="eastAsia" w:ascii="仿宋" w:hAnsi="仿宋" w:eastAsia="仿宋" w:cs="仿宋"/>
          <w:b/>
          <w:kern w:val="0"/>
          <w:szCs w:val="24"/>
        </w:rPr>
      </w:pPr>
      <w:r>
        <w:rPr>
          <w:rFonts w:hint="eastAsia" w:ascii="仿宋" w:hAnsi="仿宋" w:eastAsia="仿宋" w:cs="仿宋"/>
          <w:b/>
          <w:kern w:val="0"/>
          <w:szCs w:val="24"/>
        </w:rPr>
        <w:t>注：</w:t>
      </w:r>
      <w:r>
        <w:rPr>
          <w:rFonts w:hint="eastAsia" w:ascii="仿宋" w:hAnsi="仿宋" w:eastAsia="仿宋" w:cs="仿宋"/>
          <w:b/>
          <w:szCs w:val="24"/>
        </w:rPr>
        <w:t>如果本项目涉及硬件设备采购，须在技术文件中提供此配置清单，提供主要投标产品的技术参数证明材料（如检测报告、官网截图、产品彩页、原厂技术说明等）。</w:t>
      </w:r>
    </w:p>
    <w:p w14:paraId="1C10DDAC">
      <w:pPr>
        <w:jc w:val="center"/>
        <w:rPr>
          <w:rFonts w:hint="eastAsia" w:ascii="仿宋" w:hAnsi="仿宋" w:eastAsia="仿宋" w:cs="仿宋"/>
          <w:b/>
          <w:bCs/>
          <w:szCs w:val="24"/>
          <w:lang w:val="zh-CN"/>
        </w:rPr>
      </w:pPr>
    </w:p>
    <w:p w14:paraId="3A26695B">
      <w:pPr>
        <w:jc w:val="center"/>
        <w:rPr>
          <w:rFonts w:hint="eastAsia" w:ascii="仿宋" w:hAnsi="仿宋" w:eastAsia="仿宋" w:cs="仿宋"/>
          <w:b/>
          <w:bCs/>
          <w:szCs w:val="24"/>
          <w:lang w:val="zh-CN"/>
        </w:rPr>
      </w:pPr>
    </w:p>
    <w:p w14:paraId="33F2CF3E">
      <w:pPr>
        <w:snapToGrid w:val="0"/>
        <w:spacing w:before="50" w:after="50" w:line="600" w:lineRule="exact"/>
        <w:rPr>
          <w:rFonts w:hint="eastAsia" w:ascii="仿宋" w:hAnsi="仿宋" w:eastAsia="仿宋" w:cs="仿宋"/>
          <w:kern w:val="0"/>
          <w:szCs w:val="24"/>
        </w:rPr>
      </w:pPr>
      <w:r>
        <w:rPr>
          <w:rFonts w:hint="eastAsia" w:ascii="仿宋" w:hAnsi="仿宋" w:eastAsia="仿宋" w:cs="仿宋"/>
          <w:kern w:val="0"/>
          <w:szCs w:val="24"/>
        </w:rPr>
        <w:t xml:space="preserve">                                            </w:t>
      </w:r>
      <w:r>
        <w:rPr>
          <w:rFonts w:hint="eastAsia" w:ascii="仿宋" w:hAnsi="仿宋" w:eastAsia="仿宋" w:cs="仿宋"/>
          <w:kern w:val="0"/>
          <w:szCs w:val="24"/>
          <w:lang w:val="zh-CN"/>
        </w:rPr>
        <w:t>投标人名称</w:t>
      </w:r>
      <w:r>
        <w:rPr>
          <w:rFonts w:hint="eastAsia" w:ascii="仿宋" w:hAnsi="仿宋" w:eastAsia="仿宋" w:cs="仿宋"/>
          <w:kern w:val="0"/>
          <w:szCs w:val="24"/>
        </w:rPr>
        <w:t>（</w:t>
      </w:r>
      <w:r>
        <w:rPr>
          <w:rFonts w:hint="eastAsia" w:ascii="仿宋" w:hAnsi="仿宋" w:eastAsia="仿宋" w:cs="仿宋"/>
          <w:kern w:val="0"/>
          <w:szCs w:val="24"/>
          <w:lang w:val="zh-CN"/>
        </w:rPr>
        <w:t>电子签名</w:t>
      </w:r>
      <w:r>
        <w:rPr>
          <w:rFonts w:hint="eastAsia" w:ascii="仿宋" w:hAnsi="仿宋" w:eastAsia="仿宋" w:cs="仿宋"/>
          <w:kern w:val="0"/>
          <w:szCs w:val="24"/>
        </w:rPr>
        <w:t xml:space="preserve">）：                       </w:t>
      </w:r>
    </w:p>
    <w:p w14:paraId="5FBA6ABB">
      <w:pPr>
        <w:spacing w:line="360" w:lineRule="auto"/>
        <w:rPr>
          <w:rFonts w:hint="eastAsia" w:ascii="仿宋" w:hAnsi="仿宋" w:eastAsia="仿宋" w:cs="仿宋"/>
          <w:b/>
          <w:bCs/>
          <w:szCs w:val="24"/>
        </w:rPr>
      </w:pPr>
      <w:r>
        <w:rPr>
          <w:rFonts w:hint="eastAsia" w:ascii="仿宋" w:hAnsi="仿宋" w:eastAsia="仿宋" w:cs="仿宋"/>
          <w:kern w:val="0"/>
          <w:szCs w:val="24"/>
        </w:rPr>
        <w:t xml:space="preserve">                                                    日期：  年  月   日</w:t>
      </w:r>
    </w:p>
    <w:p w14:paraId="1AB766FF">
      <w:pPr>
        <w:rPr>
          <w:rFonts w:hint="eastAsia" w:ascii="仿宋" w:hAnsi="仿宋" w:eastAsia="仿宋" w:cs="仿宋"/>
          <w:b/>
          <w:bCs/>
          <w:szCs w:val="24"/>
          <w:lang w:val="zh-CN"/>
        </w:rPr>
      </w:pPr>
    </w:p>
    <w:p w14:paraId="5780422B">
      <w:pPr>
        <w:spacing w:line="360" w:lineRule="auto"/>
        <w:rPr>
          <w:rFonts w:hint="eastAsia" w:ascii="仿宋" w:hAnsi="仿宋" w:eastAsia="仿宋" w:cs="仿宋"/>
          <w:b/>
          <w:bCs/>
          <w:szCs w:val="24"/>
        </w:rPr>
      </w:pPr>
      <w:r>
        <w:rPr>
          <w:rFonts w:hint="eastAsia" w:ascii="仿宋" w:hAnsi="仿宋" w:eastAsia="仿宋" w:cs="仿宋"/>
          <w:b/>
          <w:bCs/>
          <w:szCs w:val="24"/>
        </w:rPr>
        <w:t>注：此表仅提供了表格形式，供应商可按此表格格式进行扩展。</w:t>
      </w:r>
    </w:p>
    <w:p w14:paraId="19E66BD4">
      <w:pPr>
        <w:tabs>
          <w:tab w:val="left" w:pos="0"/>
        </w:tabs>
        <w:autoSpaceDE w:val="0"/>
        <w:autoSpaceDN w:val="0"/>
        <w:spacing w:line="360" w:lineRule="auto"/>
        <w:jc w:val="center"/>
        <w:rPr>
          <w:rFonts w:hint="eastAsia" w:ascii="仿宋" w:hAnsi="仿宋" w:eastAsia="仿宋" w:cs="仿宋"/>
          <w:b/>
          <w:bCs/>
          <w:szCs w:val="24"/>
        </w:rPr>
      </w:pPr>
    </w:p>
    <w:p w14:paraId="0416D6CE">
      <w:pPr>
        <w:tabs>
          <w:tab w:val="left" w:pos="0"/>
        </w:tabs>
        <w:autoSpaceDE w:val="0"/>
        <w:autoSpaceDN w:val="0"/>
        <w:spacing w:line="360" w:lineRule="auto"/>
        <w:jc w:val="center"/>
        <w:rPr>
          <w:rFonts w:hint="eastAsia" w:ascii="仿宋" w:hAnsi="仿宋" w:eastAsia="仿宋" w:cs="仿宋"/>
          <w:b/>
          <w:bCs/>
          <w:szCs w:val="24"/>
        </w:rPr>
      </w:pPr>
    </w:p>
    <w:p w14:paraId="6AF93F48">
      <w:pPr>
        <w:tabs>
          <w:tab w:val="left" w:pos="0"/>
        </w:tabs>
        <w:autoSpaceDE w:val="0"/>
        <w:autoSpaceDN w:val="0"/>
        <w:spacing w:line="360" w:lineRule="auto"/>
        <w:jc w:val="center"/>
        <w:rPr>
          <w:rFonts w:hint="eastAsia" w:ascii="仿宋" w:hAnsi="仿宋" w:eastAsia="仿宋" w:cs="仿宋"/>
          <w:b/>
          <w:bCs/>
          <w:szCs w:val="24"/>
        </w:rPr>
      </w:pPr>
    </w:p>
    <w:p w14:paraId="45A000AB">
      <w:pPr>
        <w:tabs>
          <w:tab w:val="left" w:pos="0"/>
        </w:tabs>
        <w:autoSpaceDE w:val="0"/>
        <w:autoSpaceDN w:val="0"/>
        <w:spacing w:line="360" w:lineRule="auto"/>
        <w:jc w:val="center"/>
        <w:rPr>
          <w:rFonts w:hint="eastAsia" w:ascii="仿宋" w:hAnsi="仿宋" w:eastAsia="仿宋" w:cs="仿宋"/>
          <w:b/>
          <w:bCs/>
          <w:szCs w:val="24"/>
        </w:rPr>
      </w:pPr>
    </w:p>
    <w:p w14:paraId="53AF24D2">
      <w:pPr>
        <w:tabs>
          <w:tab w:val="left" w:pos="0"/>
        </w:tabs>
        <w:autoSpaceDE w:val="0"/>
        <w:autoSpaceDN w:val="0"/>
        <w:spacing w:line="360" w:lineRule="auto"/>
        <w:jc w:val="center"/>
        <w:rPr>
          <w:rFonts w:hint="eastAsia" w:ascii="仿宋" w:hAnsi="仿宋" w:eastAsia="仿宋" w:cs="仿宋"/>
          <w:b/>
          <w:bCs/>
          <w:szCs w:val="24"/>
        </w:rPr>
      </w:pPr>
    </w:p>
    <w:p w14:paraId="4D667954">
      <w:pPr>
        <w:tabs>
          <w:tab w:val="left" w:pos="0"/>
        </w:tabs>
        <w:autoSpaceDE w:val="0"/>
        <w:autoSpaceDN w:val="0"/>
        <w:spacing w:line="360" w:lineRule="auto"/>
        <w:jc w:val="center"/>
        <w:rPr>
          <w:rFonts w:hint="eastAsia" w:ascii="仿宋" w:hAnsi="仿宋" w:eastAsia="仿宋" w:cs="仿宋"/>
          <w:b/>
          <w:bCs/>
          <w:szCs w:val="24"/>
        </w:rPr>
      </w:pPr>
    </w:p>
    <w:p w14:paraId="55DF783A">
      <w:pPr>
        <w:tabs>
          <w:tab w:val="left" w:pos="0"/>
        </w:tabs>
        <w:autoSpaceDE w:val="0"/>
        <w:autoSpaceDN w:val="0"/>
        <w:spacing w:line="360" w:lineRule="auto"/>
        <w:jc w:val="center"/>
        <w:rPr>
          <w:rFonts w:hint="eastAsia" w:ascii="仿宋" w:hAnsi="仿宋" w:eastAsia="仿宋" w:cs="仿宋"/>
          <w:b/>
          <w:bCs/>
          <w:szCs w:val="24"/>
        </w:rPr>
      </w:pPr>
    </w:p>
    <w:p w14:paraId="316C0B75">
      <w:pPr>
        <w:tabs>
          <w:tab w:val="left" w:pos="0"/>
        </w:tabs>
        <w:autoSpaceDE w:val="0"/>
        <w:autoSpaceDN w:val="0"/>
        <w:spacing w:line="360" w:lineRule="auto"/>
        <w:jc w:val="center"/>
        <w:rPr>
          <w:rFonts w:hint="eastAsia" w:ascii="仿宋" w:hAnsi="仿宋" w:eastAsia="仿宋" w:cs="仿宋"/>
          <w:b/>
          <w:bCs/>
          <w:szCs w:val="24"/>
        </w:rPr>
      </w:pPr>
    </w:p>
    <w:p w14:paraId="491C6B3B">
      <w:pPr>
        <w:tabs>
          <w:tab w:val="left" w:pos="0"/>
        </w:tabs>
        <w:autoSpaceDE w:val="0"/>
        <w:autoSpaceDN w:val="0"/>
        <w:spacing w:line="360" w:lineRule="auto"/>
        <w:jc w:val="center"/>
        <w:rPr>
          <w:rFonts w:hint="eastAsia" w:ascii="仿宋" w:hAnsi="仿宋" w:eastAsia="仿宋" w:cs="仿宋"/>
          <w:b/>
          <w:bCs/>
          <w:szCs w:val="24"/>
        </w:rPr>
      </w:pPr>
    </w:p>
    <w:p w14:paraId="782ECEFB">
      <w:pPr>
        <w:tabs>
          <w:tab w:val="left" w:pos="0"/>
        </w:tabs>
        <w:autoSpaceDE w:val="0"/>
        <w:autoSpaceDN w:val="0"/>
        <w:spacing w:line="360" w:lineRule="auto"/>
        <w:jc w:val="center"/>
        <w:rPr>
          <w:rFonts w:hint="eastAsia" w:ascii="仿宋" w:hAnsi="仿宋" w:eastAsia="仿宋" w:cs="仿宋"/>
          <w:b/>
          <w:bCs/>
          <w:szCs w:val="24"/>
        </w:rPr>
      </w:pPr>
    </w:p>
    <w:p w14:paraId="063672FB">
      <w:pPr>
        <w:tabs>
          <w:tab w:val="left" w:pos="0"/>
        </w:tabs>
        <w:autoSpaceDE w:val="0"/>
        <w:autoSpaceDN w:val="0"/>
        <w:spacing w:line="360" w:lineRule="auto"/>
        <w:rPr>
          <w:rFonts w:hint="eastAsia" w:ascii="仿宋" w:hAnsi="仿宋" w:eastAsia="仿宋" w:cs="仿宋"/>
          <w:b/>
          <w:bCs/>
          <w:szCs w:val="24"/>
        </w:rPr>
      </w:pPr>
    </w:p>
    <w:p w14:paraId="7B3B12D1">
      <w:pPr>
        <w:tabs>
          <w:tab w:val="left" w:pos="0"/>
        </w:tabs>
        <w:autoSpaceDE w:val="0"/>
        <w:autoSpaceDN w:val="0"/>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w:t>
      </w:r>
      <w:r>
        <w:rPr>
          <w:rFonts w:hint="eastAsia" w:ascii="仿宋" w:hAnsi="仿宋" w:eastAsia="仿宋" w:cs="仿宋"/>
          <w:b/>
          <w:kern w:val="0"/>
          <w:sz w:val="32"/>
          <w:szCs w:val="32"/>
          <w:lang w:val="zh-CN"/>
        </w:rPr>
        <w:t>供应商廉洁自律承诺书</w:t>
      </w:r>
    </w:p>
    <w:p w14:paraId="19818274">
      <w:pPr>
        <w:autoSpaceDE w:val="0"/>
        <w:autoSpaceDN w:val="0"/>
        <w:spacing w:line="360" w:lineRule="auto"/>
        <w:jc w:val="left"/>
        <w:rPr>
          <w:rFonts w:hint="eastAsia" w:ascii="仿宋" w:hAnsi="仿宋" w:eastAsia="仿宋" w:cs="仿宋"/>
          <w:szCs w:val="24"/>
        </w:rPr>
      </w:pPr>
    </w:p>
    <w:p w14:paraId="50B26DD6">
      <w:pPr>
        <w:autoSpaceDE w:val="0"/>
        <w:autoSpaceDN w:val="0"/>
        <w:spacing w:line="360" w:lineRule="auto"/>
        <w:ind w:left="2"/>
        <w:jc w:val="left"/>
        <w:rPr>
          <w:rFonts w:hint="eastAsia" w:ascii="仿宋" w:hAnsi="仿宋" w:eastAsia="仿宋" w:cs="仿宋"/>
          <w:kern w:val="0"/>
          <w:szCs w:val="24"/>
          <w:lang w:val="zh-CN"/>
        </w:rPr>
      </w:pPr>
      <w:r>
        <w:rPr>
          <w:rFonts w:hint="eastAsia" w:ascii="仿宋" w:hAnsi="仿宋" w:eastAsia="仿宋" w:cs="仿宋"/>
          <w:szCs w:val="24"/>
          <w:u w:val="single"/>
          <w:lang w:eastAsia="zh-CN"/>
        </w:rPr>
        <w:t>嵊州市经济开发区投资有限公司</w:t>
      </w:r>
      <w:r>
        <w:rPr>
          <w:rFonts w:hint="eastAsia" w:ascii="仿宋" w:hAnsi="仿宋" w:eastAsia="仿宋" w:cs="仿宋"/>
          <w:kern w:val="0"/>
          <w:szCs w:val="24"/>
          <w:lang w:val="zh-CN"/>
        </w:rPr>
        <w:t xml:space="preserve">：    </w:t>
      </w:r>
    </w:p>
    <w:p w14:paraId="3E7069E1">
      <w:pPr>
        <w:autoSpaceDE w:val="0"/>
        <w:autoSpaceDN w:val="0"/>
        <w:spacing w:line="500" w:lineRule="exact"/>
        <w:ind w:left="2" w:leftChars="1"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我单位响应你</w:t>
      </w:r>
      <w:r>
        <w:rPr>
          <w:rFonts w:hint="eastAsia" w:ascii="仿宋" w:hAnsi="仿宋" w:eastAsia="仿宋" w:cs="仿宋"/>
          <w:szCs w:val="24"/>
        </w:rPr>
        <w:t>单位</w:t>
      </w:r>
      <w:r>
        <w:rPr>
          <w:rFonts w:hint="eastAsia" w:ascii="仿宋" w:hAnsi="仿宋" w:eastAsia="仿宋" w:cs="仿宋"/>
          <w:kern w:val="0"/>
          <w:szCs w:val="24"/>
          <w:lang w:val="zh-CN"/>
        </w:rPr>
        <w:t xml:space="preserve">项目招标要求参加投标。在这次投标过程中和中标后，我们将严格遵守国家法律法规要求，并郑重承诺：    </w:t>
      </w:r>
    </w:p>
    <w:p w14:paraId="7C1AD91D">
      <w:pPr>
        <w:autoSpaceDE w:val="0"/>
        <w:autoSpaceDN w:val="0"/>
        <w:spacing w:line="500" w:lineRule="exact"/>
        <w:ind w:left="2" w:leftChars="1"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一、不向项目有关人员及部门赠送礼金礼物、有价证券、回扣以及中介费、介绍费、咨询费等好处费；    </w:t>
      </w:r>
    </w:p>
    <w:p w14:paraId="512A0C6C">
      <w:pPr>
        <w:autoSpaceDE w:val="0"/>
        <w:autoSpaceDN w:val="0"/>
        <w:spacing w:line="500" w:lineRule="exact"/>
        <w:ind w:left="2" w:leftChars="1"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二、不为项目有关人员及部门报销应由你方单位或个人支付的费用；    </w:t>
      </w:r>
    </w:p>
    <w:p w14:paraId="48F88004">
      <w:pPr>
        <w:autoSpaceDE w:val="0"/>
        <w:autoSpaceDN w:val="0"/>
        <w:spacing w:line="500" w:lineRule="exact"/>
        <w:ind w:left="2" w:leftChars="1"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三、不向项目有关人员及部门提供有可能影响公正的宴请和健身娱乐等活动；    </w:t>
      </w:r>
    </w:p>
    <w:p w14:paraId="1240E6A4">
      <w:pPr>
        <w:autoSpaceDE w:val="0"/>
        <w:autoSpaceDN w:val="0"/>
        <w:spacing w:line="500" w:lineRule="exact"/>
        <w:ind w:left="2" w:leftChars="1"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四、不为项目有关人员及部门出国（境）、旅游等提供方便；    </w:t>
      </w:r>
    </w:p>
    <w:p w14:paraId="6B7FD5E9">
      <w:pPr>
        <w:autoSpaceDE w:val="0"/>
        <w:autoSpaceDN w:val="0"/>
        <w:spacing w:line="500" w:lineRule="exact"/>
        <w:ind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五、不为项目有关人员个人装修住房、婚丧嫁娶、配偶子女工作安排等提供好处；    </w:t>
      </w:r>
    </w:p>
    <w:p w14:paraId="48783A7D">
      <w:pPr>
        <w:autoSpaceDE w:val="0"/>
        <w:autoSpaceDN w:val="0"/>
        <w:spacing w:line="500" w:lineRule="exact"/>
        <w:ind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 xml:space="preserve">六、严格遵守《民法典》等相关法律，诚实守信，合法经营，坚决抵制各种违法违纪行为。    </w:t>
      </w:r>
    </w:p>
    <w:p w14:paraId="65AD7E93">
      <w:pPr>
        <w:autoSpaceDE w:val="0"/>
        <w:autoSpaceDN w:val="0"/>
        <w:spacing w:line="500" w:lineRule="exact"/>
        <w:ind w:firstLine="480" w:firstLineChars="200"/>
        <w:jc w:val="left"/>
        <w:rPr>
          <w:rFonts w:hint="eastAsia" w:ascii="仿宋" w:hAnsi="仿宋" w:eastAsia="仿宋" w:cs="仿宋"/>
          <w:kern w:val="0"/>
          <w:szCs w:val="24"/>
          <w:lang w:val="zh-CN"/>
        </w:rPr>
      </w:pPr>
      <w:r>
        <w:rPr>
          <w:rFonts w:hint="eastAsia" w:ascii="仿宋" w:hAnsi="仿宋" w:eastAsia="仿宋" w:cs="仿宋"/>
          <w:kern w:val="0"/>
          <w:szCs w:val="24"/>
          <w:lang w:val="zh-CN"/>
        </w:rPr>
        <w:t>如违反上述承诺，你</w:t>
      </w:r>
      <w:r>
        <w:rPr>
          <w:rFonts w:hint="eastAsia" w:ascii="仿宋" w:hAnsi="仿宋" w:eastAsia="仿宋" w:cs="仿宋"/>
          <w:szCs w:val="24"/>
        </w:rPr>
        <w:t>单位</w:t>
      </w:r>
      <w:r>
        <w:rPr>
          <w:rFonts w:hint="eastAsia" w:ascii="仿宋" w:hAnsi="仿宋" w:eastAsia="仿宋" w:cs="仿宋"/>
          <w:kern w:val="0"/>
          <w:szCs w:val="24"/>
          <w:lang w:val="zh-CN"/>
        </w:rPr>
        <w:t>有权立即取消我单位投标、中标或在建项目的建设资格，有权拒绝我单位在一定时期内进入你</w:t>
      </w:r>
      <w:r>
        <w:rPr>
          <w:rFonts w:hint="eastAsia" w:ascii="仿宋" w:hAnsi="仿宋" w:eastAsia="仿宋" w:cs="仿宋"/>
          <w:szCs w:val="24"/>
        </w:rPr>
        <w:t>单位</w:t>
      </w:r>
      <w:r>
        <w:rPr>
          <w:rFonts w:hint="eastAsia" w:ascii="仿宋" w:hAnsi="仿宋" w:eastAsia="仿宋" w:cs="仿宋"/>
          <w:kern w:val="0"/>
          <w:szCs w:val="24"/>
          <w:lang w:val="zh-CN"/>
        </w:rPr>
        <w:t>进行项目建设或其他经营活动，并通报上级主管部门。由此引起的相应损失均由我单位承担。</w:t>
      </w:r>
    </w:p>
    <w:p w14:paraId="49E9F9B0">
      <w:pPr>
        <w:autoSpaceDE w:val="0"/>
        <w:autoSpaceDN w:val="0"/>
        <w:spacing w:line="500" w:lineRule="exact"/>
        <w:jc w:val="left"/>
        <w:rPr>
          <w:rFonts w:hint="eastAsia" w:ascii="仿宋" w:hAnsi="仿宋" w:eastAsia="仿宋" w:cs="仿宋"/>
          <w:kern w:val="0"/>
          <w:szCs w:val="24"/>
          <w:lang w:val="zh-CN"/>
        </w:rPr>
      </w:pPr>
    </w:p>
    <w:p w14:paraId="126CDFA7">
      <w:pPr>
        <w:autoSpaceDE w:val="0"/>
        <w:autoSpaceDN w:val="0"/>
        <w:spacing w:line="500" w:lineRule="exact"/>
        <w:jc w:val="left"/>
        <w:rPr>
          <w:rFonts w:hint="eastAsia" w:ascii="仿宋" w:hAnsi="仿宋" w:eastAsia="仿宋" w:cs="仿宋"/>
          <w:kern w:val="0"/>
          <w:szCs w:val="24"/>
          <w:lang w:val="zh-CN"/>
        </w:rPr>
      </w:pPr>
    </w:p>
    <w:p w14:paraId="747B14CD">
      <w:pPr>
        <w:autoSpaceDE w:val="0"/>
        <w:autoSpaceDN w:val="0"/>
        <w:spacing w:line="500" w:lineRule="exact"/>
        <w:jc w:val="left"/>
        <w:rPr>
          <w:rFonts w:hint="eastAsia" w:ascii="仿宋" w:hAnsi="仿宋" w:eastAsia="仿宋" w:cs="仿宋"/>
          <w:kern w:val="0"/>
          <w:szCs w:val="24"/>
          <w:lang w:val="zh-CN"/>
        </w:rPr>
      </w:pPr>
    </w:p>
    <w:p w14:paraId="737744D3">
      <w:pPr>
        <w:autoSpaceDE w:val="0"/>
        <w:autoSpaceDN w:val="0"/>
        <w:spacing w:line="500" w:lineRule="exact"/>
        <w:ind w:firstLine="4560" w:firstLineChars="1900"/>
        <w:jc w:val="left"/>
        <w:rPr>
          <w:rFonts w:hint="eastAsia" w:ascii="仿宋" w:hAnsi="仿宋" w:eastAsia="仿宋" w:cs="仿宋"/>
          <w:kern w:val="0"/>
          <w:szCs w:val="24"/>
          <w:lang w:val="zh-CN"/>
        </w:rPr>
      </w:pPr>
      <w:r>
        <w:rPr>
          <w:rFonts w:hint="eastAsia" w:ascii="仿宋" w:hAnsi="仿宋" w:eastAsia="仿宋" w:cs="仿宋"/>
          <w:kern w:val="0"/>
          <w:szCs w:val="24"/>
          <w:lang w:val="zh-CN"/>
        </w:rPr>
        <w:t>投标人名称（</w:t>
      </w:r>
      <w:r>
        <w:rPr>
          <w:rFonts w:hint="eastAsia" w:ascii="仿宋" w:hAnsi="仿宋" w:eastAsia="仿宋" w:cs="仿宋"/>
          <w:szCs w:val="24"/>
        </w:rPr>
        <w:t>电子签名</w:t>
      </w:r>
      <w:r>
        <w:rPr>
          <w:rFonts w:hint="eastAsia" w:ascii="仿宋" w:hAnsi="仿宋" w:eastAsia="仿宋" w:cs="仿宋"/>
          <w:kern w:val="0"/>
          <w:szCs w:val="24"/>
          <w:lang w:val="zh-CN"/>
        </w:rPr>
        <w:t xml:space="preserve">）：                </w:t>
      </w:r>
    </w:p>
    <w:p w14:paraId="071D06AB">
      <w:pPr>
        <w:spacing w:line="500" w:lineRule="exact"/>
        <w:ind w:firstLine="6240" w:firstLineChars="2600"/>
        <w:rPr>
          <w:rFonts w:hint="eastAsia" w:ascii="仿宋" w:hAnsi="仿宋" w:eastAsia="仿宋" w:cs="仿宋"/>
          <w:szCs w:val="24"/>
        </w:rPr>
      </w:pPr>
      <w:r>
        <w:rPr>
          <w:rFonts w:hint="eastAsia" w:ascii="仿宋" w:hAnsi="仿宋" w:eastAsia="仿宋" w:cs="仿宋"/>
          <w:kern w:val="0"/>
          <w:szCs w:val="24"/>
          <w:lang w:val="zh-CN"/>
        </w:rPr>
        <w:t>日期</w:t>
      </w:r>
      <w:r>
        <w:rPr>
          <w:rFonts w:hint="eastAsia" w:ascii="仿宋" w:hAnsi="仿宋" w:eastAsia="仿宋" w:cs="仿宋"/>
          <w:kern w:val="0"/>
          <w:szCs w:val="24"/>
        </w:rPr>
        <w:t>：</w:t>
      </w:r>
      <w:r>
        <w:rPr>
          <w:rFonts w:hint="eastAsia" w:ascii="仿宋" w:hAnsi="仿宋" w:eastAsia="仿宋" w:cs="仿宋"/>
          <w:kern w:val="0"/>
          <w:szCs w:val="24"/>
          <w:lang w:val="zh-CN"/>
        </w:rPr>
        <w:t xml:space="preserve">   年   月   日</w:t>
      </w:r>
    </w:p>
    <w:p w14:paraId="1C146898">
      <w:pPr>
        <w:rPr>
          <w:rFonts w:hint="eastAsia" w:ascii="宋体" w:hAnsi="宋体" w:cs="宋体"/>
          <w:b/>
          <w:bCs/>
          <w:sz w:val="21"/>
          <w:szCs w:val="21"/>
        </w:rPr>
      </w:pPr>
    </w:p>
    <w:p w14:paraId="72A06383">
      <w:pPr>
        <w:rPr>
          <w:rFonts w:hint="eastAsia" w:ascii="宋体" w:hAnsi="宋体" w:cs="宋体"/>
          <w:b/>
          <w:bCs/>
          <w:sz w:val="21"/>
          <w:szCs w:val="21"/>
        </w:rPr>
      </w:pPr>
    </w:p>
    <w:p w14:paraId="6F94AB5C">
      <w:pPr>
        <w:rPr>
          <w:rFonts w:hint="eastAsia" w:ascii="宋体" w:hAnsi="宋体" w:cs="宋体"/>
          <w:b/>
          <w:bCs/>
          <w:sz w:val="21"/>
          <w:szCs w:val="21"/>
        </w:rPr>
      </w:pPr>
    </w:p>
    <w:p w14:paraId="22128CE5">
      <w:pPr>
        <w:rPr>
          <w:rFonts w:hint="eastAsia" w:ascii="宋体" w:hAnsi="宋体" w:cs="宋体"/>
          <w:b/>
          <w:bCs/>
          <w:sz w:val="21"/>
          <w:szCs w:val="21"/>
        </w:rPr>
      </w:pPr>
    </w:p>
    <w:p w14:paraId="36A460A2">
      <w:pPr>
        <w:rPr>
          <w:rFonts w:hint="eastAsia" w:ascii="宋体" w:hAnsi="宋体" w:cs="宋体"/>
          <w:b/>
          <w:bCs/>
          <w:sz w:val="21"/>
          <w:szCs w:val="21"/>
        </w:rPr>
      </w:pPr>
    </w:p>
    <w:p w14:paraId="6E4410C6">
      <w:pPr>
        <w:rPr>
          <w:rFonts w:hint="eastAsia" w:ascii="宋体" w:hAnsi="宋体" w:cs="宋体"/>
          <w:b/>
          <w:bCs/>
          <w:sz w:val="21"/>
          <w:szCs w:val="21"/>
        </w:rPr>
      </w:pPr>
    </w:p>
    <w:p w14:paraId="105E840A">
      <w:pPr>
        <w:rPr>
          <w:rFonts w:hint="eastAsia" w:ascii="宋体" w:hAnsi="宋体" w:cs="宋体"/>
          <w:b/>
          <w:bCs/>
          <w:sz w:val="21"/>
          <w:szCs w:val="21"/>
        </w:rPr>
      </w:pPr>
    </w:p>
    <w:p w14:paraId="53CE12A3">
      <w:pPr>
        <w:pStyle w:val="42"/>
        <w:spacing w:before="120" w:beforeLines="50" w:line="360" w:lineRule="auto"/>
        <w:rPr>
          <w:rFonts w:hint="eastAsia" w:hAnsi="宋体" w:cs="宋体"/>
          <w:b/>
          <w:szCs w:val="21"/>
        </w:rPr>
      </w:pPr>
    </w:p>
    <w:p w14:paraId="7CA61B35">
      <w:pPr>
        <w:pStyle w:val="42"/>
        <w:spacing w:before="120" w:beforeLines="50" w:line="360" w:lineRule="auto"/>
        <w:jc w:val="center"/>
        <w:rPr>
          <w:rFonts w:hint="eastAsia" w:hAnsi="宋体" w:cs="宋体"/>
          <w:b/>
          <w:szCs w:val="21"/>
        </w:rPr>
      </w:pPr>
    </w:p>
    <w:p w14:paraId="1115F536">
      <w:pPr>
        <w:spacing w:line="360" w:lineRule="auto"/>
        <w:jc w:val="center"/>
        <w:rPr>
          <w:rFonts w:hint="eastAsia" w:ascii="仿宋_GB2312" w:hAnsi="仿宋_GB2312" w:eastAsia="仿宋_GB2312" w:cs="仿宋_GB2312"/>
          <w:b/>
          <w:bCs/>
          <w:sz w:val="32"/>
          <w:szCs w:val="32"/>
        </w:rPr>
      </w:pPr>
    </w:p>
    <w:p w14:paraId="770FF3FC">
      <w:pPr>
        <w:spacing w:line="360" w:lineRule="auto"/>
        <w:jc w:val="center"/>
        <w:rPr>
          <w:rFonts w:hint="eastAsia" w:ascii="仿宋_GB2312" w:hAnsi="仿宋_GB2312" w:eastAsia="仿宋_GB2312" w:cs="仿宋_GB2312"/>
          <w:b/>
          <w:bCs/>
          <w:sz w:val="32"/>
          <w:szCs w:val="32"/>
        </w:rPr>
      </w:pPr>
    </w:p>
    <w:p w14:paraId="17311D2C">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（十一）认为需要提供的与本项目其他相关资料</w:t>
      </w:r>
    </w:p>
    <w:p w14:paraId="7C4DF36D">
      <w:pPr>
        <w:spacing w:line="360" w:lineRule="auto"/>
        <w:jc w:val="center"/>
        <w:rPr>
          <w:rFonts w:hint="eastAsia" w:ascii="仿宋_GB2312" w:hAnsi="仿宋_GB2312" w:eastAsia="仿宋_GB2312" w:cs="仿宋_GB2312"/>
        </w:rPr>
      </w:pPr>
      <w:r>
        <w:rPr>
          <w:rFonts w:hint="eastAsia" w:ascii="仿宋_GB2312" w:hAnsi="仿宋_GB2312" w:eastAsia="仿宋_GB2312" w:cs="仿宋_GB2312"/>
        </w:rPr>
        <w:t>（由投标人根据采购需求自行编制）</w:t>
      </w:r>
    </w:p>
    <w:p w14:paraId="16ED3FFD">
      <w:pPr>
        <w:spacing w:line="360" w:lineRule="auto"/>
        <w:rPr>
          <w:rFonts w:hint="eastAsia" w:ascii="仿宋_GB2312" w:hAnsi="仿宋_GB2312" w:eastAsia="仿宋_GB2312" w:cs="仿宋_GB2312"/>
        </w:rPr>
      </w:pPr>
    </w:p>
    <w:p w14:paraId="4F0810F1">
      <w:pPr>
        <w:spacing w:line="336" w:lineRule="auto"/>
        <w:ind w:firstLine="3600" w:firstLineChars="1500"/>
        <w:rPr>
          <w:rFonts w:hint="eastAsia" w:ascii="仿宋" w:hAnsi="仿宋" w:eastAsia="仿宋" w:cs="仿宋"/>
        </w:rPr>
      </w:pPr>
      <w:r>
        <w:rPr>
          <w:rFonts w:hint="eastAsia" w:ascii="仿宋" w:hAnsi="仿宋" w:eastAsia="仿宋" w:cs="仿宋"/>
          <w:kern w:val="0"/>
          <w:szCs w:val="24"/>
          <w:lang w:val="zh-CN"/>
        </w:rPr>
        <w:t>投标人名称</w:t>
      </w:r>
      <w:r>
        <w:rPr>
          <w:rFonts w:hint="eastAsia" w:ascii="仿宋" w:hAnsi="仿宋" w:eastAsia="仿宋" w:cs="仿宋"/>
        </w:rPr>
        <w:t xml:space="preserve">（电子签名）：                          </w:t>
      </w:r>
    </w:p>
    <w:p w14:paraId="5983EE62">
      <w:pPr>
        <w:spacing w:line="336" w:lineRule="auto"/>
        <w:jc w:val="center"/>
        <w:rPr>
          <w:rFonts w:hint="eastAsia" w:ascii="仿宋" w:hAnsi="仿宋" w:eastAsia="仿宋" w:cs="仿宋"/>
        </w:rPr>
      </w:pPr>
      <w:r>
        <w:rPr>
          <w:rFonts w:hint="eastAsia" w:ascii="仿宋" w:hAnsi="仿宋" w:eastAsia="仿宋" w:cs="仿宋"/>
        </w:rPr>
        <w:t xml:space="preserve">     日期：  年   月   日</w:t>
      </w:r>
    </w:p>
    <w:p w14:paraId="26C38381">
      <w:pPr>
        <w:rPr>
          <w:rFonts w:hint="eastAsia" w:ascii="仿宋" w:hAnsi="仿宋" w:eastAsia="仿宋" w:cs="仿宋"/>
          <w:b/>
          <w:sz w:val="32"/>
          <w:szCs w:val="32"/>
        </w:rPr>
      </w:pPr>
      <w:r>
        <w:rPr>
          <w:rFonts w:hint="eastAsia" w:ascii="仿宋" w:hAnsi="仿宋" w:eastAsia="仿宋" w:cs="仿宋"/>
          <w:b/>
          <w:sz w:val="32"/>
          <w:szCs w:val="32"/>
        </w:rPr>
        <w:br w:type="page"/>
      </w:r>
    </w:p>
    <w:p w14:paraId="585DFA21">
      <w:pPr>
        <w:pStyle w:val="42"/>
        <w:spacing w:before="120" w:beforeLines="50" w:line="360" w:lineRule="auto"/>
        <w:jc w:val="center"/>
        <w:rPr>
          <w:rFonts w:hint="eastAsia" w:ascii="仿宋" w:hAnsi="仿宋" w:eastAsia="仿宋" w:cs="仿宋"/>
          <w:b/>
          <w:sz w:val="32"/>
          <w:szCs w:val="32"/>
        </w:rPr>
      </w:pPr>
    </w:p>
    <w:p w14:paraId="70FD8E00">
      <w:pPr>
        <w:pStyle w:val="42"/>
        <w:spacing w:before="120" w:beforeLines="50" w:line="360" w:lineRule="auto"/>
        <w:jc w:val="center"/>
        <w:rPr>
          <w:rFonts w:hint="eastAsia" w:ascii="仿宋" w:hAnsi="仿宋" w:eastAsia="仿宋" w:cs="仿宋"/>
          <w:b/>
          <w:sz w:val="32"/>
          <w:szCs w:val="32"/>
        </w:rPr>
      </w:pPr>
      <w:r>
        <w:rPr>
          <w:rFonts w:hint="eastAsia" w:ascii="仿宋" w:hAnsi="仿宋" w:eastAsia="仿宋" w:cs="仿宋"/>
          <w:b/>
          <w:sz w:val="32"/>
          <w:szCs w:val="32"/>
        </w:rPr>
        <w:t>三、报价文件目录</w:t>
      </w:r>
    </w:p>
    <w:p w14:paraId="3AB46A87">
      <w:pPr>
        <w:pStyle w:val="42"/>
        <w:spacing w:line="360" w:lineRule="auto"/>
        <w:ind w:firstLine="480" w:firstLineChars="200"/>
        <w:rPr>
          <w:rFonts w:hint="eastAsia" w:ascii="仿宋" w:hAnsi="仿宋" w:eastAsia="仿宋" w:cs="仿宋"/>
          <w:sz w:val="24"/>
          <w:szCs w:val="24"/>
        </w:rPr>
      </w:pPr>
    </w:p>
    <w:p w14:paraId="6049A443">
      <w:pPr>
        <w:pStyle w:val="42"/>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（1）开标一览表【格式附后】；</w:t>
      </w:r>
    </w:p>
    <w:p w14:paraId="4985B6BD">
      <w:pPr>
        <w:pStyle w:val="42"/>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（2）投标报价明细表【格式附后】；</w:t>
      </w:r>
    </w:p>
    <w:p w14:paraId="0445E1A5">
      <w:pPr>
        <w:pStyle w:val="42"/>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（3）投标人认为需要提供的其他文件或说明。</w:t>
      </w:r>
    </w:p>
    <w:p w14:paraId="4628DF73">
      <w:pPr>
        <w:widowControl/>
        <w:rPr>
          <w:rFonts w:hint="eastAsia" w:ascii="仿宋" w:hAnsi="仿宋" w:eastAsia="仿宋" w:cs="仿宋"/>
          <w:kern w:val="0"/>
          <w:szCs w:val="24"/>
        </w:rPr>
      </w:pPr>
    </w:p>
    <w:p w14:paraId="56762A71">
      <w:pPr>
        <w:widowControl/>
        <w:rPr>
          <w:rFonts w:hint="eastAsia" w:ascii="仿宋" w:hAnsi="仿宋" w:eastAsia="仿宋" w:cs="仿宋"/>
          <w:kern w:val="0"/>
          <w:szCs w:val="24"/>
        </w:rPr>
      </w:pPr>
    </w:p>
    <w:p w14:paraId="6CFF9459">
      <w:pPr>
        <w:rPr>
          <w:rFonts w:hint="eastAsia" w:ascii="仿宋" w:hAnsi="仿宋" w:eastAsia="仿宋" w:cs="仿宋"/>
          <w:b/>
          <w:kern w:val="0"/>
          <w:szCs w:val="24"/>
        </w:rPr>
      </w:pPr>
      <w:bookmarkStart w:id="136" w:name="_Toc489481898"/>
      <w:bookmarkStart w:id="137" w:name="_Toc513456153"/>
      <w:bookmarkStart w:id="138" w:name="_Toc2165"/>
      <w:bookmarkStart w:id="139" w:name="_Toc7504"/>
      <w:r>
        <w:rPr>
          <w:rFonts w:hint="eastAsia" w:ascii="仿宋" w:hAnsi="仿宋" w:eastAsia="仿宋" w:cs="仿宋"/>
          <w:b/>
          <w:kern w:val="0"/>
          <w:szCs w:val="24"/>
        </w:rPr>
        <w:br w:type="page"/>
      </w:r>
    </w:p>
    <w:bookmarkEnd w:id="130"/>
    <w:bookmarkEnd w:id="131"/>
    <w:bookmarkEnd w:id="132"/>
    <w:bookmarkEnd w:id="133"/>
    <w:bookmarkEnd w:id="134"/>
    <w:bookmarkEnd w:id="135"/>
    <w:bookmarkEnd w:id="136"/>
    <w:bookmarkEnd w:id="137"/>
    <w:bookmarkEnd w:id="138"/>
    <w:bookmarkEnd w:id="139"/>
    <w:p w14:paraId="73274D82">
      <w:pPr>
        <w:pStyle w:val="3"/>
        <w:tabs>
          <w:tab w:val="left" w:pos="420"/>
        </w:tabs>
        <w:ind w:left="0" w:firstLine="6480" w:firstLineChars="2700"/>
        <w:rPr>
          <w:rFonts w:hint="eastAsia" w:ascii="仿宋" w:hAnsi="仿宋" w:eastAsia="仿宋" w:cs="仿宋"/>
          <w:b w:val="0"/>
          <w:bCs/>
          <w:sz w:val="24"/>
          <w:szCs w:val="24"/>
        </w:rPr>
      </w:pPr>
      <w:bookmarkStart w:id="140" w:name="_Toc54978904"/>
    </w:p>
    <w:bookmarkEnd w:id="140"/>
    <w:p w14:paraId="72EBBDCD">
      <w:pPr>
        <w:jc w:val="center"/>
        <w:rPr>
          <w:rFonts w:hint="eastAsia" w:ascii="仿宋" w:hAnsi="仿宋" w:eastAsia="仿宋" w:cs="仿宋"/>
          <w:sz w:val="28"/>
          <w:szCs w:val="28"/>
        </w:rPr>
      </w:pPr>
      <w:r>
        <w:rPr>
          <w:rFonts w:hint="eastAsia" w:ascii="仿宋" w:hAnsi="仿宋" w:eastAsia="仿宋" w:cs="仿宋"/>
          <w:b/>
          <w:bCs/>
          <w:sz w:val="28"/>
          <w:szCs w:val="28"/>
        </w:rPr>
        <w:t>（一）开标一览表</w:t>
      </w:r>
    </w:p>
    <w:p w14:paraId="65305A7F">
      <w:pPr>
        <w:spacing w:line="360" w:lineRule="auto"/>
        <w:rPr>
          <w:rFonts w:hint="eastAsia" w:ascii="仿宋" w:hAnsi="仿宋" w:eastAsia="仿宋" w:cs="仿宋"/>
          <w:szCs w:val="24"/>
        </w:rPr>
      </w:pPr>
    </w:p>
    <w:p w14:paraId="6E5EEE59">
      <w:pPr>
        <w:spacing w:line="360" w:lineRule="auto"/>
        <w:rPr>
          <w:rFonts w:hint="eastAsia" w:ascii="仿宋" w:hAnsi="仿宋" w:eastAsia="仿宋" w:cs="仿宋"/>
          <w:szCs w:val="24"/>
        </w:rPr>
      </w:pPr>
      <w:r>
        <w:rPr>
          <w:rFonts w:hint="eastAsia" w:ascii="仿宋" w:hAnsi="仿宋" w:eastAsia="仿宋" w:cs="仿宋"/>
          <w:szCs w:val="24"/>
        </w:rPr>
        <w:t xml:space="preserve">项目名称：                                </w:t>
      </w:r>
    </w:p>
    <w:p w14:paraId="3371523E">
      <w:pPr>
        <w:spacing w:line="360" w:lineRule="auto"/>
        <w:rPr>
          <w:rFonts w:hint="eastAsia" w:ascii="仿宋" w:hAnsi="仿宋" w:eastAsia="仿宋" w:cs="仿宋"/>
          <w:szCs w:val="24"/>
        </w:rPr>
      </w:pPr>
      <w:r>
        <w:rPr>
          <w:rFonts w:hint="eastAsia" w:ascii="仿宋" w:hAnsi="仿宋" w:eastAsia="仿宋" w:cs="仿宋"/>
          <w:szCs w:val="24"/>
        </w:rPr>
        <w:t xml:space="preserve">项目编号： </w:t>
      </w:r>
    </w:p>
    <w:p w14:paraId="0965474A">
      <w:pPr>
        <w:spacing w:line="360" w:lineRule="auto"/>
        <w:rPr>
          <w:rFonts w:hint="eastAsia" w:ascii="仿宋" w:hAnsi="仿宋" w:eastAsia="仿宋" w:cs="仿宋"/>
          <w:szCs w:val="24"/>
        </w:rPr>
      </w:pPr>
      <w:r>
        <w:rPr>
          <w:rFonts w:hint="eastAsia" w:ascii="仿宋" w:hAnsi="仿宋" w:eastAsia="仿宋" w:cs="仿宋"/>
          <w:szCs w:val="24"/>
        </w:rPr>
        <w:t>价格单位：（人民币）元</w:t>
      </w:r>
    </w:p>
    <w:tbl>
      <w:tblPr>
        <w:tblStyle w:val="79"/>
        <w:tblpPr w:leftFromText="180" w:rightFromText="180" w:vertAnchor="text" w:horzAnchor="page" w:tblpX="1579" w:tblpY="246"/>
        <w:tblOverlap w:val="never"/>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490"/>
        <w:gridCol w:w="1362"/>
        <w:gridCol w:w="2078"/>
        <w:gridCol w:w="1455"/>
      </w:tblGrid>
      <w:tr w14:paraId="5931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14" w:type="dxa"/>
            <w:vAlign w:val="center"/>
          </w:tcPr>
          <w:p w14:paraId="47A2CBEE">
            <w:pPr>
              <w:spacing w:line="440" w:lineRule="exact"/>
              <w:jc w:val="center"/>
              <w:rPr>
                <w:rFonts w:hint="eastAsia" w:ascii="仿宋" w:hAnsi="仿宋" w:eastAsia="仿宋" w:cs="仿宋"/>
                <w:szCs w:val="24"/>
              </w:rPr>
            </w:pPr>
            <w:r>
              <w:rPr>
                <w:rFonts w:hint="eastAsia" w:ascii="仿宋" w:hAnsi="仿宋" w:eastAsia="仿宋" w:cs="仿宋"/>
                <w:szCs w:val="24"/>
              </w:rPr>
              <w:t>序号</w:t>
            </w:r>
          </w:p>
        </w:tc>
        <w:tc>
          <w:tcPr>
            <w:tcW w:w="3490" w:type="dxa"/>
            <w:vAlign w:val="center"/>
          </w:tcPr>
          <w:p w14:paraId="4DEE1BE8">
            <w:pPr>
              <w:spacing w:line="440" w:lineRule="exact"/>
              <w:jc w:val="center"/>
              <w:rPr>
                <w:rFonts w:hint="eastAsia" w:ascii="仿宋" w:hAnsi="仿宋" w:eastAsia="仿宋" w:cs="仿宋"/>
                <w:szCs w:val="24"/>
              </w:rPr>
            </w:pPr>
            <w:r>
              <w:rPr>
                <w:rFonts w:hint="eastAsia" w:ascii="仿宋" w:hAnsi="仿宋" w:eastAsia="仿宋" w:cs="仿宋"/>
                <w:szCs w:val="24"/>
              </w:rPr>
              <w:t>内容</w:t>
            </w:r>
          </w:p>
        </w:tc>
        <w:tc>
          <w:tcPr>
            <w:tcW w:w="1362" w:type="dxa"/>
            <w:vAlign w:val="center"/>
          </w:tcPr>
          <w:p w14:paraId="0F8CEF61">
            <w:pPr>
              <w:spacing w:line="440" w:lineRule="exact"/>
              <w:jc w:val="center"/>
              <w:rPr>
                <w:rFonts w:hint="eastAsia" w:ascii="仿宋" w:hAnsi="仿宋" w:eastAsia="仿宋" w:cs="仿宋"/>
                <w:szCs w:val="24"/>
              </w:rPr>
            </w:pPr>
            <w:r>
              <w:rPr>
                <w:rFonts w:hint="eastAsia" w:ascii="仿宋" w:hAnsi="仿宋" w:eastAsia="仿宋" w:cs="仿宋"/>
                <w:szCs w:val="24"/>
              </w:rPr>
              <w:t>数量</w:t>
            </w:r>
          </w:p>
        </w:tc>
        <w:tc>
          <w:tcPr>
            <w:tcW w:w="2078" w:type="dxa"/>
            <w:vAlign w:val="center"/>
          </w:tcPr>
          <w:p w14:paraId="07459338">
            <w:pPr>
              <w:spacing w:line="440" w:lineRule="exact"/>
              <w:jc w:val="center"/>
              <w:rPr>
                <w:rFonts w:hint="eastAsia" w:ascii="仿宋" w:hAnsi="仿宋" w:eastAsia="仿宋" w:cs="仿宋"/>
                <w:szCs w:val="24"/>
              </w:rPr>
            </w:pPr>
            <w:r>
              <w:rPr>
                <w:rFonts w:hint="eastAsia" w:ascii="仿宋" w:hAnsi="仿宋" w:eastAsia="仿宋" w:cs="仿宋"/>
                <w:szCs w:val="24"/>
              </w:rPr>
              <w:t>投标报价（元）</w:t>
            </w:r>
          </w:p>
        </w:tc>
        <w:tc>
          <w:tcPr>
            <w:tcW w:w="1455" w:type="dxa"/>
            <w:vAlign w:val="center"/>
          </w:tcPr>
          <w:p w14:paraId="25FC664E">
            <w:pPr>
              <w:spacing w:line="440" w:lineRule="exact"/>
              <w:jc w:val="center"/>
              <w:rPr>
                <w:rFonts w:hint="eastAsia" w:ascii="仿宋" w:hAnsi="仿宋" w:eastAsia="仿宋" w:cs="仿宋"/>
                <w:szCs w:val="24"/>
              </w:rPr>
            </w:pPr>
            <w:r>
              <w:rPr>
                <w:rFonts w:hint="eastAsia" w:ascii="仿宋" w:hAnsi="仿宋" w:eastAsia="仿宋" w:cs="仿宋"/>
                <w:szCs w:val="24"/>
              </w:rPr>
              <w:t>备注</w:t>
            </w:r>
          </w:p>
        </w:tc>
      </w:tr>
      <w:tr w14:paraId="38D4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814" w:type="dxa"/>
            <w:vAlign w:val="center"/>
          </w:tcPr>
          <w:p w14:paraId="162BF1E4">
            <w:pPr>
              <w:spacing w:line="440" w:lineRule="exact"/>
              <w:jc w:val="center"/>
              <w:rPr>
                <w:rFonts w:hint="eastAsia" w:ascii="仿宋" w:hAnsi="仿宋" w:eastAsia="仿宋" w:cs="仿宋"/>
                <w:szCs w:val="24"/>
              </w:rPr>
            </w:pPr>
            <w:r>
              <w:rPr>
                <w:rFonts w:hint="eastAsia" w:ascii="仿宋" w:hAnsi="仿宋" w:eastAsia="仿宋" w:cs="仿宋"/>
                <w:szCs w:val="24"/>
              </w:rPr>
              <w:t>1</w:t>
            </w:r>
          </w:p>
        </w:tc>
        <w:tc>
          <w:tcPr>
            <w:tcW w:w="3490" w:type="dxa"/>
            <w:vAlign w:val="center"/>
          </w:tcPr>
          <w:p w14:paraId="3083EB21">
            <w:pPr>
              <w:spacing w:line="440" w:lineRule="exact"/>
              <w:jc w:val="center"/>
              <w:rPr>
                <w:rFonts w:hint="eastAsia" w:ascii="仿宋" w:hAnsi="仿宋" w:eastAsia="仿宋" w:cs="仿宋"/>
                <w:szCs w:val="24"/>
              </w:rPr>
            </w:pPr>
            <w:r>
              <w:rPr>
                <w:rFonts w:hint="eastAsia" w:ascii="仿宋" w:hAnsi="仿宋" w:eastAsia="仿宋" w:cs="仿宋"/>
                <w:szCs w:val="24"/>
              </w:rPr>
              <w:t>嵊州市浦口街道月亮湖畔共富驿站家具采购项目</w:t>
            </w:r>
          </w:p>
        </w:tc>
        <w:tc>
          <w:tcPr>
            <w:tcW w:w="1362" w:type="dxa"/>
            <w:vAlign w:val="center"/>
          </w:tcPr>
          <w:p w14:paraId="65125F4C">
            <w:pPr>
              <w:spacing w:line="440" w:lineRule="exact"/>
              <w:jc w:val="center"/>
              <w:rPr>
                <w:rFonts w:hint="eastAsia" w:ascii="仿宋" w:hAnsi="仿宋" w:eastAsia="仿宋" w:cs="仿宋"/>
                <w:szCs w:val="24"/>
              </w:rPr>
            </w:pPr>
            <w:r>
              <w:rPr>
                <w:rFonts w:hint="eastAsia" w:ascii="仿宋" w:hAnsi="仿宋" w:eastAsia="仿宋" w:cs="仿宋"/>
                <w:szCs w:val="24"/>
              </w:rPr>
              <w:t>1批</w:t>
            </w:r>
          </w:p>
        </w:tc>
        <w:tc>
          <w:tcPr>
            <w:tcW w:w="2078" w:type="dxa"/>
            <w:vAlign w:val="center"/>
          </w:tcPr>
          <w:p w14:paraId="197B9917">
            <w:pPr>
              <w:spacing w:line="440" w:lineRule="exact"/>
              <w:jc w:val="center"/>
              <w:rPr>
                <w:rFonts w:hint="eastAsia" w:ascii="仿宋" w:hAnsi="仿宋" w:eastAsia="仿宋" w:cs="仿宋"/>
                <w:szCs w:val="24"/>
              </w:rPr>
            </w:pPr>
          </w:p>
        </w:tc>
        <w:tc>
          <w:tcPr>
            <w:tcW w:w="1455" w:type="dxa"/>
            <w:vAlign w:val="center"/>
          </w:tcPr>
          <w:p w14:paraId="04628AB3">
            <w:pPr>
              <w:spacing w:line="440" w:lineRule="exact"/>
              <w:jc w:val="left"/>
              <w:rPr>
                <w:rFonts w:hint="eastAsia" w:ascii="仿宋" w:hAnsi="仿宋" w:eastAsia="仿宋" w:cs="仿宋"/>
                <w:szCs w:val="24"/>
              </w:rPr>
            </w:pPr>
          </w:p>
        </w:tc>
      </w:tr>
      <w:tr w14:paraId="67B9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9199" w:type="dxa"/>
            <w:gridSpan w:val="5"/>
            <w:vAlign w:val="center"/>
          </w:tcPr>
          <w:p w14:paraId="4D6BB952">
            <w:pPr>
              <w:spacing w:line="440" w:lineRule="exact"/>
              <w:jc w:val="left"/>
              <w:rPr>
                <w:rFonts w:hint="eastAsia" w:ascii="仿宋" w:hAnsi="仿宋" w:eastAsia="仿宋" w:cs="仿宋"/>
                <w:b/>
                <w:bCs/>
                <w:szCs w:val="24"/>
              </w:rPr>
            </w:pPr>
            <w:r>
              <w:rPr>
                <w:rFonts w:hint="eastAsia" w:ascii="仿宋" w:hAnsi="仿宋" w:eastAsia="仿宋" w:cs="仿宋"/>
                <w:b/>
                <w:bCs/>
                <w:szCs w:val="24"/>
              </w:rPr>
              <w:t>投标报价（大写）：      元整</w:t>
            </w:r>
          </w:p>
        </w:tc>
      </w:tr>
    </w:tbl>
    <w:p w14:paraId="01E4C161">
      <w:pPr>
        <w:spacing w:line="360" w:lineRule="auto"/>
        <w:ind w:firstLine="240" w:firstLineChars="100"/>
        <w:jc w:val="left"/>
        <w:rPr>
          <w:rFonts w:hint="eastAsia" w:ascii="仿宋" w:hAnsi="仿宋" w:eastAsia="仿宋" w:cs="仿宋"/>
          <w:szCs w:val="24"/>
        </w:rPr>
      </w:pPr>
      <w:r>
        <w:rPr>
          <w:rFonts w:hint="eastAsia" w:ascii="仿宋" w:hAnsi="仿宋" w:eastAsia="仿宋" w:cs="仿宋"/>
          <w:bCs/>
          <w:szCs w:val="24"/>
        </w:rPr>
        <w:t>注：1.</w:t>
      </w:r>
      <w:r>
        <w:rPr>
          <w:rFonts w:hint="eastAsia" w:ascii="仿宋" w:hAnsi="仿宋" w:eastAsia="仿宋" w:cs="仿宋"/>
          <w:kern w:val="0"/>
          <w:lang w:val="zh-CN"/>
        </w:rPr>
        <w:t>有关本项目实施所涉及的一切费用均计入报价。</w:t>
      </w:r>
      <w:r>
        <w:rPr>
          <w:rFonts w:hint="eastAsia" w:ascii="仿宋" w:hAnsi="仿宋" w:eastAsia="仿宋" w:cs="仿宋"/>
          <w:szCs w:val="24"/>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72854CD8">
      <w:pPr>
        <w:snapToGrid w:val="0"/>
        <w:spacing w:line="360" w:lineRule="auto"/>
        <w:ind w:firstLine="480" w:firstLineChars="200"/>
        <w:jc w:val="left"/>
        <w:rPr>
          <w:rFonts w:hint="eastAsia" w:ascii="仿宋" w:hAnsi="仿宋" w:eastAsia="仿宋" w:cs="仿宋"/>
          <w:szCs w:val="24"/>
        </w:rPr>
      </w:pPr>
      <w:r>
        <w:rPr>
          <w:rFonts w:hint="eastAsia" w:ascii="仿宋" w:hAnsi="仿宋" w:eastAsia="仿宋" w:cs="仿宋"/>
          <w:szCs w:val="24"/>
        </w:rPr>
        <w:t>2.报价一经涂改，应在涂改处加盖单位公章或者由法定代表人签字或盖章，否则其投标作无效标处理。</w:t>
      </w:r>
    </w:p>
    <w:p w14:paraId="189F3681">
      <w:pPr>
        <w:spacing w:line="400" w:lineRule="exact"/>
        <w:rPr>
          <w:rFonts w:hint="eastAsia" w:ascii="仿宋" w:hAnsi="仿宋" w:eastAsia="仿宋" w:cs="仿宋"/>
          <w:szCs w:val="24"/>
        </w:rPr>
      </w:pPr>
      <w:bookmarkStart w:id="141" w:name="_Toc180555957"/>
      <w:bookmarkStart w:id="142" w:name="_Toc340321936"/>
      <w:bookmarkStart w:id="143" w:name="_Toc248065077"/>
      <w:bookmarkStart w:id="144" w:name="_Toc340322191"/>
      <w:bookmarkStart w:id="145" w:name="_Toc15277"/>
      <w:bookmarkStart w:id="146" w:name="_Toc226337799"/>
      <w:bookmarkStart w:id="147" w:name="_Toc498451765"/>
    </w:p>
    <w:p w14:paraId="7EE9828B">
      <w:pPr>
        <w:spacing w:line="540" w:lineRule="exact"/>
        <w:ind w:firstLine="4800" w:firstLineChars="2000"/>
        <w:rPr>
          <w:rFonts w:hint="eastAsia" w:ascii="仿宋" w:hAnsi="仿宋" w:eastAsia="仿宋" w:cs="仿宋"/>
          <w:szCs w:val="24"/>
        </w:rPr>
      </w:pPr>
    </w:p>
    <w:p w14:paraId="3C86F86B">
      <w:pPr>
        <w:spacing w:line="540" w:lineRule="exact"/>
        <w:ind w:firstLine="4800" w:firstLineChars="2000"/>
        <w:rPr>
          <w:rFonts w:hint="eastAsia" w:ascii="仿宋" w:hAnsi="仿宋" w:eastAsia="仿宋" w:cs="仿宋"/>
          <w:szCs w:val="24"/>
        </w:rPr>
      </w:pPr>
      <w:r>
        <w:rPr>
          <w:rFonts w:hint="eastAsia" w:ascii="仿宋" w:hAnsi="仿宋" w:eastAsia="仿宋" w:cs="仿宋"/>
          <w:szCs w:val="24"/>
        </w:rPr>
        <w:t>投标人</w:t>
      </w:r>
      <w:r>
        <w:rPr>
          <w:rFonts w:hint="eastAsia" w:ascii="仿宋" w:hAnsi="仿宋" w:eastAsia="仿宋" w:cs="仿宋"/>
          <w:szCs w:val="24"/>
          <w:lang w:val="zh-CN"/>
        </w:rPr>
        <w:t>名称(电子签名)：</w:t>
      </w:r>
    </w:p>
    <w:p w14:paraId="132BE0DB">
      <w:pPr>
        <w:spacing w:line="540" w:lineRule="exact"/>
        <w:ind w:firstLine="4080" w:firstLineChars="1700"/>
        <w:rPr>
          <w:rFonts w:hint="eastAsia" w:ascii="仿宋" w:hAnsi="仿宋" w:eastAsia="仿宋" w:cs="仿宋"/>
          <w:szCs w:val="24"/>
        </w:rPr>
      </w:pPr>
      <w:r>
        <w:rPr>
          <w:rFonts w:hint="eastAsia" w:ascii="仿宋" w:hAnsi="仿宋" w:eastAsia="仿宋" w:cs="仿宋"/>
          <w:szCs w:val="24"/>
        </w:rPr>
        <w:t xml:space="preserve">                      日期：   年  月  日</w:t>
      </w:r>
    </w:p>
    <w:p w14:paraId="15E8EC3D">
      <w:pPr>
        <w:ind w:firstLine="240" w:firstLineChars="100"/>
        <w:jc w:val="left"/>
        <w:rPr>
          <w:rFonts w:hint="eastAsia" w:ascii="仿宋" w:hAnsi="仿宋" w:eastAsia="仿宋" w:cs="仿宋"/>
          <w:b/>
          <w:bCs/>
          <w:szCs w:val="24"/>
        </w:rPr>
      </w:pPr>
      <w:r>
        <w:rPr>
          <w:rFonts w:hint="eastAsia" w:ascii="仿宋" w:hAnsi="仿宋" w:eastAsia="仿宋" w:cs="仿宋"/>
          <w:szCs w:val="24"/>
        </w:rPr>
        <w:t xml:space="preserve">             </w:t>
      </w:r>
      <w:bookmarkEnd w:id="141"/>
      <w:bookmarkEnd w:id="142"/>
      <w:bookmarkEnd w:id="143"/>
      <w:bookmarkEnd w:id="144"/>
      <w:bookmarkEnd w:id="145"/>
      <w:bookmarkEnd w:id="146"/>
      <w:bookmarkEnd w:id="147"/>
    </w:p>
    <w:p w14:paraId="772CF086">
      <w:pPr>
        <w:rPr>
          <w:rFonts w:hint="eastAsia" w:ascii="仿宋" w:hAnsi="仿宋" w:eastAsia="仿宋" w:cs="仿宋"/>
          <w:b/>
          <w:szCs w:val="24"/>
        </w:rPr>
      </w:pPr>
      <w:r>
        <w:rPr>
          <w:rFonts w:hint="eastAsia" w:ascii="仿宋" w:hAnsi="仿宋" w:eastAsia="仿宋" w:cs="仿宋"/>
          <w:b/>
          <w:szCs w:val="24"/>
        </w:rPr>
        <w:br w:type="page"/>
      </w:r>
    </w:p>
    <w:p w14:paraId="7DB0960B">
      <w:pPr>
        <w:spacing w:line="360" w:lineRule="auto"/>
        <w:jc w:val="center"/>
        <w:rPr>
          <w:rFonts w:hint="eastAsia" w:ascii="仿宋" w:hAnsi="仿宋" w:eastAsia="仿宋" w:cs="仿宋"/>
          <w:b/>
          <w:sz w:val="28"/>
          <w:szCs w:val="28"/>
        </w:rPr>
      </w:pPr>
    </w:p>
    <w:p w14:paraId="2A2F517D">
      <w:pPr>
        <w:spacing w:line="360" w:lineRule="auto"/>
        <w:jc w:val="center"/>
        <w:rPr>
          <w:rFonts w:hint="eastAsia" w:ascii="仿宋" w:hAnsi="仿宋" w:eastAsia="仿宋" w:cs="仿宋"/>
          <w:sz w:val="28"/>
          <w:szCs w:val="28"/>
        </w:rPr>
      </w:pPr>
      <w:r>
        <w:rPr>
          <w:rFonts w:hint="eastAsia" w:ascii="仿宋" w:hAnsi="仿宋" w:eastAsia="仿宋" w:cs="仿宋"/>
          <w:b/>
          <w:sz w:val="28"/>
          <w:szCs w:val="28"/>
        </w:rPr>
        <w:t>（二）投标报价明细表</w:t>
      </w:r>
    </w:p>
    <w:p w14:paraId="6A2311AF">
      <w:pPr>
        <w:snapToGrid w:val="0"/>
        <w:spacing w:line="400" w:lineRule="exact"/>
        <w:rPr>
          <w:rFonts w:hint="eastAsia" w:ascii="仿宋" w:hAnsi="仿宋" w:eastAsia="仿宋" w:cs="仿宋"/>
          <w:szCs w:val="24"/>
        </w:rPr>
      </w:pPr>
      <w:r>
        <w:rPr>
          <w:rFonts w:hint="eastAsia" w:ascii="仿宋" w:hAnsi="仿宋" w:eastAsia="仿宋" w:cs="仿宋"/>
          <w:szCs w:val="24"/>
        </w:rPr>
        <w:t>项目名称：</w:t>
      </w:r>
    </w:p>
    <w:p w14:paraId="37939C7C">
      <w:pPr>
        <w:snapToGrid w:val="0"/>
        <w:spacing w:line="400" w:lineRule="exact"/>
        <w:rPr>
          <w:rFonts w:hint="eastAsia" w:ascii="仿宋" w:hAnsi="仿宋" w:eastAsia="仿宋" w:cs="仿宋"/>
          <w:szCs w:val="24"/>
          <w:u w:val="single"/>
        </w:rPr>
      </w:pPr>
      <w:r>
        <w:rPr>
          <w:rFonts w:hint="eastAsia" w:ascii="仿宋" w:hAnsi="仿宋" w:eastAsia="仿宋" w:cs="仿宋"/>
          <w:szCs w:val="24"/>
        </w:rPr>
        <w:t>项目编号：</w:t>
      </w:r>
    </w:p>
    <w:p w14:paraId="5E45194C">
      <w:pPr>
        <w:snapToGrid w:val="0"/>
        <w:spacing w:line="400" w:lineRule="exact"/>
        <w:jc w:val="left"/>
        <w:rPr>
          <w:rFonts w:hint="eastAsia" w:ascii="仿宋" w:hAnsi="仿宋" w:eastAsia="仿宋" w:cs="仿宋"/>
          <w:b/>
          <w:szCs w:val="24"/>
        </w:rPr>
      </w:pPr>
      <w:r>
        <w:rPr>
          <w:rFonts w:hint="eastAsia" w:ascii="仿宋" w:hAnsi="仿宋" w:eastAsia="仿宋" w:cs="仿宋"/>
          <w:szCs w:val="24"/>
        </w:rPr>
        <w:t>单位：人民币（元）</w:t>
      </w:r>
    </w:p>
    <w:tbl>
      <w:tblPr>
        <w:tblStyle w:val="79"/>
        <w:tblW w:w="9334"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1692"/>
        <w:gridCol w:w="907"/>
        <w:gridCol w:w="1541"/>
        <w:gridCol w:w="1374"/>
        <w:gridCol w:w="1546"/>
        <w:gridCol w:w="1384"/>
      </w:tblGrid>
      <w:tr w14:paraId="6AED1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890" w:type="dxa"/>
            <w:tcBorders>
              <w:top w:val="single" w:color="000000" w:sz="4" w:space="0"/>
              <w:left w:val="single" w:color="000000" w:sz="4" w:space="0"/>
              <w:bottom w:val="single" w:color="000000" w:sz="4" w:space="0"/>
              <w:right w:val="single" w:color="000000" w:sz="4" w:space="0"/>
            </w:tcBorders>
            <w:vAlign w:val="center"/>
          </w:tcPr>
          <w:p w14:paraId="016217F6">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序号</w:t>
            </w:r>
          </w:p>
        </w:tc>
        <w:tc>
          <w:tcPr>
            <w:tcW w:w="1692" w:type="dxa"/>
            <w:tcBorders>
              <w:top w:val="single" w:color="000000" w:sz="4" w:space="0"/>
              <w:left w:val="single" w:color="000000" w:sz="4" w:space="0"/>
              <w:bottom w:val="single" w:color="000000" w:sz="4" w:space="0"/>
              <w:right w:val="single" w:color="000000" w:sz="4" w:space="0"/>
            </w:tcBorders>
            <w:vAlign w:val="center"/>
          </w:tcPr>
          <w:p w14:paraId="1662FC77">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名称</w:t>
            </w:r>
          </w:p>
        </w:tc>
        <w:tc>
          <w:tcPr>
            <w:tcW w:w="907" w:type="dxa"/>
            <w:tcBorders>
              <w:top w:val="single" w:color="000000" w:sz="4" w:space="0"/>
              <w:left w:val="single" w:color="000000" w:sz="4" w:space="0"/>
              <w:bottom w:val="single" w:color="000000" w:sz="4" w:space="0"/>
              <w:right w:val="single" w:color="000000" w:sz="4" w:space="0"/>
            </w:tcBorders>
            <w:vAlign w:val="center"/>
          </w:tcPr>
          <w:p w14:paraId="080DA968">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数量</w:t>
            </w:r>
          </w:p>
        </w:tc>
        <w:tc>
          <w:tcPr>
            <w:tcW w:w="1541" w:type="dxa"/>
            <w:tcBorders>
              <w:top w:val="single" w:color="000000" w:sz="4" w:space="0"/>
              <w:left w:val="single" w:color="000000" w:sz="4" w:space="0"/>
              <w:bottom w:val="single" w:color="000000" w:sz="4" w:space="0"/>
              <w:right w:val="single" w:color="000000" w:sz="4" w:space="0"/>
            </w:tcBorders>
            <w:vAlign w:val="center"/>
          </w:tcPr>
          <w:p w14:paraId="36BC03D4">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品牌（如有）</w:t>
            </w:r>
          </w:p>
        </w:tc>
        <w:tc>
          <w:tcPr>
            <w:tcW w:w="1374" w:type="dxa"/>
            <w:tcBorders>
              <w:top w:val="single" w:color="000000" w:sz="4" w:space="0"/>
              <w:left w:val="single" w:color="000000" w:sz="4" w:space="0"/>
              <w:bottom w:val="single" w:color="000000" w:sz="4" w:space="0"/>
              <w:right w:val="single" w:color="000000" w:sz="4" w:space="0"/>
            </w:tcBorders>
            <w:vAlign w:val="center"/>
          </w:tcPr>
          <w:p w14:paraId="5C7D8871">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规格型号（或具体服务）</w:t>
            </w:r>
          </w:p>
        </w:tc>
        <w:tc>
          <w:tcPr>
            <w:tcW w:w="1546" w:type="dxa"/>
            <w:tcBorders>
              <w:top w:val="single" w:color="000000" w:sz="4" w:space="0"/>
              <w:left w:val="single" w:color="000000" w:sz="4" w:space="0"/>
              <w:bottom w:val="single" w:color="000000" w:sz="4" w:space="0"/>
              <w:right w:val="single" w:color="000000" w:sz="4" w:space="0"/>
            </w:tcBorders>
            <w:vAlign w:val="center"/>
          </w:tcPr>
          <w:p w14:paraId="2FD04401">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单价</w:t>
            </w:r>
          </w:p>
        </w:tc>
        <w:tc>
          <w:tcPr>
            <w:tcW w:w="1384" w:type="dxa"/>
            <w:tcBorders>
              <w:top w:val="single" w:color="000000" w:sz="4" w:space="0"/>
              <w:left w:val="single" w:color="000000" w:sz="4" w:space="0"/>
              <w:bottom w:val="single" w:color="000000" w:sz="4" w:space="0"/>
              <w:right w:val="single" w:color="000000" w:sz="4" w:space="0"/>
            </w:tcBorders>
            <w:vAlign w:val="center"/>
          </w:tcPr>
          <w:p w14:paraId="32ECF4DE">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小计</w:t>
            </w:r>
          </w:p>
        </w:tc>
      </w:tr>
      <w:tr w14:paraId="2A9DA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890" w:type="dxa"/>
            <w:tcBorders>
              <w:top w:val="single" w:color="000000" w:sz="4" w:space="0"/>
              <w:left w:val="single" w:color="000000" w:sz="4" w:space="0"/>
              <w:bottom w:val="single" w:color="000000" w:sz="4" w:space="0"/>
              <w:right w:val="single" w:color="000000" w:sz="4" w:space="0"/>
            </w:tcBorders>
            <w:vAlign w:val="center"/>
          </w:tcPr>
          <w:p w14:paraId="7DF92C7F">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1</w:t>
            </w:r>
          </w:p>
        </w:tc>
        <w:tc>
          <w:tcPr>
            <w:tcW w:w="1692" w:type="dxa"/>
            <w:tcBorders>
              <w:top w:val="single" w:color="000000" w:sz="4" w:space="0"/>
              <w:left w:val="single" w:color="000000" w:sz="4" w:space="0"/>
              <w:bottom w:val="single" w:color="000000" w:sz="4" w:space="0"/>
              <w:right w:val="single" w:color="000000" w:sz="4" w:space="0"/>
            </w:tcBorders>
            <w:vAlign w:val="center"/>
          </w:tcPr>
          <w:p w14:paraId="3C9F10B4">
            <w:pPr>
              <w:tabs>
                <w:tab w:val="left" w:pos="0"/>
              </w:tabs>
              <w:snapToGrid w:val="0"/>
              <w:spacing w:line="500" w:lineRule="exact"/>
              <w:jc w:val="center"/>
              <w:rPr>
                <w:rStyle w:val="503"/>
                <w:rFonts w:hint="eastAsia" w:ascii="仿宋" w:hAnsi="仿宋" w:eastAsia="仿宋" w:cs="仿宋"/>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4AB4D214">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1" w:type="dxa"/>
            <w:tcBorders>
              <w:top w:val="single" w:color="000000" w:sz="4" w:space="0"/>
              <w:left w:val="single" w:color="000000" w:sz="4" w:space="0"/>
              <w:bottom w:val="single" w:color="000000" w:sz="4" w:space="0"/>
              <w:right w:val="single" w:color="000000" w:sz="4" w:space="0"/>
            </w:tcBorders>
            <w:vAlign w:val="center"/>
          </w:tcPr>
          <w:p w14:paraId="0C162BF0">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74" w:type="dxa"/>
            <w:tcBorders>
              <w:top w:val="single" w:color="000000" w:sz="4" w:space="0"/>
              <w:left w:val="single" w:color="000000" w:sz="4" w:space="0"/>
              <w:bottom w:val="single" w:color="000000" w:sz="4" w:space="0"/>
              <w:right w:val="single" w:color="000000" w:sz="4" w:space="0"/>
            </w:tcBorders>
            <w:vAlign w:val="center"/>
          </w:tcPr>
          <w:p w14:paraId="0BB3D7B2">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77F5BD0B">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7189FE04">
            <w:pPr>
              <w:tabs>
                <w:tab w:val="left" w:pos="0"/>
              </w:tabs>
              <w:snapToGrid w:val="0"/>
              <w:spacing w:line="500" w:lineRule="exact"/>
              <w:ind w:firstLine="480" w:firstLineChars="200"/>
              <w:jc w:val="center"/>
              <w:rPr>
                <w:rStyle w:val="503"/>
                <w:rFonts w:hint="eastAsia" w:ascii="仿宋" w:hAnsi="仿宋" w:eastAsia="仿宋" w:cs="仿宋"/>
                <w:szCs w:val="24"/>
              </w:rPr>
            </w:pPr>
          </w:p>
        </w:tc>
      </w:tr>
      <w:tr w14:paraId="7D470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890" w:type="dxa"/>
            <w:tcBorders>
              <w:top w:val="single" w:color="000000" w:sz="4" w:space="0"/>
              <w:left w:val="single" w:color="000000" w:sz="4" w:space="0"/>
              <w:bottom w:val="single" w:color="000000" w:sz="4" w:space="0"/>
              <w:right w:val="single" w:color="000000" w:sz="4" w:space="0"/>
            </w:tcBorders>
            <w:vAlign w:val="center"/>
          </w:tcPr>
          <w:p w14:paraId="461290A5">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2</w:t>
            </w:r>
          </w:p>
        </w:tc>
        <w:tc>
          <w:tcPr>
            <w:tcW w:w="1692" w:type="dxa"/>
            <w:tcBorders>
              <w:top w:val="single" w:color="000000" w:sz="4" w:space="0"/>
              <w:left w:val="single" w:color="000000" w:sz="4" w:space="0"/>
              <w:bottom w:val="single" w:color="000000" w:sz="4" w:space="0"/>
              <w:right w:val="single" w:color="000000" w:sz="4" w:space="0"/>
            </w:tcBorders>
            <w:vAlign w:val="center"/>
          </w:tcPr>
          <w:p w14:paraId="44D06A19">
            <w:pPr>
              <w:tabs>
                <w:tab w:val="left" w:pos="0"/>
              </w:tabs>
              <w:snapToGrid w:val="0"/>
              <w:spacing w:line="500" w:lineRule="exact"/>
              <w:jc w:val="center"/>
              <w:rPr>
                <w:rStyle w:val="503"/>
                <w:rFonts w:hint="eastAsia" w:ascii="仿宋" w:hAnsi="仿宋" w:eastAsia="仿宋" w:cs="仿宋"/>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626DE53C">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1" w:type="dxa"/>
            <w:tcBorders>
              <w:top w:val="single" w:color="000000" w:sz="4" w:space="0"/>
              <w:left w:val="single" w:color="000000" w:sz="4" w:space="0"/>
              <w:bottom w:val="single" w:color="000000" w:sz="4" w:space="0"/>
              <w:right w:val="single" w:color="000000" w:sz="4" w:space="0"/>
            </w:tcBorders>
            <w:vAlign w:val="center"/>
          </w:tcPr>
          <w:p w14:paraId="14F163F8">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74" w:type="dxa"/>
            <w:tcBorders>
              <w:top w:val="single" w:color="000000" w:sz="4" w:space="0"/>
              <w:left w:val="single" w:color="000000" w:sz="4" w:space="0"/>
              <w:bottom w:val="single" w:color="000000" w:sz="4" w:space="0"/>
              <w:right w:val="single" w:color="000000" w:sz="4" w:space="0"/>
            </w:tcBorders>
            <w:vAlign w:val="center"/>
          </w:tcPr>
          <w:p w14:paraId="7ED7E202">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17AE7AA">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43385097">
            <w:pPr>
              <w:tabs>
                <w:tab w:val="left" w:pos="0"/>
              </w:tabs>
              <w:snapToGrid w:val="0"/>
              <w:spacing w:line="500" w:lineRule="exact"/>
              <w:ind w:firstLine="480" w:firstLineChars="200"/>
              <w:jc w:val="center"/>
              <w:rPr>
                <w:rStyle w:val="503"/>
                <w:rFonts w:hint="eastAsia" w:ascii="仿宋" w:hAnsi="仿宋" w:eastAsia="仿宋" w:cs="仿宋"/>
                <w:szCs w:val="24"/>
              </w:rPr>
            </w:pPr>
          </w:p>
        </w:tc>
      </w:tr>
      <w:tr w14:paraId="09F49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90" w:type="dxa"/>
            <w:tcBorders>
              <w:top w:val="single" w:color="000000" w:sz="4" w:space="0"/>
              <w:left w:val="single" w:color="000000" w:sz="4" w:space="0"/>
              <w:bottom w:val="single" w:color="000000" w:sz="4" w:space="0"/>
              <w:right w:val="single" w:color="000000" w:sz="4" w:space="0"/>
            </w:tcBorders>
            <w:vAlign w:val="center"/>
          </w:tcPr>
          <w:p w14:paraId="25D345A6">
            <w:pPr>
              <w:tabs>
                <w:tab w:val="left" w:pos="0"/>
              </w:tabs>
              <w:snapToGrid w:val="0"/>
              <w:spacing w:line="500" w:lineRule="exact"/>
              <w:jc w:val="center"/>
              <w:rPr>
                <w:rStyle w:val="503"/>
                <w:rFonts w:hint="eastAsia" w:ascii="仿宋" w:hAnsi="仿宋" w:eastAsia="仿宋" w:cs="仿宋"/>
                <w:szCs w:val="24"/>
              </w:rPr>
            </w:pPr>
            <w:r>
              <w:rPr>
                <w:rStyle w:val="503"/>
                <w:rFonts w:hint="eastAsia" w:ascii="仿宋" w:hAnsi="仿宋" w:eastAsia="仿宋" w:cs="仿宋"/>
                <w:szCs w:val="24"/>
              </w:rPr>
              <w:t>3</w:t>
            </w:r>
          </w:p>
        </w:tc>
        <w:tc>
          <w:tcPr>
            <w:tcW w:w="1692" w:type="dxa"/>
            <w:tcBorders>
              <w:top w:val="single" w:color="000000" w:sz="4" w:space="0"/>
              <w:left w:val="single" w:color="000000" w:sz="4" w:space="0"/>
              <w:bottom w:val="single" w:color="000000" w:sz="4" w:space="0"/>
              <w:right w:val="single" w:color="000000" w:sz="4" w:space="0"/>
            </w:tcBorders>
            <w:vAlign w:val="center"/>
          </w:tcPr>
          <w:p w14:paraId="59BF91DD">
            <w:pPr>
              <w:tabs>
                <w:tab w:val="left" w:pos="0"/>
              </w:tabs>
              <w:snapToGrid w:val="0"/>
              <w:spacing w:line="500" w:lineRule="exact"/>
              <w:jc w:val="center"/>
              <w:rPr>
                <w:rStyle w:val="503"/>
                <w:rFonts w:hint="eastAsia" w:ascii="仿宋" w:hAnsi="仿宋" w:eastAsia="仿宋" w:cs="仿宋"/>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6355E8AD">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1" w:type="dxa"/>
            <w:tcBorders>
              <w:top w:val="single" w:color="000000" w:sz="4" w:space="0"/>
              <w:left w:val="single" w:color="000000" w:sz="4" w:space="0"/>
              <w:bottom w:val="single" w:color="000000" w:sz="4" w:space="0"/>
              <w:right w:val="single" w:color="000000" w:sz="4" w:space="0"/>
            </w:tcBorders>
            <w:vAlign w:val="center"/>
          </w:tcPr>
          <w:p w14:paraId="5043B1B8">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74" w:type="dxa"/>
            <w:tcBorders>
              <w:top w:val="single" w:color="000000" w:sz="4" w:space="0"/>
              <w:left w:val="single" w:color="000000" w:sz="4" w:space="0"/>
              <w:bottom w:val="single" w:color="000000" w:sz="4" w:space="0"/>
              <w:right w:val="single" w:color="000000" w:sz="4" w:space="0"/>
            </w:tcBorders>
            <w:vAlign w:val="center"/>
          </w:tcPr>
          <w:p w14:paraId="3635C857">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7631003F">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142D1C86">
            <w:pPr>
              <w:tabs>
                <w:tab w:val="left" w:pos="0"/>
              </w:tabs>
              <w:snapToGrid w:val="0"/>
              <w:spacing w:line="500" w:lineRule="exact"/>
              <w:ind w:firstLine="480" w:firstLineChars="200"/>
              <w:jc w:val="center"/>
              <w:rPr>
                <w:rStyle w:val="503"/>
                <w:rFonts w:hint="eastAsia" w:ascii="仿宋" w:hAnsi="仿宋" w:eastAsia="仿宋" w:cs="仿宋"/>
                <w:szCs w:val="24"/>
              </w:rPr>
            </w:pPr>
          </w:p>
        </w:tc>
      </w:tr>
      <w:tr w14:paraId="5AE5E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90" w:type="dxa"/>
            <w:tcBorders>
              <w:top w:val="single" w:color="000000" w:sz="4" w:space="0"/>
              <w:left w:val="single" w:color="000000" w:sz="4" w:space="0"/>
              <w:bottom w:val="single" w:color="000000" w:sz="4" w:space="0"/>
              <w:right w:val="single" w:color="000000" w:sz="4" w:space="0"/>
            </w:tcBorders>
            <w:vAlign w:val="center"/>
          </w:tcPr>
          <w:p w14:paraId="248F5EF5">
            <w:pPr>
              <w:tabs>
                <w:tab w:val="left" w:pos="0"/>
              </w:tabs>
              <w:snapToGrid w:val="0"/>
              <w:spacing w:line="500" w:lineRule="exact"/>
              <w:jc w:val="center"/>
              <w:rPr>
                <w:rStyle w:val="503"/>
                <w:rFonts w:hint="eastAsia" w:ascii="仿宋" w:hAnsi="仿宋" w:eastAsia="仿宋" w:cs="仿宋"/>
                <w:szCs w:val="24"/>
              </w:rPr>
            </w:pPr>
          </w:p>
        </w:tc>
        <w:tc>
          <w:tcPr>
            <w:tcW w:w="1692" w:type="dxa"/>
            <w:tcBorders>
              <w:top w:val="single" w:color="000000" w:sz="4" w:space="0"/>
              <w:left w:val="single" w:color="000000" w:sz="4" w:space="0"/>
              <w:bottom w:val="single" w:color="000000" w:sz="4" w:space="0"/>
              <w:right w:val="single" w:color="000000" w:sz="4" w:space="0"/>
            </w:tcBorders>
            <w:vAlign w:val="center"/>
          </w:tcPr>
          <w:p w14:paraId="05E4A8EB">
            <w:pPr>
              <w:tabs>
                <w:tab w:val="left" w:pos="0"/>
              </w:tabs>
              <w:snapToGrid w:val="0"/>
              <w:spacing w:line="500" w:lineRule="exact"/>
              <w:rPr>
                <w:rStyle w:val="503"/>
                <w:rFonts w:hint="eastAsia" w:ascii="仿宋" w:hAnsi="仿宋" w:eastAsia="仿宋" w:cs="仿宋"/>
                <w:szCs w:val="24"/>
              </w:rPr>
            </w:pPr>
            <w:r>
              <w:rPr>
                <w:rStyle w:val="503"/>
                <w:rFonts w:hint="eastAsia" w:ascii="仿宋" w:hAnsi="仿宋" w:eastAsia="仿宋" w:cs="仿宋"/>
                <w:b/>
                <w:bCs/>
                <w:szCs w:val="24"/>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5099A79E">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1" w:type="dxa"/>
            <w:tcBorders>
              <w:top w:val="single" w:color="000000" w:sz="4" w:space="0"/>
              <w:left w:val="single" w:color="000000" w:sz="4" w:space="0"/>
              <w:bottom w:val="single" w:color="000000" w:sz="4" w:space="0"/>
              <w:right w:val="single" w:color="000000" w:sz="4" w:space="0"/>
            </w:tcBorders>
            <w:vAlign w:val="center"/>
          </w:tcPr>
          <w:p w14:paraId="1249BC51">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74" w:type="dxa"/>
            <w:tcBorders>
              <w:top w:val="single" w:color="000000" w:sz="4" w:space="0"/>
              <w:left w:val="single" w:color="000000" w:sz="4" w:space="0"/>
              <w:bottom w:val="single" w:color="000000" w:sz="4" w:space="0"/>
              <w:right w:val="single" w:color="000000" w:sz="4" w:space="0"/>
            </w:tcBorders>
            <w:vAlign w:val="center"/>
          </w:tcPr>
          <w:p w14:paraId="189C6AAE">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066ACED9">
            <w:pPr>
              <w:tabs>
                <w:tab w:val="left" w:pos="0"/>
              </w:tabs>
              <w:snapToGrid w:val="0"/>
              <w:spacing w:line="500" w:lineRule="exact"/>
              <w:ind w:firstLine="480" w:firstLineChars="200"/>
              <w:jc w:val="center"/>
              <w:rPr>
                <w:rStyle w:val="503"/>
                <w:rFonts w:hint="eastAsia" w:ascii="仿宋" w:hAnsi="仿宋" w:eastAsia="仿宋" w:cs="仿宋"/>
                <w:szCs w:val="24"/>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32DAEA64">
            <w:pPr>
              <w:tabs>
                <w:tab w:val="left" w:pos="0"/>
              </w:tabs>
              <w:snapToGrid w:val="0"/>
              <w:spacing w:line="500" w:lineRule="exact"/>
              <w:ind w:firstLine="480" w:firstLineChars="200"/>
              <w:jc w:val="center"/>
              <w:rPr>
                <w:rStyle w:val="503"/>
                <w:rFonts w:hint="eastAsia" w:ascii="仿宋" w:hAnsi="仿宋" w:eastAsia="仿宋" w:cs="仿宋"/>
                <w:szCs w:val="24"/>
              </w:rPr>
            </w:pPr>
          </w:p>
        </w:tc>
      </w:tr>
      <w:tr w14:paraId="1AB24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9334" w:type="dxa"/>
            <w:gridSpan w:val="7"/>
            <w:tcBorders>
              <w:top w:val="single" w:color="000000" w:sz="4" w:space="0"/>
              <w:left w:val="single" w:color="000000" w:sz="4" w:space="0"/>
              <w:bottom w:val="single" w:color="000000" w:sz="4" w:space="0"/>
              <w:right w:val="single" w:color="000000" w:sz="4" w:space="0"/>
            </w:tcBorders>
            <w:vAlign w:val="center"/>
          </w:tcPr>
          <w:p w14:paraId="2713F046">
            <w:pPr>
              <w:tabs>
                <w:tab w:val="left" w:pos="0"/>
              </w:tabs>
              <w:snapToGrid w:val="0"/>
              <w:spacing w:line="500" w:lineRule="exact"/>
              <w:rPr>
                <w:rStyle w:val="503"/>
                <w:rFonts w:hint="eastAsia" w:ascii="仿宋" w:hAnsi="仿宋" w:eastAsia="仿宋" w:cs="仿宋"/>
                <w:szCs w:val="24"/>
              </w:rPr>
            </w:pPr>
            <w:r>
              <w:rPr>
                <w:rStyle w:val="503"/>
                <w:rFonts w:hint="eastAsia" w:ascii="仿宋" w:hAnsi="仿宋" w:eastAsia="仿宋" w:cs="仿宋"/>
                <w:szCs w:val="24"/>
              </w:rPr>
              <w:t>投标总报价（小写）：             元；大写：</w:t>
            </w:r>
          </w:p>
        </w:tc>
      </w:tr>
    </w:tbl>
    <w:p w14:paraId="5CC2BC27">
      <w:pPr>
        <w:snapToGrid w:val="0"/>
        <w:spacing w:line="400" w:lineRule="exact"/>
        <w:ind w:firstLine="482"/>
        <w:rPr>
          <w:rStyle w:val="503"/>
          <w:rFonts w:hint="eastAsia" w:ascii="仿宋" w:hAnsi="仿宋" w:eastAsia="仿宋" w:cs="仿宋"/>
          <w:szCs w:val="24"/>
        </w:rPr>
      </w:pPr>
      <w:r>
        <w:rPr>
          <w:rStyle w:val="503"/>
          <w:rFonts w:hint="eastAsia" w:ascii="仿宋" w:hAnsi="仿宋" w:eastAsia="仿宋" w:cs="仿宋"/>
          <w:szCs w:val="24"/>
        </w:rPr>
        <w:t>注：1.</w:t>
      </w:r>
      <w:r>
        <w:rPr>
          <w:rFonts w:hint="eastAsia" w:ascii="仿宋" w:hAnsi="仿宋" w:eastAsia="仿宋" w:cs="仿宋"/>
          <w:kern w:val="0"/>
          <w:lang w:val="zh-CN"/>
        </w:rPr>
        <w:t>有关本项目实施所涉及的一切费用均计入报价。</w:t>
      </w:r>
      <w:r>
        <w:rPr>
          <w:rFonts w:hint="eastAsia" w:ascii="仿宋" w:hAnsi="仿宋" w:eastAsia="仿宋" w:cs="仿宋"/>
          <w:szCs w:val="24"/>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r>
        <w:rPr>
          <w:rStyle w:val="503"/>
          <w:rFonts w:hint="eastAsia" w:ascii="仿宋" w:hAnsi="仿宋" w:eastAsia="仿宋" w:cs="仿宋"/>
          <w:szCs w:val="24"/>
        </w:rPr>
        <w:t>。</w:t>
      </w:r>
    </w:p>
    <w:p w14:paraId="427701E3">
      <w:pPr>
        <w:snapToGrid w:val="0"/>
        <w:spacing w:line="400" w:lineRule="exact"/>
        <w:ind w:firstLine="480" w:firstLineChars="200"/>
        <w:jc w:val="left"/>
        <w:rPr>
          <w:rFonts w:hint="eastAsia" w:ascii="仿宋" w:hAnsi="仿宋" w:eastAsia="仿宋" w:cs="仿宋"/>
          <w:szCs w:val="24"/>
        </w:rPr>
      </w:pPr>
      <w:r>
        <w:rPr>
          <w:rFonts w:hint="eastAsia" w:ascii="仿宋" w:hAnsi="仿宋" w:eastAsia="仿宋" w:cs="仿宋"/>
          <w:szCs w:val="24"/>
        </w:rPr>
        <w:t>2.报价一经涂改，应在涂改处加盖单位公章或者由法定代表人签字或盖章，否则其投标作无效标处理。</w:t>
      </w:r>
    </w:p>
    <w:p w14:paraId="4AD29D5A">
      <w:pPr>
        <w:pStyle w:val="336"/>
        <w:snapToGrid w:val="0"/>
        <w:spacing w:before="120" w:after="120" w:line="400" w:lineRule="exact"/>
        <w:ind w:firstLine="480" w:firstLineChars="200"/>
        <w:rPr>
          <w:rStyle w:val="503"/>
          <w:rFonts w:hint="eastAsia" w:ascii="仿宋" w:hAnsi="仿宋" w:eastAsia="仿宋" w:cs="仿宋"/>
          <w:sz w:val="24"/>
          <w:szCs w:val="24"/>
        </w:rPr>
      </w:pPr>
      <w:r>
        <w:rPr>
          <w:rStyle w:val="503"/>
          <w:rFonts w:hint="eastAsia" w:ascii="仿宋" w:hAnsi="仿宋" w:eastAsia="仿宋" w:cs="仿宋"/>
          <w:sz w:val="24"/>
          <w:szCs w:val="24"/>
        </w:rPr>
        <w:t>3.名称按不同采购内容分别填写，投标总报价应与开标一览表（报价表）中金额的相一致。</w:t>
      </w:r>
    </w:p>
    <w:p w14:paraId="26CDFA2A">
      <w:pPr>
        <w:snapToGrid w:val="0"/>
        <w:spacing w:line="400" w:lineRule="exact"/>
        <w:ind w:firstLine="480" w:firstLineChars="200"/>
        <w:rPr>
          <w:rFonts w:hint="eastAsia" w:ascii="仿宋" w:hAnsi="仿宋" w:eastAsia="仿宋" w:cs="仿宋"/>
          <w:szCs w:val="24"/>
        </w:rPr>
      </w:pPr>
      <w:r>
        <w:rPr>
          <w:rStyle w:val="503"/>
          <w:rFonts w:hint="eastAsia" w:ascii="仿宋" w:hAnsi="仿宋" w:eastAsia="仿宋" w:cs="仿宋"/>
          <w:szCs w:val="24"/>
        </w:rPr>
        <w:t>4.此表仅提供了表格形式，投标人可按此表格格式进行扩展。</w:t>
      </w:r>
    </w:p>
    <w:p w14:paraId="153EF553">
      <w:pPr>
        <w:spacing w:line="540" w:lineRule="exact"/>
        <w:ind w:firstLine="4800" w:firstLineChars="2000"/>
        <w:rPr>
          <w:rFonts w:hint="eastAsia" w:ascii="仿宋" w:hAnsi="仿宋" w:eastAsia="仿宋" w:cs="仿宋"/>
          <w:szCs w:val="24"/>
        </w:rPr>
      </w:pPr>
    </w:p>
    <w:p w14:paraId="510E218C">
      <w:pPr>
        <w:spacing w:line="540" w:lineRule="exact"/>
        <w:ind w:firstLine="4800" w:firstLineChars="2000"/>
        <w:rPr>
          <w:rFonts w:hint="eastAsia" w:ascii="仿宋" w:hAnsi="仿宋" w:eastAsia="仿宋" w:cs="仿宋"/>
          <w:szCs w:val="24"/>
        </w:rPr>
      </w:pPr>
      <w:r>
        <w:rPr>
          <w:rFonts w:hint="eastAsia" w:ascii="仿宋" w:hAnsi="仿宋" w:eastAsia="仿宋" w:cs="仿宋"/>
          <w:szCs w:val="24"/>
        </w:rPr>
        <w:t>投标人</w:t>
      </w:r>
      <w:r>
        <w:rPr>
          <w:rFonts w:hint="eastAsia" w:ascii="仿宋" w:hAnsi="仿宋" w:eastAsia="仿宋" w:cs="仿宋"/>
          <w:szCs w:val="24"/>
          <w:lang w:val="zh-CN"/>
        </w:rPr>
        <w:t>名称(电子签名)：</w:t>
      </w:r>
    </w:p>
    <w:p w14:paraId="459E5F31">
      <w:pPr>
        <w:spacing w:line="600" w:lineRule="exact"/>
        <w:jc w:val="left"/>
        <w:rPr>
          <w:rFonts w:hint="eastAsia" w:ascii="仿宋" w:hAnsi="仿宋" w:eastAsia="仿宋" w:cs="仿宋"/>
          <w:b/>
          <w:bCs/>
          <w:szCs w:val="24"/>
        </w:rPr>
      </w:pPr>
      <w:r>
        <w:rPr>
          <w:rFonts w:hint="eastAsia" w:ascii="仿宋" w:hAnsi="仿宋" w:eastAsia="仿宋" w:cs="仿宋"/>
          <w:szCs w:val="24"/>
        </w:rPr>
        <w:t xml:space="preserve">                                                        日期：   年  月  日</w:t>
      </w:r>
    </w:p>
    <w:p w14:paraId="1EAA83F5">
      <w:pPr>
        <w:rPr>
          <w:rFonts w:hint="eastAsia" w:ascii="仿宋" w:hAnsi="仿宋" w:eastAsia="仿宋" w:cs="仿宋"/>
          <w:b/>
          <w:bCs/>
          <w:szCs w:val="24"/>
        </w:rPr>
      </w:pPr>
      <w:r>
        <w:rPr>
          <w:rFonts w:hint="eastAsia" w:ascii="仿宋" w:hAnsi="仿宋" w:eastAsia="仿宋" w:cs="仿宋"/>
          <w:b/>
          <w:bCs/>
          <w:szCs w:val="24"/>
        </w:rPr>
        <w:br w:type="page"/>
      </w:r>
    </w:p>
    <w:p w14:paraId="78A5DB93">
      <w:pPr>
        <w:rPr>
          <w:rFonts w:hint="eastAsia" w:ascii="仿宋" w:hAnsi="仿宋" w:eastAsia="仿宋" w:cs="仿宋"/>
          <w:b/>
          <w:bCs/>
          <w:szCs w:val="24"/>
        </w:rPr>
      </w:pPr>
    </w:p>
    <w:p w14:paraId="62168ADE">
      <w:pPr>
        <w:rPr>
          <w:rFonts w:hint="eastAsia" w:ascii="仿宋" w:hAnsi="仿宋" w:eastAsia="仿宋" w:cs="仿宋"/>
          <w:szCs w:val="24"/>
        </w:rPr>
      </w:pPr>
      <w:r>
        <w:rPr>
          <w:rFonts w:hint="eastAsia" w:ascii="仿宋" w:hAnsi="仿宋" w:eastAsia="仿宋" w:cs="仿宋"/>
          <w:b/>
          <w:bCs/>
          <w:szCs w:val="24"/>
        </w:rPr>
        <w:t>各投标供应商：</w:t>
      </w:r>
    </w:p>
    <w:p w14:paraId="5D16BB6A">
      <w:pPr>
        <w:pStyle w:val="338"/>
        <w:numPr>
          <w:ilvl w:val="0"/>
          <w:numId w:val="0"/>
        </w:numPr>
        <w:adjustRightInd/>
        <w:snapToGrid w:val="0"/>
        <w:spacing w:line="500" w:lineRule="exact"/>
        <w:ind w:firstLine="482" w:firstLineChars="200"/>
        <w:rPr>
          <w:rFonts w:ascii="仿宋" w:hAnsi="仿宋" w:eastAsia="仿宋" w:cs="仿宋"/>
          <w:b/>
          <w:bCs/>
          <w:sz w:val="24"/>
          <w:szCs w:val="24"/>
        </w:rPr>
      </w:pPr>
      <w:r>
        <w:rPr>
          <w:rFonts w:ascii="仿宋" w:hAnsi="仿宋" w:eastAsia="仿宋" w:cs="仿宋"/>
          <w:b/>
          <w:bCs/>
          <w:sz w:val="24"/>
          <w:szCs w:val="24"/>
        </w:rPr>
        <w:t>请在投标文件解密后半小时内如实填写采购活动现场确认声明书，并以扫描件形式发送至821712838@qq.com邮箱，如未如实填写，将有可能影响你的投标文件评审（政企采购活动现场确认声明书格式见附表）。</w:t>
      </w:r>
    </w:p>
    <w:p w14:paraId="57EF3A21">
      <w:pPr>
        <w:pStyle w:val="338"/>
        <w:numPr>
          <w:ilvl w:val="0"/>
          <w:numId w:val="0"/>
        </w:numPr>
        <w:adjustRightInd/>
        <w:snapToGrid w:val="0"/>
        <w:spacing w:line="360" w:lineRule="auto"/>
        <w:rPr>
          <w:rFonts w:ascii="仿宋" w:hAnsi="仿宋" w:eastAsia="仿宋" w:cs="仿宋"/>
          <w:b/>
          <w:bCs/>
          <w:sz w:val="24"/>
          <w:szCs w:val="24"/>
        </w:rPr>
      </w:pPr>
    </w:p>
    <w:p w14:paraId="3E4F9A86">
      <w:pPr>
        <w:pStyle w:val="338"/>
        <w:numPr>
          <w:ilvl w:val="0"/>
          <w:numId w:val="0"/>
        </w:numPr>
        <w:adjustRightInd/>
        <w:snapToGrid w:val="0"/>
        <w:spacing w:line="360" w:lineRule="auto"/>
        <w:rPr>
          <w:rFonts w:ascii="仿宋" w:hAnsi="仿宋" w:eastAsia="仿宋" w:cs="仿宋"/>
          <w:b/>
          <w:bCs/>
          <w:sz w:val="24"/>
          <w:szCs w:val="24"/>
        </w:rPr>
      </w:pPr>
    </w:p>
    <w:p w14:paraId="301D36C7">
      <w:pPr>
        <w:pStyle w:val="338"/>
        <w:numPr>
          <w:ilvl w:val="0"/>
          <w:numId w:val="0"/>
        </w:numPr>
        <w:adjustRightInd/>
        <w:snapToGrid w:val="0"/>
        <w:spacing w:line="360" w:lineRule="auto"/>
        <w:rPr>
          <w:rFonts w:ascii="仿宋" w:hAnsi="仿宋" w:eastAsia="仿宋" w:cs="仿宋"/>
          <w:b/>
          <w:bCs/>
          <w:sz w:val="24"/>
          <w:szCs w:val="24"/>
        </w:rPr>
      </w:pPr>
    </w:p>
    <w:p w14:paraId="6B58932C">
      <w:pPr>
        <w:pStyle w:val="338"/>
        <w:numPr>
          <w:ilvl w:val="0"/>
          <w:numId w:val="0"/>
        </w:numPr>
        <w:adjustRightInd/>
        <w:snapToGrid w:val="0"/>
        <w:spacing w:line="360" w:lineRule="auto"/>
        <w:rPr>
          <w:rFonts w:ascii="仿宋" w:hAnsi="仿宋" w:eastAsia="仿宋" w:cs="仿宋"/>
          <w:b/>
          <w:bCs/>
          <w:sz w:val="24"/>
          <w:szCs w:val="24"/>
        </w:rPr>
      </w:pPr>
    </w:p>
    <w:p w14:paraId="5894465C">
      <w:pPr>
        <w:pStyle w:val="338"/>
        <w:numPr>
          <w:ilvl w:val="0"/>
          <w:numId w:val="0"/>
        </w:numPr>
        <w:adjustRightInd/>
        <w:snapToGrid w:val="0"/>
        <w:spacing w:line="360" w:lineRule="auto"/>
        <w:rPr>
          <w:rFonts w:ascii="仿宋" w:hAnsi="仿宋" w:eastAsia="仿宋" w:cs="仿宋"/>
          <w:b/>
          <w:bCs/>
          <w:sz w:val="24"/>
          <w:szCs w:val="24"/>
        </w:rPr>
      </w:pPr>
    </w:p>
    <w:p w14:paraId="5AD33F35">
      <w:pPr>
        <w:pStyle w:val="338"/>
        <w:numPr>
          <w:ilvl w:val="0"/>
          <w:numId w:val="0"/>
        </w:numPr>
        <w:adjustRightInd/>
        <w:snapToGrid w:val="0"/>
        <w:spacing w:line="360" w:lineRule="auto"/>
        <w:rPr>
          <w:rFonts w:ascii="仿宋" w:hAnsi="仿宋" w:eastAsia="仿宋" w:cs="仿宋"/>
          <w:b/>
          <w:bCs/>
          <w:sz w:val="24"/>
          <w:szCs w:val="24"/>
        </w:rPr>
      </w:pPr>
    </w:p>
    <w:p w14:paraId="417A09BE">
      <w:pPr>
        <w:pStyle w:val="338"/>
        <w:numPr>
          <w:ilvl w:val="0"/>
          <w:numId w:val="0"/>
        </w:numPr>
        <w:adjustRightInd/>
        <w:snapToGrid w:val="0"/>
        <w:spacing w:line="360" w:lineRule="auto"/>
        <w:rPr>
          <w:rFonts w:ascii="仿宋" w:hAnsi="仿宋" w:eastAsia="仿宋" w:cs="仿宋"/>
          <w:b/>
          <w:bCs/>
          <w:sz w:val="24"/>
          <w:szCs w:val="24"/>
        </w:rPr>
      </w:pPr>
    </w:p>
    <w:p w14:paraId="473514FF">
      <w:pPr>
        <w:pStyle w:val="338"/>
        <w:numPr>
          <w:ilvl w:val="0"/>
          <w:numId w:val="0"/>
        </w:numPr>
        <w:adjustRightInd/>
        <w:snapToGrid w:val="0"/>
        <w:spacing w:line="360" w:lineRule="auto"/>
        <w:rPr>
          <w:rFonts w:ascii="仿宋" w:hAnsi="仿宋" w:eastAsia="仿宋" w:cs="仿宋"/>
          <w:b/>
          <w:bCs/>
          <w:sz w:val="24"/>
          <w:szCs w:val="24"/>
        </w:rPr>
      </w:pPr>
    </w:p>
    <w:p w14:paraId="4964C138">
      <w:pPr>
        <w:pStyle w:val="338"/>
        <w:numPr>
          <w:ilvl w:val="0"/>
          <w:numId w:val="0"/>
        </w:numPr>
        <w:adjustRightInd/>
        <w:snapToGrid w:val="0"/>
        <w:spacing w:line="360" w:lineRule="auto"/>
        <w:rPr>
          <w:rFonts w:ascii="仿宋" w:hAnsi="仿宋" w:eastAsia="仿宋" w:cs="仿宋"/>
          <w:b/>
          <w:bCs/>
          <w:sz w:val="24"/>
          <w:szCs w:val="24"/>
        </w:rPr>
      </w:pPr>
    </w:p>
    <w:p w14:paraId="56C1CAF2">
      <w:pPr>
        <w:pStyle w:val="338"/>
        <w:numPr>
          <w:ilvl w:val="0"/>
          <w:numId w:val="0"/>
        </w:numPr>
        <w:adjustRightInd/>
        <w:snapToGrid w:val="0"/>
        <w:spacing w:line="360" w:lineRule="auto"/>
        <w:rPr>
          <w:rFonts w:ascii="仿宋" w:hAnsi="仿宋" w:eastAsia="仿宋" w:cs="仿宋"/>
          <w:b/>
          <w:bCs/>
          <w:sz w:val="24"/>
          <w:szCs w:val="24"/>
        </w:rPr>
      </w:pPr>
    </w:p>
    <w:p w14:paraId="0F8B99CE">
      <w:pPr>
        <w:pStyle w:val="338"/>
        <w:numPr>
          <w:ilvl w:val="0"/>
          <w:numId w:val="0"/>
        </w:numPr>
        <w:adjustRightInd/>
        <w:snapToGrid w:val="0"/>
        <w:spacing w:line="360" w:lineRule="auto"/>
        <w:rPr>
          <w:rFonts w:ascii="仿宋" w:hAnsi="仿宋" w:eastAsia="仿宋" w:cs="仿宋"/>
          <w:b/>
          <w:bCs/>
          <w:sz w:val="24"/>
          <w:szCs w:val="24"/>
        </w:rPr>
      </w:pPr>
    </w:p>
    <w:p w14:paraId="50595ECF">
      <w:pPr>
        <w:pStyle w:val="338"/>
        <w:numPr>
          <w:ilvl w:val="0"/>
          <w:numId w:val="0"/>
        </w:numPr>
        <w:adjustRightInd/>
        <w:snapToGrid w:val="0"/>
        <w:spacing w:line="360" w:lineRule="auto"/>
        <w:rPr>
          <w:rFonts w:ascii="仿宋" w:hAnsi="仿宋" w:eastAsia="仿宋" w:cs="仿宋"/>
          <w:b/>
          <w:bCs/>
          <w:sz w:val="24"/>
          <w:szCs w:val="24"/>
        </w:rPr>
      </w:pPr>
    </w:p>
    <w:p w14:paraId="59E00880">
      <w:pPr>
        <w:pStyle w:val="338"/>
        <w:numPr>
          <w:ilvl w:val="0"/>
          <w:numId w:val="0"/>
        </w:numPr>
        <w:adjustRightInd/>
        <w:snapToGrid w:val="0"/>
        <w:spacing w:line="360" w:lineRule="auto"/>
        <w:rPr>
          <w:rFonts w:ascii="仿宋" w:hAnsi="仿宋" w:eastAsia="仿宋" w:cs="仿宋"/>
          <w:b/>
          <w:bCs/>
          <w:sz w:val="24"/>
          <w:szCs w:val="24"/>
        </w:rPr>
      </w:pPr>
    </w:p>
    <w:p w14:paraId="11A76038">
      <w:pPr>
        <w:pStyle w:val="338"/>
        <w:numPr>
          <w:ilvl w:val="0"/>
          <w:numId w:val="0"/>
        </w:numPr>
        <w:adjustRightInd/>
        <w:snapToGrid w:val="0"/>
        <w:spacing w:line="360" w:lineRule="auto"/>
        <w:rPr>
          <w:rFonts w:ascii="仿宋" w:hAnsi="仿宋" w:eastAsia="仿宋" w:cs="仿宋"/>
          <w:b/>
          <w:bCs/>
          <w:sz w:val="24"/>
          <w:szCs w:val="24"/>
        </w:rPr>
      </w:pPr>
    </w:p>
    <w:p w14:paraId="1923B357">
      <w:pPr>
        <w:pStyle w:val="338"/>
        <w:numPr>
          <w:ilvl w:val="0"/>
          <w:numId w:val="0"/>
        </w:numPr>
        <w:adjustRightInd/>
        <w:snapToGrid w:val="0"/>
        <w:spacing w:line="360" w:lineRule="auto"/>
        <w:rPr>
          <w:rFonts w:ascii="仿宋" w:hAnsi="仿宋" w:eastAsia="仿宋" w:cs="仿宋"/>
          <w:b/>
          <w:bCs/>
          <w:sz w:val="24"/>
          <w:szCs w:val="24"/>
        </w:rPr>
      </w:pPr>
    </w:p>
    <w:p w14:paraId="52735FBA">
      <w:pPr>
        <w:pStyle w:val="338"/>
        <w:numPr>
          <w:ilvl w:val="0"/>
          <w:numId w:val="0"/>
        </w:numPr>
        <w:adjustRightInd/>
        <w:snapToGrid w:val="0"/>
        <w:spacing w:line="360" w:lineRule="auto"/>
        <w:rPr>
          <w:rFonts w:ascii="仿宋" w:hAnsi="仿宋" w:eastAsia="仿宋" w:cs="仿宋"/>
          <w:b/>
          <w:bCs/>
          <w:sz w:val="24"/>
          <w:szCs w:val="24"/>
        </w:rPr>
      </w:pPr>
    </w:p>
    <w:p w14:paraId="78B15970">
      <w:pPr>
        <w:pStyle w:val="338"/>
        <w:numPr>
          <w:ilvl w:val="0"/>
          <w:numId w:val="0"/>
        </w:numPr>
        <w:adjustRightInd/>
        <w:snapToGrid w:val="0"/>
        <w:spacing w:line="360" w:lineRule="auto"/>
        <w:rPr>
          <w:rFonts w:ascii="仿宋" w:hAnsi="仿宋" w:eastAsia="仿宋" w:cs="仿宋"/>
          <w:b/>
          <w:bCs/>
          <w:sz w:val="24"/>
          <w:szCs w:val="24"/>
        </w:rPr>
      </w:pPr>
    </w:p>
    <w:p w14:paraId="58AAB298">
      <w:pPr>
        <w:pStyle w:val="338"/>
        <w:numPr>
          <w:ilvl w:val="0"/>
          <w:numId w:val="0"/>
        </w:numPr>
        <w:adjustRightInd/>
        <w:snapToGrid w:val="0"/>
        <w:spacing w:line="360" w:lineRule="auto"/>
        <w:rPr>
          <w:rFonts w:ascii="仿宋" w:hAnsi="仿宋" w:eastAsia="仿宋" w:cs="仿宋"/>
          <w:b/>
          <w:bCs/>
          <w:sz w:val="24"/>
          <w:szCs w:val="24"/>
        </w:rPr>
      </w:pPr>
    </w:p>
    <w:p w14:paraId="13539A5C">
      <w:pPr>
        <w:pStyle w:val="338"/>
        <w:numPr>
          <w:ilvl w:val="0"/>
          <w:numId w:val="0"/>
        </w:numPr>
        <w:adjustRightInd/>
        <w:snapToGrid w:val="0"/>
        <w:spacing w:line="360" w:lineRule="auto"/>
        <w:rPr>
          <w:rFonts w:ascii="仿宋" w:hAnsi="仿宋" w:eastAsia="仿宋" w:cs="仿宋"/>
          <w:b/>
          <w:bCs/>
          <w:sz w:val="24"/>
          <w:szCs w:val="24"/>
        </w:rPr>
      </w:pPr>
    </w:p>
    <w:p w14:paraId="06B437EC">
      <w:pPr>
        <w:pStyle w:val="338"/>
        <w:numPr>
          <w:ilvl w:val="0"/>
          <w:numId w:val="0"/>
        </w:numPr>
        <w:adjustRightInd/>
        <w:snapToGrid w:val="0"/>
        <w:spacing w:line="360" w:lineRule="auto"/>
        <w:rPr>
          <w:rFonts w:ascii="仿宋" w:hAnsi="仿宋" w:eastAsia="仿宋" w:cs="仿宋"/>
          <w:b/>
          <w:bCs/>
          <w:sz w:val="24"/>
          <w:szCs w:val="24"/>
        </w:rPr>
      </w:pPr>
    </w:p>
    <w:p w14:paraId="76BCC159">
      <w:pPr>
        <w:pStyle w:val="338"/>
        <w:numPr>
          <w:ilvl w:val="0"/>
          <w:numId w:val="0"/>
        </w:numPr>
        <w:adjustRightInd/>
        <w:snapToGrid w:val="0"/>
        <w:spacing w:line="360" w:lineRule="auto"/>
        <w:rPr>
          <w:rFonts w:ascii="仿宋" w:hAnsi="仿宋" w:eastAsia="仿宋" w:cs="仿宋"/>
          <w:b/>
          <w:bCs/>
          <w:sz w:val="24"/>
          <w:szCs w:val="24"/>
        </w:rPr>
      </w:pPr>
    </w:p>
    <w:p w14:paraId="735BDA94">
      <w:pPr>
        <w:pStyle w:val="338"/>
        <w:numPr>
          <w:ilvl w:val="0"/>
          <w:numId w:val="0"/>
        </w:numPr>
        <w:adjustRightInd/>
        <w:snapToGrid w:val="0"/>
        <w:spacing w:line="360" w:lineRule="auto"/>
        <w:rPr>
          <w:rFonts w:ascii="仿宋" w:hAnsi="仿宋" w:eastAsia="仿宋" w:cs="仿宋"/>
          <w:b/>
          <w:bCs/>
          <w:sz w:val="24"/>
          <w:szCs w:val="24"/>
        </w:rPr>
      </w:pPr>
    </w:p>
    <w:p w14:paraId="2D6CB6A5">
      <w:pPr>
        <w:pStyle w:val="338"/>
        <w:numPr>
          <w:ilvl w:val="0"/>
          <w:numId w:val="0"/>
        </w:numPr>
        <w:adjustRightInd/>
        <w:snapToGrid w:val="0"/>
        <w:spacing w:line="360" w:lineRule="auto"/>
        <w:rPr>
          <w:rFonts w:ascii="仿宋" w:hAnsi="仿宋" w:eastAsia="仿宋" w:cs="仿宋"/>
          <w:b/>
          <w:bCs/>
          <w:sz w:val="24"/>
          <w:szCs w:val="24"/>
        </w:rPr>
      </w:pPr>
    </w:p>
    <w:p w14:paraId="58DF5CD7">
      <w:pPr>
        <w:pStyle w:val="338"/>
        <w:numPr>
          <w:ilvl w:val="0"/>
          <w:numId w:val="0"/>
        </w:numPr>
        <w:adjustRightInd/>
        <w:snapToGrid w:val="0"/>
        <w:spacing w:line="360" w:lineRule="auto"/>
        <w:rPr>
          <w:rFonts w:ascii="仿宋" w:hAnsi="仿宋" w:eastAsia="仿宋" w:cs="仿宋"/>
          <w:b/>
          <w:bCs/>
          <w:sz w:val="24"/>
          <w:szCs w:val="24"/>
        </w:rPr>
      </w:pPr>
    </w:p>
    <w:p w14:paraId="37E09B3A">
      <w:pPr>
        <w:pStyle w:val="338"/>
        <w:numPr>
          <w:ilvl w:val="0"/>
          <w:numId w:val="0"/>
        </w:numPr>
        <w:adjustRightInd/>
        <w:snapToGrid w:val="0"/>
        <w:spacing w:line="360" w:lineRule="auto"/>
        <w:rPr>
          <w:rFonts w:ascii="仿宋" w:hAnsi="仿宋" w:eastAsia="仿宋" w:cs="仿宋"/>
          <w:b/>
          <w:bCs/>
          <w:sz w:val="24"/>
          <w:szCs w:val="24"/>
        </w:rPr>
      </w:pPr>
    </w:p>
    <w:p w14:paraId="18A3C820">
      <w:pPr>
        <w:pStyle w:val="338"/>
        <w:numPr>
          <w:ilvl w:val="0"/>
          <w:numId w:val="0"/>
        </w:numPr>
        <w:adjustRightInd/>
        <w:snapToGrid w:val="0"/>
        <w:spacing w:line="360" w:lineRule="auto"/>
        <w:rPr>
          <w:rFonts w:ascii="仿宋" w:hAnsi="仿宋" w:eastAsia="仿宋" w:cs="仿宋"/>
          <w:b/>
          <w:bCs/>
          <w:sz w:val="24"/>
          <w:szCs w:val="24"/>
        </w:rPr>
      </w:pPr>
      <w:r>
        <w:rPr>
          <w:rFonts w:ascii="仿宋" w:hAnsi="仿宋" w:eastAsia="仿宋" w:cs="仿宋"/>
          <w:b/>
          <w:bCs/>
          <w:sz w:val="24"/>
          <w:szCs w:val="24"/>
        </w:rPr>
        <w:t xml:space="preserve">附表：               </w:t>
      </w:r>
    </w:p>
    <w:p w14:paraId="7AA4076D">
      <w:pPr>
        <w:pStyle w:val="338"/>
        <w:numPr>
          <w:ilvl w:val="0"/>
          <w:numId w:val="0"/>
        </w:numPr>
        <w:adjustRightInd/>
        <w:snapToGrid w:val="0"/>
        <w:spacing w:line="360" w:lineRule="auto"/>
        <w:jc w:val="center"/>
        <w:rPr>
          <w:rFonts w:ascii="仿宋" w:hAnsi="仿宋" w:eastAsia="仿宋" w:cs="仿宋"/>
          <w:b/>
          <w:bCs/>
          <w:sz w:val="24"/>
          <w:szCs w:val="24"/>
        </w:rPr>
      </w:pPr>
      <w:r>
        <w:rPr>
          <w:rFonts w:ascii="仿宋" w:hAnsi="仿宋" w:eastAsia="仿宋" w:cs="仿宋"/>
          <w:b/>
          <w:bCs/>
          <w:sz w:val="24"/>
          <w:szCs w:val="24"/>
        </w:rPr>
        <w:t>政企采购活动现场确认声明书</w:t>
      </w:r>
    </w:p>
    <w:p w14:paraId="0060D1C3">
      <w:pPr>
        <w:pStyle w:val="338"/>
        <w:numPr>
          <w:ilvl w:val="0"/>
          <w:numId w:val="0"/>
        </w:numPr>
        <w:adjustRightInd/>
        <w:snapToGrid w:val="0"/>
        <w:spacing w:line="460" w:lineRule="exact"/>
        <w:rPr>
          <w:rFonts w:ascii="仿宋" w:hAnsi="仿宋" w:eastAsia="仿宋" w:cs="仿宋"/>
          <w:b/>
          <w:sz w:val="24"/>
          <w:szCs w:val="24"/>
        </w:rPr>
      </w:pPr>
      <w:r>
        <w:rPr>
          <w:rFonts w:ascii="仿宋" w:hAnsi="仿宋" w:eastAsia="仿宋" w:cs="仿宋"/>
          <w:sz w:val="24"/>
          <w:szCs w:val="24"/>
          <w:u w:val="single"/>
        </w:rPr>
        <w:t>绍兴市文汇项目管理有限公司</w:t>
      </w:r>
      <w:r>
        <w:rPr>
          <w:rFonts w:ascii="仿宋" w:hAnsi="仿宋" w:eastAsia="仿宋" w:cs="仿宋"/>
          <w:sz w:val="24"/>
          <w:szCs w:val="24"/>
        </w:rPr>
        <w:t>：</w:t>
      </w:r>
    </w:p>
    <w:p w14:paraId="7679E8C5">
      <w:pPr>
        <w:pStyle w:val="338"/>
        <w:numPr>
          <w:ilvl w:val="0"/>
          <w:numId w:val="0"/>
        </w:numPr>
        <w:adjustRightInd/>
        <w:snapToGrid w:val="0"/>
        <w:spacing w:line="460" w:lineRule="exact"/>
        <w:ind w:firstLine="504" w:firstLineChars="200"/>
        <w:rPr>
          <w:rFonts w:ascii="仿宋" w:hAnsi="仿宋" w:eastAsia="仿宋" w:cs="仿宋"/>
          <w:spacing w:val="6"/>
          <w:sz w:val="24"/>
          <w:szCs w:val="24"/>
        </w:rPr>
      </w:pPr>
      <w:r>
        <w:rPr>
          <w:rFonts w:ascii="仿宋" w:hAnsi="仿宋" w:eastAsia="仿宋" w:cs="仿宋"/>
          <w:spacing w:val="6"/>
          <w:sz w:val="24"/>
          <w:szCs w:val="24"/>
        </w:rPr>
        <w:t>本人</w:t>
      </w:r>
      <w:r>
        <w:rPr>
          <w:rFonts w:ascii="仿宋" w:hAnsi="仿宋" w:eastAsia="仿宋" w:cs="仿宋"/>
          <w:spacing w:val="6"/>
          <w:sz w:val="24"/>
          <w:szCs w:val="24"/>
          <w:u w:val="single"/>
        </w:rPr>
        <w:t xml:space="preserve">      </w:t>
      </w:r>
      <w:r>
        <w:rPr>
          <w:rFonts w:ascii="仿宋" w:hAnsi="仿宋" w:eastAsia="仿宋" w:cs="仿宋"/>
          <w:spacing w:val="6"/>
          <w:sz w:val="24"/>
          <w:szCs w:val="24"/>
        </w:rPr>
        <w:t>经由</w:t>
      </w:r>
      <w:r>
        <w:rPr>
          <w:rFonts w:ascii="仿宋" w:hAnsi="仿宋" w:eastAsia="仿宋" w:cs="仿宋"/>
          <w:spacing w:val="6"/>
          <w:sz w:val="24"/>
          <w:szCs w:val="24"/>
          <w:u w:val="single"/>
        </w:rPr>
        <w:t xml:space="preserve">                                （单位）</w:t>
      </w:r>
      <w:r>
        <w:rPr>
          <w:rFonts w:ascii="仿宋" w:hAnsi="仿宋" w:eastAsia="仿宋" w:cs="仿宋"/>
          <w:spacing w:val="6"/>
          <w:sz w:val="24"/>
          <w:szCs w:val="24"/>
        </w:rPr>
        <w:t>负责人</w:t>
      </w:r>
      <w:r>
        <w:rPr>
          <w:rFonts w:ascii="仿宋" w:hAnsi="仿宋" w:eastAsia="仿宋" w:cs="仿宋"/>
          <w:spacing w:val="6"/>
          <w:sz w:val="24"/>
          <w:szCs w:val="24"/>
          <w:u w:val="single"/>
        </w:rPr>
        <w:t xml:space="preserve"> </w:t>
      </w:r>
      <w:r>
        <w:rPr>
          <w:rFonts w:ascii="仿宋" w:hAnsi="仿宋" w:eastAsia="仿宋" w:cs="仿宋"/>
          <w:i/>
          <w:iCs/>
          <w:spacing w:val="6"/>
          <w:sz w:val="24"/>
          <w:szCs w:val="24"/>
          <w:u w:val="single"/>
        </w:rPr>
        <w:t xml:space="preserve">     </w:t>
      </w:r>
      <w:r>
        <w:rPr>
          <w:rFonts w:ascii="仿宋" w:hAnsi="仿宋" w:eastAsia="仿宋" w:cs="仿宋"/>
          <w:spacing w:val="6"/>
          <w:sz w:val="24"/>
          <w:szCs w:val="24"/>
          <w:u w:val="single"/>
        </w:rPr>
        <w:t>（姓名）</w:t>
      </w:r>
      <w:r>
        <w:rPr>
          <w:rFonts w:ascii="仿宋" w:hAnsi="仿宋" w:eastAsia="仿宋" w:cs="仿宋"/>
          <w:spacing w:val="6"/>
          <w:sz w:val="24"/>
          <w:szCs w:val="24"/>
        </w:rPr>
        <w:t>合法授权参加</w:t>
      </w:r>
      <w:r>
        <w:rPr>
          <w:rFonts w:ascii="仿宋" w:hAnsi="仿宋" w:eastAsia="仿宋" w:cs="仿宋"/>
          <w:spacing w:val="6"/>
          <w:sz w:val="24"/>
          <w:szCs w:val="24"/>
          <w:u w:val="single"/>
        </w:rPr>
        <w:t xml:space="preserve">                </w:t>
      </w:r>
      <w:r>
        <w:rPr>
          <w:rFonts w:ascii="仿宋" w:hAnsi="仿宋" w:eastAsia="仿宋" w:cs="仿宋"/>
          <w:spacing w:val="6"/>
          <w:sz w:val="24"/>
          <w:szCs w:val="24"/>
        </w:rPr>
        <w:t>（项目编号：</w:t>
      </w:r>
      <w:r>
        <w:rPr>
          <w:rFonts w:ascii="仿宋" w:hAnsi="仿宋" w:eastAsia="仿宋" w:cs="仿宋"/>
          <w:spacing w:val="6"/>
          <w:sz w:val="24"/>
          <w:szCs w:val="24"/>
          <w:u w:val="single"/>
        </w:rPr>
        <w:t xml:space="preserve">            </w:t>
      </w:r>
      <w:r>
        <w:rPr>
          <w:rFonts w:ascii="仿宋" w:hAnsi="仿宋" w:eastAsia="仿宋" w:cs="仿宋"/>
          <w:spacing w:val="6"/>
          <w:sz w:val="24"/>
          <w:szCs w:val="24"/>
        </w:rPr>
        <w:t xml:space="preserve">）政企采购活动，经与本单位法人代表（负责人）联系确认，现就有关公平竞争事项郑重声明如下： </w:t>
      </w:r>
    </w:p>
    <w:p w14:paraId="3B386479">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一、本单位与采购人之间 </w:t>
      </w:r>
    </w:p>
    <w:p w14:paraId="51556458">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□不存在利害关系;</w:t>
      </w:r>
    </w:p>
    <w:p w14:paraId="4F8E90C4">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14:paraId="64F1027E">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A.投资关系    B.行政隶属关系    C.业务指导关系</w:t>
      </w:r>
    </w:p>
    <w:p w14:paraId="69C5600B">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D.其他可能</w:t>
      </w:r>
      <w:r>
        <w:rPr>
          <w:rFonts w:ascii="仿宋" w:hAnsi="仿宋" w:eastAsia="仿宋" w:cs="仿宋"/>
          <w:sz w:val="24"/>
          <w:szCs w:val="24"/>
        </w:rPr>
        <w:t>影响采购公正的</w:t>
      </w:r>
      <w:r>
        <w:rPr>
          <w:rFonts w:ascii="仿宋" w:hAnsi="仿宋" w:eastAsia="仿宋" w:cs="仿宋"/>
          <w:kern w:val="0"/>
          <w:sz w:val="24"/>
          <w:szCs w:val="24"/>
        </w:rPr>
        <w:t>利害关系</w:t>
      </w:r>
      <w:r>
        <w:rPr>
          <w:rFonts w:ascii="仿宋" w:hAnsi="仿宋" w:eastAsia="仿宋" w:cs="仿宋"/>
          <w:kern w:val="0"/>
          <w:sz w:val="24"/>
          <w:szCs w:val="24"/>
          <w:u w:val="single"/>
        </w:rPr>
        <w:t xml:space="preserve">（如有，请如实说明）                 </w:t>
      </w:r>
      <w:r>
        <w:rPr>
          <w:rFonts w:ascii="仿宋" w:hAnsi="仿宋" w:eastAsia="仿宋" w:cs="仿宋"/>
          <w:kern w:val="0"/>
          <w:sz w:val="24"/>
          <w:szCs w:val="24"/>
        </w:rPr>
        <w:t>。</w:t>
      </w:r>
    </w:p>
    <w:p w14:paraId="5A69A808">
      <w:pPr>
        <w:pStyle w:val="139"/>
        <w:widowControl/>
        <w:snapToGrid w:val="0"/>
        <w:spacing w:line="460" w:lineRule="exact"/>
        <w:rPr>
          <w:rFonts w:ascii="仿宋" w:hAnsi="仿宋" w:eastAsia="仿宋" w:cs="仿宋"/>
          <w:kern w:val="0"/>
          <w:sz w:val="24"/>
          <w:szCs w:val="24"/>
        </w:rPr>
      </w:pPr>
      <w:r>
        <w:rPr>
          <w:rFonts w:ascii="仿宋" w:hAnsi="仿宋" w:eastAsia="仿宋" w:cs="仿宋"/>
          <w:spacing w:val="6"/>
          <w:sz w:val="24"/>
          <w:szCs w:val="24"/>
        </w:rPr>
        <w:t>二、</w:t>
      </w:r>
      <w:r>
        <w:rPr>
          <w:rFonts w:ascii="仿宋" w:hAnsi="仿宋" w:eastAsia="仿宋" w:cs="仿宋"/>
          <w:kern w:val="0"/>
          <w:sz w:val="24"/>
          <w:szCs w:val="24"/>
        </w:rPr>
        <w:t xml:space="preserve">现已清楚知道参加本项目采购活动的其他所有供应商名称，本单位 </w:t>
      </w:r>
    </w:p>
    <w:p w14:paraId="4A835725">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□与其他所有供应商之间均不存在利害关系 </w:t>
      </w:r>
    </w:p>
    <w:p w14:paraId="5130B40D">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 xml:space="preserve">  □与</w:t>
      </w:r>
      <w:r>
        <w:rPr>
          <w:rFonts w:ascii="仿宋" w:hAnsi="仿宋" w:eastAsia="仿宋" w:cs="仿宋"/>
          <w:kern w:val="0"/>
          <w:sz w:val="24"/>
          <w:szCs w:val="24"/>
          <w:u w:val="single"/>
        </w:rPr>
        <w:t xml:space="preserve">           （供应商名称）</w:t>
      </w:r>
      <w:r>
        <w:rPr>
          <w:rFonts w:ascii="仿宋" w:hAnsi="仿宋" w:eastAsia="仿宋" w:cs="仿宋"/>
          <w:kern w:val="0"/>
          <w:sz w:val="24"/>
          <w:szCs w:val="24"/>
        </w:rPr>
        <w:t>之间存在下列利害关系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14:paraId="3C8AC7D3">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A.法定代表人或负责人或实际控制人是同一人</w:t>
      </w:r>
    </w:p>
    <w:p w14:paraId="6D37E6BF">
      <w:pPr>
        <w:pStyle w:val="338"/>
        <w:numPr>
          <w:ilvl w:val="0"/>
          <w:numId w:val="0"/>
        </w:numPr>
        <w:adjustRightInd/>
        <w:snapToGrid w:val="0"/>
        <w:spacing w:line="460" w:lineRule="exact"/>
        <w:rPr>
          <w:rFonts w:ascii="仿宋" w:hAnsi="仿宋" w:eastAsia="仿宋" w:cs="仿宋"/>
          <w:spacing w:val="6"/>
          <w:sz w:val="24"/>
          <w:szCs w:val="24"/>
        </w:rPr>
      </w:pPr>
      <w:r>
        <w:rPr>
          <w:rFonts w:ascii="仿宋" w:hAnsi="仿宋" w:eastAsia="仿宋" w:cs="仿宋"/>
          <w:sz w:val="24"/>
          <w:szCs w:val="24"/>
        </w:rPr>
        <w:t>B.法定代表人或负责人或实际控制人是夫妻关系</w:t>
      </w:r>
    </w:p>
    <w:p w14:paraId="2ADF9E7A">
      <w:pPr>
        <w:pStyle w:val="338"/>
        <w:numPr>
          <w:ilvl w:val="0"/>
          <w:numId w:val="0"/>
        </w:numPr>
        <w:adjustRightInd/>
        <w:snapToGrid w:val="0"/>
        <w:spacing w:line="460" w:lineRule="exact"/>
        <w:rPr>
          <w:rFonts w:ascii="仿宋" w:hAnsi="仿宋" w:eastAsia="仿宋" w:cs="仿宋"/>
          <w:spacing w:val="6"/>
          <w:sz w:val="24"/>
          <w:szCs w:val="24"/>
        </w:rPr>
      </w:pPr>
      <w:r>
        <w:rPr>
          <w:rFonts w:ascii="仿宋" w:hAnsi="仿宋" w:eastAsia="仿宋" w:cs="仿宋"/>
          <w:sz w:val="24"/>
          <w:szCs w:val="24"/>
        </w:rPr>
        <w:t>C.法定代表人或负责人或实际控制人是直系血亲关系</w:t>
      </w:r>
    </w:p>
    <w:p w14:paraId="223ADBDC">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D.法定代表人或负责人或实际控制人存在三代以内旁系血亲关系</w:t>
      </w:r>
    </w:p>
    <w:p w14:paraId="26780B13">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E.法定代表人或负责人或实际控制人存在近姻亲关系</w:t>
      </w:r>
    </w:p>
    <w:p w14:paraId="4C0C282B">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F.法定代表人或负责人或实际控制人存在股份控制或实际控制关系</w:t>
      </w:r>
      <w:bookmarkStart w:id="148" w:name="_Toc11926"/>
    </w:p>
    <w:p w14:paraId="6BA49ACD">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G.存在共同直接或间接投资设立子公司、联营企业和合营企业情况</w:t>
      </w:r>
      <w:bookmarkEnd w:id="148"/>
    </w:p>
    <w:p w14:paraId="32A5F02A">
      <w:pPr>
        <w:pStyle w:val="338"/>
        <w:numPr>
          <w:ilvl w:val="0"/>
          <w:numId w:val="0"/>
        </w:numPr>
        <w:adjustRightInd/>
        <w:snapToGrid w:val="0"/>
        <w:spacing w:line="460" w:lineRule="exact"/>
        <w:rPr>
          <w:rFonts w:ascii="仿宋" w:hAnsi="仿宋" w:eastAsia="仿宋" w:cs="仿宋"/>
          <w:sz w:val="24"/>
          <w:szCs w:val="24"/>
        </w:rPr>
      </w:pPr>
      <w:r>
        <w:rPr>
          <w:rFonts w:ascii="仿宋" w:hAnsi="仿宋" w:eastAsia="仿宋" w:cs="仿宋"/>
          <w:sz w:val="24"/>
          <w:szCs w:val="24"/>
        </w:rPr>
        <w:t>H.存在分级代理或代销关系、同一生产制造商关系、管理关系、重要业务（占主营业务收入50%以上）或重要财务往来关系（如融资）等其他实质性控制关系</w:t>
      </w:r>
    </w:p>
    <w:p w14:paraId="63783BB3">
      <w:pPr>
        <w:pStyle w:val="338"/>
        <w:numPr>
          <w:ilvl w:val="0"/>
          <w:numId w:val="0"/>
        </w:numPr>
        <w:adjustRightInd/>
        <w:snapToGrid w:val="0"/>
        <w:spacing w:line="460" w:lineRule="exact"/>
        <w:rPr>
          <w:rFonts w:ascii="仿宋" w:hAnsi="仿宋" w:eastAsia="仿宋" w:cs="仿宋"/>
          <w:spacing w:val="6"/>
          <w:sz w:val="24"/>
          <w:szCs w:val="24"/>
        </w:rPr>
      </w:pPr>
      <w:r>
        <w:rPr>
          <w:rFonts w:ascii="仿宋" w:hAnsi="仿宋" w:eastAsia="仿宋" w:cs="仿宋"/>
          <w:sz w:val="24"/>
          <w:szCs w:val="24"/>
        </w:rPr>
        <w:t>I.其他利害关系情况</w:t>
      </w:r>
      <w:r>
        <w:rPr>
          <w:rFonts w:ascii="仿宋" w:hAnsi="仿宋" w:eastAsia="仿宋" w:cs="仿宋"/>
          <w:sz w:val="24"/>
          <w:szCs w:val="24"/>
          <w:u w:val="single"/>
        </w:rPr>
        <w:t xml:space="preserve">                              </w:t>
      </w:r>
      <w:r>
        <w:rPr>
          <w:rFonts w:ascii="仿宋" w:hAnsi="仿宋" w:eastAsia="仿宋" w:cs="仿宋"/>
          <w:sz w:val="24"/>
          <w:szCs w:val="24"/>
        </w:rPr>
        <w:t>。</w:t>
      </w:r>
    </w:p>
    <w:p w14:paraId="6B4D0B62">
      <w:pPr>
        <w:pStyle w:val="139"/>
        <w:widowControl/>
        <w:snapToGrid w:val="0"/>
        <w:spacing w:line="460" w:lineRule="exact"/>
        <w:rPr>
          <w:rFonts w:ascii="仿宋" w:hAnsi="仿宋" w:eastAsia="仿宋" w:cs="仿宋"/>
          <w:kern w:val="0"/>
          <w:sz w:val="24"/>
          <w:szCs w:val="24"/>
        </w:rPr>
      </w:pPr>
      <w:r>
        <w:rPr>
          <w:rFonts w:ascii="仿宋" w:hAnsi="仿宋" w:eastAsia="仿宋" w:cs="仿宋"/>
          <w:sz w:val="24"/>
          <w:szCs w:val="24"/>
        </w:rPr>
        <w:t>三、现已清楚知道并</w:t>
      </w:r>
      <w:r>
        <w:rPr>
          <w:rFonts w:ascii="仿宋" w:hAnsi="仿宋" w:eastAsia="仿宋" w:cs="仿宋"/>
          <w:kern w:val="0"/>
          <w:sz w:val="24"/>
          <w:szCs w:val="24"/>
        </w:rPr>
        <w:t>严格遵守采购相关法律法规和现场纪律。</w:t>
      </w:r>
    </w:p>
    <w:p w14:paraId="5101AC7F">
      <w:pPr>
        <w:pStyle w:val="139"/>
        <w:widowControl/>
        <w:snapToGrid w:val="0"/>
        <w:spacing w:line="460" w:lineRule="exact"/>
        <w:rPr>
          <w:rFonts w:ascii="仿宋" w:hAnsi="仿宋" w:eastAsia="仿宋" w:cs="仿宋"/>
          <w:kern w:val="0"/>
          <w:sz w:val="24"/>
          <w:szCs w:val="24"/>
        </w:rPr>
      </w:pPr>
      <w:r>
        <w:rPr>
          <w:rFonts w:ascii="仿宋" w:hAnsi="仿宋" w:eastAsia="仿宋" w:cs="仿宋"/>
          <w:kern w:val="0"/>
          <w:sz w:val="24"/>
          <w:szCs w:val="24"/>
        </w:rPr>
        <w:t>四、我发现</w:t>
      </w:r>
      <w:r>
        <w:rPr>
          <w:rFonts w:ascii="仿宋" w:hAnsi="仿宋" w:eastAsia="仿宋" w:cs="仿宋"/>
          <w:kern w:val="0"/>
          <w:sz w:val="24"/>
          <w:szCs w:val="24"/>
          <w:u w:val="single"/>
        </w:rPr>
        <w:t xml:space="preserve">                </w:t>
      </w:r>
      <w:r>
        <w:rPr>
          <w:rFonts w:ascii="仿宋" w:hAnsi="仿宋" w:eastAsia="仿宋" w:cs="仿宋"/>
          <w:kern w:val="0"/>
          <w:sz w:val="24"/>
          <w:szCs w:val="24"/>
        </w:rPr>
        <w:t>供应商之间存在或可能存在上述第二条第</w:t>
      </w:r>
      <w:r>
        <w:rPr>
          <w:rFonts w:ascii="仿宋" w:hAnsi="仿宋" w:eastAsia="仿宋" w:cs="仿宋"/>
          <w:kern w:val="0"/>
          <w:sz w:val="24"/>
          <w:szCs w:val="24"/>
          <w:u w:val="single"/>
        </w:rPr>
        <w:t xml:space="preserve">        </w:t>
      </w:r>
      <w:r>
        <w:rPr>
          <w:rFonts w:ascii="仿宋" w:hAnsi="仿宋" w:eastAsia="仿宋" w:cs="仿宋"/>
          <w:kern w:val="0"/>
          <w:sz w:val="24"/>
          <w:szCs w:val="24"/>
        </w:rPr>
        <w:t>项利害关系。</w:t>
      </w:r>
    </w:p>
    <w:p w14:paraId="0CB3E399">
      <w:pPr>
        <w:rPr>
          <w:rFonts w:hint="eastAsia" w:ascii="仿宋" w:hAnsi="仿宋" w:eastAsia="仿宋" w:cs="仿宋"/>
          <w:szCs w:val="24"/>
        </w:rPr>
      </w:pPr>
    </w:p>
    <w:p w14:paraId="070EE74D">
      <w:pPr>
        <w:rPr>
          <w:rFonts w:hint="eastAsia" w:ascii="仿宋" w:hAnsi="仿宋" w:eastAsia="仿宋" w:cs="仿宋"/>
          <w:szCs w:val="24"/>
        </w:rPr>
      </w:pPr>
      <w:r>
        <w:rPr>
          <w:rFonts w:hint="eastAsia" w:ascii="仿宋" w:hAnsi="仿宋" w:eastAsia="仿宋" w:cs="仿宋"/>
          <w:szCs w:val="24"/>
        </w:rPr>
        <w:t xml:space="preserve">（供应商代表签名）：                                     </w:t>
      </w:r>
    </w:p>
    <w:p w14:paraId="3F2DAB40">
      <w:pPr>
        <w:jc w:val="right"/>
        <w:rPr>
          <w:rFonts w:hint="eastAsia" w:ascii="仿宋" w:hAnsi="仿宋" w:eastAsia="仿宋" w:cs="仿宋"/>
          <w:szCs w:val="24"/>
        </w:rPr>
      </w:pPr>
      <w:r>
        <w:rPr>
          <w:rFonts w:hint="eastAsia" w:ascii="仿宋" w:hAnsi="仿宋" w:eastAsia="仿宋" w:cs="仿宋"/>
          <w:szCs w:val="24"/>
        </w:rPr>
        <w:t>年  月  日</w:t>
      </w:r>
    </w:p>
    <w:sectPr>
      <w:headerReference r:id="rId8" w:type="default"/>
      <w:footerReference r:id="rId9" w:type="default"/>
      <w:pgSz w:w="11906" w:h="16838"/>
      <w:pgMar w:top="1474" w:right="1287" w:bottom="1304" w:left="157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LineDraw">
    <w:altName w:val="Courier New"/>
    <w:panose1 w:val="00000000000000000000"/>
    <w:charset w:val="00"/>
    <w:family w:val="moder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Segoe Print"/>
    <w:panose1 w:val="020B0502020202020204"/>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Palatino Linotype">
    <w:panose1 w:val="02040502050505030304"/>
    <w:charset w:val="00"/>
    <w:family w:val="roman"/>
    <w:pitch w:val="default"/>
    <w:sig w:usb0="E0000287" w:usb1="40000013" w:usb2="00000000" w:usb3="00000000" w:csb0="2000019F" w:csb1="00000000"/>
  </w:font>
  <w:font w:name="华文宋体">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sө_x0002_">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Helvetica">
    <w:panose1 w:val="020B0504020202030204"/>
    <w:charset w:val="00"/>
    <w:family w:val="swiss"/>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0E408">
    <w:pPr>
      <w:pStyle w:val="5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0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06FDF">
                          <w:pPr>
                            <w:pStyle w:val="50"/>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308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AEnax2wEAALcDAAAOAAAAAAAAAAEA&#10;IAAAAB4BAABkcnMvZTJvRG9jLnhtbFBLBQYAAAAABgAGAFkBAABrBQAAAAA=&#10;">
              <v:fill on="f" focussize="0,0"/>
              <v:stroke on="f"/>
              <v:imagedata o:title=""/>
              <o:lock v:ext="edit" aspectratio="f"/>
              <v:textbox inset="0mm,0mm,0mm,0mm" style="mso-fit-shape-to-text:t;">
                <w:txbxContent>
                  <w:p w14:paraId="09A06FDF">
                    <w:pPr>
                      <w:pStyle w:val="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B5FE">
    <w:pPr>
      <w:pStyle w:val="50"/>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3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844E7F">
                          <w:pPr>
                            <w:pStyle w:val="50"/>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308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W8KDj2wEAALcDAAAOAAAAAAAAAAEA&#10;IAAAAB4BAABkcnMvZTJvRG9jLnhtbFBLBQYAAAAABgAGAFkBAABrBQAAAAA=&#10;">
              <v:fill on="f" focussize="0,0"/>
              <v:stroke on="f"/>
              <v:imagedata o:title=""/>
              <o:lock v:ext="edit" aspectratio="f"/>
              <v:textbox inset="0mm,0mm,0mm,0mm" style="mso-fit-shape-to-text:t;">
                <w:txbxContent>
                  <w:p w14:paraId="5B844E7F">
                    <w:pPr>
                      <w:pStyle w:val="5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C87C">
    <w:pPr>
      <w:pStyle w:val="5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0B27E">
                          <w:pPr>
                            <w:pStyle w:val="5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960B27E">
                    <w:pPr>
                      <w:pStyle w:val="5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015D8">
    <w:pPr>
      <w:pStyle w:val="5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30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2BFD04">
                          <w:pPr>
                            <w:pStyle w:val="50"/>
                          </w:pPr>
                          <w:r>
                            <w:fldChar w:fldCharType="begin"/>
                          </w:r>
                          <w:r>
                            <w:instrText xml:space="preserve"> PAGE  \* MERGEFORMAT </w:instrText>
                          </w:r>
                          <w:r>
                            <w:fldChar w:fldCharType="separate"/>
                          </w:r>
                          <w:r>
                            <w:t>81</w:t>
                          </w:r>
                          <w:r>
                            <w:fldChar w:fldCharType="end"/>
                          </w:r>
                        </w:p>
                      </w:txbxContent>
                    </wps:txbx>
                    <wps:bodyPr vert="horz" wrap="none" lIns="0" tIns="0" rIns="0" bIns="0" anchor="t" anchorCtr="0">
                      <a:spAutoFit/>
                    </wps:bodyPr>
                  </wps:wsp>
                </a:graphicData>
              </a:graphic>
            </wp:anchor>
          </w:drawing>
        </mc:Choice>
        <mc:Fallback>
          <w:pict>
            <v:shape id="文本框 308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s2lbb2wEAALcDAAAOAAAAAAAAAAEA&#10;IAAAAB4BAABkcnMvZTJvRG9jLnhtbFBLBQYAAAAABgAGAFkBAABrBQAAAAA=&#10;">
              <v:fill on="f" focussize="0,0"/>
              <v:stroke on="f"/>
              <v:imagedata o:title=""/>
              <o:lock v:ext="edit" aspectratio="f"/>
              <v:textbox inset="0mm,0mm,0mm,0mm" style="mso-fit-shape-to-text:t;">
                <w:txbxContent>
                  <w:p w14:paraId="0F2BFD04">
                    <w:pPr>
                      <w:pStyle w:val="5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4F83">
    <w:pPr>
      <w:widowControl/>
      <w:pBdr>
        <w:bottom w:val="single" w:color="auto" w:sz="4" w:space="1"/>
      </w:pBdr>
      <w:tabs>
        <w:tab w:val="center" w:pos="4535"/>
        <w:tab w:val="right" w:pos="9070"/>
      </w:tabs>
      <w:overflowPunct w:val="0"/>
      <w:autoSpaceDE w:val="0"/>
      <w:autoSpaceDN w:val="0"/>
      <w:textAlignment w:val="baseline"/>
      <w:rPr>
        <w:rFonts w:hint="eastAsia" w:ascii="仿宋" w:hAnsi="仿宋" w:eastAsia="仿宋"/>
        <w:sz w:val="18"/>
        <w:szCs w:val="18"/>
      </w:rPr>
    </w:pPr>
    <w:r>
      <w:rPr>
        <w:rFonts w:hint="eastAsia" w:ascii="仿宋" w:hAnsi="仿宋" w:eastAsia="仿宋" w:cs="仿宋"/>
        <w:sz w:val="18"/>
        <w:szCs w:val="13"/>
      </w:rPr>
      <w:t>嵊州市浦口街道月亮湖畔共富驿站家具采购项目</w:t>
    </w:r>
    <w:r>
      <w:rPr>
        <w:rFonts w:hint="eastAsia" w:ascii="仿宋" w:hAnsi="仿宋" w:eastAsia="仿宋" w:cs="仿宋"/>
        <w:sz w:val="18"/>
        <w:szCs w:val="18"/>
      </w:rPr>
      <w:t xml:space="preserve">                      项目编号：SXWH2024-12-17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7D84E">
    <w:pPr>
      <w:pStyle w:val="52"/>
      <w:jc w:val="left"/>
      <w:rPr>
        <w:rFonts w:hint="eastAsia" w:ascii="仿宋" w:hAnsi="仿宋" w:eastAsia="仿宋" w:cs="仿宋"/>
      </w:rPr>
    </w:pPr>
    <w:r>
      <w:rPr>
        <w:rFonts w:hint="eastAsia" w:ascii="仿宋" w:hAnsi="仿宋" w:eastAsia="仿宋" w:cs="仿宋"/>
      </w:rPr>
      <w:t>嵊州市浦口街道月亮湖畔共富驿站家具采购项目                         项目编号：SXWH2024-12-17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E5D43">
    <w:pPr>
      <w:widowControl/>
      <w:pBdr>
        <w:bottom w:val="single" w:color="auto" w:sz="4" w:space="1"/>
      </w:pBdr>
      <w:tabs>
        <w:tab w:val="center" w:pos="4535"/>
        <w:tab w:val="right" w:pos="9070"/>
      </w:tabs>
      <w:overflowPunct w:val="0"/>
      <w:autoSpaceDE w:val="0"/>
      <w:autoSpaceDN w:val="0"/>
      <w:textAlignment w:val="baseline"/>
      <w:rPr>
        <w:rFonts w:hint="eastAsia" w:ascii="仿宋" w:hAnsi="仿宋" w:eastAsia="仿宋"/>
        <w:sz w:val="18"/>
        <w:szCs w:val="18"/>
      </w:rPr>
    </w:pPr>
    <w:r>
      <w:rPr>
        <w:rFonts w:hint="eastAsia" w:ascii="仿宋" w:hAnsi="仿宋" w:eastAsia="仿宋" w:cs="仿宋"/>
        <w:sz w:val="18"/>
        <w:szCs w:val="13"/>
      </w:rPr>
      <w:t>嵊州市浦口街道月亮湖畔共富驿站家具采购项目</w:t>
    </w:r>
    <w:r>
      <w:rPr>
        <w:rFonts w:hint="eastAsia" w:ascii="仿宋" w:hAnsi="仿宋" w:eastAsia="仿宋" w:cs="仿宋"/>
        <w:sz w:val="18"/>
        <w:szCs w:val="18"/>
      </w:rPr>
      <w:t xml:space="preserve">               项目编号：SXWH2024-12-17</w:t>
    </w:r>
  </w:p>
  <w:p w14:paraId="10710E34">
    <w:pPr>
      <w:pStyle w:val="5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131"/>
      <w:suff w:val="nothing"/>
      <w:lvlText w:val="%1"/>
      <w:lvlJc w:val="left"/>
      <w:pPr>
        <w:ind w:left="0" w:firstLine="0"/>
      </w:pPr>
      <w:rPr>
        <w:rFonts w:hint="default" w:ascii="Times New Roman" w:hAnsi="Times New Roman"/>
        <w:b/>
        <w:i w:val="0"/>
        <w:sz w:val="21"/>
      </w:rPr>
    </w:lvl>
    <w:lvl w:ilvl="1" w:tentative="0">
      <w:start w:val="1"/>
      <w:numFmt w:val="decimal"/>
      <w:pStyle w:val="207"/>
      <w:suff w:val="nothing"/>
      <w:lvlText w:val="%1%2　"/>
      <w:lvlJc w:val="left"/>
      <w:pPr>
        <w:ind w:left="0" w:firstLine="0"/>
      </w:pPr>
      <w:rPr>
        <w:rFonts w:hint="eastAsia" w:ascii="黑体" w:hAnsi="Times New Roman" w:eastAsia="黑体"/>
        <w:b w:val="0"/>
        <w:i w:val="0"/>
        <w:sz w:val="21"/>
      </w:rPr>
    </w:lvl>
    <w:lvl w:ilvl="2" w:tentative="0">
      <w:start w:val="1"/>
      <w:numFmt w:val="decimal"/>
      <w:pStyle w:val="196"/>
      <w:suff w:val="nothing"/>
      <w:lvlText w:val="%1%2.%3　"/>
      <w:lvlJc w:val="left"/>
      <w:pPr>
        <w:ind w:left="3675" w:firstLine="0"/>
      </w:pPr>
      <w:rPr>
        <w:rFonts w:hint="eastAsia" w:ascii="黑体" w:hAnsi="Times New Roman" w:eastAsia="黑体"/>
        <w:b w:val="0"/>
        <w:i w:val="0"/>
        <w:sz w:val="21"/>
      </w:rPr>
    </w:lvl>
    <w:lvl w:ilvl="3" w:tentative="0">
      <w:start w:val="1"/>
      <w:numFmt w:val="decimal"/>
      <w:pStyle w:val="195"/>
      <w:suff w:val="nothing"/>
      <w:lvlText w:val="%1%2.%3.%4　"/>
      <w:lvlJc w:val="left"/>
      <w:pPr>
        <w:ind w:left="0" w:firstLine="0"/>
      </w:pPr>
      <w:rPr>
        <w:rFonts w:hint="eastAsia" w:ascii="黑体" w:hAnsi="Times New Roman" w:eastAsia="黑体"/>
        <w:b w:val="0"/>
        <w:i w:val="0"/>
        <w:sz w:val="21"/>
      </w:rPr>
    </w:lvl>
    <w:lvl w:ilvl="4" w:tentative="0">
      <w:start w:val="1"/>
      <w:numFmt w:val="decimal"/>
      <w:pStyle w:val="194"/>
      <w:suff w:val="nothing"/>
      <w:lvlText w:val="%1%2.%3.%4.%5　"/>
      <w:lvlJc w:val="left"/>
      <w:pPr>
        <w:ind w:left="0" w:firstLine="0"/>
      </w:pPr>
      <w:rPr>
        <w:rFonts w:hint="eastAsia" w:ascii="黑体" w:hAnsi="Times New Roman" w:eastAsia="黑体"/>
        <w:b w:val="0"/>
        <w:i w:val="0"/>
        <w:sz w:val="21"/>
      </w:rPr>
    </w:lvl>
    <w:lvl w:ilvl="5" w:tentative="0">
      <w:start w:val="1"/>
      <w:numFmt w:val="decimal"/>
      <w:pStyle w:val="193"/>
      <w:suff w:val="nothing"/>
      <w:lvlText w:val="%1%2.%3.%4.%5.%6　"/>
      <w:lvlJc w:val="left"/>
      <w:pPr>
        <w:ind w:left="0" w:firstLine="0"/>
      </w:pPr>
      <w:rPr>
        <w:rFonts w:hint="eastAsia" w:ascii="黑体" w:hAnsi="Times New Roman" w:eastAsia="黑体"/>
        <w:b w:val="0"/>
        <w:i w:val="0"/>
        <w:sz w:val="21"/>
      </w:rPr>
    </w:lvl>
    <w:lvl w:ilvl="6" w:tentative="0">
      <w:start w:val="1"/>
      <w:numFmt w:val="decimal"/>
      <w:pStyle w:val="19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00000002"/>
    <w:multiLevelType w:val="multilevel"/>
    <w:tmpl w:val="00000002"/>
    <w:lvl w:ilvl="0" w:tentative="0">
      <w:start w:val="1"/>
      <w:numFmt w:val="decimal"/>
      <w:pStyle w:val="18"/>
      <w:lvlText w:val="%1)"/>
      <w:lvlJc w:val="left"/>
      <w:pPr>
        <w:tabs>
          <w:tab w:val="left" w:pos="900"/>
        </w:tabs>
        <w:ind w:left="900" w:hanging="420"/>
      </w:pPr>
    </w:lvl>
    <w:lvl w:ilvl="1" w:tentative="0">
      <w:start w:val="1"/>
      <w:numFmt w:val="lowerLetter"/>
      <w:pStyle w:val="113"/>
      <w:lvlText w:val="%2)"/>
      <w:lvlJc w:val="left"/>
      <w:pPr>
        <w:tabs>
          <w:tab w:val="left" w:pos="1320"/>
        </w:tabs>
        <w:ind w:left="1320" w:hanging="420"/>
      </w:pPr>
    </w:lvl>
    <w:lvl w:ilvl="2" w:tentative="0">
      <w:start w:val="1"/>
      <w:numFmt w:val="lowerRoman"/>
      <w:pStyle w:val="114"/>
      <w:lvlText w:val="%3."/>
      <w:lvlJc w:val="right"/>
      <w:pPr>
        <w:tabs>
          <w:tab w:val="left" w:pos="1740"/>
        </w:tabs>
        <w:ind w:left="1740" w:hanging="420"/>
      </w:pPr>
    </w:lvl>
    <w:lvl w:ilvl="3" w:tentative="0">
      <w:start w:val="1"/>
      <w:numFmt w:val="decimal"/>
      <w:pStyle w:val="142"/>
      <w:lvlText w:val="%4."/>
      <w:lvlJc w:val="left"/>
      <w:pPr>
        <w:tabs>
          <w:tab w:val="left" w:pos="2160"/>
        </w:tabs>
        <w:ind w:left="2160" w:hanging="420"/>
      </w:pPr>
    </w:lvl>
    <w:lvl w:ilvl="4" w:tentative="0">
      <w:start w:val="1"/>
      <w:numFmt w:val="lowerLetter"/>
      <w:pStyle w:val="168"/>
      <w:lvlText w:val="%5)"/>
      <w:lvlJc w:val="left"/>
      <w:pPr>
        <w:tabs>
          <w:tab w:val="left" w:pos="2580"/>
        </w:tabs>
        <w:ind w:left="2580" w:hanging="420"/>
      </w:pPr>
    </w:lvl>
    <w:lvl w:ilvl="5" w:tentative="0">
      <w:start w:val="1"/>
      <w:numFmt w:val="lowerRoman"/>
      <w:pStyle w:val="236"/>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0000010"/>
    <w:multiLevelType w:val="singleLevel"/>
    <w:tmpl w:val="00000010"/>
    <w:lvl w:ilvl="0" w:tentative="0">
      <w:start w:val="1"/>
      <w:numFmt w:val="bullet"/>
      <w:pStyle w:val="16"/>
      <w:lvlText w:val=""/>
      <w:lvlJc w:val="left"/>
      <w:pPr>
        <w:tabs>
          <w:tab w:val="left" w:pos="780"/>
        </w:tabs>
        <w:ind w:left="780" w:hanging="360"/>
      </w:pPr>
      <w:rPr>
        <w:rFonts w:hint="default" w:ascii="Wingdings" w:hAnsi="Wingdings"/>
      </w:rPr>
    </w:lvl>
  </w:abstractNum>
  <w:abstractNum w:abstractNumId="3">
    <w:nsid w:val="00000011"/>
    <w:multiLevelType w:val="multilevel"/>
    <w:tmpl w:val="00000011"/>
    <w:lvl w:ilvl="0" w:tentative="0">
      <w:start w:val="1"/>
      <w:numFmt w:val="japaneseCounting"/>
      <w:pStyle w:val="388"/>
      <w:lvlText w:val="（%1）"/>
      <w:lvlJc w:val="left"/>
      <w:pPr>
        <w:tabs>
          <w:tab w:val="left" w:pos="675"/>
        </w:tabs>
        <w:ind w:left="675" w:hanging="855"/>
      </w:pPr>
      <w:rPr>
        <w:rFonts w:hint="default"/>
        <w:lang w:val="en-US"/>
      </w:rPr>
    </w:lvl>
    <w:lvl w:ilvl="1" w:tentative="0">
      <w:start w:val="3"/>
      <w:numFmt w:val="japaneseCounting"/>
      <w:lvlText w:val="%2）"/>
      <w:lvlJc w:val="left"/>
      <w:pPr>
        <w:tabs>
          <w:tab w:val="left" w:pos="960"/>
        </w:tabs>
        <w:ind w:left="960" w:hanging="720"/>
      </w:pPr>
      <w:rPr>
        <w:rFonts w:hint="default"/>
      </w:rPr>
    </w:lvl>
    <w:lvl w:ilvl="2" w:tentative="0">
      <w:start w:val="1"/>
      <w:numFmt w:val="lowerRoman"/>
      <w:lvlText w:val="%3."/>
      <w:lvlJc w:val="right"/>
      <w:pPr>
        <w:tabs>
          <w:tab w:val="left" w:pos="1080"/>
        </w:tabs>
        <w:ind w:left="1080" w:hanging="420"/>
      </w:pPr>
    </w:lvl>
    <w:lvl w:ilvl="3" w:tentative="0">
      <w:start w:val="1"/>
      <w:numFmt w:val="decimal"/>
      <w:lvlText w:val="%4."/>
      <w:lvlJc w:val="left"/>
      <w:pPr>
        <w:tabs>
          <w:tab w:val="left" w:pos="1500"/>
        </w:tabs>
        <w:ind w:left="1500" w:hanging="420"/>
      </w:pPr>
    </w:lvl>
    <w:lvl w:ilvl="4" w:tentative="0">
      <w:start w:val="1"/>
      <w:numFmt w:val="lowerLetter"/>
      <w:lvlText w:val="%5)"/>
      <w:lvlJc w:val="left"/>
      <w:pPr>
        <w:tabs>
          <w:tab w:val="left" w:pos="1920"/>
        </w:tabs>
        <w:ind w:left="1920" w:hanging="420"/>
      </w:pPr>
    </w:lvl>
    <w:lvl w:ilvl="5" w:tentative="0">
      <w:start w:val="1"/>
      <w:numFmt w:val="lowerRoman"/>
      <w:lvlText w:val="%6."/>
      <w:lvlJc w:val="right"/>
      <w:pPr>
        <w:tabs>
          <w:tab w:val="left" w:pos="2340"/>
        </w:tabs>
        <w:ind w:left="2340" w:hanging="420"/>
      </w:pPr>
    </w:lvl>
    <w:lvl w:ilvl="6" w:tentative="0">
      <w:start w:val="1"/>
      <w:numFmt w:val="decimal"/>
      <w:lvlText w:val="%7."/>
      <w:lvlJc w:val="left"/>
      <w:pPr>
        <w:tabs>
          <w:tab w:val="left" w:pos="2760"/>
        </w:tabs>
        <w:ind w:left="2760" w:hanging="420"/>
      </w:pPr>
    </w:lvl>
    <w:lvl w:ilvl="7" w:tentative="0">
      <w:start w:val="1"/>
      <w:numFmt w:val="lowerLetter"/>
      <w:lvlText w:val="%8)"/>
      <w:lvlJc w:val="left"/>
      <w:pPr>
        <w:tabs>
          <w:tab w:val="left" w:pos="3180"/>
        </w:tabs>
        <w:ind w:left="3180" w:hanging="420"/>
      </w:pPr>
    </w:lvl>
    <w:lvl w:ilvl="8" w:tentative="0">
      <w:start w:val="1"/>
      <w:numFmt w:val="lowerRoman"/>
      <w:lvlText w:val="%9."/>
      <w:lvlJc w:val="right"/>
      <w:pPr>
        <w:tabs>
          <w:tab w:val="left" w:pos="3600"/>
        </w:tabs>
        <w:ind w:left="3600" w:hanging="420"/>
      </w:pPr>
    </w:lvl>
  </w:abstractNum>
  <w:abstractNum w:abstractNumId="4">
    <w:nsid w:val="00000012"/>
    <w:multiLevelType w:val="multilevel"/>
    <w:tmpl w:val="00000012"/>
    <w:lvl w:ilvl="0" w:tentative="0">
      <w:start w:val="1"/>
      <w:numFmt w:val="decimal"/>
      <w:pStyle w:val="14"/>
      <w:lvlText w:val="%1)"/>
      <w:lvlJc w:val="left"/>
      <w:pPr>
        <w:tabs>
          <w:tab w:val="left" w:pos="1130"/>
        </w:tabs>
        <w:ind w:left="113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15"/>
    <w:multiLevelType w:val="singleLevel"/>
    <w:tmpl w:val="00000015"/>
    <w:lvl w:ilvl="0" w:tentative="0">
      <w:start w:val="1"/>
      <w:numFmt w:val="bullet"/>
      <w:pStyle w:val="30"/>
      <w:lvlText w:val=""/>
      <w:lvlJc w:val="left"/>
      <w:pPr>
        <w:tabs>
          <w:tab w:val="left" w:pos="360"/>
        </w:tabs>
        <w:ind w:left="360" w:hanging="360"/>
      </w:pPr>
      <w:rPr>
        <w:rFonts w:hint="default" w:ascii="Wingdings" w:hAnsi="Wingdings"/>
      </w:rPr>
    </w:lvl>
  </w:abstractNum>
  <w:abstractNum w:abstractNumId="6">
    <w:nsid w:val="00000017"/>
    <w:multiLevelType w:val="singleLevel"/>
    <w:tmpl w:val="00000017"/>
    <w:lvl w:ilvl="0" w:tentative="0">
      <w:start w:val="1"/>
      <w:numFmt w:val="decimal"/>
      <w:pStyle w:val="45"/>
      <w:lvlText w:val="%1."/>
      <w:lvlJc w:val="left"/>
      <w:pPr>
        <w:tabs>
          <w:tab w:val="left" w:pos="780"/>
        </w:tabs>
        <w:ind w:left="780" w:hanging="360"/>
      </w:pPr>
    </w:lvl>
  </w:abstractNum>
  <w:abstractNum w:abstractNumId="7">
    <w:nsid w:val="00000019"/>
    <w:multiLevelType w:val="multilevel"/>
    <w:tmpl w:val="00000019"/>
    <w:lvl w:ilvl="0" w:tentative="0">
      <w:start w:val="1"/>
      <w:numFmt w:val="decimal"/>
      <w:pStyle w:val="279"/>
      <w:lvlText w:val="%1."/>
      <w:lvlJc w:val="left"/>
      <w:pPr>
        <w:tabs>
          <w:tab w:val="left" w:pos="-57"/>
        </w:tabs>
        <w:ind w:left="-397" w:firstLine="397"/>
      </w:pPr>
      <w:rPr>
        <w:rFonts w:hint="eastAsia"/>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B"/>
    <w:multiLevelType w:val="singleLevel"/>
    <w:tmpl w:val="0000001B"/>
    <w:lvl w:ilvl="0" w:tentative="0">
      <w:start w:val="1"/>
      <w:numFmt w:val="decimal"/>
      <w:pStyle w:val="34"/>
      <w:lvlText w:val="%1."/>
      <w:lvlJc w:val="left"/>
      <w:pPr>
        <w:tabs>
          <w:tab w:val="left" w:pos="1200"/>
        </w:tabs>
        <w:ind w:left="1200" w:hanging="360"/>
      </w:pPr>
    </w:lvl>
  </w:abstractNum>
  <w:abstractNum w:abstractNumId="9">
    <w:nsid w:val="419319EE"/>
    <w:multiLevelType w:val="singleLevel"/>
    <w:tmpl w:val="419319EE"/>
    <w:lvl w:ilvl="0" w:tentative="0">
      <w:start w:val="7"/>
      <w:numFmt w:val="decimal"/>
      <w:lvlText w:val="%1."/>
      <w:lvlJc w:val="left"/>
      <w:pPr>
        <w:tabs>
          <w:tab w:val="left" w:pos="312"/>
        </w:tabs>
      </w:pPr>
    </w:lvl>
  </w:abstractNum>
  <w:abstractNum w:abstractNumId="10">
    <w:nsid w:val="4ACE5040"/>
    <w:multiLevelType w:val="singleLevel"/>
    <w:tmpl w:val="4ACE5040"/>
    <w:lvl w:ilvl="0" w:tentative="0">
      <w:start w:val="1"/>
      <w:numFmt w:val="decimal"/>
      <w:suff w:val="nothing"/>
      <w:lvlText w:val="（%1）"/>
      <w:lvlJc w:val="left"/>
    </w:lvl>
  </w:abstractNum>
  <w:abstractNum w:abstractNumId="11">
    <w:nsid w:val="54013AFD"/>
    <w:multiLevelType w:val="singleLevel"/>
    <w:tmpl w:val="54013AFD"/>
    <w:lvl w:ilvl="0" w:tentative="0">
      <w:start w:val="1"/>
      <w:numFmt w:val="decimal"/>
      <w:suff w:val="nothing"/>
      <w:lvlText w:val="（%1）"/>
      <w:lvlJc w:val="left"/>
    </w:lvl>
  </w:abstractNum>
  <w:abstractNum w:abstractNumId="12">
    <w:nsid w:val="545A512C"/>
    <w:multiLevelType w:val="multilevel"/>
    <w:tmpl w:val="545A512C"/>
    <w:lvl w:ilvl="0" w:tentative="0">
      <w:start w:val="1"/>
      <w:numFmt w:val="chineseCountingThousand"/>
      <w:pStyle w:val="338"/>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2"/>
  </w:num>
  <w:num w:numId="3">
    <w:abstractNumId w:val="1"/>
  </w:num>
  <w:num w:numId="4">
    <w:abstractNumId w:val="5"/>
  </w:num>
  <w:num w:numId="5">
    <w:abstractNumId w:val="8"/>
  </w:num>
  <w:num w:numId="6">
    <w:abstractNumId w:val="6"/>
  </w:num>
  <w:num w:numId="7">
    <w:abstractNumId w:val="0"/>
  </w:num>
  <w:num w:numId="8">
    <w:abstractNumId w:val="7"/>
  </w:num>
  <w:num w:numId="9">
    <w:abstractNumId w:val="12"/>
  </w:num>
  <w:num w:numId="10">
    <w:abstractNumId w:val="3"/>
  </w:num>
  <w:num w:numId="11">
    <w:abstractNumId w:val="9"/>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zOTAxNTJhNjQ1ZjY5ZTQ1NTIwZmY5NjYyZjVmYjEifQ=="/>
    <w:docVar w:name="IsProcessingDocument" w:val="-1"/>
  </w:docVars>
  <w:rsids>
    <w:rsidRoot w:val="00172A27"/>
    <w:rsid w:val="000005FA"/>
    <w:rsid w:val="00000796"/>
    <w:rsid w:val="00000BA2"/>
    <w:rsid w:val="00001887"/>
    <w:rsid w:val="00004766"/>
    <w:rsid w:val="000047E6"/>
    <w:rsid w:val="00004EA5"/>
    <w:rsid w:val="00005ECC"/>
    <w:rsid w:val="000101A4"/>
    <w:rsid w:val="00010882"/>
    <w:rsid w:val="00010C10"/>
    <w:rsid w:val="0001114E"/>
    <w:rsid w:val="00011997"/>
    <w:rsid w:val="000121D1"/>
    <w:rsid w:val="00012617"/>
    <w:rsid w:val="00012783"/>
    <w:rsid w:val="000129DE"/>
    <w:rsid w:val="00012FF8"/>
    <w:rsid w:val="000136B1"/>
    <w:rsid w:val="00013E3E"/>
    <w:rsid w:val="00013E59"/>
    <w:rsid w:val="000141AA"/>
    <w:rsid w:val="000142C5"/>
    <w:rsid w:val="00016547"/>
    <w:rsid w:val="00016A2E"/>
    <w:rsid w:val="0001725A"/>
    <w:rsid w:val="00017291"/>
    <w:rsid w:val="00017658"/>
    <w:rsid w:val="00017974"/>
    <w:rsid w:val="00020043"/>
    <w:rsid w:val="00020058"/>
    <w:rsid w:val="000201F7"/>
    <w:rsid w:val="00020218"/>
    <w:rsid w:val="0002165B"/>
    <w:rsid w:val="00024759"/>
    <w:rsid w:val="00024DC8"/>
    <w:rsid w:val="000253A7"/>
    <w:rsid w:val="00025D24"/>
    <w:rsid w:val="00025D42"/>
    <w:rsid w:val="0002768E"/>
    <w:rsid w:val="0003093D"/>
    <w:rsid w:val="00030C32"/>
    <w:rsid w:val="000310D6"/>
    <w:rsid w:val="00031109"/>
    <w:rsid w:val="000323C7"/>
    <w:rsid w:val="0003358D"/>
    <w:rsid w:val="00033C1C"/>
    <w:rsid w:val="00034487"/>
    <w:rsid w:val="000345C4"/>
    <w:rsid w:val="000354AE"/>
    <w:rsid w:val="00035DF7"/>
    <w:rsid w:val="00040D0C"/>
    <w:rsid w:val="00041E9E"/>
    <w:rsid w:val="000425AC"/>
    <w:rsid w:val="00043619"/>
    <w:rsid w:val="00046AF7"/>
    <w:rsid w:val="0004719A"/>
    <w:rsid w:val="000473FE"/>
    <w:rsid w:val="000477A8"/>
    <w:rsid w:val="000477E8"/>
    <w:rsid w:val="00050EBB"/>
    <w:rsid w:val="0005333E"/>
    <w:rsid w:val="00054C6B"/>
    <w:rsid w:val="00055B3E"/>
    <w:rsid w:val="00056EDE"/>
    <w:rsid w:val="00057CB7"/>
    <w:rsid w:val="000601E0"/>
    <w:rsid w:val="000623C3"/>
    <w:rsid w:val="000625F9"/>
    <w:rsid w:val="00062AA4"/>
    <w:rsid w:val="00062D91"/>
    <w:rsid w:val="000636CB"/>
    <w:rsid w:val="0006375F"/>
    <w:rsid w:val="00063CAF"/>
    <w:rsid w:val="000648A4"/>
    <w:rsid w:val="00066B9C"/>
    <w:rsid w:val="00066C8A"/>
    <w:rsid w:val="000671FA"/>
    <w:rsid w:val="000673B7"/>
    <w:rsid w:val="00070C28"/>
    <w:rsid w:val="00070FC7"/>
    <w:rsid w:val="00071323"/>
    <w:rsid w:val="0007139C"/>
    <w:rsid w:val="00072390"/>
    <w:rsid w:val="00072E44"/>
    <w:rsid w:val="0007303E"/>
    <w:rsid w:val="000731D7"/>
    <w:rsid w:val="00074A7F"/>
    <w:rsid w:val="00074E67"/>
    <w:rsid w:val="00075C04"/>
    <w:rsid w:val="00076330"/>
    <w:rsid w:val="000767B9"/>
    <w:rsid w:val="000769A6"/>
    <w:rsid w:val="00082E21"/>
    <w:rsid w:val="00083335"/>
    <w:rsid w:val="00084030"/>
    <w:rsid w:val="0008575B"/>
    <w:rsid w:val="00086E25"/>
    <w:rsid w:val="00087766"/>
    <w:rsid w:val="00087B4F"/>
    <w:rsid w:val="00087FD3"/>
    <w:rsid w:val="00090378"/>
    <w:rsid w:val="0009083A"/>
    <w:rsid w:val="00090E8C"/>
    <w:rsid w:val="00090F00"/>
    <w:rsid w:val="000912A3"/>
    <w:rsid w:val="00093579"/>
    <w:rsid w:val="00093FA6"/>
    <w:rsid w:val="000962F1"/>
    <w:rsid w:val="000965E0"/>
    <w:rsid w:val="00096938"/>
    <w:rsid w:val="00096D91"/>
    <w:rsid w:val="00096DA9"/>
    <w:rsid w:val="000A0255"/>
    <w:rsid w:val="000A35B7"/>
    <w:rsid w:val="000A3BD8"/>
    <w:rsid w:val="000A3FE1"/>
    <w:rsid w:val="000A4302"/>
    <w:rsid w:val="000A5B8D"/>
    <w:rsid w:val="000A5C5C"/>
    <w:rsid w:val="000A7E62"/>
    <w:rsid w:val="000B0237"/>
    <w:rsid w:val="000B06D2"/>
    <w:rsid w:val="000B0A0F"/>
    <w:rsid w:val="000B0C39"/>
    <w:rsid w:val="000B0D2A"/>
    <w:rsid w:val="000B0DE4"/>
    <w:rsid w:val="000B1964"/>
    <w:rsid w:val="000B1A31"/>
    <w:rsid w:val="000B23FE"/>
    <w:rsid w:val="000B2F77"/>
    <w:rsid w:val="000B3107"/>
    <w:rsid w:val="000B3E5C"/>
    <w:rsid w:val="000B40A5"/>
    <w:rsid w:val="000B4D08"/>
    <w:rsid w:val="000B5324"/>
    <w:rsid w:val="000B5C56"/>
    <w:rsid w:val="000B61B0"/>
    <w:rsid w:val="000B7902"/>
    <w:rsid w:val="000C0AA9"/>
    <w:rsid w:val="000C148A"/>
    <w:rsid w:val="000C15B1"/>
    <w:rsid w:val="000C1670"/>
    <w:rsid w:val="000C2AB8"/>
    <w:rsid w:val="000C30F8"/>
    <w:rsid w:val="000C3C7F"/>
    <w:rsid w:val="000C41A1"/>
    <w:rsid w:val="000C432B"/>
    <w:rsid w:val="000C5116"/>
    <w:rsid w:val="000C594B"/>
    <w:rsid w:val="000C728D"/>
    <w:rsid w:val="000C7B56"/>
    <w:rsid w:val="000C7D10"/>
    <w:rsid w:val="000D0336"/>
    <w:rsid w:val="000D0360"/>
    <w:rsid w:val="000D10C1"/>
    <w:rsid w:val="000D36F5"/>
    <w:rsid w:val="000D38E2"/>
    <w:rsid w:val="000D3964"/>
    <w:rsid w:val="000D4165"/>
    <w:rsid w:val="000D5611"/>
    <w:rsid w:val="000D5735"/>
    <w:rsid w:val="000D728B"/>
    <w:rsid w:val="000E016A"/>
    <w:rsid w:val="000E07B7"/>
    <w:rsid w:val="000E0AFA"/>
    <w:rsid w:val="000E1966"/>
    <w:rsid w:val="000E1E33"/>
    <w:rsid w:val="000E2084"/>
    <w:rsid w:val="000E2150"/>
    <w:rsid w:val="000E26F0"/>
    <w:rsid w:val="000E2D0C"/>
    <w:rsid w:val="000E3A54"/>
    <w:rsid w:val="000E3F60"/>
    <w:rsid w:val="000E4212"/>
    <w:rsid w:val="000E47B0"/>
    <w:rsid w:val="000E4C03"/>
    <w:rsid w:val="000E4F8A"/>
    <w:rsid w:val="000E5497"/>
    <w:rsid w:val="000E57E6"/>
    <w:rsid w:val="000E6CE9"/>
    <w:rsid w:val="000F0704"/>
    <w:rsid w:val="000F1033"/>
    <w:rsid w:val="000F180F"/>
    <w:rsid w:val="000F2971"/>
    <w:rsid w:val="000F2CA3"/>
    <w:rsid w:val="000F30FC"/>
    <w:rsid w:val="000F3A78"/>
    <w:rsid w:val="000F3B18"/>
    <w:rsid w:val="000F4A4D"/>
    <w:rsid w:val="000F5CD3"/>
    <w:rsid w:val="000F68F3"/>
    <w:rsid w:val="000F7C90"/>
    <w:rsid w:val="000F7F22"/>
    <w:rsid w:val="0010036C"/>
    <w:rsid w:val="00100F19"/>
    <w:rsid w:val="00100FB8"/>
    <w:rsid w:val="00100FBB"/>
    <w:rsid w:val="00101318"/>
    <w:rsid w:val="0010207F"/>
    <w:rsid w:val="00102317"/>
    <w:rsid w:val="0010289C"/>
    <w:rsid w:val="00102AB5"/>
    <w:rsid w:val="00102E8B"/>
    <w:rsid w:val="001034B3"/>
    <w:rsid w:val="00103626"/>
    <w:rsid w:val="00103785"/>
    <w:rsid w:val="0010452A"/>
    <w:rsid w:val="001045EA"/>
    <w:rsid w:val="00104710"/>
    <w:rsid w:val="0010538C"/>
    <w:rsid w:val="0010624E"/>
    <w:rsid w:val="00106B58"/>
    <w:rsid w:val="0010736D"/>
    <w:rsid w:val="00107581"/>
    <w:rsid w:val="00107777"/>
    <w:rsid w:val="0011001C"/>
    <w:rsid w:val="00111080"/>
    <w:rsid w:val="001110A8"/>
    <w:rsid w:val="00111427"/>
    <w:rsid w:val="00111B2C"/>
    <w:rsid w:val="0011224B"/>
    <w:rsid w:val="00112405"/>
    <w:rsid w:val="001124F4"/>
    <w:rsid w:val="00113AAD"/>
    <w:rsid w:val="0011421B"/>
    <w:rsid w:val="00114EA5"/>
    <w:rsid w:val="0011550E"/>
    <w:rsid w:val="00115690"/>
    <w:rsid w:val="00115A7A"/>
    <w:rsid w:val="00116095"/>
    <w:rsid w:val="0011698C"/>
    <w:rsid w:val="001177AF"/>
    <w:rsid w:val="0012008D"/>
    <w:rsid w:val="001200EE"/>
    <w:rsid w:val="00120994"/>
    <w:rsid w:val="00123C3E"/>
    <w:rsid w:val="00124510"/>
    <w:rsid w:val="00124E57"/>
    <w:rsid w:val="001258DD"/>
    <w:rsid w:val="00125C7C"/>
    <w:rsid w:val="00125D8D"/>
    <w:rsid w:val="00126317"/>
    <w:rsid w:val="00127727"/>
    <w:rsid w:val="00127A23"/>
    <w:rsid w:val="00127E1C"/>
    <w:rsid w:val="0013049D"/>
    <w:rsid w:val="00130C90"/>
    <w:rsid w:val="00130FC6"/>
    <w:rsid w:val="001317FB"/>
    <w:rsid w:val="00135272"/>
    <w:rsid w:val="001352CD"/>
    <w:rsid w:val="00136140"/>
    <w:rsid w:val="0013616D"/>
    <w:rsid w:val="00136353"/>
    <w:rsid w:val="00136DCD"/>
    <w:rsid w:val="0013730D"/>
    <w:rsid w:val="00137B3D"/>
    <w:rsid w:val="00137F15"/>
    <w:rsid w:val="0014062D"/>
    <w:rsid w:val="001418C4"/>
    <w:rsid w:val="00141F06"/>
    <w:rsid w:val="00142114"/>
    <w:rsid w:val="001425C7"/>
    <w:rsid w:val="0014298F"/>
    <w:rsid w:val="0014328D"/>
    <w:rsid w:val="001438B0"/>
    <w:rsid w:val="00143AA2"/>
    <w:rsid w:val="00144728"/>
    <w:rsid w:val="001461AA"/>
    <w:rsid w:val="00147730"/>
    <w:rsid w:val="0014783C"/>
    <w:rsid w:val="00147E39"/>
    <w:rsid w:val="001501ED"/>
    <w:rsid w:val="00150C92"/>
    <w:rsid w:val="00151FE1"/>
    <w:rsid w:val="00153184"/>
    <w:rsid w:val="00153C9F"/>
    <w:rsid w:val="00154902"/>
    <w:rsid w:val="00154A3C"/>
    <w:rsid w:val="00156D31"/>
    <w:rsid w:val="00157264"/>
    <w:rsid w:val="0015787A"/>
    <w:rsid w:val="00157CC6"/>
    <w:rsid w:val="00160C42"/>
    <w:rsid w:val="00161084"/>
    <w:rsid w:val="00163026"/>
    <w:rsid w:val="00163628"/>
    <w:rsid w:val="00164719"/>
    <w:rsid w:val="00165116"/>
    <w:rsid w:val="00165F5F"/>
    <w:rsid w:val="00166703"/>
    <w:rsid w:val="00167020"/>
    <w:rsid w:val="00167853"/>
    <w:rsid w:val="001712B6"/>
    <w:rsid w:val="00171BF6"/>
    <w:rsid w:val="00172A27"/>
    <w:rsid w:val="00173D9D"/>
    <w:rsid w:val="00173E08"/>
    <w:rsid w:val="00175E7D"/>
    <w:rsid w:val="00176734"/>
    <w:rsid w:val="00176A3F"/>
    <w:rsid w:val="00177672"/>
    <w:rsid w:val="0018034B"/>
    <w:rsid w:val="00181363"/>
    <w:rsid w:val="001814D2"/>
    <w:rsid w:val="0018197F"/>
    <w:rsid w:val="00182425"/>
    <w:rsid w:val="00182462"/>
    <w:rsid w:val="00184CB6"/>
    <w:rsid w:val="00184DB7"/>
    <w:rsid w:val="00184DFE"/>
    <w:rsid w:val="00184EE4"/>
    <w:rsid w:val="001868F5"/>
    <w:rsid w:val="00186F2F"/>
    <w:rsid w:val="001876B8"/>
    <w:rsid w:val="00187C27"/>
    <w:rsid w:val="001903ED"/>
    <w:rsid w:val="0019064F"/>
    <w:rsid w:val="0019124A"/>
    <w:rsid w:val="00192424"/>
    <w:rsid w:val="0019260B"/>
    <w:rsid w:val="00192849"/>
    <w:rsid w:val="00193084"/>
    <w:rsid w:val="00193CC1"/>
    <w:rsid w:val="00194CBE"/>
    <w:rsid w:val="00195042"/>
    <w:rsid w:val="001951CF"/>
    <w:rsid w:val="0019553D"/>
    <w:rsid w:val="00195DAD"/>
    <w:rsid w:val="001A002E"/>
    <w:rsid w:val="001A0F13"/>
    <w:rsid w:val="001A221C"/>
    <w:rsid w:val="001A2288"/>
    <w:rsid w:val="001A2512"/>
    <w:rsid w:val="001A279F"/>
    <w:rsid w:val="001A28E7"/>
    <w:rsid w:val="001A28EF"/>
    <w:rsid w:val="001A3613"/>
    <w:rsid w:val="001A3F77"/>
    <w:rsid w:val="001A4222"/>
    <w:rsid w:val="001A4B04"/>
    <w:rsid w:val="001A4B20"/>
    <w:rsid w:val="001A560F"/>
    <w:rsid w:val="001B07B4"/>
    <w:rsid w:val="001B088E"/>
    <w:rsid w:val="001B0B9E"/>
    <w:rsid w:val="001B1BC9"/>
    <w:rsid w:val="001B370F"/>
    <w:rsid w:val="001B3A38"/>
    <w:rsid w:val="001B4D7F"/>
    <w:rsid w:val="001B5686"/>
    <w:rsid w:val="001B61A5"/>
    <w:rsid w:val="001B663E"/>
    <w:rsid w:val="001B6C76"/>
    <w:rsid w:val="001B7DA0"/>
    <w:rsid w:val="001C080B"/>
    <w:rsid w:val="001C0A6E"/>
    <w:rsid w:val="001C0F23"/>
    <w:rsid w:val="001C1515"/>
    <w:rsid w:val="001C1589"/>
    <w:rsid w:val="001C165D"/>
    <w:rsid w:val="001C3C4B"/>
    <w:rsid w:val="001C4E3F"/>
    <w:rsid w:val="001C577E"/>
    <w:rsid w:val="001C6C0B"/>
    <w:rsid w:val="001C7523"/>
    <w:rsid w:val="001D0424"/>
    <w:rsid w:val="001D0C3F"/>
    <w:rsid w:val="001D17F4"/>
    <w:rsid w:val="001D1FFE"/>
    <w:rsid w:val="001D3ACB"/>
    <w:rsid w:val="001D3D45"/>
    <w:rsid w:val="001D3F11"/>
    <w:rsid w:val="001D4973"/>
    <w:rsid w:val="001D4FFB"/>
    <w:rsid w:val="001D5723"/>
    <w:rsid w:val="001D5905"/>
    <w:rsid w:val="001D5EB4"/>
    <w:rsid w:val="001D7D7C"/>
    <w:rsid w:val="001E01A3"/>
    <w:rsid w:val="001E07E3"/>
    <w:rsid w:val="001E0ADE"/>
    <w:rsid w:val="001E1924"/>
    <w:rsid w:val="001E2A66"/>
    <w:rsid w:val="001E34B0"/>
    <w:rsid w:val="001E4A7D"/>
    <w:rsid w:val="001E4C23"/>
    <w:rsid w:val="001E5FD4"/>
    <w:rsid w:val="001E6010"/>
    <w:rsid w:val="001E65AE"/>
    <w:rsid w:val="001E6DB1"/>
    <w:rsid w:val="001E71FC"/>
    <w:rsid w:val="001E726E"/>
    <w:rsid w:val="001E763F"/>
    <w:rsid w:val="001E7E66"/>
    <w:rsid w:val="001F0E3B"/>
    <w:rsid w:val="001F15AE"/>
    <w:rsid w:val="001F18A0"/>
    <w:rsid w:val="001F29E8"/>
    <w:rsid w:val="001F2B45"/>
    <w:rsid w:val="001F2E0D"/>
    <w:rsid w:val="001F3D9D"/>
    <w:rsid w:val="001F4EBD"/>
    <w:rsid w:val="001F51CA"/>
    <w:rsid w:val="001F6FE0"/>
    <w:rsid w:val="001F7179"/>
    <w:rsid w:val="0020085F"/>
    <w:rsid w:val="00200F8C"/>
    <w:rsid w:val="00201C34"/>
    <w:rsid w:val="002021AC"/>
    <w:rsid w:val="00202E8D"/>
    <w:rsid w:val="00203785"/>
    <w:rsid w:val="002038FE"/>
    <w:rsid w:val="002040FA"/>
    <w:rsid w:val="00204345"/>
    <w:rsid w:val="002044B1"/>
    <w:rsid w:val="0020508B"/>
    <w:rsid w:val="00206D78"/>
    <w:rsid w:val="00207B88"/>
    <w:rsid w:val="00207FA9"/>
    <w:rsid w:val="00211548"/>
    <w:rsid w:val="00211918"/>
    <w:rsid w:val="002129E4"/>
    <w:rsid w:val="002137ED"/>
    <w:rsid w:val="00213B3C"/>
    <w:rsid w:val="00215C2D"/>
    <w:rsid w:val="00215DC4"/>
    <w:rsid w:val="00215F20"/>
    <w:rsid w:val="00215FC0"/>
    <w:rsid w:val="00216921"/>
    <w:rsid w:val="00217475"/>
    <w:rsid w:val="00220854"/>
    <w:rsid w:val="00222F1F"/>
    <w:rsid w:val="00223641"/>
    <w:rsid w:val="00223E91"/>
    <w:rsid w:val="002246E7"/>
    <w:rsid w:val="00224FCE"/>
    <w:rsid w:val="00224FCF"/>
    <w:rsid w:val="002253E8"/>
    <w:rsid w:val="00225B09"/>
    <w:rsid w:val="00226D75"/>
    <w:rsid w:val="00227151"/>
    <w:rsid w:val="00232674"/>
    <w:rsid w:val="002336CD"/>
    <w:rsid w:val="0023389A"/>
    <w:rsid w:val="002354D9"/>
    <w:rsid w:val="002358E5"/>
    <w:rsid w:val="00235E2C"/>
    <w:rsid w:val="00236B32"/>
    <w:rsid w:val="00237557"/>
    <w:rsid w:val="00237FF3"/>
    <w:rsid w:val="00240092"/>
    <w:rsid w:val="00240A64"/>
    <w:rsid w:val="002413C9"/>
    <w:rsid w:val="0024160B"/>
    <w:rsid w:val="0024235F"/>
    <w:rsid w:val="00242427"/>
    <w:rsid w:val="002425A0"/>
    <w:rsid w:val="00242D3D"/>
    <w:rsid w:val="002440B9"/>
    <w:rsid w:val="002448BE"/>
    <w:rsid w:val="00244A3B"/>
    <w:rsid w:val="00244C10"/>
    <w:rsid w:val="00244CAA"/>
    <w:rsid w:val="00244E6F"/>
    <w:rsid w:val="002463EA"/>
    <w:rsid w:val="0024770F"/>
    <w:rsid w:val="00251582"/>
    <w:rsid w:val="00252A79"/>
    <w:rsid w:val="00253BE3"/>
    <w:rsid w:val="00254292"/>
    <w:rsid w:val="002542F9"/>
    <w:rsid w:val="00254918"/>
    <w:rsid w:val="002553C1"/>
    <w:rsid w:val="00260DCE"/>
    <w:rsid w:val="00261881"/>
    <w:rsid w:val="002646CC"/>
    <w:rsid w:val="00264A98"/>
    <w:rsid w:val="00264B46"/>
    <w:rsid w:val="00265622"/>
    <w:rsid w:val="0026572B"/>
    <w:rsid w:val="00266AEF"/>
    <w:rsid w:val="00270163"/>
    <w:rsid w:val="00270ACB"/>
    <w:rsid w:val="00270CB7"/>
    <w:rsid w:val="00271E72"/>
    <w:rsid w:val="0027239C"/>
    <w:rsid w:val="002724A1"/>
    <w:rsid w:val="00273816"/>
    <w:rsid w:val="00273D10"/>
    <w:rsid w:val="00275392"/>
    <w:rsid w:val="0027572E"/>
    <w:rsid w:val="002774C1"/>
    <w:rsid w:val="00277C64"/>
    <w:rsid w:val="00277D1C"/>
    <w:rsid w:val="00280404"/>
    <w:rsid w:val="002815A6"/>
    <w:rsid w:val="00281EB5"/>
    <w:rsid w:val="002821E1"/>
    <w:rsid w:val="0028284E"/>
    <w:rsid w:val="00282D3F"/>
    <w:rsid w:val="00283180"/>
    <w:rsid w:val="00284080"/>
    <w:rsid w:val="00284EE5"/>
    <w:rsid w:val="002862E4"/>
    <w:rsid w:val="002867DD"/>
    <w:rsid w:val="00287258"/>
    <w:rsid w:val="002877CA"/>
    <w:rsid w:val="00287A2C"/>
    <w:rsid w:val="00290BFE"/>
    <w:rsid w:val="00291F2C"/>
    <w:rsid w:val="0029359E"/>
    <w:rsid w:val="002939AF"/>
    <w:rsid w:val="00293B2B"/>
    <w:rsid w:val="00294782"/>
    <w:rsid w:val="00295227"/>
    <w:rsid w:val="00295CCC"/>
    <w:rsid w:val="00295DA5"/>
    <w:rsid w:val="002963CA"/>
    <w:rsid w:val="00297C45"/>
    <w:rsid w:val="00297D0E"/>
    <w:rsid w:val="00297E5F"/>
    <w:rsid w:val="002A1447"/>
    <w:rsid w:val="002A2399"/>
    <w:rsid w:val="002A2A1C"/>
    <w:rsid w:val="002A2F3D"/>
    <w:rsid w:val="002A4B3D"/>
    <w:rsid w:val="002A553C"/>
    <w:rsid w:val="002A5E3F"/>
    <w:rsid w:val="002B2CBB"/>
    <w:rsid w:val="002B398A"/>
    <w:rsid w:val="002B4421"/>
    <w:rsid w:val="002B53DD"/>
    <w:rsid w:val="002B5978"/>
    <w:rsid w:val="002B5A20"/>
    <w:rsid w:val="002B60FB"/>
    <w:rsid w:val="002B661D"/>
    <w:rsid w:val="002C03CC"/>
    <w:rsid w:val="002C0707"/>
    <w:rsid w:val="002C0B1F"/>
    <w:rsid w:val="002C17FE"/>
    <w:rsid w:val="002C1D39"/>
    <w:rsid w:val="002C1F56"/>
    <w:rsid w:val="002C2176"/>
    <w:rsid w:val="002C2C84"/>
    <w:rsid w:val="002C32B1"/>
    <w:rsid w:val="002C34D0"/>
    <w:rsid w:val="002C3D16"/>
    <w:rsid w:val="002C3FAA"/>
    <w:rsid w:val="002C62AE"/>
    <w:rsid w:val="002C69A8"/>
    <w:rsid w:val="002D1ED1"/>
    <w:rsid w:val="002D2564"/>
    <w:rsid w:val="002D25B0"/>
    <w:rsid w:val="002D2C55"/>
    <w:rsid w:val="002D32F7"/>
    <w:rsid w:val="002D3A9D"/>
    <w:rsid w:val="002D64E7"/>
    <w:rsid w:val="002D7515"/>
    <w:rsid w:val="002E04AD"/>
    <w:rsid w:val="002E148D"/>
    <w:rsid w:val="002E3BFD"/>
    <w:rsid w:val="002E43EA"/>
    <w:rsid w:val="002E47EF"/>
    <w:rsid w:val="002E4ED6"/>
    <w:rsid w:val="002E5438"/>
    <w:rsid w:val="002E6A4C"/>
    <w:rsid w:val="002E7C52"/>
    <w:rsid w:val="002E7D93"/>
    <w:rsid w:val="002E7F16"/>
    <w:rsid w:val="002F2CD0"/>
    <w:rsid w:val="002F399F"/>
    <w:rsid w:val="002F3A71"/>
    <w:rsid w:val="002F4909"/>
    <w:rsid w:val="002F497F"/>
    <w:rsid w:val="002F62F8"/>
    <w:rsid w:val="002F6D32"/>
    <w:rsid w:val="002F7E32"/>
    <w:rsid w:val="002F7F68"/>
    <w:rsid w:val="00300696"/>
    <w:rsid w:val="00300CB9"/>
    <w:rsid w:val="0030118C"/>
    <w:rsid w:val="0030152C"/>
    <w:rsid w:val="00302B71"/>
    <w:rsid w:val="00302D82"/>
    <w:rsid w:val="00303938"/>
    <w:rsid w:val="00303BBB"/>
    <w:rsid w:val="00304CAC"/>
    <w:rsid w:val="00306149"/>
    <w:rsid w:val="00306BAE"/>
    <w:rsid w:val="003071FD"/>
    <w:rsid w:val="0031195E"/>
    <w:rsid w:val="00311A96"/>
    <w:rsid w:val="00311F1B"/>
    <w:rsid w:val="003122B1"/>
    <w:rsid w:val="003123F5"/>
    <w:rsid w:val="003132F7"/>
    <w:rsid w:val="00314609"/>
    <w:rsid w:val="00315122"/>
    <w:rsid w:val="0031608B"/>
    <w:rsid w:val="003166A8"/>
    <w:rsid w:val="00316C3C"/>
    <w:rsid w:val="003205F6"/>
    <w:rsid w:val="003209C1"/>
    <w:rsid w:val="00321F3B"/>
    <w:rsid w:val="00322009"/>
    <w:rsid w:val="00322424"/>
    <w:rsid w:val="0032290F"/>
    <w:rsid w:val="003231F4"/>
    <w:rsid w:val="00323911"/>
    <w:rsid w:val="00323D1B"/>
    <w:rsid w:val="0032437F"/>
    <w:rsid w:val="00324AEA"/>
    <w:rsid w:val="00324DBF"/>
    <w:rsid w:val="00325769"/>
    <w:rsid w:val="00325EF9"/>
    <w:rsid w:val="0032693A"/>
    <w:rsid w:val="00326AEB"/>
    <w:rsid w:val="003313E6"/>
    <w:rsid w:val="00331A42"/>
    <w:rsid w:val="00332197"/>
    <w:rsid w:val="00333BA4"/>
    <w:rsid w:val="00334058"/>
    <w:rsid w:val="0033476A"/>
    <w:rsid w:val="00334BB6"/>
    <w:rsid w:val="0033597A"/>
    <w:rsid w:val="00336653"/>
    <w:rsid w:val="0034353C"/>
    <w:rsid w:val="00343FFB"/>
    <w:rsid w:val="00344299"/>
    <w:rsid w:val="0034507E"/>
    <w:rsid w:val="0034525E"/>
    <w:rsid w:val="00346071"/>
    <w:rsid w:val="0034774D"/>
    <w:rsid w:val="00347AB4"/>
    <w:rsid w:val="00347C43"/>
    <w:rsid w:val="00347D73"/>
    <w:rsid w:val="00350916"/>
    <w:rsid w:val="00350927"/>
    <w:rsid w:val="00350942"/>
    <w:rsid w:val="00350EF3"/>
    <w:rsid w:val="003517A3"/>
    <w:rsid w:val="0035327F"/>
    <w:rsid w:val="00353924"/>
    <w:rsid w:val="003552E6"/>
    <w:rsid w:val="003554A4"/>
    <w:rsid w:val="003559E9"/>
    <w:rsid w:val="003563CD"/>
    <w:rsid w:val="00356C54"/>
    <w:rsid w:val="00356EEE"/>
    <w:rsid w:val="003573B1"/>
    <w:rsid w:val="003600B4"/>
    <w:rsid w:val="00361574"/>
    <w:rsid w:val="003621AC"/>
    <w:rsid w:val="003623E1"/>
    <w:rsid w:val="003625C7"/>
    <w:rsid w:val="00362A28"/>
    <w:rsid w:val="003642C4"/>
    <w:rsid w:val="003645E5"/>
    <w:rsid w:val="00364DD1"/>
    <w:rsid w:val="00365893"/>
    <w:rsid w:val="00365FC1"/>
    <w:rsid w:val="00366655"/>
    <w:rsid w:val="00366A2E"/>
    <w:rsid w:val="00367035"/>
    <w:rsid w:val="0036738A"/>
    <w:rsid w:val="00367C7A"/>
    <w:rsid w:val="003737E2"/>
    <w:rsid w:val="00373878"/>
    <w:rsid w:val="00373DEB"/>
    <w:rsid w:val="00373E2B"/>
    <w:rsid w:val="003744BE"/>
    <w:rsid w:val="003754DE"/>
    <w:rsid w:val="0037555B"/>
    <w:rsid w:val="00375883"/>
    <w:rsid w:val="00375998"/>
    <w:rsid w:val="00376DE6"/>
    <w:rsid w:val="00377A2D"/>
    <w:rsid w:val="00377B69"/>
    <w:rsid w:val="00380CEB"/>
    <w:rsid w:val="00381DE7"/>
    <w:rsid w:val="0038208E"/>
    <w:rsid w:val="003828BE"/>
    <w:rsid w:val="00382B34"/>
    <w:rsid w:val="00382C71"/>
    <w:rsid w:val="00384936"/>
    <w:rsid w:val="00385357"/>
    <w:rsid w:val="003853B7"/>
    <w:rsid w:val="00385C56"/>
    <w:rsid w:val="00385C7B"/>
    <w:rsid w:val="003860D0"/>
    <w:rsid w:val="00386C12"/>
    <w:rsid w:val="003871B6"/>
    <w:rsid w:val="00387BAC"/>
    <w:rsid w:val="00387EAE"/>
    <w:rsid w:val="00390055"/>
    <w:rsid w:val="00390166"/>
    <w:rsid w:val="003910C4"/>
    <w:rsid w:val="0039143F"/>
    <w:rsid w:val="00391BF3"/>
    <w:rsid w:val="00391CA0"/>
    <w:rsid w:val="00392409"/>
    <w:rsid w:val="0039346E"/>
    <w:rsid w:val="003935FA"/>
    <w:rsid w:val="00395AFE"/>
    <w:rsid w:val="00395CC4"/>
    <w:rsid w:val="003961DA"/>
    <w:rsid w:val="0039694A"/>
    <w:rsid w:val="00397391"/>
    <w:rsid w:val="00397421"/>
    <w:rsid w:val="00397B21"/>
    <w:rsid w:val="00397C3C"/>
    <w:rsid w:val="003A0681"/>
    <w:rsid w:val="003A0829"/>
    <w:rsid w:val="003A1890"/>
    <w:rsid w:val="003A1C51"/>
    <w:rsid w:val="003A39FC"/>
    <w:rsid w:val="003A419B"/>
    <w:rsid w:val="003A5AD4"/>
    <w:rsid w:val="003A62C5"/>
    <w:rsid w:val="003A6321"/>
    <w:rsid w:val="003A6634"/>
    <w:rsid w:val="003A6C49"/>
    <w:rsid w:val="003A78E6"/>
    <w:rsid w:val="003A7D5D"/>
    <w:rsid w:val="003A7F72"/>
    <w:rsid w:val="003B03D7"/>
    <w:rsid w:val="003B143E"/>
    <w:rsid w:val="003B3F19"/>
    <w:rsid w:val="003B4084"/>
    <w:rsid w:val="003B6361"/>
    <w:rsid w:val="003C0821"/>
    <w:rsid w:val="003C18FD"/>
    <w:rsid w:val="003C3022"/>
    <w:rsid w:val="003C710F"/>
    <w:rsid w:val="003D08BF"/>
    <w:rsid w:val="003D16E8"/>
    <w:rsid w:val="003D21D1"/>
    <w:rsid w:val="003D329E"/>
    <w:rsid w:val="003D3AE2"/>
    <w:rsid w:val="003D4E8D"/>
    <w:rsid w:val="003D5AA2"/>
    <w:rsid w:val="003D5E07"/>
    <w:rsid w:val="003D6144"/>
    <w:rsid w:val="003D6A08"/>
    <w:rsid w:val="003D709A"/>
    <w:rsid w:val="003D7D21"/>
    <w:rsid w:val="003D7E1F"/>
    <w:rsid w:val="003E0079"/>
    <w:rsid w:val="003E2D1A"/>
    <w:rsid w:val="003E337D"/>
    <w:rsid w:val="003E3402"/>
    <w:rsid w:val="003E34F1"/>
    <w:rsid w:val="003E36E3"/>
    <w:rsid w:val="003E3F4F"/>
    <w:rsid w:val="003E43A2"/>
    <w:rsid w:val="003E45DC"/>
    <w:rsid w:val="003E58F9"/>
    <w:rsid w:val="003E623C"/>
    <w:rsid w:val="003E66E9"/>
    <w:rsid w:val="003F0FAD"/>
    <w:rsid w:val="003F18EB"/>
    <w:rsid w:val="003F1F66"/>
    <w:rsid w:val="003F2060"/>
    <w:rsid w:val="003F290A"/>
    <w:rsid w:val="003F3909"/>
    <w:rsid w:val="003F4453"/>
    <w:rsid w:val="003F48E3"/>
    <w:rsid w:val="003F5A7A"/>
    <w:rsid w:val="004006DE"/>
    <w:rsid w:val="00401219"/>
    <w:rsid w:val="004022F7"/>
    <w:rsid w:val="004028F3"/>
    <w:rsid w:val="00403014"/>
    <w:rsid w:val="0040318B"/>
    <w:rsid w:val="00403AE0"/>
    <w:rsid w:val="0040415B"/>
    <w:rsid w:val="00404FF4"/>
    <w:rsid w:val="00405386"/>
    <w:rsid w:val="00406735"/>
    <w:rsid w:val="00406919"/>
    <w:rsid w:val="00406A41"/>
    <w:rsid w:val="00406EA4"/>
    <w:rsid w:val="00407BC5"/>
    <w:rsid w:val="00407D82"/>
    <w:rsid w:val="0041051B"/>
    <w:rsid w:val="00411717"/>
    <w:rsid w:val="00412D78"/>
    <w:rsid w:val="004135C6"/>
    <w:rsid w:val="00413C60"/>
    <w:rsid w:val="0041417F"/>
    <w:rsid w:val="00414413"/>
    <w:rsid w:val="00414C03"/>
    <w:rsid w:val="00416888"/>
    <w:rsid w:val="004173D3"/>
    <w:rsid w:val="0041745F"/>
    <w:rsid w:val="004174CE"/>
    <w:rsid w:val="00417C9D"/>
    <w:rsid w:val="0042098D"/>
    <w:rsid w:val="004219FE"/>
    <w:rsid w:val="004222E4"/>
    <w:rsid w:val="00422488"/>
    <w:rsid w:val="00422E88"/>
    <w:rsid w:val="00422FD3"/>
    <w:rsid w:val="00423127"/>
    <w:rsid w:val="00424421"/>
    <w:rsid w:val="004246B3"/>
    <w:rsid w:val="00424C94"/>
    <w:rsid w:val="00427977"/>
    <w:rsid w:val="00427BDA"/>
    <w:rsid w:val="004305B1"/>
    <w:rsid w:val="004315EC"/>
    <w:rsid w:val="00432323"/>
    <w:rsid w:val="004353F2"/>
    <w:rsid w:val="004367D4"/>
    <w:rsid w:val="00436924"/>
    <w:rsid w:val="0043705A"/>
    <w:rsid w:val="00440DB7"/>
    <w:rsid w:val="00441FB8"/>
    <w:rsid w:val="00443EBA"/>
    <w:rsid w:val="00444E15"/>
    <w:rsid w:val="0044557A"/>
    <w:rsid w:val="00445CA2"/>
    <w:rsid w:val="00446084"/>
    <w:rsid w:val="00446684"/>
    <w:rsid w:val="00447AFF"/>
    <w:rsid w:val="00450650"/>
    <w:rsid w:val="00450F3D"/>
    <w:rsid w:val="0045189B"/>
    <w:rsid w:val="00451F77"/>
    <w:rsid w:val="00452204"/>
    <w:rsid w:val="00453E0F"/>
    <w:rsid w:val="00455D81"/>
    <w:rsid w:val="00456387"/>
    <w:rsid w:val="00460A77"/>
    <w:rsid w:val="00460AE8"/>
    <w:rsid w:val="00460BD5"/>
    <w:rsid w:val="00462EC9"/>
    <w:rsid w:val="0046326E"/>
    <w:rsid w:val="00463B61"/>
    <w:rsid w:val="004658BD"/>
    <w:rsid w:val="00466421"/>
    <w:rsid w:val="00467C31"/>
    <w:rsid w:val="0047085E"/>
    <w:rsid w:val="0047114C"/>
    <w:rsid w:val="004711F9"/>
    <w:rsid w:val="004715FF"/>
    <w:rsid w:val="0047175C"/>
    <w:rsid w:val="00472082"/>
    <w:rsid w:val="0047209B"/>
    <w:rsid w:val="004744E2"/>
    <w:rsid w:val="00474BA4"/>
    <w:rsid w:val="004765C3"/>
    <w:rsid w:val="004769FF"/>
    <w:rsid w:val="00476BD0"/>
    <w:rsid w:val="00476C03"/>
    <w:rsid w:val="00476DDC"/>
    <w:rsid w:val="004776CE"/>
    <w:rsid w:val="0047786A"/>
    <w:rsid w:val="004805EC"/>
    <w:rsid w:val="00480E4D"/>
    <w:rsid w:val="00481C89"/>
    <w:rsid w:val="004821E2"/>
    <w:rsid w:val="004833F1"/>
    <w:rsid w:val="004834ED"/>
    <w:rsid w:val="004836CC"/>
    <w:rsid w:val="004840F1"/>
    <w:rsid w:val="00484A3B"/>
    <w:rsid w:val="00485309"/>
    <w:rsid w:val="00485CA6"/>
    <w:rsid w:val="004868DD"/>
    <w:rsid w:val="00487406"/>
    <w:rsid w:val="0048749D"/>
    <w:rsid w:val="00487AE1"/>
    <w:rsid w:val="0049069D"/>
    <w:rsid w:val="00490934"/>
    <w:rsid w:val="00490D7F"/>
    <w:rsid w:val="00492166"/>
    <w:rsid w:val="00492A36"/>
    <w:rsid w:val="00493383"/>
    <w:rsid w:val="004939A0"/>
    <w:rsid w:val="0049409B"/>
    <w:rsid w:val="004947F2"/>
    <w:rsid w:val="00495139"/>
    <w:rsid w:val="00495D5E"/>
    <w:rsid w:val="004966C1"/>
    <w:rsid w:val="004967C1"/>
    <w:rsid w:val="00497417"/>
    <w:rsid w:val="004975F8"/>
    <w:rsid w:val="004A0798"/>
    <w:rsid w:val="004A0EE1"/>
    <w:rsid w:val="004A1356"/>
    <w:rsid w:val="004A1412"/>
    <w:rsid w:val="004A1B94"/>
    <w:rsid w:val="004A1BA1"/>
    <w:rsid w:val="004A2914"/>
    <w:rsid w:val="004A2A40"/>
    <w:rsid w:val="004A3DC1"/>
    <w:rsid w:val="004A5B19"/>
    <w:rsid w:val="004A5B33"/>
    <w:rsid w:val="004A6177"/>
    <w:rsid w:val="004A759D"/>
    <w:rsid w:val="004A7AA5"/>
    <w:rsid w:val="004A7DD1"/>
    <w:rsid w:val="004B021A"/>
    <w:rsid w:val="004B04F8"/>
    <w:rsid w:val="004B1806"/>
    <w:rsid w:val="004B28A7"/>
    <w:rsid w:val="004B2970"/>
    <w:rsid w:val="004B2977"/>
    <w:rsid w:val="004B2AC8"/>
    <w:rsid w:val="004B2CAB"/>
    <w:rsid w:val="004B2F99"/>
    <w:rsid w:val="004B37CC"/>
    <w:rsid w:val="004B3A3F"/>
    <w:rsid w:val="004B3FE0"/>
    <w:rsid w:val="004B5415"/>
    <w:rsid w:val="004B555E"/>
    <w:rsid w:val="004B578B"/>
    <w:rsid w:val="004B6DD9"/>
    <w:rsid w:val="004B70B5"/>
    <w:rsid w:val="004C0CE0"/>
    <w:rsid w:val="004C14FA"/>
    <w:rsid w:val="004C1594"/>
    <w:rsid w:val="004C15A1"/>
    <w:rsid w:val="004C20A2"/>
    <w:rsid w:val="004C3C9B"/>
    <w:rsid w:val="004C4E13"/>
    <w:rsid w:val="004C5131"/>
    <w:rsid w:val="004C623C"/>
    <w:rsid w:val="004C65EF"/>
    <w:rsid w:val="004C672A"/>
    <w:rsid w:val="004C7F1C"/>
    <w:rsid w:val="004D0F6D"/>
    <w:rsid w:val="004D2A19"/>
    <w:rsid w:val="004D3EF4"/>
    <w:rsid w:val="004D40DA"/>
    <w:rsid w:val="004D51FF"/>
    <w:rsid w:val="004D5A38"/>
    <w:rsid w:val="004D6432"/>
    <w:rsid w:val="004D6DB0"/>
    <w:rsid w:val="004D7D0D"/>
    <w:rsid w:val="004E178E"/>
    <w:rsid w:val="004E1C8D"/>
    <w:rsid w:val="004E1E99"/>
    <w:rsid w:val="004E22A8"/>
    <w:rsid w:val="004E2B3E"/>
    <w:rsid w:val="004E35A6"/>
    <w:rsid w:val="004E4600"/>
    <w:rsid w:val="004E55A6"/>
    <w:rsid w:val="004E68AF"/>
    <w:rsid w:val="004E798F"/>
    <w:rsid w:val="004E7B75"/>
    <w:rsid w:val="004E7D85"/>
    <w:rsid w:val="004F016F"/>
    <w:rsid w:val="004F114C"/>
    <w:rsid w:val="004F12EF"/>
    <w:rsid w:val="004F1A4C"/>
    <w:rsid w:val="004F2647"/>
    <w:rsid w:val="004F398A"/>
    <w:rsid w:val="004F49F9"/>
    <w:rsid w:val="004F5B2F"/>
    <w:rsid w:val="004F5C1F"/>
    <w:rsid w:val="004F6755"/>
    <w:rsid w:val="004F6A41"/>
    <w:rsid w:val="004F6FFD"/>
    <w:rsid w:val="004F78CB"/>
    <w:rsid w:val="004F7C89"/>
    <w:rsid w:val="005000F3"/>
    <w:rsid w:val="00501993"/>
    <w:rsid w:val="00504196"/>
    <w:rsid w:val="00504C58"/>
    <w:rsid w:val="005058AE"/>
    <w:rsid w:val="00505D30"/>
    <w:rsid w:val="00506608"/>
    <w:rsid w:val="00507E17"/>
    <w:rsid w:val="0051030E"/>
    <w:rsid w:val="00511215"/>
    <w:rsid w:val="0051177C"/>
    <w:rsid w:val="00511D9D"/>
    <w:rsid w:val="00512D7C"/>
    <w:rsid w:val="005132FD"/>
    <w:rsid w:val="00513A2D"/>
    <w:rsid w:val="00513BC1"/>
    <w:rsid w:val="005159D8"/>
    <w:rsid w:val="00515A48"/>
    <w:rsid w:val="00515D28"/>
    <w:rsid w:val="00515DCC"/>
    <w:rsid w:val="005162D0"/>
    <w:rsid w:val="0051749F"/>
    <w:rsid w:val="0051767D"/>
    <w:rsid w:val="00517763"/>
    <w:rsid w:val="00520C6A"/>
    <w:rsid w:val="00521021"/>
    <w:rsid w:val="0052116C"/>
    <w:rsid w:val="005213C5"/>
    <w:rsid w:val="005227B8"/>
    <w:rsid w:val="00523676"/>
    <w:rsid w:val="00524705"/>
    <w:rsid w:val="0052544C"/>
    <w:rsid w:val="0052554A"/>
    <w:rsid w:val="0052633D"/>
    <w:rsid w:val="005274EB"/>
    <w:rsid w:val="00527F1F"/>
    <w:rsid w:val="00527F2F"/>
    <w:rsid w:val="0053013D"/>
    <w:rsid w:val="0053022F"/>
    <w:rsid w:val="00530268"/>
    <w:rsid w:val="00530EE5"/>
    <w:rsid w:val="00530FFA"/>
    <w:rsid w:val="005314EC"/>
    <w:rsid w:val="005316E2"/>
    <w:rsid w:val="00532D42"/>
    <w:rsid w:val="00532F55"/>
    <w:rsid w:val="00533850"/>
    <w:rsid w:val="0053431E"/>
    <w:rsid w:val="00535A57"/>
    <w:rsid w:val="00535BE7"/>
    <w:rsid w:val="00535FC6"/>
    <w:rsid w:val="00537C1A"/>
    <w:rsid w:val="0054041C"/>
    <w:rsid w:val="00540BE5"/>
    <w:rsid w:val="00542012"/>
    <w:rsid w:val="00542AE2"/>
    <w:rsid w:val="005433A7"/>
    <w:rsid w:val="00543CA1"/>
    <w:rsid w:val="00544AFF"/>
    <w:rsid w:val="00544FEC"/>
    <w:rsid w:val="00545109"/>
    <w:rsid w:val="00545216"/>
    <w:rsid w:val="00545D8C"/>
    <w:rsid w:val="00546E47"/>
    <w:rsid w:val="00546ED5"/>
    <w:rsid w:val="00547190"/>
    <w:rsid w:val="005474C5"/>
    <w:rsid w:val="00547BFD"/>
    <w:rsid w:val="005508F1"/>
    <w:rsid w:val="00550E33"/>
    <w:rsid w:val="00551745"/>
    <w:rsid w:val="00552169"/>
    <w:rsid w:val="0055519F"/>
    <w:rsid w:val="00556018"/>
    <w:rsid w:val="005565D0"/>
    <w:rsid w:val="0055672F"/>
    <w:rsid w:val="00557F8D"/>
    <w:rsid w:val="005609F5"/>
    <w:rsid w:val="005611B8"/>
    <w:rsid w:val="005611CD"/>
    <w:rsid w:val="0056124E"/>
    <w:rsid w:val="0056126F"/>
    <w:rsid w:val="00561D7D"/>
    <w:rsid w:val="00561E92"/>
    <w:rsid w:val="00562196"/>
    <w:rsid w:val="00562645"/>
    <w:rsid w:val="0056398D"/>
    <w:rsid w:val="005640E6"/>
    <w:rsid w:val="00564AA3"/>
    <w:rsid w:val="005654D0"/>
    <w:rsid w:val="00566FAB"/>
    <w:rsid w:val="00567413"/>
    <w:rsid w:val="00567EE0"/>
    <w:rsid w:val="00570273"/>
    <w:rsid w:val="00571D80"/>
    <w:rsid w:val="005724FA"/>
    <w:rsid w:val="00574801"/>
    <w:rsid w:val="005750B7"/>
    <w:rsid w:val="00576271"/>
    <w:rsid w:val="005772E2"/>
    <w:rsid w:val="00580CFA"/>
    <w:rsid w:val="00581EB6"/>
    <w:rsid w:val="00582337"/>
    <w:rsid w:val="005826D8"/>
    <w:rsid w:val="005829A2"/>
    <w:rsid w:val="0058301E"/>
    <w:rsid w:val="00583296"/>
    <w:rsid w:val="00583A3C"/>
    <w:rsid w:val="00583F12"/>
    <w:rsid w:val="0058432A"/>
    <w:rsid w:val="0058590B"/>
    <w:rsid w:val="00585A0E"/>
    <w:rsid w:val="0058657B"/>
    <w:rsid w:val="00591665"/>
    <w:rsid w:val="00592B02"/>
    <w:rsid w:val="00592BDF"/>
    <w:rsid w:val="00592D99"/>
    <w:rsid w:val="005944AE"/>
    <w:rsid w:val="00594882"/>
    <w:rsid w:val="005953A0"/>
    <w:rsid w:val="00595AE7"/>
    <w:rsid w:val="00596FBF"/>
    <w:rsid w:val="005A086B"/>
    <w:rsid w:val="005A257C"/>
    <w:rsid w:val="005A2F37"/>
    <w:rsid w:val="005A310D"/>
    <w:rsid w:val="005A3681"/>
    <w:rsid w:val="005A36B3"/>
    <w:rsid w:val="005A3BFF"/>
    <w:rsid w:val="005A530B"/>
    <w:rsid w:val="005A5697"/>
    <w:rsid w:val="005A56FB"/>
    <w:rsid w:val="005A5ED4"/>
    <w:rsid w:val="005A628D"/>
    <w:rsid w:val="005A65BA"/>
    <w:rsid w:val="005A65D8"/>
    <w:rsid w:val="005A6D86"/>
    <w:rsid w:val="005A71AB"/>
    <w:rsid w:val="005A7218"/>
    <w:rsid w:val="005A77C2"/>
    <w:rsid w:val="005A7E25"/>
    <w:rsid w:val="005B0B2F"/>
    <w:rsid w:val="005B10B7"/>
    <w:rsid w:val="005B14F7"/>
    <w:rsid w:val="005B21EA"/>
    <w:rsid w:val="005B279D"/>
    <w:rsid w:val="005B2FC0"/>
    <w:rsid w:val="005B310D"/>
    <w:rsid w:val="005B4122"/>
    <w:rsid w:val="005B4188"/>
    <w:rsid w:val="005B58BF"/>
    <w:rsid w:val="005B598F"/>
    <w:rsid w:val="005B6DFB"/>
    <w:rsid w:val="005B6EF9"/>
    <w:rsid w:val="005B71CB"/>
    <w:rsid w:val="005B7CC0"/>
    <w:rsid w:val="005C15C0"/>
    <w:rsid w:val="005C1A1E"/>
    <w:rsid w:val="005C205F"/>
    <w:rsid w:val="005C3EDA"/>
    <w:rsid w:val="005C4007"/>
    <w:rsid w:val="005C6899"/>
    <w:rsid w:val="005D00FD"/>
    <w:rsid w:val="005D1466"/>
    <w:rsid w:val="005D1BA6"/>
    <w:rsid w:val="005D3943"/>
    <w:rsid w:val="005D5658"/>
    <w:rsid w:val="005D57D1"/>
    <w:rsid w:val="005D5AAA"/>
    <w:rsid w:val="005D5EE1"/>
    <w:rsid w:val="005D7160"/>
    <w:rsid w:val="005D77F1"/>
    <w:rsid w:val="005D7D83"/>
    <w:rsid w:val="005D7E3D"/>
    <w:rsid w:val="005E063B"/>
    <w:rsid w:val="005E1246"/>
    <w:rsid w:val="005E1AC1"/>
    <w:rsid w:val="005E2641"/>
    <w:rsid w:val="005E2A9C"/>
    <w:rsid w:val="005E2D39"/>
    <w:rsid w:val="005E2DB7"/>
    <w:rsid w:val="005E4AA9"/>
    <w:rsid w:val="005E4BEE"/>
    <w:rsid w:val="005E5DC3"/>
    <w:rsid w:val="005E6173"/>
    <w:rsid w:val="005E6BAC"/>
    <w:rsid w:val="005E73F3"/>
    <w:rsid w:val="005E77F5"/>
    <w:rsid w:val="005F01F1"/>
    <w:rsid w:val="005F0CC3"/>
    <w:rsid w:val="005F0F40"/>
    <w:rsid w:val="005F16EA"/>
    <w:rsid w:val="005F1858"/>
    <w:rsid w:val="005F1CF8"/>
    <w:rsid w:val="005F34BB"/>
    <w:rsid w:val="005F4225"/>
    <w:rsid w:val="005F5D00"/>
    <w:rsid w:val="005F7557"/>
    <w:rsid w:val="00600005"/>
    <w:rsid w:val="00600AB7"/>
    <w:rsid w:val="00600D78"/>
    <w:rsid w:val="00601773"/>
    <w:rsid w:val="00601D6D"/>
    <w:rsid w:val="00601DD8"/>
    <w:rsid w:val="00602446"/>
    <w:rsid w:val="00602B47"/>
    <w:rsid w:val="00602E7E"/>
    <w:rsid w:val="006037B8"/>
    <w:rsid w:val="00603802"/>
    <w:rsid w:val="00603E53"/>
    <w:rsid w:val="006046B9"/>
    <w:rsid w:val="0060501A"/>
    <w:rsid w:val="006058E6"/>
    <w:rsid w:val="0060639C"/>
    <w:rsid w:val="006071D4"/>
    <w:rsid w:val="00607478"/>
    <w:rsid w:val="00607D73"/>
    <w:rsid w:val="00607EB6"/>
    <w:rsid w:val="006109E6"/>
    <w:rsid w:val="00610A6C"/>
    <w:rsid w:val="0061116E"/>
    <w:rsid w:val="00611C84"/>
    <w:rsid w:val="00611E93"/>
    <w:rsid w:val="00612289"/>
    <w:rsid w:val="006129F6"/>
    <w:rsid w:val="00613961"/>
    <w:rsid w:val="00613976"/>
    <w:rsid w:val="00615129"/>
    <w:rsid w:val="00615DD9"/>
    <w:rsid w:val="00616754"/>
    <w:rsid w:val="0061721B"/>
    <w:rsid w:val="00617DDB"/>
    <w:rsid w:val="00621F71"/>
    <w:rsid w:val="00624CA5"/>
    <w:rsid w:val="00624FDB"/>
    <w:rsid w:val="00627965"/>
    <w:rsid w:val="00627BA6"/>
    <w:rsid w:val="006308D4"/>
    <w:rsid w:val="00631296"/>
    <w:rsid w:val="00631382"/>
    <w:rsid w:val="0063153A"/>
    <w:rsid w:val="00632166"/>
    <w:rsid w:val="006325B9"/>
    <w:rsid w:val="00632AE7"/>
    <w:rsid w:val="006334AC"/>
    <w:rsid w:val="006337AA"/>
    <w:rsid w:val="006339C0"/>
    <w:rsid w:val="006341C8"/>
    <w:rsid w:val="00635010"/>
    <w:rsid w:val="006358E5"/>
    <w:rsid w:val="00636608"/>
    <w:rsid w:val="0063664E"/>
    <w:rsid w:val="006372B8"/>
    <w:rsid w:val="006412A8"/>
    <w:rsid w:val="00641C2A"/>
    <w:rsid w:val="00642003"/>
    <w:rsid w:val="00642A6F"/>
    <w:rsid w:val="0064310A"/>
    <w:rsid w:val="006435D6"/>
    <w:rsid w:val="00643A9D"/>
    <w:rsid w:val="00644F6D"/>
    <w:rsid w:val="00645B82"/>
    <w:rsid w:val="00647935"/>
    <w:rsid w:val="0065063C"/>
    <w:rsid w:val="00650E34"/>
    <w:rsid w:val="006532DE"/>
    <w:rsid w:val="00654518"/>
    <w:rsid w:val="006555B3"/>
    <w:rsid w:val="0065568C"/>
    <w:rsid w:val="006557E5"/>
    <w:rsid w:val="00655C19"/>
    <w:rsid w:val="00657975"/>
    <w:rsid w:val="00657F5A"/>
    <w:rsid w:val="006602A4"/>
    <w:rsid w:val="0066098C"/>
    <w:rsid w:val="00661C47"/>
    <w:rsid w:val="00661EF8"/>
    <w:rsid w:val="006623C6"/>
    <w:rsid w:val="00662A80"/>
    <w:rsid w:val="006642FD"/>
    <w:rsid w:val="00664DD2"/>
    <w:rsid w:val="00665158"/>
    <w:rsid w:val="00665BEB"/>
    <w:rsid w:val="00665DB5"/>
    <w:rsid w:val="00665F97"/>
    <w:rsid w:val="006669C2"/>
    <w:rsid w:val="006674FA"/>
    <w:rsid w:val="00670249"/>
    <w:rsid w:val="006706F7"/>
    <w:rsid w:val="00670AC8"/>
    <w:rsid w:val="00673345"/>
    <w:rsid w:val="00673CFA"/>
    <w:rsid w:val="00674584"/>
    <w:rsid w:val="00675699"/>
    <w:rsid w:val="00675840"/>
    <w:rsid w:val="0067651B"/>
    <w:rsid w:val="00676F43"/>
    <w:rsid w:val="00677B72"/>
    <w:rsid w:val="00680113"/>
    <w:rsid w:val="006802DC"/>
    <w:rsid w:val="00681F8A"/>
    <w:rsid w:val="006828A8"/>
    <w:rsid w:val="006845AA"/>
    <w:rsid w:val="006865E2"/>
    <w:rsid w:val="00686A03"/>
    <w:rsid w:val="00686C86"/>
    <w:rsid w:val="006903B2"/>
    <w:rsid w:val="00690ED2"/>
    <w:rsid w:val="006913D1"/>
    <w:rsid w:val="00691998"/>
    <w:rsid w:val="00692DFA"/>
    <w:rsid w:val="006941F9"/>
    <w:rsid w:val="00695006"/>
    <w:rsid w:val="006958F5"/>
    <w:rsid w:val="00695C53"/>
    <w:rsid w:val="00695D61"/>
    <w:rsid w:val="006965CD"/>
    <w:rsid w:val="00696DA7"/>
    <w:rsid w:val="006A064A"/>
    <w:rsid w:val="006A289D"/>
    <w:rsid w:val="006A2F17"/>
    <w:rsid w:val="006A3B17"/>
    <w:rsid w:val="006A3FB0"/>
    <w:rsid w:val="006A435B"/>
    <w:rsid w:val="006A4D61"/>
    <w:rsid w:val="006A4DB9"/>
    <w:rsid w:val="006A5065"/>
    <w:rsid w:val="006A6DD1"/>
    <w:rsid w:val="006A7DC7"/>
    <w:rsid w:val="006A7E50"/>
    <w:rsid w:val="006B3205"/>
    <w:rsid w:val="006B47B7"/>
    <w:rsid w:val="006B5353"/>
    <w:rsid w:val="006B5BD4"/>
    <w:rsid w:val="006B6455"/>
    <w:rsid w:val="006B74C6"/>
    <w:rsid w:val="006B7C17"/>
    <w:rsid w:val="006C0169"/>
    <w:rsid w:val="006C0EE8"/>
    <w:rsid w:val="006C18B5"/>
    <w:rsid w:val="006C2611"/>
    <w:rsid w:val="006C2825"/>
    <w:rsid w:val="006C28E2"/>
    <w:rsid w:val="006C4935"/>
    <w:rsid w:val="006C7FCD"/>
    <w:rsid w:val="006D0A96"/>
    <w:rsid w:val="006D167A"/>
    <w:rsid w:val="006D22F7"/>
    <w:rsid w:val="006D3048"/>
    <w:rsid w:val="006D37F0"/>
    <w:rsid w:val="006D39C0"/>
    <w:rsid w:val="006D39F9"/>
    <w:rsid w:val="006D3A84"/>
    <w:rsid w:val="006D4735"/>
    <w:rsid w:val="006D480B"/>
    <w:rsid w:val="006D4874"/>
    <w:rsid w:val="006D4F3A"/>
    <w:rsid w:val="006D5CE2"/>
    <w:rsid w:val="006D602D"/>
    <w:rsid w:val="006D65CA"/>
    <w:rsid w:val="006D7909"/>
    <w:rsid w:val="006D7E4D"/>
    <w:rsid w:val="006E1018"/>
    <w:rsid w:val="006E14AB"/>
    <w:rsid w:val="006E17C3"/>
    <w:rsid w:val="006E2899"/>
    <w:rsid w:val="006E2ADC"/>
    <w:rsid w:val="006E333C"/>
    <w:rsid w:val="006E353A"/>
    <w:rsid w:val="006E356F"/>
    <w:rsid w:val="006E38A0"/>
    <w:rsid w:val="006E54C3"/>
    <w:rsid w:val="006E56D3"/>
    <w:rsid w:val="006E5D75"/>
    <w:rsid w:val="006E6498"/>
    <w:rsid w:val="006E721C"/>
    <w:rsid w:val="006E785F"/>
    <w:rsid w:val="006E78C2"/>
    <w:rsid w:val="006F0402"/>
    <w:rsid w:val="006F068D"/>
    <w:rsid w:val="006F06BB"/>
    <w:rsid w:val="006F1166"/>
    <w:rsid w:val="006F17D1"/>
    <w:rsid w:val="006F219D"/>
    <w:rsid w:val="006F2CF4"/>
    <w:rsid w:val="006F2D79"/>
    <w:rsid w:val="006F366D"/>
    <w:rsid w:val="006F3B4B"/>
    <w:rsid w:val="006F5659"/>
    <w:rsid w:val="006F5AE2"/>
    <w:rsid w:val="006F7DB3"/>
    <w:rsid w:val="006F7EF0"/>
    <w:rsid w:val="00700031"/>
    <w:rsid w:val="007000C3"/>
    <w:rsid w:val="00700219"/>
    <w:rsid w:val="00700894"/>
    <w:rsid w:val="00700F8B"/>
    <w:rsid w:val="0070148F"/>
    <w:rsid w:val="007021E4"/>
    <w:rsid w:val="007026B6"/>
    <w:rsid w:val="007026D3"/>
    <w:rsid w:val="00702B77"/>
    <w:rsid w:val="00703303"/>
    <w:rsid w:val="007041B0"/>
    <w:rsid w:val="0070546D"/>
    <w:rsid w:val="0070602A"/>
    <w:rsid w:val="007073EC"/>
    <w:rsid w:val="00711ADF"/>
    <w:rsid w:val="00711D10"/>
    <w:rsid w:val="0071238E"/>
    <w:rsid w:val="00712DD1"/>
    <w:rsid w:val="007135CF"/>
    <w:rsid w:val="00713EBF"/>
    <w:rsid w:val="00714A4E"/>
    <w:rsid w:val="00714ECE"/>
    <w:rsid w:val="00715852"/>
    <w:rsid w:val="00715AE2"/>
    <w:rsid w:val="007164E5"/>
    <w:rsid w:val="007165C3"/>
    <w:rsid w:val="007169D1"/>
    <w:rsid w:val="00717675"/>
    <w:rsid w:val="00717951"/>
    <w:rsid w:val="00717D04"/>
    <w:rsid w:val="00720C5E"/>
    <w:rsid w:val="007217C1"/>
    <w:rsid w:val="0072198D"/>
    <w:rsid w:val="00721CBA"/>
    <w:rsid w:val="00721F3B"/>
    <w:rsid w:val="00722543"/>
    <w:rsid w:val="00722FFF"/>
    <w:rsid w:val="00723548"/>
    <w:rsid w:val="00723974"/>
    <w:rsid w:val="00723DEA"/>
    <w:rsid w:val="007240B8"/>
    <w:rsid w:val="00727286"/>
    <w:rsid w:val="00727536"/>
    <w:rsid w:val="00727657"/>
    <w:rsid w:val="007309AF"/>
    <w:rsid w:val="00730A1F"/>
    <w:rsid w:val="00730DCE"/>
    <w:rsid w:val="00731C26"/>
    <w:rsid w:val="0073350A"/>
    <w:rsid w:val="00733550"/>
    <w:rsid w:val="00735381"/>
    <w:rsid w:val="007366E7"/>
    <w:rsid w:val="00737BEB"/>
    <w:rsid w:val="00740575"/>
    <w:rsid w:val="007416AE"/>
    <w:rsid w:val="00742CA0"/>
    <w:rsid w:val="007436E0"/>
    <w:rsid w:val="007463A7"/>
    <w:rsid w:val="00747EFC"/>
    <w:rsid w:val="00747FF5"/>
    <w:rsid w:val="007503B2"/>
    <w:rsid w:val="007505C4"/>
    <w:rsid w:val="00750E45"/>
    <w:rsid w:val="007512DB"/>
    <w:rsid w:val="00751C02"/>
    <w:rsid w:val="00752A2B"/>
    <w:rsid w:val="007535DF"/>
    <w:rsid w:val="00754447"/>
    <w:rsid w:val="00754930"/>
    <w:rsid w:val="00754AA5"/>
    <w:rsid w:val="00754FC3"/>
    <w:rsid w:val="00755ACA"/>
    <w:rsid w:val="00755BD9"/>
    <w:rsid w:val="00755DF7"/>
    <w:rsid w:val="007569D5"/>
    <w:rsid w:val="00757573"/>
    <w:rsid w:val="00757B3C"/>
    <w:rsid w:val="007600B7"/>
    <w:rsid w:val="0076129F"/>
    <w:rsid w:val="0076232A"/>
    <w:rsid w:val="007628B2"/>
    <w:rsid w:val="00763219"/>
    <w:rsid w:val="00763CF3"/>
    <w:rsid w:val="0076457B"/>
    <w:rsid w:val="007654E6"/>
    <w:rsid w:val="007657CF"/>
    <w:rsid w:val="00765A22"/>
    <w:rsid w:val="00765E1C"/>
    <w:rsid w:val="00765F05"/>
    <w:rsid w:val="00770A4E"/>
    <w:rsid w:val="0077135A"/>
    <w:rsid w:val="0077170C"/>
    <w:rsid w:val="0077228B"/>
    <w:rsid w:val="0077334A"/>
    <w:rsid w:val="00773A41"/>
    <w:rsid w:val="00773B78"/>
    <w:rsid w:val="00773ED2"/>
    <w:rsid w:val="00774ADB"/>
    <w:rsid w:val="00774DB3"/>
    <w:rsid w:val="00774FA9"/>
    <w:rsid w:val="00775383"/>
    <w:rsid w:val="0077605E"/>
    <w:rsid w:val="00776AC6"/>
    <w:rsid w:val="007770A7"/>
    <w:rsid w:val="00777D24"/>
    <w:rsid w:val="00777F41"/>
    <w:rsid w:val="00780DCF"/>
    <w:rsid w:val="007818FD"/>
    <w:rsid w:val="00782796"/>
    <w:rsid w:val="007830A5"/>
    <w:rsid w:val="00783540"/>
    <w:rsid w:val="0078362B"/>
    <w:rsid w:val="007847DC"/>
    <w:rsid w:val="0078524E"/>
    <w:rsid w:val="00785C87"/>
    <w:rsid w:val="00785E75"/>
    <w:rsid w:val="00786147"/>
    <w:rsid w:val="00786956"/>
    <w:rsid w:val="00787316"/>
    <w:rsid w:val="0078769F"/>
    <w:rsid w:val="00790C4B"/>
    <w:rsid w:val="00790F30"/>
    <w:rsid w:val="007919C1"/>
    <w:rsid w:val="00791D97"/>
    <w:rsid w:val="0079222B"/>
    <w:rsid w:val="00792839"/>
    <w:rsid w:val="00792B9D"/>
    <w:rsid w:val="00792F46"/>
    <w:rsid w:val="00793087"/>
    <w:rsid w:val="007930BD"/>
    <w:rsid w:val="00793318"/>
    <w:rsid w:val="00793BA8"/>
    <w:rsid w:val="00794FBF"/>
    <w:rsid w:val="00795AB7"/>
    <w:rsid w:val="00795BE4"/>
    <w:rsid w:val="00795EDF"/>
    <w:rsid w:val="00796A9F"/>
    <w:rsid w:val="007A003F"/>
    <w:rsid w:val="007A005F"/>
    <w:rsid w:val="007A00CC"/>
    <w:rsid w:val="007A074D"/>
    <w:rsid w:val="007A24E8"/>
    <w:rsid w:val="007A36E8"/>
    <w:rsid w:val="007A4E9C"/>
    <w:rsid w:val="007A505E"/>
    <w:rsid w:val="007A5841"/>
    <w:rsid w:val="007A65C8"/>
    <w:rsid w:val="007A7642"/>
    <w:rsid w:val="007B08E3"/>
    <w:rsid w:val="007B0AC9"/>
    <w:rsid w:val="007B19FB"/>
    <w:rsid w:val="007B1B1C"/>
    <w:rsid w:val="007B1CD5"/>
    <w:rsid w:val="007B1E96"/>
    <w:rsid w:val="007B23DC"/>
    <w:rsid w:val="007B27FB"/>
    <w:rsid w:val="007B285D"/>
    <w:rsid w:val="007B2ABD"/>
    <w:rsid w:val="007B3AD1"/>
    <w:rsid w:val="007B3DB5"/>
    <w:rsid w:val="007B4202"/>
    <w:rsid w:val="007B72E2"/>
    <w:rsid w:val="007B7D1F"/>
    <w:rsid w:val="007C08B2"/>
    <w:rsid w:val="007C12FE"/>
    <w:rsid w:val="007C1EF0"/>
    <w:rsid w:val="007C2D90"/>
    <w:rsid w:val="007C38AE"/>
    <w:rsid w:val="007C3A73"/>
    <w:rsid w:val="007C3B69"/>
    <w:rsid w:val="007C4406"/>
    <w:rsid w:val="007C4AF3"/>
    <w:rsid w:val="007C4DED"/>
    <w:rsid w:val="007C5FFE"/>
    <w:rsid w:val="007C6968"/>
    <w:rsid w:val="007C6BAF"/>
    <w:rsid w:val="007C6C5B"/>
    <w:rsid w:val="007C7251"/>
    <w:rsid w:val="007C79A1"/>
    <w:rsid w:val="007D08DA"/>
    <w:rsid w:val="007D0EEE"/>
    <w:rsid w:val="007D2A33"/>
    <w:rsid w:val="007D3D96"/>
    <w:rsid w:val="007D4AB3"/>
    <w:rsid w:val="007D51E8"/>
    <w:rsid w:val="007D60BE"/>
    <w:rsid w:val="007D6D78"/>
    <w:rsid w:val="007D6DE4"/>
    <w:rsid w:val="007D700B"/>
    <w:rsid w:val="007D739E"/>
    <w:rsid w:val="007D766A"/>
    <w:rsid w:val="007E065D"/>
    <w:rsid w:val="007E0D90"/>
    <w:rsid w:val="007E119A"/>
    <w:rsid w:val="007E121F"/>
    <w:rsid w:val="007E1321"/>
    <w:rsid w:val="007E15B7"/>
    <w:rsid w:val="007E1625"/>
    <w:rsid w:val="007E2A2C"/>
    <w:rsid w:val="007E2AEE"/>
    <w:rsid w:val="007E3503"/>
    <w:rsid w:val="007E4E7B"/>
    <w:rsid w:val="007E589F"/>
    <w:rsid w:val="007E5D0A"/>
    <w:rsid w:val="007E64D1"/>
    <w:rsid w:val="007E75B2"/>
    <w:rsid w:val="007E75B9"/>
    <w:rsid w:val="007E763F"/>
    <w:rsid w:val="007E794E"/>
    <w:rsid w:val="007F02F9"/>
    <w:rsid w:val="007F1916"/>
    <w:rsid w:val="007F2448"/>
    <w:rsid w:val="007F2948"/>
    <w:rsid w:val="007F321D"/>
    <w:rsid w:val="007F40DD"/>
    <w:rsid w:val="007F56BA"/>
    <w:rsid w:val="007F5F20"/>
    <w:rsid w:val="007F5FFE"/>
    <w:rsid w:val="007F626A"/>
    <w:rsid w:val="007F6AE3"/>
    <w:rsid w:val="007F6E64"/>
    <w:rsid w:val="007F7E77"/>
    <w:rsid w:val="00800043"/>
    <w:rsid w:val="008001BB"/>
    <w:rsid w:val="00801336"/>
    <w:rsid w:val="008013FF"/>
    <w:rsid w:val="008017FC"/>
    <w:rsid w:val="0080187C"/>
    <w:rsid w:val="00801AEF"/>
    <w:rsid w:val="00802793"/>
    <w:rsid w:val="008029B1"/>
    <w:rsid w:val="00802CFA"/>
    <w:rsid w:val="00803497"/>
    <w:rsid w:val="00803635"/>
    <w:rsid w:val="00803959"/>
    <w:rsid w:val="00804C65"/>
    <w:rsid w:val="00804D61"/>
    <w:rsid w:val="0080596F"/>
    <w:rsid w:val="008060F4"/>
    <w:rsid w:val="0080611C"/>
    <w:rsid w:val="0080686B"/>
    <w:rsid w:val="00806C09"/>
    <w:rsid w:val="00810084"/>
    <w:rsid w:val="00811626"/>
    <w:rsid w:val="008119B0"/>
    <w:rsid w:val="008121DE"/>
    <w:rsid w:val="00812819"/>
    <w:rsid w:val="00812BB2"/>
    <w:rsid w:val="00812C2F"/>
    <w:rsid w:val="00813410"/>
    <w:rsid w:val="00813885"/>
    <w:rsid w:val="00814256"/>
    <w:rsid w:val="008145EA"/>
    <w:rsid w:val="00814BDF"/>
    <w:rsid w:val="00815152"/>
    <w:rsid w:val="00815651"/>
    <w:rsid w:val="00815948"/>
    <w:rsid w:val="00815E19"/>
    <w:rsid w:val="0081600F"/>
    <w:rsid w:val="00816446"/>
    <w:rsid w:val="008169EA"/>
    <w:rsid w:val="00816D6C"/>
    <w:rsid w:val="0082067F"/>
    <w:rsid w:val="008207E8"/>
    <w:rsid w:val="0082121C"/>
    <w:rsid w:val="00821392"/>
    <w:rsid w:val="0082225A"/>
    <w:rsid w:val="008239AC"/>
    <w:rsid w:val="00823C7C"/>
    <w:rsid w:val="0082781B"/>
    <w:rsid w:val="00827AD7"/>
    <w:rsid w:val="00831452"/>
    <w:rsid w:val="008314A1"/>
    <w:rsid w:val="0083181C"/>
    <w:rsid w:val="00831AB1"/>
    <w:rsid w:val="00832A47"/>
    <w:rsid w:val="00832E8E"/>
    <w:rsid w:val="0083338C"/>
    <w:rsid w:val="0083398C"/>
    <w:rsid w:val="0083527A"/>
    <w:rsid w:val="00835BBC"/>
    <w:rsid w:val="00835F7F"/>
    <w:rsid w:val="0083670F"/>
    <w:rsid w:val="0083732C"/>
    <w:rsid w:val="00837372"/>
    <w:rsid w:val="0083756A"/>
    <w:rsid w:val="00837CD8"/>
    <w:rsid w:val="00840FC0"/>
    <w:rsid w:val="008426B3"/>
    <w:rsid w:val="00842A4B"/>
    <w:rsid w:val="00842AA1"/>
    <w:rsid w:val="00843549"/>
    <w:rsid w:val="00843BCC"/>
    <w:rsid w:val="00844449"/>
    <w:rsid w:val="00844655"/>
    <w:rsid w:val="00845547"/>
    <w:rsid w:val="008458A8"/>
    <w:rsid w:val="008466EB"/>
    <w:rsid w:val="008468F1"/>
    <w:rsid w:val="00847729"/>
    <w:rsid w:val="00847DB7"/>
    <w:rsid w:val="0085062F"/>
    <w:rsid w:val="008513CF"/>
    <w:rsid w:val="00852964"/>
    <w:rsid w:val="008532EF"/>
    <w:rsid w:val="0085354C"/>
    <w:rsid w:val="00854174"/>
    <w:rsid w:val="0085446A"/>
    <w:rsid w:val="008549D4"/>
    <w:rsid w:val="00854A84"/>
    <w:rsid w:val="00855748"/>
    <w:rsid w:val="00856571"/>
    <w:rsid w:val="008567E3"/>
    <w:rsid w:val="00857FCF"/>
    <w:rsid w:val="00860DFF"/>
    <w:rsid w:val="00861708"/>
    <w:rsid w:val="00861861"/>
    <w:rsid w:val="00861C5D"/>
    <w:rsid w:val="00861E69"/>
    <w:rsid w:val="00862B23"/>
    <w:rsid w:val="008633AE"/>
    <w:rsid w:val="008643DC"/>
    <w:rsid w:val="0086466D"/>
    <w:rsid w:val="008704B5"/>
    <w:rsid w:val="00870B1F"/>
    <w:rsid w:val="00870E18"/>
    <w:rsid w:val="008717E6"/>
    <w:rsid w:val="00871C48"/>
    <w:rsid w:val="00871E4C"/>
    <w:rsid w:val="00872A80"/>
    <w:rsid w:val="00872BCF"/>
    <w:rsid w:val="00873BBD"/>
    <w:rsid w:val="00874959"/>
    <w:rsid w:val="00874C33"/>
    <w:rsid w:val="00875421"/>
    <w:rsid w:val="00876374"/>
    <w:rsid w:val="008764CF"/>
    <w:rsid w:val="0087773A"/>
    <w:rsid w:val="00877C4E"/>
    <w:rsid w:val="00880B39"/>
    <w:rsid w:val="00880D8A"/>
    <w:rsid w:val="008810B3"/>
    <w:rsid w:val="008819CC"/>
    <w:rsid w:val="00882B8D"/>
    <w:rsid w:val="00883065"/>
    <w:rsid w:val="00883ADD"/>
    <w:rsid w:val="00883C01"/>
    <w:rsid w:val="008844E5"/>
    <w:rsid w:val="00885759"/>
    <w:rsid w:val="0088586D"/>
    <w:rsid w:val="00887387"/>
    <w:rsid w:val="00887F28"/>
    <w:rsid w:val="00890466"/>
    <w:rsid w:val="008929E7"/>
    <w:rsid w:val="00893597"/>
    <w:rsid w:val="008939AC"/>
    <w:rsid w:val="008939D5"/>
    <w:rsid w:val="00893A51"/>
    <w:rsid w:val="008967D9"/>
    <w:rsid w:val="00896BD2"/>
    <w:rsid w:val="00896C23"/>
    <w:rsid w:val="008A02B8"/>
    <w:rsid w:val="008A05AC"/>
    <w:rsid w:val="008A064A"/>
    <w:rsid w:val="008A0A40"/>
    <w:rsid w:val="008A0AC5"/>
    <w:rsid w:val="008A0DEE"/>
    <w:rsid w:val="008A11BA"/>
    <w:rsid w:val="008A1243"/>
    <w:rsid w:val="008A1672"/>
    <w:rsid w:val="008A1989"/>
    <w:rsid w:val="008A25EA"/>
    <w:rsid w:val="008A3644"/>
    <w:rsid w:val="008A3E1C"/>
    <w:rsid w:val="008A4621"/>
    <w:rsid w:val="008A4B2E"/>
    <w:rsid w:val="008A4DF4"/>
    <w:rsid w:val="008A4EC1"/>
    <w:rsid w:val="008A53B7"/>
    <w:rsid w:val="008A58B8"/>
    <w:rsid w:val="008A6145"/>
    <w:rsid w:val="008A625D"/>
    <w:rsid w:val="008A713C"/>
    <w:rsid w:val="008A775F"/>
    <w:rsid w:val="008A7D42"/>
    <w:rsid w:val="008A7EAD"/>
    <w:rsid w:val="008B05D6"/>
    <w:rsid w:val="008B0715"/>
    <w:rsid w:val="008B081C"/>
    <w:rsid w:val="008B1E51"/>
    <w:rsid w:val="008B1FAA"/>
    <w:rsid w:val="008B2D7F"/>
    <w:rsid w:val="008B3A57"/>
    <w:rsid w:val="008B3EA9"/>
    <w:rsid w:val="008B657D"/>
    <w:rsid w:val="008B65F5"/>
    <w:rsid w:val="008C2867"/>
    <w:rsid w:val="008C2DEF"/>
    <w:rsid w:val="008C30F7"/>
    <w:rsid w:val="008C390B"/>
    <w:rsid w:val="008C3B20"/>
    <w:rsid w:val="008C50F4"/>
    <w:rsid w:val="008C569B"/>
    <w:rsid w:val="008D052C"/>
    <w:rsid w:val="008D0DE4"/>
    <w:rsid w:val="008D0E1B"/>
    <w:rsid w:val="008D1D60"/>
    <w:rsid w:val="008D293D"/>
    <w:rsid w:val="008D3068"/>
    <w:rsid w:val="008D4934"/>
    <w:rsid w:val="008D4FA8"/>
    <w:rsid w:val="008D50CB"/>
    <w:rsid w:val="008D5A8E"/>
    <w:rsid w:val="008D617A"/>
    <w:rsid w:val="008D7159"/>
    <w:rsid w:val="008E0CE2"/>
    <w:rsid w:val="008E179D"/>
    <w:rsid w:val="008E257A"/>
    <w:rsid w:val="008E2A7A"/>
    <w:rsid w:val="008E3C2C"/>
    <w:rsid w:val="008E47F1"/>
    <w:rsid w:val="008E50AB"/>
    <w:rsid w:val="008E563E"/>
    <w:rsid w:val="008E5E4B"/>
    <w:rsid w:val="008E5E78"/>
    <w:rsid w:val="008E799B"/>
    <w:rsid w:val="008E7A5E"/>
    <w:rsid w:val="008E7DF5"/>
    <w:rsid w:val="008F01AD"/>
    <w:rsid w:val="008F09EE"/>
    <w:rsid w:val="008F0C2F"/>
    <w:rsid w:val="008F1082"/>
    <w:rsid w:val="008F18AA"/>
    <w:rsid w:val="008F2361"/>
    <w:rsid w:val="008F2583"/>
    <w:rsid w:val="008F3FE0"/>
    <w:rsid w:val="008F566C"/>
    <w:rsid w:val="008F57C0"/>
    <w:rsid w:val="008F67F5"/>
    <w:rsid w:val="008F6E8F"/>
    <w:rsid w:val="008F7357"/>
    <w:rsid w:val="008F7866"/>
    <w:rsid w:val="009000E0"/>
    <w:rsid w:val="00900C82"/>
    <w:rsid w:val="009012E9"/>
    <w:rsid w:val="00901651"/>
    <w:rsid w:val="009018AB"/>
    <w:rsid w:val="00901BE9"/>
    <w:rsid w:val="00902658"/>
    <w:rsid w:val="00902F5A"/>
    <w:rsid w:val="00903D6A"/>
    <w:rsid w:val="0090420E"/>
    <w:rsid w:val="009045D6"/>
    <w:rsid w:val="00905285"/>
    <w:rsid w:val="00906C2B"/>
    <w:rsid w:val="0091088E"/>
    <w:rsid w:val="009111BF"/>
    <w:rsid w:val="00911A4C"/>
    <w:rsid w:val="00912421"/>
    <w:rsid w:val="00912702"/>
    <w:rsid w:val="0091324C"/>
    <w:rsid w:val="0091392D"/>
    <w:rsid w:val="00913B23"/>
    <w:rsid w:val="0091469C"/>
    <w:rsid w:val="00914AA8"/>
    <w:rsid w:val="00914E8A"/>
    <w:rsid w:val="009150DC"/>
    <w:rsid w:val="00915352"/>
    <w:rsid w:val="0091643C"/>
    <w:rsid w:val="00916626"/>
    <w:rsid w:val="009166D6"/>
    <w:rsid w:val="00916A75"/>
    <w:rsid w:val="009171CF"/>
    <w:rsid w:val="0091773D"/>
    <w:rsid w:val="00920BF6"/>
    <w:rsid w:val="00920DD8"/>
    <w:rsid w:val="0092321A"/>
    <w:rsid w:val="00923EA0"/>
    <w:rsid w:val="009240F4"/>
    <w:rsid w:val="00924F81"/>
    <w:rsid w:val="00924F84"/>
    <w:rsid w:val="00925C10"/>
    <w:rsid w:val="009264C8"/>
    <w:rsid w:val="00926979"/>
    <w:rsid w:val="00926BCA"/>
    <w:rsid w:val="00927E53"/>
    <w:rsid w:val="009305BC"/>
    <w:rsid w:val="009305BD"/>
    <w:rsid w:val="00932461"/>
    <w:rsid w:val="0093293D"/>
    <w:rsid w:val="00932C2F"/>
    <w:rsid w:val="009338AF"/>
    <w:rsid w:val="0093451E"/>
    <w:rsid w:val="00934560"/>
    <w:rsid w:val="00934A17"/>
    <w:rsid w:val="009354A1"/>
    <w:rsid w:val="00937635"/>
    <w:rsid w:val="00937894"/>
    <w:rsid w:val="00940CF3"/>
    <w:rsid w:val="00940EE9"/>
    <w:rsid w:val="00941121"/>
    <w:rsid w:val="009414D5"/>
    <w:rsid w:val="0094192C"/>
    <w:rsid w:val="00942ED2"/>
    <w:rsid w:val="009437F0"/>
    <w:rsid w:val="009455C0"/>
    <w:rsid w:val="0094617E"/>
    <w:rsid w:val="00947512"/>
    <w:rsid w:val="0094795D"/>
    <w:rsid w:val="009503FB"/>
    <w:rsid w:val="00950ECE"/>
    <w:rsid w:val="009526CD"/>
    <w:rsid w:val="00953DAB"/>
    <w:rsid w:val="009543AA"/>
    <w:rsid w:val="009543F9"/>
    <w:rsid w:val="00954430"/>
    <w:rsid w:val="009602F9"/>
    <w:rsid w:val="00962E05"/>
    <w:rsid w:val="00963499"/>
    <w:rsid w:val="00963851"/>
    <w:rsid w:val="00964591"/>
    <w:rsid w:val="00965129"/>
    <w:rsid w:val="00966ADA"/>
    <w:rsid w:val="00966C80"/>
    <w:rsid w:val="00967F22"/>
    <w:rsid w:val="00970BD0"/>
    <w:rsid w:val="00971DB1"/>
    <w:rsid w:val="0097204A"/>
    <w:rsid w:val="00973B55"/>
    <w:rsid w:val="00973D1A"/>
    <w:rsid w:val="00975139"/>
    <w:rsid w:val="009753B3"/>
    <w:rsid w:val="00975611"/>
    <w:rsid w:val="00975BC0"/>
    <w:rsid w:val="00976335"/>
    <w:rsid w:val="00976CEE"/>
    <w:rsid w:val="0098097B"/>
    <w:rsid w:val="0098196A"/>
    <w:rsid w:val="009829E5"/>
    <w:rsid w:val="00983453"/>
    <w:rsid w:val="00983DA7"/>
    <w:rsid w:val="0098468F"/>
    <w:rsid w:val="00984842"/>
    <w:rsid w:val="00984DF6"/>
    <w:rsid w:val="00986ADF"/>
    <w:rsid w:val="0098715B"/>
    <w:rsid w:val="009873CD"/>
    <w:rsid w:val="00990195"/>
    <w:rsid w:val="00991416"/>
    <w:rsid w:val="00992651"/>
    <w:rsid w:val="009935F2"/>
    <w:rsid w:val="0099422A"/>
    <w:rsid w:val="009948B2"/>
    <w:rsid w:val="00995067"/>
    <w:rsid w:val="0099515A"/>
    <w:rsid w:val="00996272"/>
    <w:rsid w:val="0099694E"/>
    <w:rsid w:val="00997715"/>
    <w:rsid w:val="009977D4"/>
    <w:rsid w:val="009979D3"/>
    <w:rsid w:val="009A0174"/>
    <w:rsid w:val="009A1249"/>
    <w:rsid w:val="009A1928"/>
    <w:rsid w:val="009A2592"/>
    <w:rsid w:val="009A2862"/>
    <w:rsid w:val="009A29DA"/>
    <w:rsid w:val="009A2C39"/>
    <w:rsid w:val="009A3DB8"/>
    <w:rsid w:val="009A4012"/>
    <w:rsid w:val="009A43B6"/>
    <w:rsid w:val="009A49B3"/>
    <w:rsid w:val="009A4E58"/>
    <w:rsid w:val="009A51DD"/>
    <w:rsid w:val="009A6351"/>
    <w:rsid w:val="009B05BE"/>
    <w:rsid w:val="009B099F"/>
    <w:rsid w:val="009B1AB8"/>
    <w:rsid w:val="009B1CC8"/>
    <w:rsid w:val="009B24AA"/>
    <w:rsid w:val="009B2794"/>
    <w:rsid w:val="009B283D"/>
    <w:rsid w:val="009B3516"/>
    <w:rsid w:val="009B3BFD"/>
    <w:rsid w:val="009B4821"/>
    <w:rsid w:val="009B4F34"/>
    <w:rsid w:val="009B5A2C"/>
    <w:rsid w:val="009B6097"/>
    <w:rsid w:val="009B680E"/>
    <w:rsid w:val="009B6ED5"/>
    <w:rsid w:val="009B7A67"/>
    <w:rsid w:val="009C04DC"/>
    <w:rsid w:val="009C0E83"/>
    <w:rsid w:val="009C1514"/>
    <w:rsid w:val="009C1597"/>
    <w:rsid w:val="009C1EAB"/>
    <w:rsid w:val="009C308C"/>
    <w:rsid w:val="009C3467"/>
    <w:rsid w:val="009C3F40"/>
    <w:rsid w:val="009C4034"/>
    <w:rsid w:val="009C43D7"/>
    <w:rsid w:val="009C5D5D"/>
    <w:rsid w:val="009C64B8"/>
    <w:rsid w:val="009C680B"/>
    <w:rsid w:val="009C6BC8"/>
    <w:rsid w:val="009C7576"/>
    <w:rsid w:val="009D0966"/>
    <w:rsid w:val="009D0A36"/>
    <w:rsid w:val="009D119E"/>
    <w:rsid w:val="009D1C5F"/>
    <w:rsid w:val="009D1D4B"/>
    <w:rsid w:val="009D2181"/>
    <w:rsid w:val="009D324B"/>
    <w:rsid w:val="009D78C2"/>
    <w:rsid w:val="009E0873"/>
    <w:rsid w:val="009E1C54"/>
    <w:rsid w:val="009E2B47"/>
    <w:rsid w:val="009E307C"/>
    <w:rsid w:val="009E4AFB"/>
    <w:rsid w:val="009E50DA"/>
    <w:rsid w:val="009E5127"/>
    <w:rsid w:val="009E54EE"/>
    <w:rsid w:val="009F0128"/>
    <w:rsid w:val="009F07BE"/>
    <w:rsid w:val="009F1D2C"/>
    <w:rsid w:val="009F20F8"/>
    <w:rsid w:val="009F26BC"/>
    <w:rsid w:val="009F30D2"/>
    <w:rsid w:val="009F38AD"/>
    <w:rsid w:val="009F4788"/>
    <w:rsid w:val="009F4C0A"/>
    <w:rsid w:val="009F5056"/>
    <w:rsid w:val="00A01E91"/>
    <w:rsid w:val="00A02D5E"/>
    <w:rsid w:val="00A038C4"/>
    <w:rsid w:val="00A03B20"/>
    <w:rsid w:val="00A0430D"/>
    <w:rsid w:val="00A0673F"/>
    <w:rsid w:val="00A0712B"/>
    <w:rsid w:val="00A07150"/>
    <w:rsid w:val="00A1079C"/>
    <w:rsid w:val="00A10CFD"/>
    <w:rsid w:val="00A10E58"/>
    <w:rsid w:val="00A10F3A"/>
    <w:rsid w:val="00A11513"/>
    <w:rsid w:val="00A115D5"/>
    <w:rsid w:val="00A11B8D"/>
    <w:rsid w:val="00A12666"/>
    <w:rsid w:val="00A12D34"/>
    <w:rsid w:val="00A1331B"/>
    <w:rsid w:val="00A135B8"/>
    <w:rsid w:val="00A13DA1"/>
    <w:rsid w:val="00A1537F"/>
    <w:rsid w:val="00A15DB6"/>
    <w:rsid w:val="00A15E22"/>
    <w:rsid w:val="00A16224"/>
    <w:rsid w:val="00A163BB"/>
    <w:rsid w:val="00A17113"/>
    <w:rsid w:val="00A17EED"/>
    <w:rsid w:val="00A20052"/>
    <w:rsid w:val="00A20EFE"/>
    <w:rsid w:val="00A220F6"/>
    <w:rsid w:val="00A2216C"/>
    <w:rsid w:val="00A221E2"/>
    <w:rsid w:val="00A23567"/>
    <w:rsid w:val="00A236F0"/>
    <w:rsid w:val="00A23D98"/>
    <w:rsid w:val="00A24230"/>
    <w:rsid w:val="00A2452C"/>
    <w:rsid w:val="00A246F6"/>
    <w:rsid w:val="00A246FE"/>
    <w:rsid w:val="00A24E00"/>
    <w:rsid w:val="00A2549C"/>
    <w:rsid w:val="00A25B4B"/>
    <w:rsid w:val="00A25F4E"/>
    <w:rsid w:val="00A25F6E"/>
    <w:rsid w:val="00A2728C"/>
    <w:rsid w:val="00A27361"/>
    <w:rsid w:val="00A277D7"/>
    <w:rsid w:val="00A30182"/>
    <w:rsid w:val="00A31BE0"/>
    <w:rsid w:val="00A31DC4"/>
    <w:rsid w:val="00A3240E"/>
    <w:rsid w:val="00A33930"/>
    <w:rsid w:val="00A33BBE"/>
    <w:rsid w:val="00A33EB4"/>
    <w:rsid w:val="00A3450C"/>
    <w:rsid w:val="00A34901"/>
    <w:rsid w:val="00A34A5E"/>
    <w:rsid w:val="00A351CD"/>
    <w:rsid w:val="00A35399"/>
    <w:rsid w:val="00A3565C"/>
    <w:rsid w:val="00A36252"/>
    <w:rsid w:val="00A36885"/>
    <w:rsid w:val="00A36C63"/>
    <w:rsid w:val="00A41378"/>
    <w:rsid w:val="00A41F10"/>
    <w:rsid w:val="00A42466"/>
    <w:rsid w:val="00A42E82"/>
    <w:rsid w:val="00A43E7B"/>
    <w:rsid w:val="00A45D7B"/>
    <w:rsid w:val="00A45F5E"/>
    <w:rsid w:val="00A46D6C"/>
    <w:rsid w:val="00A5077D"/>
    <w:rsid w:val="00A50837"/>
    <w:rsid w:val="00A512BF"/>
    <w:rsid w:val="00A512DA"/>
    <w:rsid w:val="00A51845"/>
    <w:rsid w:val="00A52535"/>
    <w:rsid w:val="00A53408"/>
    <w:rsid w:val="00A540E4"/>
    <w:rsid w:val="00A542CF"/>
    <w:rsid w:val="00A564D9"/>
    <w:rsid w:val="00A56814"/>
    <w:rsid w:val="00A56894"/>
    <w:rsid w:val="00A56A11"/>
    <w:rsid w:val="00A573B0"/>
    <w:rsid w:val="00A57AE2"/>
    <w:rsid w:val="00A57CDD"/>
    <w:rsid w:val="00A606BA"/>
    <w:rsid w:val="00A6118B"/>
    <w:rsid w:val="00A617C4"/>
    <w:rsid w:val="00A61932"/>
    <w:rsid w:val="00A61D15"/>
    <w:rsid w:val="00A61FAA"/>
    <w:rsid w:val="00A62282"/>
    <w:rsid w:val="00A6312F"/>
    <w:rsid w:val="00A637F6"/>
    <w:rsid w:val="00A63B55"/>
    <w:rsid w:val="00A63E62"/>
    <w:rsid w:val="00A64490"/>
    <w:rsid w:val="00A64928"/>
    <w:rsid w:val="00A64AF2"/>
    <w:rsid w:val="00A65065"/>
    <w:rsid w:val="00A65681"/>
    <w:rsid w:val="00A65E2E"/>
    <w:rsid w:val="00A65ECF"/>
    <w:rsid w:val="00A6620A"/>
    <w:rsid w:val="00A665AB"/>
    <w:rsid w:val="00A67678"/>
    <w:rsid w:val="00A67C9E"/>
    <w:rsid w:val="00A7035B"/>
    <w:rsid w:val="00A72460"/>
    <w:rsid w:val="00A7490D"/>
    <w:rsid w:val="00A75549"/>
    <w:rsid w:val="00A756E7"/>
    <w:rsid w:val="00A75FA7"/>
    <w:rsid w:val="00A763C4"/>
    <w:rsid w:val="00A76411"/>
    <w:rsid w:val="00A77396"/>
    <w:rsid w:val="00A83A5E"/>
    <w:rsid w:val="00A83D61"/>
    <w:rsid w:val="00A84938"/>
    <w:rsid w:val="00A8505D"/>
    <w:rsid w:val="00A850B0"/>
    <w:rsid w:val="00A861C5"/>
    <w:rsid w:val="00A86260"/>
    <w:rsid w:val="00A86739"/>
    <w:rsid w:val="00A86E4F"/>
    <w:rsid w:val="00A873E1"/>
    <w:rsid w:val="00A87D19"/>
    <w:rsid w:val="00A87D77"/>
    <w:rsid w:val="00A87EC8"/>
    <w:rsid w:val="00A90A86"/>
    <w:rsid w:val="00A92004"/>
    <w:rsid w:val="00A929FC"/>
    <w:rsid w:val="00A93737"/>
    <w:rsid w:val="00A95356"/>
    <w:rsid w:val="00A95E61"/>
    <w:rsid w:val="00A9636E"/>
    <w:rsid w:val="00A97759"/>
    <w:rsid w:val="00AA02E1"/>
    <w:rsid w:val="00AA1431"/>
    <w:rsid w:val="00AA155C"/>
    <w:rsid w:val="00AA164E"/>
    <w:rsid w:val="00AA1AC7"/>
    <w:rsid w:val="00AA2ECF"/>
    <w:rsid w:val="00AA401D"/>
    <w:rsid w:val="00AA44BC"/>
    <w:rsid w:val="00AA4BF6"/>
    <w:rsid w:val="00AA4C86"/>
    <w:rsid w:val="00AA7480"/>
    <w:rsid w:val="00AA7EBA"/>
    <w:rsid w:val="00AA7F17"/>
    <w:rsid w:val="00AB0069"/>
    <w:rsid w:val="00AB0DA5"/>
    <w:rsid w:val="00AB0F6F"/>
    <w:rsid w:val="00AB30ED"/>
    <w:rsid w:val="00AB3422"/>
    <w:rsid w:val="00AB49BC"/>
    <w:rsid w:val="00AB551A"/>
    <w:rsid w:val="00AB6FF2"/>
    <w:rsid w:val="00AB7705"/>
    <w:rsid w:val="00AC0A1A"/>
    <w:rsid w:val="00AC114E"/>
    <w:rsid w:val="00AC13B4"/>
    <w:rsid w:val="00AC24DC"/>
    <w:rsid w:val="00AC285F"/>
    <w:rsid w:val="00AC2D03"/>
    <w:rsid w:val="00AC38F5"/>
    <w:rsid w:val="00AC52A5"/>
    <w:rsid w:val="00AC5B6F"/>
    <w:rsid w:val="00AC7DC1"/>
    <w:rsid w:val="00AD07A4"/>
    <w:rsid w:val="00AD0D57"/>
    <w:rsid w:val="00AD17C0"/>
    <w:rsid w:val="00AD1C83"/>
    <w:rsid w:val="00AD2E8B"/>
    <w:rsid w:val="00AD322F"/>
    <w:rsid w:val="00AD4A82"/>
    <w:rsid w:val="00AD5471"/>
    <w:rsid w:val="00AD591B"/>
    <w:rsid w:val="00AD5C8B"/>
    <w:rsid w:val="00AD5D41"/>
    <w:rsid w:val="00AD60A7"/>
    <w:rsid w:val="00AD6850"/>
    <w:rsid w:val="00AD76AE"/>
    <w:rsid w:val="00AD7FA5"/>
    <w:rsid w:val="00AE026A"/>
    <w:rsid w:val="00AE21D4"/>
    <w:rsid w:val="00AE39CB"/>
    <w:rsid w:val="00AE5327"/>
    <w:rsid w:val="00AE6E66"/>
    <w:rsid w:val="00AE79B2"/>
    <w:rsid w:val="00AE7F15"/>
    <w:rsid w:val="00AF11F7"/>
    <w:rsid w:val="00AF18CC"/>
    <w:rsid w:val="00AF1F27"/>
    <w:rsid w:val="00AF211F"/>
    <w:rsid w:val="00AF2B33"/>
    <w:rsid w:val="00AF2B4A"/>
    <w:rsid w:val="00AF36DD"/>
    <w:rsid w:val="00AF39ED"/>
    <w:rsid w:val="00AF3CE1"/>
    <w:rsid w:val="00AF4060"/>
    <w:rsid w:val="00AF49F0"/>
    <w:rsid w:val="00AF6ABF"/>
    <w:rsid w:val="00B0109F"/>
    <w:rsid w:val="00B01BE4"/>
    <w:rsid w:val="00B02205"/>
    <w:rsid w:val="00B0451F"/>
    <w:rsid w:val="00B04651"/>
    <w:rsid w:val="00B04B30"/>
    <w:rsid w:val="00B051DA"/>
    <w:rsid w:val="00B05509"/>
    <w:rsid w:val="00B05A79"/>
    <w:rsid w:val="00B05E19"/>
    <w:rsid w:val="00B06D60"/>
    <w:rsid w:val="00B06FAA"/>
    <w:rsid w:val="00B1121F"/>
    <w:rsid w:val="00B11549"/>
    <w:rsid w:val="00B11E28"/>
    <w:rsid w:val="00B12428"/>
    <w:rsid w:val="00B125C0"/>
    <w:rsid w:val="00B127F3"/>
    <w:rsid w:val="00B12A09"/>
    <w:rsid w:val="00B142E4"/>
    <w:rsid w:val="00B143E7"/>
    <w:rsid w:val="00B15022"/>
    <w:rsid w:val="00B15F04"/>
    <w:rsid w:val="00B17427"/>
    <w:rsid w:val="00B20154"/>
    <w:rsid w:val="00B20406"/>
    <w:rsid w:val="00B2266F"/>
    <w:rsid w:val="00B229A1"/>
    <w:rsid w:val="00B22A05"/>
    <w:rsid w:val="00B22B98"/>
    <w:rsid w:val="00B2376F"/>
    <w:rsid w:val="00B23F40"/>
    <w:rsid w:val="00B24AC0"/>
    <w:rsid w:val="00B256FD"/>
    <w:rsid w:val="00B2634D"/>
    <w:rsid w:val="00B26547"/>
    <w:rsid w:val="00B2717A"/>
    <w:rsid w:val="00B272B8"/>
    <w:rsid w:val="00B278DE"/>
    <w:rsid w:val="00B314EC"/>
    <w:rsid w:val="00B31908"/>
    <w:rsid w:val="00B31C7B"/>
    <w:rsid w:val="00B32053"/>
    <w:rsid w:val="00B32719"/>
    <w:rsid w:val="00B327EC"/>
    <w:rsid w:val="00B32B98"/>
    <w:rsid w:val="00B3359E"/>
    <w:rsid w:val="00B33D55"/>
    <w:rsid w:val="00B3457A"/>
    <w:rsid w:val="00B34DDD"/>
    <w:rsid w:val="00B34F8C"/>
    <w:rsid w:val="00B35030"/>
    <w:rsid w:val="00B353FE"/>
    <w:rsid w:val="00B3542C"/>
    <w:rsid w:val="00B35F34"/>
    <w:rsid w:val="00B374D7"/>
    <w:rsid w:val="00B37668"/>
    <w:rsid w:val="00B40B5F"/>
    <w:rsid w:val="00B41EB0"/>
    <w:rsid w:val="00B434BB"/>
    <w:rsid w:val="00B43D19"/>
    <w:rsid w:val="00B4447F"/>
    <w:rsid w:val="00B44750"/>
    <w:rsid w:val="00B45221"/>
    <w:rsid w:val="00B45942"/>
    <w:rsid w:val="00B459DD"/>
    <w:rsid w:val="00B46D1D"/>
    <w:rsid w:val="00B4751F"/>
    <w:rsid w:val="00B475AF"/>
    <w:rsid w:val="00B5095D"/>
    <w:rsid w:val="00B51706"/>
    <w:rsid w:val="00B519FC"/>
    <w:rsid w:val="00B51BD0"/>
    <w:rsid w:val="00B52DBB"/>
    <w:rsid w:val="00B52ED0"/>
    <w:rsid w:val="00B5349C"/>
    <w:rsid w:val="00B55051"/>
    <w:rsid w:val="00B556B1"/>
    <w:rsid w:val="00B57463"/>
    <w:rsid w:val="00B60C75"/>
    <w:rsid w:val="00B61E82"/>
    <w:rsid w:val="00B62477"/>
    <w:rsid w:val="00B6272B"/>
    <w:rsid w:val="00B62AFC"/>
    <w:rsid w:val="00B63C9F"/>
    <w:rsid w:val="00B63CE7"/>
    <w:rsid w:val="00B65925"/>
    <w:rsid w:val="00B65A96"/>
    <w:rsid w:val="00B660E7"/>
    <w:rsid w:val="00B667BF"/>
    <w:rsid w:val="00B66AD1"/>
    <w:rsid w:val="00B66D3D"/>
    <w:rsid w:val="00B66D8B"/>
    <w:rsid w:val="00B6776D"/>
    <w:rsid w:val="00B70395"/>
    <w:rsid w:val="00B706A8"/>
    <w:rsid w:val="00B70A9E"/>
    <w:rsid w:val="00B70ABE"/>
    <w:rsid w:val="00B70EC8"/>
    <w:rsid w:val="00B70F23"/>
    <w:rsid w:val="00B70FC4"/>
    <w:rsid w:val="00B7320F"/>
    <w:rsid w:val="00B74667"/>
    <w:rsid w:val="00B74D51"/>
    <w:rsid w:val="00B74F0E"/>
    <w:rsid w:val="00B7602D"/>
    <w:rsid w:val="00B7789C"/>
    <w:rsid w:val="00B77DD5"/>
    <w:rsid w:val="00B77E6D"/>
    <w:rsid w:val="00B80A4B"/>
    <w:rsid w:val="00B813E0"/>
    <w:rsid w:val="00B81AF2"/>
    <w:rsid w:val="00B8227C"/>
    <w:rsid w:val="00B82675"/>
    <w:rsid w:val="00B84E02"/>
    <w:rsid w:val="00B858C3"/>
    <w:rsid w:val="00B867DE"/>
    <w:rsid w:val="00B86A3D"/>
    <w:rsid w:val="00B87006"/>
    <w:rsid w:val="00B87333"/>
    <w:rsid w:val="00B907AB"/>
    <w:rsid w:val="00B90827"/>
    <w:rsid w:val="00B9160B"/>
    <w:rsid w:val="00B91CD2"/>
    <w:rsid w:val="00B92A4A"/>
    <w:rsid w:val="00B92CF6"/>
    <w:rsid w:val="00B936A7"/>
    <w:rsid w:val="00B93722"/>
    <w:rsid w:val="00B93867"/>
    <w:rsid w:val="00B93BCA"/>
    <w:rsid w:val="00B940EC"/>
    <w:rsid w:val="00B94C99"/>
    <w:rsid w:val="00B95F25"/>
    <w:rsid w:val="00B9629A"/>
    <w:rsid w:val="00B96398"/>
    <w:rsid w:val="00B96D49"/>
    <w:rsid w:val="00B97EFD"/>
    <w:rsid w:val="00BA05C0"/>
    <w:rsid w:val="00BA206A"/>
    <w:rsid w:val="00BA20E3"/>
    <w:rsid w:val="00BA300D"/>
    <w:rsid w:val="00BA30F8"/>
    <w:rsid w:val="00BA33FF"/>
    <w:rsid w:val="00BA3C4C"/>
    <w:rsid w:val="00BA571E"/>
    <w:rsid w:val="00BA5B7B"/>
    <w:rsid w:val="00BA5EA1"/>
    <w:rsid w:val="00BA67F4"/>
    <w:rsid w:val="00BA73B2"/>
    <w:rsid w:val="00BA7E31"/>
    <w:rsid w:val="00BB05DA"/>
    <w:rsid w:val="00BB1D6D"/>
    <w:rsid w:val="00BB22BD"/>
    <w:rsid w:val="00BB289F"/>
    <w:rsid w:val="00BB3A1B"/>
    <w:rsid w:val="00BB3B20"/>
    <w:rsid w:val="00BB3FCB"/>
    <w:rsid w:val="00BB4040"/>
    <w:rsid w:val="00BB4C80"/>
    <w:rsid w:val="00BB52D7"/>
    <w:rsid w:val="00BB7CB3"/>
    <w:rsid w:val="00BC030E"/>
    <w:rsid w:val="00BC0606"/>
    <w:rsid w:val="00BC0D35"/>
    <w:rsid w:val="00BC0E33"/>
    <w:rsid w:val="00BC16EF"/>
    <w:rsid w:val="00BC1B82"/>
    <w:rsid w:val="00BC1E61"/>
    <w:rsid w:val="00BC1FFF"/>
    <w:rsid w:val="00BC2018"/>
    <w:rsid w:val="00BC2D0C"/>
    <w:rsid w:val="00BC300F"/>
    <w:rsid w:val="00BC36E4"/>
    <w:rsid w:val="00BC3723"/>
    <w:rsid w:val="00BC4020"/>
    <w:rsid w:val="00BC4B90"/>
    <w:rsid w:val="00BC60DE"/>
    <w:rsid w:val="00BC7906"/>
    <w:rsid w:val="00BC79BA"/>
    <w:rsid w:val="00BD0551"/>
    <w:rsid w:val="00BD0EEF"/>
    <w:rsid w:val="00BD21A6"/>
    <w:rsid w:val="00BD255D"/>
    <w:rsid w:val="00BD2A3A"/>
    <w:rsid w:val="00BD2F1A"/>
    <w:rsid w:val="00BD525E"/>
    <w:rsid w:val="00BD5F3C"/>
    <w:rsid w:val="00BD632A"/>
    <w:rsid w:val="00BD6ACC"/>
    <w:rsid w:val="00BD6C4D"/>
    <w:rsid w:val="00BD7CA3"/>
    <w:rsid w:val="00BD7DC3"/>
    <w:rsid w:val="00BE0368"/>
    <w:rsid w:val="00BE06F7"/>
    <w:rsid w:val="00BE1B1E"/>
    <w:rsid w:val="00BE2FF9"/>
    <w:rsid w:val="00BE469C"/>
    <w:rsid w:val="00BE4B1E"/>
    <w:rsid w:val="00BE56D9"/>
    <w:rsid w:val="00BE6058"/>
    <w:rsid w:val="00BE62A7"/>
    <w:rsid w:val="00BE6435"/>
    <w:rsid w:val="00BE6B08"/>
    <w:rsid w:val="00BE7167"/>
    <w:rsid w:val="00BF0999"/>
    <w:rsid w:val="00BF1777"/>
    <w:rsid w:val="00BF2245"/>
    <w:rsid w:val="00BF2576"/>
    <w:rsid w:val="00BF2706"/>
    <w:rsid w:val="00BF3327"/>
    <w:rsid w:val="00BF3E79"/>
    <w:rsid w:val="00BF44D9"/>
    <w:rsid w:val="00BF4716"/>
    <w:rsid w:val="00BF47AD"/>
    <w:rsid w:val="00BF4FAA"/>
    <w:rsid w:val="00BF5874"/>
    <w:rsid w:val="00BF58ED"/>
    <w:rsid w:val="00BF59C5"/>
    <w:rsid w:val="00BF5C5D"/>
    <w:rsid w:val="00BF6ACD"/>
    <w:rsid w:val="00BF6E0D"/>
    <w:rsid w:val="00BF708B"/>
    <w:rsid w:val="00BF73B7"/>
    <w:rsid w:val="00BF7776"/>
    <w:rsid w:val="00C007BB"/>
    <w:rsid w:val="00C01696"/>
    <w:rsid w:val="00C019FA"/>
    <w:rsid w:val="00C02BF6"/>
    <w:rsid w:val="00C02DF8"/>
    <w:rsid w:val="00C032D6"/>
    <w:rsid w:val="00C038A0"/>
    <w:rsid w:val="00C03F07"/>
    <w:rsid w:val="00C04FC9"/>
    <w:rsid w:val="00C1006D"/>
    <w:rsid w:val="00C11C38"/>
    <w:rsid w:val="00C1249C"/>
    <w:rsid w:val="00C134B3"/>
    <w:rsid w:val="00C15301"/>
    <w:rsid w:val="00C20C0C"/>
    <w:rsid w:val="00C22321"/>
    <w:rsid w:val="00C22B8D"/>
    <w:rsid w:val="00C232DD"/>
    <w:rsid w:val="00C2332D"/>
    <w:rsid w:val="00C23AF0"/>
    <w:rsid w:val="00C23C47"/>
    <w:rsid w:val="00C250EA"/>
    <w:rsid w:val="00C272BD"/>
    <w:rsid w:val="00C3242E"/>
    <w:rsid w:val="00C3244F"/>
    <w:rsid w:val="00C3341E"/>
    <w:rsid w:val="00C337BA"/>
    <w:rsid w:val="00C3387C"/>
    <w:rsid w:val="00C33DA9"/>
    <w:rsid w:val="00C33EE4"/>
    <w:rsid w:val="00C355CE"/>
    <w:rsid w:val="00C359E9"/>
    <w:rsid w:val="00C371BF"/>
    <w:rsid w:val="00C374CA"/>
    <w:rsid w:val="00C41107"/>
    <w:rsid w:val="00C415C9"/>
    <w:rsid w:val="00C41AEA"/>
    <w:rsid w:val="00C42053"/>
    <w:rsid w:val="00C42064"/>
    <w:rsid w:val="00C42815"/>
    <w:rsid w:val="00C43285"/>
    <w:rsid w:val="00C436C5"/>
    <w:rsid w:val="00C4381D"/>
    <w:rsid w:val="00C439B8"/>
    <w:rsid w:val="00C43CFF"/>
    <w:rsid w:val="00C4438E"/>
    <w:rsid w:val="00C45157"/>
    <w:rsid w:val="00C473F5"/>
    <w:rsid w:val="00C479CA"/>
    <w:rsid w:val="00C479E4"/>
    <w:rsid w:val="00C47ACC"/>
    <w:rsid w:val="00C50522"/>
    <w:rsid w:val="00C50EA5"/>
    <w:rsid w:val="00C5132B"/>
    <w:rsid w:val="00C51A8B"/>
    <w:rsid w:val="00C520A2"/>
    <w:rsid w:val="00C52321"/>
    <w:rsid w:val="00C52448"/>
    <w:rsid w:val="00C5281C"/>
    <w:rsid w:val="00C52EA1"/>
    <w:rsid w:val="00C53345"/>
    <w:rsid w:val="00C53E36"/>
    <w:rsid w:val="00C54692"/>
    <w:rsid w:val="00C5652E"/>
    <w:rsid w:val="00C5665C"/>
    <w:rsid w:val="00C57633"/>
    <w:rsid w:val="00C606DD"/>
    <w:rsid w:val="00C62A40"/>
    <w:rsid w:val="00C63231"/>
    <w:rsid w:val="00C633E8"/>
    <w:rsid w:val="00C63BE4"/>
    <w:rsid w:val="00C6477B"/>
    <w:rsid w:val="00C6536B"/>
    <w:rsid w:val="00C653D5"/>
    <w:rsid w:val="00C65810"/>
    <w:rsid w:val="00C6583D"/>
    <w:rsid w:val="00C66D1D"/>
    <w:rsid w:val="00C672D5"/>
    <w:rsid w:val="00C6769E"/>
    <w:rsid w:val="00C67BB7"/>
    <w:rsid w:val="00C700D4"/>
    <w:rsid w:val="00C707EC"/>
    <w:rsid w:val="00C71DBD"/>
    <w:rsid w:val="00C71E5E"/>
    <w:rsid w:val="00C72F5A"/>
    <w:rsid w:val="00C732BD"/>
    <w:rsid w:val="00C736F2"/>
    <w:rsid w:val="00C73910"/>
    <w:rsid w:val="00C74C42"/>
    <w:rsid w:val="00C75390"/>
    <w:rsid w:val="00C753D8"/>
    <w:rsid w:val="00C75DE5"/>
    <w:rsid w:val="00C76EF6"/>
    <w:rsid w:val="00C7707B"/>
    <w:rsid w:val="00C775D2"/>
    <w:rsid w:val="00C804CA"/>
    <w:rsid w:val="00C809A1"/>
    <w:rsid w:val="00C80A0E"/>
    <w:rsid w:val="00C8108B"/>
    <w:rsid w:val="00C8128D"/>
    <w:rsid w:val="00C81652"/>
    <w:rsid w:val="00C81A9B"/>
    <w:rsid w:val="00C82094"/>
    <w:rsid w:val="00C827D3"/>
    <w:rsid w:val="00C82B89"/>
    <w:rsid w:val="00C82DB6"/>
    <w:rsid w:val="00C83C4D"/>
    <w:rsid w:val="00C84D43"/>
    <w:rsid w:val="00C84EC9"/>
    <w:rsid w:val="00C8745C"/>
    <w:rsid w:val="00C8772A"/>
    <w:rsid w:val="00C90654"/>
    <w:rsid w:val="00C90D00"/>
    <w:rsid w:val="00C91961"/>
    <w:rsid w:val="00C92F09"/>
    <w:rsid w:val="00C934F8"/>
    <w:rsid w:val="00C9424E"/>
    <w:rsid w:val="00C94FAC"/>
    <w:rsid w:val="00C96F62"/>
    <w:rsid w:val="00C97422"/>
    <w:rsid w:val="00CA1540"/>
    <w:rsid w:val="00CA4B5A"/>
    <w:rsid w:val="00CA4C00"/>
    <w:rsid w:val="00CA5846"/>
    <w:rsid w:val="00CA5A30"/>
    <w:rsid w:val="00CA6843"/>
    <w:rsid w:val="00CA6D0F"/>
    <w:rsid w:val="00CA6FAD"/>
    <w:rsid w:val="00CA7268"/>
    <w:rsid w:val="00CB08FC"/>
    <w:rsid w:val="00CB116E"/>
    <w:rsid w:val="00CB1815"/>
    <w:rsid w:val="00CB3898"/>
    <w:rsid w:val="00CB447D"/>
    <w:rsid w:val="00CB4A77"/>
    <w:rsid w:val="00CB5B5B"/>
    <w:rsid w:val="00CB67A5"/>
    <w:rsid w:val="00CB720B"/>
    <w:rsid w:val="00CC0637"/>
    <w:rsid w:val="00CC09AC"/>
    <w:rsid w:val="00CC25E3"/>
    <w:rsid w:val="00CC2B31"/>
    <w:rsid w:val="00CC2EA7"/>
    <w:rsid w:val="00CC3B2B"/>
    <w:rsid w:val="00CC3E64"/>
    <w:rsid w:val="00CC3F8C"/>
    <w:rsid w:val="00CC4769"/>
    <w:rsid w:val="00CC6749"/>
    <w:rsid w:val="00CC72D5"/>
    <w:rsid w:val="00CC76C0"/>
    <w:rsid w:val="00CD0936"/>
    <w:rsid w:val="00CD10F5"/>
    <w:rsid w:val="00CD1C91"/>
    <w:rsid w:val="00CD442B"/>
    <w:rsid w:val="00CD444F"/>
    <w:rsid w:val="00CD4E36"/>
    <w:rsid w:val="00CD64EC"/>
    <w:rsid w:val="00CD6C5E"/>
    <w:rsid w:val="00CD6CCF"/>
    <w:rsid w:val="00CD7086"/>
    <w:rsid w:val="00CD7287"/>
    <w:rsid w:val="00CE0164"/>
    <w:rsid w:val="00CE1DCD"/>
    <w:rsid w:val="00CE4541"/>
    <w:rsid w:val="00CE4562"/>
    <w:rsid w:val="00CE4D5B"/>
    <w:rsid w:val="00CE5A67"/>
    <w:rsid w:val="00CE5C12"/>
    <w:rsid w:val="00CE6286"/>
    <w:rsid w:val="00CE644B"/>
    <w:rsid w:val="00CE69D5"/>
    <w:rsid w:val="00CE707F"/>
    <w:rsid w:val="00CE7C33"/>
    <w:rsid w:val="00CF0054"/>
    <w:rsid w:val="00CF14FE"/>
    <w:rsid w:val="00CF252E"/>
    <w:rsid w:val="00CF2F05"/>
    <w:rsid w:val="00CF3380"/>
    <w:rsid w:val="00CF3A45"/>
    <w:rsid w:val="00CF4286"/>
    <w:rsid w:val="00CF4A23"/>
    <w:rsid w:val="00CF4CC3"/>
    <w:rsid w:val="00CF4F05"/>
    <w:rsid w:val="00CF55A6"/>
    <w:rsid w:val="00CF5990"/>
    <w:rsid w:val="00CF5A9B"/>
    <w:rsid w:val="00CF5D8A"/>
    <w:rsid w:val="00CF5F31"/>
    <w:rsid w:val="00CF68DC"/>
    <w:rsid w:val="00CF6BD7"/>
    <w:rsid w:val="00CF7AB6"/>
    <w:rsid w:val="00D003EB"/>
    <w:rsid w:val="00D00851"/>
    <w:rsid w:val="00D00C91"/>
    <w:rsid w:val="00D02AB6"/>
    <w:rsid w:val="00D03466"/>
    <w:rsid w:val="00D03776"/>
    <w:rsid w:val="00D07228"/>
    <w:rsid w:val="00D1215C"/>
    <w:rsid w:val="00D124DB"/>
    <w:rsid w:val="00D134EC"/>
    <w:rsid w:val="00D1363C"/>
    <w:rsid w:val="00D2199E"/>
    <w:rsid w:val="00D219CF"/>
    <w:rsid w:val="00D21AC5"/>
    <w:rsid w:val="00D21C56"/>
    <w:rsid w:val="00D2270B"/>
    <w:rsid w:val="00D23689"/>
    <w:rsid w:val="00D238C8"/>
    <w:rsid w:val="00D239E7"/>
    <w:rsid w:val="00D23B2B"/>
    <w:rsid w:val="00D252AC"/>
    <w:rsid w:val="00D256F4"/>
    <w:rsid w:val="00D27492"/>
    <w:rsid w:val="00D27727"/>
    <w:rsid w:val="00D27911"/>
    <w:rsid w:val="00D27A14"/>
    <w:rsid w:val="00D27B40"/>
    <w:rsid w:val="00D27B58"/>
    <w:rsid w:val="00D27F88"/>
    <w:rsid w:val="00D300BF"/>
    <w:rsid w:val="00D30E50"/>
    <w:rsid w:val="00D3109D"/>
    <w:rsid w:val="00D3212A"/>
    <w:rsid w:val="00D3341C"/>
    <w:rsid w:val="00D33425"/>
    <w:rsid w:val="00D33B59"/>
    <w:rsid w:val="00D34C11"/>
    <w:rsid w:val="00D34DB4"/>
    <w:rsid w:val="00D3541B"/>
    <w:rsid w:val="00D35BBA"/>
    <w:rsid w:val="00D36AE0"/>
    <w:rsid w:val="00D37802"/>
    <w:rsid w:val="00D37FBD"/>
    <w:rsid w:val="00D40E3D"/>
    <w:rsid w:val="00D41DF3"/>
    <w:rsid w:val="00D42DA4"/>
    <w:rsid w:val="00D430C0"/>
    <w:rsid w:val="00D436A3"/>
    <w:rsid w:val="00D43F6B"/>
    <w:rsid w:val="00D4432B"/>
    <w:rsid w:val="00D44B21"/>
    <w:rsid w:val="00D44FA8"/>
    <w:rsid w:val="00D45CB6"/>
    <w:rsid w:val="00D475C4"/>
    <w:rsid w:val="00D47DA7"/>
    <w:rsid w:val="00D47E10"/>
    <w:rsid w:val="00D50A85"/>
    <w:rsid w:val="00D513D9"/>
    <w:rsid w:val="00D51598"/>
    <w:rsid w:val="00D517A7"/>
    <w:rsid w:val="00D52385"/>
    <w:rsid w:val="00D52544"/>
    <w:rsid w:val="00D52602"/>
    <w:rsid w:val="00D526F7"/>
    <w:rsid w:val="00D5271B"/>
    <w:rsid w:val="00D53081"/>
    <w:rsid w:val="00D535C6"/>
    <w:rsid w:val="00D541B6"/>
    <w:rsid w:val="00D544FF"/>
    <w:rsid w:val="00D560BB"/>
    <w:rsid w:val="00D57549"/>
    <w:rsid w:val="00D57A0F"/>
    <w:rsid w:val="00D610BB"/>
    <w:rsid w:val="00D61340"/>
    <w:rsid w:val="00D61CFA"/>
    <w:rsid w:val="00D61E41"/>
    <w:rsid w:val="00D63A95"/>
    <w:rsid w:val="00D63B35"/>
    <w:rsid w:val="00D63E20"/>
    <w:rsid w:val="00D65447"/>
    <w:rsid w:val="00D66594"/>
    <w:rsid w:val="00D666E7"/>
    <w:rsid w:val="00D671F6"/>
    <w:rsid w:val="00D67666"/>
    <w:rsid w:val="00D676A5"/>
    <w:rsid w:val="00D67AF7"/>
    <w:rsid w:val="00D67E60"/>
    <w:rsid w:val="00D7042B"/>
    <w:rsid w:val="00D7403C"/>
    <w:rsid w:val="00D74621"/>
    <w:rsid w:val="00D74904"/>
    <w:rsid w:val="00D74E56"/>
    <w:rsid w:val="00D753F4"/>
    <w:rsid w:val="00D7597C"/>
    <w:rsid w:val="00D75A95"/>
    <w:rsid w:val="00D75B16"/>
    <w:rsid w:val="00D763B6"/>
    <w:rsid w:val="00D765A8"/>
    <w:rsid w:val="00D76852"/>
    <w:rsid w:val="00D76BAF"/>
    <w:rsid w:val="00D76CEF"/>
    <w:rsid w:val="00D7790E"/>
    <w:rsid w:val="00D77B5C"/>
    <w:rsid w:val="00D80128"/>
    <w:rsid w:val="00D80167"/>
    <w:rsid w:val="00D806FB"/>
    <w:rsid w:val="00D807C6"/>
    <w:rsid w:val="00D819DF"/>
    <w:rsid w:val="00D82933"/>
    <w:rsid w:val="00D82EA9"/>
    <w:rsid w:val="00D8374D"/>
    <w:rsid w:val="00D840FE"/>
    <w:rsid w:val="00D8610A"/>
    <w:rsid w:val="00D86733"/>
    <w:rsid w:val="00D87805"/>
    <w:rsid w:val="00D901E6"/>
    <w:rsid w:val="00D90BC5"/>
    <w:rsid w:val="00D91A55"/>
    <w:rsid w:val="00D91BA1"/>
    <w:rsid w:val="00D9211D"/>
    <w:rsid w:val="00D92CAA"/>
    <w:rsid w:val="00D93A51"/>
    <w:rsid w:val="00D93D8C"/>
    <w:rsid w:val="00D94BD0"/>
    <w:rsid w:val="00D94C3B"/>
    <w:rsid w:val="00D95FB8"/>
    <w:rsid w:val="00D9680F"/>
    <w:rsid w:val="00D96BF6"/>
    <w:rsid w:val="00D96DA7"/>
    <w:rsid w:val="00D97DC7"/>
    <w:rsid w:val="00D97F51"/>
    <w:rsid w:val="00DA12B7"/>
    <w:rsid w:val="00DA3027"/>
    <w:rsid w:val="00DA3366"/>
    <w:rsid w:val="00DA3486"/>
    <w:rsid w:val="00DA34B5"/>
    <w:rsid w:val="00DA3622"/>
    <w:rsid w:val="00DA3906"/>
    <w:rsid w:val="00DA3C7B"/>
    <w:rsid w:val="00DA3F5D"/>
    <w:rsid w:val="00DA3F61"/>
    <w:rsid w:val="00DA4A68"/>
    <w:rsid w:val="00DA5492"/>
    <w:rsid w:val="00DA74E0"/>
    <w:rsid w:val="00DA789E"/>
    <w:rsid w:val="00DB07F7"/>
    <w:rsid w:val="00DB21BC"/>
    <w:rsid w:val="00DB4A73"/>
    <w:rsid w:val="00DB4AE3"/>
    <w:rsid w:val="00DB5A88"/>
    <w:rsid w:val="00DB5FC0"/>
    <w:rsid w:val="00DB6321"/>
    <w:rsid w:val="00DB642F"/>
    <w:rsid w:val="00DB7ABE"/>
    <w:rsid w:val="00DC07CD"/>
    <w:rsid w:val="00DC0C79"/>
    <w:rsid w:val="00DC17B9"/>
    <w:rsid w:val="00DC3132"/>
    <w:rsid w:val="00DC3676"/>
    <w:rsid w:val="00DC4C45"/>
    <w:rsid w:val="00DC4F18"/>
    <w:rsid w:val="00DC570C"/>
    <w:rsid w:val="00DC57FB"/>
    <w:rsid w:val="00DC60AD"/>
    <w:rsid w:val="00DC66B6"/>
    <w:rsid w:val="00DC6703"/>
    <w:rsid w:val="00DC6815"/>
    <w:rsid w:val="00DC690D"/>
    <w:rsid w:val="00DC77A3"/>
    <w:rsid w:val="00DC79B1"/>
    <w:rsid w:val="00DD034A"/>
    <w:rsid w:val="00DD04C6"/>
    <w:rsid w:val="00DD05AA"/>
    <w:rsid w:val="00DD0964"/>
    <w:rsid w:val="00DD0AFC"/>
    <w:rsid w:val="00DD0D65"/>
    <w:rsid w:val="00DD1E91"/>
    <w:rsid w:val="00DD225A"/>
    <w:rsid w:val="00DD26CC"/>
    <w:rsid w:val="00DD28CE"/>
    <w:rsid w:val="00DD2F1A"/>
    <w:rsid w:val="00DD36EF"/>
    <w:rsid w:val="00DD3E1E"/>
    <w:rsid w:val="00DD3F7E"/>
    <w:rsid w:val="00DD5291"/>
    <w:rsid w:val="00DD5332"/>
    <w:rsid w:val="00DD5B6E"/>
    <w:rsid w:val="00DD5B9C"/>
    <w:rsid w:val="00DD5F26"/>
    <w:rsid w:val="00DD5F71"/>
    <w:rsid w:val="00DD64BB"/>
    <w:rsid w:val="00DE13D0"/>
    <w:rsid w:val="00DE1705"/>
    <w:rsid w:val="00DE1899"/>
    <w:rsid w:val="00DE2001"/>
    <w:rsid w:val="00DE2028"/>
    <w:rsid w:val="00DE21D7"/>
    <w:rsid w:val="00DE2270"/>
    <w:rsid w:val="00DE3BB0"/>
    <w:rsid w:val="00DE3CBC"/>
    <w:rsid w:val="00DE3D53"/>
    <w:rsid w:val="00DE4C59"/>
    <w:rsid w:val="00DE6597"/>
    <w:rsid w:val="00DE7011"/>
    <w:rsid w:val="00DE7A2F"/>
    <w:rsid w:val="00DF0035"/>
    <w:rsid w:val="00DF0701"/>
    <w:rsid w:val="00DF0ED4"/>
    <w:rsid w:val="00DF1029"/>
    <w:rsid w:val="00DF1202"/>
    <w:rsid w:val="00DF144D"/>
    <w:rsid w:val="00DF171E"/>
    <w:rsid w:val="00DF1908"/>
    <w:rsid w:val="00DF29CB"/>
    <w:rsid w:val="00DF2A09"/>
    <w:rsid w:val="00DF2ECE"/>
    <w:rsid w:val="00DF30B1"/>
    <w:rsid w:val="00DF354F"/>
    <w:rsid w:val="00DF553B"/>
    <w:rsid w:val="00DF57F8"/>
    <w:rsid w:val="00DF761F"/>
    <w:rsid w:val="00E01181"/>
    <w:rsid w:val="00E01596"/>
    <w:rsid w:val="00E0162B"/>
    <w:rsid w:val="00E01993"/>
    <w:rsid w:val="00E02097"/>
    <w:rsid w:val="00E020B1"/>
    <w:rsid w:val="00E045FD"/>
    <w:rsid w:val="00E04A5F"/>
    <w:rsid w:val="00E04EFE"/>
    <w:rsid w:val="00E0573C"/>
    <w:rsid w:val="00E05A06"/>
    <w:rsid w:val="00E05AA1"/>
    <w:rsid w:val="00E05CB6"/>
    <w:rsid w:val="00E05D8D"/>
    <w:rsid w:val="00E05D95"/>
    <w:rsid w:val="00E062A8"/>
    <w:rsid w:val="00E0693F"/>
    <w:rsid w:val="00E06EE6"/>
    <w:rsid w:val="00E07E9B"/>
    <w:rsid w:val="00E10594"/>
    <w:rsid w:val="00E108CD"/>
    <w:rsid w:val="00E1156F"/>
    <w:rsid w:val="00E11712"/>
    <w:rsid w:val="00E11B49"/>
    <w:rsid w:val="00E12B39"/>
    <w:rsid w:val="00E12DFF"/>
    <w:rsid w:val="00E142C8"/>
    <w:rsid w:val="00E14411"/>
    <w:rsid w:val="00E14415"/>
    <w:rsid w:val="00E14D30"/>
    <w:rsid w:val="00E15939"/>
    <w:rsid w:val="00E159A9"/>
    <w:rsid w:val="00E17F2F"/>
    <w:rsid w:val="00E20A27"/>
    <w:rsid w:val="00E20B5E"/>
    <w:rsid w:val="00E21A97"/>
    <w:rsid w:val="00E22074"/>
    <w:rsid w:val="00E220E1"/>
    <w:rsid w:val="00E22FDE"/>
    <w:rsid w:val="00E23948"/>
    <w:rsid w:val="00E242B0"/>
    <w:rsid w:val="00E248EA"/>
    <w:rsid w:val="00E24B9A"/>
    <w:rsid w:val="00E26010"/>
    <w:rsid w:val="00E26B20"/>
    <w:rsid w:val="00E26C90"/>
    <w:rsid w:val="00E272BA"/>
    <w:rsid w:val="00E3142E"/>
    <w:rsid w:val="00E31882"/>
    <w:rsid w:val="00E326F6"/>
    <w:rsid w:val="00E32723"/>
    <w:rsid w:val="00E331F8"/>
    <w:rsid w:val="00E33B37"/>
    <w:rsid w:val="00E35E79"/>
    <w:rsid w:val="00E37D6C"/>
    <w:rsid w:val="00E37EF3"/>
    <w:rsid w:val="00E4277E"/>
    <w:rsid w:val="00E42C70"/>
    <w:rsid w:val="00E45649"/>
    <w:rsid w:val="00E4664F"/>
    <w:rsid w:val="00E47500"/>
    <w:rsid w:val="00E476E8"/>
    <w:rsid w:val="00E477E6"/>
    <w:rsid w:val="00E5058D"/>
    <w:rsid w:val="00E509B0"/>
    <w:rsid w:val="00E50BF7"/>
    <w:rsid w:val="00E51583"/>
    <w:rsid w:val="00E51965"/>
    <w:rsid w:val="00E52299"/>
    <w:rsid w:val="00E52ED6"/>
    <w:rsid w:val="00E55A36"/>
    <w:rsid w:val="00E55D6D"/>
    <w:rsid w:val="00E56588"/>
    <w:rsid w:val="00E565A8"/>
    <w:rsid w:val="00E56FA3"/>
    <w:rsid w:val="00E57BF6"/>
    <w:rsid w:val="00E61CE3"/>
    <w:rsid w:val="00E61F89"/>
    <w:rsid w:val="00E622B4"/>
    <w:rsid w:val="00E624A6"/>
    <w:rsid w:val="00E62AE8"/>
    <w:rsid w:val="00E63990"/>
    <w:rsid w:val="00E64370"/>
    <w:rsid w:val="00E64437"/>
    <w:rsid w:val="00E64A6F"/>
    <w:rsid w:val="00E65326"/>
    <w:rsid w:val="00E65622"/>
    <w:rsid w:val="00E65F4B"/>
    <w:rsid w:val="00E66B52"/>
    <w:rsid w:val="00E71349"/>
    <w:rsid w:val="00E7180E"/>
    <w:rsid w:val="00E71EB7"/>
    <w:rsid w:val="00E7235A"/>
    <w:rsid w:val="00E72A92"/>
    <w:rsid w:val="00E73F0E"/>
    <w:rsid w:val="00E73FD0"/>
    <w:rsid w:val="00E7448C"/>
    <w:rsid w:val="00E745D9"/>
    <w:rsid w:val="00E746BA"/>
    <w:rsid w:val="00E75378"/>
    <w:rsid w:val="00E75706"/>
    <w:rsid w:val="00E76DB5"/>
    <w:rsid w:val="00E773B3"/>
    <w:rsid w:val="00E80299"/>
    <w:rsid w:val="00E8042B"/>
    <w:rsid w:val="00E8049D"/>
    <w:rsid w:val="00E8076A"/>
    <w:rsid w:val="00E8118F"/>
    <w:rsid w:val="00E815CF"/>
    <w:rsid w:val="00E83D74"/>
    <w:rsid w:val="00E8425C"/>
    <w:rsid w:val="00E846AD"/>
    <w:rsid w:val="00E8529E"/>
    <w:rsid w:val="00E86A40"/>
    <w:rsid w:val="00E86EB6"/>
    <w:rsid w:val="00E877A6"/>
    <w:rsid w:val="00E87A7A"/>
    <w:rsid w:val="00E87B53"/>
    <w:rsid w:val="00E90945"/>
    <w:rsid w:val="00E91ECC"/>
    <w:rsid w:val="00E9285F"/>
    <w:rsid w:val="00E94AD4"/>
    <w:rsid w:val="00E954E6"/>
    <w:rsid w:val="00E956F8"/>
    <w:rsid w:val="00E96114"/>
    <w:rsid w:val="00E96614"/>
    <w:rsid w:val="00E96F8B"/>
    <w:rsid w:val="00E973A8"/>
    <w:rsid w:val="00EA0709"/>
    <w:rsid w:val="00EA09C6"/>
    <w:rsid w:val="00EA0B1B"/>
    <w:rsid w:val="00EA0B1F"/>
    <w:rsid w:val="00EA0EE4"/>
    <w:rsid w:val="00EA110E"/>
    <w:rsid w:val="00EA21FC"/>
    <w:rsid w:val="00EA2E46"/>
    <w:rsid w:val="00EA2F92"/>
    <w:rsid w:val="00EA2FCD"/>
    <w:rsid w:val="00EA3A2E"/>
    <w:rsid w:val="00EA3E8A"/>
    <w:rsid w:val="00EA4088"/>
    <w:rsid w:val="00EA4B7D"/>
    <w:rsid w:val="00EA4C3D"/>
    <w:rsid w:val="00EA5776"/>
    <w:rsid w:val="00EA5DF5"/>
    <w:rsid w:val="00EA6DA0"/>
    <w:rsid w:val="00EA6DC9"/>
    <w:rsid w:val="00EA716A"/>
    <w:rsid w:val="00EA72FB"/>
    <w:rsid w:val="00EA7F94"/>
    <w:rsid w:val="00EB0466"/>
    <w:rsid w:val="00EB1512"/>
    <w:rsid w:val="00EB17A8"/>
    <w:rsid w:val="00EB2255"/>
    <w:rsid w:val="00EB32AC"/>
    <w:rsid w:val="00EB4BF8"/>
    <w:rsid w:val="00EB5C8B"/>
    <w:rsid w:val="00EB6C6D"/>
    <w:rsid w:val="00EB7942"/>
    <w:rsid w:val="00EB7D7D"/>
    <w:rsid w:val="00EC0342"/>
    <w:rsid w:val="00EC06F6"/>
    <w:rsid w:val="00EC13B3"/>
    <w:rsid w:val="00EC2E0E"/>
    <w:rsid w:val="00EC2EF2"/>
    <w:rsid w:val="00EC4F70"/>
    <w:rsid w:val="00EC57BD"/>
    <w:rsid w:val="00EC644F"/>
    <w:rsid w:val="00EC689C"/>
    <w:rsid w:val="00EC76A2"/>
    <w:rsid w:val="00EC776B"/>
    <w:rsid w:val="00EC7A4E"/>
    <w:rsid w:val="00EC7B53"/>
    <w:rsid w:val="00EC7C2C"/>
    <w:rsid w:val="00EC7D64"/>
    <w:rsid w:val="00EC7E8F"/>
    <w:rsid w:val="00ED004F"/>
    <w:rsid w:val="00ED03CE"/>
    <w:rsid w:val="00ED0E2F"/>
    <w:rsid w:val="00ED17E2"/>
    <w:rsid w:val="00ED3322"/>
    <w:rsid w:val="00ED382F"/>
    <w:rsid w:val="00ED3848"/>
    <w:rsid w:val="00ED3DF2"/>
    <w:rsid w:val="00ED3F32"/>
    <w:rsid w:val="00ED49DB"/>
    <w:rsid w:val="00ED51A8"/>
    <w:rsid w:val="00ED5584"/>
    <w:rsid w:val="00ED6152"/>
    <w:rsid w:val="00ED67F0"/>
    <w:rsid w:val="00ED6A72"/>
    <w:rsid w:val="00ED70FD"/>
    <w:rsid w:val="00ED74D0"/>
    <w:rsid w:val="00ED7A4D"/>
    <w:rsid w:val="00EE0B8A"/>
    <w:rsid w:val="00EE129C"/>
    <w:rsid w:val="00EE172A"/>
    <w:rsid w:val="00EE1C7E"/>
    <w:rsid w:val="00EE1F31"/>
    <w:rsid w:val="00EE3951"/>
    <w:rsid w:val="00EE3F84"/>
    <w:rsid w:val="00EE4AF3"/>
    <w:rsid w:val="00EE4D5A"/>
    <w:rsid w:val="00EE56AB"/>
    <w:rsid w:val="00EE6707"/>
    <w:rsid w:val="00EE67A5"/>
    <w:rsid w:val="00EF4D7C"/>
    <w:rsid w:val="00EF5770"/>
    <w:rsid w:val="00EF5A49"/>
    <w:rsid w:val="00EF6899"/>
    <w:rsid w:val="00EF6999"/>
    <w:rsid w:val="00EF719F"/>
    <w:rsid w:val="00EF73D9"/>
    <w:rsid w:val="00F00900"/>
    <w:rsid w:val="00F0122A"/>
    <w:rsid w:val="00F014F2"/>
    <w:rsid w:val="00F019E6"/>
    <w:rsid w:val="00F02573"/>
    <w:rsid w:val="00F02960"/>
    <w:rsid w:val="00F050D7"/>
    <w:rsid w:val="00F05530"/>
    <w:rsid w:val="00F05B81"/>
    <w:rsid w:val="00F05CAA"/>
    <w:rsid w:val="00F07C52"/>
    <w:rsid w:val="00F07EE7"/>
    <w:rsid w:val="00F11612"/>
    <w:rsid w:val="00F11CA8"/>
    <w:rsid w:val="00F12585"/>
    <w:rsid w:val="00F13C2B"/>
    <w:rsid w:val="00F13C3D"/>
    <w:rsid w:val="00F14E96"/>
    <w:rsid w:val="00F153DA"/>
    <w:rsid w:val="00F15484"/>
    <w:rsid w:val="00F15CC8"/>
    <w:rsid w:val="00F16827"/>
    <w:rsid w:val="00F16D8C"/>
    <w:rsid w:val="00F16F27"/>
    <w:rsid w:val="00F16F76"/>
    <w:rsid w:val="00F17096"/>
    <w:rsid w:val="00F2148C"/>
    <w:rsid w:val="00F2161F"/>
    <w:rsid w:val="00F22368"/>
    <w:rsid w:val="00F22591"/>
    <w:rsid w:val="00F2279A"/>
    <w:rsid w:val="00F22DD4"/>
    <w:rsid w:val="00F24FDC"/>
    <w:rsid w:val="00F2500A"/>
    <w:rsid w:val="00F25BB7"/>
    <w:rsid w:val="00F26BD1"/>
    <w:rsid w:val="00F30308"/>
    <w:rsid w:val="00F30DDE"/>
    <w:rsid w:val="00F30ED1"/>
    <w:rsid w:val="00F31175"/>
    <w:rsid w:val="00F31630"/>
    <w:rsid w:val="00F3186D"/>
    <w:rsid w:val="00F31EC7"/>
    <w:rsid w:val="00F31FEB"/>
    <w:rsid w:val="00F330CD"/>
    <w:rsid w:val="00F3320A"/>
    <w:rsid w:val="00F335ED"/>
    <w:rsid w:val="00F339AD"/>
    <w:rsid w:val="00F34293"/>
    <w:rsid w:val="00F346C8"/>
    <w:rsid w:val="00F34D07"/>
    <w:rsid w:val="00F35130"/>
    <w:rsid w:val="00F3553C"/>
    <w:rsid w:val="00F35724"/>
    <w:rsid w:val="00F36092"/>
    <w:rsid w:val="00F36839"/>
    <w:rsid w:val="00F36CFE"/>
    <w:rsid w:val="00F400B8"/>
    <w:rsid w:val="00F40D84"/>
    <w:rsid w:val="00F414EF"/>
    <w:rsid w:val="00F41A9B"/>
    <w:rsid w:val="00F42B5E"/>
    <w:rsid w:val="00F4321A"/>
    <w:rsid w:val="00F43788"/>
    <w:rsid w:val="00F4457B"/>
    <w:rsid w:val="00F459DF"/>
    <w:rsid w:val="00F45F1A"/>
    <w:rsid w:val="00F45FFA"/>
    <w:rsid w:val="00F4691B"/>
    <w:rsid w:val="00F46A8F"/>
    <w:rsid w:val="00F476D5"/>
    <w:rsid w:val="00F47BF1"/>
    <w:rsid w:val="00F47D3B"/>
    <w:rsid w:val="00F501F5"/>
    <w:rsid w:val="00F512A0"/>
    <w:rsid w:val="00F51AE9"/>
    <w:rsid w:val="00F51CBB"/>
    <w:rsid w:val="00F52109"/>
    <w:rsid w:val="00F53222"/>
    <w:rsid w:val="00F53223"/>
    <w:rsid w:val="00F540CE"/>
    <w:rsid w:val="00F5447E"/>
    <w:rsid w:val="00F5501F"/>
    <w:rsid w:val="00F55C30"/>
    <w:rsid w:val="00F56433"/>
    <w:rsid w:val="00F57692"/>
    <w:rsid w:val="00F57DBD"/>
    <w:rsid w:val="00F6053C"/>
    <w:rsid w:val="00F60980"/>
    <w:rsid w:val="00F613DC"/>
    <w:rsid w:val="00F61913"/>
    <w:rsid w:val="00F61E27"/>
    <w:rsid w:val="00F62FFA"/>
    <w:rsid w:val="00F6425C"/>
    <w:rsid w:val="00F6428B"/>
    <w:rsid w:val="00F64745"/>
    <w:rsid w:val="00F647C4"/>
    <w:rsid w:val="00F6685A"/>
    <w:rsid w:val="00F66BE3"/>
    <w:rsid w:val="00F66F07"/>
    <w:rsid w:val="00F672E3"/>
    <w:rsid w:val="00F679FE"/>
    <w:rsid w:val="00F70285"/>
    <w:rsid w:val="00F70510"/>
    <w:rsid w:val="00F7296D"/>
    <w:rsid w:val="00F7321D"/>
    <w:rsid w:val="00F74254"/>
    <w:rsid w:val="00F74F03"/>
    <w:rsid w:val="00F750C3"/>
    <w:rsid w:val="00F752B6"/>
    <w:rsid w:val="00F768F6"/>
    <w:rsid w:val="00F77367"/>
    <w:rsid w:val="00F77855"/>
    <w:rsid w:val="00F7790A"/>
    <w:rsid w:val="00F80415"/>
    <w:rsid w:val="00F80B60"/>
    <w:rsid w:val="00F81480"/>
    <w:rsid w:val="00F82F90"/>
    <w:rsid w:val="00F83057"/>
    <w:rsid w:val="00F848F5"/>
    <w:rsid w:val="00F8559A"/>
    <w:rsid w:val="00F85D47"/>
    <w:rsid w:val="00F868AD"/>
    <w:rsid w:val="00F86A0D"/>
    <w:rsid w:val="00F86D45"/>
    <w:rsid w:val="00F8727D"/>
    <w:rsid w:val="00F90682"/>
    <w:rsid w:val="00F906D8"/>
    <w:rsid w:val="00F906EF"/>
    <w:rsid w:val="00F90911"/>
    <w:rsid w:val="00F91534"/>
    <w:rsid w:val="00F93090"/>
    <w:rsid w:val="00F932C4"/>
    <w:rsid w:val="00F935A3"/>
    <w:rsid w:val="00F945F3"/>
    <w:rsid w:val="00F9482D"/>
    <w:rsid w:val="00F95CB0"/>
    <w:rsid w:val="00F95FF1"/>
    <w:rsid w:val="00F96478"/>
    <w:rsid w:val="00F96DED"/>
    <w:rsid w:val="00FA02B9"/>
    <w:rsid w:val="00FA2FFE"/>
    <w:rsid w:val="00FA31A6"/>
    <w:rsid w:val="00FA3602"/>
    <w:rsid w:val="00FA3C73"/>
    <w:rsid w:val="00FA44FE"/>
    <w:rsid w:val="00FA4A7B"/>
    <w:rsid w:val="00FA4C85"/>
    <w:rsid w:val="00FA5252"/>
    <w:rsid w:val="00FA56D2"/>
    <w:rsid w:val="00FA5BE3"/>
    <w:rsid w:val="00FA5C8D"/>
    <w:rsid w:val="00FA5CA4"/>
    <w:rsid w:val="00FA5E1E"/>
    <w:rsid w:val="00FA5F50"/>
    <w:rsid w:val="00FA7097"/>
    <w:rsid w:val="00FA7478"/>
    <w:rsid w:val="00FB0446"/>
    <w:rsid w:val="00FB171A"/>
    <w:rsid w:val="00FB180C"/>
    <w:rsid w:val="00FB1D92"/>
    <w:rsid w:val="00FB293E"/>
    <w:rsid w:val="00FB377C"/>
    <w:rsid w:val="00FB3990"/>
    <w:rsid w:val="00FB4DEE"/>
    <w:rsid w:val="00FB4FA9"/>
    <w:rsid w:val="00FB5A81"/>
    <w:rsid w:val="00FB6446"/>
    <w:rsid w:val="00FB6E5C"/>
    <w:rsid w:val="00FB6F9E"/>
    <w:rsid w:val="00FB7C44"/>
    <w:rsid w:val="00FC07F5"/>
    <w:rsid w:val="00FC0B80"/>
    <w:rsid w:val="00FC0F01"/>
    <w:rsid w:val="00FC27D5"/>
    <w:rsid w:val="00FC348A"/>
    <w:rsid w:val="00FC368B"/>
    <w:rsid w:val="00FC3A43"/>
    <w:rsid w:val="00FC4F83"/>
    <w:rsid w:val="00FC5C34"/>
    <w:rsid w:val="00FC6088"/>
    <w:rsid w:val="00FC6496"/>
    <w:rsid w:val="00FC6DB9"/>
    <w:rsid w:val="00FC6EB4"/>
    <w:rsid w:val="00FC7B11"/>
    <w:rsid w:val="00FC7CF8"/>
    <w:rsid w:val="00FD0AB8"/>
    <w:rsid w:val="00FD0EE1"/>
    <w:rsid w:val="00FD138D"/>
    <w:rsid w:val="00FD15A0"/>
    <w:rsid w:val="00FD2332"/>
    <w:rsid w:val="00FD25E4"/>
    <w:rsid w:val="00FD2828"/>
    <w:rsid w:val="00FD28DC"/>
    <w:rsid w:val="00FD3CBA"/>
    <w:rsid w:val="00FD3FFB"/>
    <w:rsid w:val="00FD400C"/>
    <w:rsid w:val="00FD4671"/>
    <w:rsid w:val="00FD5AA4"/>
    <w:rsid w:val="00FD7D31"/>
    <w:rsid w:val="00FE014A"/>
    <w:rsid w:val="00FE01F9"/>
    <w:rsid w:val="00FE02CF"/>
    <w:rsid w:val="00FE068A"/>
    <w:rsid w:val="00FE1D2B"/>
    <w:rsid w:val="00FE214A"/>
    <w:rsid w:val="00FE24D4"/>
    <w:rsid w:val="00FE2B4A"/>
    <w:rsid w:val="00FE3280"/>
    <w:rsid w:val="00FE3880"/>
    <w:rsid w:val="00FE3CF7"/>
    <w:rsid w:val="00FE3F49"/>
    <w:rsid w:val="00FE4E7E"/>
    <w:rsid w:val="00FE71F5"/>
    <w:rsid w:val="00FE7733"/>
    <w:rsid w:val="00FF0851"/>
    <w:rsid w:val="00FF0C6E"/>
    <w:rsid w:val="00FF0D6F"/>
    <w:rsid w:val="00FF0D9B"/>
    <w:rsid w:val="00FF0DAF"/>
    <w:rsid w:val="00FF12F0"/>
    <w:rsid w:val="00FF15CE"/>
    <w:rsid w:val="00FF171E"/>
    <w:rsid w:val="00FF20F6"/>
    <w:rsid w:val="00FF2CCF"/>
    <w:rsid w:val="00FF30A5"/>
    <w:rsid w:val="00FF3231"/>
    <w:rsid w:val="00FF357B"/>
    <w:rsid w:val="00FF3CC9"/>
    <w:rsid w:val="00FF42EA"/>
    <w:rsid w:val="00FF4D16"/>
    <w:rsid w:val="00FF5347"/>
    <w:rsid w:val="00FF538E"/>
    <w:rsid w:val="00FF65A3"/>
    <w:rsid w:val="00FF6F78"/>
    <w:rsid w:val="00FF740D"/>
    <w:rsid w:val="00FF77BC"/>
    <w:rsid w:val="00FF7E0D"/>
    <w:rsid w:val="0101293A"/>
    <w:rsid w:val="01016C10"/>
    <w:rsid w:val="01042CD0"/>
    <w:rsid w:val="010C6C69"/>
    <w:rsid w:val="01105806"/>
    <w:rsid w:val="0118255D"/>
    <w:rsid w:val="01190211"/>
    <w:rsid w:val="011D6AD3"/>
    <w:rsid w:val="012252B6"/>
    <w:rsid w:val="012500D2"/>
    <w:rsid w:val="012525B3"/>
    <w:rsid w:val="0128050D"/>
    <w:rsid w:val="01285D05"/>
    <w:rsid w:val="012E2904"/>
    <w:rsid w:val="01370B6B"/>
    <w:rsid w:val="0137481C"/>
    <w:rsid w:val="013A3FF4"/>
    <w:rsid w:val="013E3309"/>
    <w:rsid w:val="01457BF5"/>
    <w:rsid w:val="014C6D06"/>
    <w:rsid w:val="01561864"/>
    <w:rsid w:val="015B03D1"/>
    <w:rsid w:val="015F6937"/>
    <w:rsid w:val="0165138A"/>
    <w:rsid w:val="016961D6"/>
    <w:rsid w:val="01741941"/>
    <w:rsid w:val="0177496C"/>
    <w:rsid w:val="017E2E02"/>
    <w:rsid w:val="018124EE"/>
    <w:rsid w:val="01914DAF"/>
    <w:rsid w:val="0194620D"/>
    <w:rsid w:val="019F45E6"/>
    <w:rsid w:val="01A01F9E"/>
    <w:rsid w:val="01AD4A29"/>
    <w:rsid w:val="01AD510B"/>
    <w:rsid w:val="01AD616D"/>
    <w:rsid w:val="01B11F13"/>
    <w:rsid w:val="01B17842"/>
    <w:rsid w:val="01B322C9"/>
    <w:rsid w:val="01B77312"/>
    <w:rsid w:val="01B975AE"/>
    <w:rsid w:val="01C042DF"/>
    <w:rsid w:val="01C8198D"/>
    <w:rsid w:val="01CF7EB6"/>
    <w:rsid w:val="01D10A08"/>
    <w:rsid w:val="01D63F6D"/>
    <w:rsid w:val="01D7163E"/>
    <w:rsid w:val="01D73692"/>
    <w:rsid w:val="01D97F84"/>
    <w:rsid w:val="01E213E8"/>
    <w:rsid w:val="01E36CCB"/>
    <w:rsid w:val="01E461FC"/>
    <w:rsid w:val="01E51F0E"/>
    <w:rsid w:val="01F06FC1"/>
    <w:rsid w:val="01F423BB"/>
    <w:rsid w:val="01F76AB4"/>
    <w:rsid w:val="01F805D0"/>
    <w:rsid w:val="01F857E9"/>
    <w:rsid w:val="01F90448"/>
    <w:rsid w:val="01FB2BD9"/>
    <w:rsid w:val="01FB7CF1"/>
    <w:rsid w:val="02017D52"/>
    <w:rsid w:val="02085DF6"/>
    <w:rsid w:val="02086D07"/>
    <w:rsid w:val="020F5456"/>
    <w:rsid w:val="02110929"/>
    <w:rsid w:val="021655D4"/>
    <w:rsid w:val="021F64C7"/>
    <w:rsid w:val="022C1C30"/>
    <w:rsid w:val="02304D83"/>
    <w:rsid w:val="02372E07"/>
    <w:rsid w:val="02455351"/>
    <w:rsid w:val="024B505A"/>
    <w:rsid w:val="024F2EBE"/>
    <w:rsid w:val="02512B3D"/>
    <w:rsid w:val="0254378E"/>
    <w:rsid w:val="02551245"/>
    <w:rsid w:val="025542E2"/>
    <w:rsid w:val="025B138E"/>
    <w:rsid w:val="02667143"/>
    <w:rsid w:val="02680422"/>
    <w:rsid w:val="026D72E4"/>
    <w:rsid w:val="027176AF"/>
    <w:rsid w:val="027507D1"/>
    <w:rsid w:val="027E24CC"/>
    <w:rsid w:val="028351F5"/>
    <w:rsid w:val="028D7F83"/>
    <w:rsid w:val="02902745"/>
    <w:rsid w:val="02944F71"/>
    <w:rsid w:val="029472A1"/>
    <w:rsid w:val="029953E5"/>
    <w:rsid w:val="029A445E"/>
    <w:rsid w:val="02AB13DD"/>
    <w:rsid w:val="02AB22A7"/>
    <w:rsid w:val="02B077C8"/>
    <w:rsid w:val="02B80B07"/>
    <w:rsid w:val="02BC24B1"/>
    <w:rsid w:val="02C07245"/>
    <w:rsid w:val="02C43DB1"/>
    <w:rsid w:val="02C52B30"/>
    <w:rsid w:val="02C83A8B"/>
    <w:rsid w:val="02C84D5A"/>
    <w:rsid w:val="02C92423"/>
    <w:rsid w:val="02CA23C4"/>
    <w:rsid w:val="02CE0ED6"/>
    <w:rsid w:val="02DE69A0"/>
    <w:rsid w:val="02E279A9"/>
    <w:rsid w:val="02EF4763"/>
    <w:rsid w:val="02F01AFE"/>
    <w:rsid w:val="02FD2B61"/>
    <w:rsid w:val="02FE0ADD"/>
    <w:rsid w:val="02FF1FF3"/>
    <w:rsid w:val="03071B18"/>
    <w:rsid w:val="03083632"/>
    <w:rsid w:val="030B2FCE"/>
    <w:rsid w:val="030E517A"/>
    <w:rsid w:val="030F5D29"/>
    <w:rsid w:val="030F611F"/>
    <w:rsid w:val="031417A6"/>
    <w:rsid w:val="03166610"/>
    <w:rsid w:val="03176E78"/>
    <w:rsid w:val="032415BF"/>
    <w:rsid w:val="032547D2"/>
    <w:rsid w:val="03286E86"/>
    <w:rsid w:val="032A0209"/>
    <w:rsid w:val="032F26D5"/>
    <w:rsid w:val="03311CDF"/>
    <w:rsid w:val="03316B04"/>
    <w:rsid w:val="0337451A"/>
    <w:rsid w:val="03380D2C"/>
    <w:rsid w:val="033D6B03"/>
    <w:rsid w:val="033E3D2A"/>
    <w:rsid w:val="03412791"/>
    <w:rsid w:val="03437501"/>
    <w:rsid w:val="034E3918"/>
    <w:rsid w:val="03531FA9"/>
    <w:rsid w:val="03600F2A"/>
    <w:rsid w:val="03601A3C"/>
    <w:rsid w:val="03631431"/>
    <w:rsid w:val="03650C43"/>
    <w:rsid w:val="03654458"/>
    <w:rsid w:val="0367320E"/>
    <w:rsid w:val="036D6444"/>
    <w:rsid w:val="036E79D4"/>
    <w:rsid w:val="036F71A6"/>
    <w:rsid w:val="03737054"/>
    <w:rsid w:val="037D62AE"/>
    <w:rsid w:val="03884104"/>
    <w:rsid w:val="038C1B54"/>
    <w:rsid w:val="038F5D33"/>
    <w:rsid w:val="03953302"/>
    <w:rsid w:val="039A3853"/>
    <w:rsid w:val="039D4EBE"/>
    <w:rsid w:val="039E4A38"/>
    <w:rsid w:val="03A060B6"/>
    <w:rsid w:val="03A24BCC"/>
    <w:rsid w:val="03A403E0"/>
    <w:rsid w:val="03A43CA1"/>
    <w:rsid w:val="03A87BDF"/>
    <w:rsid w:val="03AB6D71"/>
    <w:rsid w:val="03AF1065"/>
    <w:rsid w:val="03B247D8"/>
    <w:rsid w:val="03B2655D"/>
    <w:rsid w:val="03B30181"/>
    <w:rsid w:val="03B96334"/>
    <w:rsid w:val="03BE2EEC"/>
    <w:rsid w:val="03C06302"/>
    <w:rsid w:val="03C331DA"/>
    <w:rsid w:val="03C52362"/>
    <w:rsid w:val="03CE126E"/>
    <w:rsid w:val="03D14C3B"/>
    <w:rsid w:val="03D74EC5"/>
    <w:rsid w:val="03D765B7"/>
    <w:rsid w:val="03E55F65"/>
    <w:rsid w:val="03E75CD1"/>
    <w:rsid w:val="03EB162E"/>
    <w:rsid w:val="03EC516F"/>
    <w:rsid w:val="03F87CBB"/>
    <w:rsid w:val="03FE4DF0"/>
    <w:rsid w:val="04023B22"/>
    <w:rsid w:val="04062F54"/>
    <w:rsid w:val="04093187"/>
    <w:rsid w:val="040B5B81"/>
    <w:rsid w:val="040F324D"/>
    <w:rsid w:val="040F70E5"/>
    <w:rsid w:val="04194FFB"/>
    <w:rsid w:val="04211A74"/>
    <w:rsid w:val="04222F96"/>
    <w:rsid w:val="042708EF"/>
    <w:rsid w:val="042925FA"/>
    <w:rsid w:val="04322B0F"/>
    <w:rsid w:val="04346027"/>
    <w:rsid w:val="04347116"/>
    <w:rsid w:val="04347ECF"/>
    <w:rsid w:val="0439387C"/>
    <w:rsid w:val="043A146D"/>
    <w:rsid w:val="043F1716"/>
    <w:rsid w:val="043F7ED1"/>
    <w:rsid w:val="04410396"/>
    <w:rsid w:val="04427B97"/>
    <w:rsid w:val="044A1A90"/>
    <w:rsid w:val="04520673"/>
    <w:rsid w:val="04530DD2"/>
    <w:rsid w:val="045C1E01"/>
    <w:rsid w:val="045D2FC4"/>
    <w:rsid w:val="04636119"/>
    <w:rsid w:val="04662845"/>
    <w:rsid w:val="046E0986"/>
    <w:rsid w:val="04701466"/>
    <w:rsid w:val="04726F99"/>
    <w:rsid w:val="04742319"/>
    <w:rsid w:val="04762F3E"/>
    <w:rsid w:val="04767D24"/>
    <w:rsid w:val="04784D20"/>
    <w:rsid w:val="047C35A8"/>
    <w:rsid w:val="048374D1"/>
    <w:rsid w:val="04930183"/>
    <w:rsid w:val="04945DB3"/>
    <w:rsid w:val="049832CF"/>
    <w:rsid w:val="04A008CA"/>
    <w:rsid w:val="04A0094E"/>
    <w:rsid w:val="04A26007"/>
    <w:rsid w:val="04A27C97"/>
    <w:rsid w:val="04A43675"/>
    <w:rsid w:val="04A83AFA"/>
    <w:rsid w:val="04AA680E"/>
    <w:rsid w:val="04AB08B4"/>
    <w:rsid w:val="04B008C2"/>
    <w:rsid w:val="04B2297D"/>
    <w:rsid w:val="04B41DE0"/>
    <w:rsid w:val="04BA339A"/>
    <w:rsid w:val="04BA600F"/>
    <w:rsid w:val="04C21781"/>
    <w:rsid w:val="04D80F0D"/>
    <w:rsid w:val="04DA4D49"/>
    <w:rsid w:val="04DB4D8E"/>
    <w:rsid w:val="04DF74A2"/>
    <w:rsid w:val="04E871CE"/>
    <w:rsid w:val="04F27750"/>
    <w:rsid w:val="050053A6"/>
    <w:rsid w:val="0504782D"/>
    <w:rsid w:val="05047AC7"/>
    <w:rsid w:val="0507328B"/>
    <w:rsid w:val="050776C8"/>
    <w:rsid w:val="050900D2"/>
    <w:rsid w:val="050A06F8"/>
    <w:rsid w:val="050A0EA7"/>
    <w:rsid w:val="050B4BAA"/>
    <w:rsid w:val="050B4BCC"/>
    <w:rsid w:val="050B4DF5"/>
    <w:rsid w:val="050D56A6"/>
    <w:rsid w:val="050F3976"/>
    <w:rsid w:val="05125A04"/>
    <w:rsid w:val="051901D4"/>
    <w:rsid w:val="05244195"/>
    <w:rsid w:val="052524F4"/>
    <w:rsid w:val="05257B97"/>
    <w:rsid w:val="052936D7"/>
    <w:rsid w:val="052A39C8"/>
    <w:rsid w:val="052D4EEB"/>
    <w:rsid w:val="053105F8"/>
    <w:rsid w:val="053E6949"/>
    <w:rsid w:val="053F2808"/>
    <w:rsid w:val="05471829"/>
    <w:rsid w:val="05491B12"/>
    <w:rsid w:val="055173F0"/>
    <w:rsid w:val="05590539"/>
    <w:rsid w:val="055F04E1"/>
    <w:rsid w:val="055F3CB7"/>
    <w:rsid w:val="056038B6"/>
    <w:rsid w:val="05607F55"/>
    <w:rsid w:val="05611C9E"/>
    <w:rsid w:val="05653644"/>
    <w:rsid w:val="0565786B"/>
    <w:rsid w:val="05745274"/>
    <w:rsid w:val="05780B42"/>
    <w:rsid w:val="05815F49"/>
    <w:rsid w:val="05824329"/>
    <w:rsid w:val="05843E37"/>
    <w:rsid w:val="0589022E"/>
    <w:rsid w:val="05954431"/>
    <w:rsid w:val="059741AA"/>
    <w:rsid w:val="0599476D"/>
    <w:rsid w:val="05A37E2F"/>
    <w:rsid w:val="05AD5FBF"/>
    <w:rsid w:val="05B56C25"/>
    <w:rsid w:val="05B63F69"/>
    <w:rsid w:val="05C32ED3"/>
    <w:rsid w:val="05C73E6F"/>
    <w:rsid w:val="05CC4704"/>
    <w:rsid w:val="05D22159"/>
    <w:rsid w:val="05D435E1"/>
    <w:rsid w:val="05DF3D52"/>
    <w:rsid w:val="05E621C3"/>
    <w:rsid w:val="05EF42E4"/>
    <w:rsid w:val="05F54E35"/>
    <w:rsid w:val="05FA43CF"/>
    <w:rsid w:val="05FB2BC7"/>
    <w:rsid w:val="06047F54"/>
    <w:rsid w:val="060632A7"/>
    <w:rsid w:val="0609615B"/>
    <w:rsid w:val="06136D9F"/>
    <w:rsid w:val="06137119"/>
    <w:rsid w:val="061944F4"/>
    <w:rsid w:val="061A2ED9"/>
    <w:rsid w:val="062210A9"/>
    <w:rsid w:val="06243F9A"/>
    <w:rsid w:val="062475F7"/>
    <w:rsid w:val="062A31F6"/>
    <w:rsid w:val="06320AE6"/>
    <w:rsid w:val="06394EBA"/>
    <w:rsid w:val="063B2D93"/>
    <w:rsid w:val="063C0382"/>
    <w:rsid w:val="063E3598"/>
    <w:rsid w:val="063E540D"/>
    <w:rsid w:val="064743B9"/>
    <w:rsid w:val="064B3BC7"/>
    <w:rsid w:val="065038DE"/>
    <w:rsid w:val="0653527E"/>
    <w:rsid w:val="065B7DA4"/>
    <w:rsid w:val="065E40E8"/>
    <w:rsid w:val="066865C2"/>
    <w:rsid w:val="0669544E"/>
    <w:rsid w:val="066C6426"/>
    <w:rsid w:val="066D7521"/>
    <w:rsid w:val="0670204C"/>
    <w:rsid w:val="06773557"/>
    <w:rsid w:val="067B1C53"/>
    <w:rsid w:val="067C4D3D"/>
    <w:rsid w:val="067D016F"/>
    <w:rsid w:val="06845D7A"/>
    <w:rsid w:val="06855EC0"/>
    <w:rsid w:val="06870BF3"/>
    <w:rsid w:val="06877E31"/>
    <w:rsid w:val="068B6E72"/>
    <w:rsid w:val="068C2D31"/>
    <w:rsid w:val="068E6B25"/>
    <w:rsid w:val="06922FA4"/>
    <w:rsid w:val="06A25624"/>
    <w:rsid w:val="06A67D3A"/>
    <w:rsid w:val="06A836AA"/>
    <w:rsid w:val="06B267A6"/>
    <w:rsid w:val="06B32751"/>
    <w:rsid w:val="06B50A99"/>
    <w:rsid w:val="06BD7621"/>
    <w:rsid w:val="06BF030D"/>
    <w:rsid w:val="06C132F8"/>
    <w:rsid w:val="06C2183E"/>
    <w:rsid w:val="06C36C54"/>
    <w:rsid w:val="06D25374"/>
    <w:rsid w:val="06DF297C"/>
    <w:rsid w:val="06E44DE8"/>
    <w:rsid w:val="06EA0AE6"/>
    <w:rsid w:val="06F65779"/>
    <w:rsid w:val="06FD42EA"/>
    <w:rsid w:val="070359A0"/>
    <w:rsid w:val="0705063B"/>
    <w:rsid w:val="070A0F55"/>
    <w:rsid w:val="070A77F4"/>
    <w:rsid w:val="07122432"/>
    <w:rsid w:val="071B7B40"/>
    <w:rsid w:val="07221F9F"/>
    <w:rsid w:val="07231C0E"/>
    <w:rsid w:val="07237F66"/>
    <w:rsid w:val="07253016"/>
    <w:rsid w:val="07280E81"/>
    <w:rsid w:val="072A7465"/>
    <w:rsid w:val="072C2170"/>
    <w:rsid w:val="072D074B"/>
    <w:rsid w:val="07336E46"/>
    <w:rsid w:val="07350BBA"/>
    <w:rsid w:val="07356920"/>
    <w:rsid w:val="073B162A"/>
    <w:rsid w:val="073D6116"/>
    <w:rsid w:val="074067F4"/>
    <w:rsid w:val="07556A22"/>
    <w:rsid w:val="075A03EF"/>
    <w:rsid w:val="075A6E77"/>
    <w:rsid w:val="075B6A18"/>
    <w:rsid w:val="0766242C"/>
    <w:rsid w:val="07744E5C"/>
    <w:rsid w:val="077540B7"/>
    <w:rsid w:val="0783450C"/>
    <w:rsid w:val="07837D71"/>
    <w:rsid w:val="07854B87"/>
    <w:rsid w:val="078564AD"/>
    <w:rsid w:val="07886872"/>
    <w:rsid w:val="0788733F"/>
    <w:rsid w:val="078F1D07"/>
    <w:rsid w:val="07983F1F"/>
    <w:rsid w:val="07987CC9"/>
    <w:rsid w:val="079A1B2D"/>
    <w:rsid w:val="079A1C0F"/>
    <w:rsid w:val="079B05D9"/>
    <w:rsid w:val="079C1B35"/>
    <w:rsid w:val="079C4EB2"/>
    <w:rsid w:val="07A25163"/>
    <w:rsid w:val="07A5330F"/>
    <w:rsid w:val="07A86AAB"/>
    <w:rsid w:val="07AB36BB"/>
    <w:rsid w:val="07AF1602"/>
    <w:rsid w:val="07AF55A6"/>
    <w:rsid w:val="07B80AC0"/>
    <w:rsid w:val="07BA45BD"/>
    <w:rsid w:val="07C05E24"/>
    <w:rsid w:val="07C55AF8"/>
    <w:rsid w:val="07C6632A"/>
    <w:rsid w:val="07C824BF"/>
    <w:rsid w:val="07C91479"/>
    <w:rsid w:val="07C92B05"/>
    <w:rsid w:val="07CA7201"/>
    <w:rsid w:val="07D826A0"/>
    <w:rsid w:val="07DC3D2D"/>
    <w:rsid w:val="07E45910"/>
    <w:rsid w:val="07F32076"/>
    <w:rsid w:val="07F93F23"/>
    <w:rsid w:val="08057A19"/>
    <w:rsid w:val="08057FCF"/>
    <w:rsid w:val="080B5BA7"/>
    <w:rsid w:val="080C7184"/>
    <w:rsid w:val="081606E4"/>
    <w:rsid w:val="081D240C"/>
    <w:rsid w:val="08214D92"/>
    <w:rsid w:val="08236869"/>
    <w:rsid w:val="08255D27"/>
    <w:rsid w:val="08266FCF"/>
    <w:rsid w:val="082D3F4A"/>
    <w:rsid w:val="08316225"/>
    <w:rsid w:val="083E42DE"/>
    <w:rsid w:val="083F29B0"/>
    <w:rsid w:val="084164B4"/>
    <w:rsid w:val="08430111"/>
    <w:rsid w:val="0846476D"/>
    <w:rsid w:val="084840F7"/>
    <w:rsid w:val="08585E1F"/>
    <w:rsid w:val="085F5F90"/>
    <w:rsid w:val="08657ACE"/>
    <w:rsid w:val="086E62CF"/>
    <w:rsid w:val="087064FA"/>
    <w:rsid w:val="08752E8C"/>
    <w:rsid w:val="08793101"/>
    <w:rsid w:val="08800AC9"/>
    <w:rsid w:val="088258B4"/>
    <w:rsid w:val="08891DC5"/>
    <w:rsid w:val="088A5D5A"/>
    <w:rsid w:val="088E2FE6"/>
    <w:rsid w:val="0890309D"/>
    <w:rsid w:val="089756E7"/>
    <w:rsid w:val="08991641"/>
    <w:rsid w:val="08A30510"/>
    <w:rsid w:val="08A92C8E"/>
    <w:rsid w:val="08A970B1"/>
    <w:rsid w:val="08AD3A18"/>
    <w:rsid w:val="08AE449E"/>
    <w:rsid w:val="08AE5D15"/>
    <w:rsid w:val="08AE74E3"/>
    <w:rsid w:val="08B05C49"/>
    <w:rsid w:val="08B60B0C"/>
    <w:rsid w:val="08B61B14"/>
    <w:rsid w:val="08B83A84"/>
    <w:rsid w:val="08BB49DB"/>
    <w:rsid w:val="08BF2E10"/>
    <w:rsid w:val="08BF343B"/>
    <w:rsid w:val="08C71B2A"/>
    <w:rsid w:val="08CA0085"/>
    <w:rsid w:val="08CA64F5"/>
    <w:rsid w:val="08CB65E7"/>
    <w:rsid w:val="08CE410F"/>
    <w:rsid w:val="08DD0FEC"/>
    <w:rsid w:val="08DE150D"/>
    <w:rsid w:val="08ED70A2"/>
    <w:rsid w:val="08EF501B"/>
    <w:rsid w:val="08F27CFF"/>
    <w:rsid w:val="08F6589F"/>
    <w:rsid w:val="08F66C43"/>
    <w:rsid w:val="08FB720C"/>
    <w:rsid w:val="090075D2"/>
    <w:rsid w:val="09076668"/>
    <w:rsid w:val="09095B18"/>
    <w:rsid w:val="090E57E5"/>
    <w:rsid w:val="09127290"/>
    <w:rsid w:val="09175D78"/>
    <w:rsid w:val="09184BD9"/>
    <w:rsid w:val="09193CBE"/>
    <w:rsid w:val="09241BF0"/>
    <w:rsid w:val="09255438"/>
    <w:rsid w:val="09295669"/>
    <w:rsid w:val="092A74E6"/>
    <w:rsid w:val="092C783B"/>
    <w:rsid w:val="092F38E5"/>
    <w:rsid w:val="09314393"/>
    <w:rsid w:val="09326A22"/>
    <w:rsid w:val="09346CEB"/>
    <w:rsid w:val="093A2790"/>
    <w:rsid w:val="093E23CF"/>
    <w:rsid w:val="094300C9"/>
    <w:rsid w:val="094E1598"/>
    <w:rsid w:val="09525512"/>
    <w:rsid w:val="09562505"/>
    <w:rsid w:val="095C6D46"/>
    <w:rsid w:val="095D48D9"/>
    <w:rsid w:val="09616F12"/>
    <w:rsid w:val="09627899"/>
    <w:rsid w:val="096A0964"/>
    <w:rsid w:val="09876078"/>
    <w:rsid w:val="09895F17"/>
    <w:rsid w:val="098A3838"/>
    <w:rsid w:val="098C3D2F"/>
    <w:rsid w:val="098C7E25"/>
    <w:rsid w:val="09A0390E"/>
    <w:rsid w:val="09A6526C"/>
    <w:rsid w:val="09B3537E"/>
    <w:rsid w:val="09BB2098"/>
    <w:rsid w:val="09BC6CD5"/>
    <w:rsid w:val="09C1256C"/>
    <w:rsid w:val="09C30BF2"/>
    <w:rsid w:val="09C36A8E"/>
    <w:rsid w:val="09C74A0C"/>
    <w:rsid w:val="09C80929"/>
    <w:rsid w:val="09C9435D"/>
    <w:rsid w:val="09CB6C44"/>
    <w:rsid w:val="09CD4330"/>
    <w:rsid w:val="09CF0C00"/>
    <w:rsid w:val="09D4008F"/>
    <w:rsid w:val="09D55FFC"/>
    <w:rsid w:val="09DC0469"/>
    <w:rsid w:val="09DC4F52"/>
    <w:rsid w:val="09E15ECC"/>
    <w:rsid w:val="09E340E0"/>
    <w:rsid w:val="09EE4894"/>
    <w:rsid w:val="09F02BA8"/>
    <w:rsid w:val="09FE2C83"/>
    <w:rsid w:val="0A022A40"/>
    <w:rsid w:val="0A0265DB"/>
    <w:rsid w:val="0A0521F5"/>
    <w:rsid w:val="0A0F439A"/>
    <w:rsid w:val="0A12678D"/>
    <w:rsid w:val="0A127EDC"/>
    <w:rsid w:val="0A171E8E"/>
    <w:rsid w:val="0A1E0785"/>
    <w:rsid w:val="0A237807"/>
    <w:rsid w:val="0A2A7C4B"/>
    <w:rsid w:val="0A3000FF"/>
    <w:rsid w:val="0A397DFC"/>
    <w:rsid w:val="0A4F1E2F"/>
    <w:rsid w:val="0A514861"/>
    <w:rsid w:val="0A522703"/>
    <w:rsid w:val="0A5A2B97"/>
    <w:rsid w:val="0A5B68B4"/>
    <w:rsid w:val="0A5F5842"/>
    <w:rsid w:val="0A6320CF"/>
    <w:rsid w:val="0A6770EC"/>
    <w:rsid w:val="0A6C45A2"/>
    <w:rsid w:val="0A6E5396"/>
    <w:rsid w:val="0A755FCE"/>
    <w:rsid w:val="0A78417D"/>
    <w:rsid w:val="0A7C5969"/>
    <w:rsid w:val="0A7E2714"/>
    <w:rsid w:val="0A801BC2"/>
    <w:rsid w:val="0A8A3386"/>
    <w:rsid w:val="0A8B62DE"/>
    <w:rsid w:val="0A8C0E31"/>
    <w:rsid w:val="0A984455"/>
    <w:rsid w:val="0A9D6F76"/>
    <w:rsid w:val="0A9F7096"/>
    <w:rsid w:val="0AA5743C"/>
    <w:rsid w:val="0AA94751"/>
    <w:rsid w:val="0AA974C2"/>
    <w:rsid w:val="0AB11F14"/>
    <w:rsid w:val="0AB17EFF"/>
    <w:rsid w:val="0AB31B5D"/>
    <w:rsid w:val="0AB5012A"/>
    <w:rsid w:val="0AB66BB6"/>
    <w:rsid w:val="0AB83822"/>
    <w:rsid w:val="0ABC455A"/>
    <w:rsid w:val="0ABE638C"/>
    <w:rsid w:val="0AC53A44"/>
    <w:rsid w:val="0AD369EF"/>
    <w:rsid w:val="0AD56915"/>
    <w:rsid w:val="0AD970EE"/>
    <w:rsid w:val="0ADA7603"/>
    <w:rsid w:val="0ADB7C37"/>
    <w:rsid w:val="0AE92E13"/>
    <w:rsid w:val="0AF2551F"/>
    <w:rsid w:val="0AFA287C"/>
    <w:rsid w:val="0B0667C0"/>
    <w:rsid w:val="0B0A64FA"/>
    <w:rsid w:val="0B0C292D"/>
    <w:rsid w:val="0B0D7F04"/>
    <w:rsid w:val="0B124CC5"/>
    <w:rsid w:val="0B175B42"/>
    <w:rsid w:val="0B201170"/>
    <w:rsid w:val="0B2366D2"/>
    <w:rsid w:val="0B27543E"/>
    <w:rsid w:val="0B293B8C"/>
    <w:rsid w:val="0B2F2519"/>
    <w:rsid w:val="0B32198C"/>
    <w:rsid w:val="0B334392"/>
    <w:rsid w:val="0B361549"/>
    <w:rsid w:val="0B366B23"/>
    <w:rsid w:val="0B3F7384"/>
    <w:rsid w:val="0B473487"/>
    <w:rsid w:val="0B4F2B4D"/>
    <w:rsid w:val="0B51659A"/>
    <w:rsid w:val="0B556AB6"/>
    <w:rsid w:val="0B582C41"/>
    <w:rsid w:val="0B5D14A6"/>
    <w:rsid w:val="0B60716C"/>
    <w:rsid w:val="0B625334"/>
    <w:rsid w:val="0B6651D6"/>
    <w:rsid w:val="0B6A5DB9"/>
    <w:rsid w:val="0B6B40B0"/>
    <w:rsid w:val="0B6E7A64"/>
    <w:rsid w:val="0B713B68"/>
    <w:rsid w:val="0B736F62"/>
    <w:rsid w:val="0B7A5E96"/>
    <w:rsid w:val="0B7C7285"/>
    <w:rsid w:val="0B7F6951"/>
    <w:rsid w:val="0B835D45"/>
    <w:rsid w:val="0B860064"/>
    <w:rsid w:val="0B8B400A"/>
    <w:rsid w:val="0B8B414A"/>
    <w:rsid w:val="0B9E2561"/>
    <w:rsid w:val="0BA35DBC"/>
    <w:rsid w:val="0BA554A4"/>
    <w:rsid w:val="0BAB6404"/>
    <w:rsid w:val="0BB64C20"/>
    <w:rsid w:val="0BBA1825"/>
    <w:rsid w:val="0BC61119"/>
    <w:rsid w:val="0BC61966"/>
    <w:rsid w:val="0BC61F7D"/>
    <w:rsid w:val="0BC75D84"/>
    <w:rsid w:val="0BCE3BD7"/>
    <w:rsid w:val="0BD04E3C"/>
    <w:rsid w:val="0BD4084B"/>
    <w:rsid w:val="0BD53D35"/>
    <w:rsid w:val="0BDE75FA"/>
    <w:rsid w:val="0BE51541"/>
    <w:rsid w:val="0BE70449"/>
    <w:rsid w:val="0BE90A41"/>
    <w:rsid w:val="0BEF18D5"/>
    <w:rsid w:val="0BF914B8"/>
    <w:rsid w:val="0BFA517A"/>
    <w:rsid w:val="0C024CA7"/>
    <w:rsid w:val="0C042EE0"/>
    <w:rsid w:val="0C0507C9"/>
    <w:rsid w:val="0C05221F"/>
    <w:rsid w:val="0C053B24"/>
    <w:rsid w:val="0C060BFC"/>
    <w:rsid w:val="0C065CC3"/>
    <w:rsid w:val="0C0806E7"/>
    <w:rsid w:val="0C080F02"/>
    <w:rsid w:val="0C146769"/>
    <w:rsid w:val="0C1D0DB0"/>
    <w:rsid w:val="0C1E6605"/>
    <w:rsid w:val="0C227E00"/>
    <w:rsid w:val="0C232BF1"/>
    <w:rsid w:val="0C245728"/>
    <w:rsid w:val="0C302557"/>
    <w:rsid w:val="0C3A3A7B"/>
    <w:rsid w:val="0C402FC7"/>
    <w:rsid w:val="0C427C40"/>
    <w:rsid w:val="0C473778"/>
    <w:rsid w:val="0C480454"/>
    <w:rsid w:val="0C4A6D32"/>
    <w:rsid w:val="0C4C5381"/>
    <w:rsid w:val="0C4D7AEB"/>
    <w:rsid w:val="0C5C38FD"/>
    <w:rsid w:val="0C5D1E4B"/>
    <w:rsid w:val="0C5F1480"/>
    <w:rsid w:val="0C684328"/>
    <w:rsid w:val="0C6B3DF2"/>
    <w:rsid w:val="0C6E2480"/>
    <w:rsid w:val="0C784387"/>
    <w:rsid w:val="0C795A09"/>
    <w:rsid w:val="0C7B58AD"/>
    <w:rsid w:val="0C806EAB"/>
    <w:rsid w:val="0C807E76"/>
    <w:rsid w:val="0C895863"/>
    <w:rsid w:val="0C94460F"/>
    <w:rsid w:val="0C9C64B3"/>
    <w:rsid w:val="0C9D0879"/>
    <w:rsid w:val="0CA72E90"/>
    <w:rsid w:val="0CB82705"/>
    <w:rsid w:val="0CB918D0"/>
    <w:rsid w:val="0CBC7CD5"/>
    <w:rsid w:val="0CBF56CB"/>
    <w:rsid w:val="0CC27235"/>
    <w:rsid w:val="0CC73B24"/>
    <w:rsid w:val="0CC87BFE"/>
    <w:rsid w:val="0CCF1CCF"/>
    <w:rsid w:val="0CD013AF"/>
    <w:rsid w:val="0CDA51C7"/>
    <w:rsid w:val="0CDA71EC"/>
    <w:rsid w:val="0CE36E39"/>
    <w:rsid w:val="0CF67085"/>
    <w:rsid w:val="0CF8260A"/>
    <w:rsid w:val="0CFA5631"/>
    <w:rsid w:val="0CFC1264"/>
    <w:rsid w:val="0CFC519D"/>
    <w:rsid w:val="0D00219D"/>
    <w:rsid w:val="0D027371"/>
    <w:rsid w:val="0D062890"/>
    <w:rsid w:val="0D0856E8"/>
    <w:rsid w:val="0D0E1471"/>
    <w:rsid w:val="0D166E84"/>
    <w:rsid w:val="0D172A1D"/>
    <w:rsid w:val="0D19318C"/>
    <w:rsid w:val="0D1A4BA1"/>
    <w:rsid w:val="0D1A524F"/>
    <w:rsid w:val="0D1C7266"/>
    <w:rsid w:val="0D1D3A97"/>
    <w:rsid w:val="0D1E6EE6"/>
    <w:rsid w:val="0D237BBD"/>
    <w:rsid w:val="0D254BE8"/>
    <w:rsid w:val="0D2571D0"/>
    <w:rsid w:val="0D293161"/>
    <w:rsid w:val="0D29575A"/>
    <w:rsid w:val="0D2D34F1"/>
    <w:rsid w:val="0D313C31"/>
    <w:rsid w:val="0D3926FF"/>
    <w:rsid w:val="0D4030C9"/>
    <w:rsid w:val="0D40776D"/>
    <w:rsid w:val="0D4117E2"/>
    <w:rsid w:val="0D450FB6"/>
    <w:rsid w:val="0D461B3E"/>
    <w:rsid w:val="0D507873"/>
    <w:rsid w:val="0D5579A4"/>
    <w:rsid w:val="0D5B6219"/>
    <w:rsid w:val="0D624C38"/>
    <w:rsid w:val="0D63174A"/>
    <w:rsid w:val="0D785F02"/>
    <w:rsid w:val="0D7E2B70"/>
    <w:rsid w:val="0D824108"/>
    <w:rsid w:val="0D85034C"/>
    <w:rsid w:val="0D876A5A"/>
    <w:rsid w:val="0D882F99"/>
    <w:rsid w:val="0D891097"/>
    <w:rsid w:val="0D8977B0"/>
    <w:rsid w:val="0D8A4E4C"/>
    <w:rsid w:val="0D8C777D"/>
    <w:rsid w:val="0D902D83"/>
    <w:rsid w:val="0D917179"/>
    <w:rsid w:val="0D962483"/>
    <w:rsid w:val="0D9715F3"/>
    <w:rsid w:val="0D9C2C84"/>
    <w:rsid w:val="0DAE2C9A"/>
    <w:rsid w:val="0DB0595F"/>
    <w:rsid w:val="0DBF6263"/>
    <w:rsid w:val="0DCE6AFF"/>
    <w:rsid w:val="0DCF02E4"/>
    <w:rsid w:val="0DD62705"/>
    <w:rsid w:val="0DD70911"/>
    <w:rsid w:val="0DDB47E8"/>
    <w:rsid w:val="0DEA4319"/>
    <w:rsid w:val="0DF040EC"/>
    <w:rsid w:val="0DF96CF4"/>
    <w:rsid w:val="0DFB48CB"/>
    <w:rsid w:val="0E041652"/>
    <w:rsid w:val="0E04380F"/>
    <w:rsid w:val="0E0672AD"/>
    <w:rsid w:val="0E0A33D1"/>
    <w:rsid w:val="0E1632F8"/>
    <w:rsid w:val="0E185D43"/>
    <w:rsid w:val="0E1A0F19"/>
    <w:rsid w:val="0E1D58F3"/>
    <w:rsid w:val="0E283C6C"/>
    <w:rsid w:val="0E2A68D3"/>
    <w:rsid w:val="0E2B30FB"/>
    <w:rsid w:val="0E336584"/>
    <w:rsid w:val="0E346BDA"/>
    <w:rsid w:val="0E407D57"/>
    <w:rsid w:val="0E4107CB"/>
    <w:rsid w:val="0E434A84"/>
    <w:rsid w:val="0E487C96"/>
    <w:rsid w:val="0E49681C"/>
    <w:rsid w:val="0E4E7770"/>
    <w:rsid w:val="0E50535B"/>
    <w:rsid w:val="0E506063"/>
    <w:rsid w:val="0E51538E"/>
    <w:rsid w:val="0E55138B"/>
    <w:rsid w:val="0E616D2A"/>
    <w:rsid w:val="0E6170B3"/>
    <w:rsid w:val="0E6211F6"/>
    <w:rsid w:val="0E625048"/>
    <w:rsid w:val="0E631330"/>
    <w:rsid w:val="0E634069"/>
    <w:rsid w:val="0E677751"/>
    <w:rsid w:val="0E786AD5"/>
    <w:rsid w:val="0E7B180B"/>
    <w:rsid w:val="0E7D2A40"/>
    <w:rsid w:val="0E81394B"/>
    <w:rsid w:val="0E82150E"/>
    <w:rsid w:val="0E861EFB"/>
    <w:rsid w:val="0E864F87"/>
    <w:rsid w:val="0E8B7EEA"/>
    <w:rsid w:val="0E900680"/>
    <w:rsid w:val="0E983080"/>
    <w:rsid w:val="0E9D1BA9"/>
    <w:rsid w:val="0E9F6BF1"/>
    <w:rsid w:val="0E9F7964"/>
    <w:rsid w:val="0EA061B7"/>
    <w:rsid w:val="0EA30CCB"/>
    <w:rsid w:val="0EA453C7"/>
    <w:rsid w:val="0EA45EBC"/>
    <w:rsid w:val="0EAB0FE3"/>
    <w:rsid w:val="0EAC4A50"/>
    <w:rsid w:val="0EAD1ADB"/>
    <w:rsid w:val="0EAD4CEE"/>
    <w:rsid w:val="0EAD712E"/>
    <w:rsid w:val="0EB05A9E"/>
    <w:rsid w:val="0EB10AA7"/>
    <w:rsid w:val="0EB179C5"/>
    <w:rsid w:val="0EB6451E"/>
    <w:rsid w:val="0EB73F18"/>
    <w:rsid w:val="0EB75819"/>
    <w:rsid w:val="0EB778E9"/>
    <w:rsid w:val="0EC61F60"/>
    <w:rsid w:val="0ED248A1"/>
    <w:rsid w:val="0ED535BE"/>
    <w:rsid w:val="0EDE504E"/>
    <w:rsid w:val="0EDF260C"/>
    <w:rsid w:val="0EE16654"/>
    <w:rsid w:val="0EE80933"/>
    <w:rsid w:val="0EEE1799"/>
    <w:rsid w:val="0EF1266D"/>
    <w:rsid w:val="0EF302CC"/>
    <w:rsid w:val="0EFD5932"/>
    <w:rsid w:val="0F0871B0"/>
    <w:rsid w:val="0F0A0B6F"/>
    <w:rsid w:val="0F0B0AC0"/>
    <w:rsid w:val="0F0C4C91"/>
    <w:rsid w:val="0F0E4EA9"/>
    <w:rsid w:val="0F0F2497"/>
    <w:rsid w:val="0F0F4080"/>
    <w:rsid w:val="0F1C3E86"/>
    <w:rsid w:val="0F1F6C07"/>
    <w:rsid w:val="0F212A4F"/>
    <w:rsid w:val="0F2314EA"/>
    <w:rsid w:val="0F272D3A"/>
    <w:rsid w:val="0F2B31AB"/>
    <w:rsid w:val="0F2C3C75"/>
    <w:rsid w:val="0F44355D"/>
    <w:rsid w:val="0F4F3C62"/>
    <w:rsid w:val="0F4F57A4"/>
    <w:rsid w:val="0F51392B"/>
    <w:rsid w:val="0F552E5F"/>
    <w:rsid w:val="0F5F3E47"/>
    <w:rsid w:val="0F614600"/>
    <w:rsid w:val="0F6548BA"/>
    <w:rsid w:val="0F6A3BCD"/>
    <w:rsid w:val="0F700073"/>
    <w:rsid w:val="0F757ACD"/>
    <w:rsid w:val="0F85548E"/>
    <w:rsid w:val="0F8E3109"/>
    <w:rsid w:val="0F8F4834"/>
    <w:rsid w:val="0F946DB7"/>
    <w:rsid w:val="0F95299D"/>
    <w:rsid w:val="0FA31182"/>
    <w:rsid w:val="0FA85F16"/>
    <w:rsid w:val="0FB66CCE"/>
    <w:rsid w:val="0FBE2677"/>
    <w:rsid w:val="0FCD02FC"/>
    <w:rsid w:val="0FCE7C8D"/>
    <w:rsid w:val="0FCF1B1E"/>
    <w:rsid w:val="0FCF62F8"/>
    <w:rsid w:val="0FD05442"/>
    <w:rsid w:val="0FD74F1E"/>
    <w:rsid w:val="0FD85F90"/>
    <w:rsid w:val="0FDC371E"/>
    <w:rsid w:val="0FDE4FE7"/>
    <w:rsid w:val="0FE068EC"/>
    <w:rsid w:val="0FF04837"/>
    <w:rsid w:val="0FF12F44"/>
    <w:rsid w:val="0FFF7C9F"/>
    <w:rsid w:val="10010759"/>
    <w:rsid w:val="10022D54"/>
    <w:rsid w:val="10076E23"/>
    <w:rsid w:val="100C77CE"/>
    <w:rsid w:val="100F3816"/>
    <w:rsid w:val="10111110"/>
    <w:rsid w:val="1013643B"/>
    <w:rsid w:val="101D0DF9"/>
    <w:rsid w:val="10203719"/>
    <w:rsid w:val="10241C43"/>
    <w:rsid w:val="10260B7E"/>
    <w:rsid w:val="10263E37"/>
    <w:rsid w:val="10312C8C"/>
    <w:rsid w:val="103706EF"/>
    <w:rsid w:val="10381C5A"/>
    <w:rsid w:val="10391E6D"/>
    <w:rsid w:val="103A4854"/>
    <w:rsid w:val="10443A70"/>
    <w:rsid w:val="10481CCB"/>
    <w:rsid w:val="104977D9"/>
    <w:rsid w:val="104A6773"/>
    <w:rsid w:val="104D05B6"/>
    <w:rsid w:val="10534C64"/>
    <w:rsid w:val="105746D9"/>
    <w:rsid w:val="105C2E30"/>
    <w:rsid w:val="105C4E0B"/>
    <w:rsid w:val="10697FED"/>
    <w:rsid w:val="106D692F"/>
    <w:rsid w:val="10780B4D"/>
    <w:rsid w:val="10782AA9"/>
    <w:rsid w:val="107916F7"/>
    <w:rsid w:val="107B06E2"/>
    <w:rsid w:val="10857318"/>
    <w:rsid w:val="108A2F1D"/>
    <w:rsid w:val="108B34AD"/>
    <w:rsid w:val="108F6F52"/>
    <w:rsid w:val="10916B27"/>
    <w:rsid w:val="1093299E"/>
    <w:rsid w:val="109929F2"/>
    <w:rsid w:val="109971E7"/>
    <w:rsid w:val="109A1807"/>
    <w:rsid w:val="109C1BCB"/>
    <w:rsid w:val="109C5AF5"/>
    <w:rsid w:val="109E66F5"/>
    <w:rsid w:val="109E69E7"/>
    <w:rsid w:val="10A047CB"/>
    <w:rsid w:val="10A2377A"/>
    <w:rsid w:val="10AB3BE0"/>
    <w:rsid w:val="10B05A10"/>
    <w:rsid w:val="10BF4C81"/>
    <w:rsid w:val="10C17A94"/>
    <w:rsid w:val="10C636EF"/>
    <w:rsid w:val="10C72389"/>
    <w:rsid w:val="10CD7214"/>
    <w:rsid w:val="10D40D6D"/>
    <w:rsid w:val="10D65E04"/>
    <w:rsid w:val="10D95417"/>
    <w:rsid w:val="10DC5510"/>
    <w:rsid w:val="10DD6BE9"/>
    <w:rsid w:val="10E03311"/>
    <w:rsid w:val="10E04313"/>
    <w:rsid w:val="10E367C5"/>
    <w:rsid w:val="10E67D0F"/>
    <w:rsid w:val="10FB2AF7"/>
    <w:rsid w:val="10FC03BD"/>
    <w:rsid w:val="10FD210B"/>
    <w:rsid w:val="1109308D"/>
    <w:rsid w:val="110D4A70"/>
    <w:rsid w:val="11121550"/>
    <w:rsid w:val="11182F80"/>
    <w:rsid w:val="112A1F76"/>
    <w:rsid w:val="11327AE3"/>
    <w:rsid w:val="113A1401"/>
    <w:rsid w:val="114723E8"/>
    <w:rsid w:val="115A0DDF"/>
    <w:rsid w:val="1164099A"/>
    <w:rsid w:val="1164141F"/>
    <w:rsid w:val="116E313B"/>
    <w:rsid w:val="117079B7"/>
    <w:rsid w:val="11733D65"/>
    <w:rsid w:val="117A0A1C"/>
    <w:rsid w:val="11864A33"/>
    <w:rsid w:val="11872DAE"/>
    <w:rsid w:val="118A5052"/>
    <w:rsid w:val="118B63F9"/>
    <w:rsid w:val="118D7B43"/>
    <w:rsid w:val="11914E2C"/>
    <w:rsid w:val="119231A0"/>
    <w:rsid w:val="11977A78"/>
    <w:rsid w:val="119A3A64"/>
    <w:rsid w:val="119B3F92"/>
    <w:rsid w:val="119B5DDA"/>
    <w:rsid w:val="11A0387D"/>
    <w:rsid w:val="11A07623"/>
    <w:rsid w:val="11A143AB"/>
    <w:rsid w:val="11A93351"/>
    <w:rsid w:val="11AE5AE4"/>
    <w:rsid w:val="11B146B5"/>
    <w:rsid w:val="11B248F1"/>
    <w:rsid w:val="11B474FF"/>
    <w:rsid w:val="11BA4E90"/>
    <w:rsid w:val="11BF541C"/>
    <w:rsid w:val="11C133E6"/>
    <w:rsid w:val="11DC3064"/>
    <w:rsid w:val="11E555E4"/>
    <w:rsid w:val="11E74C0F"/>
    <w:rsid w:val="11ED1B1E"/>
    <w:rsid w:val="11F367F6"/>
    <w:rsid w:val="11F77D54"/>
    <w:rsid w:val="11FB709A"/>
    <w:rsid w:val="11FD6F6D"/>
    <w:rsid w:val="11FF2C94"/>
    <w:rsid w:val="12002EE0"/>
    <w:rsid w:val="12043E75"/>
    <w:rsid w:val="1205712C"/>
    <w:rsid w:val="121A092D"/>
    <w:rsid w:val="121A74A0"/>
    <w:rsid w:val="12200542"/>
    <w:rsid w:val="122345BF"/>
    <w:rsid w:val="12342962"/>
    <w:rsid w:val="123511DC"/>
    <w:rsid w:val="123962D9"/>
    <w:rsid w:val="123D7CB4"/>
    <w:rsid w:val="12447690"/>
    <w:rsid w:val="12465F37"/>
    <w:rsid w:val="12474EEC"/>
    <w:rsid w:val="124A08B3"/>
    <w:rsid w:val="124F3D6A"/>
    <w:rsid w:val="125A1202"/>
    <w:rsid w:val="126153A9"/>
    <w:rsid w:val="12621B35"/>
    <w:rsid w:val="1264373A"/>
    <w:rsid w:val="127559BD"/>
    <w:rsid w:val="12767ED2"/>
    <w:rsid w:val="127717E9"/>
    <w:rsid w:val="127844D1"/>
    <w:rsid w:val="127B2F1C"/>
    <w:rsid w:val="127F5B3A"/>
    <w:rsid w:val="128119A8"/>
    <w:rsid w:val="12837389"/>
    <w:rsid w:val="12843C5A"/>
    <w:rsid w:val="12844A19"/>
    <w:rsid w:val="12846B63"/>
    <w:rsid w:val="12857CC4"/>
    <w:rsid w:val="128C07ED"/>
    <w:rsid w:val="128E7EA4"/>
    <w:rsid w:val="128F4AEF"/>
    <w:rsid w:val="129B2CA7"/>
    <w:rsid w:val="12A1017B"/>
    <w:rsid w:val="12A173AA"/>
    <w:rsid w:val="12AB744F"/>
    <w:rsid w:val="12BD69EA"/>
    <w:rsid w:val="12C10A5C"/>
    <w:rsid w:val="12C258B9"/>
    <w:rsid w:val="12C65934"/>
    <w:rsid w:val="12D1263F"/>
    <w:rsid w:val="12D34931"/>
    <w:rsid w:val="12DA1F2D"/>
    <w:rsid w:val="12E02936"/>
    <w:rsid w:val="12E43009"/>
    <w:rsid w:val="12E7195C"/>
    <w:rsid w:val="12F13165"/>
    <w:rsid w:val="12FB044F"/>
    <w:rsid w:val="12FD6EEE"/>
    <w:rsid w:val="130522D0"/>
    <w:rsid w:val="130A3070"/>
    <w:rsid w:val="130D4A5A"/>
    <w:rsid w:val="13183252"/>
    <w:rsid w:val="131A7044"/>
    <w:rsid w:val="131F4D63"/>
    <w:rsid w:val="13230804"/>
    <w:rsid w:val="13254AFA"/>
    <w:rsid w:val="13260B8C"/>
    <w:rsid w:val="132834F3"/>
    <w:rsid w:val="132A133C"/>
    <w:rsid w:val="132F373D"/>
    <w:rsid w:val="13344B23"/>
    <w:rsid w:val="13412CDF"/>
    <w:rsid w:val="134213EA"/>
    <w:rsid w:val="13450486"/>
    <w:rsid w:val="13452E1C"/>
    <w:rsid w:val="13454AA3"/>
    <w:rsid w:val="13472D91"/>
    <w:rsid w:val="134C5A95"/>
    <w:rsid w:val="134C5DD0"/>
    <w:rsid w:val="135C4761"/>
    <w:rsid w:val="13600267"/>
    <w:rsid w:val="136700DF"/>
    <w:rsid w:val="13743603"/>
    <w:rsid w:val="13774B97"/>
    <w:rsid w:val="137C0DE8"/>
    <w:rsid w:val="137C3849"/>
    <w:rsid w:val="13800070"/>
    <w:rsid w:val="13822977"/>
    <w:rsid w:val="13863C70"/>
    <w:rsid w:val="13867147"/>
    <w:rsid w:val="13880FE5"/>
    <w:rsid w:val="138A6F97"/>
    <w:rsid w:val="138E1AC0"/>
    <w:rsid w:val="139B31F8"/>
    <w:rsid w:val="13AA62A7"/>
    <w:rsid w:val="13AE2E8D"/>
    <w:rsid w:val="13AF1F18"/>
    <w:rsid w:val="13AF5266"/>
    <w:rsid w:val="13B638B0"/>
    <w:rsid w:val="13B64644"/>
    <w:rsid w:val="13B67D2A"/>
    <w:rsid w:val="13B72CBA"/>
    <w:rsid w:val="13C36545"/>
    <w:rsid w:val="13C473B6"/>
    <w:rsid w:val="13CE0A43"/>
    <w:rsid w:val="13D252F3"/>
    <w:rsid w:val="13D63CCA"/>
    <w:rsid w:val="13E54DF9"/>
    <w:rsid w:val="13E916E0"/>
    <w:rsid w:val="14022DB5"/>
    <w:rsid w:val="14065209"/>
    <w:rsid w:val="1408588E"/>
    <w:rsid w:val="140940DE"/>
    <w:rsid w:val="140A5287"/>
    <w:rsid w:val="141279BB"/>
    <w:rsid w:val="14136D68"/>
    <w:rsid w:val="14177091"/>
    <w:rsid w:val="141B46D9"/>
    <w:rsid w:val="14297F6E"/>
    <w:rsid w:val="14305B3A"/>
    <w:rsid w:val="14316D2A"/>
    <w:rsid w:val="14364274"/>
    <w:rsid w:val="1439131C"/>
    <w:rsid w:val="143D5C7E"/>
    <w:rsid w:val="14404441"/>
    <w:rsid w:val="1441463A"/>
    <w:rsid w:val="144A4E61"/>
    <w:rsid w:val="144B0D09"/>
    <w:rsid w:val="144E3B70"/>
    <w:rsid w:val="144F3BD8"/>
    <w:rsid w:val="145536A4"/>
    <w:rsid w:val="14574302"/>
    <w:rsid w:val="14633568"/>
    <w:rsid w:val="146335E2"/>
    <w:rsid w:val="14644436"/>
    <w:rsid w:val="146471AA"/>
    <w:rsid w:val="146B333A"/>
    <w:rsid w:val="14725739"/>
    <w:rsid w:val="147820CC"/>
    <w:rsid w:val="14795A6B"/>
    <w:rsid w:val="148C414D"/>
    <w:rsid w:val="1490027D"/>
    <w:rsid w:val="149364EB"/>
    <w:rsid w:val="14936C14"/>
    <w:rsid w:val="14983517"/>
    <w:rsid w:val="1499369D"/>
    <w:rsid w:val="149D274C"/>
    <w:rsid w:val="14A14832"/>
    <w:rsid w:val="14A26682"/>
    <w:rsid w:val="14AD7C20"/>
    <w:rsid w:val="14AE1677"/>
    <w:rsid w:val="14B07240"/>
    <w:rsid w:val="14B3050F"/>
    <w:rsid w:val="14B40174"/>
    <w:rsid w:val="14B4078A"/>
    <w:rsid w:val="14B6087B"/>
    <w:rsid w:val="14BE3AA2"/>
    <w:rsid w:val="14C249B0"/>
    <w:rsid w:val="14C451FD"/>
    <w:rsid w:val="14CB3A17"/>
    <w:rsid w:val="14CB6D59"/>
    <w:rsid w:val="14D04C68"/>
    <w:rsid w:val="14D052C2"/>
    <w:rsid w:val="14D23500"/>
    <w:rsid w:val="14DF4121"/>
    <w:rsid w:val="14E22AC7"/>
    <w:rsid w:val="14E54999"/>
    <w:rsid w:val="14EB5E93"/>
    <w:rsid w:val="14ED18B1"/>
    <w:rsid w:val="14F73646"/>
    <w:rsid w:val="14F76EC1"/>
    <w:rsid w:val="14FA555C"/>
    <w:rsid w:val="1500249A"/>
    <w:rsid w:val="150316D2"/>
    <w:rsid w:val="15106444"/>
    <w:rsid w:val="15122280"/>
    <w:rsid w:val="151829E6"/>
    <w:rsid w:val="15196CBB"/>
    <w:rsid w:val="151B3E8D"/>
    <w:rsid w:val="1520325E"/>
    <w:rsid w:val="15266667"/>
    <w:rsid w:val="15267227"/>
    <w:rsid w:val="152D6AB6"/>
    <w:rsid w:val="152E1008"/>
    <w:rsid w:val="152F62DE"/>
    <w:rsid w:val="15354A6C"/>
    <w:rsid w:val="1536748E"/>
    <w:rsid w:val="15380673"/>
    <w:rsid w:val="15391EB7"/>
    <w:rsid w:val="153A1E02"/>
    <w:rsid w:val="153B6B47"/>
    <w:rsid w:val="154171DC"/>
    <w:rsid w:val="15422252"/>
    <w:rsid w:val="15460244"/>
    <w:rsid w:val="154A472D"/>
    <w:rsid w:val="154B1D09"/>
    <w:rsid w:val="154D37A3"/>
    <w:rsid w:val="155139E2"/>
    <w:rsid w:val="15524865"/>
    <w:rsid w:val="15587604"/>
    <w:rsid w:val="155C2C83"/>
    <w:rsid w:val="15676159"/>
    <w:rsid w:val="156D072A"/>
    <w:rsid w:val="1572500A"/>
    <w:rsid w:val="15764F39"/>
    <w:rsid w:val="157934AF"/>
    <w:rsid w:val="157B43F0"/>
    <w:rsid w:val="15893110"/>
    <w:rsid w:val="158C066E"/>
    <w:rsid w:val="15960D8B"/>
    <w:rsid w:val="15961A62"/>
    <w:rsid w:val="15973CD3"/>
    <w:rsid w:val="159913E2"/>
    <w:rsid w:val="159F0758"/>
    <w:rsid w:val="15A11605"/>
    <w:rsid w:val="15A51684"/>
    <w:rsid w:val="15AE23A7"/>
    <w:rsid w:val="15AE5A2A"/>
    <w:rsid w:val="15B2391F"/>
    <w:rsid w:val="15B57024"/>
    <w:rsid w:val="15B8186D"/>
    <w:rsid w:val="15BD4BC7"/>
    <w:rsid w:val="15C606C3"/>
    <w:rsid w:val="15D01D2E"/>
    <w:rsid w:val="15D12EEA"/>
    <w:rsid w:val="15D53223"/>
    <w:rsid w:val="15D93973"/>
    <w:rsid w:val="15DB6BA7"/>
    <w:rsid w:val="15E64B1E"/>
    <w:rsid w:val="15E77A08"/>
    <w:rsid w:val="15E80D2A"/>
    <w:rsid w:val="15EC072E"/>
    <w:rsid w:val="15ED5A4B"/>
    <w:rsid w:val="15FC2C1D"/>
    <w:rsid w:val="160173A4"/>
    <w:rsid w:val="16023110"/>
    <w:rsid w:val="160231E4"/>
    <w:rsid w:val="16034249"/>
    <w:rsid w:val="16036B03"/>
    <w:rsid w:val="16043418"/>
    <w:rsid w:val="1607182E"/>
    <w:rsid w:val="160918FD"/>
    <w:rsid w:val="160A4E20"/>
    <w:rsid w:val="160A5A43"/>
    <w:rsid w:val="16112098"/>
    <w:rsid w:val="16190606"/>
    <w:rsid w:val="16194E7D"/>
    <w:rsid w:val="161A778D"/>
    <w:rsid w:val="16203EC4"/>
    <w:rsid w:val="162053F8"/>
    <w:rsid w:val="16213A7F"/>
    <w:rsid w:val="16221031"/>
    <w:rsid w:val="162259A3"/>
    <w:rsid w:val="16232CFD"/>
    <w:rsid w:val="162B362B"/>
    <w:rsid w:val="162D080B"/>
    <w:rsid w:val="16351982"/>
    <w:rsid w:val="163538DD"/>
    <w:rsid w:val="163B674D"/>
    <w:rsid w:val="1641619A"/>
    <w:rsid w:val="164237EF"/>
    <w:rsid w:val="164B5794"/>
    <w:rsid w:val="164E2858"/>
    <w:rsid w:val="16530063"/>
    <w:rsid w:val="16534BCF"/>
    <w:rsid w:val="16563EB0"/>
    <w:rsid w:val="165847E0"/>
    <w:rsid w:val="165C36C0"/>
    <w:rsid w:val="165F1030"/>
    <w:rsid w:val="166C5388"/>
    <w:rsid w:val="1673311A"/>
    <w:rsid w:val="16743249"/>
    <w:rsid w:val="167741E6"/>
    <w:rsid w:val="16776C7C"/>
    <w:rsid w:val="168040E8"/>
    <w:rsid w:val="168B4715"/>
    <w:rsid w:val="168E23A9"/>
    <w:rsid w:val="16A663EC"/>
    <w:rsid w:val="16A95CC6"/>
    <w:rsid w:val="16B76558"/>
    <w:rsid w:val="16BB623C"/>
    <w:rsid w:val="16BD0BEB"/>
    <w:rsid w:val="16C040BD"/>
    <w:rsid w:val="16C25222"/>
    <w:rsid w:val="16C3383F"/>
    <w:rsid w:val="16C84A44"/>
    <w:rsid w:val="16CC4555"/>
    <w:rsid w:val="16CD237E"/>
    <w:rsid w:val="16D46F94"/>
    <w:rsid w:val="16DA0E88"/>
    <w:rsid w:val="16DB7B11"/>
    <w:rsid w:val="16DE7E26"/>
    <w:rsid w:val="16E10CF1"/>
    <w:rsid w:val="16EA2ED9"/>
    <w:rsid w:val="16EB721F"/>
    <w:rsid w:val="16ED00D9"/>
    <w:rsid w:val="16F505A2"/>
    <w:rsid w:val="16F67708"/>
    <w:rsid w:val="16F72427"/>
    <w:rsid w:val="16F75E6A"/>
    <w:rsid w:val="17023A69"/>
    <w:rsid w:val="170603F7"/>
    <w:rsid w:val="17077BDC"/>
    <w:rsid w:val="17092D07"/>
    <w:rsid w:val="170B3FFE"/>
    <w:rsid w:val="170D7EBF"/>
    <w:rsid w:val="170F05E2"/>
    <w:rsid w:val="170F4DE9"/>
    <w:rsid w:val="171F369C"/>
    <w:rsid w:val="172726B1"/>
    <w:rsid w:val="172A4525"/>
    <w:rsid w:val="172D7FBA"/>
    <w:rsid w:val="173100A2"/>
    <w:rsid w:val="173201E7"/>
    <w:rsid w:val="17371721"/>
    <w:rsid w:val="173C3268"/>
    <w:rsid w:val="17413469"/>
    <w:rsid w:val="174719FA"/>
    <w:rsid w:val="1747470D"/>
    <w:rsid w:val="17496CE7"/>
    <w:rsid w:val="17513663"/>
    <w:rsid w:val="1754296F"/>
    <w:rsid w:val="175B3221"/>
    <w:rsid w:val="175C6FCF"/>
    <w:rsid w:val="17621497"/>
    <w:rsid w:val="176A0009"/>
    <w:rsid w:val="176D7F28"/>
    <w:rsid w:val="17747661"/>
    <w:rsid w:val="177E656B"/>
    <w:rsid w:val="17810618"/>
    <w:rsid w:val="17852D5E"/>
    <w:rsid w:val="178A0D72"/>
    <w:rsid w:val="178D7B30"/>
    <w:rsid w:val="178F00B5"/>
    <w:rsid w:val="179558CF"/>
    <w:rsid w:val="179B27E2"/>
    <w:rsid w:val="179C5A36"/>
    <w:rsid w:val="17A33720"/>
    <w:rsid w:val="17A44F3D"/>
    <w:rsid w:val="17A7396B"/>
    <w:rsid w:val="17AA44B3"/>
    <w:rsid w:val="17B10281"/>
    <w:rsid w:val="17B224BB"/>
    <w:rsid w:val="17BB6763"/>
    <w:rsid w:val="17C92CD3"/>
    <w:rsid w:val="17D463A1"/>
    <w:rsid w:val="17D92D6F"/>
    <w:rsid w:val="17DA2322"/>
    <w:rsid w:val="17E2320F"/>
    <w:rsid w:val="17E56FCB"/>
    <w:rsid w:val="17F035C1"/>
    <w:rsid w:val="17F3078A"/>
    <w:rsid w:val="17F30D69"/>
    <w:rsid w:val="17F31453"/>
    <w:rsid w:val="17F91B6A"/>
    <w:rsid w:val="1800360E"/>
    <w:rsid w:val="1801741B"/>
    <w:rsid w:val="180756D2"/>
    <w:rsid w:val="180B5EBB"/>
    <w:rsid w:val="180D56EB"/>
    <w:rsid w:val="1812061F"/>
    <w:rsid w:val="181B0BD3"/>
    <w:rsid w:val="181B3E53"/>
    <w:rsid w:val="181B4217"/>
    <w:rsid w:val="181D3CED"/>
    <w:rsid w:val="18224BCD"/>
    <w:rsid w:val="18251B7B"/>
    <w:rsid w:val="18270857"/>
    <w:rsid w:val="182C7ACB"/>
    <w:rsid w:val="182D7189"/>
    <w:rsid w:val="183143F2"/>
    <w:rsid w:val="18372271"/>
    <w:rsid w:val="183D34E2"/>
    <w:rsid w:val="183F50CF"/>
    <w:rsid w:val="18552079"/>
    <w:rsid w:val="185D08B6"/>
    <w:rsid w:val="18636913"/>
    <w:rsid w:val="1865226A"/>
    <w:rsid w:val="18686458"/>
    <w:rsid w:val="1869295F"/>
    <w:rsid w:val="186C5590"/>
    <w:rsid w:val="18772B90"/>
    <w:rsid w:val="187757C3"/>
    <w:rsid w:val="187E6D43"/>
    <w:rsid w:val="188A61A6"/>
    <w:rsid w:val="188D2D4C"/>
    <w:rsid w:val="188F2A34"/>
    <w:rsid w:val="1891695B"/>
    <w:rsid w:val="189A11A7"/>
    <w:rsid w:val="18A55602"/>
    <w:rsid w:val="18A63B1B"/>
    <w:rsid w:val="18A73CB7"/>
    <w:rsid w:val="18AB6ED4"/>
    <w:rsid w:val="18B269E3"/>
    <w:rsid w:val="18B46C94"/>
    <w:rsid w:val="18BD3A46"/>
    <w:rsid w:val="18BE1B48"/>
    <w:rsid w:val="18BF664C"/>
    <w:rsid w:val="18C200BC"/>
    <w:rsid w:val="18C22012"/>
    <w:rsid w:val="18C555F1"/>
    <w:rsid w:val="18CE3B64"/>
    <w:rsid w:val="18D7310E"/>
    <w:rsid w:val="18DC1A22"/>
    <w:rsid w:val="18DF2B3E"/>
    <w:rsid w:val="18DF6362"/>
    <w:rsid w:val="18E15F99"/>
    <w:rsid w:val="18E234C2"/>
    <w:rsid w:val="18E43F88"/>
    <w:rsid w:val="18E45E01"/>
    <w:rsid w:val="18E81E79"/>
    <w:rsid w:val="18EE25E7"/>
    <w:rsid w:val="18F05786"/>
    <w:rsid w:val="18F10D76"/>
    <w:rsid w:val="18F304D5"/>
    <w:rsid w:val="18F31039"/>
    <w:rsid w:val="18F67451"/>
    <w:rsid w:val="18F72732"/>
    <w:rsid w:val="19030A48"/>
    <w:rsid w:val="19093F9D"/>
    <w:rsid w:val="190B1699"/>
    <w:rsid w:val="190D6869"/>
    <w:rsid w:val="191A20F8"/>
    <w:rsid w:val="191B54A3"/>
    <w:rsid w:val="192F05BC"/>
    <w:rsid w:val="19310BFF"/>
    <w:rsid w:val="1934341E"/>
    <w:rsid w:val="19380FFA"/>
    <w:rsid w:val="193A0FEF"/>
    <w:rsid w:val="193D3923"/>
    <w:rsid w:val="193E3016"/>
    <w:rsid w:val="193F113F"/>
    <w:rsid w:val="19453326"/>
    <w:rsid w:val="194A6474"/>
    <w:rsid w:val="194E5531"/>
    <w:rsid w:val="1952287E"/>
    <w:rsid w:val="19545179"/>
    <w:rsid w:val="195F7593"/>
    <w:rsid w:val="19622704"/>
    <w:rsid w:val="19627512"/>
    <w:rsid w:val="19687A86"/>
    <w:rsid w:val="196D15A2"/>
    <w:rsid w:val="19754F1F"/>
    <w:rsid w:val="197767BE"/>
    <w:rsid w:val="198E2F12"/>
    <w:rsid w:val="1991796E"/>
    <w:rsid w:val="19957C30"/>
    <w:rsid w:val="19962DC6"/>
    <w:rsid w:val="199A3C19"/>
    <w:rsid w:val="19A115C3"/>
    <w:rsid w:val="19A823AD"/>
    <w:rsid w:val="19B00101"/>
    <w:rsid w:val="19B70356"/>
    <w:rsid w:val="19BA400D"/>
    <w:rsid w:val="19BB4A16"/>
    <w:rsid w:val="19C305FD"/>
    <w:rsid w:val="19C45ED3"/>
    <w:rsid w:val="19C5080C"/>
    <w:rsid w:val="19C67F5E"/>
    <w:rsid w:val="19CF3BF0"/>
    <w:rsid w:val="19D66D6A"/>
    <w:rsid w:val="19D90B53"/>
    <w:rsid w:val="19DF4B45"/>
    <w:rsid w:val="19E569C0"/>
    <w:rsid w:val="19EA6C77"/>
    <w:rsid w:val="19F66BED"/>
    <w:rsid w:val="19FD114C"/>
    <w:rsid w:val="19FD4AD2"/>
    <w:rsid w:val="19FE6544"/>
    <w:rsid w:val="1A007445"/>
    <w:rsid w:val="1A10460D"/>
    <w:rsid w:val="1A2417BC"/>
    <w:rsid w:val="1A2E1080"/>
    <w:rsid w:val="1A2E496A"/>
    <w:rsid w:val="1A39483E"/>
    <w:rsid w:val="1A3E5828"/>
    <w:rsid w:val="1A412C66"/>
    <w:rsid w:val="1A4607AD"/>
    <w:rsid w:val="1A483803"/>
    <w:rsid w:val="1A49083D"/>
    <w:rsid w:val="1A4A31EE"/>
    <w:rsid w:val="1A4A4F5E"/>
    <w:rsid w:val="1A4E251D"/>
    <w:rsid w:val="1A4E75DC"/>
    <w:rsid w:val="1A4F6E9B"/>
    <w:rsid w:val="1A5846FD"/>
    <w:rsid w:val="1A5B4572"/>
    <w:rsid w:val="1A5D69BE"/>
    <w:rsid w:val="1A5F66DA"/>
    <w:rsid w:val="1A644F00"/>
    <w:rsid w:val="1A6718E2"/>
    <w:rsid w:val="1A6C7461"/>
    <w:rsid w:val="1A6F56C6"/>
    <w:rsid w:val="1A715A68"/>
    <w:rsid w:val="1A795610"/>
    <w:rsid w:val="1A7E0B1D"/>
    <w:rsid w:val="1A83640C"/>
    <w:rsid w:val="1A852F95"/>
    <w:rsid w:val="1A8D2305"/>
    <w:rsid w:val="1A8F121D"/>
    <w:rsid w:val="1A944281"/>
    <w:rsid w:val="1A9772D1"/>
    <w:rsid w:val="1A9D40A3"/>
    <w:rsid w:val="1AA53750"/>
    <w:rsid w:val="1AAB0107"/>
    <w:rsid w:val="1AB34EE9"/>
    <w:rsid w:val="1AB55270"/>
    <w:rsid w:val="1ABD4834"/>
    <w:rsid w:val="1ACA6D52"/>
    <w:rsid w:val="1AD06A20"/>
    <w:rsid w:val="1ADA1A31"/>
    <w:rsid w:val="1AE152DF"/>
    <w:rsid w:val="1AE23F35"/>
    <w:rsid w:val="1AEE322F"/>
    <w:rsid w:val="1AF17105"/>
    <w:rsid w:val="1AF24FA9"/>
    <w:rsid w:val="1AF26C51"/>
    <w:rsid w:val="1B026A6B"/>
    <w:rsid w:val="1B03074C"/>
    <w:rsid w:val="1B0420E3"/>
    <w:rsid w:val="1B092C3C"/>
    <w:rsid w:val="1B110610"/>
    <w:rsid w:val="1B116344"/>
    <w:rsid w:val="1B121564"/>
    <w:rsid w:val="1B126D5F"/>
    <w:rsid w:val="1B216EA3"/>
    <w:rsid w:val="1B263F79"/>
    <w:rsid w:val="1B290064"/>
    <w:rsid w:val="1B2D762D"/>
    <w:rsid w:val="1B2E6E70"/>
    <w:rsid w:val="1B303A2F"/>
    <w:rsid w:val="1B3703AA"/>
    <w:rsid w:val="1B392E25"/>
    <w:rsid w:val="1B3E47EC"/>
    <w:rsid w:val="1B411FF1"/>
    <w:rsid w:val="1B4346C9"/>
    <w:rsid w:val="1B511030"/>
    <w:rsid w:val="1B521D20"/>
    <w:rsid w:val="1B595142"/>
    <w:rsid w:val="1B5A2D6C"/>
    <w:rsid w:val="1B5E2232"/>
    <w:rsid w:val="1B5F5C3F"/>
    <w:rsid w:val="1B654C77"/>
    <w:rsid w:val="1B707054"/>
    <w:rsid w:val="1B746CC9"/>
    <w:rsid w:val="1B7844F1"/>
    <w:rsid w:val="1B7C3B9A"/>
    <w:rsid w:val="1B7D4190"/>
    <w:rsid w:val="1B837461"/>
    <w:rsid w:val="1B9263BB"/>
    <w:rsid w:val="1B942014"/>
    <w:rsid w:val="1BA263B5"/>
    <w:rsid w:val="1BA611B3"/>
    <w:rsid w:val="1BA63671"/>
    <w:rsid w:val="1BA63A99"/>
    <w:rsid w:val="1BAC2EB7"/>
    <w:rsid w:val="1BAE7405"/>
    <w:rsid w:val="1BB31012"/>
    <w:rsid w:val="1BB866E5"/>
    <w:rsid w:val="1BBE01B7"/>
    <w:rsid w:val="1BC20968"/>
    <w:rsid w:val="1BC81809"/>
    <w:rsid w:val="1BCC438B"/>
    <w:rsid w:val="1BCD3A0C"/>
    <w:rsid w:val="1BCF48AD"/>
    <w:rsid w:val="1BCF7509"/>
    <w:rsid w:val="1BD0068D"/>
    <w:rsid w:val="1BD04F6A"/>
    <w:rsid w:val="1BD43D6F"/>
    <w:rsid w:val="1BD640AB"/>
    <w:rsid w:val="1BD80767"/>
    <w:rsid w:val="1BDA6798"/>
    <w:rsid w:val="1BE76BBF"/>
    <w:rsid w:val="1BEA241A"/>
    <w:rsid w:val="1BEC71F7"/>
    <w:rsid w:val="1BEF2880"/>
    <w:rsid w:val="1BFB613D"/>
    <w:rsid w:val="1BFE0C1D"/>
    <w:rsid w:val="1C033E58"/>
    <w:rsid w:val="1C04453C"/>
    <w:rsid w:val="1C0843E9"/>
    <w:rsid w:val="1C0C0997"/>
    <w:rsid w:val="1C116F4A"/>
    <w:rsid w:val="1C1861E5"/>
    <w:rsid w:val="1C193E35"/>
    <w:rsid w:val="1C20692A"/>
    <w:rsid w:val="1C247A92"/>
    <w:rsid w:val="1C272C33"/>
    <w:rsid w:val="1C2A0020"/>
    <w:rsid w:val="1C2A61BD"/>
    <w:rsid w:val="1C2C6D87"/>
    <w:rsid w:val="1C2D320E"/>
    <w:rsid w:val="1C302075"/>
    <w:rsid w:val="1C36152F"/>
    <w:rsid w:val="1C452F11"/>
    <w:rsid w:val="1C454FEB"/>
    <w:rsid w:val="1C4B1161"/>
    <w:rsid w:val="1C4B7F03"/>
    <w:rsid w:val="1C4D661D"/>
    <w:rsid w:val="1C4E0439"/>
    <w:rsid w:val="1C4E1767"/>
    <w:rsid w:val="1C566963"/>
    <w:rsid w:val="1C5A1415"/>
    <w:rsid w:val="1C5D1E98"/>
    <w:rsid w:val="1C613365"/>
    <w:rsid w:val="1C615B56"/>
    <w:rsid w:val="1C627F90"/>
    <w:rsid w:val="1C68289B"/>
    <w:rsid w:val="1C7D14E9"/>
    <w:rsid w:val="1C7F4074"/>
    <w:rsid w:val="1C8E6BB2"/>
    <w:rsid w:val="1C901FF7"/>
    <w:rsid w:val="1C93489E"/>
    <w:rsid w:val="1CA4007E"/>
    <w:rsid w:val="1CA74DBD"/>
    <w:rsid w:val="1CA83A22"/>
    <w:rsid w:val="1CA963D0"/>
    <w:rsid w:val="1CB47592"/>
    <w:rsid w:val="1CBA1AB0"/>
    <w:rsid w:val="1CC13810"/>
    <w:rsid w:val="1CC41FB4"/>
    <w:rsid w:val="1CE30F3F"/>
    <w:rsid w:val="1CE42C15"/>
    <w:rsid w:val="1CE434AC"/>
    <w:rsid w:val="1CE532F1"/>
    <w:rsid w:val="1CEB4179"/>
    <w:rsid w:val="1CEF112C"/>
    <w:rsid w:val="1CF3481A"/>
    <w:rsid w:val="1CF7495E"/>
    <w:rsid w:val="1D03270B"/>
    <w:rsid w:val="1D0702DD"/>
    <w:rsid w:val="1D0A1B9E"/>
    <w:rsid w:val="1D0B1F78"/>
    <w:rsid w:val="1D0D48FC"/>
    <w:rsid w:val="1D112AF3"/>
    <w:rsid w:val="1D1A06C8"/>
    <w:rsid w:val="1D1A579C"/>
    <w:rsid w:val="1D31174A"/>
    <w:rsid w:val="1D372040"/>
    <w:rsid w:val="1D3745A1"/>
    <w:rsid w:val="1D384BE7"/>
    <w:rsid w:val="1D3C792F"/>
    <w:rsid w:val="1D501ED4"/>
    <w:rsid w:val="1D6209BA"/>
    <w:rsid w:val="1D670B11"/>
    <w:rsid w:val="1D674387"/>
    <w:rsid w:val="1D691F1B"/>
    <w:rsid w:val="1D6928C0"/>
    <w:rsid w:val="1D6B25A8"/>
    <w:rsid w:val="1D6C6DDD"/>
    <w:rsid w:val="1D7136CB"/>
    <w:rsid w:val="1D741834"/>
    <w:rsid w:val="1D764ACE"/>
    <w:rsid w:val="1D77409C"/>
    <w:rsid w:val="1D7E12B4"/>
    <w:rsid w:val="1D837FA1"/>
    <w:rsid w:val="1D8430A8"/>
    <w:rsid w:val="1D853633"/>
    <w:rsid w:val="1D8B0823"/>
    <w:rsid w:val="1D8B47EF"/>
    <w:rsid w:val="1D8D5E5F"/>
    <w:rsid w:val="1D904ED7"/>
    <w:rsid w:val="1D907F18"/>
    <w:rsid w:val="1D947CB0"/>
    <w:rsid w:val="1D9749D4"/>
    <w:rsid w:val="1D987C4F"/>
    <w:rsid w:val="1D9D69E2"/>
    <w:rsid w:val="1DA80D08"/>
    <w:rsid w:val="1DA80D48"/>
    <w:rsid w:val="1DA86E84"/>
    <w:rsid w:val="1DAC61B3"/>
    <w:rsid w:val="1DAD0B65"/>
    <w:rsid w:val="1DB67C31"/>
    <w:rsid w:val="1DB86EF4"/>
    <w:rsid w:val="1DB938E7"/>
    <w:rsid w:val="1DC07D0E"/>
    <w:rsid w:val="1DC92315"/>
    <w:rsid w:val="1DD221BC"/>
    <w:rsid w:val="1DD31FB4"/>
    <w:rsid w:val="1DD4315F"/>
    <w:rsid w:val="1DDD022F"/>
    <w:rsid w:val="1DE72BC8"/>
    <w:rsid w:val="1DE7676B"/>
    <w:rsid w:val="1DEC24A8"/>
    <w:rsid w:val="1DED6EE8"/>
    <w:rsid w:val="1DF5255F"/>
    <w:rsid w:val="1DF87FAF"/>
    <w:rsid w:val="1DFC7AF4"/>
    <w:rsid w:val="1DFD4A3C"/>
    <w:rsid w:val="1DFE7F2A"/>
    <w:rsid w:val="1E0A2DBB"/>
    <w:rsid w:val="1E0B4EFF"/>
    <w:rsid w:val="1E11411D"/>
    <w:rsid w:val="1E122264"/>
    <w:rsid w:val="1E17741C"/>
    <w:rsid w:val="1E195BBA"/>
    <w:rsid w:val="1E1E62AB"/>
    <w:rsid w:val="1E256393"/>
    <w:rsid w:val="1E29138B"/>
    <w:rsid w:val="1E2C6393"/>
    <w:rsid w:val="1E2F266A"/>
    <w:rsid w:val="1E2F376C"/>
    <w:rsid w:val="1E31444D"/>
    <w:rsid w:val="1E346479"/>
    <w:rsid w:val="1E3C7335"/>
    <w:rsid w:val="1E3E2A0F"/>
    <w:rsid w:val="1E3F0CDB"/>
    <w:rsid w:val="1E494AE4"/>
    <w:rsid w:val="1E4B7669"/>
    <w:rsid w:val="1E4E1FF4"/>
    <w:rsid w:val="1E5064A0"/>
    <w:rsid w:val="1E511ADF"/>
    <w:rsid w:val="1E575635"/>
    <w:rsid w:val="1E60793C"/>
    <w:rsid w:val="1E64011C"/>
    <w:rsid w:val="1E696FBB"/>
    <w:rsid w:val="1E6D49E7"/>
    <w:rsid w:val="1E7B73A9"/>
    <w:rsid w:val="1E7D7138"/>
    <w:rsid w:val="1E8079E2"/>
    <w:rsid w:val="1E8248F5"/>
    <w:rsid w:val="1E883C10"/>
    <w:rsid w:val="1E9033DB"/>
    <w:rsid w:val="1E9035AB"/>
    <w:rsid w:val="1E947935"/>
    <w:rsid w:val="1E9C6AF6"/>
    <w:rsid w:val="1EA05330"/>
    <w:rsid w:val="1EA21727"/>
    <w:rsid w:val="1EA71D10"/>
    <w:rsid w:val="1EB01A6C"/>
    <w:rsid w:val="1EB67F37"/>
    <w:rsid w:val="1EBE6D30"/>
    <w:rsid w:val="1EBF675C"/>
    <w:rsid w:val="1ED008C9"/>
    <w:rsid w:val="1ED14F66"/>
    <w:rsid w:val="1ED25487"/>
    <w:rsid w:val="1ED76B7F"/>
    <w:rsid w:val="1EDF0126"/>
    <w:rsid w:val="1EEB4E7D"/>
    <w:rsid w:val="1EEC15D2"/>
    <w:rsid w:val="1EEF63AC"/>
    <w:rsid w:val="1EF05338"/>
    <w:rsid w:val="1EF20898"/>
    <w:rsid w:val="1EF56BBD"/>
    <w:rsid w:val="1F0472DF"/>
    <w:rsid w:val="1F082B91"/>
    <w:rsid w:val="1F0975C3"/>
    <w:rsid w:val="1F0A0660"/>
    <w:rsid w:val="1F1E5ADC"/>
    <w:rsid w:val="1F255F5A"/>
    <w:rsid w:val="1F3219DB"/>
    <w:rsid w:val="1F331A4B"/>
    <w:rsid w:val="1F3726CC"/>
    <w:rsid w:val="1F395447"/>
    <w:rsid w:val="1F455A42"/>
    <w:rsid w:val="1F4B65F7"/>
    <w:rsid w:val="1F500DAD"/>
    <w:rsid w:val="1F5A3B8D"/>
    <w:rsid w:val="1F5B0AC1"/>
    <w:rsid w:val="1F5C6861"/>
    <w:rsid w:val="1F6061DE"/>
    <w:rsid w:val="1F64749D"/>
    <w:rsid w:val="1F693A8C"/>
    <w:rsid w:val="1F6C21A7"/>
    <w:rsid w:val="1F7233C0"/>
    <w:rsid w:val="1F746DE7"/>
    <w:rsid w:val="1F793D70"/>
    <w:rsid w:val="1F7C23DB"/>
    <w:rsid w:val="1F7D12DD"/>
    <w:rsid w:val="1F887371"/>
    <w:rsid w:val="1F8F20BB"/>
    <w:rsid w:val="1F906E3A"/>
    <w:rsid w:val="1F9377BA"/>
    <w:rsid w:val="1F961791"/>
    <w:rsid w:val="1F962197"/>
    <w:rsid w:val="1F9912C2"/>
    <w:rsid w:val="1F9A1E3A"/>
    <w:rsid w:val="1F9A5A35"/>
    <w:rsid w:val="1FA04176"/>
    <w:rsid w:val="1FA70A40"/>
    <w:rsid w:val="1FAF076D"/>
    <w:rsid w:val="1FAF5F04"/>
    <w:rsid w:val="1FB30408"/>
    <w:rsid w:val="1FB8689C"/>
    <w:rsid w:val="1FC05D07"/>
    <w:rsid w:val="1FC57EA9"/>
    <w:rsid w:val="1FCA08D1"/>
    <w:rsid w:val="1FCA51FB"/>
    <w:rsid w:val="1FCC2398"/>
    <w:rsid w:val="1FD10C31"/>
    <w:rsid w:val="1FD200C0"/>
    <w:rsid w:val="1FD21D12"/>
    <w:rsid w:val="1FD40B49"/>
    <w:rsid w:val="1FD517D5"/>
    <w:rsid w:val="1FE81C1F"/>
    <w:rsid w:val="1FE85837"/>
    <w:rsid w:val="1FEA4520"/>
    <w:rsid w:val="1FEC0B76"/>
    <w:rsid w:val="1FED41D1"/>
    <w:rsid w:val="1FF26281"/>
    <w:rsid w:val="1FF52977"/>
    <w:rsid w:val="200264B2"/>
    <w:rsid w:val="20040087"/>
    <w:rsid w:val="200B4911"/>
    <w:rsid w:val="200F5BE3"/>
    <w:rsid w:val="20103F6E"/>
    <w:rsid w:val="20133624"/>
    <w:rsid w:val="20146B23"/>
    <w:rsid w:val="2018347A"/>
    <w:rsid w:val="201D2869"/>
    <w:rsid w:val="20214135"/>
    <w:rsid w:val="20235887"/>
    <w:rsid w:val="20244283"/>
    <w:rsid w:val="202D6893"/>
    <w:rsid w:val="203B65D7"/>
    <w:rsid w:val="203E1470"/>
    <w:rsid w:val="2045527D"/>
    <w:rsid w:val="204661BF"/>
    <w:rsid w:val="204C2376"/>
    <w:rsid w:val="204D5593"/>
    <w:rsid w:val="20505BBA"/>
    <w:rsid w:val="2056098F"/>
    <w:rsid w:val="20605D0D"/>
    <w:rsid w:val="2063689C"/>
    <w:rsid w:val="206400C3"/>
    <w:rsid w:val="20644559"/>
    <w:rsid w:val="20670855"/>
    <w:rsid w:val="206A174D"/>
    <w:rsid w:val="207343E6"/>
    <w:rsid w:val="20744B75"/>
    <w:rsid w:val="20763016"/>
    <w:rsid w:val="207F61D4"/>
    <w:rsid w:val="20803812"/>
    <w:rsid w:val="208231B5"/>
    <w:rsid w:val="208415E7"/>
    <w:rsid w:val="208428E3"/>
    <w:rsid w:val="208B4BBB"/>
    <w:rsid w:val="208C4FBD"/>
    <w:rsid w:val="209606AC"/>
    <w:rsid w:val="20975290"/>
    <w:rsid w:val="20B12644"/>
    <w:rsid w:val="20B71B6B"/>
    <w:rsid w:val="20BB0D03"/>
    <w:rsid w:val="20C6039C"/>
    <w:rsid w:val="20D32BB7"/>
    <w:rsid w:val="20D63451"/>
    <w:rsid w:val="20D768D1"/>
    <w:rsid w:val="20D80906"/>
    <w:rsid w:val="20D96B41"/>
    <w:rsid w:val="20DA2458"/>
    <w:rsid w:val="20DD1E96"/>
    <w:rsid w:val="20E36186"/>
    <w:rsid w:val="20E92EF7"/>
    <w:rsid w:val="20EC7327"/>
    <w:rsid w:val="20F37BF6"/>
    <w:rsid w:val="20F46D36"/>
    <w:rsid w:val="20F54568"/>
    <w:rsid w:val="20F92C90"/>
    <w:rsid w:val="20F96BC9"/>
    <w:rsid w:val="20FF1FF0"/>
    <w:rsid w:val="21000686"/>
    <w:rsid w:val="211665CA"/>
    <w:rsid w:val="211929D2"/>
    <w:rsid w:val="211974E9"/>
    <w:rsid w:val="211C15B2"/>
    <w:rsid w:val="211E1FFD"/>
    <w:rsid w:val="21224076"/>
    <w:rsid w:val="212757D9"/>
    <w:rsid w:val="212A03E1"/>
    <w:rsid w:val="212A29BC"/>
    <w:rsid w:val="212D5300"/>
    <w:rsid w:val="212F0781"/>
    <w:rsid w:val="213610F7"/>
    <w:rsid w:val="213A22DB"/>
    <w:rsid w:val="214F6905"/>
    <w:rsid w:val="2151330A"/>
    <w:rsid w:val="21580208"/>
    <w:rsid w:val="21616198"/>
    <w:rsid w:val="21617909"/>
    <w:rsid w:val="216424F2"/>
    <w:rsid w:val="21685FEF"/>
    <w:rsid w:val="21690976"/>
    <w:rsid w:val="216D5902"/>
    <w:rsid w:val="21700F9F"/>
    <w:rsid w:val="217A6ACB"/>
    <w:rsid w:val="217E1819"/>
    <w:rsid w:val="217E3138"/>
    <w:rsid w:val="217E4496"/>
    <w:rsid w:val="21807C49"/>
    <w:rsid w:val="2182135D"/>
    <w:rsid w:val="218477E9"/>
    <w:rsid w:val="219367DB"/>
    <w:rsid w:val="21976786"/>
    <w:rsid w:val="219945A5"/>
    <w:rsid w:val="219F60BB"/>
    <w:rsid w:val="21A200B5"/>
    <w:rsid w:val="21A53649"/>
    <w:rsid w:val="21A64EFE"/>
    <w:rsid w:val="21C82EFF"/>
    <w:rsid w:val="21C91D98"/>
    <w:rsid w:val="21D241C3"/>
    <w:rsid w:val="21D941D2"/>
    <w:rsid w:val="21DA5B3D"/>
    <w:rsid w:val="21E00C53"/>
    <w:rsid w:val="21E50657"/>
    <w:rsid w:val="21E83F50"/>
    <w:rsid w:val="21EA4C68"/>
    <w:rsid w:val="21EC7A6A"/>
    <w:rsid w:val="21F23862"/>
    <w:rsid w:val="21F569C9"/>
    <w:rsid w:val="21FB4F40"/>
    <w:rsid w:val="21FE059F"/>
    <w:rsid w:val="21FE20DB"/>
    <w:rsid w:val="22034C35"/>
    <w:rsid w:val="220410CA"/>
    <w:rsid w:val="2204304E"/>
    <w:rsid w:val="22090841"/>
    <w:rsid w:val="220A5F40"/>
    <w:rsid w:val="220D0D94"/>
    <w:rsid w:val="220E0B12"/>
    <w:rsid w:val="221768AF"/>
    <w:rsid w:val="22210861"/>
    <w:rsid w:val="222155FF"/>
    <w:rsid w:val="22234E00"/>
    <w:rsid w:val="22284E63"/>
    <w:rsid w:val="22293A5E"/>
    <w:rsid w:val="22330863"/>
    <w:rsid w:val="22371A51"/>
    <w:rsid w:val="22384994"/>
    <w:rsid w:val="224C1FC3"/>
    <w:rsid w:val="224D701B"/>
    <w:rsid w:val="225C00DC"/>
    <w:rsid w:val="2262204C"/>
    <w:rsid w:val="22627DAF"/>
    <w:rsid w:val="22670177"/>
    <w:rsid w:val="226A285B"/>
    <w:rsid w:val="227061CA"/>
    <w:rsid w:val="2270753A"/>
    <w:rsid w:val="22742085"/>
    <w:rsid w:val="227D71B5"/>
    <w:rsid w:val="22823DD4"/>
    <w:rsid w:val="2285525B"/>
    <w:rsid w:val="228D4154"/>
    <w:rsid w:val="228E78D6"/>
    <w:rsid w:val="229047D0"/>
    <w:rsid w:val="229A284A"/>
    <w:rsid w:val="22A0592E"/>
    <w:rsid w:val="22A06449"/>
    <w:rsid w:val="22A06A92"/>
    <w:rsid w:val="22A25B85"/>
    <w:rsid w:val="22A35CB5"/>
    <w:rsid w:val="22A855AA"/>
    <w:rsid w:val="22AA2C67"/>
    <w:rsid w:val="22B12116"/>
    <w:rsid w:val="22B345A3"/>
    <w:rsid w:val="22C06220"/>
    <w:rsid w:val="22C742FA"/>
    <w:rsid w:val="22CD203B"/>
    <w:rsid w:val="22D226CB"/>
    <w:rsid w:val="22D36A05"/>
    <w:rsid w:val="22D36C8C"/>
    <w:rsid w:val="22DB5FB9"/>
    <w:rsid w:val="22E87A62"/>
    <w:rsid w:val="22EA5C2F"/>
    <w:rsid w:val="22EC3EF5"/>
    <w:rsid w:val="22ED566F"/>
    <w:rsid w:val="22FA5834"/>
    <w:rsid w:val="230839FC"/>
    <w:rsid w:val="2314691E"/>
    <w:rsid w:val="2316141D"/>
    <w:rsid w:val="2318065D"/>
    <w:rsid w:val="231E2831"/>
    <w:rsid w:val="23232128"/>
    <w:rsid w:val="23247529"/>
    <w:rsid w:val="2326270D"/>
    <w:rsid w:val="23290648"/>
    <w:rsid w:val="23340A3D"/>
    <w:rsid w:val="23362DF7"/>
    <w:rsid w:val="233E3ECE"/>
    <w:rsid w:val="233E6594"/>
    <w:rsid w:val="23470D04"/>
    <w:rsid w:val="234A449F"/>
    <w:rsid w:val="234A756B"/>
    <w:rsid w:val="234C1AB4"/>
    <w:rsid w:val="234D075F"/>
    <w:rsid w:val="23554005"/>
    <w:rsid w:val="235B7C1B"/>
    <w:rsid w:val="235D6576"/>
    <w:rsid w:val="235E4DA3"/>
    <w:rsid w:val="236115DD"/>
    <w:rsid w:val="23621DAC"/>
    <w:rsid w:val="236F3EA9"/>
    <w:rsid w:val="2377256D"/>
    <w:rsid w:val="237E5CCB"/>
    <w:rsid w:val="238146A2"/>
    <w:rsid w:val="238767A9"/>
    <w:rsid w:val="23881703"/>
    <w:rsid w:val="23897406"/>
    <w:rsid w:val="238976EE"/>
    <w:rsid w:val="238E39AC"/>
    <w:rsid w:val="238E4E19"/>
    <w:rsid w:val="23900F76"/>
    <w:rsid w:val="2397141A"/>
    <w:rsid w:val="2398045C"/>
    <w:rsid w:val="23A3212E"/>
    <w:rsid w:val="23A32E0B"/>
    <w:rsid w:val="23AB5ACB"/>
    <w:rsid w:val="23AE2D05"/>
    <w:rsid w:val="23AE654C"/>
    <w:rsid w:val="23B77102"/>
    <w:rsid w:val="23B826C9"/>
    <w:rsid w:val="23B95DEA"/>
    <w:rsid w:val="23BE2FAF"/>
    <w:rsid w:val="23C34FD7"/>
    <w:rsid w:val="23C35F67"/>
    <w:rsid w:val="23C36E9D"/>
    <w:rsid w:val="23C93FD3"/>
    <w:rsid w:val="23D80D48"/>
    <w:rsid w:val="23DC308E"/>
    <w:rsid w:val="23DE05D1"/>
    <w:rsid w:val="23E53618"/>
    <w:rsid w:val="23E65999"/>
    <w:rsid w:val="23E86A33"/>
    <w:rsid w:val="23EA67BA"/>
    <w:rsid w:val="23F97C80"/>
    <w:rsid w:val="23FC0124"/>
    <w:rsid w:val="23FE5310"/>
    <w:rsid w:val="24045E4F"/>
    <w:rsid w:val="240B708F"/>
    <w:rsid w:val="24125894"/>
    <w:rsid w:val="241814FB"/>
    <w:rsid w:val="241B585C"/>
    <w:rsid w:val="24274416"/>
    <w:rsid w:val="24282688"/>
    <w:rsid w:val="24284200"/>
    <w:rsid w:val="242B7B71"/>
    <w:rsid w:val="2431393B"/>
    <w:rsid w:val="2434107D"/>
    <w:rsid w:val="2435609A"/>
    <w:rsid w:val="243645A8"/>
    <w:rsid w:val="243B28D6"/>
    <w:rsid w:val="24444663"/>
    <w:rsid w:val="24485338"/>
    <w:rsid w:val="24496B24"/>
    <w:rsid w:val="244E4AA7"/>
    <w:rsid w:val="244F0C85"/>
    <w:rsid w:val="244F3D3A"/>
    <w:rsid w:val="245160C7"/>
    <w:rsid w:val="24516F53"/>
    <w:rsid w:val="24517096"/>
    <w:rsid w:val="245246D4"/>
    <w:rsid w:val="24536F1E"/>
    <w:rsid w:val="24573672"/>
    <w:rsid w:val="245D2A2B"/>
    <w:rsid w:val="245F13B9"/>
    <w:rsid w:val="24617B36"/>
    <w:rsid w:val="24661F94"/>
    <w:rsid w:val="247831E8"/>
    <w:rsid w:val="24797565"/>
    <w:rsid w:val="247A6E81"/>
    <w:rsid w:val="247F2ED6"/>
    <w:rsid w:val="24825A79"/>
    <w:rsid w:val="2483554A"/>
    <w:rsid w:val="248A417F"/>
    <w:rsid w:val="2494482A"/>
    <w:rsid w:val="24A50F73"/>
    <w:rsid w:val="24A56DE4"/>
    <w:rsid w:val="24A91057"/>
    <w:rsid w:val="24AD0921"/>
    <w:rsid w:val="24B003B5"/>
    <w:rsid w:val="24B273B6"/>
    <w:rsid w:val="24B36813"/>
    <w:rsid w:val="24B40A7E"/>
    <w:rsid w:val="24BE5C6B"/>
    <w:rsid w:val="24C7639C"/>
    <w:rsid w:val="24CB0B41"/>
    <w:rsid w:val="24CE01BE"/>
    <w:rsid w:val="24D22B05"/>
    <w:rsid w:val="24D44C08"/>
    <w:rsid w:val="24D9543C"/>
    <w:rsid w:val="24DC5887"/>
    <w:rsid w:val="24DD5DAB"/>
    <w:rsid w:val="24DF0DEC"/>
    <w:rsid w:val="24E1259D"/>
    <w:rsid w:val="24E32E28"/>
    <w:rsid w:val="24E339D1"/>
    <w:rsid w:val="24EA1A78"/>
    <w:rsid w:val="24F42861"/>
    <w:rsid w:val="24F664A2"/>
    <w:rsid w:val="24FA3925"/>
    <w:rsid w:val="24FA4867"/>
    <w:rsid w:val="25031D09"/>
    <w:rsid w:val="25036BC7"/>
    <w:rsid w:val="25052602"/>
    <w:rsid w:val="25094B2F"/>
    <w:rsid w:val="250D6DED"/>
    <w:rsid w:val="25126E1A"/>
    <w:rsid w:val="25180847"/>
    <w:rsid w:val="2518574C"/>
    <w:rsid w:val="252A35E4"/>
    <w:rsid w:val="252B5AED"/>
    <w:rsid w:val="25343084"/>
    <w:rsid w:val="253577A1"/>
    <w:rsid w:val="253822D8"/>
    <w:rsid w:val="25393338"/>
    <w:rsid w:val="2541159F"/>
    <w:rsid w:val="254A5AA6"/>
    <w:rsid w:val="254F42E5"/>
    <w:rsid w:val="25596937"/>
    <w:rsid w:val="255D0A7D"/>
    <w:rsid w:val="255D4DF4"/>
    <w:rsid w:val="25700A77"/>
    <w:rsid w:val="257218A9"/>
    <w:rsid w:val="257415B5"/>
    <w:rsid w:val="25750975"/>
    <w:rsid w:val="25764371"/>
    <w:rsid w:val="25780273"/>
    <w:rsid w:val="25846815"/>
    <w:rsid w:val="2597752D"/>
    <w:rsid w:val="25A120B7"/>
    <w:rsid w:val="25A14FF9"/>
    <w:rsid w:val="25A20D3F"/>
    <w:rsid w:val="25A4123B"/>
    <w:rsid w:val="25A5186F"/>
    <w:rsid w:val="25AD153A"/>
    <w:rsid w:val="25B20B86"/>
    <w:rsid w:val="25B42838"/>
    <w:rsid w:val="25B7731C"/>
    <w:rsid w:val="25B87CE4"/>
    <w:rsid w:val="25BD64A1"/>
    <w:rsid w:val="25C01D9B"/>
    <w:rsid w:val="25C16ED0"/>
    <w:rsid w:val="25D12A33"/>
    <w:rsid w:val="25D36E01"/>
    <w:rsid w:val="25D67461"/>
    <w:rsid w:val="25DB6AC3"/>
    <w:rsid w:val="25E0062C"/>
    <w:rsid w:val="25E351DA"/>
    <w:rsid w:val="25E44B41"/>
    <w:rsid w:val="25E87AC2"/>
    <w:rsid w:val="25EF6CB1"/>
    <w:rsid w:val="25F030B8"/>
    <w:rsid w:val="25F13E7E"/>
    <w:rsid w:val="25F3267D"/>
    <w:rsid w:val="25F51A27"/>
    <w:rsid w:val="25F71DC9"/>
    <w:rsid w:val="25FE35BD"/>
    <w:rsid w:val="26002BB7"/>
    <w:rsid w:val="260728DB"/>
    <w:rsid w:val="260B2245"/>
    <w:rsid w:val="261058BD"/>
    <w:rsid w:val="26115B90"/>
    <w:rsid w:val="261552B1"/>
    <w:rsid w:val="2617577B"/>
    <w:rsid w:val="261A04C4"/>
    <w:rsid w:val="261E3EA4"/>
    <w:rsid w:val="261F12F4"/>
    <w:rsid w:val="2623399C"/>
    <w:rsid w:val="262523DC"/>
    <w:rsid w:val="2625752E"/>
    <w:rsid w:val="262C7A39"/>
    <w:rsid w:val="262D1E49"/>
    <w:rsid w:val="263B6F76"/>
    <w:rsid w:val="263B7E16"/>
    <w:rsid w:val="263C5A03"/>
    <w:rsid w:val="265808FA"/>
    <w:rsid w:val="265D45F1"/>
    <w:rsid w:val="265E32D9"/>
    <w:rsid w:val="265E44AA"/>
    <w:rsid w:val="26606471"/>
    <w:rsid w:val="266E6418"/>
    <w:rsid w:val="267271A4"/>
    <w:rsid w:val="26732B28"/>
    <w:rsid w:val="267D6BE6"/>
    <w:rsid w:val="267E5560"/>
    <w:rsid w:val="26813461"/>
    <w:rsid w:val="268253AA"/>
    <w:rsid w:val="26860B24"/>
    <w:rsid w:val="268A581F"/>
    <w:rsid w:val="268B3DB7"/>
    <w:rsid w:val="268B7B4B"/>
    <w:rsid w:val="268F635F"/>
    <w:rsid w:val="26925566"/>
    <w:rsid w:val="26981CD4"/>
    <w:rsid w:val="269A0703"/>
    <w:rsid w:val="269E478A"/>
    <w:rsid w:val="26AA4B1F"/>
    <w:rsid w:val="26AC45F9"/>
    <w:rsid w:val="26AD7276"/>
    <w:rsid w:val="26B05128"/>
    <w:rsid w:val="26B67971"/>
    <w:rsid w:val="26C1259F"/>
    <w:rsid w:val="26C22BA0"/>
    <w:rsid w:val="26C321FB"/>
    <w:rsid w:val="26CA5CFF"/>
    <w:rsid w:val="26CE51F6"/>
    <w:rsid w:val="26CF159D"/>
    <w:rsid w:val="26CF4594"/>
    <w:rsid w:val="26D059D1"/>
    <w:rsid w:val="26D47EE9"/>
    <w:rsid w:val="26D747B4"/>
    <w:rsid w:val="26D75A2C"/>
    <w:rsid w:val="26DC5B62"/>
    <w:rsid w:val="26E64BEB"/>
    <w:rsid w:val="26E878BE"/>
    <w:rsid w:val="26EA6341"/>
    <w:rsid w:val="26ED3D12"/>
    <w:rsid w:val="26F64A1E"/>
    <w:rsid w:val="26FC3CE5"/>
    <w:rsid w:val="270268A5"/>
    <w:rsid w:val="27052EC8"/>
    <w:rsid w:val="270F4476"/>
    <w:rsid w:val="270F4687"/>
    <w:rsid w:val="271557B1"/>
    <w:rsid w:val="271E2D89"/>
    <w:rsid w:val="27203D19"/>
    <w:rsid w:val="27244948"/>
    <w:rsid w:val="272529C6"/>
    <w:rsid w:val="273046D8"/>
    <w:rsid w:val="27356DDE"/>
    <w:rsid w:val="27397C46"/>
    <w:rsid w:val="273A4C87"/>
    <w:rsid w:val="273B1603"/>
    <w:rsid w:val="273C1C98"/>
    <w:rsid w:val="273C3A81"/>
    <w:rsid w:val="273C6BDB"/>
    <w:rsid w:val="2740066F"/>
    <w:rsid w:val="27452A11"/>
    <w:rsid w:val="27475CC3"/>
    <w:rsid w:val="27485BDC"/>
    <w:rsid w:val="27531970"/>
    <w:rsid w:val="2755085D"/>
    <w:rsid w:val="27585E02"/>
    <w:rsid w:val="275F590E"/>
    <w:rsid w:val="276A2872"/>
    <w:rsid w:val="276B1805"/>
    <w:rsid w:val="276D7FD5"/>
    <w:rsid w:val="276E6EBA"/>
    <w:rsid w:val="27712FCB"/>
    <w:rsid w:val="27717CE1"/>
    <w:rsid w:val="27737EFE"/>
    <w:rsid w:val="277451A4"/>
    <w:rsid w:val="2775397C"/>
    <w:rsid w:val="277B6A29"/>
    <w:rsid w:val="27806AB1"/>
    <w:rsid w:val="27807C44"/>
    <w:rsid w:val="278B75CC"/>
    <w:rsid w:val="278F54A4"/>
    <w:rsid w:val="2790006B"/>
    <w:rsid w:val="27914C92"/>
    <w:rsid w:val="279F77AC"/>
    <w:rsid w:val="27A10C63"/>
    <w:rsid w:val="27A16FB4"/>
    <w:rsid w:val="27A320AD"/>
    <w:rsid w:val="27A44010"/>
    <w:rsid w:val="27A826F2"/>
    <w:rsid w:val="27AA4FD1"/>
    <w:rsid w:val="27AD2F22"/>
    <w:rsid w:val="27AF1191"/>
    <w:rsid w:val="27B47B6E"/>
    <w:rsid w:val="27B73B01"/>
    <w:rsid w:val="27BA7E94"/>
    <w:rsid w:val="27BC1289"/>
    <w:rsid w:val="27C3718B"/>
    <w:rsid w:val="27C81A55"/>
    <w:rsid w:val="27C93B7A"/>
    <w:rsid w:val="27CB099F"/>
    <w:rsid w:val="27D00B87"/>
    <w:rsid w:val="27D3336B"/>
    <w:rsid w:val="27ED7A75"/>
    <w:rsid w:val="27F531FE"/>
    <w:rsid w:val="27F6374C"/>
    <w:rsid w:val="27F82B1A"/>
    <w:rsid w:val="27F93334"/>
    <w:rsid w:val="280933AC"/>
    <w:rsid w:val="280C03B4"/>
    <w:rsid w:val="280D1128"/>
    <w:rsid w:val="280E42B1"/>
    <w:rsid w:val="28105F3E"/>
    <w:rsid w:val="28106304"/>
    <w:rsid w:val="28196593"/>
    <w:rsid w:val="281F25C1"/>
    <w:rsid w:val="28215B06"/>
    <w:rsid w:val="28235F68"/>
    <w:rsid w:val="282D2178"/>
    <w:rsid w:val="28363BCE"/>
    <w:rsid w:val="28374361"/>
    <w:rsid w:val="28383773"/>
    <w:rsid w:val="283A11F6"/>
    <w:rsid w:val="28472041"/>
    <w:rsid w:val="28525199"/>
    <w:rsid w:val="2852777E"/>
    <w:rsid w:val="28541FFF"/>
    <w:rsid w:val="28581280"/>
    <w:rsid w:val="285A6251"/>
    <w:rsid w:val="28682E1D"/>
    <w:rsid w:val="2868600E"/>
    <w:rsid w:val="28693CE5"/>
    <w:rsid w:val="286A0725"/>
    <w:rsid w:val="286A209A"/>
    <w:rsid w:val="286B685C"/>
    <w:rsid w:val="286C5731"/>
    <w:rsid w:val="286D4BBF"/>
    <w:rsid w:val="28742C42"/>
    <w:rsid w:val="28825B1F"/>
    <w:rsid w:val="28870C79"/>
    <w:rsid w:val="288A239D"/>
    <w:rsid w:val="288E2AF9"/>
    <w:rsid w:val="28915DBA"/>
    <w:rsid w:val="28973803"/>
    <w:rsid w:val="289B35CE"/>
    <w:rsid w:val="289C357E"/>
    <w:rsid w:val="289D7FC3"/>
    <w:rsid w:val="289E3569"/>
    <w:rsid w:val="28AD0B47"/>
    <w:rsid w:val="28B21A43"/>
    <w:rsid w:val="28B25011"/>
    <w:rsid w:val="28B95C3A"/>
    <w:rsid w:val="28BF1DE4"/>
    <w:rsid w:val="28C17F6A"/>
    <w:rsid w:val="28C55DCF"/>
    <w:rsid w:val="28C710F6"/>
    <w:rsid w:val="28C94FA0"/>
    <w:rsid w:val="28CE6E5A"/>
    <w:rsid w:val="28D31580"/>
    <w:rsid w:val="28D3165D"/>
    <w:rsid w:val="28E271EC"/>
    <w:rsid w:val="28EA37A6"/>
    <w:rsid w:val="28F24FB3"/>
    <w:rsid w:val="28F4540B"/>
    <w:rsid w:val="28FA7D83"/>
    <w:rsid w:val="28FE3539"/>
    <w:rsid w:val="2905180D"/>
    <w:rsid w:val="290E1687"/>
    <w:rsid w:val="291C136C"/>
    <w:rsid w:val="292826EF"/>
    <w:rsid w:val="292934FA"/>
    <w:rsid w:val="292C1CD4"/>
    <w:rsid w:val="292F4820"/>
    <w:rsid w:val="29333843"/>
    <w:rsid w:val="29335A4F"/>
    <w:rsid w:val="293621BA"/>
    <w:rsid w:val="29393618"/>
    <w:rsid w:val="293C5494"/>
    <w:rsid w:val="293D2A5A"/>
    <w:rsid w:val="294A4ABE"/>
    <w:rsid w:val="294B12BB"/>
    <w:rsid w:val="2951089C"/>
    <w:rsid w:val="295768AB"/>
    <w:rsid w:val="295952E0"/>
    <w:rsid w:val="295D0E07"/>
    <w:rsid w:val="29652C20"/>
    <w:rsid w:val="29654989"/>
    <w:rsid w:val="29673E89"/>
    <w:rsid w:val="29685419"/>
    <w:rsid w:val="2969449A"/>
    <w:rsid w:val="296D3FA1"/>
    <w:rsid w:val="296E0B92"/>
    <w:rsid w:val="296F7730"/>
    <w:rsid w:val="29737978"/>
    <w:rsid w:val="297939AC"/>
    <w:rsid w:val="297D2CA7"/>
    <w:rsid w:val="297E3614"/>
    <w:rsid w:val="297F0291"/>
    <w:rsid w:val="297F0C58"/>
    <w:rsid w:val="298D7934"/>
    <w:rsid w:val="299115B8"/>
    <w:rsid w:val="29A109C4"/>
    <w:rsid w:val="29A1367C"/>
    <w:rsid w:val="29A32E1D"/>
    <w:rsid w:val="29A547C1"/>
    <w:rsid w:val="29AB3C78"/>
    <w:rsid w:val="29AE4D06"/>
    <w:rsid w:val="29B03C5D"/>
    <w:rsid w:val="29B71B5A"/>
    <w:rsid w:val="29B87040"/>
    <w:rsid w:val="29CA2668"/>
    <w:rsid w:val="29CA5FDB"/>
    <w:rsid w:val="29CB18C2"/>
    <w:rsid w:val="29CF4056"/>
    <w:rsid w:val="29D05208"/>
    <w:rsid w:val="29D311D3"/>
    <w:rsid w:val="29D43773"/>
    <w:rsid w:val="29DF4377"/>
    <w:rsid w:val="29E45FD6"/>
    <w:rsid w:val="29EE05BB"/>
    <w:rsid w:val="29EE70F8"/>
    <w:rsid w:val="29F23FE8"/>
    <w:rsid w:val="29F74B46"/>
    <w:rsid w:val="2A005A48"/>
    <w:rsid w:val="2A021FC7"/>
    <w:rsid w:val="2A0E014A"/>
    <w:rsid w:val="2A0F2DFE"/>
    <w:rsid w:val="2A1541B6"/>
    <w:rsid w:val="2A156FE8"/>
    <w:rsid w:val="2A195E4F"/>
    <w:rsid w:val="2A246249"/>
    <w:rsid w:val="2A304C00"/>
    <w:rsid w:val="2A3232B1"/>
    <w:rsid w:val="2A425B29"/>
    <w:rsid w:val="2A4943DD"/>
    <w:rsid w:val="2A4E65A0"/>
    <w:rsid w:val="2A504798"/>
    <w:rsid w:val="2A506237"/>
    <w:rsid w:val="2A5617AE"/>
    <w:rsid w:val="2A5A1DC7"/>
    <w:rsid w:val="2A5C062F"/>
    <w:rsid w:val="2A63684D"/>
    <w:rsid w:val="2A636CEF"/>
    <w:rsid w:val="2A6574B9"/>
    <w:rsid w:val="2A6C6C26"/>
    <w:rsid w:val="2A6E3DB5"/>
    <w:rsid w:val="2A704D69"/>
    <w:rsid w:val="2A707189"/>
    <w:rsid w:val="2A77749E"/>
    <w:rsid w:val="2A7C7D51"/>
    <w:rsid w:val="2A803B27"/>
    <w:rsid w:val="2A9F08B9"/>
    <w:rsid w:val="2AA64313"/>
    <w:rsid w:val="2AA65E6E"/>
    <w:rsid w:val="2AAC68F3"/>
    <w:rsid w:val="2AB52D34"/>
    <w:rsid w:val="2AB66CE3"/>
    <w:rsid w:val="2ABF3731"/>
    <w:rsid w:val="2AC5133E"/>
    <w:rsid w:val="2AC735EC"/>
    <w:rsid w:val="2AD055B2"/>
    <w:rsid w:val="2AD6069C"/>
    <w:rsid w:val="2AD907FC"/>
    <w:rsid w:val="2AE662BD"/>
    <w:rsid w:val="2AE8517A"/>
    <w:rsid w:val="2AEE5410"/>
    <w:rsid w:val="2AF6270E"/>
    <w:rsid w:val="2AFC5D88"/>
    <w:rsid w:val="2AFE7E70"/>
    <w:rsid w:val="2B090C2F"/>
    <w:rsid w:val="2B0C45F7"/>
    <w:rsid w:val="2B0C6EDA"/>
    <w:rsid w:val="2B0E40AC"/>
    <w:rsid w:val="2B0F1C2C"/>
    <w:rsid w:val="2B107E88"/>
    <w:rsid w:val="2B1F461C"/>
    <w:rsid w:val="2B250207"/>
    <w:rsid w:val="2B253071"/>
    <w:rsid w:val="2B2A0E1E"/>
    <w:rsid w:val="2B2B4F13"/>
    <w:rsid w:val="2B306BF3"/>
    <w:rsid w:val="2B31133C"/>
    <w:rsid w:val="2B3264AA"/>
    <w:rsid w:val="2B3348F1"/>
    <w:rsid w:val="2B417FFD"/>
    <w:rsid w:val="2B422ED0"/>
    <w:rsid w:val="2B425999"/>
    <w:rsid w:val="2B497E01"/>
    <w:rsid w:val="2B592098"/>
    <w:rsid w:val="2B5B05AB"/>
    <w:rsid w:val="2B5E711F"/>
    <w:rsid w:val="2B606AE8"/>
    <w:rsid w:val="2B632B65"/>
    <w:rsid w:val="2B715AB4"/>
    <w:rsid w:val="2B73174E"/>
    <w:rsid w:val="2B7C5D7C"/>
    <w:rsid w:val="2B7E34FB"/>
    <w:rsid w:val="2B8248BC"/>
    <w:rsid w:val="2B833A7B"/>
    <w:rsid w:val="2B8774BE"/>
    <w:rsid w:val="2B8B199E"/>
    <w:rsid w:val="2B8D27F7"/>
    <w:rsid w:val="2B8E1DF7"/>
    <w:rsid w:val="2B955871"/>
    <w:rsid w:val="2B9B6D70"/>
    <w:rsid w:val="2BA74D31"/>
    <w:rsid w:val="2BA81571"/>
    <w:rsid w:val="2BAB641A"/>
    <w:rsid w:val="2BAE316D"/>
    <w:rsid w:val="2BB470CA"/>
    <w:rsid w:val="2BC74F7D"/>
    <w:rsid w:val="2BCD3A86"/>
    <w:rsid w:val="2BCD3DF5"/>
    <w:rsid w:val="2BCE71E2"/>
    <w:rsid w:val="2BD018F9"/>
    <w:rsid w:val="2BD41994"/>
    <w:rsid w:val="2BD50685"/>
    <w:rsid w:val="2BD75936"/>
    <w:rsid w:val="2BD82CCA"/>
    <w:rsid w:val="2BDB20B6"/>
    <w:rsid w:val="2BDC7630"/>
    <w:rsid w:val="2BDF067C"/>
    <w:rsid w:val="2BDF516A"/>
    <w:rsid w:val="2BE43803"/>
    <w:rsid w:val="2BE54830"/>
    <w:rsid w:val="2BE969DF"/>
    <w:rsid w:val="2BED52D5"/>
    <w:rsid w:val="2BEF6AF4"/>
    <w:rsid w:val="2BF30B9C"/>
    <w:rsid w:val="2BF479F3"/>
    <w:rsid w:val="2BF71CAB"/>
    <w:rsid w:val="2BFE115E"/>
    <w:rsid w:val="2C0836E0"/>
    <w:rsid w:val="2C0D54D3"/>
    <w:rsid w:val="2C101CA7"/>
    <w:rsid w:val="2C113D09"/>
    <w:rsid w:val="2C1A287B"/>
    <w:rsid w:val="2C216426"/>
    <w:rsid w:val="2C234FD5"/>
    <w:rsid w:val="2C267377"/>
    <w:rsid w:val="2C2729DC"/>
    <w:rsid w:val="2C2A129B"/>
    <w:rsid w:val="2C2F1F88"/>
    <w:rsid w:val="2C310895"/>
    <w:rsid w:val="2C360CC0"/>
    <w:rsid w:val="2C397505"/>
    <w:rsid w:val="2C4F1F85"/>
    <w:rsid w:val="2C4F75D7"/>
    <w:rsid w:val="2C58750C"/>
    <w:rsid w:val="2C5B1FF5"/>
    <w:rsid w:val="2C5E1510"/>
    <w:rsid w:val="2C694645"/>
    <w:rsid w:val="2C6A1210"/>
    <w:rsid w:val="2C6A4B15"/>
    <w:rsid w:val="2C796E0D"/>
    <w:rsid w:val="2C7B3468"/>
    <w:rsid w:val="2C891D41"/>
    <w:rsid w:val="2C8A204A"/>
    <w:rsid w:val="2C8D0F2C"/>
    <w:rsid w:val="2C8D4823"/>
    <w:rsid w:val="2C8D5D2A"/>
    <w:rsid w:val="2C910C96"/>
    <w:rsid w:val="2C9379CB"/>
    <w:rsid w:val="2C9C70CF"/>
    <w:rsid w:val="2CA03FF0"/>
    <w:rsid w:val="2CA56D57"/>
    <w:rsid w:val="2CB02CB3"/>
    <w:rsid w:val="2CB642A8"/>
    <w:rsid w:val="2CBF6B88"/>
    <w:rsid w:val="2CC46A08"/>
    <w:rsid w:val="2CC94B65"/>
    <w:rsid w:val="2CCC74CF"/>
    <w:rsid w:val="2CD04D1D"/>
    <w:rsid w:val="2CD33C4C"/>
    <w:rsid w:val="2CDD6CFC"/>
    <w:rsid w:val="2CE13F91"/>
    <w:rsid w:val="2CE17699"/>
    <w:rsid w:val="2CE97112"/>
    <w:rsid w:val="2CEE5603"/>
    <w:rsid w:val="2CEF2C72"/>
    <w:rsid w:val="2CF8140B"/>
    <w:rsid w:val="2CFA656E"/>
    <w:rsid w:val="2CFC5CA7"/>
    <w:rsid w:val="2CFF698D"/>
    <w:rsid w:val="2D094049"/>
    <w:rsid w:val="2D0E4C93"/>
    <w:rsid w:val="2D0F66AB"/>
    <w:rsid w:val="2D136C9F"/>
    <w:rsid w:val="2D1D4467"/>
    <w:rsid w:val="2D245E0E"/>
    <w:rsid w:val="2D2C0C4E"/>
    <w:rsid w:val="2D3A04A2"/>
    <w:rsid w:val="2D3A59B2"/>
    <w:rsid w:val="2D3B3830"/>
    <w:rsid w:val="2D440899"/>
    <w:rsid w:val="2D4442DB"/>
    <w:rsid w:val="2D4446EB"/>
    <w:rsid w:val="2D4E2DDE"/>
    <w:rsid w:val="2D4F43CE"/>
    <w:rsid w:val="2D502D1F"/>
    <w:rsid w:val="2D515DC6"/>
    <w:rsid w:val="2D5230C2"/>
    <w:rsid w:val="2D5640A4"/>
    <w:rsid w:val="2D5C7FE7"/>
    <w:rsid w:val="2D614FAA"/>
    <w:rsid w:val="2D657CC1"/>
    <w:rsid w:val="2D66193E"/>
    <w:rsid w:val="2D6D2C39"/>
    <w:rsid w:val="2D7C2D5B"/>
    <w:rsid w:val="2D8141B5"/>
    <w:rsid w:val="2D893C01"/>
    <w:rsid w:val="2D897F30"/>
    <w:rsid w:val="2D8A262B"/>
    <w:rsid w:val="2D9D7454"/>
    <w:rsid w:val="2D9F229D"/>
    <w:rsid w:val="2DA3031E"/>
    <w:rsid w:val="2DA828C6"/>
    <w:rsid w:val="2DA8640F"/>
    <w:rsid w:val="2DB43D16"/>
    <w:rsid w:val="2DBF07D5"/>
    <w:rsid w:val="2DC13268"/>
    <w:rsid w:val="2DCD2C67"/>
    <w:rsid w:val="2DCE36AE"/>
    <w:rsid w:val="2DCE6885"/>
    <w:rsid w:val="2DD004DA"/>
    <w:rsid w:val="2DD03D29"/>
    <w:rsid w:val="2DD11FEE"/>
    <w:rsid w:val="2DD46412"/>
    <w:rsid w:val="2DD82AA2"/>
    <w:rsid w:val="2DD927D8"/>
    <w:rsid w:val="2DDC25C4"/>
    <w:rsid w:val="2DDC3E86"/>
    <w:rsid w:val="2DDC7275"/>
    <w:rsid w:val="2DE00B0E"/>
    <w:rsid w:val="2DF12348"/>
    <w:rsid w:val="2DF168E1"/>
    <w:rsid w:val="2DF30149"/>
    <w:rsid w:val="2DFE54AF"/>
    <w:rsid w:val="2E0156DF"/>
    <w:rsid w:val="2E05071F"/>
    <w:rsid w:val="2E0B47B9"/>
    <w:rsid w:val="2E0C40A2"/>
    <w:rsid w:val="2E0D315D"/>
    <w:rsid w:val="2E18219C"/>
    <w:rsid w:val="2E25285A"/>
    <w:rsid w:val="2E255D34"/>
    <w:rsid w:val="2E275D77"/>
    <w:rsid w:val="2E277D71"/>
    <w:rsid w:val="2E335007"/>
    <w:rsid w:val="2E4011EF"/>
    <w:rsid w:val="2E46330A"/>
    <w:rsid w:val="2E491F89"/>
    <w:rsid w:val="2E504BA5"/>
    <w:rsid w:val="2E50538B"/>
    <w:rsid w:val="2E584EA3"/>
    <w:rsid w:val="2E5952DE"/>
    <w:rsid w:val="2E5B1259"/>
    <w:rsid w:val="2E5D20DA"/>
    <w:rsid w:val="2E605F9B"/>
    <w:rsid w:val="2E630FA5"/>
    <w:rsid w:val="2E6324C9"/>
    <w:rsid w:val="2E681C88"/>
    <w:rsid w:val="2E6B52B9"/>
    <w:rsid w:val="2E706147"/>
    <w:rsid w:val="2E7E648C"/>
    <w:rsid w:val="2E8017D4"/>
    <w:rsid w:val="2E9640F1"/>
    <w:rsid w:val="2E99246D"/>
    <w:rsid w:val="2EA027A6"/>
    <w:rsid w:val="2EAE2D9B"/>
    <w:rsid w:val="2EAF67A6"/>
    <w:rsid w:val="2EB160F6"/>
    <w:rsid w:val="2EB4365B"/>
    <w:rsid w:val="2EBE73DB"/>
    <w:rsid w:val="2EC473E8"/>
    <w:rsid w:val="2EC4756D"/>
    <w:rsid w:val="2EC61893"/>
    <w:rsid w:val="2EC65DD7"/>
    <w:rsid w:val="2ECA5640"/>
    <w:rsid w:val="2ECD0396"/>
    <w:rsid w:val="2ECE5D33"/>
    <w:rsid w:val="2ED11ACB"/>
    <w:rsid w:val="2EDD2136"/>
    <w:rsid w:val="2EDE41BD"/>
    <w:rsid w:val="2EE059B8"/>
    <w:rsid w:val="2EE7432C"/>
    <w:rsid w:val="2EEE2746"/>
    <w:rsid w:val="2EEF16F3"/>
    <w:rsid w:val="2EF11E02"/>
    <w:rsid w:val="2EF82A65"/>
    <w:rsid w:val="2EF83ED7"/>
    <w:rsid w:val="2EFA05C6"/>
    <w:rsid w:val="2EFA50C9"/>
    <w:rsid w:val="2EFB228D"/>
    <w:rsid w:val="2F023B01"/>
    <w:rsid w:val="2F0524BD"/>
    <w:rsid w:val="2F075FE7"/>
    <w:rsid w:val="2F07678E"/>
    <w:rsid w:val="2F180520"/>
    <w:rsid w:val="2F1937A2"/>
    <w:rsid w:val="2F2510D8"/>
    <w:rsid w:val="2F264333"/>
    <w:rsid w:val="2F273289"/>
    <w:rsid w:val="2F2E7E21"/>
    <w:rsid w:val="2F342034"/>
    <w:rsid w:val="2F342879"/>
    <w:rsid w:val="2F347481"/>
    <w:rsid w:val="2F3D1A51"/>
    <w:rsid w:val="2F40407D"/>
    <w:rsid w:val="2F486C11"/>
    <w:rsid w:val="2F491C1A"/>
    <w:rsid w:val="2F494EE0"/>
    <w:rsid w:val="2F49502D"/>
    <w:rsid w:val="2F51710A"/>
    <w:rsid w:val="2F570083"/>
    <w:rsid w:val="2F5C11ED"/>
    <w:rsid w:val="2F663231"/>
    <w:rsid w:val="2F673C98"/>
    <w:rsid w:val="2F6C0A12"/>
    <w:rsid w:val="2F6D7EB6"/>
    <w:rsid w:val="2F71089A"/>
    <w:rsid w:val="2F713B4C"/>
    <w:rsid w:val="2F715C08"/>
    <w:rsid w:val="2F797D20"/>
    <w:rsid w:val="2F7F1E44"/>
    <w:rsid w:val="2F810A3C"/>
    <w:rsid w:val="2F83431F"/>
    <w:rsid w:val="2F874738"/>
    <w:rsid w:val="2F8C5AA7"/>
    <w:rsid w:val="2F8F6B96"/>
    <w:rsid w:val="2F926724"/>
    <w:rsid w:val="2F937A6B"/>
    <w:rsid w:val="2F982CE6"/>
    <w:rsid w:val="2F9D6D1B"/>
    <w:rsid w:val="2F9E0F27"/>
    <w:rsid w:val="2FA256FD"/>
    <w:rsid w:val="2FA671C0"/>
    <w:rsid w:val="2FAA53D5"/>
    <w:rsid w:val="2FAB13B4"/>
    <w:rsid w:val="2FAD7034"/>
    <w:rsid w:val="2FB27C17"/>
    <w:rsid w:val="2FB8225B"/>
    <w:rsid w:val="2FC267D0"/>
    <w:rsid w:val="2FC5779A"/>
    <w:rsid w:val="2FC64D3D"/>
    <w:rsid w:val="2FCB21E6"/>
    <w:rsid w:val="2FCD78D1"/>
    <w:rsid w:val="2FCF603B"/>
    <w:rsid w:val="2FD06F3F"/>
    <w:rsid w:val="2FD072A0"/>
    <w:rsid w:val="2FD435B6"/>
    <w:rsid w:val="2FD43B0B"/>
    <w:rsid w:val="2FD71AA1"/>
    <w:rsid w:val="2FDD11B0"/>
    <w:rsid w:val="2FDD50E4"/>
    <w:rsid w:val="2FE11E00"/>
    <w:rsid w:val="2FE361F8"/>
    <w:rsid w:val="2FE57C2B"/>
    <w:rsid w:val="2FE926AD"/>
    <w:rsid w:val="2FF11E19"/>
    <w:rsid w:val="2FF14C6B"/>
    <w:rsid w:val="2FF61CEA"/>
    <w:rsid w:val="2FF92DE8"/>
    <w:rsid w:val="2FFB75E1"/>
    <w:rsid w:val="2FFF72C7"/>
    <w:rsid w:val="300268C0"/>
    <w:rsid w:val="30062B2A"/>
    <w:rsid w:val="300920DD"/>
    <w:rsid w:val="30092446"/>
    <w:rsid w:val="30114956"/>
    <w:rsid w:val="301B7253"/>
    <w:rsid w:val="301F45BB"/>
    <w:rsid w:val="30205395"/>
    <w:rsid w:val="30246C5D"/>
    <w:rsid w:val="302A3FA0"/>
    <w:rsid w:val="302B18A7"/>
    <w:rsid w:val="302D076C"/>
    <w:rsid w:val="303109FF"/>
    <w:rsid w:val="30321923"/>
    <w:rsid w:val="303336F1"/>
    <w:rsid w:val="3034511B"/>
    <w:rsid w:val="303F436C"/>
    <w:rsid w:val="30464DF8"/>
    <w:rsid w:val="304852D9"/>
    <w:rsid w:val="30485980"/>
    <w:rsid w:val="30493D1E"/>
    <w:rsid w:val="30502A72"/>
    <w:rsid w:val="30533BF0"/>
    <w:rsid w:val="30570868"/>
    <w:rsid w:val="3059246E"/>
    <w:rsid w:val="30613BB6"/>
    <w:rsid w:val="30623BEB"/>
    <w:rsid w:val="306C2125"/>
    <w:rsid w:val="306F7D1F"/>
    <w:rsid w:val="30776A10"/>
    <w:rsid w:val="307A65E7"/>
    <w:rsid w:val="30876805"/>
    <w:rsid w:val="308D63B1"/>
    <w:rsid w:val="308E33BD"/>
    <w:rsid w:val="309366EE"/>
    <w:rsid w:val="30967F2A"/>
    <w:rsid w:val="3097192C"/>
    <w:rsid w:val="30AC6360"/>
    <w:rsid w:val="30AF2024"/>
    <w:rsid w:val="30B31E2F"/>
    <w:rsid w:val="30BC166E"/>
    <w:rsid w:val="30C16271"/>
    <w:rsid w:val="30C2753C"/>
    <w:rsid w:val="30C776F3"/>
    <w:rsid w:val="30D82034"/>
    <w:rsid w:val="30E1692A"/>
    <w:rsid w:val="30E21302"/>
    <w:rsid w:val="30E52021"/>
    <w:rsid w:val="30E67B79"/>
    <w:rsid w:val="30E77F2D"/>
    <w:rsid w:val="30EE2C4E"/>
    <w:rsid w:val="30EE3768"/>
    <w:rsid w:val="30F00D60"/>
    <w:rsid w:val="30F2628E"/>
    <w:rsid w:val="30FA1E32"/>
    <w:rsid w:val="30FB18CD"/>
    <w:rsid w:val="3105294D"/>
    <w:rsid w:val="310D10D7"/>
    <w:rsid w:val="310E0C5A"/>
    <w:rsid w:val="31133FF6"/>
    <w:rsid w:val="311A478F"/>
    <w:rsid w:val="31224B74"/>
    <w:rsid w:val="3123679F"/>
    <w:rsid w:val="31242DF2"/>
    <w:rsid w:val="312851AF"/>
    <w:rsid w:val="3134250C"/>
    <w:rsid w:val="3134391B"/>
    <w:rsid w:val="313B0483"/>
    <w:rsid w:val="313C7325"/>
    <w:rsid w:val="31433979"/>
    <w:rsid w:val="314B01C9"/>
    <w:rsid w:val="315532A4"/>
    <w:rsid w:val="31623A20"/>
    <w:rsid w:val="31660F7A"/>
    <w:rsid w:val="31691900"/>
    <w:rsid w:val="316E1E81"/>
    <w:rsid w:val="31720587"/>
    <w:rsid w:val="31725087"/>
    <w:rsid w:val="317300E0"/>
    <w:rsid w:val="31740E76"/>
    <w:rsid w:val="31756BE4"/>
    <w:rsid w:val="31760E2E"/>
    <w:rsid w:val="317733BC"/>
    <w:rsid w:val="3178463E"/>
    <w:rsid w:val="31786E10"/>
    <w:rsid w:val="317A488F"/>
    <w:rsid w:val="317A70DE"/>
    <w:rsid w:val="317B29F4"/>
    <w:rsid w:val="31817D61"/>
    <w:rsid w:val="31846A67"/>
    <w:rsid w:val="318871C0"/>
    <w:rsid w:val="318E2DD5"/>
    <w:rsid w:val="31A264A1"/>
    <w:rsid w:val="31A50A12"/>
    <w:rsid w:val="31A70647"/>
    <w:rsid w:val="31BB3CBD"/>
    <w:rsid w:val="31BD3D2A"/>
    <w:rsid w:val="31CC2278"/>
    <w:rsid w:val="31CD3F78"/>
    <w:rsid w:val="31D11A05"/>
    <w:rsid w:val="31D20449"/>
    <w:rsid w:val="31D660AB"/>
    <w:rsid w:val="31D94E07"/>
    <w:rsid w:val="31DC1241"/>
    <w:rsid w:val="31DC5B0D"/>
    <w:rsid w:val="31DD122B"/>
    <w:rsid w:val="31DE1229"/>
    <w:rsid w:val="31E26059"/>
    <w:rsid w:val="31E51C35"/>
    <w:rsid w:val="31E72C68"/>
    <w:rsid w:val="31E819E9"/>
    <w:rsid w:val="31ED5402"/>
    <w:rsid w:val="31EE14D6"/>
    <w:rsid w:val="31FE29E6"/>
    <w:rsid w:val="31FF5384"/>
    <w:rsid w:val="320233E7"/>
    <w:rsid w:val="320C736B"/>
    <w:rsid w:val="320D5F5E"/>
    <w:rsid w:val="3212799D"/>
    <w:rsid w:val="32173DD4"/>
    <w:rsid w:val="32193F7E"/>
    <w:rsid w:val="321A40FF"/>
    <w:rsid w:val="321C0BCB"/>
    <w:rsid w:val="322D0304"/>
    <w:rsid w:val="323079C0"/>
    <w:rsid w:val="3231368A"/>
    <w:rsid w:val="32364BD8"/>
    <w:rsid w:val="32385BB7"/>
    <w:rsid w:val="323C5EB7"/>
    <w:rsid w:val="32411D29"/>
    <w:rsid w:val="3244009D"/>
    <w:rsid w:val="324444DB"/>
    <w:rsid w:val="324B7056"/>
    <w:rsid w:val="324F5600"/>
    <w:rsid w:val="325348A3"/>
    <w:rsid w:val="32550500"/>
    <w:rsid w:val="325761F6"/>
    <w:rsid w:val="32637F18"/>
    <w:rsid w:val="326D6D38"/>
    <w:rsid w:val="326E75A9"/>
    <w:rsid w:val="326E7F20"/>
    <w:rsid w:val="327E5810"/>
    <w:rsid w:val="32880476"/>
    <w:rsid w:val="328829E7"/>
    <w:rsid w:val="328F6C0D"/>
    <w:rsid w:val="32921DCF"/>
    <w:rsid w:val="32924A7A"/>
    <w:rsid w:val="32953C2B"/>
    <w:rsid w:val="329A24E6"/>
    <w:rsid w:val="329E66F4"/>
    <w:rsid w:val="329F3F4A"/>
    <w:rsid w:val="32A12B73"/>
    <w:rsid w:val="32A2197D"/>
    <w:rsid w:val="32B73344"/>
    <w:rsid w:val="32B85E47"/>
    <w:rsid w:val="32BB6FB8"/>
    <w:rsid w:val="32C20171"/>
    <w:rsid w:val="32C62B6A"/>
    <w:rsid w:val="32CD60F6"/>
    <w:rsid w:val="32D74F8B"/>
    <w:rsid w:val="32D86F59"/>
    <w:rsid w:val="32DB7441"/>
    <w:rsid w:val="32DC31C9"/>
    <w:rsid w:val="32DC7E6C"/>
    <w:rsid w:val="32DE0BE3"/>
    <w:rsid w:val="32DE61F5"/>
    <w:rsid w:val="32DF7E64"/>
    <w:rsid w:val="32E517B4"/>
    <w:rsid w:val="32F6225A"/>
    <w:rsid w:val="32F858CF"/>
    <w:rsid w:val="32FE2CA4"/>
    <w:rsid w:val="33011F4B"/>
    <w:rsid w:val="330173AC"/>
    <w:rsid w:val="33052A92"/>
    <w:rsid w:val="330B1F84"/>
    <w:rsid w:val="330E164B"/>
    <w:rsid w:val="33183556"/>
    <w:rsid w:val="33206D08"/>
    <w:rsid w:val="33210319"/>
    <w:rsid w:val="33253A2F"/>
    <w:rsid w:val="3328113D"/>
    <w:rsid w:val="3328581F"/>
    <w:rsid w:val="33297B6F"/>
    <w:rsid w:val="33335F42"/>
    <w:rsid w:val="33337581"/>
    <w:rsid w:val="33351018"/>
    <w:rsid w:val="333663A8"/>
    <w:rsid w:val="333A67BD"/>
    <w:rsid w:val="333C73FB"/>
    <w:rsid w:val="333F1B48"/>
    <w:rsid w:val="33425EBF"/>
    <w:rsid w:val="33471CE9"/>
    <w:rsid w:val="33517C71"/>
    <w:rsid w:val="335529B8"/>
    <w:rsid w:val="335644C5"/>
    <w:rsid w:val="335A30C7"/>
    <w:rsid w:val="335C2DD7"/>
    <w:rsid w:val="336B3F0B"/>
    <w:rsid w:val="336D2B54"/>
    <w:rsid w:val="337D3365"/>
    <w:rsid w:val="33834D82"/>
    <w:rsid w:val="33860A50"/>
    <w:rsid w:val="3386411E"/>
    <w:rsid w:val="338B3D5B"/>
    <w:rsid w:val="338D0C59"/>
    <w:rsid w:val="338F6F80"/>
    <w:rsid w:val="33945A04"/>
    <w:rsid w:val="33991584"/>
    <w:rsid w:val="339930F4"/>
    <w:rsid w:val="339A583C"/>
    <w:rsid w:val="33A31E33"/>
    <w:rsid w:val="33AC0462"/>
    <w:rsid w:val="33AE6CC1"/>
    <w:rsid w:val="33B03FAC"/>
    <w:rsid w:val="33BF2510"/>
    <w:rsid w:val="33BF5467"/>
    <w:rsid w:val="33C16E22"/>
    <w:rsid w:val="33C75B55"/>
    <w:rsid w:val="33C93D7D"/>
    <w:rsid w:val="33D16C44"/>
    <w:rsid w:val="33DB0ED5"/>
    <w:rsid w:val="33DE220B"/>
    <w:rsid w:val="33EB7F14"/>
    <w:rsid w:val="33F21F29"/>
    <w:rsid w:val="33F34E1E"/>
    <w:rsid w:val="33F73390"/>
    <w:rsid w:val="33F9419C"/>
    <w:rsid w:val="33FD0C97"/>
    <w:rsid w:val="34046E69"/>
    <w:rsid w:val="340526B5"/>
    <w:rsid w:val="341375A0"/>
    <w:rsid w:val="3423143C"/>
    <w:rsid w:val="342C369D"/>
    <w:rsid w:val="342E427F"/>
    <w:rsid w:val="343838D2"/>
    <w:rsid w:val="343B6733"/>
    <w:rsid w:val="34430960"/>
    <w:rsid w:val="344A37A2"/>
    <w:rsid w:val="344B0981"/>
    <w:rsid w:val="344E1DF2"/>
    <w:rsid w:val="34565133"/>
    <w:rsid w:val="345B33AF"/>
    <w:rsid w:val="34660611"/>
    <w:rsid w:val="347327B9"/>
    <w:rsid w:val="34734A0C"/>
    <w:rsid w:val="3475460B"/>
    <w:rsid w:val="34774148"/>
    <w:rsid w:val="34782459"/>
    <w:rsid w:val="347B2621"/>
    <w:rsid w:val="347E0F64"/>
    <w:rsid w:val="348070E2"/>
    <w:rsid w:val="34826C70"/>
    <w:rsid w:val="3485116E"/>
    <w:rsid w:val="34862BBB"/>
    <w:rsid w:val="34992951"/>
    <w:rsid w:val="349D2529"/>
    <w:rsid w:val="34A453B5"/>
    <w:rsid w:val="34AE0A15"/>
    <w:rsid w:val="34B02DAC"/>
    <w:rsid w:val="34B122CB"/>
    <w:rsid w:val="34BB1E7B"/>
    <w:rsid w:val="34C52327"/>
    <w:rsid w:val="34C56961"/>
    <w:rsid w:val="34C82195"/>
    <w:rsid w:val="34CB75C7"/>
    <w:rsid w:val="34D03392"/>
    <w:rsid w:val="34D20833"/>
    <w:rsid w:val="34D25125"/>
    <w:rsid w:val="34D4413B"/>
    <w:rsid w:val="34D72719"/>
    <w:rsid w:val="34D763B1"/>
    <w:rsid w:val="34DB0D1F"/>
    <w:rsid w:val="34DF1E9B"/>
    <w:rsid w:val="34E15A43"/>
    <w:rsid w:val="34E33E5A"/>
    <w:rsid w:val="34E43E05"/>
    <w:rsid w:val="34EF615B"/>
    <w:rsid w:val="34F66837"/>
    <w:rsid w:val="34F77D82"/>
    <w:rsid w:val="35061A99"/>
    <w:rsid w:val="35067BB9"/>
    <w:rsid w:val="350D0108"/>
    <w:rsid w:val="350F6A9B"/>
    <w:rsid w:val="35121317"/>
    <w:rsid w:val="351247C5"/>
    <w:rsid w:val="35166E3A"/>
    <w:rsid w:val="351C15B4"/>
    <w:rsid w:val="351E5285"/>
    <w:rsid w:val="352154A3"/>
    <w:rsid w:val="352640B9"/>
    <w:rsid w:val="352772BF"/>
    <w:rsid w:val="35295E27"/>
    <w:rsid w:val="352A0883"/>
    <w:rsid w:val="352B601F"/>
    <w:rsid w:val="353225C6"/>
    <w:rsid w:val="35386636"/>
    <w:rsid w:val="3549334A"/>
    <w:rsid w:val="354953D9"/>
    <w:rsid w:val="354A0F55"/>
    <w:rsid w:val="354C7172"/>
    <w:rsid w:val="354E3F3E"/>
    <w:rsid w:val="35540FBC"/>
    <w:rsid w:val="35541C5A"/>
    <w:rsid w:val="35546F49"/>
    <w:rsid w:val="3559505A"/>
    <w:rsid w:val="35681DBF"/>
    <w:rsid w:val="356A06CD"/>
    <w:rsid w:val="356C71F7"/>
    <w:rsid w:val="356D6F9D"/>
    <w:rsid w:val="356F00C3"/>
    <w:rsid w:val="3570703F"/>
    <w:rsid w:val="35733A3C"/>
    <w:rsid w:val="357D5D1F"/>
    <w:rsid w:val="358200C9"/>
    <w:rsid w:val="35873AB8"/>
    <w:rsid w:val="35881BC1"/>
    <w:rsid w:val="358D55D8"/>
    <w:rsid w:val="358D74A7"/>
    <w:rsid w:val="35915770"/>
    <w:rsid w:val="35921BAF"/>
    <w:rsid w:val="35925CC0"/>
    <w:rsid w:val="359F15F2"/>
    <w:rsid w:val="35A24C16"/>
    <w:rsid w:val="35AE13BD"/>
    <w:rsid w:val="35AE773D"/>
    <w:rsid w:val="35B21F27"/>
    <w:rsid w:val="35BA721E"/>
    <w:rsid w:val="35BF753A"/>
    <w:rsid w:val="35CC56B2"/>
    <w:rsid w:val="35CE4F37"/>
    <w:rsid w:val="35D8780F"/>
    <w:rsid w:val="35DC1D21"/>
    <w:rsid w:val="35DE7B0B"/>
    <w:rsid w:val="35DF52A2"/>
    <w:rsid w:val="35DF6792"/>
    <w:rsid w:val="35E11256"/>
    <w:rsid w:val="35E311FD"/>
    <w:rsid w:val="35E31D01"/>
    <w:rsid w:val="35E41DE4"/>
    <w:rsid w:val="35E434B6"/>
    <w:rsid w:val="35E900C9"/>
    <w:rsid w:val="35F2781E"/>
    <w:rsid w:val="35F807C3"/>
    <w:rsid w:val="35F83599"/>
    <w:rsid w:val="35F9034E"/>
    <w:rsid w:val="35FB0B4E"/>
    <w:rsid w:val="35FE4580"/>
    <w:rsid w:val="36006743"/>
    <w:rsid w:val="36074246"/>
    <w:rsid w:val="36085232"/>
    <w:rsid w:val="360B25AA"/>
    <w:rsid w:val="36173F07"/>
    <w:rsid w:val="361B40AD"/>
    <w:rsid w:val="361F29DA"/>
    <w:rsid w:val="362A21E9"/>
    <w:rsid w:val="362E4AFE"/>
    <w:rsid w:val="36304B9F"/>
    <w:rsid w:val="36334998"/>
    <w:rsid w:val="36366ADC"/>
    <w:rsid w:val="36381D85"/>
    <w:rsid w:val="363B2CDE"/>
    <w:rsid w:val="3640049A"/>
    <w:rsid w:val="364968F7"/>
    <w:rsid w:val="364F07A2"/>
    <w:rsid w:val="36532F26"/>
    <w:rsid w:val="365427BD"/>
    <w:rsid w:val="36581FF2"/>
    <w:rsid w:val="36617B89"/>
    <w:rsid w:val="36643AD4"/>
    <w:rsid w:val="36644B96"/>
    <w:rsid w:val="36657FCF"/>
    <w:rsid w:val="36763CBD"/>
    <w:rsid w:val="367D39C1"/>
    <w:rsid w:val="36854599"/>
    <w:rsid w:val="36865CDA"/>
    <w:rsid w:val="3686617C"/>
    <w:rsid w:val="36873BAC"/>
    <w:rsid w:val="368C08B7"/>
    <w:rsid w:val="36924958"/>
    <w:rsid w:val="36991B41"/>
    <w:rsid w:val="369B16D6"/>
    <w:rsid w:val="369D6F18"/>
    <w:rsid w:val="369F59E2"/>
    <w:rsid w:val="36A21741"/>
    <w:rsid w:val="36A31B5B"/>
    <w:rsid w:val="36AC3EBC"/>
    <w:rsid w:val="36AD1DE0"/>
    <w:rsid w:val="36B101C4"/>
    <w:rsid w:val="36B32A36"/>
    <w:rsid w:val="36B826F1"/>
    <w:rsid w:val="36BC68BF"/>
    <w:rsid w:val="36C25212"/>
    <w:rsid w:val="36CD56F9"/>
    <w:rsid w:val="36CF4703"/>
    <w:rsid w:val="36D14E3D"/>
    <w:rsid w:val="36D175D4"/>
    <w:rsid w:val="36DE0D50"/>
    <w:rsid w:val="36E26C99"/>
    <w:rsid w:val="36E533A4"/>
    <w:rsid w:val="36E575E1"/>
    <w:rsid w:val="36E63933"/>
    <w:rsid w:val="36EA3035"/>
    <w:rsid w:val="36EC173A"/>
    <w:rsid w:val="36FA466C"/>
    <w:rsid w:val="37026D81"/>
    <w:rsid w:val="371443D4"/>
    <w:rsid w:val="37166C3A"/>
    <w:rsid w:val="371B3526"/>
    <w:rsid w:val="371E522F"/>
    <w:rsid w:val="37206767"/>
    <w:rsid w:val="372513F3"/>
    <w:rsid w:val="37285FEC"/>
    <w:rsid w:val="37305D1F"/>
    <w:rsid w:val="373F126C"/>
    <w:rsid w:val="37400093"/>
    <w:rsid w:val="37402A6D"/>
    <w:rsid w:val="374A1FC0"/>
    <w:rsid w:val="3757450C"/>
    <w:rsid w:val="375B1557"/>
    <w:rsid w:val="375F6CBD"/>
    <w:rsid w:val="37610B5A"/>
    <w:rsid w:val="37651E38"/>
    <w:rsid w:val="37695016"/>
    <w:rsid w:val="376B5A96"/>
    <w:rsid w:val="376C6DA2"/>
    <w:rsid w:val="37756591"/>
    <w:rsid w:val="37793E31"/>
    <w:rsid w:val="37795241"/>
    <w:rsid w:val="37845600"/>
    <w:rsid w:val="37882034"/>
    <w:rsid w:val="378C255B"/>
    <w:rsid w:val="37944D80"/>
    <w:rsid w:val="37970B94"/>
    <w:rsid w:val="37A02EC8"/>
    <w:rsid w:val="37A40AEF"/>
    <w:rsid w:val="37B1584B"/>
    <w:rsid w:val="37B63E61"/>
    <w:rsid w:val="37B7316D"/>
    <w:rsid w:val="37B81102"/>
    <w:rsid w:val="37BD4CBF"/>
    <w:rsid w:val="37C81BFA"/>
    <w:rsid w:val="37D90435"/>
    <w:rsid w:val="37D90B69"/>
    <w:rsid w:val="37DC018B"/>
    <w:rsid w:val="37E17560"/>
    <w:rsid w:val="37E22B1A"/>
    <w:rsid w:val="37E76B7F"/>
    <w:rsid w:val="37EF401E"/>
    <w:rsid w:val="37F225D4"/>
    <w:rsid w:val="37F31167"/>
    <w:rsid w:val="37FE007A"/>
    <w:rsid w:val="380008A3"/>
    <w:rsid w:val="380F5EC1"/>
    <w:rsid w:val="38105CDB"/>
    <w:rsid w:val="38121939"/>
    <w:rsid w:val="381651A4"/>
    <w:rsid w:val="38290536"/>
    <w:rsid w:val="3829101F"/>
    <w:rsid w:val="382C078B"/>
    <w:rsid w:val="382C3443"/>
    <w:rsid w:val="383B0C89"/>
    <w:rsid w:val="38433BDD"/>
    <w:rsid w:val="384416EC"/>
    <w:rsid w:val="38447388"/>
    <w:rsid w:val="38461B9C"/>
    <w:rsid w:val="38510EFC"/>
    <w:rsid w:val="38526A63"/>
    <w:rsid w:val="38537E39"/>
    <w:rsid w:val="38571176"/>
    <w:rsid w:val="38626CC8"/>
    <w:rsid w:val="386B30DE"/>
    <w:rsid w:val="386B5DC1"/>
    <w:rsid w:val="386C0A07"/>
    <w:rsid w:val="386D44AC"/>
    <w:rsid w:val="386F6210"/>
    <w:rsid w:val="387B5C92"/>
    <w:rsid w:val="38861A05"/>
    <w:rsid w:val="38876F62"/>
    <w:rsid w:val="3896584D"/>
    <w:rsid w:val="389B574B"/>
    <w:rsid w:val="38A11EC5"/>
    <w:rsid w:val="38AC48C5"/>
    <w:rsid w:val="38AD679B"/>
    <w:rsid w:val="38AE35DE"/>
    <w:rsid w:val="38BB416B"/>
    <w:rsid w:val="38BF21D1"/>
    <w:rsid w:val="38C10471"/>
    <w:rsid w:val="38C355AA"/>
    <w:rsid w:val="38C52E3D"/>
    <w:rsid w:val="38C83FF0"/>
    <w:rsid w:val="38C86D04"/>
    <w:rsid w:val="38C96CF2"/>
    <w:rsid w:val="38CA7D80"/>
    <w:rsid w:val="38CE7EB7"/>
    <w:rsid w:val="38D458F8"/>
    <w:rsid w:val="38D86DE0"/>
    <w:rsid w:val="38DD6256"/>
    <w:rsid w:val="38E02743"/>
    <w:rsid w:val="38E37BAE"/>
    <w:rsid w:val="38EB0A32"/>
    <w:rsid w:val="38EC2D49"/>
    <w:rsid w:val="38ED0B23"/>
    <w:rsid w:val="39044A5A"/>
    <w:rsid w:val="390507B1"/>
    <w:rsid w:val="390C02B1"/>
    <w:rsid w:val="390D08D5"/>
    <w:rsid w:val="3910792C"/>
    <w:rsid w:val="39151602"/>
    <w:rsid w:val="391F701A"/>
    <w:rsid w:val="392745D5"/>
    <w:rsid w:val="39294CFB"/>
    <w:rsid w:val="392B02BB"/>
    <w:rsid w:val="392C13EC"/>
    <w:rsid w:val="392C282A"/>
    <w:rsid w:val="3931698D"/>
    <w:rsid w:val="39341331"/>
    <w:rsid w:val="39364D27"/>
    <w:rsid w:val="39386492"/>
    <w:rsid w:val="393C2422"/>
    <w:rsid w:val="39431B8C"/>
    <w:rsid w:val="39456F8E"/>
    <w:rsid w:val="39576949"/>
    <w:rsid w:val="39577187"/>
    <w:rsid w:val="395A5F0C"/>
    <w:rsid w:val="395B7590"/>
    <w:rsid w:val="395D4130"/>
    <w:rsid w:val="39616936"/>
    <w:rsid w:val="396A1777"/>
    <w:rsid w:val="396B02C6"/>
    <w:rsid w:val="396C236B"/>
    <w:rsid w:val="39767495"/>
    <w:rsid w:val="39834494"/>
    <w:rsid w:val="398438FF"/>
    <w:rsid w:val="398B526D"/>
    <w:rsid w:val="399177A1"/>
    <w:rsid w:val="399D1C66"/>
    <w:rsid w:val="399F1DFF"/>
    <w:rsid w:val="39A63306"/>
    <w:rsid w:val="39A95B5A"/>
    <w:rsid w:val="39AF73BC"/>
    <w:rsid w:val="39B36809"/>
    <w:rsid w:val="39B53102"/>
    <w:rsid w:val="39B54BDB"/>
    <w:rsid w:val="39B81FED"/>
    <w:rsid w:val="39B96D07"/>
    <w:rsid w:val="39BA12CE"/>
    <w:rsid w:val="39BB4CB5"/>
    <w:rsid w:val="39C41C14"/>
    <w:rsid w:val="39C80A8D"/>
    <w:rsid w:val="39C938CA"/>
    <w:rsid w:val="39CF096F"/>
    <w:rsid w:val="39CF0EB9"/>
    <w:rsid w:val="39D05A14"/>
    <w:rsid w:val="39DB4CE6"/>
    <w:rsid w:val="39DE53C7"/>
    <w:rsid w:val="39DF4897"/>
    <w:rsid w:val="39E06224"/>
    <w:rsid w:val="39E61D6F"/>
    <w:rsid w:val="39E91392"/>
    <w:rsid w:val="39F219A7"/>
    <w:rsid w:val="39F93242"/>
    <w:rsid w:val="39FC5137"/>
    <w:rsid w:val="39FE09F6"/>
    <w:rsid w:val="3A016D69"/>
    <w:rsid w:val="3A040B3D"/>
    <w:rsid w:val="3A0D1AF2"/>
    <w:rsid w:val="3A0D7A02"/>
    <w:rsid w:val="3A11456C"/>
    <w:rsid w:val="3A143E05"/>
    <w:rsid w:val="3A152706"/>
    <w:rsid w:val="3A203C52"/>
    <w:rsid w:val="3A206220"/>
    <w:rsid w:val="3A2E2E7A"/>
    <w:rsid w:val="3A3B4787"/>
    <w:rsid w:val="3A3C1552"/>
    <w:rsid w:val="3A3C2311"/>
    <w:rsid w:val="3A412B35"/>
    <w:rsid w:val="3A474EE5"/>
    <w:rsid w:val="3A486B9E"/>
    <w:rsid w:val="3A5055E8"/>
    <w:rsid w:val="3A53517D"/>
    <w:rsid w:val="3A536E79"/>
    <w:rsid w:val="3A6125AC"/>
    <w:rsid w:val="3A65416C"/>
    <w:rsid w:val="3A6B0562"/>
    <w:rsid w:val="3A6D5F4A"/>
    <w:rsid w:val="3A6F2444"/>
    <w:rsid w:val="3A7201A6"/>
    <w:rsid w:val="3A7C65B9"/>
    <w:rsid w:val="3A7E4F3F"/>
    <w:rsid w:val="3A8A6E53"/>
    <w:rsid w:val="3A8F045E"/>
    <w:rsid w:val="3A8F4182"/>
    <w:rsid w:val="3A9E3028"/>
    <w:rsid w:val="3A9E3EE3"/>
    <w:rsid w:val="3A9F49DB"/>
    <w:rsid w:val="3AA564CE"/>
    <w:rsid w:val="3AAA2401"/>
    <w:rsid w:val="3AAA2A55"/>
    <w:rsid w:val="3AAA2E69"/>
    <w:rsid w:val="3AAA6116"/>
    <w:rsid w:val="3AAE2550"/>
    <w:rsid w:val="3AB20CDA"/>
    <w:rsid w:val="3AB75361"/>
    <w:rsid w:val="3ABA2FDA"/>
    <w:rsid w:val="3ABD3D8E"/>
    <w:rsid w:val="3ABF15A9"/>
    <w:rsid w:val="3AC5493D"/>
    <w:rsid w:val="3ACA3605"/>
    <w:rsid w:val="3ACB7EAD"/>
    <w:rsid w:val="3ACE223C"/>
    <w:rsid w:val="3AE1383E"/>
    <w:rsid w:val="3AE7587A"/>
    <w:rsid w:val="3AEF4E4A"/>
    <w:rsid w:val="3AF003CC"/>
    <w:rsid w:val="3AF64C7C"/>
    <w:rsid w:val="3AF831C5"/>
    <w:rsid w:val="3AFA0907"/>
    <w:rsid w:val="3AFB37EC"/>
    <w:rsid w:val="3B065D26"/>
    <w:rsid w:val="3B066961"/>
    <w:rsid w:val="3B0A287C"/>
    <w:rsid w:val="3B0C5F4D"/>
    <w:rsid w:val="3B111F91"/>
    <w:rsid w:val="3B1B2C63"/>
    <w:rsid w:val="3B2553D6"/>
    <w:rsid w:val="3B2D05F1"/>
    <w:rsid w:val="3B2D3BC0"/>
    <w:rsid w:val="3B2E592B"/>
    <w:rsid w:val="3B2E64C8"/>
    <w:rsid w:val="3B306368"/>
    <w:rsid w:val="3B345814"/>
    <w:rsid w:val="3B370071"/>
    <w:rsid w:val="3B3A7141"/>
    <w:rsid w:val="3B3B461C"/>
    <w:rsid w:val="3B4D19D8"/>
    <w:rsid w:val="3B4E1BFE"/>
    <w:rsid w:val="3B4E4C98"/>
    <w:rsid w:val="3B5673AB"/>
    <w:rsid w:val="3B570CE4"/>
    <w:rsid w:val="3B6829F3"/>
    <w:rsid w:val="3B75292C"/>
    <w:rsid w:val="3B752F12"/>
    <w:rsid w:val="3B7A6DF8"/>
    <w:rsid w:val="3B7C0F27"/>
    <w:rsid w:val="3B7D0D01"/>
    <w:rsid w:val="3B831405"/>
    <w:rsid w:val="3B834513"/>
    <w:rsid w:val="3B85331D"/>
    <w:rsid w:val="3B867795"/>
    <w:rsid w:val="3B945F10"/>
    <w:rsid w:val="3B954359"/>
    <w:rsid w:val="3B9D7836"/>
    <w:rsid w:val="3BA00D9D"/>
    <w:rsid w:val="3BA126CE"/>
    <w:rsid w:val="3BA55C6D"/>
    <w:rsid w:val="3BAA3708"/>
    <w:rsid w:val="3BAE6DA7"/>
    <w:rsid w:val="3BB425EE"/>
    <w:rsid w:val="3BB91F30"/>
    <w:rsid w:val="3BBB26F7"/>
    <w:rsid w:val="3BBC1AA9"/>
    <w:rsid w:val="3BBE184E"/>
    <w:rsid w:val="3BC075C0"/>
    <w:rsid w:val="3BE56F8F"/>
    <w:rsid w:val="3BF078EE"/>
    <w:rsid w:val="3BF46798"/>
    <w:rsid w:val="3BF92556"/>
    <w:rsid w:val="3BFA4CB3"/>
    <w:rsid w:val="3C047C0D"/>
    <w:rsid w:val="3C0D13E4"/>
    <w:rsid w:val="3C0E353E"/>
    <w:rsid w:val="3C0E5A8B"/>
    <w:rsid w:val="3C0F399B"/>
    <w:rsid w:val="3C11184D"/>
    <w:rsid w:val="3C2441B6"/>
    <w:rsid w:val="3C274289"/>
    <w:rsid w:val="3C294317"/>
    <w:rsid w:val="3C2C2A11"/>
    <w:rsid w:val="3C2E2341"/>
    <w:rsid w:val="3C2F1664"/>
    <w:rsid w:val="3C3A5AE6"/>
    <w:rsid w:val="3C3B6EBC"/>
    <w:rsid w:val="3C4064C6"/>
    <w:rsid w:val="3C4601D0"/>
    <w:rsid w:val="3C517DF7"/>
    <w:rsid w:val="3C645DC6"/>
    <w:rsid w:val="3C657FF0"/>
    <w:rsid w:val="3C661F89"/>
    <w:rsid w:val="3C671A65"/>
    <w:rsid w:val="3C6B43BE"/>
    <w:rsid w:val="3C6C4F92"/>
    <w:rsid w:val="3C6F268E"/>
    <w:rsid w:val="3C736168"/>
    <w:rsid w:val="3C743EA8"/>
    <w:rsid w:val="3C767DA6"/>
    <w:rsid w:val="3C785350"/>
    <w:rsid w:val="3C7C1533"/>
    <w:rsid w:val="3C800970"/>
    <w:rsid w:val="3C827330"/>
    <w:rsid w:val="3C834B9E"/>
    <w:rsid w:val="3C860DF9"/>
    <w:rsid w:val="3C887370"/>
    <w:rsid w:val="3C895F96"/>
    <w:rsid w:val="3C8C008A"/>
    <w:rsid w:val="3C8C293A"/>
    <w:rsid w:val="3C8D0D8A"/>
    <w:rsid w:val="3C8E1CB2"/>
    <w:rsid w:val="3C927DC2"/>
    <w:rsid w:val="3C9655FA"/>
    <w:rsid w:val="3C9F3C5A"/>
    <w:rsid w:val="3CA05E3F"/>
    <w:rsid w:val="3CA104CB"/>
    <w:rsid w:val="3CB14071"/>
    <w:rsid w:val="3CB96322"/>
    <w:rsid w:val="3CBD03CA"/>
    <w:rsid w:val="3CC15C9B"/>
    <w:rsid w:val="3CC53809"/>
    <w:rsid w:val="3CC61E8C"/>
    <w:rsid w:val="3CC904A8"/>
    <w:rsid w:val="3CCF16E6"/>
    <w:rsid w:val="3CD655AD"/>
    <w:rsid w:val="3CDD0059"/>
    <w:rsid w:val="3CE01F7E"/>
    <w:rsid w:val="3CE62B39"/>
    <w:rsid w:val="3CF015B5"/>
    <w:rsid w:val="3CF1111D"/>
    <w:rsid w:val="3CF138CB"/>
    <w:rsid w:val="3CF371EE"/>
    <w:rsid w:val="3CFE449C"/>
    <w:rsid w:val="3CFF4796"/>
    <w:rsid w:val="3CFF66B2"/>
    <w:rsid w:val="3D0774FE"/>
    <w:rsid w:val="3D096893"/>
    <w:rsid w:val="3D0F0E62"/>
    <w:rsid w:val="3D137575"/>
    <w:rsid w:val="3D154570"/>
    <w:rsid w:val="3D164912"/>
    <w:rsid w:val="3D1B14CB"/>
    <w:rsid w:val="3D1D4DA6"/>
    <w:rsid w:val="3D1F6473"/>
    <w:rsid w:val="3D2743BF"/>
    <w:rsid w:val="3D2B2317"/>
    <w:rsid w:val="3D3B1276"/>
    <w:rsid w:val="3D3B262F"/>
    <w:rsid w:val="3D464ADF"/>
    <w:rsid w:val="3D490E8C"/>
    <w:rsid w:val="3D4B66C7"/>
    <w:rsid w:val="3D562006"/>
    <w:rsid w:val="3D6A1B31"/>
    <w:rsid w:val="3D760DBA"/>
    <w:rsid w:val="3D81493E"/>
    <w:rsid w:val="3D822ECA"/>
    <w:rsid w:val="3D831E37"/>
    <w:rsid w:val="3D8E5B39"/>
    <w:rsid w:val="3D90446B"/>
    <w:rsid w:val="3D924268"/>
    <w:rsid w:val="3D960C48"/>
    <w:rsid w:val="3D9864A7"/>
    <w:rsid w:val="3D9A20BD"/>
    <w:rsid w:val="3DA33106"/>
    <w:rsid w:val="3DA63AA0"/>
    <w:rsid w:val="3DA74D36"/>
    <w:rsid w:val="3DA81F07"/>
    <w:rsid w:val="3DA948D7"/>
    <w:rsid w:val="3DB11E3E"/>
    <w:rsid w:val="3DB44B31"/>
    <w:rsid w:val="3DBA398D"/>
    <w:rsid w:val="3DC70113"/>
    <w:rsid w:val="3DCA59B2"/>
    <w:rsid w:val="3DCB2960"/>
    <w:rsid w:val="3DCD0EEF"/>
    <w:rsid w:val="3DCE46CE"/>
    <w:rsid w:val="3DD23BEF"/>
    <w:rsid w:val="3DD84322"/>
    <w:rsid w:val="3DE03DE1"/>
    <w:rsid w:val="3DE42D75"/>
    <w:rsid w:val="3DEA024F"/>
    <w:rsid w:val="3DF15B9E"/>
    <w:rsid w:val="3DF2697E"/>
    <w:rsid w:val="3DF45B36"/>
    <w:rsid w:val="3DF5116A"/>
    <w:rsid w:val="3DFA79FE"/>
    <w:rsid w:val="3E0125BF"/>
    <w:rsid w:val="3E034139"/>
    <w:rsid w:val="3E0A0243"/>
    <w:rsid w:val="3E0E4DDC"/>
    <w:rsid w:val="3E1147F0"/>
    <w:rsid w:val="3E121759"/>
    <w:rsid w:val="3E140B23"/>
    <w:rsid w:val="3E21103E"/>
    <w:rsid w:val="3E273595"/>
    <w:rsid w:val="3E343E42"/>
    <w:rsid w:val="3E386B6E"/>
    <w:rsid w:val="3E38727E"/>
    <w:rsid w:val="3E3A3BCF"/>
    <w:rsid w:val="3E441B16"/>
    <w:rsid w:val="3E4473C6"/>
    <w:rsid w:val="3E4F444D"/>
    <w:rsid w:val="3E58343E"/>
    <w:rsid w:val="3E5D0455"/>
    <w:rsid w:val="3E634BA8"/>
    <w:rsid w:val="3E6C3854"/>
    <w:rsid w:val="3E6E3E2D"/>
    <w:rsid w:val="3E770DC2"/>
    <w:rsid w:val="3E7A1D2B"/>
    <w:rsid w:val="3E7B2C6B"/>
    <w:rsid w:val="3E7D3F55"/>
    <w:rsid w:val="3E7E178B"/>
    <w:rsid w:val="3E820EEC"/>
    <w:rsid w:val="3E84445A"/>
    <w:rsid w:val="3E87553C"/>
    <w:rsid w:val="3E8D79F8"/>
    <w:rsid w:val="3E907666"/>
    <w:rsid w:val="3E9358D5"/>
    <w:rsid w:val="3E962A3C"/>
    <w:rsid w:val="3E9E31CD"/>
    <w:rsid w:val="3E9E4D17"/>
    <w:rsid w:val="3EBA1196"/>
    <w:rsid w:val="3EBB2EB1"/>
    <w:rsid w:val="3EC03908"/>
    <w:rsid w:val="3EC249F9"/>
    <w:rsid w:val="3EC865DC"/>
    <w:rsid w:val="3EC92999"/>
    <w:rsid w:val="3ECA1FF9"/>
    <w:rsid w:val="3EDC6382"/>
    <w:rsid w:val="3EEB052C"/>
    <w:rsid w:val="3EEF6989"/>
    <w:rsid w:val="3EF57293"/>
    <w:rsid w:val="3EF60F41"/>
    <w:rsid w:val="3F017F8A"/>
    <w:rsid w:val="3F072978"/>
    <w:rsid w:val="3F187707"/>
    <w:rsid w:val="3F1D5E18"/>
    <w:rsid w:val="3F1E26A7"/>
    <w:rsid w:val="3F231E9F"/>
    <w:rsid w:val="3F2D4041"/>
    <w:rsid w:val="3F33337A"/>
    <w:rsid w:val="3F396F56"/>
    <w:rsid w:val="3F3A49D1"/>
    <w:rsid w:val="3F3B1F4F"/>
    <w:rsid w:val="3F3C4649"/>
    <w:rsid w:val="3F3C7DE0"/>
    <w:rsid w:val="3F46349C"/>
    <w:rsid w:val="3F4E60CF"/>
    <w:rsid w:val="3F4F6836"/>
    <w:rsid w:val="3F5B1D1E"/>
    <w:rsid w:val="3F5E38E4"/>
    <w:rsid w:val="3F5E636D"/>
    <w:rsid w:val="3F635E9E"/>
    <w:rsid w:val="3F6544F0"/>
    <w:rsid w:val="3F664888"/>
    <w:rsid w:val="3F706DDD"/>
    <w:rsid w:val="3F7E4CEE"/>
    <w:rsid w:val="3F7F5BAB"/>
    <w:rsid w:val="3F806F52"/>
    <w:rsid w:val="3F8643DE"/>
    <w:rsid w:val="3F8C422C"/>
    <w:rsid w:val="3F8F07D0"/>
    <w:rsid w:val="3F906F2B"/>
    <w:rsid w:val="3F914B4C"/>
    <w:rsid w:val="3F996EF8"/>
    <w:rsid w:val="3FAC2959"/>
    <w:rsid w:val="3FAF485D"/>
    <w:rsid w:val="3FB1517B"/>
    <w:rsid w:val="3FBA7699"/>
    <w:rsid w:val="3FBD419A"/>
    <w:rsid w:val="3FBD4DD9"/>
    <w:rsid w:val="3FCA0999"/>
    <w:rsid w:val="3FCA37A3"/>
    <w:rsid w:val="3FD15E98"/>
    <w:rsid w:val="3FD258D7"/>
    <w:rsid w:val="3FD53A0B"/>
    <w:rsid w:val="3FD63CE2"/>
    <w:rsid w:val="3FDC15B5"/>
    <w:rsid w:val="3FE22BCE"/>
    <w:rsid w:val="3FEA1E74"/>
    <w:rsid w:val="3FEA4055"/>
    <w:rsid w:val="3FF13812"/>
    <w:rsid w:val="3FF77D02"/>
    <w:rsid w:val="3FF77D2C"/>
    <w:rsid w:val="3FF96230"/>
    <w:rsid w:val="3FFB7D65"/>
    <w:rsid w:val="4002719C"/>
    <w:rsid w:val="400E605C"/>
    <w:rsid w:val="40124602"/>
    <w:rsid w:val="401340C3"/>
    <w:rsid w:val="40140D7C"/>
    <w:rsid w:val="401531D7"/>
    <w:rsid w:val="401665E6"/>
    <w:rsid w:val="40172BA0"/>
    <w:rsid w:val="402661E4"/>
    <w:rsid w:val="40295C25"/>
    <w:rsid w:val="402B014D"/>
    <w:rsid w:val="40414A80"/>
    <w:rsid w:val="4045442C"/>
    <w:rsid w:val="40477D91"/>
    <w:rsid w:val="4049772B"/>
    <w:rsid w:val="404A30EA"/>
    <w:rsid w:val="40535C13"/>
    <w:rsid w:val="40547796"/>
    <w:rsid w:val="406011E1"/>
    <w:rsid w:val="40655EA2"/>
    <w:rsid w:val="406C194A"/>
    <w:rsid w:val="4073079B"/>
    <w:rsid w:val="40772C5C"/>
    <w:rsid w:val="40797AC9"/>
    <w:rsid w:val="40853139"/>
    <w:rsid w:val="40867291"/>
    <w:rsid w:val="40893D86"/>
    <w:rsid w:val="408C7AAF"/>
    <w:rsid w:val="40922089"/>
    <w:rsid w:val="409809E7"/>
    <w:rsid w:val="409C0254"/>
    <w:rsid w:val="40B01879"/>
    <w:rsid w:val="40B46FB0"/>
    <w:rsid w:val="40B60038"/>
    <w:rsid w:val="40BA44E5"/>
    <w:rsid w:val="40D40F2D"/>
    <w:rsid w:val="40D4444D"/>
    <w:rsid w:val="40D83289"/>
    <w:rsid w:val="40E16687"/>
    <w:rsid w:val="40E53625"/>
    <w:rsid w:val="40EC3054"/>
    <w:rsid w:val="40ED1EE8"/>
    <w:rsid w:val="40EF2472"/>
    <w:rsid w:val="40F43CAD"/>
    <w:rsid w:val="40F677BC"/>
    <w:rsid w:val="41076015"/>
    <w:rsid w:val="410B0729"/>
    <w:rsid w:val="410D2AEC"/>
    <w:rsid w:val="410D4291"/>
    <w:rsid w:val="411A5509"/>
    <w:rsid w:val="411B0212"/>
    <w:rsid w:val="411C377C"/>
    <w:rsid w:val="411C62FC"/>
    <w:rsid w:val="41213F6D"/>
    <w:rsid w:val="4125112D"/>
    <w:rsid w:val="412C6A12"/>
    <w:rsid w:val="412E4849"/>
    <w:rsid w:val="41320FF8"/>
    <w:rsid w:val="41395578"/>
    <w:rsid w:val="413B32C1"/>
    <w:rsid w:val="41411DB9"/>
    <w:rsid w:val="41427591"/>
    <w:rsid w:val="41490DDA"/>
    <w:rsid w:val="41493B90"/>
    <w:rsid w:val="414B088B"/>
    <w:rsid w:val="414C5505"/>
    <w:rsid w:val="415E02D0"/>
    <w:rsid w:val="415F5DDD"/>
    <w:rsid w:val="416275BE"/>
    <w:rsid w:val="41685710"/>
    <w:rsid w:val="41755E76"/>
    <w:rsid w:val="417879C3"/>
    <w:rsid w:val="417F4792"/>
    <w:rsid w:val="418C4B15"/>
    <w:rsid w:val="419148E6"/>
    <w:rsid w:val="41AC3202"/>
    <w:rsid w:val="41AE1CB5"/>
    <w:rsid w:val="41B07729"/>
    <w:rsid w:val="41B36C44"/>
    <w:rsid w:val="41B81EDF"/>
    <w:rsid w:val="41B83F03"/>
    <w:rsid w:val="41C05F42"/>
    <w:rsid w:val="41C30648"/>
    <w:rsid w:val="41C43E6C"/>
    <w:rsid w:val="41C71076"/>
    <w:rsid w:val="41C9241A"/>
    <w:rsid w:val="41CC4D9B"/>
    <w:rsid w:val="41CF2491"/>
    <w:rsid w:val="41D40CE2"/>
    <w:rsid w:val="41D91A59"/>
    <w:rsid w:val="41D935C1"/>
    <w:rsid w:val="41E77BF5"/>
    <w:rsid w:val="41F61516"/>
    <w:rsid w:val="41F72FDC"/>
    <w:rsid w:val="41FC0454"/>
    <w:rsid w:val="41FE1C88"/>
    <w:rsid w:val="4201219D"/>
    <w:rsid w:val="420211AD"/>
    <w:rsid w:val="4203444F"/>
    <w:rsid w:val="42092259"/>
    <w:rsid w:val="42093287"/>
    <w:rsid w:val="420C77A9"/>
    <w:rsid w:val="420E3125"/>
    <w:rsid w:val="420F6DFD"/>
    <w:rsid w:val="42147D6E"/>
    <w:rsid w:val="421A2497"/>
    <w:rsid w:val="421F7186"/>
    <w:rsid w:val="42233E63"/>
    <w:rsid w:val="42251300"/>
    <w:rsid w:val="4227444D"/>
    <w:rsid w:val="42277EB2"/>
    <w:rsid w:val="4232345B"/>
    <w:rsid w:val="42357DC7"/>
    <w:rsid w:val="423B4F4B"/>
    <w:rsid w:val="423B6E95"/>
    <w:rsid w:val="423C2495"/>
    <w:rsid w:val="423E69D7"/>
    <w:rsid w:val="42451AAC"/>
    <w:rsid w:val="42456560"/>
    <w:rsid w:val="42467EAF"/>
    <w:rsid w:val="424A7EFD"/>
    <w:rsid w:val="424B24A9"/>
    <w:rsid w:val="424C38D8"/>
    <w:rsid w:val="425210D4"/>
    <w:rsid w:val="42530267"/>
    <w:rsid w:val="425E70F3"/>
    <w:rsid w:val="426F4AAD"/>
    <w:rsid w:val="427730C7"/>
    <w:rsid w:val="427752E1"/>
    <w:rsid w:val="4278783A"/>
    <w:rsid w:val="427B1071"/>
    <w:rsid w:val="42A317AB"/>
    <w:rsid w:val="42A86B39"/>
    <w:rsid w:val="42AA0A51"/>
    <w:rsid w:val="42B51FA7"/>
    <w:rsid w:val="42B95AB6"/>
    <w:rsid w:val="42BA228C"/>
    <w:rsid w:val="42BA48A5"/>
    <w:rsid w:val="42BB47D3"/>
    <w:rsid w:val="42BB6928"/>
    <w:rsid w:val="42BF4034"/>
    <w:rsid w:val="42BF5F20"/>
    <w:rsid w:val="42BF7F14"/>
    <w:rsid w:val="42C67F37"/>
    <w:rsid w:val="42CD34F7"/>
    <w:rsid w:val="42CD70C2"/>
    <w:rsid w:val="42D05B7F"/>
    <w:rsid w:val="42D640CA"/>
    <w:rsid w:val="42D97C30"/>
    <w:rsid w:val="42DA5077"/>
    <w:rsid w:val="42E11BF5"/>
    <w:rsid w:val="42E269EB"/>
    <w:rsid w:val="42E321A9"/>
    <w:rsid w:val="42E554E0"/>
    <w:rsid w:val="42E97466"/>
    <w:rsid w:val="42EB5AC1"/>
    <w:rsid w:val="42F51AFD"/>
    <w:rsid w:val="42F60492"/>
    <w:rsid w:val="42FD30CD"/>
    <w:rsid w:val="42FD5C09"/>
    <w:rsid w:val="42FE0E99"/>
    <w:rsid w:val="42FF223C"/>
    <w:rsid w:val="430232CA"/>
    <w:rsid w:val="4305314E"/>
    <w:rsid w:val="43107A85"/>
    <w:rsid w:val="431113F0"/>
    <w:rsid w:val="43161807"/>
    <w:rsid w:val="431D42A6"/>
    <w:rsid w:val="431E3B67"/>
    <w:rsid w:val="4322021F"/>
    <w:rsid w:val="432A67CF"/>
    <w:rsid w:val="432F268D"/>
    <w:rsid w:val="4330185F"/>
    <w:rsid w:val="433B3037"/>
    <w:rsid w:val="43414A3E"/>
    <w:rsid w:val="43465273"/>
    <w:rsid w:val="434B037E"/>
    <w:rsid w:val="434D1551"/>
    <w:rsid w:val="43541381"/>
    <w:rsid w:val="435D4C3C"/>
    <w:rsid w:val="436F74B5"/>
    <w:rsid w:val="43733939"/>
    <w:rsid w:val="4378523D"/>
    <w:rsid w:val="437B51FC"/>
    <w:rsid w:val="437E00E5"/>
    <w:rsid w:val="43821076"/>
    <w:rsid w:val="4387766A"/>
    <w:rsid w:val="438A7C4E"/>
    <w:rsid w:val="438C12E1"/>
    <w:rsid w:val="43916D8B"/>
    <w:rsid w:val="43973010"/>
    <w:rsid w:val="439A62FE"/>
    <w:rsid w:val="439B2F31"/>
    <w:rsid w:val="439C344C"/>
    <w:rsid w:val="43A22570"/>
    <w:rsid w:val="43A41B85"/>
    <w:rsid w:val="43B223EC"/>
    <w:rsid w:val="43B439EA"/>
    <w:rsid w:val="43BA0D53"/>
    <w:rsid w:val="43C6661D"/>
    <w:rsid w:val="43C7394C"/>
    <w:rsid w:val="43D0355E"/>
    <w:rsid w:val="43D35D51"/>
    <w:rsid w:val="43D817BA"/>
    <w:rsid w:val="43D83358"/>
    <w:rsid w:val="43D83C3A"/>
    <w:rsid w:val="43D85252"/>
    <w:rsid w:val="43D91A30"/>
    <w:rsid w:val="43D94062"/>
    <w:rsid w:val="43DB5251"/>
    <w:rsid w:val="43DB7CBB"/>
    <w:rsid w:val="43DE59AF"/>
    <w:rsid w:val="43E0178D"/>
    <w:rsid w:val="43ED2915"/>
    <w:rsid w:val="43F12F5E"/>
    <w:rsid w:val="43FC34AC"/>
    <w:rsid w:val="43FE4B31"/>
    <w:rsid w:val="440568F6"/>
    <w:rsid w:val="440D558D"/>
    <w:rsid w:val="440F5413"/>
    <w:rsid w:val="44144A0B"/>
    <w:rsid w:val="44165C5B"/>
    <w:rsid w:val="4418112F"/>
    <w:rsid w:val="44195384"/>
    <w:rsid w:val="441A188A"/>
    <w:rsid w:val="441B3F16"/>
    <w:rsid w:val="44202793"/>
    <w:rsid w:val="442120E8"/>
    <w:rsid w:val="44220D74"/>
    <w:rsid w:val="442615AD"/>
    <w:rsid w:val="44332EE6"/>
    <w:rsid w:val="44352C51"/>
    <w:rsid w:val="443732BE"/>
    <w:rsid w:val="4439521C"/>
    <w:rsid w:val="443E5762"/>
    <w:rsid w:val="444038ED"/>
    <w:rsid w:val="44434539"/>
    <w:rsid w:val="444A55C6"/>
    <w:rsid w:val="444B07AA"/>
    <w:rsid w:val="444B17F6"/>
    <w:rsid w:val="444E7618"/>
    <w:rsid w:val="4451621B"/>
    <w:rsid w:val="44521DB8"/>
    <w:rsid w:val="446138AA"/>
    <w:rsid w:val="44631AC5"/>
    <w:rsid w:val="446D40B0"/>
    <w:rsid w:val="447103B5"/>
    <w:rsid w:val="44763132"/>
    <w:rsid w:val="4477066C"/>
    <w:rsid w:val="447809C5"/>
    <w:rsid w:val="447B4624"/>
    <w:rsid w:val="447D0295"/>
    <w:rsid w:val="447F2C95"/>
    <w:rsid w:val="44824D59"/>
    <w:rsid w:val="44852E04"/>
    <w:rsid w:val="44856B62"/>
    <w:rsid w:val="44867920"/>
    <w:rsid w:val="448B5149"/>
    <w:rsid w:val="4491056D"/>
    <w:rsid w:val="44965602"/>
    <w:rsid w:val="4499763B"/>
    <w:rsid w:val="449A15B7"/>
    <w:rsid w:val="449D4475"/>
    <w:rsid w:val="449F19A5"/>
    <w:rsid w:val="44A27DF1"/>
    <w:rsid w:val="44B13B3B"/>
    <w:rsid w:val="44B23CE9"/>
    <w:rsid w:val="44B7452D"/>
    <w:rsid w:val="44B87D9E"/>
    <w:rsid w:val="44BF150B"/>
    <w:rsid w:val="44C02DF5"/>
    <w:rsid w:val="44C1269C"/>
    <w:rsid w:val="44CD4B42"/>
    <w:rsid w:val="44CD5E7C"/>
    <w:rsid w:val="44D37918"/>
    <w:rsid w:val="44D86619"/>
    <w:rsid w:val="44D95FAA"/>
    <w:rsid w:val="44E74577"/>
    <w:rsid w:val="44EB6027"/>
    <w:rsid w:val="44F00E1D"/>
    <w:rsid w:val="44F144B3"/>
    <w:rsid w:val="44F16238"/>
    <w:rsid w:val="44FB51B5"/>
    <w:rsid w:val="44FB567A"/>
    <w:rsid w:val="45034D95"/>
    <w:rsid w:val="45036403"/>
    <w:rsid w:val="45072A8B"/>
    <w:rsid w:val="450878ED"/>
    <w:rsid w:val="450D2BA2"/>
    <w:rsid w:val="45126553"/>
    <w:rsid w:val="451C1F6F"/>
    <w:rsid w:val="45250B8B"/>
    <w:rsid w:val="45255F3F"/>
    <w:rsid w:val="45260D20"/>
    <w:rsid w:val="452D0433"/>
    <w:rsid w:val="452D5624"/>
    <w:rsid w:val="453051A4"/>
    <w:rsid w:val="45317D7C"/>
    <w:rsid w:val="453919CA"/>
    <w:rsid w:val="453A4373"/>
    <w:rsid w:val="453C0895"/>
    <w:rsid w:val="453E18D7"/>
    <w:rsid w:val="4544362E"/>
    <w:rsid w:val="454A6CBD"/>
    <w:rsid w:val="454D0C2C"/>
    <w:rsid w:val="454E7431"/>
    <w:rsid w:val="454F17BA"/>
    <w:rsid w:val="454F55AD"/>
    <w:rsid w:val="45563C08"/>
    <w:rsid w:val="45572080"/>
    <w:rsid w:val="4559275B"/>
    <w:rsid w:val="455C03E1"/>
    <w:rsid w:val="45614E39"/>
    <w:rsid w:val="45685E1B"/>
    <w:rsid w:val="456B4E25"/>
    <w:rsid w:val="45731BFF"/>
    <w:rsid w:val="457F73BB"/>
    <w:rsid w:val="45855290"/>
    <w:rsid w:val="45856A09"/>
    <w:rsid w:val="4587101B"/>
    <w:rsid w:val="458B2213"/>
    <w:rsid w:val="4595455C"/>
    <w:rsid w:val="45A46732"/>
    <w:rsid w:val="45A57BAB"/>
    <w:rsid w:val="45A731F4"/>
    <w:rsid w:val="45AD644C"/>
    <w:rsid w:val="45B0201C"/>
    <w:rsid w:val="45B2433A"/>
    <w:rsid w:val="45B7129A"/>
    <w:rsid w:val="45BF1EEC"/>
    <w:rsid w:val="45C30775"/>
    <w:rsid w:val="45CF283C"/>
    <w:rsid w:val="45D621FA"/>
    <w:rsid w:val="45EA57B3"/>
    <w:rsid w:val="45F7265C"/>
    <w:rsid w:val="45F926A5"/>
    <w:rsid w:val="45FA7EB6"/>
    <w:rsid w:val="46035131"/>
    <w:rsid w:val="460D54A1"/>
    <w:rsid w:val="461358D5"/>
    <w:rsid w:val="46175EB0"/>
    <w:rsid w:val="461A7943"/>
    <w:rsid w:val="4620393A"/>
    <w:rsid w:val="46242CAB"/>
    <w:rsid w:val="46255316"/>
    <w:rsid w:val="46372FF7"/>
    <w:rsid w:val="46373E32"/>
    <w:rsid w:val="463A3CA4"/>
    <w:rsid w:val="463C7DA0"/>
    <w:rsid w:val="463D71DB"/>
    <w:rsid w:val="464167AA"/>
    <w:rsid w:val="46487415"/>
    <w:rsid w:val="464A0446"/>
    <w:rsid w:val="464A5989"/>
    <w:rsid w:val="464B5EB2"/>
    <w:rsid w:val="465055AB"/>
    <w:rsid w:val="465358D7"/>
    <w:rsid w:val="465463EA"/>
    <w:rsid w:val="46570DD6"/>
    <w:rsid w:val="465F3DCA"/>
    <w:rsid w:val="46615113"/>
    <w:rsid w:val="46620999"/>
    <w:rsid w:val="466227A1"/>
    <w:rsid w:val="46636318"/>
    <w:rsid w:val="466420F5"/>
    <w:rsid w:val="466C412C"/>
    <w:rsid w:val="46716009"/>
    <w:rsid w:val="46720739"/>
    <w:rsid w:val="46725C02"/>
    <w:rsid w:val="467611E9"/>
    <w:rsid w:val="46790C70"/>
    <w:rsid w:val="467D7370"/>
    <w:rsid w:val="468416AF"/>
    <w:rsid w:val="4684271E"/>
    <w:rsid w:val="46854FE7"/>
    <w:rsid w:val="46863636"/>
    <w:rsid w:val="469152D6"/>
    <w:rsid w:val="46921989"/>
    <w:rsid w:val="46952A17"/>
    <w:rsid w:val="46976071"/>
    <w:rsid w:val="469800AA"/>
    <w:rsid w:val="469A701B"/>
    <w:rsid w:val="469D2ABE"/>
    <w:rsid w:val="46A03B64"/>
    <w:rsid w:val="46A20047"/>
    <w:rsid w:val="46A539B2"/>
    <w:rsid w:val="46A60FBB"/>
    <w:rsid w:val="46A73210"/>
    <w:rsid w:val="46AF1656"/>
    <w:rsid w:val="46B568F0"/>
    <w:rsid w:val="46B608C6"/>
    <w:rsid w:val="46B60A9E"/>
    <w:rsid w:val="46BA30C4"/>
    <w:rsid w:val="46BC19DC"/>
    <w:rsid w:val="46BF053D"/>
    <w:rsid w:val="46CA0935"/>
    <w:rsid w:val="46CF0839"/>
    <w:rsid w:val="46D221C5"/>
    <w:rsid w:val="46D40345"/>
    <w:rsid w:val="46D60867"/>
    <w:rsid w:val="46DA4D06"/>
    <w:rsid w:val="46DE1984"/>
    <w:rsid w:val="46F005C0"/>
    <w:rsid w:val="46F76B40"/>
    <w:rsid w:val="46FA1F66"/>
    <w:rsid w:val="46FB6EB2"/>
    <w:rsid w:val="47040499"/>
    <w:rsid w:val="47092513"/>
    <w:rsid w:val="47093130"/>
    <w:rsid w:val="47096DCE"/>
    <w:rsid w:val="470A255F"/>
    <w:rsid w:val="47120709"/>
    <w:rsid w:val="47166083"/>
    <w:rsid w:val="471E20BB"/>
    <w:rsid w:val="4724155A"/>
    <w:rsid w:val="472456F8"/>
    <w:rsid w:val="472B06F6"/>
    <w:rsid w:val="47375159"/>
    <w:rsid w:val="47406056"/>
    <w:rsid w:val="474840D9"/>
    <w:rsid w:val="474A3043"/>
    <w:rsid w:val="474B2B10"/>
    <w:rsid w:val="47516D3C"/>
    <w:rsid w:val="47615CC0"/>
    <w:rsid w:val="47643C7B"/>
    <w:rsid w:val="476E021D"/>
    <w:rsid w:val="477171FC"/>
    <w:rsid w:val="47797541"/>
    <w:rsid w:val="477B5067"/>
    <w:rsid w:val="477D598D"/>
    <w:rsid w:val="477E3F91"/>
    <w:rsid w:val="477F356A"/>
    <w:rsid w:val="477F593E"/>
    <w:rsid w:val="478009BC"/>
    <w:rsid w:val="47837860"/>
    <w:rsid w:val="478F4BC9"/>
    <w:rsid w:val="479D7EF2"/>
    <w:rsid w:val="47A4503D"/>
    <w:rsid w:val="47A73234"/>
    <w:rsid w:val="47A8106C"/>
    <w:rsid w:val="47A91BEA"/>
    <w:rsid w:val="47B37855"/>
    <w:rsid w:val="47BC2E73"/>
    <w:rsid w:val="47C0706B"/>
    <w:rsid w:val="47C100FD"/>
    <w:rsid w:val="47C260C9"/>
    <w:rsid w:val="47C94AE5"/>
    <w:rsid w:val="47CA3131"/>
    <w:rsid w:val="47CA3659"/>
    <w:rsid w:val="47CB2D84"/>
    <w:rsid w:val="47D74B84"/>
    <w:rsid w:val="47D87D72"/>
    <w:rsid w:val="47D9255F"/>
    <w:rsid w:val="47E95DB7"/>
    <w:rsid w:val="47F16AD9"/>
    <w:rsid w:val="47FA67F9"/>
    <w:rsid w:val="48012706"/>
    <w:rsid w:val="48024E07"/>
    <w:rsid w:val="480F0310"/>
    <w:rsid w:val="48121DFF"/>
    <w:rsid w:val="48161EDC"/>
    <w:rsid w:val="481B25AB"/>
    <w:rsid w:val="481B3475"/>
    <w:rsid w:val="4823270D"/>
    <w:rsid w:val="48254EA1"/>
    <w:rsid w:val="483511A1"/>
    <w:rsid w:val="48363C3F"/>
    <w:rsid w:val="483C6367"/>
    <w:rsid w:val="48413448"/>
    <w:rsid w:val="4841782D"/>
    <w:rsid w:val="484A67E7"/>
    <w:rsid w:val="4850171B"/>
    <w:rsid w:val="48584C5F"/>
    <w:rsid w:val="4858530D"/>
    <w:rsid w:val="485B6180"/>
    <w:rsid w:val="485E7EFD"/>
    <w:rsid w:val="4864539F"/>
    <w:rsid w:val="486811BE"/>
    <w:rsid w:val="48735D3E"/>
    <w:rsid w:val="487638F9"/>
    <w:rsid w:val="48783A9F"/>
    <w:rsid w:val="48792DA2"/>
    <w:rsid w:val="48797A3E"/>
    <w:rsid w:val="487F5590"/>
    <w:rsid w:val="48850C1B"/>
    <w:rsid w:val="488566D3"/>
    <w:rsid w:val="48865A1F"/>
    <w:rsid w:val="48883DE9"/>
    <w:rsid w:val="48887C60"/>
    <w:rsid w:val="48895534"/>
    <w:rsid w:val="48A0432C"/>
    <w:rsid w:val="48A2691D"/>
    <w:rsid w:val="48A51C70"/>
    <w:rsid w:val="48A77590"/>
    <w:rsid w:val="48AC705D"/>
    <w:rsid w:val="48AF400D"/>
    <w:rsid w:val="48B1466D"/>
    <w:rsid w:val="48BC0D87"/>
    <w:rsid w:val="48C1111A"/>
    <w:rsid w:val="48C90EE0"/>
    <w:rsid w:val="48C96A27"/>
    <w:rsid w:val="48CA697E"/>
    <w:rsid w:val="48CF229B"/>
    <w:rsid w:val="48CF27D8"/>
    <w:rsid w:val="48D66860"/>
    <w:rsid w:val="48E5132C"/>
    <w:rsid w:val="48E86D8E"/>
    <w:rsid w:val="48ED4B44"/>
    <w:rsid w:val="48EF4217"/>
    <w:rsid w:val="48F85155"/>
    <w:rsid w:val="48FD65CC"/>
    <w:rsid w:val="48FE1300"/>
    <w:rsid w:val="49000159"/>
    <w:rsid w:val="490E6B6D"/>
    <w:rsid w:val="49101CE8"/>
    <w:rsid w:val="491069A0"/>
    <w:rsid w:val="4911573F"/>
    <w:rsid w:val="491541CE"/>
    <w:rsid w:val="49194517"/>
    <w:rsid w:val="491A729C"/>
    <w:rsid w:val="491F1204"/>
    <w:rsid w:val="491F2848"/>
    <w:rsid w:val="492126E4"/>
    <w:rsid w:val="49236E55"/>
    <w:rsid w:val="49263A68"/>
    <w:rsid w:val="49273631"/>
    <w:rsid w:val="49334FE8"/>
    <w:rsid w:val="493922C5"/>
    <w:rsid w:val="49402FD6"/>
    <w:rsid w:val="49416FD5"/>
    <w:rsid w:val="49461CB1"/>
    <w:rsid w:val="4948136D"/>
    <w:rsid w:val="494A20A8"/>
    <w:rsid w:val="494F4CB6"/>
    <w:rsid w:val="494F6EF5"/>
    <w:rsid w:val="49574696"/>
    <w:rsid w:val="495B2E9B"/>
    <w:rsid w:val="495C5F77"/>
    <w:rsid w:val="495D0262"/>
    <w:rsid w:val="4962212A"/>
    <w:rsid w:val="496D3284"/>
    <w:rsid w:val="496E65A5"/>
    <w:rsid w:val="497440CE"/>
    <w:rsid w:val="4977185E"/>
    <w:rsid w:val="49780056"/>
    <w:rsid w:val="497A10CB"/>
    <w:rsid w:val="49802B7F"/>
    <w:rsid w:val="49897B9C"/>
    <w:rsid w:val="498A0193"/>
    <w:rsid w:val="498F6F1D"/>
    <w:rsid w:val="49904251"/>
    <w:rsid w:val="49911F2F"/>
    <w:rsid w:val="49921B79"/>
    <w:rsid w:val="499568F7"/>
    <w:rsid w:val="499868E5"/>
    <w:rsid w:val="499D58F8"/>
    <w:rsid w:val="499D72DA"/>
    <w:rsid w:val="49A01472"/>
    <w:rsid w:val="49A104F8"/>
    <w:rsid w:val="49A22DA9"/>
    <w:rsid w:val="49A2590B"/>
    <w:rsid w:val="49A354E3"/>
    <w:rsid w:val="49A972CC"/>
    <w:rsid w:val="49B122D8"/>
    <w:rsid w:val="49B167B9"/>
    <w:rsid w:val="49B30948"/>
    <w:rsid w:val="49B74498"/>
    <w:rsid w:val="49B77222"/>
    <w:rsid w:val="49B84044"/>
    <w:rsid w:val="49BB4B49"/>
    <w:rsid w:val="49BD73EB"/>
    <w:rsid w:val="49BE436A"/>
    <w:rsid w:val="49BE5D15"/>
    <w:rsid w:val="49C56195"/>
    <w:rsid w:val="49C77B6B"/>
    <w:rsid w:val="49C82186"/>
    <w:rsid w:val="49C8531C"/>
    <w:rsid w:val="49CC1165"/>
    <w:rsid w:val="49D956A5"/>
    <w:rsid w:val="49F211CD"/>
    <w:rsid w:val="49F42993"/>
    <w:rsid w:val="4A0D1F02"/>
    <w:rsid w:val="4A120643"/>
    <w:rsid w:val="4A1208D3"/>
    <w:rsid w:val="4A176168"/>
    <w:rsid w:val="4A186D29"/>
    <w:rsid w:val="4A2723A4"/>
    <w:rsid w:val="4A312A93"/>
    <w:rsid w:val="4A33515C"/>
    <w:rsid w:val="4A350AD9"/>
    <w:rsid w:val="4A3C18F2"/>
    <w:rsid w:val="4A3C2A1F"/>
    <w:rsid w:val="4A3E78BE"/>
    <w:rsid w:val="4A4534FA"/>
    <w:rsid w:val="4A453ED2"/>
    <w:rsid w:val="4A4910E0"/>
    <w:rsid w:val="4A4A41B1"/>
    <w:rsid w:val="4A4C7FEE"/>
    <w:rsid w:val="4A502BBF"/>
    <w:rsid w:val="4A510B46"/>
    <w:rsid w:val="4A645BA7"/>
    <w:rsid w:val="4A694B0A"/>
    <w:rsid w:val="4A6F700F"/>
    <w:rsid w:val="4A752206"/>
    <w:rsid w:val="4A7B7A6F"/>
    <w:rsid w:val="4A820D49"/>
    <w:rsid w:val="4A850E79"/>
    <w:rsid w:val="4A8F53DC"/>
    <w:rsid w:val="4A91532F"/>
    <w:rsid w:val="4A996C49"/>
    <w:rsid w:val="4AA55460"/>
    <w:rsid w:val="4AA97A71"/>
    <w:rsid w:val="4AAA2137"/>
    <w:rsid w:val="4AAF7F03"/>
    <w:rsid w:val="4AB06AAE"/>
    <w:rsid w:val="4AB17471"/>
    <w:rsid w:val="4AB23706"/>
    <w:rsid w:val="4AB5568D"/>
    <w:rsid w:val="4AB663B6"/>
    <w:rsid w:val="4ABF5CA8"/>
    <w:rsid w:val="4AC10350"/>
    <w:rsid w:val="4AC24F24"/>
    <w:rsid w:val="4AC302E6"/>
    <w:rsid w:val="4AC373B7"/>
    <w:rsid w:val="4AD70179"/>
    <w:rsid w:val="4ADC6030"/>
    <w:rsid w:val="4AE503CA"/>
    <w:rsid w:val="4AE8204F"/>
    <w:rsid w:val="4AE85B24"/>
    <w:rsid w:val="4AEC5530"/>
    <w:rsid w:val="4AF9326D"/>
    <w:rsid w:val="4AFA788A"/>
    <w:rsid w:val="4B0B565B"/>
    <w:rsid w:val="4B0D0AAD"/>
    <w:rsid w:val="4B0F33EF"/>
    <w:rsid w:val="4B0F4579"/>
    <w:rsid w:val="4B127A66"/>
    <w:rsid w:val="4B1B3604"/>
    <w:rsid w:val="4B1D1F9E"/>
    <w:rsid w:val="4B1E39C0"/>
    <w:rsid w:val="4B303F1C"/>
    <w:rsid w:val="4B321510"/>
    <w:rsid w:val="4B336757"/>
    <w:rsid w:val="4B345DCE"/>
    <w:rsid w:val="4B373DFD"/>
    <w:rsid w:val="4B3B43DA"/>
    <w:rsid w:val="4B3C1E06"/>
    <w:rsid w:val="4B3D7327"/>
    <w:rsid w:val="4B505CF0"/>
    <w:rsid w:val="4B506800"/>
    <w:rsid w:val="4B5A0963"/>
    <w:rsid w:val="4B633B9B"/>
    <w:rsid w:val="4B655FDE"/>
    <w:rsid w:val="4B730CC1"/>
    <w:rsid w:val="4B7F37D7"/>
    <w:rsid w:val="4B81297E"/>
    <w:rsid w:val="4B843D86"/>
    <w:rsid w:val="4B85187A"/>
    <w:rsid w:val="4B896423"/>
    <w:rsid w:val="4B8B2955"/>
    <w:rsid w:val="4B8D1160"/>
    <w:rsid w:val="4B8D5508"/>
    <w:rsid w:val="4B8F51A8"/>
    <w:rsid w:val="4B91084F"/>
    <w:rsid w:val="4BB40B2B"/>
    <w:rsid w:val="4BB44E60"/>
    <w:rsid w:val="4BB73535"/>
    <w:rsid w:val="4BBC3EE3"/>
    <w:rsid w:val="4BC11A80"/>
    <w:rsid w:val="4BD25C3F"/>
    <w:rsid w:val="4BE05178"/>
    <w:rsid w:val="4BE15528"/>
    <w:rsid w:val="4BE9732E"/>
    <w:rsid w:val="4BED13D4"/>
    <w:rsid w:val="4BF74312"/>
    <w:rsid w:val="4BF91E90"/>
    <w:rsid w:val="4BF9369F"/>
    <w:rsid w:val="4BFD6A98"/>
    <w:rsid w:val="4BFE7811"/>
    <w:rsid w:val="4C0034EE"/>
    <w:rsid w:val="4C00783C"/>
    <w:rsid w:val="4C0238F8"/>
    <w:rsid w:val="4C0772C6"/>
    <w:rsid w:val="4C0E3B8B"/>
    <w:rsid w:val="4C1676E6"/>
    <w:rsid w:val="4C1B2729"/>
    <w:rsid w:val="4C216365"/>
    <w:rsid w:val="4C2A6ADB"/>
    <w:rsid w:val="4C2C1F3D"/>
    <w:rsid w:val="4C3773B6"/>
    <w:rsid w:val="4C3862AD"/>
    <w:rsid w:val="4C395935"/>
    <w:rsid w:val="4C3A3C54"/>
    <w:rsid w:val="4C423D6E"/>
    <w:rsid w:val="4C457B98"/>
    <w:rsid w:val="4C4E0520"/>
    <w:rsid w:val="4C4E14FD"/>
    <w:rsid w:val="4C4F6918"/>
    <w:rsid w:val="4C5913AB"/>
    <w:rsid w:val="4C5B0D08"/>
    <w:rsid w:val="4C5B4D3F"/>
    <w:rsid w:val="4C65188A"/>
    <w:rsid w:val="4C7F5F80"/>
    <w:rsid w:val="4C800ACB"/>
    <w:rsid w:val="4C872A0F"/>
    <w:rsid w:val="4C891ECB"/>
    <w:rsid w:val="4C8E59E1"/>
    <w:rsid w:val="4C8F1A7A"/>
    <w:rsid w:val="4C935431"/>
    <w:rsid w:val="4C947432"/>
    <w:rsid w:val="4C9956D3"/>
    <w:rsid w:val="4CA41E7C"/>
    <w:rsid w:val="4CA52414"/>
    <w:rsid w:val="4CA80F94"/>
    <w:rsid w:val="4CB20939"/>
    <w:rsid w:val="4CC17850"/>
    <w:rsid w:val="4CCC0C5B"/>
    <w:rsid w:val="4CCD0FB4"/>
    <w:rsid w:val="4CD02CE7"/>
    <w:rsid w:val="4CDB2104"/>
    <w:rsid w:val="4CE11EE9"/>
    <w:rsid w:val="4CE61080"/>
    <w:rsid w:val="4CEC7ECD"/>
    <w:rsid w:val="4CEF0171"/>
    <w:rsid w:val="4CF2180D"/>
    <w:rsid w:val="4CF3546E"/>
    <w:rsid w:val="4CFC1A3C"/>
    <w:rsid w:val="4CFD0C8B"/>
    <w:rsid w:val="4CFF754E"/>
    <w:rsid w:val="4D15313C"/>
    <w:rsid w:val="4D165787"/>
    <w:rsid w:val="4D1B1509"/>
    <w:rsid w:val="4D1B5695"/>
    <w:rsid w:val="4D212EE6"/>
    <w:rsid w:val="4D275349"/>
    <w:rsid w:val="4D280356"/>
    <w:rsid w:val="4D2B4AC9"/>
    <w:rsid w:val="4D3670F8"/>
    <w:rsid w:val="4D37462E"/>
    <w:rsid w:val="4D3A6833"/>
    <w:rsid w:val="4D3D6951"/>
    <w:rsid w:val="4D404F17"/>
    <w:rsid w:val="4D412D95"/>
    <w:rsid w:val="4D422FA5"/>
    <w:rsid w:val="4D437C10"/>
    <w:rsid w:val="4D4C033F"/>
    <w:rsid w:val="4D4E7BB0"/>
    <w:rsid w:val="4D506ABC"/>
    <w:rsid w:val="4D587A12"/>
    <w:rsid w:val="4D625881"/>
    <w:rsid w:val="4D635DCD"/>
    <w:rsid w:val="4D6665AB"/>
    <w:rsid w:val="4D680D9C"/>
    <w:rsid w:val="4D6C1262"/>
    <w:rsid w:val="4D772A80"/>
    <w:rsid w:val="4D7D0063"/>
    <w:rsid w:val="4D802E31"/>
    <w:rsid w:val="4D8208C5"/>
    <w:rsid w:val="4D854884"/>
    <w:rsid w:val="4D8B070C"/>
    <w:rsid w:val="4D8B29BA"/>
    <w:rsid w:val="4D8E3934"/>
    <w:rsid w:val="4D903EE5"/>
    <w:rsid w:val="4D915F08"/>
    <w:rsid w:val="4D930ED1"/>
    <w:rsid w:val="4D95480A"/>
    <w:rsid w:val="4D980C9A"/>
    <w:rsid w:val="4D9B4D96"/>
    <w:rsid w:val="4DA24990"/>
    <w:rsid w:val="4DA94885"/>
    <w:rsid w:val="4DB239C7"/>
    <w:rsid w:val="4DB55560"/>
    <w:rsid w:val="4DB57DB1"/>
    <w:rsid w:val="4DBE38DA"/>
    <w:rsid w:val="4DC80515"/>
    <w:rsid w:val="4DD51C42"/>
    <w:rsid w:val="4DD67A08"/>
    <w:rsid w:val="4DD728CB"/>
    <w:rsid w:val="4DD926F3"/>
    <w:rsid w:val="4DE324E8"/>
    <w:rsid w:val="4DE96438"/>
    <w:rsid w:val="4DFC6D77"/>
    <w:rsid w:val="4E05512F"/>
    <w:rsid w:val="4E080D37"/>
    <w:rsid w:val="4E116331"/>
    <w:rsid w:val="4E146DE5"/>
    <w:rsid w:val="4E1974AF"/>
    <w:rsid w:val="4E217F74"/>
    <w:rsid w:val="4E2273F7"/>
    <w:rsid w:val="4E232710"/>
    <w:rsid w:val="4E244590"/>
    <w:rsid w:val="4E2803B1"/>
    <w:rsid w:val="4E315BCB"/>
    <w:rsid w:val="4E323E00"/>
    <w:rsid w:val="4E353A96"/>
    <w:rsid w:val="4E366F15"/>
    <w:rsid w:val="4E4250C5"/>
    <w:rsid w:val="4E453822"/>
    <w:rsid w:val="4E46611C"/>
    <w:rsid w:val="4E4927F4"/>
    <w:rsid w:val="4E51033C"/>
    <w:rsid w:val="4E5718DD"/>
    <w:rsid w:val="4E5D76DE"/>
    <w:rsid w:val="4E645B44"/>
    <w:rsid w:val="4E653EFD"/>
    <w:rsid w:val="4E6557BF"/>
    <w:rsid w:val="4E7052BB"/>
    <w:rsid w:val="4E712D20"/>
    <w:rsid w:val="4E7328AB"/>
    <w:rsid w:val="4E744688"/>
    <w:rsid w:val="4E747FFD"/>
    <w:rsid w:val="4E7726C6"/>
    <w:rsid w:val="4E7F00FF"/>
    <w:rsid w:val="4E81195C"/>
    <w:rsid w:val="4E8567CB"/>
    <w:rsid w:val="4E88043D"/>
    <w:rsid w:val="4E89397A"/>
    <w:rsid w:val="4E8967B0"/>
    <w:rsid w:val="4E8E4F50"/>
    <w:rsid w:val="4EA645D2"/>
    <w:rsid w:val="4EA763E0"/>
    <w:rsid w:val="4EAC5A56"/>
    <w:rsid w:val="4EAF1D8D"/>
    <w:rsid w:val="4EB16962"/>
    <w:rsid w:val="4EB37252"/>
    <w:rsid w:val="4EB851DA"/>
    <w:rsid w:val="4EBB3F9B"/>
    <w:rsid w:val="4EBF1598"/>
    <w:rsid w:val="4EC23758"/>
    <w:rsid w:val="4EC40038"/>
    <w:rsid w:val="4ED25D72"/>
    <w:rsid w:val="4EDE4B71"/>
    <w:rsid w:val="4EE0449A"/>
    <w:rsid w:val="4EE30163"/>
    <w:rsid w:val="4EE43E31"/>
    <w:rsid w:val="4EE53111"/>
    <w:rsid w:val="4EE83395"/>
    <w:rsid w:val="4EFC0CB9"/>
    <w:rsid w:val="4EFC3EC7"/>
    <w:rsid w:val="4F0B3E29"/>
    <w:rsid w:val="4F0D658C"/>
    <w:rsid w:val="4F0E534E"/>
    <w:rsid w:val="4F0F3F48"/>
    <w:rsid w:val="4F1B0E0D"/>
    <w:rsid w:val="4F1F413E"/>
    <w:rsid w:val="4F2309CE"/>
    <w:rsid w:val="4F236021"/>
    <w:rsid w:val="4F2417F9"/>
    <w:rsid w:val="4F390391"/>
    <w:rsid w:val="4F4128B4"/>
    <w:rsid w:val="4F472DFA"/>
    <w:rsid w:val="4F476973"/>
    <w:rsid w:val="4F496B4A"/>
    <w:rsid w:val="4F4B45C9"/>
    <w:rsid w:val="4F516C90"/>
    <w:rsid w:val="4F5304FA"/>
    <w:rsid w:val="4F5847FB"/>
    <w:rsid w:val="4F675005"/>
    <w:rsid w:val="4F687C61"/>
    <w:rsid w:val="4F6B70F2"/>
    <w:rsid w:val="4F6D2D8A"/>
    <w:rsid w:val="4F7065D1"/>
    <w:rsid w:val="4F742121"/>
    <w:rsid w:val="4F7476FD"/>
    <w:rsid w:val="4F7A5351"/>
    <w:rsid w:val="4F7E4952"/>
    <w:rsid w:val="4F837A29"/>
    <w:rsid w:val="4F86338A"/>
    <w:rsid w:val="4F894B38"/>
    <w:rsid w:val="4F8B5808"/>
    <w:rsid w:val="4F8E2544"/>
    <w:rsid w:val="4F8E4617"/>
    <w:rsid w:val="4F925571"/>
    <w:rsid w:val="4F936F2A"/>
    <w:rsid w:val="4F96364E"/>
    <w:rsid w:val="4F9A7781"/>
    <w:rsid w:val="4FA07208"/>
    <w:rsid w:val="4FA32FA9"/>
    <w:rsid w:val="4FA4526D"/>
    <w:rsid w:val="4FA77CB7"/>
    <w:rsid w:val="4FA87E37"/>
    <w:rsid w:val="4FB67AB1"/>
    <w:rsid w:val="4FCB2433"/>
    <w:rsid w:val="4FCC40FE"/>
    <w:rsid w:val="4FD24E42"/>
    <w:rsid w:val="4FD67CAF"/>
    <w:rsid w:val="4FDB6E33"/>
    <w:rsid w:val="4FEB6442"/>
    <w:rsid w:val="4FED16FD"/>
    <w:rsid w:val="4FF226EC"/>
    <w:rsid w:val="4FF7694A"/>
    <w:rsid w:val="4FFE6EE3"/>
    <w:rsid w:val="4FFF2653"/>
    <w:rsid w:val="5003470A"/>
    <w:rsid w:val="50063CE4"/>
    <w:rsid w:val="500719A8"/>
    <w:rsid w:val="500C1018"/>
    <w:rsid w:val="50102806"/>
    <w:rsid w:val="50111DDB"/>
    <w:rsid w:val="501C32AE"/>
    <w:rsid w:val="501C5B18"/>
    <w:rsid w:val="501D7359"/>
    <w:rsid w:val="50251035"/>
    <w:rsid w:val="50263A4B"/>
    <w:rsid w:val="502774F1"/>
    <w:rsid w:val="50342B46"/>
    <w:rsid w:val="503E61C5"/>
    <w:rsid w:val="504471EB"/>
    <w:rsid w:val="50495A01"/>
    <w:rsid w:val="504E1059"/>
    <w:rsid w:val="505F6936"/>
    <w:rsid w:val="50605E04"/>
    <w:rsid w:val="506561EC"/>
    <w:rsid w:val="50675283"/>
    <w:rsid w:val="5068716D"/>
    <w:rsid w:val="506D6EB7"/>
    <w:rsid w:val="5073676B"/>
    <w:rsid w:val="507B63DF"/>
    <w:rsid w:val="50836016"/>
    <w:rsid w:val="50861EC1"/>
    <w:rsid w:val="5086679A"/>
    <w:rsid w:val="50886760"/>
    <w:rsid w:val="508B76B5"/>
    <w:rsid w:val="508F1D73"/>
    <w:rsid w:val="5091422F"/>
    <w:rsid w:val="509505A3"/>
    <w:rsid w:val="509529BA"/>
    <w:rsid w:val="50A16416"/>
    <w:rsid w:val="50A34159"/>
    <w:rsid w:val="50A52434"/>
    <w:rsid w:val="50AE60D6"/>
    <w:rsid w:val="50B11554"/>
    <w:rsid w:val="50B53116"/>
    <w:rsid w:val="50B8253C"/>
    <w:rsid w:val="50B852D4"/>
    <w:rsid w:val="50B90894"/>
    <w:rsid w:val="50BA7486"/>
    <w:rsid w:val="50BD6A55"/>
    <w:rsid w:val="50BD73C3"/>
    <w:rsid w:val="50C0101E"/>
    <w:rsid w:val="50C34300"/>
    <w:rsid w:val="50C861CA"/>
    <w:rsid w:val="50C93EAB"/>
    <w:rsid w:val="50CB2653"/>
    <w:rsid w:val="50CE6DFA"/>
    <w:rsid w:val="50D91050"/>
    <w:rsid w:val="50DF514F"/>
    <w:rsid w:val="50DF7677"/>
    <w:rsid w:val="50E77CEB"/>
    <w:rsid w:val="50EB4629"/>
    <w:rsid w:val="50ED76FC"/>
    <w:rsid w:val="50EE4B69"/>
    <w:rsid w:val="50F23348"/>
    <w:rsid w:val="50FA25E0"/>
    <w:rsid w:val="51012A6E"/>
    <w:rsid w:val="51035B5C"/>
    <w:rsid w:val="5109365E"/>
    <w:rsid w:val="510E3386"/>
    <w:rsid w:val="511237B0"/>
    <w:rsid w:val="511F41C7"/>
    <w:rsid w:val="51332438"/>
    <w:rsid w:val="513464B0"/>
    <w:rsid w:val="51351444"/>
    <w:rsid w:val="513E2906"/>
    <w:rsid w:val="513E5A78"/>
    <w:rsid w:val="51413567"/>
    <w:rsid w:val="5142594D"/>
    <w:rsid w:val="514443A0"/>
    <w:rsid w:val="51495A98"/>
    <w:rsid w:val="514A25AB"/>
    <w:rsid w:val="514E0FD0"/>
    <w:rsid w:val="51501CB8"/>
    <w:rsid w:val="515370B5"/>
    <w:rsid w:val="51574EAB"/>
    <w:rsid w:val="515A279B"/>
    <w:rsid w:val="515B2415"/>
    <w:rsid w:val="515D328D"/>
    <w:rsid w:val="51620D5A"/>
    <w:rsid w:val="516841F5"/>
    <w:rsid w:val="51791BDC"/>
    <w:rsid w:val="51793107"/>
    <w:rsid w:val="517945D3"/>
    <w:rsid w:val="518759F5"/>
    <w:rsid w:val="51876394"/>
    <w:rsid w:val="518838B5"/>
    <w:rsid w:val="518941D1"/>
    <w:rsid w:val="51923184"/>
    <w:rsid w:val="51A257E1"/>
    <w:rsid w:val="51A90576"/>
    <w:rsid w:val="51AA179A"/>
    <w:rsid w:val="51AB5B89"/>
    <w:rsid w:val="51AF2E52"/>
    <w:rsid w:val="51BD087D"/>
    <w:rsid w:val="51C3153F"/>
    <w:rsid w:val="51C62974"/>
    <w:rsid w:val="51C85DED"/>
    <w:rsid w:val="51CF2646"/>
    <w:rsid w:val="51D13C23"/>
    <w:rsid w:val="51DE5C87"/>
    <w:rsid w:val="51DF2695"/>
    <w:rsid w:val="51E401E6"/>
    <w:rsid w:val="51EB233D"/>
    <w:rsid w:val="51EB6210"/>
    <w:rsid w:val="51ED2C68"/>
    <w:rsid w:val="51FA70F1"/>
    <w:rsid w:val="51FC5177"/>
    <w:rsid w:val="52001040"/>
    <w:rsid w:val="520061BC"/>
    <w:rsid w:val="52012F22"/>
    <w:rsid w:val="52070680"/>
    <w:rsid w:val="520733F2"/>
    <w:rsid w:val="520F69AD"/>
    <w:rsid w:val="5210008F"/>
    <w:rsid w:val="52105CC9"/>
    <w:rsid w:val="52110CAF"/>
    <w:rsid w:val="52150B25"/>
    <w:rsid w:val="52151A7A"/>
    <w:rsid w:val="52193FA0"/>
    <w:rsid w:val="521A0C66"/>
    <w:rsid w:val="521F4817"/>
    <w:rsid w:val="52205124"/>
    <w:rsid w:val="52206369"/>
    <w:rsid w:val="52270757"/>
    <w:rsid w:val="523E3E2F"/>
    <w:rsid w:val="524326E1"/>
    <w:rsid w:val="524D1442"/>
    <w:rsid w:val="524F0B3F"/>
    <w:rsid w:val="524F25EC"/>
    <w:rsid w:val="5250487A"/>
    <w:rsid w:val="5252602A"/>
    <w:rsid w:val="525B1586"/>
    <w:rsid w:val="526064B1"/>
    <w:rsid w:val="52690C86"/>
    <w:rsid w:val="526A5229"/>
    <w:rsid w:val="527339B9"/>
    <w:rsid w:val="527449D1"/>
    <w:rsid w:val="52750312"/>
    <w:rsid w:val="527E7FA7"/>
    <w:rsid w:val="52852628"/>
    <w:rsid w:val="528549ED"/>
    <w:rsid w:val="52931C51"/>
    <w:rsid w:val="5297682A"/>
    <w:rsid w:val="5299782E"/>
    <w:rsid w:val="529F7607"/>
    <w:rsid w:val="52A116FA"/>
    <w:rsid w:val="52A66E27"/>
    <w:rsid w:val="52A77DD3"/>
    <w:rsid w:val="52A866CD"/>
    <w:rsid w:val="52AC289B"/>
    <w:rsid w:val="52AD7835"/>
    <w:rsid w:val="52B34900"/>
    <w:rsid w:val="52BA2CF3"/>
    <w:rsid w:val="52BB27C1"/>
    <w:rsid w:val="52BB5896"/>
    <w:rsid w:val="52C80711"/>
    <w:rsid w:val="52CA1454"/>
    <w:rsid w:val="52CB426E"/>
    <w:rsid w:val="52D42966"/>
    <w:rsid w:val="52D83CBE"/>
    <w:rsid w:val="52DA0E76"/>
    <w:rsid w:val="52DE24A4"/>
    <w:rsid w:val="52E02E11"/>
    <w:rsid w:val="52E96027"/>
    <w:rsid w:val="52E96603"/>
    <w:rsid w:val="52EA53F9"/>
    <w:rsid w:val="52EC040A"/>
    <w:rsid w:val="52EC343D"/>
    <w:rsid w:val="52F24141"/>
    <w:rsid w:val="53016EAE"/>
    <w:rsid w:val="53022230"/>
    <w:rsid w:val="53037543"/>
    <w:rsid w:val="53040DD4"/>
    <w:rsid w:val="53092BE3"/>
    <w:rsid w:val="530D3EE7"/>
    <w:rsid w:val="530E50CD"/>
    <w:rsid w:val="53107CE9"/>
    <w:rsid w:val="53116663"/>
    <w:rsid w:val="53123854"/>
    <w:rsid w:val="531E2733"/>
    <w:rsid w:val="53200D63"/>
    <w:rsid w:val="53203EAE"/>
    <w:rsid w:val="5327111C"/>
    <w:rsid w:val="532C315D"/>
    <w:rsid w:val="532D5B2E"/>
    <w:rsid w:val="532F46A7"/>
    <w:rsid w:val="53305429"/>
    <w:rsid w:val="53317E3D"/>
    <w:rsid w:val="533456D4"/>
    <w:rsid w:val="5337618A"/>
    <w:rsid w:val="533F6CB7"/>
    <w:rsid w:val="5343392A"/>
    <w:rsid w:val="534658C8"/>
    <w:rsid w:val="5347211A"/>
    <w:rsid w:val="53476426"/>
    <w:rsid w:val="534870E9"/>
    <w:rsid w:val="534B241D"/>
    <w:rsid w:val="535548EC"/>
    <w:rsid w:val="535804D7"/>
    <w:rsid w:val="53590013"/>
    <w:rsid w:val="535B3604"/>
    <w:rsid w:val="535D6464"/>
    <w:rsid w:val="535F4AA8"/>
    <w:rsid w:val="536135F8"/>
    <w:rsid w:val="53636ECC"/>
    <w:rsid w:val="536621EA"/>
    <w:rsid w:val="536A65D2"/>
    <w:rsid w:val="537144E9"/>
    <w:rsid w:val="53854A37"/>
    <w:rsid w:val="53855149"/>
    <w:rsid w:val="538A0BE9"/>
    <w:rsid w:val="538A70F2"/>
    <w:rsid w:val="538C639C"/>
    <w:rsid w:val="538E4CE5"/>
    <w:rsid w:val="53935F6B"/>
    <w:rsid w:val="53A27394"/>
    <w:rsid w:val="53BE4CA5"/>
    <w:rsid w:val="53C50BB1"/>
    <w:rsid w:val="53C82E5F"/>
    <w:rsid w:val="53C961D5"/>
    <w:rsid w:val="53CA00F2"/>
    <w:rsid w:val="53DB1FEF"/>
    <w:rsid w:val="53DC6321"/>
    <w:rsid w:val="53DE489B"/>
    <w:rsid w:val="53DF0E48"/>
    <w:rsid w:val="53E021B5"/>
    <w:rsid w:val="53E15EE4"/>
    <w:rsid w:val="53E504ED"/>
    <w:rsid w:val="53E623AE"/>
    <w:rsid w:val="53E62704"/>
    <w:rsid w:val="53ED1D5A"/>
    <w:rsid w:val="53EF222C"/>
    <w:rsid w:val="53FB6A99"/>
    <w:rsid w:val="54013248"/>
    <w:rsid w:val="54036357"/>
    <w:rsid w:val="540C7B26"/>
    <w:rsid w:val="540E2C5F"/>
    <w:rsid w:val="541E62D0"/>
    <w:rsid w:val="54226C53"/>
    <w:rsid w:val="54260313"/>
    <w:rsid w:val="542653F0"/>
    <w:rsid w:val="543207E9"/>
    <w:rsid w:val="54323B36"/>
    <w:rsid w:val="543B1979"/>
    <w:rsid w:val="544071FE"/>
    <w:rsid w:val="54474D8C"/>
    <w:rsid w:val="54481953"/>
    <w:rsid w:val="544C0723"/>
    <w:rsid w:val="544C3972"/>
    <w:rsid w:val="544E23A2"/>
    <w:rsid w:val="54646830"/>
    <w:rsid w:val="54652573"/>
    <w:rsid w:val="54694C0F"/>
    <w:rsid w:val="546D2691"/>
    <w:rsid w:val="546E3DF1"/>
    <w:rsid w:val="547A3FE7"/>
    <w:rsid w:val="547B296E"/>
    <w:rsid w:val="547C24E5"/>
    <w:rsid w:val="547D0D60"/>
    <w:rsid w:val="547F25F5"/>
    <w:rsid w:val="547F3870"/>
    <w:rsid w:val="548075C3"/>
    <w:rsid w:val="54833F1A"/>
    <w:rsid w:val="548F4C0D"/>
    <w:rsid w:val="549A005E"/>
    <w:rsid w:val="54A045BE"/>
    <w:rsid w:val="54A32323"/>
    <w:rsid w:val="54AB06B2"/>
    <w:rsid w:val="54AC5879"/>
    <w:rsid w:val="54BB10DA"/>
    <w:rsid w:val="54BC61EF"/>
    <w:rsid w:val="54BD7666"/>
    <w:rsid w:val="54BE4673"/>
    <w:rsid w:val="54BE7C40"/>
    <w:rsid w:val="54BF029A"/>
    <w:rsid w:val="54C31BDE"/>
    <w:rsid w:val="54C62E16"/>
    <w:rsid w:val="54C62FAC"/>
    <w:rsid w:val="54CA6334"/>
    <w:rsid w:val="54CB0818"/>
    <w:rsid w:val="54CB2961"/>
    <w:rsid w:val="54CD55DE"/>
    <w:rsid w:val="54D12B00"/>
    <w:rsid w:val="54D85F2F"/>
    <w:rsid w:val="54D94F04"/>
    <w:rsid w:val="54D96C5B"/>
    <w:rsid w:val="54D97F95"/>
    <w:rsid w:val="54E52FEA"/>
    <w:rsid w:val="54E71FBE"/>
    <w:rsid w:val="54E87E5F"/>
    <w:rsid w:val="54EC7B95"/>
    <w:rsid w:val="55014944"/>
    <w:rsid w:val="55037AD6"/>
    <w:rsid w:val="550415F3"/>
    <w:rsid w:val="55095F10"/>
    <w:rsid w:val="550B34E2"/>
    <w:rsid w:val="55125158"/>
    <w:rsid w:val="551F5F7D"/>
    <w:rsid w:val="552133AA"/>
    <w:rsid w:val="552F5F65"/>
    <w:rsid w:val="553B4499"/>
    <w:rsid w:val="553E3E60"/>
    <w:rsid w:val="5547595B"/>
    <w:rsid w:val="55583BF0"/>
    <w:rsid w:val="555A417E"/>
    <w:rsid w:val="55625588"/>
    <w:rsid w:val="55645A1D"/>
    <w:rsid w:val="55661EFE"/>
    <w:rsid w:val="556B2AF1"/>
    <w:rsid w:val="556C0EF2"/>
    <w:rsid w:val="55736DD4"/>
    <w:rsid w:val="557374B7"/>
    <w:rsid w:val="55785A57"/>
    <w:rsid w:val="557B37BA"/>
    <w:rsid w:val="558C3F14"/>
    <w:rsid w:val="55903D39"/>
    <w:rsid w:val="55917864"/>
    <w:rsid w:val="55947A86"/>
    <w:rsid w:val="559A6E6A"/>
    <w:rsid w:val="55A75F06"/>
    <w:rsid w:val="55AA4A37"/>
    <w:rsid w:val="55B11B6C"/>
    <w:rsid w:val="55B35686"/>
    <w:rsid w:val="55BA6686"/>
    <w:rsid w:val="55BB56F2"/>
    <w:rsid w:val="55BC22BF"/>
    <w:rsid w:val="55BE4691"/>
    <w:rsid w:val="55CE5AA3"/>
    <w:rsid w:val="55D174F5"/>
    <w:rsid w:val="55EA0BA9"/>
    <w:rsid w:val="55EE4615"/>
    <w:rsid w:val="55F74CB5"/>
    <w:rsid w:val="55FA4D0E"/>
    <w:rsid w:val="55FE7561"/>
    <w:rsid w:val="5605469F"/>
    <w:rsid w:val="56073EC0"/>
    <w:rsid w:val="560A7E6C"/>
    <w:rsid w:val="560B1147"/>
    <w:rsid w:val="560B2F6D"/>
    <w:rsid w:val="560B706D"/>
    <w:rsid w:val="561251FE"/>
    <w:rsid w:val="561B4828"/>
    <w:rsid w:val="561D24FA"/>
    <w:rsid w:val="56227A76"/>
    <w:rsid w:val="562D65ED"/>
    <w:rsid w:val="56314CF2"/>
    <w:rsid w:val="56315C9D"/>
    <w:rsid w:val="56321D83"/>
    <w:rsid w:val="56326993"/>
    <w:rsid w:val="563A61B5"/>
    <w:rsid w:val="563E0929"/>
    <w:rsid w:val="564145E3"/>
    <w:rsid w:val="5646023F"/>
    <w:rsid w:val="56493AFC"/>
    <w:rsid w:val="56494E12"/>
    <w:rsid w:val="564E1C10"/>
    <w:rsid w:val="56522483"/>
    <w:rsid w:val="56583AFD"/>
    <w:rsid w:val="565A516F"/>
    <w:rsid w:val="565E3201"/>
    <w:rsid w:val="565F5246"/>
    <w:rsid w:val="5667424A"/>
    <w:rsid w:val="56675ED6"/>
    <w:rsid w:val="566B5553"/>
    <w:rsid w:val="566C46F5"/>
    <w:rsid w:val="56764C2E"/>
    <w:rsid w:val="567E2DCA"/>
    <w:rsid w:val="5681083A"/>
    <w:rsid w:val="56831B5C"/>
    <w:rsid w:val="56857E1C"/>
    <w:rsid w:val="568752C7"/>
    <w:rsid w:val="56892ABE"/>
    <w:rsid w:val="56893835"/>
    <w:rsid w:val="568D1E6A"/>
    <w:rsid w:val="569516E6"/>
    <w:rsid w:val="569A561C"/>
    <w:rsid w:val="569B3F8B"/>
    <w:rsid w:val="56A01DC8"/>
    <w:rsid w:val="56A34400"/>
    <w:rsid w:val="56AB404E"/>
    <w:rsid w:val="56B069E7"/>
    <w:rsid w:val="56B17FB5"/>
    <w:rsid w:val="56B912ED"/>
    <w:rsid w:val="56BC6349"/>
    <w:rsid w:val="56C0358B"/>
    <w:rsid w:val="56C0685E"/>
    <w:rsid w:val="56C06C27"/>
    <w:rsid w:val="56CC183F"/>
    <w:rsid w:val="56D41443"/>
    <w:rsid w:val="56D926C4"/>
    <w:rsid w:val="56DC53A8"/>
    <w:rsid w:val="56E504B2"/>
    <w:rsid w:val="56EA07E6"/>
    <w:rsid w:val="56F33533"/>
    <w:rsid w:val="56F50083"/>
    <w:rsid w:val="56F72DC2"/>
    <w:rsid w:val="56FF7421"/>
    <w:rsid w:val="5700633A"/>
    <w:rsid w:val="570944FB"/>
    <w:rsid w:val="57153C7E"/>
    <w:rsid w:val="571A1A9E"/>
    <w:rsid w:val="571A7F08"/>
    <w:rsid w:val="572A0D84"/>
    <w:rsid w:val="5734516D"/>
    <w:rsid w:val="57363505"/>
    <w:rsid w:val="574E7F38"/>
    <w:rsid w:val="57571D1A"/>
    <w:rsid w:val="5759542D"/>
    <w:rsid w:val="575B1094"/>
    <w:rsid w:val="576043A3"/>
    <w:rsid w:val="576440A9"/>
    <w:rsid w:val="576752F7"/>
    <w:rsid w:val="576D74F5"/>
    <w:rsid w:val="57737475"/>
    <w:rsid w:val="57765441"/>
    <w:rsid w:val="578259EB"/>
    <w:rsid w:val="57833DEB"/>
    <w:rsid w:val="5786281B"/>
    <w:rsid w:val="57875C12"/>
    <w:rsid w:val="578849BA"/>
    <w:rsid w:val="57890230"/>
    <w:rsid w:val="578B45BC"/>
    <w:rsid w:val="579332C9"/>
    <w:rsid w:val="57984358"/>
    <w:rsid w:val="579C091F"/>
    <w:rsid w:val="579C553D"/>
    <w:rsid w:val="579E16D2"/>
    <w:rsid w:val="579E4B6F"/>
    <w:rsid w:val="57A8703D"/>
    <w:rsid w:val="57B140FD"/>
    <w:rsid w:val="57BA0794"/>
    <w:rsid w:val="57C23DC7"/>
    <w:rsid w:val="57DB51C2"/>
    <w:rsid w:val="57E65214"/>
    <w:rsid w:val="57F00A5B"/>
    <w:rsid w:val="57F6578B"/>
    <w:rsid w:val="580524DD"/>
    <w:rsid w:val="580B47C9"/>
    <w:rsid w:val="581563DE"/>
    <w:rsid w:val="581B418A"/>
    <w:rsid w:val="581C0BCE"/>
    <w:rsid w:val="581C1F42"/>
    <w:rsid w:val="582055EE"/>
    <w:rsid w:val="582334BB"/>
    <w:rsid w:val="582D2236"/>
    <w:rsid w:val="58344BA2"/>
    <w:rsid w:val="58422286"/>
    <w:rsid w:val="58435516"/>
    <w:rsid w:val="58446F11"/>
    <w:rsid w:val="5849643A"/>
    <w:rsid w:val="58496BB7"/>
    <w:rsid w:val="584D50B5"/>
    <w:rsid w:val="5856096A"/>
    <w:rsid w:val="5856761D"/>
    <w:rsid w:val="585749D4"/>
    <w:rsid w:val="585B70CE"/>
    <w:rsid w:val="58612DB0"/>
    <w:rsid w:val="58695CD4"/>
    <w:rsid w:val="586B5E7C"/>
    <w:rsid w:val="58703188"/>
    <w:rsid w:val="58746525"/>
    <w:rsid w:val="58755BEE"/>
    <w:rsid w:val="58793717"/>
    <w:rsid w:val="587F0A2C"/>
    <w:rsid w:val="58806871"/>
    <w:rsid w:val="5880712A"/>
    <w:rsid w:val="58890B0A"/>
    <w:rsid w:val="58893680"/>
    <w:rsid w:val="588B4B63"/>
    <w:rsid w:val="588E12E3"/>
    <w:rsid w:val="588E5385"/>
    <w:rsid w:val="5893055D"/>
    <w:rsid w:val="58AA7A32"/>
    <w:rsid w:val="58AB1DC4"/>
    <w:rsid w:val="58AD6F29"/>
    <w:rsid w:val="58AE51B1"/>
    <w:rsid w:val="58B21363"/>
    <w:rsid w:val="58B9548E"/>
    <w:rsid w:val="58BB136D"/>
    <w:rsid w:val="58C4770B"/>
    <w:rsid w:val="58C8515E"/>
    <w:rsid w:val="58CA6AC5"/>
    <w:rsid w:val="58D565DB"/>
    <w:rsid w:val="58DD37C3"/>
    <w:rsid w:val="58E11327"/>
    <w:rsid w:val="58E13BFE"/>
    <w:rsid w:val="58E13FAA"/>
    <w:rsid w:val="58E61054"/>
    <w:rsid w:val="58EC407D"/>
    <w:rsid w:val="58F10ED2"/>
    <w:rsid w:val="58F2184A"/>
    <w:rsid w:val="58F26816"/>
    <w:rsid w:val="58FB0478"/>
    <w:rsid w:val="58FF7C96"/>
    <w:rsid w:val="5902144A"/>
    <w:rsid w:val="59033664"/>
    <w:rsid w:val="5906606A"/>
    <w:rsid w:val="59095DC0"/>
    <w:rsid w:val="590E7202"/>
    <w:rsid w:val="592C02D2"/>
    <w:rsid w:val="592F3E21"/>
    <w:rsid w:val="59325586"/>
    <w:rsid w:val="59340F65"/>
    <w:rsid w:val="59343F8A"/>
    <w:rsid w:val="5934694B"/>
    <w:rsid w:val="59364D98"/>
    <w:rsid w:val="593C7B95"/>
    <w:rsid w:val="593F3E9F"/>
    <w:rsid w:val="59405D1A"/>
    <w:rsid w:val="59411161"/>
    <w:rsid w:val="59480C80"/>
    <w:rsid w:val="59482535"/>
    <w:rsid w:val="59483207"/>
    <w:rsid w:val="59511ADF"/>
    <w:rsid w:val="59581C7C"/>
    <w:rsid w:val="5958749C"/>
    <w:rsid w:val="595A5D23"/>
    <w:rsid w:val="595E2389"/>
    <w:rsid w:val="59656B86"/>
    <w:rsid w:val="596F046F"/>
    <w:rsid w:val="596F1BFB"/>
    <w:rsid w:val="597228F9"/>
    <w:rsid w:val="59733043"/>
    <w:rsid w:val="59752065"/>
    <w:rsid w:val="597A2EC3"/>
    <w:rsid w:val="59814880"/>
    <w:rsid w:val="59832A7F"/>
    <w:rsid w:val="598A28B7"/>
    <w:rsid w:val="598A3C6D"/>
    <w:rsid w:val="598D647E"/>
    <w:rsid w:val="599215B6"/>
    <w:rsid w:val="599565C4"/>
    <w:rsid w:val="599569AC"/>
    <w:rsid w:val="59975F06"/>
    <w:rsid w:val="599B3347"/>
    <w:rsid w:val="599D1861"/>
    <w:rsid w:val="59A50D93"/>
    <w:rsid w:val="59AD31FE"/>
    <w:rsid w:val="59BF1C6C"/>
    <w:rsid w:val="59D36AA9"/>
    <w:rsid w:val="59D507D0"/>
    <w:rsid w:val="59E87057"/>
    <w:rsid w:val="59E8793A"/>
    <w:rsid w:val="59EA2AD4"/>
    <w:rsid w:val="59EC1016"/>
    <w:rsid w:val="59F172B4"/>
    <w:rsid w:val="59F30AF9"/>
    <w:rsid w:val="59F3413A"/>
    <w:rsid w:val="59F60FA8"/>
    <w:rsid w:val="5A04552A"/>
    <w:rsid w:val="5A0B4BBF"/>
    <w:rsid w:val="5A0D4DA0"/>
    <w:rsid w:val="5A19426B"/>
    <w:rsid w:val="5A1C6F22"/>
    <w:rsid w:val="5A1F5227"/>
    <w:rsid w:val="5A1F7B10"/>
    <w:rsid w:val="5A26078B"/>
    <w:rsid w:val="5A272E2D"/>
    <w:rsid w:val="5A2D3B58"/>
    <w:rsid w:val="5A413182"/>
    <w:rsid w:val="5A4864F4"/>
    <w:rsid w:val="5A4956B2"/>
    <w:rsid w:val="5A4B2D94"/>
    <w:rsid w:val="5A4C0F26"/>
    <w:rsid w:val="5A554AD0"/>
    <w:rsid w:val="5A6617BB"/>
    <w:rsid w:val="5A6C436B"/>
    <w:rsid w:val="5A721D72"/>
    <w:rsid w:val="5A7A3A0D"/>
    <w:rsid w:val="5A864337"/>
    <w:rsid w:val="5A8D5E87"/>
    <w:rsid w:val="5A8F063F"/>
    <w:rsid w:val="5A910A68"/>
    <w:rsid w:val="5A93347D"/>
    <w:rsid w:val="5A942977"/>
    <w:rsid w:val="5AA92788"/>
    <w:rsid w:val="5AA927F1"/>
    <w:rsid w:val="5AAC1AAA"/>
    <w:rsid w:val="5AB50FD9"/>
    <w:rsid w:val="5ABD13D9"/>
    <w:rsid w:val="5ABE6B32"/>
    <w:rsid w:val="5AC2550F"/>
    <w:rsid w:val="5AC46254"/>
    <w:rsid w:val="5ACC124B"/>
    <w:rsid w:val="5ACD59C5"/>
    <w:rsid w:val="5AD22D0E"/>
    <w:rsid w:val="5AD25E29"/>
    <w:rsid w:val="5AD76E29"/>
    <w:rsid w:val="5AD81EAB"/>
    <w:rsid w:val="5ADD6AED"/>
    <w:rsid w:val="5AE76BC1"/>
    <w:rsid w:val="5AEC6AA2"/>
    <w:rsid w:val="5AED6EE6"/>
    <w:rsid w:val="5B054511"/>
    <w:rsid w:val="5B130536"/>
    <w:rsid w:val="5B1527A8"/>
    <w:rsid w:val="5B271DAF"/>
    <w:rsid w:val="5B2B7A81"/>
    <w:rsid w:val="5B3272AC"/>
    <w:rsid w:val="5B3C52B5"/>
    <w:rsid w:val="5B40209A"/>
    <w:rsid w:val="5B473AE9"/>
    <w:rsid w:val="5B4A70EE"/>
    <w:rsid w:val="5B507564"/>
    <w:rsid w:val="5B555E05"/>
    <w:rsid w:val="5B583E2B"/>
    <w:rsid w:val="5B6878FE"/>
    <w:rsid w:val="5B6912EE"/>
    <w:rsid w:val="5B7A2961"/>
    <w:rsid w:val="5B7B40AF"/>
    <w:rsid w:val="5B7B6945"/>
    <w:rsid w:val="5B832294"/>
    <w:rsid w:val="5B87762F"/>
    <w:rsid w:val="5B890BAF"/>
    <w:rsid w:val="5B8F0246"/>
    <w:rsid w:val="5B950F26"/>
    <w:rsid w:val="5B966B0C"/>
    <w:rsid w:val="5B9A38AB"/>
    <w:rsid w:val="5B9B4672"/>
    <w:rsid w:val="5B9D1438"/>
    <w:rsid w:val="5B9E191E"/>
    <w:rsid w:val="5B9F059B"/>
    <w:rsid w:val="5BA36C6C"/>
    <w:rsid w:val="5BB41599"/>
    <w:rsid w:val="5BBF6B1D"/>
    <w:rsid w:val="5BC42CCF"/>
    <w:rsid w:val="5BD16D46"/>
    <w:rsid w:val="5BDA2E82"/>
    <w:rsid w:val="5BDB1202"/>
    <w:rsid w:val="5BDE01DD"/>
    <w:rsid w:val="5BE0398E"/>
    <w:rsid w:val="5BE068CA"/>
    <w:rsid w:val="5BE06CCB"/>
    <w:rsid w:val="5BE15EB4"/>
    <w:rsid w:val="5BE70C9C"/>
    <w:rsid w:val="5BE73891"/>
    <w:rsid w:val="5BF606BC"/>
    <w:rsid w:val="5BFF4C02"/>
    <w:rsid w:val="5C012390"/>
    <w:rsid w:val="5C0477B5"/>
    <w:rsid w:val="5C0549F0"/>
    <w:rsid w:val="5C092D18"/>
    <w:rsid w:val="5C0F381E"/>
    <w:rsid w:val="5C134D0A"/>
    <w:rsid w:val="5C2447C2"/>
    <w:rsid w:val="5C2C2C06"/>
    <w:rsid w:val="5C2E3D4E"/>
    <w:rsid w:val="5C302DB4"/>
    <w:rsid w:val="5C33495D"/>
    <w:rsid w:val="5C3573E8"/>
    <w:rsid w:val="5C38462F"/>
    <w:rsid w:val="5C391C9D"/>
    <w:rsid w:val="5C4A7029"/>
    <w:rsid w:val="5C524B49"/>
    <w:rsid w:val="5C567BAC"/>
    <w:rsid w:val="5C5C2559"/>
    <w:rsid w:val="5C5E06F3"/>
    <w:rsid w:val="5C606A7E"/>
    <w:rsid w:val="5C651375"/>
    <w:rsid w:val="5C651F1D"/>
    <w:rsid w:val="5C6D7D63"/>
    <w:rsid w:val="5C6F346E"/>
    <w:rsid w:val="5C7B58FA"/>
    <w:rsid w:val="5C811086"/>
    <w:rsid w:val="5C832EF9"/>
    <w:rsid w:val="5C847C07"/>
    <w:rsid w:val="5C8925AA"/>
    <w:rsid w:val="5C8C3341"/>
    <w:rsid w:val="5C8C45D7"/>
    <w:rsid w:val="5C8D4696"/>
    <w:rsid w:val="5C941EA6"/>
    <w:rsid w:val="5C96523B"/>
    <w:rsid w:val="5C967669"/>
    <w:rsid w:val="5C9C7C79"/>
    <w:rsid w:val="5C9E6D0E"/>
    <w:rsid w:val="5C9F3B3A"/>
    <w:rsid w:val="5CA15E1B"/>
    <w:rsid w:val="5CA84651"/>
    <w:rsid w:val="5CAB5A2E"/>
    <w:rsid w:val="5CAD69EE"/>
    <w:rsid w:val="5CB43FE9"/>
    <w:rsid w:val="5CB47D0C"/>
    <w:rsid w:val="5CB57F38"/>
    <w:rsid w:val="5CB737EC"/>
    <w:rsid w:val="5CB90DCB"/>
    <w:rsid w:val="5CC709AE"/>
    <w:rsid w:val="5CC77617"/>
    <w:rsid w:val="5CDA5CCB"/>
    <w:rsid w:val="5CDC7AC8"/>
    <w:rsid w:val="5CDE09AD"/>
    <w:rsid w:val="5CDE130D"/>
    <w:rsid w:val="5CDE7133"/>
    <w:rsid w:val="5CEA4F59"/>
    <w:rsid w:val="5CF01FB3"/>
    <w:rsid w:val="5CF446A3"/>
    <w:rsid w:val="5CF50D20"/>
    <w:rsid w:val="5CFA7DDF"/>
    <w:rsid w:val="5D060039"/>
    <w:rsid w:val="5D087C35"/>
    <w:rsid w:val="5D0C0D17"/>
    <w:rsid w:val="5D121A42"/>
    <w:rsid w:val="5D122732"/>
    <w:rsid w:val="5D155EF3"/>
    <w:rsid w:val="5D1872B7"/>
    <w:rsid w:val="5D19017E"/>
    <w:rsid w:val="5D1B609B"/>
    <w:rsid w:val="5D216721"/>
    <w:rsid w:val="5D2503C7"/>
    <w:rsid w:val="5D2A5FDD"/>
    <w:rsid w:val="5D310BBF"/>
    <w:rsid w:val="5D3216E3"/>
    <w:rsid w:val="5D334440"/>
    <w:rsid w:val="5D3540E7"/>
    <w:rsid w:val="5D3579D3"/>
    <w:rsid w:val="5D3F4512"/>
    <w:rsid w:val="5D4B03EC"/>
    <w:rsid w:val="5D4B3B72"/>
    <w:rsid w:val="5D4B7D01"/>
    <w:rsid w:val="5D5D366B"/>
    <w:rsid w:val="5D63417B"/>
    <w:rsid w:val="5D663874"/>
    <w:rsid w:val="5D6759B2"/>
    <w:rsid w:val="5D6B16CC"/>
    <w:rsid w:val="5D726960"/>
    <w:rsid w:val="5D8056CF"/>
    <w:rsid w:val="5D8167C6"/>
    <w:rsid w:val="5D827AE7"/>
    <w:rsid w:val="5D84626D"/>
    <w:rsid w:val="5D850F66"/>
    <w:rsid w:val="5D882498"/>
    <w:rsid w:val="5D88463C"/>
    <w:rsid w:val="5D8C0D5D"/>
    <w:rsid w:val="5D8C36CC"/>
    <w:rsid w:val="5D8D30BD"/>
    <w:rsid w:val="5D8E1670"/>
    <w:rsid w:val="5D8E4F86"/>
    <w:rsid w:val="5D8E5A81"/>
    <w:rsid w:val="5D916240"/>
    <w:rsid w:val="5D9C64D2"/>
    <w:rsid w:val="5DA03F1A"/>
    <w:rsid w:val="5DA34B77"/>
    <w:rsid w:val="5DA60259"/>
    <w:rsid w:val="5DA9695A"/>
    <w:rsid w:val="5DAC24BD"/>
    <w:rsid w:val="5DAD1AB9"/>
    <w:rsid w:val="5DB563E8"/>
    <w:rsid w:val="5DB91AE6"/>
    <w:rsid w:val="5DBC49B1"/>
    <w:rsid w:val="5DBF5D68"/>
    <w:rsid w:val="5DC1061A"/>
    <w:rsid w:val="5DC50736"/>
    <w:rsid w:val="5DCA5E66"/>
    <w:rsid w:val="5DCD7CA3"/>
    <w:rsid w:val="5DCE7CD7"/>
    <w:rsid w:val="5DD62627"/>
    <w:rsid w:val="5DDA3C5A"/>
    <w:rsid w:val="5DDA467A"/>
    <w:rsid w:val="5DDD7149"/>
    <w:rsid w:val="5DE02DF7"/>
    <w:rsid w:val="5DE66DA4"/>
    <w:rsid w:val="5DE75A11"/>
    <w:rsid w:val="5DE900BB"/>
    <w:rsid w:val="5DED3DD9"/>
    <w:rsid w:val="5DEE588B"/>
    <w:rsid w:val="5E0367F3"/>
    <w:rsid w:val="5E044C53"/>
    <w:rsid w:val="5E09310B"/>
    <w:rsid w:val="5E0B33D3"/>
    <w:rsid w:val="5E0E75A4"/>
    <w:rsid w:val="5E1B137E"/>
    <w:rsid w:val="5E1F1CD3"/>
    <w:rsid w:val="5E2210E5"/>
    <w:rsid w:val="5E274E0D"/>
    <w:rsid w:val="5E35139A"/>
    <w:rsid w:val="5E430CFF"/>
    <w:rsid w:val="5E4913EB"/>
    <w:rsid w:val="5E4C21AE"/>
    <w:rsid w:val="5E4E4F7E"/>
    <w:rsid w:val="5E4F778B"/>
    <w:rsid w:val="5E50089B"/>
    <w:rsid w:val="5E587C9C"/>
    <w:rsid w:val="5E5A5900"/>
    <w:rsid w:val="5E5B6BB2"/>
    <w:rsid w:val="5E5B7C2F"/>
    <w:rsid w:val="5E5D4CBB"/>
    <w:rsid w:val="5E624460"/>
    <w:rsid w:val="5E626323"/>
    <w:rsid w:val="5E68147C"/>
    <w:rsid w:val="5E695B2A"/>
    <w:rsid w:val="5E6B6FF1"/>
    <w:rsid w:val="5E86311F"/>
    <w:rsid w:val="5E86548A"/>
    <w:rsid w:val="5E8A4D55"/>
    <w:rsid w:val="5E8B0034"/>
    <w:rsid w:val="5E965490"/>
    <w:rsid w:val="5E9E326F"/>
    <w:rsid w:val="5E9F3129"/>
    <w:rsid w:val="5EA0592B"/>
    <w:rsid w:val="5EB31D18"/>
    <w:rsid w:val="5EB94833"/>
    <w:rsid w:val="5EC36F8C"/>
    <w:rsid w:val="5ED52BEC"/>
    <w:rsid w:val="5EDD0B3C"/>
    <w:rsid w:val="5EE258B2"/>
    <w:rsid w:val="5EE56E7D"/>
    <w:rsid w:val="5EE80245"/>
    <w:rsid w:val="5EEE772F"/>
    <w:rsid w:val="5EF132F8"/>
    <w:rsid w:val="5EFC201A"/>
    <w:rsid w:val="5EFE73BB"/>
    <w:rsid w:val="5F04026D"/>
    <w:rsid w:val="5F0552D8"/>
    <w:rsid w:val="5F070F45"/>
    <w:rsid w:val="5F0868E9"/>
    <w:rsid w:val="5F0E6363"/>
    <w:rsid w:val="5F0F4198"/>
    <w:rsid w:val="5F1122A4"/>
    <w:rsid w:val="5F283DD1"/>
    <w:rsid w:val="5F284571"/>
    <w:rsid w:val="5F35643C"/>
    <w:rsid w:val="5F3A0ECC"/>
    <w:rsid w:val="5F3B0D62"/>
    <w:rsid w:val="5F454447"/>
    <w:rsid w:val="5F496AE3"/>
    <w:rsid w:val="5F4A0140"/>
    <w:rsid w:val="5F4E49A9"/>
    <w:rsid w:val="5F5304E5"/>
    <w:rsid w:val="5F557D24"/>
    <w:rsid w:val="5F61390F"/>
    <w:rsid w:val="5F6507A9"/>
    <w:rsid w:val="5F6A5F20"/>
    <w:rsid w:val="5F847158"/>
    <w:rsid w:val="5F8527A1"/>
    <w:rsid w:val="5F884ED8"/>
    <w:rsid w:val="5F8D262C"/>
    <w:rsid w:val="5F8E330E"/>
    <w:rsid w:val="5F936495"/>
    <w:rsid w:val="5F99713B"/>
    <w:rsid w:val="5F9A0389"/>
    <w:rsid w:val="5F9F5EE3"/>
    <w:rsid w:val="5FA767D8"/>
    <w:rsid w:val="5FAB0D25"/>
    <w:rsid w:val="5FAE368B"/>
    <w:rsid w:val="5FAE4CCA"/>
    <w:rsid w:val="5FB51466"/>
    <w:rsid w:val="5FB6148F"/>
    <w:rsid w:val="5FCB325D"/>
    <w:rsid w:val="5FCC6A31"/>
    <w:rsid w:val="5FDF212E"/>
    <w:rsid w:val="5FDF67B6"/>
    <w:rsid w:val="5FE10C8E"/>
    <w:rsid w:val="5FE34282"/>
    <w:rsid w:val="5FED06A9"/>
    <w:rsid w:val="5FF13CC0"/>
    <w:rsid w:val="5FF44DF9"/>
    <w:rsid w:val="5FFA456C"/>
    <w:rsid w:val="5FFA4853"/>
    <w:rsid w:val="6007576A"/>
    <w:rsid w:val="60143E86"/>
    <w:rsid w:val="60167164"/>
    <w:rsid w:val="601A587C"/>
    <w:rsid w:val="601B4091"/>
    <w:rsid w:val="602238F8"/>
    <w:rsid w:val="60244144"/>
    <w:rsid w:val="602C41B6"/>
    <w:rsid w:val="60311EBC"/>
    <w:rsid w:val="604017AE"/>
    <w:rsid w:val="6043648A"/>
    <w:rsid w:val="604654CE"/>
    <w:rsid w:val="604A57E6"/>
    <w:rsid w:val="604C521E"/>
    <w:rsid w:val="604F5EF6"/>
    <w:rsid w:val="6057558C"/>
    <w:rsid w:val="605E72F8"/>
    <w:rsid w:val="605F5AE3"/>
    <w:rsid w:val="606157F3"/>
    <w:rsid w:val="60627C46"/>
    <w:rsid w:val="606364CC"/>
    <w:rsid w:val="606429BD"/>
    <w:rsid w:val="60687CFB"/>
    <w:rsid w:val="607046CC"/>
    <w:rsid w:val="60720FD1"/>
    <w:rsid w:val="6072154F"/>
    <w:rsid w:val="60797945"/>
    <w:rsid w:val="60797E44"/>
    <w:rsid w:val="607D76B7"/>
    <w:rsid w:val="608061DE"/>
    <w:rsid w:val="60842FD7"/>
    <w:rsid w:val="60893541"/>
    <w:rsid w:val="608A1FF2"/>
    <w:rsid w:val="608C3A96"/>
    <w:rsid w:val="608D37A3"/>
    <w:rsid w:val="608D3B8C"/>
    <w:rsid w:val="608E25EC"/>
    <w:rsid w:val="609274B8"/>
    <w:rsid w:val="60941647"/>
    <w:rsid w:val="609616BE"/>
    <w:rsid w:val="609B70E8"/>
    <w:rsid w:val="60A112BC"/>
    <w:rsid w:val="60A32A95"/>
    <w:rsid w:val="60AC6414"/>
    <w:rsid w:val="60AD1D1B"/>
    <w:rsid w:val="60AF1A29"/>
    <w:rsid w:val="60B8084B"/>
    <w:rsid w:val="60BB1228"/>
    <w:rsid w:val="60C32468"/>
    <w:rsid w:val="60D1379A"/>
    <w:rsid w:val="60D43678"/>
    <w:rsid w:val="60D9211B"/>
    <w:rsid w:val="60DE6B36"/>
    <w:rsid w:val="60DF2705"/>
    <w:rsid w:val="60DF555F"/>
    <w:rsid w:val="60E51627"/>
    <w:rsid w:val="60E5727A"/>
    <w:rsid w:val="60E67AE8"/>
    <w:rsid w:val="60EA3735"/>
    <w:rsid w:val="60ED6A37"/>
    <w:rsid w:val="60F02909"/>
    <w:rsid w:val="60F86CDC"/>
    <w:rsid w:val="610053BE"/>
    <w:rsid w:val="61015C82"/>
    <w:rsid w:val="610406CF"/>
    <w:rsid w:val="61065EB1"/>
    <w:rsid w:val="61092FF7"/>
    <w:rsid w:val="610D2F2B"/>
    <w:rsid w:val="610E3805"/>
    <w:rsid w:val="610F7407"/>
    <w:rsid w:val="612149B4"/>
    <w:rsid w:val="61217505"/>
    <w:rsid w:val="6123437B"/>
    <w:rsid w:val="612439E8"/>
    <w:rsid w:val="61266741"/>
    <w:rsid w:val="612D296F"/>
    <w:rsid w:val="612D68C5"/>
    <w:rsid w:val="612E1494"/>
    <w:rsid w:val="61355E2F"/>
    <w:rsid w:val="613F6E86"/>
    <w:rsid w:val="614555FE"/>
    <w:rsid w:val="614A3BE6"/>
    <w:rsid w:val="614A563B"/>
    <w:rsid w:val="614B3DCA"/>
    <w:rsid w:val="614C69C2"/>
    <w:rsid w:val="614D19CC"/>
    <w:rsid w:val="61502BE6"/>
    <w:rsid w:val="61512EAC"/>
    <w:rsid w:val="61546D6C"/>
    <w:rsid w:val="615479E2"/>
    <w:rsid w:val="61555D9E"/>
    <w:rsid w:val="615A5B14"/>
    <w:rsid w:val="615D1289"/>
    <w:rsid w:val="615D5699"/>
    <w:rsid w:val="615E5DA0"/>
    <w:rsid w:val="616332B5"/>
    <w:rsid w:val="6168626A"/>
    <w:rsid w:val="61694F5B"/>
    <w:rsid w:val="616A700D"/>
    <w:rsid w:val="616C41B8"/>
    <w:rsid w:val="616D073D"/>
    <w:rsid w:val="61731D22"/>
    <w:rsid w:val="617A3001"/>
    <w:rsid w:val="617D0928"/>
    <w:rsid w:val="61897126"/>
    <w:rsid w:val="61982206"/>
    <w:rsid w:val="619877AE"/>
    <w:rsid w:val="61A44839"/>
    <w:rsid w:val="61A464B4"/>
    <w:rsid w:val="61A524ED"/>
    <w:rsid w:val="61BE3173"/>
    <w:rsid w:val="61C52F7C"/>
    <w:rsid w:val="61C56B2B"/>
    <w:rsid w:val="61C65438"/>
    <w:rsid w:val="61C665BE"/>
    <w:rsid w:val="61CA523D"/>
    <w:rsid w:val="61CE6570"/>
    <w:rsid w:val="61D15BC1"/>
    <w:rsid w:val="61D874CA"/>
    <w:rsid w:val="61DA463A"/>
    <w:rsid w:val="61E145AD"/>
    <w:rsid w:val="61EB3425"/>
    <w:rsid w:val="61F52D89"/>
    <w:rsid w:val="61F76912"/>
    <w:rsid w:val="62025288"/>
    <w:rsid w:val="62067533"/>
    <w:rsid w:val="62067DED"/>
    <w:rsid w:val="62071713"/>
    <w:rsid w:val="620971FF"/>
    <w:rsid w:val="620A7527"/>
    <w:rsid w:val="620B1CD1"/>
    <w:rsid w:val="620E43FD"/>
    <w:rsid w:val="62112067"/>
    <w:rsid w:val="62132F1F"/>
    <w:rsid w:val="62143D21"/>
    <w:rsid w:val="621D44D9"/>
    <w:rsid w:val="62256A19"/>
    <w:rsid w:val="622A55FC"/>
    <w:rsid w:val="622B2701"/>
    <w:rsid w:val="622C5484"/>
    <w:rsid w:val="62303335"/>
    <w:rsid w:val="623E00EC"/>
    <w:rsid w:val="624020DE"/>
    <w:rsid w:val="624548BE"/>
    <w:rsid w:val="625150D0"/>
    <w:rsid w:val="62523C0A"/>
    <w:rsid w:val="62572DC4"/>
    <w:rsid w:val="62584EFE"/>
    <w:rsid w:val="625A5497"/>
    <w:rsid w:val="625E2351"/>
    <w:rsid w:val="62685927"/>
    <w:rsid w:val="626C5300"/>
    <w:rsid w:val="62797EBD"/>
    <w:rsid w:val="62807CCC"/>
    <w:rsid w:val="6282163D"/>
    <w:rsid w:val="62890560"/>
    <w:rsid w:val="629D5986"/>
    <w:rsid w:val="62A22ABD"/>
    <w:rsid w:val="62A66FF8"/>
    <w:rsid w:val="62B77366"/>
    <w:rsid w:val="62BD338B"/>
    <w:rsid w:val="62C27B29"/>
    <w:rsid w:val="62C962FF"/>
    <w:rsid w:val="62CD2DEF"/>
    <w:rsid w:val="62D34ACF"/>
    <w:rsid w:val="62D44221"/>
    <w:rsid w:val="62DA2A79"/>
    <w:rsid w:val="62DE5397"/>
    <w:rsid w:val="62DE7680"/>
    <w:rsid w:val="62E122CB"/>
    <w:rsid w:val="62E43E32"/>
    <w:rsid w:val="62E821FD"/>
    <w:rsid w:val="62E91E86"/>
    <w:rsid w:val="62ED6533"/>
    <w:rsid w:val="62EE4CDB"/>
    <w:rsid w:val="630365A3"/>
    <w:rsid w:val="63036A0B"/>
    <w:rsid w:val="63047B58"/>
    <w:rsid w:val="6310630D"/>
    <w:rsid w:val="63134DEC"/>
    <w:rsid w:val="63170869"/>
    <w:rsid w:val="63193DF9"/>
    <w:rsid w:val="631C7329"/>
    <w:rsid w:val="631D6B7A"/>
    <w:rsid w:val="632018C7"/>
    <w:rsid w:val="632434EB"/>
    <w:rsid w:val="632D285D"/>
    <w:rsid w:val="632D64F7"/>
    <w:rsid w:val="632F28ED"/>
    <w:rsid w:val="63344891"/>
    <w:rsid w:val="633B43EA"/>
    <w:rsid w:val="633E1075"/>
    <w:rsid w:val="634149CA"/>
    <w:rsid w:val="634A5EF4"/>
    <w:rsid w:val="634B18B4"/>
    <w:rsid w:val="6350668D"/>
    <w:rsid w:val="63530A1E"/>
    <w:rsid w:val="636C2F84"/>
    <w:rsid w:val="636D305D"/>
    <w:rsid w:val="63737FD4"/>
    <w:rsid w:val="637403DF"/>
    <w:rsid w:val="63780D57"/>
    <w:rsid w:val="63795892"/>
    <w:rsid w:val="637B6EF5"/>
    <w:rsid w:val="637F2B43"/>
    <w:rsid w:val="6382063C"/>
    <w:rsid w:val="63825FCC"/>
    <w:rsid w:val="63885D41"/>
    <w:rsid w:val="638C6C0F"/>
    <w:rsid w:val="638D09F3"/>
    <w:rsid w:val="63920DFC"/>
    <w:rsid w:val="63935AD5"/>
    <w:rsid w:val="639A01BB"/>
    <w:rsid w:val="639C62A4"/>
    <w:rsid w:val="63A91559"/>
    <w:rsid w:val="63AA4A9F"/>
    <w:rsid w:val="63AC10F5"/>
    <w:rsid w:val="63B0397B"/>
    <w:rsid w:val="63B26775"/>
    <w:rsid w:val="63B65836"/>
    <w:rsid w:val="63B758FA"/>
    <w:rsid w:val="63BB68AB"/>
    <w:rsid w:val="63C26FAC"/>
    <w:rsid w:val="63C65212"/>
    <w:rsid w:val="63C6642F"/>
    <w:rsid w:val="63D43F1B"/>
    <w:rsid w:val="63E2517C"/>
    <w:rsid w:val="63E37EF7"/>
    <w:rsid w:val="63E5010D"/>
    <w:rsid w:val="63EC0F18"/>
    <w:rsid w:val="63EF50C6"/>
    <w:rsid w:val="63F0548A"/>
    <w:rsid w:val="63FA2552"/>
    <w:rsid w:val="63FA618C"/>
    <w:rsid w:val="63FC5706"/>
    <w:rsid w:val="6402291D"/>
    <w:rsid w:val="64031A93"/>
    <w:rsid w:val="640720C1"/>
    <w:rsid w:val="640B1F8F"/>
    <w:rsid w:val="640D13B9"/>
    <w:rsid w:val="640D6A68"/>
    <w:rsid w:val="641013FB"/>
    <w:rsid w:val="6410427A"/>
    <w:rsid w:val="641066DF"/>
    <w:rsid w:val="64184969"/>
    <w:rsid w:val="641A631D"/>
    <w:rsid w:val="641F21C4"/>
    <w:rsid w:val="64205EF9"/>
    <w:rsid w:val="64237BE2"/>
    <w:rsid w:val="642C69BD"/>
    <w:rsid w:val="642F31B2"/>
    <w:rsid w:val="643469EA"/>
    <w:rsid w:val="6437387C"/>
    <w:rsid w:val="643E61A5"/>
    <w:rsid w:val="64412CB4"/>
    <w:rsid w:val="6441646E"/>
    <w:rsid w:val="64475BCD"/>
    <w:rsid w:val="6451379B"/>
    <w:rsid w:val="64546DA9"/>
    <w:rsid w:val="64630019"/>
    <w:rsid w:val="64644242"/>
    <w:rsid w:val="646A7333"/>
    <w:rsid w:val="646F7BBB"/>
    <w:rsid w:val="647A1DAD"/>
    <w:rsid w:val="647A760C"/>
    <w:rsid w:val="647E32AF"/>
    <w:rsid w:val="64856D00"/>
    <w:rsid w:val="6489675C"/>
    <w:rsid w:val="648F3E34"/>
    <w:rsid w:val="648F5418"/>
    <w:rsid w:val="64947EA7"/>
    <w:rsid w:val="649718EC"/>
    <w:rsid w:val="649F26DA"/>
    <w:rsid w:val="64B45E2A"/>
    <w:rsid w:val="64BF2941"/>
    <w:rsid w:val="64BF2E5F"/>
    <w:rsid w:val="64C80892"/>
    <w:rsid w:val="64C966BE"/>
    <w:rsid w:val="64CF4983"/>
    <w:rsid w:val="64D865AC"/>
    <w:rsid w:val="64DF41ED"/>
    <w:rsid w:val="64E04F1E"/>
    <w:rsid w:val="64E05696"/>
    <w:rsid w:val="64E349A2"/>
    <w:rsid w:val="64EA18FD"/>
    <w:rsid w:val="64EC317B"/>
    <w:rsid w:val="64ED414E"/>
    <w:rsid w:val="64EF0130"/>
    <w:rsid w:val="64EF032E"/>
    <w:rsid w:val="64F102BF"/>
    <w:rsid w:val="64F96F89"/>
    <w:rsid w:val="64FC29FD"/>
    <w:rsid w:val="64FE3B47"/>
    <w:rsid w:val="64FF4955"/>
    <w:rsid w:val="6505779C"/>
    <w:rsid w:val="65140C27"/>
    <w:rsid w:val="65222B6E"/>
    <w:rsid w:val="652A2225"/>
    <w:rsid w:val="652A2C63"/>
    <w:rsid w:val="653B62B2"/>
    <w:rsid w:val="653C00CC"/>
    <w:rsid w:val="653D48C7"/>
    <w:rsid w:val="6544003B"/>
    <w:rsid w:val="65462AB2"/>
    <w:rsid w:val="65465C3A"/>
    <w:rsid w:val="655460FF"/>
    <w:rsid w:val="6559070A"/>
    <w:rsid w:val="655A5855"/>
    <w:rsid w:val="655B3AA1"/>
    <w:rsid w:val="655F653C"/>
    <w:rsid w:val="65613BF2"/>
    <w:rsid w:val="6562146F"/>
    <w:rsid w:val="65621D71"/>
    <w:rsid w:val="65633124"/>
    <w:rsid w:val="65645B01"/>
    <w:rsid w:val="65673667"/>
    <w:rsid w:val="656D104A"/>
    <w:rsid w:val="656F20F3"/>
    <w:rsid w:val="6570190C"/>
    <w:rsid w:val="657643F7"/>
    <w:rsid w:val="6578051F"/>
    <w:rsid w:val="657A3E92"/>
    <w:rsid w:val="65812080"/>
    <w:rsid w:val="65846BD5"/>
    <w:rsid w:val="65866F62"/>
    <w:rsid w:val="658818B7"/>
    <w:rsid w:val="658854EC"/>
    <w:rsid w:val="65952AAB"/>
    <w:rsid w:val="659B5459"/>
    <w:rsid w:val="65A1330E"/>
    <w:rsid w:val="65A25BC8"/>
    <w:rsid w:val="65A51E1B"/>
    <w:rsid w:val="65A94FFA"/>
    <w:rsid w:val="65AC5DD0"/>
    <w:rsid w:val="65AD6A9C"/>
    <w:rsid w:val="65AF76AE"/>
    <w:rsid w:val="65B145D5"/>
    <w:rsid w:val="65B57D9B"/>
    <w:rsid w:val="65BD561F"/>
    <w:rsid w:val="65BE42B7"/>
    <w:rsid w:val="65C47AF2"/>
    <w:rsid w:val="65C539B4"/>
    <w:rsid w:val="65CC09C4"/>
    <w:rsid w:val="65CC7749"/>
    <w:rsid w:val="65CE47BF"/>
    <w:rsid w:val="65D0085F"/>
    <w:rsid w:val="65D5450D"/>
    <w:rsid w:val="65E315E1"/>
    <w:rsid w:val="65E751E7"/>
    <w:rsid w:val="65EA1953"/>
    <w:rsid w:val="65ED0819"/>
    <w:rsid w:val="65F07FE9"/>
    <w:rsid w:val="65FF4E58"/>
    <w:rsid w:val="66045203"/>
    <w:rsid w:val="661355E7"/>
    <w:rsid w:val="66162BAE"/>
    <w:rsid w:val="661A1D35"/>
    <w:rsid w:val="662B4832"/>
    <w:rsid w:val="662D490F"/>
    <w:rsid w:val="66300965"/>
    <w:rsid w:val="66345167"/>
    <w:rsid w:val="66382F41"/>
    <w:rsid w:val="66386E3C"/>
    <w:rsid w:val="6642153D"/>
    <w:rsid w:val="66426F5B"/>
    <w:rsid w:val="6642732F"/>
    <w:rsid w:val="66427514"/>
    <w:rsid w:val="66484986"/>
    <w:rsid w:val="664E04E3"/>
    <w:rsid w:val="664E1411"/>
    <w:rsid w:val="6654070E"/>
    <w:rsid w:val="66564B4F"/>
    <w:rsid w:val="66596602"/>
    <w:rsid w:val="666129E5"/>
    <w:rsid w:val="666510EF"/>
    <w:rsid w:val="666A6640"/>
    <w:rsid w:val="666B1C8B"/>
    <w:rsid w:val="666D0738"/>
    <w:rsid w:val="666D37EF"/>
    <w:rsid w:val="666E47D6"/>
    <w:rsid w:val="66705303"/>
    <w:rsid w:val="66714E5E"/>
    <w:rsid w:val="6686636A"/>
    <w:rsid w:val="66866CB8"/>
    <w:rsid w:val="6688104A"/>
    <w:rsid w:val="66901922"/>
    <w:rsid w:val="66955DAD"/>
    <w:rsid w:val="66A20992"/>
    <w:rsid w:val="66B23A7E"/>
    <w:rsid w:val="66B51C12"/>
    <w:rsid w:val="66BF49E4"/>
    <w:rsid w:val="66CC02D5"/>
    <w:rsid w:val="66CC53FC"/>
    <w:rsid w:val="66CE08C2"/>
    <w:rsid w:val="66CF2184"/>
    <w:rsid w:val="66D20BFB"/>
    <w:rsid w:val="66D228E4"/>
    <w:rsid w:val="66D34875"/>
    <w:rsid w:val="66D3745F"/>
    <w:rsid w:val="66D94970"/>
    <w:rsid w:val="66DF66B0"/>
    <w:rsid w:val="66E96858"/>
    <w:rsid w:val="66EA2C46"/>
    <w:rsid w:val="66EC5608"/>
    <w:rsid w:val="66F47D69"/>
    <w:rsid w:val="66F91386"/>
    <w:rsid w:val="67033B76"/>
    <w:rsid w:val="6705507A"/>
    <w:rsid w:val="67094900"/>
    <w:rsid w:val="670C61B1"/>
    <w:rsid w:val="670E5661"/>
    <w:rsid w:val="671D7131"/>
    <w:rsid w:val="671F2063"/>
    <w:rsid w:val="67212488"/>
    <w:rsid w:val="67230E17"/>
    <w:rsid w:val="67243AE8"/>
    <w:rsid w:val="67260D82"/>
    <w:rsid w:val="672F7595"/>
    <w:rsid w:val="673510AA"/>
    <w:rsid w:val="673A5DB8"/>
    <w:rsid w:val="673C52CE"/>
    <w:rsid w:val="674835A4"/>
    <w:rsid w:val="674A08D6"/>
    <w:rsid w:val="67506DC9"/>
    <w:rsid w:val="675443C8"/>
    <w:rsid w:val="675664A8"/>
    <w:rsid w:val="67572F0A"/>
    <w:rsid w:val="6760267D"/>
    <w:rsid w:val="67630966"/>
    <w:rsid w:val="676D7C3E"/>
    <w:rsid w:val="676E0C11"/>
    <w:rsid w:val="67771EB3"/>
    <w:rsid w:val="677816BC"/>
    <w:rsid w:val="6779303C"/>
    <w:rsid w:val="67893AC4"/>
    <w:rsid w:val="67897F92"/>
    <w:rsid w:val="67933C30"/>
    <w:rsid w:val="67934970"/>
    <w:rsid w:val="67973342"/>
    <w:rsid w:val="679A15A5"/>
    <w:rsid w:val="67A051CC"/>
    <w:rsid w:val="67A37D65"/>
    <w:rsid w:val="67A723E7"/>
    <w:rsid w:val="67A835DD"/>
    <w:rsid w:val="67AC675A"/>
    <w:rsid w:val="67AD23B2"/>
    <w:rsid w:val="67C0434F"/>
    <w:rsid w:val="67C36F06"/>
    <w:rsid w:val="67C4620E"/>
    <w:rsid w:val="67CF79C3"/>
    <w:rsid w:val="67D56F12"/>
    <w:rsid w:val="67DC12E8"/>
    <w:rsid w:val="67DC5B84"/>
    <w:rsid w:val="67DE05B4"/>
    <w:rsid w:val="67DF2BE3"/>
    <w:rsid w:val="67E0222A"/>
    <w:rsid w:val="67E33DD6"/>
    <w:rsid w:val="67E401B7"/>
    <w:rsid w:val="67E5172D"/>
    <w:rsid w:val="67E555F1"/>
    <w:rsid w:val="67E94652"/>
    <w:rsid w:val="67ED40A4"/>
    <w:rsid w:val="67EE565E"/>
    <w:rsid w:val="67F2090D"/>
    <w:rsid w:val="67F7311E"/>
    <w:rsid w:val="67F805E7"/>
    <w:rsid w:val="68061E6D"/>
    <w:rsid w:val="68132502"/>
    <w:rsid w:val="68184C55"/>
    <w:rsid w:val="681924FE"/>
    <w:rsid w:val="681C0784"/>
    <w:rsid w:val="683A3668"/>
    <w:rsid w:val="683B657B"/>
    <w:rsid w:val="684C2B48"/>
    <w:rsid w:val="68556949"/>
    <w:rsid w:val="685670DB"/>
    <w:rsid w:val="68567F31"/>
    <w:rsid w:val="685776BD"/>
    <w:rsid w:val="685B0970"/>
    <w:rsid w:val="685E3F7E"/>
    <w:rsid w:val="686E5523"/>
    <w:rsid w:val="687143A6"/>
    <w:rsid w:val="68732027"/>
    <w:rsid w:val="687A6873"/>
    <w:rsid w:val="687B7BF4"/>
    <w:rsid w:val="68847289"/>
    <w:rsid w:val="68873F5A"/>
    <w:rsid w:val="68881EFD"/>
    <w:rsid w:val="688F6C8F"/>
    <w:rsid w:val="688F6ECF"/>
    <w:rsid w:val="689141D9"/>
    <w:rsid w:val="68927129"/>
    <w:rsid w:val="68937A44"/>
    <w:rsid w:val="68960041"/>
    <w:rsid w:val="6896626F"/>
    <w:rsid w:val="689902EE"/>
    <w:rsid w:val="689E11ED"/>
    <w:rsid w:val="68A212DE"/>
    <w:rsid w:val="68AD5E16"/>
    <w:rsid w:val="68AE5A35"/>
    <w:rsid w:val="68B00491"/>
    <w:rsid w:val="68BC711D"/>
    <w:rsid w:val="68C276C2"/>
    <w:rsid w:val="68C7344F"/>
    <w:rsid w:val="68CC3AC4"/>
    <w:rsid w:val="68CD37ED"/>
    <w:rsid w:val="68D018E9"/>
    <w:rsid w:val="68D9302B"/>
    <w:rsid w:val="68DC4A0D"/>
    <w:rsid w:val="68DD2FD2"/>
    <w:rsid w:val="68E07E51"/>
    <w:rsid w:val="68ED6741"/>
    <w:rsid w:val="68FD080C"/>
    <w:rsid w:val="6904711D"/>
    <w:rsid w:val="69062180"/>
    <w:rsid w:val="6908307A"/>
    <w:rsid w:val="69093F2E"/>
    <w:rsid w:val="690C7C5F"/>
    <w:rsid w:val="690E0A75"/>
    <w:rsid w:val="690E2220"/>
    <w:rsid w:val="69106407"/>
    <w:rsid w:val="6917167B"/>
    <w:rsid w:val="69183894"/>
    <w:rsid w:val="6918723F"/>
    <w:rsid w:val="691B0627"/>
    <w:rsid w:val="691E6439"/>
    <w:rsid w:val="692371DC"/>
    <w:rsid w:val="692B748B"/>
    <w:rsid w:val="692E1277"/>
    <w:rsid w:val="692F6285"/>
    <w:rsid w:val="6934442A"/>
    <w:rsid w:val="69397C33"/>
    <w:rsid w:val="69462E86"/>
    <w:rsid w:val="694753FD"/>
    <w:rsid w:val="69494E41"/>
    <w:rsid w:val="69496E2A"/>
    <w:rsid w:val="694D1FB4"/>
    <w:rsid w:val="694E7F2A"/>
    <w:rsid w:val="69501690"/>
    <w:rsid w:val="696B4AEC"/>
    <w:rsid w:val="696E6E1B"/>
    <w:rsid w:val="69715EEF"/>
    <w:rsid w:val="69752E98"/>
    <w:rsid w:val="697B519D"/>
    <w:rsid w:val="697C5226"/>
    <w:rsid w:val="697E5EB5"/>
    <w:rsid w:val="697F7C58"/>
    <w:rsid w:val="698209C9"/>
    <w:rsid w:val="6986719C"/>
    <w:rsid w:val="698851F4"/>
    <w:rsid w:val="69927C1F"/>
    <w:rsid w:val="69987043"/>
    <w:rsid w:val="699E183B"/>
    <w:rsid w:val="699F60B9"/>
    <w:rsid w:val="69A354E5"/>
    <w:rsid w:val="69A74324"/>
    <w:rsid w:val="69B070C4"/>
    <w:rsid w:val="69B856EB"/>
    <w:rsid w:val="69BC0CC4"/>
    <w:rsid w:val="69C85FED"/>
    <w:rsid w:val="69D32B08"/>
    <w:rsid w:val="69D76858"/>
    <w:rsid w:val="69E00314"/>
    <w:rsid w:val="69E15648"/>
    <w:rsid w:val="69E203DB"/>
    <w:rsid w:val="69E85706"/>
    <w:rsid w:val="69E859A8"/>
    <w:rsid w:val="69EB5494"/>
    <w:rsid w:val="69EF2F32"/>
    <w:rsid w:val="69F04562"/>
    <w:rsid w:val="69F07E03"/>
    <w:rsid w:val="69FB01E2"/>
    <w:rsid w:val="6A071FA7"/>
    <w:rsid w:val="6A0E7CDD"/>
    <w:rsid w:val="6A120FD0"/>
    <w:rsid w:val="6A12113C"/>
    <w:rsid w:val="6A133EB3"/>
    <w:rsid w:val="6A1F70BB"/>
    <w:rsid w:val="6A255A2B"/>
    <w:rsid w:val="6A26016B"/>
    <w:rsid w:val="6A300070"/>
    <w:rsid w:val="6A304F08"/>
    <w:rsid w:val="6A4107BE"/>
    <w:rsid w:val="6A4A15E8"/>
    <w:rsid w:val="6A4C5A04"/>
    <w:rsid w:val="6A5110C5"/>
    <w:rsid w:val="6A58493C"/>
    <w:rsid w:val="6A5F7765"/>
    <w:rsid w:val="6A6373A0"/>
    <w:rsid w:val="6A687C25"/>
    <w:rsid w:val="6A6A33B7"/>
    <w:rsid w:val="6A6A49EF"/>
    <w:rsid w:val="6A6E7A18"/>
    <w:rsid w:val="6A7D3773"/>
    <w:rsid w:val="6A873080"/>
    <w:rsid w:val="6A883A57"/>
    <w:rsid w:val="6A894123"/>
    <w:rsid w:val="6A8B4A02"/>
    <w:rsid w:val="6A9A5A6C"/>
    <w:rsid w:val="6A9E4755"/>
    <w:rsid w:val="6AA20EE9"/>
    <w:rsid w:val="6AA52E5A"/>
    <w:rsid w:val="6AB640D8"/>
    <w:rsid w:val="6AB77DDD"/>
    <w:rsid w:val="6AB8678A"/>
    <w:rsid w:val="6AC0177F"/>
    <w:rsid w:val="6AC5642B"/>
    <w:rsid w:val="6ACB56C8"/>
    <w:rsid w:val="6AD237D3"/>
    <w:rsid w:val="6AD37D94"/>
    <w:rsid w:val="6ADA5C94"/>
    <w:rsid w:val="6ADF1DBC"/>
    <w:rsid w:val="6AE70AF2"/>
    <w:rsid w:val="6AEB4130"/>
    <w:rsid w:val="6AEF0E71"/>
    <w:rsid w:val="6AF10F79"/>
    <w:rsid w:val="6AF13E00"/>
    <w:rsid w:val="6AFD62C2"/>
    <w:rsid w:val="6B0445E1"/>
    <w:rsid w:val="6B08276F"/>
    <w:rsid w:val="6B0A5D32"/>
    <w:rsid w:val="6B0B6EA7"/>
    <w:rsid w:val="6B163C22"/>
    <w:rsid w:val="6B1870F1"/>
    <w:rsid w:val="6B1908E3"/>
    <w:rsid w:val="6B1E0666"/>
    <w:rsid w:val="6B214C3A"/>
    <w:rsid w:val="6B284EAE"/>
    <w:rsid w:val="6B2D67D1"/>
    <w:rsid w:val="6B2E4BDC"/>
    <w:rsid w:val="6B3230C2"/>
    <w:rsid w:val="6B3A0170"/>
    <w:rsid w:val="6B3B3477"/>
    <w:rsid w:val="6B3E31D3"/>
    <w:rsid w:val="6B444C91"/>
    <w:rsid w:val="6B453759"/>
    <w:rsid w:val="6B45608D"/>
    <w:rsid w:val="6B474C81"/>
    <w:rsid w:val="6B585D0F"/>
    <w:rsid w:val="6B5E2AF5"/>
    <w:rsid w:val="6B674629"/>
    <w:rsid w:val="6B6A1A19"/>
    <w:rsid w:val="6B6C5677"/>
    <w:rsid w:val="6B736098"/>
    <w:rsid w:val="6B736831"/>
    <w:rsid w:val="6B78662D"/>
    <w:rsid w:val="6B81648B"/>
    <w:rsid w:val="6B840CF4"/>
    <w:rsid w:val="6B8C1DDE"/>
    <w:rsid w:val="6B8D3913"/>
    <w:rsid w:val="6B917985"/>
    <w:rsid w:val="6B957B53"/>
    <w:rsid w:val="6BA403FD"/>
    <w:rsid w:val="6BAB267B"/>
    <w:rsid w:val="6BAB7F58"/>
    <w:rsid w:val="6BAD06E4"/>
    <w:rsid w:val="6BAE5892"/>
    <w:rsid w:val="6BB02C9C"/>
    <w:rsid w:val="6BB22A30"/>
    <w:rsid w:val="6BB5618F"/>
    <w:rsid w:val="6BB922DD"/>
    <w:rsid w:val="6BBD31AD"/>
    <w:rsid w:val="6BBF33D8"/>
    <w:rsid w:val="6BCA0D31"/>
    <w:rsid w:val="6BCD1A5F"/>
    <w:rsid w:val="6BD10E4A"/>
    <w:rsid w:val="6BD50F30"/>
    <w:rsid w:val="6BD954FE"/>
    <w:rsid w:val="6BDA3731"/>
    <w:rsid w:val="6BDA5A31"/>
    <w:rsid w:val="6BDD6387"/>
    <w:rsid w:val="6BE0409F"/>
    <w:rsid w:val="6BE11226"/>
    <w:rsid w:val="6BE56596"/>
    <w:rsid w:val="6BE77CB5"/>
    <w:rsid w:val="6BF1529A"/>
    <w:rsid w:val="6BF329C9"/>
    <w:rsid w:val="6BF82039"/>
    <w:rsid w:val="6C067490"/>
    <w:rsid w:val="6C0B5D3D"/>
    <w:rsid w:val="6C0F552A"/>
    <w:rsid w:val="6C132282"/>
    <w:rsid w:val="6C1E57A4"/>
    <w:rsid w:val="6C2052D7"/>
    <w:rsid w:val="6C2474AD"/>
    <w:rsid w:val="6C254DED"/>
    <w:rsid w:val="6C276487"/>
    <w:rsid w:val="6C2A3C97"/>
    <w:rsid w:val="6C300842"/>
    <w:rsid w:val="6C441522"/>
    <w:rsid w:val="6C444E98"/>
    <w:rsid w:val="6C44652A"/>
    <w:rsid w:val="6C450DC2"/>
    <w:rsid w:val="6C4743EF"/>
    <w:rsid w:val="6C49464D"/>
    <w:rsid w:val="6C5630FD"/>
    <w:rsid w:val="6C580C23"/>
    <w:rsid w:val="6C5D2B83"/>
    <w:rsid w:val="6C5E310E"/>
    <w:rsid w:val="6C605001"/>
    <w:rsid w:val="6C693101"/>
    <w:rsid w:val="6C6C65A8"/>
    <w:rsid w:val="6C6E654D"/>
    <w:rsid w:val="6C6F6D68"/>
    <w:rsid w:val="6C713EE6"/>
    <w:rsid w:val="6C7225C0"/>
    <w:rsid w:val="6C724086"/>
    <w:rsid w:val="6C7A0146"/>
    <w:rsid w:val="6C7D1EE1"/>
    <w:rsid w:val="6C83148E"/>
    <w:rsid w:val="6C847309"/>
    <w:rsid w:val="6C87483E"/>
    <w:rsid w:val="6C932F62"/>
    <w:rsid w:val="6C970952"/>
    <w:rsid w:val="6C986CFB"/>
    <w:rsid w:val="6C993EDD"/>
    <w:rsid w:val="6CA16A6E"/>
    <w:rsid w:val="6CA35ACE"/>
    <w:rsid w:val="6CA36F99"/>
    <w:rsid w:val="6CA51F44"/>
    <w:rsid w:val="6CAC41D8"/>
    <w:rsid w:val="6CAD1DA8"/>
    <w:rsid w:val="6CBC7404"/>
    <w:rsid w:val="6CC01FF7"/>
    <w:rsid w:val="6CC100DE"/>
    <w:rsid w:val="6CC172F0"/>
    <w:rsid w:val="6CC37577"/>
    <w:rsid w:val="6CC47E70"/>
    <w:rsid w:val="6CC83449"/>
    <w:rsid w:val="6CD4587A"/>
    <w:rsid w:val="6CD7368A"/>
    <w:rsid w:val="6CDE5384"/>
    <w:rsid w:val="6CE73495"/>
    <w:rsid w:val="6CE8549F"/>
    <w:rsid w:val="6CEC511B"/>
    <w:rsid w:val="6CF4007D"/>
    <w:rsid w:val="6CFC39F3"/>
    <w:rsid w:val="6CFC5A53"/>
    <w:rsid w:val="6CFF6600"/>
    <w:rsid w:val="6D010C12"/>
    <w:rsid w:val="6D0255CE"/>
    <w:rsid w:val="6D063E81"/>
    <w:rsid w:val="6D076851"/>
    <w:rsid w:val="6D0A3EF9"/>
    <w:rsid w:val="6D127028"/>
    <w:rsid w:val="6D1F46E9"/>
    <w:rsid w:val="6D203CD5"/>
    <w:rsid w:val="6D223A04"/>
    <w:rsid w:val="6D263AE7"/>
    <w:rsid w:val="6D280683"/>
    <w:rsid w:val="6D2945A7"/>
    <w:rsid w:val="6D2A7621"/>
    <w:rsid w:val="6D2D6CE1"/>
    <w:rsid w:val="6D2E1113"/>
    <w:rsid w:val="6D325F0F"/>
    <w:rsid w:val="6D404A0F"/>
    <w:rsid w:val="6D420E52"/>
    <w:rsid w:val="6D4A0E9C"/>
    <w:rsid w:val="6D5418EA"/>
    <w:rsid w:val="6D575E66"/>
    <w:rsid w:val="6D5821FC"/>
    <w:rsid w:val="6D5D1D1B"/>
    <w:rsid w:val="6D6634BF"/>
    <w:rsid w:val="6D674F00"/>
    <w:rsid w:val="6D6F789B"/>
    <w:rsid w:val="6D7A77E4"/>
    <w:rsid w:val="6D7F2DE1"/>
    <w:rsid w:val="6D80339C"/>
    <w:rsid w:val="6D825FB8"/>
    <w:rsid w:val="6D8F01E3"/>
    <w:rsid w:val="6D944001"/>
    <w:rsid w:val="6D9C799E"/>
    <w:rsid w:val="6DA20C00"/>
    <w:rsid w:val="6DA25EF4"/>
    <w:rsid w:val="6DA735E2"/>
    <w:rsid w:val="6DAD74FD"/>
    <w:rsid w:val="6DB26C1E"/>
    <w:rsid w:val="6DB60DFB"/>
    <w:rsid w:val="6DB76E46"/>
    <w:rsid w:val="6DB844B9"/>
    <w:rsid w:val="6DBB0278"/>
    <w:rsid w:val="6DBE57BB"/>
    <w:rsid w:val="6DBE72ED"/>
    <w:rsid w:val="6DC37EC0"/>
    <w:rsid w:val="6DCB20B7"/>
    <w:rsid w:val="6DCF52A4"/>
    <w:rsid w:val="6DCF62AA"/>
    <w:rsid w:val="6DDC10B9"/>
    <w:rsid w:val="6DE2058C"/>
    <w:rsid w:val="6DEA4B63"/>
    <w:rsid w:val="6DEC2574"/>
    <w:rsid w:val="6DEF5566"/>
    <w:rsid w:val="6DF04A10"/>
    <w:rsid w:val="6DFA5521"/>
    <w:rsid w:val="6DFC4AA0"/>
    <w:rsid w:val="6E017998"/>
    <w:rsid w:val="6E06616E"/>
    <w:rsid w:val="6E0857F3"/>
    <w:rsid w:val="6E10735F"/>
    <w:rsid w:val="6E1B4FC1"/>
    <w:rsid w:val="6E1B5E12"/>
    <w:rsid w:val="6E343092"/>
    <w:rsid w:val="6E38181A"/>
    <w:rsid w:val="6E413541"/>
    <w:rsid w:val="6E4231C2"/>
    <w:rsid w:val="6E4B1B06"/>
    <w:rsid w:val="6E4C2E71"/>
    <w:rsid w:val="6E551BCA"/>
    <w:rsid w:val="6E6555FC"/>
    <w:rsid w:val="6E680706"/>
    <w:rsid w:val="6E692C0F"/>
    <w:rsid w:val="6E69339B"/>
    <w:rsid w:val="6E6B5DF0"/>
    <w:rsid w:val="6E712AD2"/>
    <w:rsid w:val="6E744537"/>
    <w:rsid w:val="6E765026"/>
    <w:rsid w:val="6E816B30"/>
    <w:rsid w:val="6E884AE3"/>
    <w:rsid w:val="6E8A3DD4"/>
    <w:rsid w:val="6E8D266C"/>
    <w:rsid w:val="6E8D6F11"/>
    <w:rsid w:val="6E8F434A"/>
    <w:rsid w:val="6E9402CA"/>
    <w:rsid w:val="6E9437CC"/>
    <w:rsid w:val="6E94517C"/>
    <w:rsid w:val="6E9A56D4"/>
    <w:rsid w:val="6E9B100B"/>
    <w:rsid w:val="6E9D4C90"/>
    <w:rsid w:val="6E9E00A9"/>
    <w:rsid w:val="6EA423CE"/>
    <w:rsid w:val="6EA431FC"/>
    <w:rsid w:val="6EA57175"/>
    <w:rsid w:val="6EA659A9"/>
    <w:rsid w:val="6EAB117C"/>
    <w:rsid w:val="6EAB6500"/>
    <w:rsid w:val="6EB03503"/>
    <w:rsid w:val="6EB5091B"/>
    <w:rsid w:val="6EB56CDB"/>
    <w:rsid w:val="6EB57409"/>
    <w:rsid w:val="6EBD113C"/>
    <w:rsid w:val="6EBF37FB"/>
    <w:rsid w:val="6EC219F7"/>
    <w:rsid w:val="6EC2511F"/>
    <w:rsid w:val="6EC40957"/>
    <w:rsid w:val="6EC40EEB"/>
    <w:rsid w:val="6ECA4DDC"/>
    <w:rsid w:val="6ECB0D87"/>
    <w:rsid w:val="6ECF26EB"/>
    <w:rsid w:val="6ED35329"/>
    <w:rsid w:val="6EDB5368"/>
    <w:rsid w:val="6EDF0F78"/>
    <w:rsid w:val="6EE314EC"/>
    <w:rsid w:val="6EE823BE"/>
    <w:rsid w:val="6EF0327D"/>
    <w:rsid w:val="6EF03718"/>
    <w:rsid w:val="6EF05437"/>
    <w:rsid w:val="6EF51CC5"/>
    <w:rsid w:val="6EF709C0"/>
    <w:rsid w:val="6EF95624"/>
    <w:rsid w:val="6EFD3C23"/>
    <w:rsid w:val="6EFF7B3A"/>
    <w:rsid w:val="6F032CF4"/>
    <w:rsid w:val="6F122C84"/>
    <w:rsid w:val="6F137B0B"/>
    <w:rsid w:val="6F170E85"/>
    <w:rsid w:val="6F180EB2"/>
    <w:rsid w:val="6F195B8D"/>
    <w:rsid w:val="6F1D0D11"/>
    <w:rsid w:val="6F2614AD"/>
    <w:rsid w:val="6F265765"/>
    <w:rsid w:val="6F27517A"/>
    <w:rsid w:val="6F283862"/>
    <w:rsid w:val="6F2B3D2A"/>
    <w:rsid w:val="6F2C357C"/>
    <w:rsid w:val="6F2E6A7A"/>
    <w:rsid w:val="6F2E742D"/>
    <w:rsid w:val="6F3A008B"/>
    <w:rsid w:val="6F3A224F"/>
    <w:rsid w:val="6F3F5D0E"/>
    <w:rsid w:val="6F4374A7"/>
    <w:rsid w:val="6F497CF0"/>
    <w:rsid w:val="6F4A1175"/>
    <w:rsid w:val="6F4F2AD0"/>
    <w:rsid w:val="6F5170EF"/>
    <w:rsid w:val="6F573803"/>
    <w:rsid w:val="6F5F076F"/>
    <w:rsid w:val="6F616C26"/>
    <w:rsid w:val="6F62065E"/>
    <w:rsid w:val="6F6278FA"/>
    <w:rsid w:val="6F641FCA"/>
    <w:rsid w:val="6F660B27"/>
    <w:rsid w:val="6F671B40"/>
    <w:rsid w:val="6F6C4EF2"/>
    <w:rsid w:val="6F6F3E18"/>
    <w:rsid w:val="6F702DF7"/>
    <w:rsid w:val="6F70604F"/>
    <w:rsid w:val="6F77413C"/>
    <w:rsid w:val="6F783E6C"/>
    <w:rsid w:val="6F7A2D7A"/>
    <w:rsid w:val="6F7D5DCF"/>
    <w:rsid w:val="6F825AAD"/>
    <w:rsid w:val="6F8A2227"/>
    <w:rsid w:val="6F8E4EE0"/>
    <w:rsid w:val="6F984219"/>
    <w:rsid w:val="6F990219"/>
    <w:rsid w:val="6F9D1A7C"/>
    <w:rsid w:val="6FA973F6"/>
    <w:rsid w:val="6FB07E8C"/>
    <w:rsid w:val="6FB34A5A"/>
    <w:rsid w:val="6FBC45CE"/>
    <w:rsid w:val="6FC1266F"/>
    <w:rsid w:val="6FC66B94"/>
    <w:rsid w:val="6FD51D6F"/>
    <w:rsid w:val="6FD62245"/>
    <w:rsid w:val="6FDC417F"/>
    <w:rsid w:val="6FDD321A"/>
    <w:rsid w:val="6FE63978"/>
    <w:rsid w:val="6FE663C9"/>
    <w:rsid w:val="6FEA7394"/>
    <w:rsid w:val="6FF0428C"/>
    <w:rsid w:val="6FF404B4"/>
    <w:rsid w:val="6FF64DA3"/>
    <w:rsid w:val="6FFB2F37"/>
    <w:rsid w:val="70031100"/>
    <w:rsid w:val="7008242C"/>
    <w:rsid w:val="70121C98"/>
    <w:rsid w:val="701346E6"/>
    <w:rsid w:val="70175C4F"/>
    <w:rsid w:val="701A0903"/>
    <w:rsid w:val="701A4FCA"/>
    <w:rsid w:val="701A6547"/>
    <w:rsid w:val="70236A4E"/>
    <w:rsid w:val="70256C69"/>
    <w:rsid w:val="7028280A"/>
    <w:rsid w:val="702C7775"/>
    <w:rsid w:val="70366AE2"/>
    <w:rsid w:val="70373538"/>
    <w:rsid w:val="7038625A"/>
    <w:rsid w:val="70396EE2"/>
    <w:rsid w:val="703A4175"/>
    <w:rsid w:val="703B41EF"/>
    <w:rsid w:val="70440DA9"/>
    <w:rsid w:val="70451C1A"/>
    <w:rsid w:val="70474830"/>
    <w:rsid w:val="7048188C"/>
    <w:rsid w:val="70487335"/>
    <w:rsid w:val="704F2F39"/>
    <w:rsid w:val="70571372"/>
    <w:rsid w:val="706322DC"/>
    <w:rsid w:val="7063386D"/>
    <w:rsid w:val="7063485A"/>
    <w:rsid w:val="70711B51"/>
    <w:rsid w:val="70770319"/>
    <w:rsid w:val="708446DD"/>
    <w:rsid w:val="708B2BFA"/>
    <w:rsid w:val="708C6267"/>
    <w:rsid w:val="708E48F3"/>
    <w:rsid w:val="70960F83"/>
    <w:rsid w:val="709928BB"/>
    <w:rsid w:val="709B11EE"/>
    <w:rsid w:val="709F3676"/>
    <w:rsid w:val="70A2038F"/>
    <w:rsid w:val="70A43BB3"/>
    <w:rsid w:val="70A46B6C"/>
    <w:rsid w:val="70A671FB"/>
    <w:rsid w:val="70AE15AA"/>
    <w:rsid w:val="70B351DF"/>
    <w:rsid w:val="70B3540A"/>
    <w:rsid w:val="70B924A1"/>
    <w:rsid w:val="70BA57A2"/>
    <w:rsid w:val="70C02226"/>
    <w:rsid w:val="70C21BD5"/>
    <w:rsid w:val="70DB1354"/>
    <w:rsid w:val="70E74387"/>
    <w:rsid w:val="70E95688"/>
    <w:rsid w:val="70F133F4"/>
    <w:rsid w:val="70F44C82"/>
    <w:rsid w:val="70F6416C"/>
    <w:rsid w:val="70F65FDE"/>
    <w:rsid w:val="70F82823"/>
    <w:rsid w:val="70FA4EF2"/>
    <w:rsid w:val="70FD6488"/>
    <w:rsid w:val="71001814"/>
    <w:rsid w:val="71030E7B"/>
    <w:rsid w:val="7104197B"/>
    <w:rsid w:val="71053D85"/>
    <w:rsid w:val="711E34A6"/>
    <w:rsid w:val="71214620"/>
    <w:rsid w:val="71246003"/>
    <w:rsid w:val="712B0D1A"/>
    <w:rsid w:val="71312799"/>
    <w:rsid w:val="713154E6"/>
    <w:rsid w:val="71367DEB"/>
    <w:rsid w:val="713C7666"/>
    <w:rsid w:val="714566E7"/>
    <w:rsid w:val="71567288"/>
    <w:rsid w:val="715979B9"/>
    <w:rsid w:val="715C187E"/>
    <w:rsid w:val="715F2F64"/>
    <w:rsid w:val="716A3ECC"/>
    <w:rsid w:val="716D279C"/>
    <w:rsid w:val="717368BB"/>
    <w:rsid w:val="717D2450"/>
    <w:rsid w:val="717D3473"/>
    <w:rsid w:val="71855C60"/>
    <w:rsid w:val="718646AC"/>
    <w:rsid w:val="71893F18"/>
    <w:rsid w:val="718A2BD2"/>
    <w:rsid w:val="719A6A46"/>
    <w:rsid w:val="719E4BD5"/>
    <w:rsid w:val="71A94AE6"/>
    <w:rsid w:val="71AA1FB4"/>
    <w:rsid w:val="71AA5E03"/>
    <w:rsid w:val="71AD2519"/>
    <w:rsid w:val="71AE30CB"/>
    <w:rsid w:val="71B731AC"/>
    <w:rsid w:val="71BC586A"/>
    <w:rsid w:val="71BE020A"/>
    <w:rsid w:val="71C4348E"/>
    <w:rsid w:val="71C4594D"/>
    <w:rsid w:val="71C45F70"/>
    <w:rsid w:val="71C525A0"/>
    <w:rsid w:val="71C77FC3"/>
    <w:rsid w:val="71D67195"/>
    <w:rsid w:val="71D707E2"/>
    <w:rsid w:val="71D72B63"/>
    <w:rsid w:val="71D90995"/>
    <w:rsid w:val="71E0184C"/>
    <w:rsid w:val="71E34117"/>
    <w:rsid w:val="71E34506"/>
    <w:rsid w:val="71E70ECE"/>
    <w:rsid w:val="71E90DAD"/>
    <w:rsid w:val="71EE722C"/>
    <w:rsid w:val="71FA0D3D"/>
    <w:rsid w:val="72012AFB"/>
    <w:rsid w:val="72035696"/>
    <w:rsid w:val="720724DF"/>
    <w:rsid w:val="72086932"/>
    <w:rsid w:val="72120D05"/>
    <w:rsid w:val="72123FFF"/>
    <w:rsid w:val="721367E2"/>
    <w:rsid w:val="72146ED4"/>
    <w:rsid w:val="72172B83"/>
    <w:rsid w:val="7224182C"/>
    <w:rsid w:val="72285E6F"/>
    <w:rsid w:val="722860DC"/>
    <w:rsid w:val="72302B66"/>
    <w:rsid w:val="723137C3"/>
    <w:rsid w:val="72314AEC"/>
    <w:rsid w:val="723268A8"/>
    <w:rsid w:val="723765B7"/>
    <w:rsid w:val="723C4ABB"/>
    <w:rsid w:val="723F3DF5"/>
    <w:rsid w:val="72422F0F"/>
    <w:rsid w:val="72431E66"/>
    <w:rsid w:val="7247614E"/>
    <w:rsid w:val="724C5BB6"/>
    <w:rsid w:val="7259379E"/>
    <w:rsid w:val="725A46E9"/>
    <w:rsid w:val="726027C7"/>
    <w:rsid w:val="72620FB8"/>
    <w:rsid w:val="726B1F90"/>
    <w:rsid w:val="726B58A7"/>
    <w:rsid w:val="726C63B8"/>
    <w:rsid w:val="726E4B89"/>
    <w:rsid w:val="7278329D"/>
    <w:rsid w:val="727E1F3F"/>
    <w:rsid w:val="72816936"/>
    <w:rsid w:val="7287575B"/>
    <w:rsid w:val="728C47EA"/>
    <w:rsid w:val="72906CD8"/>
    <w:rsid w:val="7292783B"/>
    <w:rsid w:val="72931A7D"/>
    <w:rsid w:val="72933884"/>
    <w:rsid w:val="729353D4"/>
    <w:rsid w:val="72973460"/>
    <w:rsid w:val="729967DD"/>
    <w:rsid w:val="729A1FD4"/>
    <w:rsid w:val="729A6670"/>
    <w:rsid w:val="729D63A2"/>
    <w:rsid w:val="72A279FF"/>
    <w:rsid w:val="72A74598"/>
    <w:rsid w:val="72A82B27"/>
    <w:rsid w:val="72A91DE4"/>
    <w:rsid w:val="72AB1F98"/>
    <w:rsid w:val="72BD5D98"/>
    <w:rsid w:val="72BF50A2"/>
    <w:rsid w:val="72C00416"/>
    <w:rsid w:val="72C04D9A"/>
    <w:rsid w:val="72C60970"/>
    <w:rsid w:val="72C62F71"/>
    <w:rsid w:val="72D31546"/>
    <w:rsid w:val="72D40767"/>
    <w:rsid w:val="72D61995"/>
    <w:rsid w:val="72D705AD"/>
    <w:rsid w:val="72DA7FED"/>
    <w:rsid w:val="72DE5139"/>
    <w:rsid w:val="72E56AE8"/>
    <w:rsid w:val="72E81DB2"/>
    <w:rsid w:val="72F027CA"/>
    <w:rsid w:val="72FC1555"/>
    <w:rsid w:val="7301337F"/>
    <w:rsid w:val="7304264C"/>
    <w:rsid w:val="73062B16"/>
    <w:rsid w:val="73070C7F"/>
    <w:rsid w:val="730832A4"/>
    <w:rsid w:val="73126134"/>
    <w:rsid w:val="73186301"/>
    <w:rsid w:val="73201849"/>
    <w:rsid w:val="732114F1"/>
    <w:rsid w:val="73214465"/>
    <w:rsid w:val="73296CA2"/>
    <w:rsid w:val="732B15F3"/>
    <w:rsid w:val="7331676D"/>
    <w:rsid w:val="73355C60"/>
    <w:rsid w:val="73371506"/>
    <w:rsid w:val="733A6FFF"/>
    <w:rsid w:val="734034DC"/>
    <w:rsid w:val="73436693"/>
    <w:rsid w:val="734A66D2"/>
    <w:rsid w:val="73532762"/>
    <w:rsid w:val="73567B16"/>
    <w:rsid w:val="7357153F"/>
    <w:rsid w:val="735724C1"/>
    <w:rsid w:val="735A7717"/>
    <w:rsid w:val="735B536A"/>
    <w:rsid w:val="73690CCC"/>
    <w:rsid w:val="736A5E0C"/>
    <w:rsid w:val="736B751F"/>
    <w:rsid w:val="736E5508"/>
    <w:rsid w:val="7373563A"/>
    <w:rsid w:val="737427E7"/>
    <w:rsid w:val="73780C77"/>
    <w:rsid w:val="737A4BD0"/>
    <w:rsid w:val="737F4BFF"/>
    <w:rsid w:val="737F7D7C"/>
    <w:rsid w:val="738C1FF8"/>
    <w:rsid w:val="739736D3"/>
    <w:rsid w:val="739949BE"/>
    <w:rsid w:val="739D2071"/>
    <w:rsid w:val="73A00791"/>
    <w:rsid w:val="73A40BF2"/>
    <w:rsid w:val="73A57F12"/>
    <w:rsid w:val="73AA0332"/>
    <w:rsid w:val="73AA4DAE"/>
    <w:rsid w:val="73B156EB"/>
    <w:rsid w:val="73B654C1"/>
    <w:rsid w:val="73B672AE"/>
    <w:rsid w:val="73BD1340"/>
    <w:rsid w:val="73BD483F"/>
    <w:rsid w:val="73BF3516"/>
    <w:rsid w:val="73CC19BE"/>
    <w:rsid w:val="73CC466B"/>
    <w:rsid w:val="73D0787F"/>
    <w:rsid w:val="73DD455E"/>
    <w:rsid w:val="73E132B2"/>
    <w:rsid w:val="73E3242B"/>
    <w:rsid w:val="73E33B81"/>
    <w:rsid w:val="73E82590"/>
    <w:rsid w:val="73EA0F24"/>
    <w:rsid w:val="73EA1093"/>
    <w:rsid w:val="74060F68"/>
    <w:rsid w:val="740B08DB"/>
    <w:rsid w:val="740D3A81"/>
    <w:rsid w:val="741607EC"/>
    <w:rsid w:val="741A3D6E"/>
    <w:rsid w:val="741C0CAC"/>
    <w:rsid w:val="74341BE0"/>
    <w:rsid w:val="74343D24"/>
    <w:rsid w:val="743E7BC1"/>
    <w:rsid w:val="744B4084"/>
    <w:rsid w:val="74562B20"/>
    <w:rsid w:val="745720FB"/>
    <w:rsid w:val="7462281D"/>
    <w:rsid w:val="74644330"/>
    <w:rsid w:val="74660C6A"/>
    <w:rsid w:val="746C4611"/>
    <w:rsid w:val="746F686F"/>
    <w:rsid w:val="747A71BB"/>
    <w:rsid w:val="747E6251"/>
    <w:rsid w:val="74855371"/>
    <w:rsid w:val="74860A69"/>
    <w:rsid w:val="74880872"/>
    <w:rsid w:val="748A0DF2"/>
    <w:rsid w:val="748E57CA"/>
    <w:rsid w:val="7490588E"/>
    <w:rsid w:val="74920186"/>
    <w:rsid w:val="749279E2"/>
    <w:rsid w:val="74945B6C"/>
    <w:rsid w:val="74A22FEC"/>
    <w:rsid w:val="74A3016A"/>
    <w:rsid w:val="74A305FA"/>
    <w:rsid w:val="74A961CA"/>
    <w:rsid w:val="74AA74EB"/>
    <w:rsid w:val="74AD708A"/>
    <w:rsid w:val="74AE1FDF"/>
    <w:rsid w:val="74B52129"/>
    <w:rsid w:val="74B56CA0"/>
    <w:rsid w:val="74B75095"/>
    <w:rsid w:val="74BA06CD"/>
    <w:rsid w:val="74C1674C"/>
    <w:rsid w:val="74CD4F0A"/>
    <w:rsid w:val="74DA424F"/>
    <w:rsid w:val="74DB6400"/>
    <w:rsid w:val="74DF0652"/>
    <w:rsid w:val="74E13391"/>
    <w:rsid w:val="74E34A80"/>
    <w:rsid w:val="74F520CC"/>
    <w:rsid w:val="74F61ADC"/>
    <w:rsid w:val="74F70D4C"/>
    <w:rsid w:val="74F92DE1"/>
    <w:rsid w:val="74FB60AC"/>
    <w:rsid w:val="74FC4DAB"/>
    <w:rsid w:val="75040333"/>
    <w:rsid w:val="75054C5D"/>
    <w:rsid w:val="750726BC"/>
    <w:rsid w:val="75081ABD"/>
    <w:rsid w:val="75086E6C"/>
    <w:rsid w:val="750A2EE1"/>
    <w:rsid w:val="750B6466"/>
    <w:rsid w:val="75174F71"/>
    <w:rsid w:val="7519611E"/>
    <w:rsid w:val="751A5108"/>
    <w:rsid w:val="751E2355"/>
    <w:rsid w:val="752740EC"/>
    <w:rsid w:val="75276B3E"/>
    <w:rsid w:val="75301321"/>
    <w:rsid w:val="75306EF5"/>
    <w:rsid w:val="75331920"/>
    <w:rsid w:val="75366031"/>
    <w:rsid w:val="75406A6D"/>
    <w:rsid w:val="75412490"/>
    <w:rsid w:val="75501EAA"/>
    <w:rsid w:val="75541094"/>
    <w:rsid w:val="75543D67"/>
    <w:rsid w:val="75560158"/>
    <w:rsid w:val="75571893"/>
    <w:rsid w:val="755A0E43"/>
    <w:rsid w:val="755C0A7E"/>
    <w:rsid w:val="755F571E"/>
    <w:rsid w:val="756A2405"/>
    <w:rsid w:val="756A32EB"/>
    <w:rsid w:val="756D6C1D"/>
    <w:rsid w:val="75713BE9"/>
    <w:rsid w:val="75734A39"/>
    <w:rsid w:val="7573748D"/>
    <w:rsid w:val="75804C0B"/>
    <w:rsid w:val="758F15EE"/>
    <w:rsid w:val="759117D7"/>
    <w:rsid w:val="75917C95"/>
    <w:rsid w:val="75986631"/>
    <w:rsid w:val="759A69FE"/>
    <w:rsid w:val="759B7F64"/>
    <w:rsid w:val="75A37622"/>
    <w:rsid w:val="75A40B1C"/>
    <w:rsid w:val="75A504C3"/>
    <w:rsid w:val="75AD2A41"/>
    <w:rsid w:val="75B359D4"/>
    <w:rsid w:val="75B4465C"/>
    <w:rsid w:val="75B6506C"/>
    <w:rsid w:val="75B66857"/>
    <w:rsid w:val="75B706B7"/>
    <w:rsid w:val="75BD20EC"/>
    <w:rsid w:val="75BF6733"/>
    <w:rsid w:val="75C051DE"/>
    <w:rsid w:val="75C51FAF"/>
    <w:rsid w:val="75C7194F"/>
    <w:rsid w:val="75CC76D6"/>
    <w:rsid w:val="75CF0DC4"/>
    <w:rsid w:val="75D34DCF"/>
    <w:rsid w:val="75D45B14"/>
    <w:rsid w:val="75D47B2D"/>
    <w:rsid w:val="75DF5510"/>
    <w:rsid w:val="75E06B5A"/>
    <w:rsid w:val="75E104AA"/>
    <w:rsid w:val="75EF084A"/>
    <w:rsid w:val="75EF5AB0"/>
    <w:rsid w:val="75F01AC5"/>
    <w:rsid w:val="75F231B7"/>
    <w:rsid w:val="75F45E20"/>
    <w:rsid w:val="75FC34E5"/>
    <w:rsid w:val="75FE6878"/>
    <w:rsid w:val="75FF15EC"/>
    <w:rsid w:val="76034895"/>
    <w:rsid w:val="760A0510"/>
    <w:rsid w:val="760C027A"/>
    <w:rsid w:val="762070F0"/>
    <w:rsid w:val="76257D4C"/>
    <w:rsid w:val="762D51B0"/>
    <w:rsid w:val="76336E2A"/>
    <w:rsid w:val="763765D5"/>
    <w:rsid w:val="764A57F0"/>
    <w:rsid w:val="764E349C"/>
    <w:rsid w:val="765074D0"/>
    <w:rsid w:val="765130EC"/>
    <w:rsid w:val="76525694"/>
    <w:rsid w:val="76547F3D"/>
    <w:rsid w:val="765C7911"/>
    <w:rsid w:val="765D3DFE"/>
    <w:rsid w:val="76614532"/>
    <w:rsid w:val="76635834"/>
    <w:rsid w:val="76644A16"/>
    <w:rsid w:val="766E3A61"/>
    <w:rsid w:val="766F4763"/>
    <w:rsid w:val="767A51B9"/>
    <w:rsid w:val="76800247"/>
    <w:rsid w:val="76851440"/>
    <w:rsid w:val="76863E50"/>
    <w:rsid w:val="768E20AB"/>
    <w:rsid w:val="768E4D1E"/>
    <w:rsid w:val="768F5B89"/>
    <w:rsid w:val="76941029"/>
    <w:rsid w:val="7696272C"/>
    <w:rsid w:val="769748D8"/>
    <w:rsid w:val="769F6846"/>
    <w:rsid w:val="76A36D6C"/>
    <w:rsid w:val="76A7005D"/>
    <w:rsid w:val="76A77479"/>
    <w:rsid w:val="76AA29C3"/>
    <w:rsid w:val="76B10334"/>
    <w:rsid w:val="76BD10A6"/>
    <w:rsid w:val="76BD4467"/>
    <w:rsid w:val="76C33D66"/>
    <w:rsid w:val="76D14075"/>
    <w:rsid w:val="76D15500"/>
    <w:rsid w:val="76D972E7"/>
    <w:rsid w:val="76E568B0"/>
    <w:rsid w:val="76E9210F"/>
    <w:rsid w:val="76EC183B"/>
    <w:rsid w:val="76EC270D"/>
    <w:rsid w:val="76EC6DC4"/>
    <w:rsid w:val="76F746B4"/>
    <w:rsid w:val="76F97E66"/>
    <w:rsid w:val="7700458F"/>
    <w:rsid w:val="77011F02"/>
    <w:rsid w:val="770258C8"/>
    <w:rsid w:val="7704262D"/>
    <w:rsid w:val="7715533C"/>
    <w:rsid w:val="771620D3"/>
    <w:rsid w:val="771E7311"/>
    <w:rsid w:val="77273FDE"/>
    <w:rsid w:val="772D590E"/>
    <w:rsid w:val="772F60CD"/>
    <w:rsid w:val="7730505A"/>
    <w:rsid w:val="77305E4E"/>
    <w:rsid w:val="77376F0B"/>
    <w:rsid w:val="773908D2"/>
    <w:rsid w:val="773B26D7"/>
    <w:rsid w:val="774329A5"/>
    <w:rsid w:val="7752067D"/>
    <w:rsid w:val="77545B4B"/>
    <w:rsid w:val="77551777"/>
    <w:rsid w:val="77687FDE"/>
    <w:rsid w:val="776A3649"/>
    <w:rsid w:val="776A4169"/>
    <w:rsid w:val="776B3A5E"/>
    <w:rsid w:val="7773561F"/>
    <w:rsid w:val="777764F0"/>
    <w:rsid w:val="7778124A"/>
    <w:rsid w:val="777970CF"/>
    <w:rsid w:val="777B267F"/>
    <w:rsid w:val="777B536C"/>
    <w:rsid w:val="777D379C"/>
    <w:rsid w:val="77827E55"/>
    <w:rsid w:val="77870057"/>
    <w:rsid w:val="77870586"/>
    <w:rsid w:val="778B6518"/>
    <w:rsid w:val="778C13D3"/>
    <w:rsid w:val="778F64CB"/>
    <w:rsid w:val="77970D50"/>
    <w:rsid w:val="779B01EF"/>
    <w:rsid w:val="779C75F3"/>
    <w:rsid w:val="779F6D77"/>
    <w:rsid w:val="779F78DF"/>
    <w:rsid w:val="77A47D42"/>
    <w:rsid w:val="77A77E2E"/>
    <w:rsid w:val="77AA1A00"/>
    <w:rsid w:val="77AE14F6"/>
    <w:rsid w:val="77BC25D5"/>
    <w:rsid w:val="77C601E0"/>
    <w:rsid w:val="77CA03FC"/>
    <w:rsid w:val="77CB2546"/>
    <w:rsid w:val="77CD3F5A"/>
    <w:rsid w:val="77E32606"/>
    <w:rsid w:val="77E36F91"/>
    <w:rsid w:val="77EA1FDC"/>
    <w:rsid w:val="77ED2E8C"/>
    <w:rsid w:val="77F04ABF"/>
    <w:rsid w:val="77F062E5"/>
    <w:rsid w:val="77F87CE0"/>
    <w:rsid w:val="77FD715D"/>
    <w:rsid w:val="78004F73"/>
    <w:rsid w:val="7801379F"/>
    <w:rsid w:val="780716DC"/>
    <w:rsid w:val="78137A78"/>
    <w:rsid w:val="781936FE"/>
    <w:rsid w:val="78194A1D"/>
    <w:rsid w:val="781B51C3"/>
    <w:rsid w:val="78201D6E"/>
    <w:rsid w:val="78203C9F"/>
    <w:rsid w:val="78223817"/>
    <w:rsid w:val="78237AFA"/>
    <w:rsid w:val="782510E8"/>
    <w:rsid w:val="782A0EB8"/>
    <w:rsid w:val="782C03FB"/>
    <w:rsid w:val="783129C2"/>
    <w:rsid w:val="7832450C"/>
    <w:rsid w:val="783E0DD3"/>
    <w:rsid w:val="78405618"/>
    <w:rsid w:val="78406B45"/>
    <w:rsid w:val="784961AB"/>
    <w:rsid w:val="784B03A1"/>
    <w:rsid w:val="784B7F51"/>
    <w:rsid w:val="784C5F2A"/>
    <w:rsid w:val="785737AE"/>
    <w:rsid w:val="78583EFA"/>
    <w:rsid w:val="7867669F"/>
    <w:rsid w:val="787340DA"/>
    <w:rsid w:val="78736CC5"/>
    <w:rsid w:val="7875177A"/>
    <w:rsid w:val="78790AB1"/>
    <w:rsid w:val="787A14AE"/>
    <w:rsid w:val="787C5B15"/>
    <w:rsid w:val="787E319F"/>
    <w:rsid w:val="787F3CE2"/>
    <w:rsid w:val="78833470"/>
    <w:rsid w:val="788343E3"/>
    <w:rsid w:val="788B2D27"/>
    <w:rsid w:val="788D35A6"/>
    <w:rsid w:val="78961215"/>
    <w:rsid w:val="789C2D14"/>
    <w:rsid w:val="78A119F3"/>
    <w:rsid w:val="78B31988"/>
    <w:rsid w:val="78BB06E7"/>
    <w:rsid w:val="78C6519C"/>
    <w:rsid w:val="78D6530D"/>
    <w:rsid w:val="78DE36BD"/>
    <w:rsid w:val="78DF40C8"/>
    <w:rsid w:val="78EB2F73"/>
    <w:rsid w:val="78EC134A"/>
    <w:rsid w:val="78EC58E4"/>
    <w:rsid w:val="78ED2297"/>
    <w:rsid w:val="78F1587D"/>
    <w:rsid w:val="78F21EE2"/>
    <w:rsid w:val="78F31602"/>
    <w:rsid w:val="78F75E08"/>
    <w:rsid w:val="790321BA"/>
    <w:rsid w:val="7909537E"/>
    <w:rsid w:val="790B545D"/>
    <w:rsid w:val="790E22D2"/>
    <w:rsid w:val="790E35C2"/>
    <w:rsid w:val="791046EC"/>
    <w:rsid w:val="791F5E05"/>
    <w:rsid w:val="79216E7C"/>
    <w:rsid w:val="79245F6C"/>
    <w:rsid w:val="792B60E4"/>
    <w:rsid w:val="793042AC"/>
    <w:rsid w:val="79344C2C"/>
    <w:rsid w:val="793A7125"/>
    <w:rsid w:val="793D4AEA"/>
    <w:rsid w:val="793D5A81"/>
    <w:rsid w:val="793E680D"/>
    <w:rsid w:val="7941099B"/>
    <w:rsid w:val="7942051C"/>
    <w:rsid w:val="79462B0D"/>
    <w:rsid w:val="79515AAD"/>
    <w:rsid w:val="79585389"/>
    <w:rsid w:val="795B1C90"/>
    <w:rsid w:val="79664B46"/>
    <w:rsid w:val="796940DC"/>
    <w:rsid w:val="7974053E"/>
    <w:rsid w:val="797A07A6"/>
    <w:rsid w:val="797E0345"/>
    <w:rsid w:val="798D6B97"/>
    <w:rsid w:val="79920BD7"/>
    <w:rsid w:val="7996693F"/>
    <w:rsid w:val="799B2770"/>
    <w:rsid w:val="799C6D9C"/>
    <w:rsid w:val="79A171F0"/>
    <w:rsid w:val="79AA05EF"/>
    <w:rsid w:val="79AB58C9"/>
    <w:rsid w:val="79AC4296"/>
    <w:rsid w:val="79B13B01"/>
    <w:rsid w:val="79B85B1A"/>
    <w:rsid w:val="79BA0232"/>
    <w:rsid w:val="79BA2FA3"/>
    <w:rsid w:val="79C518CA"/>
    <w:rsid w:val="79C93EBD"/>
    <w:rsid w:val="79D63AA8"/>
    <w:rsid w:val="79DD2AC5"/>
    <w:rsid w:val="79DF4E27"/>
    <w:rsid w:val="79E23272"/>
    <w:rsid w:val="79E4456A"/>
    <w:rsid w:val="79E475C0"/>
    <w:rsid w:val="79EA0F72"/>
    <w:rsid w:val="79EC4A90"/>
    <w:rsid w:val="79EF6A05"/>
    <w:rsid w:val="79F65171"/>
    <w:rsid w:val="79F74A94"/>
    <w:rsid w:val="7A0021E5"/>
    <w:rsid w:val="7A014F47"/>
    <w:rsid w:val="7A1328A0"/>
    <w:rsid w:val="7A1A27B8"/>
    <w:rsid w:val="7A1C442D"/>
    <w:rsid w:val="7A2148DE"/>
    <w:rsid w:val="7A2269D3"/>
    <w:rsid w:val="7A243005"/>
    <w:rsid w:val="7A2706E0"/>
    <w:rsid w:val="7A2732B4"/>
    <w:rsid w:val="7A2863F7"/>
    <w:rsid w:val="7A2F5C7A"/>
    <w:rsid w:val="7A3062AF"/>
    <w:rsid w:val="7A3D4646"/>
    <w:rsid w:val="7A3D6ABC"/>
    <w:rsid w:val="7A4A6E7F"/>
    <w:rsid w:val="7A524148"/>
    <w:rsid w:val="7A557E70"/>
    <w:rsid w:val="7A655721"/>
    <w:rsid w:val="7A74248A"/>
    <w:rsid w:val="7A770803"/>
    <w:rsid w:val="7A787722"/>
    <w:rsid w:val="7A7A2D40"/>
    <w:rsid w:val="7A7D1D5F"/>
    <w:rsid w:val="7A883393"/>
    <w:rsid w:val="7A916166"/>
    <w:rsid w:val="7A9A50A7"/>
    <w:rsid w:val="7A9A5166"/>
    <w:rsid w:val="7AA02A8B"/>
    <w:rsid w:val="7AA31C03"/>
    <w:rsid w:val="7AA82035"/>
    <w:rsid w:val="7AAA2433"/>
    <w:rsid w:val="7AAC402E"/>
    <w:rsid w:val="7AAE6747"/>
    <w:rsid w:val="7AB127E6"/>
    <w:rsid w:val="7AB23B52"/>
    <w:rsid w:val="7AB2682F"/>
    <w:rsid w:val="7AB8141E"/>
    <w:rsid w:val="7AB842BE"/>
    <w:rsid w:val="7ABD620D"/>
    <w:rsid w:val="7AC223B2"/>
    <w:rsid w:val="7AC27617"/>
    <w:rsid w:val="7AC8445E"/>
    <w:rsid w:val="7ACA1C6E"/>
    <w:rsid w:val="7AD21A6E"/>
    <w:rsid w:val="7AD367CB"/>
    <w:rsid w:val="7AD6584D"/>
    <w:rsid w:val="7AD851E3"/>
    <w:rsid w:val="7ADD69F0"/>
    <w:rsid w:val="7AE22B21"/>
    <w:rsid w:val="7AE814FA"/>
    <w:rsid w:val="7AEA34FE"/>
    <w:rsid w:val="7AEC0909"/>
    <w:rsid w:val="7AEE25C5"/>
    <w:rsid w:val="7AF013AC"/>
    <w:rsid w:val="7AF434A7"/>
    <w:rsid w:val="7AF6050D"/>
    <w:rsid w:val="7AF6119C"/>
    <w:rsid w:val="7AF635D2"/>
    <w:rsid w:val="7AF964E3"/>
    <w:rsid w:val="7B0F2394"/>
    <w:rsid w:val="7B110A0E"/>
    <w:rsid w:val="7B116E8C"/>
    <w:rsid w:val="7B133968"/>
    <w:rsid w:val="7B1A7272"/>
    <w:rsid w:val="7B1B473D"/>
    <w:rsid w:val="7B286A29"/>
    <w:rsid w:val="7B2C39A7"/>
    <w:rsid w:val="7B2D13A8"/>
    <w:rsid w:val="7B3D5BF7"/>
    <w:rsid w:val="7B3F0F56"/>
    <w:rsid w:val="7B436CCB"/>
    <w:rsid w:val="7B5E7CBA"/>
    <w:rsid w:val="7B654B35"/>
    <w:rsid w:val="7B6644F4"/>
    <w:rsid w:val="7B6B53A5"/>
    <w:rsid w:val="7B727E52"/>
    <w:rsid w:val="7B740C94"/>
    <w:rsid w:val="7B7C5EFE"/>
    <w:rsid w:val="7B7C7536"/>
    <w:rsid w:val="7B8245FA"/>
    <w:rsid w:val="7B8855C2"/>
    <w:rsid w:val="7B9211CD"/>
    <w:rsid w:val="7B96015E"/>
    <w:rsid w:val="7B9A00B8"/>
    <w:rsid w:val="7B9C38B5"/>
    <w:rsid w:val="7B9E3B80"/>
    <w:rsid w:val="7B9F421D"/>
    <w:rsid w:val="7BA35B13"/>
    <w:rsid w:val="7BA627B7"/>
    <w:rsid w:val="7BA71A71"/>
    <w:rsid w:val="7BAB07ED"/>
    <w:rsid w:val="7BB10F32"/>
    <w:rsid w:val="7BB26780"/>
    <w:rsid w:val="7BBF5BC4"/>
    <w:rsid w:val="7BC4799D"/>
    <w:rsid w:val="7BC6005E"/>
    <w:rsid w:val="7BC97448"/>
    <w:rsid w:val="7BCD6588"/>
    <w:rsid w:val="7BD15F6F"/>
    <w:rsid w:val="7BD6046B"/>
    <w:rsid w:val="7BDE7337"/>
    <w:rsid w:val="7BDF66C5"/>
    <w:rsid w:val="7BE72953"/>
    <w:rsid w:val="7BE729F6"/>
    <w:rsid w:val="7BE7369B"/>
    <w:rsid w:val="7BE940B9"/>
    <w:rsid w:val="7BEA20C6"/>
    <w:rsid w:val="7BED3F21"/>
    <w:rsid w:val="7BF00D0F"/>
    <w:rsid w:val="7BF511CA"/>
    <w:rsid w:val="7BF62BCA"/>
    <w:rsid w:val="7BF63931"/>
    <w:rsid w:val="7BF64585"/>
    <w:rsid w:val="7BFD3254"/>
    <w:rsid w:val="7C0162EE"/>
    <w:rsid w:val="7C0516B3"/>
    <w:rsid w:val="7C0C5DE6"/>
    <w:rsid w:val="7C0F1A0C"/>
    <w:rsid w:val="7C1324F6"/>
    <w:rsid w:val="7C167714"/>
    <w:rsid w:val="7C196B39"/>
    <w:rsid w:val="7C1D41F3"/>
    <w:rsid w:val="7C1E4188"/>
    <w:rsid w:val="7C1F4CE2"/>
    <w:rsid w:val="7C232457"/>
    <w:rsid w:val="7C2671A6"/>
    <w:rsid w:val="7C2C6092"/>
    <w:rsid w:val="7C351437"/>
    <w:rsid w:val="7C356278"/>
    <w:rsid w:val="7C4059FA"/>
    <w:rsid w:val="7C420B02"/>
    <w:rsid w:val="7C4744B7"/>
    <w:rsid w:val="7C480501"/>
    <w:rsid w:val="7C487A9A"/>
    <w:rsid w:val="7C493955"/>
    <w:rsid w:val="7C4E1C7E"/>
    <w:rsid w:val="7C521AEB"/>
    <w:rsid w:val="7C5334AC"/>
    <w:rsid w:val="7C582EA0"/>
    <w:rsid w:val="7C5E1082"/>
    <w:rsid w:val="7C5E7021"/>
    <w:rsid w:val="7C693925"/>
    <w:rsid w:val="7C71250B"/>
    <w:rsid w:val="7C747922"/>
    <w:rsid w:val="7C7522FB"/>
    <w:rsid w:val="7C8120EB"/>
    <w:rsid w:val="7C8C60B1"/>
    <w:rsid w:val="7C927A47"/>
    <w:rsid w:val="7C931740"/>
    <w:rsid w:val="7C935100"/>
    <w:rsid w:val="7C9457B4"/>
    <w:rsid w:val="7C980749"/>
    <w:rsid w:val="7C982044"/>
    <w:rsid w:val="7C99717B"/>
    <w:rsid w:val="7C9A1FB2"/>
    <w:rsid w:val="7CA4633A"/>
    <w:rsid w:val="7CB50A51"/>
    <w:rsid w:val="7CB62273"/>
    <w:rsid w:val="7CB83599"/>
    <w:rsid w:val="7CBE76BA"/>
    <w:rsid w:val="7CC017D7"/>
    <w:rsid w:val="7CC23715"/>
    <w:rsid w:val="7CC552AF"/>
    <w:rsid w:val="7CC61597"/>
    <w:rsid w:val="7CC93A51"/>
    <w:rsid w:val="7CCC21B1"/>
    <w:rsid w:val="7CCF61C4"/>
    <w:rsid w:val="7CCF713F"/>
    <w:rsid w:val="7CD208B8"/>
    <w:rsid w:val="7CD410F5"/>
    <w:rsid w:val="7CD60893"/>
    <w:rsid w:val="7CD744FF"/>
    <w:rsid w:val="7CDA0DC1"/>
    <w:rsid w:val="7CE11653"/>
    <w:rsid w:val="7CE25575"/>
    <w:rsid w:val="7CE66ABB"/>
    <w:rsid w:val="7CEC1640"/>
    <w:rsid w:val="7CEC7290"/>
    <w:rsid w:val="7CF265C1"/>
    <w:rsid w:val="7CF6498C"/>
    <w:rsid w:val="7CF90FE6"/>
    <w:rsid w:val="7D016DE2"/>
    <w:rsid w:val="7D046E11"/>
    <w:rsid w:val="7D090CD3"/>
    <w:rsid w:val="7D0E1FE7"/>
    <w:rsid w:val="7D106A8D"/>
    <w:rsid w:val="7D13417C"/>
    <w:rsid w:val="7D1365F8"/>
    <w:rsid w:val="7D137C1B"/>
    <w:rsid w:val="7D1A281A"/>
    <w:rsid w:val="7D1C03C9"/>
    <w:rsid w:val="7D1D79E5"/>
    <w:rsid w:val="7D2177E4"/>
    <w:rsid w:val="7D283B69"/>
    <w:rsid w:val="7D2F4975"/>
    <w:rsid w:val="7D3704A9"/>
    <w:rsid w:val="7D401599"/>
    <w:rsid w:val="7D440FF6"/>
    <w:rsid w:val="7D46384D"/>
    <w:rsid w:val="7D46670B"/>
    <w:rsid w:val="7D4E463F"/>
    <w:rsid w:val="7D4F6AF5"/>
    <w:rsid w:val="7D524187"/>
    <w:rsid w:val="7D59441D"/>
    <w:rsid w:val="7D5A2028"/>
    <w:rsid w:val="7D5F4656"/>
    <w:rsid w:val="7D633843"/>
    <w:rsid w:val="7D6B2593"/>
    <w:rsid w:val="7D6F59F1"/>
    <w:rsid w:val="7D725CA6"/>
    <w:rsid w:val="7D801E4C"/>
    <w:rsid w:val="7D83561B"/>
    <w:rsid w:val="7D864981"/>
    <w:rsid w:val="7D890D29"/>
    <w:rsid w:val="7D8C0B06"/>
    <w:rsid w:val="7D942F26"/>
    <w:rsid w:val="7D96554A"/>
    <w:rsid w:val="7D985A45"/>
    <w:rsid w:val="7D99341D"/>
    <w:rsid w:val="7D9E509F"/>
    <w:rsid w:val="7DA73B38"/>
    <w:rsid w:val="7DA91E94"/>
    <w:rsid w:val="7DAC5810"/>
    <w:rsid w:val="7DAF4DEE"/>
    <w:rsid w:val="7DB7580C"/>
    <w:rsid w:val="7DB9180E"/>
    <w:rsid w:val="7DBA70CF"/>
    <w:rsid w:val="7DC11FB7"/>
    <w:rsid w:val="7DC12ACC"/>
    <w:rsid w:val="7DC341F1"/>
    <w:rsid w:val="7DC80A1E"/>
    <w:rsid w:val="7DC81757"/>
    <w:rsid w:val="7DCC240B"/>
    <w:rsid w:val="7DCD49D8"/>
    <w:rsid w:val="7DCF0722"/>
    <w:rsid w:val="7DCF5ADA"/>
    <w:rsid w:val="7DCF5E47"/>
    <w:rsid w:val="7DD00B8A"/>
    <w:rsid w:val="7DD22454"/>
    <w:rsid w:val="7DD41086"/>
    <w:rsid w:val="7DD460C7"/>
    <w:rsid w:val="7DDA30BE"/>
    <w:rsid w:val="7DDF6A31"/>
    <w:rsid w:val="7DE02FD8"/>
    <w:rsid w:val="7DE66481"/>
    <w:rsid w:val="7DE73FCA"/>
    <w:rsid w:val="7DE93766"/>
    <w:rsid w:val="7DEB1BAC"/>
    <w:rsid w:val="7DF04A0A"/>
    <w:rsid w:val="7DF23A1E"/>
    <w:rsid w:val="7DF31BC0"/>
    <w:rsid w:val="7DF34AE4"/>
    <w:rsid w:val="7E037407"/>
    <w:rsid w:val="7E093660"/>
    <w:rsid w:val="7E0A4764"/>
    <w:rsid w:val="7E0B4780"/>
    <w:rsid w:val="7E17418B"/>
    <w:rsid w:val="7E180560"/>
    <w:rsid w:val="7E18269D"/>
    <w:rsid w:val="7E1A6EE4"/>
    <w:rsid w:val="7E247F1B"/>
    <w:rsid w:val="7E344268"/>
    <w:rsid w:val="7E3A4040"/>
    <w:rsid w:val="7E3D7B2B"/>
    <w:rsid w:val="7E420F60"/>
    <w:rsid w:val="7E44743A"/>
    <w:rsid w:val="7E46292D"/>
    <w:rsid w:val="7E4E2C9C"/>
    <w:rsid w:val="7E4E7C73"/>
    <w:rsid w:val="7E5170FD"/>
    <w:rsid w:val="7E552B20"/>
    <w:rsid w:val="7E555601"/>
    <w:rsid w:val="7E582619"/>
    <w:rsid w:val="7E612947"/>
    <w:rsid w:val="7E6277FD"/>
    <w:rsid w:val="7E644253"/>
    <w:rsid w:val="7E662F64"/>
    <w:rsid w:val="7E67623E"/>
    <w:rsid w:val="7E677E4E"/>
    <w:rsid w:val="7E693C24"/>
    <w:rsid w:val="7E725B75"/>
    <w:rsid w:val="7E763BDD"/>
    <w:rsid w:val="7E7751E1"/>
    <w:rsid w:val="7E793FEF"/>
    <w:rsid w:val="7E7B3DD3"/>
    <w:rsid w:val="7E81525E"/>
    <w:rsid w:val="7E8212A7"/>
    <w:rsid w:val="7E823065"/>
    <w:rsid w:val="7E871CD2"/>
    <w:rsid w:val="7E887B66"/>
    <w:rsid w:val="7E8A358E"/>
    <w:rsid w:val="7E8D5F63"/>
    <w:rsid w:val="7E924469"/>
    <w:rsid w:val="7E965DD6"/>
    <w:rsid w:val="7E987540"/>
    <w:rsid w:val="7E991AB4"/>
    <w:rsid w:val="7E9D30C6"/>
    <w:rsid w:val="7EA57696"/>
    <w:rsid w:val="7EA752A9"/>
    <w:rsid w:val="7EA77E26"/>
    <w:rsid w:val="7EAB1BA6"/>
    <w:rsid w:val="7EAD11C4"/>
    <w:rsid w:val="7EB06B57"/>
    <w:rsid w:val="7EB831CA"/>
    <w:rsid w:val="7EBF641D"/>
    <w:rsid w:val="7EC27914"/>
    <w:rsid w:val="7EC51C8E"/>
    <w:rsid w:val="7EC54C8D"/>
    <w:rsid w:val="7ECC6C3E"/>
    <w:rsid w:val="7ED32749"/>
    <w:rsid w:val="7ED503E2"/>
    <w:rsid w:val="7ED61B84"/>
    <w:rsid w:val="7ED7102F"/>
    <w:rsid w:val="7ED87F1F"/>
    <w:rsid w:val="7EDC7D3C"/>
    <w:rsid w:val="7EDF3F47"/>
    <w:rsid w:val="7EE63894"/>
    <w:rsid w:val="7EE91A22"/>
    <w:rsid w:val="7EEA17FC"/>
    <w:rsid w:val="7EEF0511"/>
    <w:rsid w:val="7EFC4DFE"/>
    <w:rsid w:val="7EFC69B8"/>
    <w:rsid w:val="7F0052E1"/>
    <w:rsid w:val="7F0448D7"/>
    <w:rsid w:val="7F056430"/>
    <w:rsid w:val="7F057305"/>
    <w:rsid w:val="7F161884"/>
    <w:rsid w:val="7F175915"/>
    <w:rsid w:val="7F1A015C"/>
    <w:rsid w:val="7F1A63E1"/>
    <w:rsid w:val="7F1D7444"/>
    <w:rsid w:val="7F202B5D"/>
    <w:rsid w:val="7F2B5F6F"/>
    <w:rsid w:val="7F2C5FA9"/>
    <w:rsid w:val="7F2E670A"/>
    <w:rsid w:val="7F326768"/>
    <w:rsid w:val="7F3C1B71"/>
    <w:rsid w:val="7F432A3F"/>
    <w:rsid w:val="7F433BA7"/>
    <w:rsid w:val="7F445321"/>
    <w:rsid w:val="7F47047C"/>
    <w:rsid w:val="7F50041E"/>
    <w:rsid w:val="7F544113"/>
    <w:rsid w:val="7F585408"/>
    <w:rsid w:val="7F5A4CEC"/>
    <w:rsid w:val="7F5B1E5C"/>
    <w:rsid w:val="7F5D3B75"/>
    <w:rsid w:val="7F63023C"/>
    <w:rsid w:val="7F690DA5"/>
    <w:rsid w:val="7F6C76BD"/>
    <w:rsid w:val="7F707F2E"/>
    <w:rsid w:val="7F7C685D"/>
    <w:rsid w:val="7F8457D6"/>
    <w:rsid w:val="7F873BD8"/>
    <w:rsid w:val="7F932B0A"/>
    <w:rsid w:val="7F9406B5"/>
    <w:rsid w:val="7F943F93"/>
    <w:rsid w:val="7F9470D7"/>
    <w:rsid w:val="7F947D6D"/>
    <w:rsid w:val="7F97153D"/>
    <w:rsid w:val="7F98574A"/>
    <w:rsid w:val="7F9C22D7"/>
    <w:rsid w:val="7F9D3C4C"/>
    <w:rsid w:val="7F9F7843"/>
    <w:rsid w:val="7FA5305A"/>
    <w:rsid w:val="7FA662A0"/>
    <w:rsid w:val="7FC03E4B"/>
    <w:rsid w:val="7FC51111"/>
    <w:rsid w:val="7FCC6935"/>
    <w:rsid w:val="7FCF0E21"/>
    <w:rsid w:val="7FD45496"/>
    <w:rsid w:val="7FD51BE1"/>
    <w:rsid w:val="7FD85673"/>
    <w:rsid w:val="7FD90FCF"/>
    <w:rsid w:val="7FD920B0"/>
    <w:rsid w:val="7FDB7285"/>
    <w:rsid w:val="7FDC1263"/>
    <w:rsid w:val="7FDD454A"/>
    <w:rsid w:val="7FDF723A"/>
    <w:rsid w:val="7FE224D1"/>
    <w:rsid w:val="7FE746F0"/>
    <w:rsid w:val="7FE90041"/>
    <w:rsid w:val="7FF61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484"/>
    <w:qFormat/>
    <w:uiPriority w:val="0"/>
    <w:pPr>
      <w:pageBreakBefore/>
      <w:widowControl/>
      <w:tabs>
        <w:tab w:val="left" w:pos="478"/>
      </w:tabs>
      <w:autoSpaceDE w:val="0"/>
      <w:autoSpaceDN w:val="0"/>
      <w:spacing w:before="240" w:after="120"/>
      <w:ind w:left="478" w:hanging="960"/>
      <w:jc w:val="center"/>
      <w:outlineLvl w:val="0"/>
    </w:pPr>
    <w:rPr>
      <w:rFonts w:ascii="宋体"/>
      <w:color w:val="000000"/>
      <w:kern w:val="0"/>
      <w:sz w:val="36"/>
    </w:rPr>
  </w:style>
  <w:style w:type="paragraph" w:styleId="3">
    <w:name w:val="heading 2"/>
    <w:basedOn w:val="1"/>
    <w:next w:val="1"/>
    <w:link w:val="482"/>
    <w:qFormat/>
    <w:uiPriority w:val="0"/>
    <w:pPr>
      <w:keepNext/>
      <w:keepLines/>
      <w:tabs>
        <w:tab w:val="left" w:pos="358"/>
      </w:tabs>
      <w:spacing w:before="400" w:line="360" w:lineRule="auto"/>
      <w:ind w:left="358" w:hanging="420"/>
      <w:outlineLvl w:val="1"/>
    </w:pPr>
    <w:rPr>
      <w:b/>
      <w:sz w:val="32"/>
    </w:rPr>
  </w:style>
  <w:style w:type="paragraph" w:styleId="4">
    <w:name w:val="heading 3"/>
    <w:basedOn w:val="1"/>
    <w:next w:val="1"/>
    <w:link w:val="464"/>
    <w:qFormat/>
    <w:uiPriority w:val="0"/>
    <w:pPr>
      <w:keepNext/>
      <w:keepLines/>
      <w:tabs>
        <w:tab w:val="left" w:pos="778"/>
      </w:tabs>
      <w:spacing w:before="156" w:beforeLines="50" w:after="156" w:afterLines="50" w:line="360" w:lineRule="auto"/>
      <w:ind w:firstLine="138" w:firstLineChars="49"/>
      <w:outlineLvl w:val="2"/>
    </w:pPr>
    <w:rPr>
      <w:rFonts w:ascii="Arial" w:hAnsi="宋体"/>
      <w:b/>
      <w:sz w:val="28"/>
    </w:rPr>
  </w:style>
  <w:style w:type="paragraph" w:styleId="5">
    <w:name w:val="heading 4"/>
    <w:basedOn w:val="1"/>
    <w:next w:val="1"/>
    <w:link w:val="530"/>
    <w:qFormat/>
    <w:uiPriority w:val="0"/>
    <w:pPr>
      <w:keepNext/>
      <w:keepLines/>
      <w:tabs>
        <w:tab w:val="left" w:pos="1198"/>
      </w:tabs>
      <w:spacing w:before="120" w:line="360" w:lineRule="auto"/>
      <w:ind w:left="1198" w:hanging="420"/>
      <w:outlineLvl w:val="3"/>
    </w:pPr>
    <w:rPr>
      <w:b/>
      <w:sz w:val="28"/>
    </w:rPr>
  </w:style>
  <w:style w:type="paragraph" w:styleId="6">
    <w:name w:val="heading 5"/>
    <w:basedOn w:val="1"/>
    <w:next w:val="7"/>
    <w:link w:val="531"/>
    <w:qFormat/>
    <w:uiPriority w:val="0"/>
    <w:pPr>
      <w:keepNext/>
      <w:keepLines/>
      <w:tabs>
        <w:tab w:val="left" w:pos="1618"/>
      </w:tabs>
      <w:spacing w:before="60" w:after="312" w:afterLines="100"/>
      <w:ind w:left="1618" w:hanging="420"/>
      <w:outlineLvl w:val="4"/>
    </w:pPr>
    <w:rPr>
      <w:b/>
    </w:rPr>
  </w:style>
  <w:style w:type="paragraph" w:styleId="8">
    <w:name w:val="heading 6"/>
    <w:basedOn w:val="1"/>
    <w:next w:val="7"/>
    <w:link w:val="525"/>
    <w:qFormat/>
    <w:uiPriority w:val="0"/>
    <w:pPr>
      <w:keepNext/>
      <w:keepLines/>
      <w:tabs>
        <w:tab w:val="left" w:pos="2038"/>
      </w:tabs>
      <w:spacing w:before="240" w:after="64" w:line="317" w:lineRule="auto"/>
      <w:ind w:left="2038" w:hanging="420"/>
      <w:outlineLvl w:val="5"/>
    </w:pPr>
    <w:rPr>
      <w:rFonts w:ascii="Arial" w:hAnsi="Arial" w:eastAsia="黑体"/>
    </w:rPr>
  </w:style>
  <w:style w:type="paragraph" w:styleId="9">
    <w:name w:val="heading 7"/>
    <w:basedOn w:val="1"/>
    <w:next w:val="1"/>
    <w:link w:val="520"/>
    <w:qFormat/>
    <w:uiPriority w:val="0"/>
    <w:pPr>
      <w:keepNext/>
      <w:keepLines/>
      <w:spacing w:before="240" w:after="64" w:line="317" w:lineRule="auto"/>
      <w:outlineLvl w:val="6"/>
    </w:pPr>
    <w:rPr>
      <w:b/>
    </w:rPr>
  </w:style>
  <w:style w:type="paragraph" w:styleId="10">
    <w:name w:val="heading 8"/>
    <w:basedOn w:val="1"/>
    <w:next w:val="1"/>
    <w:link w:val="524"/>
    <w:qFormat/>
    <w:uiPriority w:val="0"/>
    <w:pPr>
      <w:keepNext/>
      <w:keepLines/>
      <w:spacing w:before="240" w:after="64" w:line="317" w:lineRule="auto"/>
      <w:outlineLvl w:val="7"/>
    </w:pPr>
    <w:rPr>
      <w:rFonts w:ascii="Arial" w:hAnsi="Arial" w:eastAsia="黑体"/>
    </w:rPr>
  </w:style>
  <w:style w:type="paragraph" w:styleId="11">
    <w:name w:val="heading 9"/>
    <w:basedOn w:val="1"/>
    <w:next w:val="1"/>
    <w:link w:val="432"/>
    <w:qFormat/>
    <w:uiPriority w:val="0"/>
    <w:pPr>
      <w:keepNext/>
      <w:keepLines/>
      <w:spacing w:before="240" w:after="64" w:line="317" w:lineRule="auto"/>
      <w:outlineLvl w:val="8"/>
    </w:pPr>
    <w:rPr>
      <w:rFonts w:ascii="Arial" w:hAnsi="Arial" w:eastAsia="黑体"/>
      <w:sz w:val="21"/>
    </w:rPr>
  </w:style>
  <w:style w:type="character" w:default="1" w:styleId="81">
    <w:name w:val="Default Paragraph Font"/>
    <w:semiHidden/>
    <w:unhideWhenUsed/>
    <w:qFormat/>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customStyle="1" w:styleId="7">
    <w:name w:val="正文缩进2"/>
    <w:basedOn w:val="1"/>
    <w:qFormat/>
    <w:uiPriority w:val="0"/>
    <w:pPr>
      <w:spacing w:before="60"/>
      <w:ind w:firstLine="476"/>
    </w:pPr>
  </w:style>
  <w:style w:type="paragraph" w:styleId="12">
    <w:name w:val="List 3"/>
    <w:basedOn w:val="1"/>
    <w:qFormat/>
    <w:uiPriority w:val="0"/>
    <w:pPr>
      <w:ind w:left="100" w:leftChars="400" w:hanging="200" w:hangingChars="200"/>
    </w:pPr>
    <w:rPr>
      <w:sz w:val="21"/>
      <w:szCs w:val="24"/>
    </w:rPr>
  </w:style>
  <w:style w:type="paragraph" w:styleId="13">
    <w:name w:val="toc 7"/>
    <w:basedOn w:val="1"/>
    <w:next w:val="1"/>
    <w:qFormat/>
    <w:uiPriority w:val="0"/>
    <w:pPr>
      <w:ind w:left="1260"/>
      <w:jc w:val="left"/>
    </w:pPr>
    <w:rPr>
      <w:sz w:val="18"/>
    </w:rPr>
  </w:style>
  <w:style w:type="paragraph" w:styleId="14">
    <w:name w:val="List Number 2"/>
    <w:basedOn w:val="1"/>
    <w:qFormat/>
    <w:uiPriority w:val="0"/>
    <w:pPr>
      <w:numPr>
        <w:ilvl w:val="0"/>
        <w:numId w:val="1"/>
      </w:numPr>
      <w:spacing w:line="360" w:lineRule="auto"/>
      <w:jc w:val="left"/>
    </w:pPr>
    <w:rPr>
      <w:rFonts w:ascii="Arial" w:hAnsi="Arial" w:eastAsia="楷体_GB2312" w:cs="Arial"/>
      <w:sz w:val="28"/>
      <w:szCs w:val="24"/>
    </w:rPr>
  </w:style>
  <w:style w:type="paragraph" w:styleId="15">
    <w:name w:val="Note Heading"/>
    <w:basedOn w:val="1"/>
    <w:next w:val="1"/>
    <w:qFormat/>
    <w:uiPriority w:val="0"/>
    <w:pPr>
      <w:spacing w:line="360" w:lineRule="auto"/>
      <w:ind w:firstLine="200" w:firstLineChars="200"/>
      <w:jc w:val="center"/>
    </w:pPr>
    <w:rPr>
      <w:rFonts w:ascii="Arial" w:hAnsi="Arial" w:eastAsia="楷体_GB2312" w:cs="Arial"/>
      <w:sz w:val="28"/>
      <w:szCs w:val="24"/>
    </w:rPr>
  </w:style>
  <w:style w:type="paragraph" w:styleId="16">
    <w:name w:val="List Bullet 4"/>
    <w:basedOn w:val="1"/>
    <w:qFormat/>
    <w:uiPriority w:val="0"/>
    <w:pPr>
      <w:numPr>
        <w:ilvl w:val="0"/>
        <w:numId w:val="2"/>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17">
    <w:name w:val="E-mail Signature"/>
    <w:basedOn w:val="1"/>
    <w:qFormat/>
    <w:uiPriority w:val="0"/>
    <w:pPr>
      <w:spacing w:line="360" w:lineRule="auto"/>
      <w:ind w:firstLine="200" w:firstLineChars="200"/>
      <w:jc w:val="left"/>
    </w:pPr>
    <w:rPr>
      <w:rFonts w:ascii="Arial" w:hAnsi="Arial" w:eastAsia="楷体_GB2312" w:cs="Arial"/>
      <w:sz w:val="28"/>
      <w:szCs w:val="24"/>
    </w:rPr>
  </w:style>
  <w:style w:type="paragraph" w:styleId="18">
    <w:name w:val="List Number"/>
    <w:basedOn w:val="1"/>
    <w:qFormat/>
    <w:uiPriority w:val="0"/>
    <w:pPr>
      <w:numPr>
        <w:ilvl w:val="0"/>
        <w:numId w:val="3"/>
      </w:numPr>
      <w:spacing w:line="360" w:lineRule="auto"/>
      <w:jc w:val="left"/>
    </w:pPr>
    <w:rPr>
      <w:rFonts w:ascii="Arial" w:hAnsi="Arial" w:eastAsia="楷体_GB2312" w:cs="Arial"/>
      <w:sz w:val="28"/>
      <w:szCs w:val="24"/>
    </w:rPr>
  </w:style>
  <w:style w:type="paragraph" w:styleId="19">
    <w:name w:val="Normal Indent"/>
    <w:basedOn w:val="1"/>
    <w:next w:val="1"/>
    <w:link w:val="497"/>
    <w:qFormat/>
    <w:uiPriority w:val="0"/>
    <w:pPr>
      <w:ind w:firstLine="420"/>
    </w:pPr>
    <w:rPr>
      <w:sz w:val="21"/>
    </w:rPr>
  </w:style>
  <w:style w:type="paragraph" w:styleId="20">
    <w:name w:val="caption"/>
    <w:basedOn w:val="1"/>
    <w:next w:val="1"/>
    <w:link w:val="528"/>
    <w:qFormat/>
    <w:uiPriority w:val="0"/>
    <w:pPr>
      <w:spacing w:before="152" w:after="160" w:line="360" w:lineRule="auto"/>
      <w:ind w:firstLine="476"/>
    </w:pPr>
    <w:rPr>
      <w:rFonts w:ascii="Arial" w:hAnsi="Arial" w:eastAsia="黑体"/>
      <w:spacing w:val="10"/>
      <w:sz w:val="20"/>
    </w:rPr>
  </w:style>
  <w:style w:type="paragraph" w:styleId="21">
    <w:name w:val="index 5"/>
    <w:basedOn w:val="1"/>
    <w:next w:val="1"/>
    <w:qFormat/>
    <w:uiPriority w:val="0"/>
    <w:pPr>
      <w:tabs>
        <w:tab w:val="left" w:pos="5760"/>
      </w:tabs>
      <w:ind w:left="1920" w:leftChars="800"/>
      <w:jc w:val="left"/>
    </w:pPr>
  </w:style>
  <w:style w:type="paragraph" w:styleId="22">
    <w:name w:val="List Bullet"/>
    <w:basedOn w:val="1"/>
    <w:qFormat/>
    <w:uiPriority w:val="0"/>
    <w:pPr>
      <w:tabs>
        <w:tab w:val="left" w:pos="748"/>
      </w:tabs>
      <w:spacing w:line="360" w:lineRule="auto"/>
      <w:ind w:left="748" w:hanging="374"/>
    </w:pPr>
    <w:rPr>
      <w:sz w:val="21"/>
    </w:rPr>
  </w:style>
  <w:style w:type="paragraph" w:styleId="23">
    <w:name w:val="envelope address"/>
    <w:basedOn w:val="1"/>
    <w:qFormat/>
    <w:uiPriority w:val="0"/>
    <w:pPr>
      <w:snapToGrid w:val="0"/>
      <w:spacing w:line="360" w:lineRule="auto"/>
      <w:ind w:left="100" w:leftChars="1400" w:firstLine="200" w:firstLineChars="200"/>
      <w:jc w:val="left"/>
    </w:pPr>
    <w:rPr>
      <w:rFonts w:ascii="Arial" w:hAnsi="Arial" w:eastAsia="楷体_GB2312" w:cs="Arial"/>
      <w:szCs w:val="24"/>
    </w:rPr>
  </w:style>
  <w:style w:type="paragraph" w:styleId="24">
    <w:name w:val="Document Map"/>
    <w:basedOn w:val="1"/>
    <w:link w:val="501"/>
    <w:qFormat/>
    <w:uiPriority w:val="0"/>
    <w:pPr>
      <w:shd w:val="clear" w:color="auto" w:fill="000080"/>
    </w:pPr>
    <w:rPr>
      <w:shd w:val="clear" w:color="auto" w:fill="000080"/>
    </w:rPr>
  </w:style>
  <w:style w:type="paragraph" w:styleId="2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 w:val="21"/>
    </w:rPr>
  </w:style>
  <w:style w:type="paragraph" w:styleId="26">
    <w:name w:val="annotation text"/>
    <w:basedOn w:val="1"/>
    <w:link w:val="532"/>
    <w:qFormat/>
    <w:uiPriority w:val="0"/>
    <w:pPr>
      <w:jc w:val="left"/>
    </w:pPr>
  </w:style>
  <w:style w:type="paragraph" w:styleId="27">
    <w:name w:val="Salutation"/>
    <w:basedOn w:val="1"/>
    <w:next w:val="1"/>
    <w:qFormat/>
    <w:uiPriority w:val="0"/>
    <w:pPr>
      <w:spacing w:line="360" w:lineRule="auto"/>
      <w:ind w:firstLine="200" w:firstLineChars="200"/>
      <w:jc w:val="left"/>
    </w:pPr>
    <w:rPr>
      <w:rFonts w:ascii="Arial" w:hAnsi="Arial" w:eastAsia="楷体_GB2312" w:cs="Arial"/>
      <w:sz w:val="28"/>
      <w:szCs w:val="24"/>
    </w:rPr>
  </w:style>
  <w:style w:type="paragraph" w:styleId="28">
    <w:name w:val="Body Text 3"/>
    <w:basedOn w:val="1"/>
    <w:qFormat/>
    <w:uiPriority w:val="0"/>
    <w:pPr>
      <w:spacing w:after="120"/>
    </w:pPr>
    <w:rPr>
      <w:sz w:val="16"/>
      <w:szCs w:val="16"/>
    </w:rPr>
  </w:style>
  <w:style w:type="paragraph" w:styleId="29">
    <w:name w:val="Closing"/>
    <w:basedOn w:val="1"/>
    <w:qFormat/>
    <w:uiPriority w:val="0"/>
    <w:pPr>
      <w:spacing w:line="360" w:lineRule="auto"/>
      <w:ind w:left="100" w:leftChars="2100" w:firstLine="200" w:firstLineChars="200"/>
      <w:jc w:val="left"/>
    </w:pPr>
    <w:rPr>
      <w:rFonts w:ascii="Arial" w:hAnsi="Arial" w:eastAsia="楷体_GB2312" w:cs="Arial"/>
      <w:sz w:val="28"/>
      <w:szCs w:val="24"/>
    </w:rPr>
  </w:style>
  <w:style w:type="paragraph" w:styleId="30">
    <w:name w:val="List Bullet 3"/>
    <w:basedOn w:val="1"/>
    <w:qFormat/>
    <w:uiPriority w:val="0"/>
    <w:pPr>
      <w:numPr>
        <w:ilvl w:val="0"/>
        <w:numId w:val="4"/>
      </w:numPr>
      <w:tabs>
        <w:tab w:val="left" w:pos="1200"/>
        <w:tab w:val="clear" w:pos="360"/>
      </w:tabs>
      <w:spacing w:line="360" w:lineRule="auto"/>
      <w:ind w:left="1200" w:leftChars="400"/>
      <w:jc w:val="left"/>
    </w:pPr>
    <w:rPr>
      <w:rFonts w:ascii="Arial" w:hAnsi="Arial" w:eastAsia="楷体_GB2312" w:cs="Arial"/>
      <w:sz w:val="28"/>
      <w:szCs w:val="24"/>
    </w:rPr>
  </w:style>
  <w:style w:type="paragraph" w:styleId="31">
    <w:name w:val="Body Text"/>
    <w:basedOn w:val="1"/>
    <w:next w:val="1"/>
    <w:link w:val="463"/>
    <w:qFormat/>
    <w:uiPriority w:val="0"/>
    <w:pPr>
      <w:autoSpaceDE w:val="0"/>
      <w:autoSpaceDN w:val="0"/>
      <w:adjustRightInd w:val="0"/>
      <w:spacing w:line="480" w:lineRule="auto"/>
      <w:jc w:val="left"/>
    </w:pPr>
    <w:rPr>
      <w:rFonts w:ascii="宋体"/>
      <w:color w:val="FF0000"/>
      <w:kern w:val="0"/>
    </w:rPr>
  </w:style>
  <w:style w:type="paragraph" w:styleId="32">
    <w:name w:val="Body Text Indent"/>
    <w:basedOn w:val="1"/>
    <w:next w:val="33"/>
    <w:link w:val="429"/>
    <w:qFormat/>
    <w:uiPriority w:val="99"/>
    <w:pPr>
      <w:spacing w:before="120" w:after="120" w:line="360" w:lineRule="auto"/>
      <w:ind w:firstLine="525"/>
    </w:pPr>
    <w:rPr>
      <w:rFonts w:ascii="宋体"/>
    </w:rPr>
  </w:style>
  <w:style w:type="paragraph" w:styleId="33">
    <w:name w:val="Body Text First Indent 2"/>
    <w:basedOn w:val="32"/>
    <w:next w:val="1"/>
    <w:qFormat/>
    <w:uiPriority w:val="0"/>
    <w:pPr>
      <w:spacing w:before="0" w:line="240" w:lineRule="auto"/>
      <w:ind w:left="420" w:leftChars="200" w:firstLine="420" w:firstLineChars="200"/>
    </w:pPr>
    <w:rPr>
      <w:rFonts w:ascii="Times New Roman"/>
    </w:rPr>
  </w:style>
  <w:style w:type="paragraph" w:styleId="34">
    <w:name w:val="List Number 3"/>
    <w:basedOn w:val="1"/>
    <w:qFormat/>
    <w:uiPriority w:val="0"/>
    <w:pPr>
      <w:numPr>
        <w:ilvl w:val="0"/>
        <w:numId w:val="5"/>
      </w:numPr>
    </w:pPr>
    <w:rPr>
      <w:sz w:val="21"/>
      <w:szCs w:val="24"/>
    </w:rPr>
  </w:style>
  <w:style w:type="paragraph" w:styleId="35">
    <w:name w:val="List 2"/>
    <w:basedOn w:val="1"/>
    <w:qFormat/>
    <w:uiPriority w:val="0"/>
    <w:pPr>
      <w:ind w:left="100" w:leftChars="200" w:hanging="200" w:hangingChars="200"/>
    </w:pPr>
    <w:rPr>
      <w:sz w:val="21"/>
      <w:szCs w:val="24"/>
    </w:rPr>
  </w:style>
  <w:style w:type="paragraph" w:styleId="36">
    <w:name w:val="List Continue"/>
    <w:basedOn w:val="1"/>
    <w:qFormat/>
    <w:uiPriority w:val="0"/>
    <w:pPr>
      <w:spacing w:after="120"/>
      <w:ind w:left="420" w:leftChars="200"/>
    </w:pPr>
    <w:rPr>
      <w:sz w:val="21"/>
      <w:szCs w:val="24"/>
    </w:rPr>
  </w:style>
  <w:style w:type="paragraph" w:styleId="37">
    <w:name w:val="Block Text"/>
    <w:basedOn w:val="1"/>
    <w:qFormat/>
    <w:uiPriority w:val="0"/>
    <w:pPr>
      <w:ind w:left="718" w:leftChars="342" w:right="373" w:firstLine="560" w:firstLineChars="200"/>
    </w:pPr>
    <w:rPr>
      <w:rFonts w:ascii="新宋体" w:eastAsia="新宋体"/>
      <w:color w:val="000000"/>
      <w:sz w:val="28"/>
      <w:szCs w:val="21"/>
      <w:lang w:val="zh-CN"/>
    </w:rPr>
  </w:style>
  <w:style w:type="paragraph" w:styleId="38">
    <w:name w:val="List Bullet 2"/>
    <w:basedOn w:val="1"/>
    <w:qFormat/>
    <w:uiPriority w:val="0"/>
    <w:pPr>
      <w:tabs>
        <w:tab w:val="left" w:pos="840"/>
      </w:tabs>
      <w:adjustRightInd w:val="0"/>
      <w:spacing w:line="312" w:lineRule="atLeast"/>
      <w:ind w:left="1350" w:hanging="510"/>
      <w:textAlignment w:val="baseline"/>
    </w:pPr>
    <w:rPr>
      <w:kern w:val="0"/>
      <w:sz w:val="21"/>
    </w:rPr>
  </w:style>
  <w:style w:type="paragraph" w:styleId="39">
    <w:name w:val="HTML Address"/>
    <w:basedOn w:val="1"/>
    <w:qFormat/>
    <w:uiPriority w:val="0"/>
    <w:pPr>
      <w:spacing w:line="360" w:lineRule="auto"/>
      <w:ind w:firstLine="200" w:firstLineChars="200"/>
      <w:jc w:val="left"/>
    </w:pPr>
    <w:rPr>
      <w:rFonts w:ascii="Arial" w:hAnsi="Arial" w:eastAsia="楷体_GB2312" w:cs="Arial"/>
      <w:i/>
      <w:iCs/>
      <w:sz w:val="28"/>
      <w:szCs w:val="24"/>
    </w:rPr>
  </w:style>
  <w:style w:type="paragraph" w:styleId="40">
    <w:name w:val="toc 5"/>
    <w:basedOn w:val="1"/>
    <w:next w:val="1"/>
    <w:qFormat/>
    <w:uiPriority w:val="0"/>
    <w:pPr>
      <w:ind w:left="840"/>
      <w:jc w:val="left"/>
    </w:pPr>
    <w:rPr>
      <w:sz w:val="18"/>
    </w:rPr>
  </w:style>
  <w:style w:type="paragraph" w:styleId="41">
    <w:name w:val="toc 3"/>
    <w:basedOn w:val="1"/>
    <w:next w:val="1"/>
    <w:qFormat/>
    <w:uiPriority w:val="39"/>
    <w:pPr>
      <w:tabs>
        <w:tab w:val="left" w:pos="845"/>
        <w:tab w:val="right" w:leader="dot" w:pos="9316"/>
      </w:tabs>
      <w:ind w:left="420"/>
      <w:jc w:val="left"/>
    </w:pPr>
    <w:rPr>
      <w:sz w:val="20"/>
    </w:rPr>
  </w:style>
  <w:style w:type="paragraph" w:styleId="42">
    <w:name w:val="Plain Text"/>
    <w:basedOn w:val="1"/>
    <w:next w:val="43"/>
    <w:link w:val="454"/>
    <w:qFormat/>
    <w:uiPriority w:val="99"/>
    <w:rPr>
      <w:rFonts w:ascii="宋体" w:hAnsi="Courier New"/>
      <w:sz w:val="21"/>
    </w:rPr>
  </w:style>
  <w:style w:type="paragraph" w:styleId="43">
    <w:name w:val="Date"/>
    <w:basedOn w:val="1"/>
    <w:next w:val="1"/>
    <w:link w:val="517"/>
    <w:qFormat/>
    <w:uiPriority w:val="99"/>
    <w:pPr>
      <w:widowControl/>
    </w:pPr>
    <w:rPr>
      <w:rFonts w:ascii="楷体_GB2312" w:eastAsia="楷体_GB2312"/>
      <w:kern w:val="0"/>
      <w:sz w:val="32"/>
    </w:rPr>
  </w:style>
  <w:style w:type="paragraph" w:styleId="44">
    <w:name w:val="List Bullet 5"/>
    <w:basedOn w:val="1"/>
    <w:qFormat/>
    <w:uiPriority w:val="0"/>
    <w:pPr>
      <w:tabs>
        <w:tab w:val="left" w:pos="840"/>
      </w:tabs>
      <w:adjustRightInd w:val="0"/>
      <w:spacing w:line="312" w:lineRule="atLeast"/>
      <w:ind w:left="1350" w:hanging="510"/>
      <w:textAlignment w:val="baseline"/>
    </w:pPr>
    <w:rPr>
      <w:kern w:val="0"/>
      <w:sz w:val="21"/>
    </w:rPr>
  </w:style>
  <w:style w:type="paragraph" w:styleId="45">
    <w:name w:val="List Number 4"/>
    <w:basedOn w:val="1"/>
    <w:qFormat/>
    <w:uiPriority w:val="0"/>
    <w:pPr>
      <w:numPr>
        <w:ilvl w:val="0"/>
        <w:numId w:val="6"/>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46">
    <w:name w:val="toc 8"/>
    <w:basedOn w:val="1"/>
    <w:next w:val="1"/>
    <w:qFormat/>
    <w:uiPriority w:val="0"/>
    <w:pPr>
      <w:ind w:left="2940" w:leftChars="1400"/>
    </w:pPr>
    <w:rPr>
      <w:sz w:val="21"/>
    </w:rPr>
  </w:style>
  <w:style w:type="paragraph" w:styleId="47">
    <w:name w:val="Body Text Indent 2"/>
    <w:basedOn w:val="1"/>
    <w:link w:val="526"/>
    <w:qFormat/>
    <w:uiPriority w:val="0"/>
    <w:pPr>
      <w:spacing w:line="360" w:lineRule="auto"/>
      <w:ind w:left="718" w:firstLine="480" w:firstLineChars="200"/>
    </w:pPr>
    <w:rPr>
      <w:rFonts w:ascii="Arial" w:hAnsi="Arial" w:eastAsia="LineDraw"/>
    </w:rPr>
  </w:style>
  <w:style w:type="paragraph" w:styleId="48">
    <w:name w:val="List Continue 5"/>
    <w:basedOn w:val="1"/>
    <w:qFormat/>
    <w:uiPriority w:val="0"/>
    <w:pPr>
      <w:spacing w:after="120" w:line="360" w:lineRule="auto"/>
      <w:ind w:left="2100" w:leftChars="1000" w:firstLine="200" w:firstLineChars="200"/>
      <w:jc w:val="left"/>
    </w:pPr>
    <w:rPr>
      <w:rFonts w:ascii="Arial" w:hAnsi="Arial" w:eastAsia="楷体_GB2312" w:cs="Arial"/>
      <w:sz w:val="28"/>
      <w:szCs w:val="24"/>
    </w:rPr>
  </w:style>
  <w:style w:type="paragraph" w:styleId="49">
    <w:name w:val="Balloon Text"/>
    <w:basedOn w:val="1"/>
    <w:link w:val="533"/>
    <w:qFormat/>
    <w:uiPriority w:val="99"/>
    <w:pPr>
      <w:adjustRightInd w:val="0"/>
      <w:spacing w:before="100" w:beforeAutospacing="1" w:after="100" w:afterAutospacing="1" w:line="400" w:lineRule="atLeast"/>
      <w:ind w:firstLine="454"/>
      <w:textAlignment w:val="baseline"/>
    </w:pPr>
    <w:rPr>
      <w:rFonts w:ascii="宋体"/>
      <w:color w:val="FF0000"/>
    </w:rPr>
  </w:style>
  <w:style w:type="paragraph" w:styleId="50">
    <w:name w:val="footer"/>
    <w:basedOn w:val="1"/>
    <w:link w:val="523"/>
    <w:qFormat/>
    <w:uiPriority w:val="99"/>
    <w:pPr>
      <w:tabs>
        <w:tab w:val="center" w:pos="4153"/>
        <w:tab w:val="right" w:pos="8306"/>
      </w:tabs>
      <w:snapToGrid w:val="0"/>
      <w:jc w:val="left"/>
    </w:pPr>
    <w:rPr>
      <w:sz w:val="18"/>
    </w:rPr>
  </w:style>
  <w:style w:type="paragraph" w:styleId="51">
    <w:name w:val="envelope return"/>
    <w:basedOn w:val="1"/>
    <w:qFormat/>
    <w:uiPriority w:val="0"/>
    <w:pPr>
      <w:snapToGrid w:val="0"/>
      <w:spacing w:line="360" w:lineRule="auto"/>
      <w:ind w:firstLine="200" w:firstLineChars="200"/>
      <w:jc w:val="left"/>
    </w:pPr>
    <w:rPr>
      <w:rFonts w:ascii="Arial" w:hAnsi="Arial" w:eastAsia="楷体_GB2312" w:cs="Arial"/>
      <w:sz w:val="28"/>
      <w:szCs w:val="24"/>
    </w:rPr>
  </w:style>
  <w:style w:type="paragraph" w:styleId="52">
    <w:name w:val="header"/>
    <w:basedOn w:val="1"/>
    <w:link w:val="515"/>
    <w:qFormat/>
    <w:uiPriority w:val="99"/>
    <w:pPr>
      <w:widowControl/>
      <w:pBdr>
        <w:bottom w:val="single" w:color="auto" w:sz="6" w:space="1"/>
      </w:pBdr>
      <w:tabs>
        <w:tab w:val="center" w:pos="4153"/>
        <w:tab w:val="right" w:pos="8306"/>
      </w:tabs>
      <w:snapToGrid w:val="0"/>
      <w:jc w:val="center"/>
    </w:pPr>
    <w:rPr>
      <w:kern w:val="0"/>
      <w:sz w:val="18"/>
    </w:rPr>
  </w:style>
  <w:style w:type="paragraph" w:styleId="53">
    <w:name w:val="Signature"/>
    <w:basedOn w:val="1"/>
    <w:qFormat/>
    <w:uiPriority w:val="0"/>
    <w:pPr>
      <w:ind w:left="100" w:leftChars="2100"/>
    </w:pPr>
    <w:rPr>
      <w:sz w:val="21"/>
      <w:szCs w:val="24"/>
    </w:rPr>
  </w:style>
  <w:style w:type="paragraph" w:styleId="54">
    <w:name w:val="toc 1"/>
    <w:basedOn w:val="1"/>
    <w:next w:val="1"/>
    <w:qFormat/>
    <w:uiPriority w:val="39"/>
    <w:pPr>
      <w:spacing w:before="120" w:after="120"/>
      <w:jc w:val="left"/>
    </w:pPr>
    <w:rPr>
      <w:b/>
      <w:caps/>
      <w:sz w:val="20"/>
    </w:rPr>
  </w:style>
  <w:style w:type="paragraph" w:styleId="55">
    <w:name w:val="List Continue 4"/>
    <w:basedOn w:val="1"/>
    <w:qFormat/>
    <w:uiPriority w:val="0"/>
    <w:pPr>
      <w:spacing w:after="120"/>
      <w:ind w:left="1680" w:leftChars="800"/>
    </w:pPr>
    <w:rPr>
      <w:sz w:val="21"/>
      <w:szCs w:val="24"/>
    </w:rPr>
  </w:style>
  <w:style w:type="paragraph" w:styleId="56">
    <w:name w:val="toc 4"/>
    <w:basedOn w:val="1"/>
    <w:next w:val="1"/>
    <w:qFormat/>
    <w:uiPriority w:val="39"/>
    <w:pPr>
      <w:ind w:left="630"/>
      <w:jc w:val="left"/>
    </w:pPr>
    <w:rPr>
      <w:sz w:val="18"/>
    </w:rPr>
  </w:style>
  <w:style w:type="paragraph" w:styleId="57">
    <w:name w:val="index heading"/>
    <w:basedOn w:val="1"/>
    <w:next w:val="58"/>
    <w:qFormat/>
    <w:uiPriority w:val="0"/>
    <w:pPr>
      <w:spacing w:after="120" w:line="360" w:lineRule="exact"/>
    </w:pPr>
    <w:rPr>
      <w:sz w:val="21"/>
    </w:rPr>
  </w:style>
  <w:style w:type="paragraph" w:styleId="58">
    <w:name w:val="index 1"/>
    <w:basedOn w:val="1"/>
    <w:next w:val="1"/>
    <w:qFormat/>
    <w:uiPriority w:val="0"/>
  </w:style>
  <w:style w:type="paragraph" w:styleId="59">
    <w:name w:val="Subtitle"/>
    <w:basedOn w:val="1"/>
    <w:qFormat/>
    <w:uiPriority w:val="0"/>
    <w:pPr>
      <w:adjustRightInd w:val="0"/>
      <w:spacing w:after="60" w:line="360" w:lineRule="atLeast"/>
      <w:jc w:val="center"/>
      <w:textAlignment w:val="baseline"/>
    </w:pPr>
    <w:rPr>
      <w:rFonts w:ascii="Arial" w:hAnsi="Arial" w:eastAsia="黑体"/>
      <w:i/>
      <w:kern w:val="0"/>
    </w:rPr>
  </w:style>
  <w:style w:type="paragraph" w:styleId="60">
    <w:name w:val="List Number 5"/>
    <w:basedOn w:val="1"/>
    <w:qFormat/>
    <w:uiPriority w:val="0"/>
    <w:pPr>
      <w:tabs>
        <w:tab w:val="left" w:pos="2040"/>
      </w:tabs>
      <w:spacing w:line="360" w:lineRule="auto"/>
      <w:ind w:left="2040" w:leftChars="800" w:hanging="360" w:hangingChars="200"/>
      <w:jc w:val="left"/>
    </w:pPr>
    <w:rPr>
      <w:rFonts w:ascii="Arial" w:hAnsi="Arial" w:eastAsia="楷体_GB2312" w:cs="Arial"/>
      <w:sz w:val="28"/>
      <w:szCs w:val="24"/>
    </w:rPr>
  </w:style>
  <w:style w:type="paragraph" w:styleId="61">
    <w:name w:val="List"/>
    <w:basedOn w:val="1"/>
    <w:qFormat/>
    <w:uiPriority w:val="0"/>
    <w:pPr>
      <w:ind w:left="200" w:hanging="200" w:hangingChars="200"/>
    </w:pPr>
    <w:rPr>
      <w:sz w:val="21"/>
      <w:szCs w:val="24"/>
    </w:rPr>
  </w:style>
  <w:style w:type="paragraph" w:styleId="62">
    <w:name w:val="footnote text"/>
    <w:basedOn w:val="1"/>
    <w:semiHidden/>
    <w:qFormat/>
    <w:uiPriority w:val="0"/>
    <w:pPr>
      <w:snapToGrid w:val="0"/>
      <w:jc w:val="left"/>
    </w:pPr>
    <w:rPr>
      <w:rFonts w:eastAsia="仿宋_GB2312"/>
      <w:sz w:val="18"/>
    </w:rPr>
  </w:style>
  <w:style w:type="paragraph" w:styleId="63">
    <w:name w:val="toc 6"/>
    <w:basedOn w:val="1"/>
    <w:next w:val="1"/>
    <w:qFormat/>
    <w:uiPriority w:val="0"/>
    <w:pPr>
      <w:ind w:left="2100" w:leftChars="1000"/>
    </w:pPr>
    <w:rPr>
      <w:sz w:val="21"/>
    </w:rPr>
  </w:style>
  <w:style w:type="paragraph" w:styleId="64">
    <w:name w:val="List 5"/>
    <w:basedOn w:val="1"/>
    <w:qFormat/>
    <w:uiPriority w:val="0"/>
    <w:pPr>
      <w:spacing w:line="360" w:lineRule="auto"/>
      <w:ind w:left="100" w:leftChars="800" w:hanging="200" w:hangingChars="200"/>
      <w:jc w:val="left"/>
    </w:pPr>
    <w:rPr>
      <w:rFonts w:ascii="Arial" w:hAnsi="Arial" w:eastAsia="楷体_GB2312" w:cs="Arial"/>
      <w:sz w:val="28"/>
      <w:szCs w:val="24"/>
    </w:rPr>
  </w:style>
  <w:style w:type="paragraph" w:styleId="65">
    <w:name w:val="Body Text Indent 3"/>
    <w:basedOn w:val="1"/>
    <w:link w:val="470"/>
    <w:qFormat/>
    <w:uiPriority w:val="0"/>
    <w:pPr>
      <w:spacing w:line="360" w:lineRule="auto"/>
      <w:ind w:firstLine="480"/>
    </w:pPr>
    <w:rPr>
      <w:rFonts w:ascii="Arial" w:hAnsi="Arial"/>
      <w:color w:val="FF0000"/>
    </w:rPr>
  </w:style>
  <w:style w:type="paragraph" w:styleId="66">
    <w:name w:val="table of figures"/>
    <w:basedOn w:val="1"/>
    <w:next w:val="1"/>
    <w:qFormat/>
    <w:uiPriority w:val="0"/>
    <w:pPr>
      <w:ind w:left="420" w:hanging="420"/>
      <w:jc w:val="left"/>
    </w:pPr>
    <w:rPr>
      <w:smallCaps/>
      <w:sz w:val="20"/>
    </w:rPr>
  </w:style>
  <w:style w:type="paragraph" w:styleId="67">
    <w:name w:val="toc 2"/>
    <w:basedOn w:val="1"/>
    <w:next w:val="1"/>
    <w:qFormat/>
    <w:uiPriority w:val="39"/>
    <w:pPr>
      <w:tabs>
        <w:tab w:val="left" w:pos="600"/>
        <w:tab w:val="right" w:leader="dot" w:pos="9019"/>
      </w:tabs>
      <w:ind w:left="210"/>
      <w:jc w:val="left"/>
    </w:pPr>
    <w:rPr>
      <w:smallCaps/>
      <w:sz w:val="20"/>
    </w:rPr>
  </w:style>
  <w:style w:type="paragraph" w:styleId="68">
    <w:name w:val="toc 9"/>
    <w:basedOn w:val="31"/>
    <w:next w:val="1"/>
    <w:qFormat/>
    <w:uiPriority w:val="0"/>
    <w:pPr>
      <w:autoSpaceDE/>
      <w:autoSpaceDN/>
      <w:spacing w:before="100" w:beforeAutospacing="1" w:after="100" w:afterAutospacing="1" w:line="400" w:lineRule="atLeast"/>
      <w:ind w:left="1920" w:firstLine="454"/>
      <w:textAlignment w:val="baseline"/>
    </w:pPr>
    <w:rPr>
      <w:rFonts w:ascii="Times New Roman"/>
      <w:color w:val="auto"/>
      <w:sz w:val="18"/>
    </w:rPr>
  </w:style>
  <w:style w:type="paragraph" w:styleId="69">
    <w:name w:val="Body Text 2"/>
    <w:basedOn w:val="1"/>
    <w:qFormat/>
    <w:uiPriority w:val="0"/>
    <w:pPr>
      <w:spacing w:after="120" w:line="480" w:lineRule="auto"/>
    </w:pPr>
    <w:rPr>
      <w:sz w:val="21"/>
    </w:rPr>
  </w:style>
  <w:style w:type="paragraph" w:styleId="70">
    <w:name w:val="List 4"/>
    <w:basedOn w:val="1"/>
    <w:qFormat/>
    <w:uiPriority w:val="0"/>
    <w:pPr>
      <w:ind w:left="100" w:leftChars="600" w:hanging="200" w:hangingChars="200"/>
    </w:pPr>
    <w:rPr>
      <w:sz w:val="21"/>
      <w:szCs w:val="24"/>
    </w:rPr>
  </w:style>
  <w:style w:type="paragraph" w:styleId="71">
    <w:name w:val="List Continue 2"/>
    <w:basedOn w:val="1"/>
    <w:qFormat/>
    <w:uiPriority w:val="0"/>
    <w:pPr>
      <w:spacing w:after="120"/>
      <w:ind w:left="840" w:leftChars="400"/>
    </w:pPr>
    <w:rPr>
      <w:sz w:val="21"/>
      <w:szCs w:val="24"/>
    </w:rPr>
  </w:style>
  <w:style w:type="paragraph" w:styleId="7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jc w:val="left"/>
    </w:pPr>
    <w:rPr>
      <w:rFonts w:ascii="Arial" w:hAnsi="Arial" w:eastAsia="楷体_GB2312" w:cs="Arial"/>
      <w:szCs w:val="24"/>
    </w:rPr>
  </w:style>
  <w:style w:type="paragraph" w:styleId="73">
    <w:name w:val="HTML Preformatted"/>
    <w:basedOn w:val="1"/>
    <w:link w:val="450"/>
    <w:qFormat/>
    <w:uiPriority w:val="99"/>
    <w:pPr>
      <w:spacing w:line="360" w:lineRule="auto"/>
      <w:ind w:firstLine="200" w:firstLineChars="200"/>
      <w:jc w:val="left"/>
    </w:pPr>
    <w:rPr>
      <w:rFonts w:ascii="Courier New" w:hAnsi="Courier New" w:eastAsia="楷体_GB2312"/>
      <w:sz w:val="20"/>
    </w:rPr>
  </w:style>
  <w:style w:type="paragraph" w:styleId="74">
    <w:name w:val="Normal (Web)"/>
    <w:basedOn w:val="1"/>
    <w:link w:val="508"/>
    <w:qFormat/>
    <w:uiPriority w:val="0"/>
    <w:pPr>
      <w:widowControl/>
      <w:spacing w:before="100" w:beforeAutospacing="1" w:after="100" w:afterAutospacing="1"/>
      <w:jc w:val="left"/>
    </w:pPr>
    <w:rPr>
      <w:rFonts w:ascii="宋体" w:hAnsi="宋体"/>
      <w:kern w:val="0"/>
      <w:sz w:val="22"/>
    </w:rPr>
  </w:style>
  <w:style w:type="paragraph" w:styleId="75">
    <w:name w:val="List Continue 3"/>
    <w:basedOn w:val="1"/>
    <w:qFormat/>
    <w:uiPriority w:val="0"/>
    <w:pPr>
      <w:spacing w:after="120"/>
      <w:ind w:left="1260" w:leftChars="600"/>
    </w:pPr>
    <w:rPr>
      <w:sz w:val="21"/>
      <w:szCs w:val="24"/>
    </w:rPr>
  </w:style>
  <w:style w:type="paragraph" w:styleId="76">
    <w:name w:val="Title"/>
    <w:basedOn w:val="1"/>
    <w:next w:val="1"/>
    <w:link w:val="462"/>
    <w:qFormat/>
    <w:uiPriority w:val="0"/>
    <w:pPr>
      <w:spacing w:before="240" w:after="60" w:line="360" w:lineRule="auto"/>
      <w:ind w:firstLine="200" w:firstLineChars="200"/>
      <w:jc w:val="center"/>
      <w:outlineLvl w:val="0"/>
    </w:pPr>
    <w:rPr>
      <w:rFonts w:ascii="Arial" w:hAnsi="Arial" w:eastAsia="楷体_GB2312" w:cs="Arial"/>
      <w:b/>
      <w:bCs/>
      <w:sz w:val="32"/>
      <w:szCs w:val="32"/>
    </w:rPr>
  </w:style>
  <w:style w:type="paragraph" w:styleId="77">
    <w:name w:val="annotation subject"/>
    <w:basedOn w:val="26"/>
    <w:next w:val="26"/>
    <w:qFormat/>
    <w:uiPriority w:val="0"/>
    <w:rPr>
      <w:b/>
    </w:rPr>
  </w:style>
  <w:style w:type="paragraph" w:styleId="78">
    <w:name w:val="Body Text First Indent"/>
    <w:basedOn w:val="31"/>
    <w:next w:val="1"/>
    <w:link w:val="529"/>
    <w:qFormat/>
    <w:uiPriority w:val="0"/>
    <w:pPr>
      <w:spacing w:line="300" w:lineRule="auto"/>
      <w:ind w:firstLine="476"/>
    </w:pPr>
  </w:style>
  <w:style w:type="table" w:styleId="80">
    <w:name w:val="Table Grid"/>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2">
    <w:name w:val="Strong"/>
    <w:qFormat/>
    <w:uiPriority w:val="0"/>
    <w:rPr>
      <w:b/>
    </w:rPr>
  </w:style>
  <w:style w:type="character" w:styleId="83">
    <w:name w:val="page number"/>
    <w:basedOn w:val="81"/>
    <w:qFormat/>
    <w:uiPriority w:val="0"/>
  </w:style>
  <w:style w:type="character" w:styleId="84">
    <w:name w:val="FollowedHyperlink"/>
    <w:qFormat/>
    <w:uiPriority w:val="0"/>
    <w:rPr>
      <w:color w:val="800080"/>
      <w:u w:val="single"/>
    </w:rPr>
  </w:style>
  <w:style w:type="character" w:styleId="85">
    <w:name w:val="Emphasis"/>
    <w:qFormat/>
    <w:uiPriority w:val="0"/>
    <w:rPr>
      <w:color w:val="CC0033"/>
    </w:rPr>
  </w:style>
  <w:style w:type="character" w:styleId="86">
    <w:name w:val="line number"/>
    <w:basedOn w:val="81"/>
    <w:qFormat/>
    <w:uiPriority w:val="0"/>
  </w:style>
  <w:style w:type="character" w:styleId="87">
    <w:name w:val="Hyperlink"/>
    <w:basedOn w:val="81"/>
    <w:qFormat/>
    <w:uiPriority w:val="99"/>
    <w:rPr>
      <w:color w:val="0000FF"/>
      <w:u w:val="single"/>
    </w:rPr>
  </w:style>
  <w:style w:type="character" w:styleId="88">
    <w:name w:val="annotation reference"/>
    <w:qFormat/>
    <w:uiPriority w:val="0"/>
    <w:rPr>
      <w:sz w:val="21"/>
    </w:rPr>
  </w:style>
  <w:style w:type="paragraph" w:customStyle="1" w:styleId="89">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90">
    <w:name w:val="Default"/>
    <w:next w:val="91"/>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92">
    <w:name w:val="xl102"/>
    <w:basedOn w:val="1"/>
    <w:qFormat/>
    <w:uiPriority w:val="0"/>
    <w:pPr>
      <w:widowControl/>
      <w:shd w:val="clear" w:color="auto" w:fill="C0C0C0"/>
      <w:spacing w:before="100" w:beforeAutospacing="1" w:after="100" w:afterAutospacing="1"/>
      <w:jc w:val="left"/>
    </w:pPr>
    <w:rPr>
      <w:rFonts w:ascii="Arial" w:hAnsi="Arial" w:cs="Arial"/>
      <w:color w:val="000000"/>
      <w:kern w:val="0"/>
      <w:szCs w:val="24"/>
    </w:rPr>
  </w:style>
  <w:style w:type="paragraph" w:customStyle="1" w:styleId="93">
    <w:name w:val="样式 标题 4 + 小四"/>
    <w:basedOn w:val="5"/>
    <w:link w:val="435"/>
    <w:qFormat/>
    <w:uiPriority w:val="0"/>
    <w:pPr>
      <w:tabs>
        <w:tab w:val="left" w:pos="1919"/>
        <w:tab w:val="clear" w:pos="1198"/>
      </w:tabs>
      <w:spacing w:before="280" w:after="290" w:line="377" w:lineRule="auto"/>
      <w:ind w:left="1547" w:hanging="708"/>
      <w:jc w:val="left"/>
    </w:pPr>
    <w:rPr>
      <w:rFonts w:ascii="Arial" w:hAnsi="Arial" w:eastAsia="楷体_GB2312" w:cs="Arial"/>
      <w:bCs/>
      <w:sz w:val="24"/>
      <w:szCs w:val="28"/>
    </w:rPr>
  </w:style>
  <w:style w:type="paragraph" w:customStyle="1" w:styleId="94">
    <w:name w:val="Char Char Char1 Char Char Char Char"/>
    <w:basedOn w:val="1"/>
    <w:qFormat/>
    <w:uiPriority w:val="0"/>
    <w:rPr>
      <w:rFonts w:ascii="仿宋_GB2312" w:eastAsia="仿宋_GB2312"/>
      <w:b/>
      <w:sz w:val="32"/>
    </w:rPr>
  </w:style>
  <w:style w:type="paragraph" w:customStyle="1" w:styleId="95">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rPr>
  </w:style>
  <w:style w:type="paragraph" w:customStyle="1" w:styleId="96">
    <w:name w:val="样式 行距: 1.5 倍行距 首行缩进:  2 字符"/>
    <w:basedOn w:val="1"/>
    <w:qFormat/>
    <w:uiPriority w:val="0"/>
    <w:pPr>
      <w:spacing w:line="360" w:lineRule="auto"/>
      <w:ind w:firstLine="480" w:firstLineChars="200"/>
    </w:pPr>
  </w:style>
  <w:style w:type="paragraph" w:customStyle="1" w:styleId="97">
    <w:name w:val="标题一"/>
    <w:basedOn w:val="1"/>
    <w:qFormat/>
    <w:uiPriority w:val="0"/>
    <w:pPr>
      <w:keepLines/>
      <w:widowControl/>
      <w:topLinePunct/>
      <w:adjustRightInd w:val="0"/>
      <w:snapToGrid w:val="0"/>
      <w:spacing w:before="100" w:beforeAutospacing="1" w:after="100" w:afterAutospacing="1"/>
      <w:jc w:val="center"/>
      <w:outlineLvl w:val="0"/>
    </w:pPr>
    <w:rPr>
      <w:rFonts w:ascii="宋体" w:hAnsi="宋体"/>
      <w:b/>
      <w:kern w:val="0"/>
      <w:sz w:val="28"/>
      <w:szCs w:val="21"/>
    </w:rPr>
  </w:style>
  <w:style w:type="paragraph" w:customStyle="1" w:styleId="98">
    <w:name w:val="reader-word-layer reader-word-s1-8"/>
    <w:basedOn w:val="1"/>
    <w:qFormat/>
    <w:uiPriority w:val="0"/>
    <w:pPr>
      <w:widowControl/>
      <w:spacing w:before="100" w:beforeAutospacing="1" w:after="100" w:afterAutospacing="1"/>
      <w:jc w:val="left"/>
    </w:pPr>
    <w:rPr>
      <w:rFonts w:ascii="宋体" w:hAnsi="宋体" w:cs="宋体"/>
      <w:kern w:val="0"/>
    </w:rPr>
  </w:style>
  <w:style w:type="paragraph" w:customStyle="1" w:styleId="99">
    <w:name w:val="xl44"/>
    <w:basedOn w:val="1"/>
    <w:qFormat/>
    <w:uiPriority w:val="0"/>
    <w:pPr>
      <w:widowControl/>
      <w:spacing w:before="100" w:beforeAutospacing="1" w:after="100" w:afterAutospacing="1"/>
      <w:jc w:val="center"/>
    </w:pPr>
    <w:rPr>
      <w:rFonts w:hint="eastAsia" w:ascii="华文新魏" w:hAnsi="宋体" w:eastAsia="华文新魏"/>
      <w:b/>
      <w:bCs/>
      <w:kern w:val="0"/>
      <w:sz w:val="32"/>
      <w:szCs w:val="32"/>
    </w:rPr>
  </w:style>
  <w:style w:type="paragraph" w:customStyle="1" w:styleId="100">
    <w:name w:val="框内说明"/>
    <w:basedOn w:val="1"/>
    <w:qFormat/>
    <w:uiPriority w:val="0"/>
    <w:pPr>
      <w:adjustRightInd w:val="0"/>
      <w:snapToGrid w:val="0"/>
    </w:pPr>
    <w:rPr>
      <w:kern w:val="0"/>
      <w:sz w:val="21"/>
    </w:rPr>
  </w:style>
  <w:style w:type="paragraph" w:customStyle="1" w:styleId="101">
    <w:name w:val="正文文本 21"/>
    <w:basedOn w:val="1"/>
    <w:qFormat/>
    <w:uiPriority w:val="0"/>
    <w:pPr>
      <w:adjustRightInd w:val="0"/>
      <w:spacing w:after="60" w:line="360" w:lineRule="atLeast"/>
      <w:ind w:left="57" w:right="57"/>
      <w:jc w:val="center"/>
      <w:textAlignment w:val="baseline"/>
    </w:pPr>
    <w:rPr>
      <w:rFonts w:ascii="Arial" w:hAnsi="Arial" w:eastAsia="黑体"/>
      <w:kern w:val="0"/>
      <w:sz w:val="21"/>
    </w:rPr>
  </w:style>
  <w:style w:type="paragraph" w:customStyle="1" w:styleId="102">
    <w:name w:val="正文文字2"/>
    <w:basedOn w:val="31"/>
    <w:qFormat/>
    <w:uiPriority w:val="0"/>
    <w:pPr>
      <w:autoSpaceDE/>
      <w:autoSpaceDN/>
      <w:spacing w:after="60" w:line="360" w:lineRule="atLeast"/>
      <w:ind w:left="72" w:right="72"/>
      <w:jc w:val="center"/>
      <w:textAlignment w:val="baseline"/>
    </w:pPr>
    <w:rPr>
      <w:rFonts w:ascii="Arial" w:eastAsia="黑体"/>
      <w:color w:val="auto"/>
      <w:sz w:val="21"/>
    </w:rPr>
  </w:style>
  <w:style w:type="paragraph" w:customStyle="1" w:styleId="103">
    <w:name w:val="Char Char Char Char"/>
    <w:basedOn w:val="1"/>
    <w:qFormat/>
    <w:uiPriority w:val="0"/>
    <w:rPr>
      <w:rFonts w:ascii="仿宋_GB2312" w:eastAsia="仿宋_GB2312"/>
      <w:b/>
      <w:sz w:val="32"/>
    </w:rPr>
  </w:style>
  <w:style w:type="paragraph" w:customStyle="1" w:styleId="104">
    <w:name w:val="正文1"/>
    <w:basedOn w:val="1"/>
    <w:qFormat/>
    <w:uiPriority w:val="0"/>
    <w:pPr>
      <w:spacing w:before="60" w:after="60" w:line="360" w:lineRule="auto"/>
      <w:ind w:left="1080"/>
      <w:outlineLvl w:val="6"/>
    </w:pPr>
  </w:style>
  <w:style w:type="paragraph" w:customStyle="1" w:styleId="105">
    <w:name w:val="正文段"/>
    <w:basedOn w:val="1"/>
    <w:link w:val="426"/>
    <w:qFormat/>
    <w:uiPriority w:val="0"/>
    <w:pPr>
      <w:widowControl/>
      <w:snapToGrid w:val="0"/>
      <w:spacing w:after="156" w:afterLines="50"/>
      <w:ind w:firstLine="200" w:firstLineChars="200"/>
    </w:pPr>
    <w:rPr>
      <w:kern w:val="0"/>
    </w:rPr>
  </w:style>
  <w:style w:type="paragraph" w:customStyle="1" w:styleId="106">
    <w:name w:val="xl110"/>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107">
    <w:name w:val="Style Heading 3h3Heading 3 - oldLevel 3 HeadH3level_3PIM 3se..."/>
    <w:basedOn w:val="4"/>
    <w:qFormat/>
    <w:uiPriority w:val="0"/>
    <w:pPr>
      <w:tabs>
        <w:tab w:val="left" w:pos="1260"/>
        <w:tab w:val="clear" w:pos="778"/>
      </w:tabs>
      <w:spacing w:before="260" w:beforeLines="0" w:after="260" w:afterLines="0" w:line="413" w:lineRule="auto"/>
      <w:ind w:left="1260"/>
    </w:pPr>
    <w:rPr>
      <w:rFonts w:ascii="Times New Roman" w:hAnsi="Times New Roman"/>
      <w:sz w:val="32"/>
    </w:rPr>
  </w:style>
  <w:style w:type="paragraph" w:customStyle="1" w:styleId="108">
    <w:name w:val="正文＋小四＋缩进2字符"/>
    <w:basedOn w:val="1"/>
    <w:qFormat/>
    <w:uiPriority w:val="0"/>
    <w:pPr>
      <w:spacing w:line="360" w:lineRule="auto"/>
      <w:ind w:firstLine="200" w:firstLineChars="200"/>
    </w:pPr>
  </w:style>
  <w:style w:type="paragraph" w:customStyle="1" w:styleId="109">
    <w:name w:val="普通(网站)1"/>
    <w:basedOn w:val="1"/>
    <w:next w:val="1"/>
    <w:qFormat/>
    <w:uiPriority w:val="0"/>
    <w:pPr>
      <w:widowControl/>
      <w:spacing w:before="100" w:after="100"/>
      <w:jc w:val="left"/>
    </w:pPr>
    <w:rPr>
      <w:rFonts w:ascii="宋体"/>
      <w:color w:val="000000"/>
      <w:kern w:val="0"/>
      <w:sz w:val="22"/>
    </w:rPr>
  </w:style>
  <w:style w:type="paragraph" w:customStyle="1" w:styleId="110">
    <w:name w:val="标题3下的宋体"/>
    <w:qFormat/>
    <w:uiPriority w:val="0"/>
    <w:pPr>
      <w:widowControl w:val="0"/>
      <w:adjustRightInd w:val="0"/>
      <w:snapToGrid w:val="0"/>
      <w:spacing w:before="62" w:beforeLines="20" w:after="62" w:afterLines="20" w:line="300" w:lineRule="auto"/>
      <w:ind w:left="300" w:leftChars="300" w:firstLine="200" w:firstLineChars="200"/>
      <w:jc w:val="both"/>
    </w:pPr>
    <w:rPr>
      <w:rFonts w:ascii="Times New Roman" w:hAnsi="Times New Roman" w:eastAsia="宋体" w:cs="Times New Roman"/>
      <w:kern w:val="2"/>
      <w:sz w:val="28"/>
      <w:szCs w:val="28"/>
      <w:lang w:val="en-US" w:eastAsia="zh-CN" w:bidi="ar-SA"/>
    </w:rPr>
  </w:style>
  <w:style w:type="paragraph" w:customStyle="1" w:styleId="111">
    <w:name w:val="列表编号 21"/>
    <w:basedOn w:val="1"/>
    <w:next w:val="1"/>
    <w:qFormat/>
    <w:uiPriority w:val="0"/>
    <w:pPr>
      <w:widowControl/>
      <w:tabs>
        <w:tab w:val="left" w:pos="420"/>
        <w:tab w:val="left" w:pos="1697"/>
      </w:tabs>
      <w:spacing w:after="50"/>
      <w:ind w:left="1697" w:hanging="420"/>
      <w:jc w:val="left"/>
    </w:pPr>
    <w:rPr>
      <w:color w:val="000000"/>
      <w:kern w:val="0"/>
    </w:rPr>
  </w:style>
  <w:style w:type="paragraph" w:customStyle="1" w:styleId="112">
    <w:name w:val="表格项目符号"/>
    <w:basedOn w:val="1"/>
    <w:next w:val="1"/>
    <w:qFormat/>
    <w:uiPriority w:val="0"/>
    <w:pPr>
      <w:widowControl/>
      <w:tabs>
        <w:tab w:val="left" w:pos="249"/>
      </w:tabs>
      <w:snapToGrid w:val="0"/>
      <w:spacing w:line="300" w:lineRule="auto"/>
      <w:ind w:left="249" w:hanging="249"/>
    </w:pPr>
    <w:rPr>
      <w:color w:val="000000"/>
      <w:sz w:val="21"/>
    </w:rPr>
  </w:style>
  <w:style w:type="paragraph" w:customStyle="1" w:styleId="113">
    <w:name w:val="章节标题2"/>
    <w:basedOn w:val="1"/>
    <w:next w:val="114"/>
    <w:qFormat/>
    <w:uiPriority w:val="0"/>
    <w:pPr>
      <w:keepNext/>
      <w:keepLines/>
      <w:numPr>
        <w:ilvl w:val="1"/>
        <w:numId w:val="3"/>
      </w:numPr>
      <w:spacing w:before="260" w:after="260" w:line="415" w:lineRule="auto"/>
      <w:outlineLvl w:val="1"/>
    </w:pPr>
    <w:rPr>
      <w:b/>
      <w:bCs/>
      <w:sz w:val="32"/>
      <w:szCs w:val="32"/>
    </w:rPr>
  </w:style>
  <w:style w:type="paragraph" w:customStyle="1" w:styleId="114">
    <w:name w:val="章节标题3"/>
    <w:basedOn w:val="1"/>
    <w:qFormat/>
    <w:uiPriority w:val="0"/>
    <w:pPr>
      <w:keepNext/>
      <w:keepLines/>
      <w:numPr>
        <w:ilvl w:val="2"/>
        <w:numId w:val="3"/>
      </w:numPr>
      <w:spacing w:before="260" w:after="260" w:line="415" w:lineRule="auto"/>
      <w:outlineLvl w:val="2"/>
    </w:pPr>
    <w:rPr>
      <w:b/>
      <w:bCs/>
      <w:sz w:val="30"/>
      <w:szCs w:val="32"/>
    </w:rPr>
  </w:style>
  <w:style w:type="paragraph" w:customStyle="1" w:styleId="115">
    <w:name w:val="xl11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16">
    <w:name w:val="样式 列表编号 + 段后: 0.5 行"/>
    <w:basedOn w:val="18"/>
    <w:qFormat/>
    <w:uiPriority w:val="99"/>
    <w:pPr>
      <w:tabs>
        <w:tab w:val="left" w:pos="720"/>
      </w:tabs>
      <w:ind w:left="720"/>
    </w:pPr>
  </w:style>
  <w:style w:type="paragraph" w:customStyle="1" w:styleId="117">
    <w:name w:val="xl81"/>
    <w:basedOn w:val="1"/>
    <w:qFormat/>
    <w:uiPriority w:val="0"/>
    <w:pPr>
      <w:widowControl/>
      <w:shd w:val="clear" w:color="auto" w:fill="CCFFCC"/>
      <w:spacing w:before="100" w:beforeAutospacing="1" w:after="100" w:afterAutospacing="1"/>
      <w:jc w:val="left"/>
    </w:pPr>
    <w:rPr>
      <w:rFonts w:ascii="Arial" w:hAnsi="Arial" w:cs="Arial"/>
      <w:color w:val="000000"/>
      <w:kern w:val="0"/>
      <w:szCs w:val="24"/>
    </w:rPr>
  </w:style>
  <w:style w:type="paragraph" w:customStyle="1" w:styleId="118">
    <w:name w:val="封面"/>
    <w:basedOn w:val="1"/>
    <w:qFormat/>
    <w:uiPriority w:val="0"/>
    <w:pPr>
      <w:keepLines/>
      <w:widowControl/>
      <w:topLinePunct/>
      <w:adjustRightInd w:val="0"/>
      <w:snapToGrid w:val="0"/>
      <w:spacing w:before="100" w:beforeAutospacing="1" w:after="100" w:afterAutospacing="1"/>
      <w:ind w:firstLine="200" w:firstLineChars="200"/>
      <w:jc w:val="center"/>
    </w:pPr>
    <w:rPr>
      <w:rFonts w:ascii="宋体" w:hAnsi="宋体" w:eastAsia="楷体_GB2312"/>
      <w:kern w:val="0"/>
      <w:sz w:val="36"/>
      <w:szCs w:val="21"/>
    </w:rPr>
  </w:style>
  <w:style w:type="paragraph" w:customStyle="1" w:styleId="1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0">
    <w:name w:val="xl106"/>
    <w:basedOn w:val="1"/>
    <w:qFormat/>
    <w:uiPriority w:val="0"/>
    <w:pPr>
      <w:widowControl/>
      <w:spacing w:before="100" w:beforeAutospacing="1" w:after="100" w:afterAutospacing="1"/>
      <w:jc w:val="center"/>
    </w:pPr>
    <w:rPr>
      <w:rFonts w:ascii="Arial" w:hAnsi="Arial" w:cs="Arial"/>
      <w:color w:val="000000"/>
      <w:kern w:val="0"/>
      <w:szCs w:val="24"/>
    </w:rPr>
  </w:style>
  <w:style w:type="paragraph" w:customStyle="1" w:styleId="12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122">
    <w:name w:val="Char2"/>
    <w:basedOn w:val="1"/>
    <w:qFormat/>
    <w:uiPriority w:val="0"/>
    <w:rPr>
      <w:rFonts w:ascii="仿宋_GB2312" w:eastAsia="仿宋_GB2312"/>
      <w:b/>
      <w:sz w:val="32"/>
    </w:rPr>
  </w:style>
  <w:style w:type="paragraph" w:customStyle="1" w:styleId="123">
    <w:name w:val="xl100"/>
    <w:basedOn w:val="1"/>
    <w:qFormat/>
    <w:uiPriority w:val="0"/>
    <w:pPr>
      <w:widowControl/>
      <w:shd w:val="clear" w:color="auto" w:fill="99CCFF"/>
      <w:spacing w:before="100" w:beforeAutospacing="1" w:after="100" w:afterAutospacing="1"/>
      <w:jc w:val="left"/>
    </w:pPr>
    <w:rPr>
      <w:rFonts w:ascii="Arial" w:hAnsi="Arial" w:cs="Arial"/>
      <w:b/>
      <w:bCs/>
      <w:color w:val="000000"/>
      <w:kern w:val="0"/>
      <w:szCs w:val="24"/>
    </w:rPr>
  </w:style>
  <w:style w:type="paragraph" w:customStyle="1" w:styleId="124">
    <w:name w:val="列出段落1"/>
    <w:basedOn w:val="1"/>
    <w:qFormat/>
    <w:uiPriority w:val="0"/>
    <w:pPr>
      <w:ind w:firstLine="420" w:firstLineChars="200"/>
    </w:pPr>
    <w:rPr>
      <w:rFonts w:ascii="Calibri" w:hAnsi="Calibri"/>
      <w:sz w:val="21"/>
      <w:szCs w:val="22"/>
    </w:rPr>
  </w:style>
  <w:style w:type="paragraph" w:customStyle="1" w:styleId="125">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26">
    <w:name w:val="表格"/>
    <w:basedOn w:val="1"/>
    <w:qFormat/>
    <w:uiPriority w:val="0"/>
    <w:pPr>
      <w:jc w:val="left"/>
    </w:pPr>
    <w:rPr>
      <w:sz w:val="18"/>
    </w:rPr>
  </w:style>
  <w:style w:type="paragraph" w:customStyle="1" w:styleId="127">
    <w:name w:val="彩色列表 - 强调文字颜色 11"/>
    <w:basedOn w:val="1"/>
    <w:qFormat/>
    <w:uiPriority w:val="0"/>
    <w:pPr>
      <w:ind w:firstLine="200" w:firstLineChars="200"/>
    </w:pPr>
    <w:rPr>
      <w:sz w:val="21"/>
      <w:szCs w:val="24"/>
    </w:rPr>
  </w:style>
  <w:style w:type="paragraph" w:customStyle="1" w:styleId="128">
    <w:name w:val="Unknown Style"/>
    <w:basedOn w:val="1"/>
    <w:next w:val="1"/>
    <w:qFormat/>
    <w:uiPriority w:val="0"/>
    <w:pPr>
      <w:widowControl/>
    </w:pPr>
    <w:rPr>
      <w:color w:val="000000"/>
      <w:sz w:val="21"/>
    </w:rPr>
  </w:style>
  <w:style w:type="paragraph" w:customStyle="1" w:styleId="129">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rFonts w:ascii="宋体" w:hAnsi="宋体"/>
      <w:b/>
      <w:bCs/>
      <w:kern w:val="0"/>
      <w:sz w:val="20"/>
    </w:rPr>
  </w:style>
  <w:style w:type="paragraph" w:customStyle="1" w:styleId="130">
    <w:name w:val="项目2"/>
    <w:basedOn w:val="1"/>
    <w:qFormat/>
    <w:uiPriority w:val="0"/>
    <w:pPr>
      <w:tabs>
        <w:tab w:val="left" w:pos="840"/>
      </w:tabs>
      <w:spacing w:line="360" w:lineRule="auto"/>
      <w:ind w:left="840" w:hanging="420"/>
    </w:pPr>
  </w:style>
  <w:style w:type="paragraph" w:customStyle="1" w:styleId="131">
    <w:name w:val="前言、引言标题"/>
    <w:next w:val="1"/>
    <w:qFormat/>
    <w:uiPriority w:val="0"/>
    <w:pPr>
      <w:numPr>
        <w:ilvl w:val="0"/>
        <w:numId w:val="7"/>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2">
    <w:name w:val="_Style 129"/>
    <w:semiHidden/>
    <w:qFormat/>
    <w:uiPriority w:val="99"/>
    <w:rPr>
      <w:rFonts w:ascii="Times New Roman" w:hAnsi="Times New Roman" w:eastAsia="宋体" w:cs="Times New Roman"/>
      <w:kern w:val="2"/>
      <w:sz w:val="24"/>
      <w:lang w:val="en-US" w:eastAsia="zh-CN" w:bidi="ar-SA"/>
    </w:rPr>
  </w:style>
  <w:style w:type="paragraph" w:customStyle="1" w:styleId="133">
    <w:name w:val="样式 标题 2"/>
    <w:basedOn w:val="3"/>
    <w:next w:val="1"/>
    <w:qFormat/>
    <w:uiPriority w:val="0"/>
    <w:pPr>
      <w:keepLines w:val="0"/>
      <w:tabs>
        <w:tab w:val="clear" w:pos="358"/>
      </w:tabs>
      <w:spacing w:before="0" w:after="156" w:afterLines="50" w:line="480" w:lineRule="auto"/>
      <w:ind w:left="0" w:firstLine="0"/>
    </w:pPr>
    <w:rPr>
      <w:rFonts w:ascii="仿宋_GB2312" w:hAnsi="仿宋_GB2312" w:eastAsia="仿宋_GB2312" w:cs="Arial"/>
      <w:szCs w:val="24"/>
    </w:rPr>
  </w:style>
  <w:style w:type="paragraph" w:customStyle="1" w:styleId="134">
    <w:name w:val="xl90"/>
    <w:basedOn w:val="1"/>
    <w:qFormat/>
    <w:uiPriority w:val="0"/>
    <w:pPr>
      <w:widowControl/>
      <w:spacing w:before="100" w:beforeAutospacing="1" w:after="100" w:afterAutospacing="1"/>
      <w:jc w:val="center"/>
    </w:pPr>
    <w:rPr>
      <w:rFonts w:ascii="幼圆" w:hAnsi="宋体" w:eastAsia="幼圆" w:cs="宋体"/>
      <w:color w:val="000000"/>
      <w:kern w:val="0"/>
      <w:szCs w:val="24"/>
    </w:rPr>
  </w:style>
  <w:style w:type="paragraph" w:customStyle="1" w:styleId="135">
    <w:name w:val="xl83"/>
    <w:basedOn w:val="1"/>
    <w:qFormat/>
    <w:uiPriority w:val="0"/>
    <w:pPr>
      <w:widowControl/>
      <w:shd w:val="clear" w:color="auto" w:fill="CCFFCC"/>
      <w:spacing w:before="100" w:beforeAutospacing="1" w:after="100" w:afterAutospacing="1"/>
      <w:jc w:val="center"/>
    </w:pPr>
    <w:rPr>
      <w:rFonts w:ascii="Arial" w:hAnsi="Arial" w:cs="Arial"/>
      <w:color w:val="000000"/>
      <w:kern w:val="0"/>
      <w:szCs w:val="24"/>
    </w:rPr>
  </w:style>
  <w:style w:type="paragraph" w:customStyle="1" w:styleId="136">
    <w:name w:val="Char Char Char Char Char Char Char Char Char Char Char Char Char Char Char Char Char Char"/>
    <w:basedOn w:val="1"/>
    <w:qFormat/>
    <w:uiPriority w:val="0"/>
    <w:pPr>
      <w:spacing w:before="156" w:beforeLines="50" w:after="312" w:afterLines="100" w:line="480" w:lineRule="exact"/>
      <w:jc w:val="center"/>
    </w:pPr>
    <w:rPr>
      <w:color w:val="000000"/>
      <w:sz w:val="28"/>
      <w:szCs w:val="52"/>
    </w:rPr>
  </w:style>
  <w:style w:type="paragraph" w:customStyle="1" w:styleId="137">
    <w:name w:val="列表项目符号 21"/>
    <w:basedOn w:val="1"/>
    <w:next w:val="1"/>
    <w:qFormat/>
    <w:uiPriority w:val="0"/>
    <w:pPr>
      <w:widowControl/>
      <w:tabs>
        <w:tab w:val="left" w:pos="420"/>
      </w:tabs>
      <w:ind w:left="420" w:hanging="420"/>
    </w:pPr>
    <w:rPr>
      <w:color w:val="000000"/>
      <w:sz w:val="21"/>
    </w:rPr>
  </w:style>
  <w:style w:type="paragraph" w:customStyle="1" w:styleId="138">
    <w:name w:val="xl30"/>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left"/>
      <w:textAlignment w:val="center"/>
    </w:pPr>
    <w:rPr>
      <w:rFonts w:ascii="Arial Unicode MS" w:hAnsi="Arial Unicode MS"/>
      <w:b/>
      <w:color w:val="000000"/>
      <w:kern w:val="0"/>
      <w:sz w:val="20"/>
    </w:rPr>
  </w:style>
  <w:style w:type="paragraph" w:customStyle="1" w:styleId="139">
    <w:name w:val="正文2"/>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40">
    <w:name w:val="ss6"/>
    <w:basedOn w:val="1"/>
    <w:qFormat/>
    <w:uiPriority w:val="0"/>
    <w:pPr>
      <w:widowControl/>
      <w:spacing w:before="100" w:beforeAutospacing="1" w:after="100" w:afterAutospacing="1" w:line="330" w:lineRule="atLeast"/>
      <w:jc w:val="left"/>
    </w:pPr>
    <w:rPr>
      <w:rFonts w:hint="eastAsia" w:ascii="宋体" w:hAnsi="宋体"/>
      <w:color w:val="0072BB"/>
      <w:kern w:val="0"/>
      <w:sz w:val="18"/>
      <w:szCs w:val="18"/>
    </w:rPr>
  </w:style>
  <w:style w:type="paragraph" w:customStyle="1" w:styleId="141">
    <w:name w:val="标准小四"/>
    <w:basedOn w:val="1"/>
    <w:qFormat/>
    <w:uiPriority w:val="0"/>
    <w:pPr>
      <w:spacing w:line="360" w:lineRule="auto"/>
      <w:ind w:firstLine="480" w:firstLineChars="200"/>
    </w:pPr>
    <w:rPr>
      <w:rFonts w:ascii="Arial" w:hAnsi="Arial"/>
      <w:szCs w:val="21"/>
    </w:rPr>
  </w:style>
  <w:style w:type="paragraph" w:customStyle="1" w:styleId="142">
    <w:name w:val="章节标题4"/>
    <w:basedOn w:val="1"/>
    <w:qFormat/>
    <w:uiPriority w:val="0"/>
    <w:pPr>
      <w:keepNext/>
      <w:keepLines/>
      <w:numPr>
        <w:ilvl w:val="3"/>
        <w:numId w:val="3"/>
      </w:numPr>
      <w:spacing w:before="280" w:after="290" w:line="377" w:lineRule="auto"/>
      <w:outlineLvl w:val="3"/>
    </w:pPr>
    <w:rPr>
      <w:b/>
      <w:bCs/>
      <w:sz w:val="28"/>
      <w:szCs w:val="28"/>
    </w:rPr>
  </w:style>
  <w:style w:type="paragraph" w:customStyle="1" w:styleId="143">
    <w:name w:val="文章标题 2"/>
    <w:basedOn w:val="3"/>
    <w:next w:val="1"/>
    <w:qFormat/>
    <w:uiPriority w:val="0"/>
    <w:pPr>
      <w:spacing w:before="260" w:after="260" w:line="413" w:lineRule="auto"/>
      <w:ind w:left="0" w:firstLine="0"/>
    </w:pPr>
    <w:rPr>
      <w:rFonts w:ascii="黑体" w:hAnsi="Arial" w:eastAsia="黑体"/>
      <w:b w:val="0"/>
    </w:rPr>
  </w:style>
  <w:style w:type="paragraph" w:customStyle="1" w:styleId="144">
    <w:name w:val="xl70"/>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45">
    <w:name w:val="样式2"/>
    <w:basedOn w:val="2"/>
    <w:link w:val="443"/>
    <w:qFormat/>
    <w:uiPriority w:val="0"/>
    <w:pPr>
      <w:keepNext/>
      <w:keepLines/>
      <w:pageBreakBefore w:val="0"/>
      <w:widowControl w:val="0"/>
      <w:tabs>
        <w:tab w:val="left" w:pos="1130"/>
        <w:tab w:val="clear" w:pos="478"/>
      </w:tabs>
      <w:autoSpaceDE/>
      <w:autoSpaceDN/>
      <w:spacing w:before="340" w:after="330" w:line="578" w:lineRule="auto"/>
      <w:ind w:left="1130" w:hanging="420"/>
      <w:jc w:val="both"/>
    </w:pPr>
    <w:rPr>
      <w:rFonts w:ascii="黑体" w:eastAsia="黑体"/>
      <w:b/>
      <w:bCs/>
      <w:color w:val="auto"/>
      <w:kern w:val="44"/>
      <w:sz w:val="32"/>
      <w:szCs w:val="32"/>
    </w:rPr>
  </w:style>
  <w:style w:type="paragraph" w:customStyle="1" w:styleId="146">
    <w:name w:val="flType"/>
    <w:basedOn w:val="1"/>
    <w:qFormat/>
    <w:uiPriority w:val="0"/>
    <w:pPr>
      <w:adjustRightInd w:val="0"/>
      <w:spacing w:before="560" w:after="120" w:line="360" w:lineRule="auto"/>
      <w:jc w:val="center"/>
      <w:textAlignment w:val="baseline"/>
    </w:pPr>
    <w:rPr>
      <w:rFonts w:ascii="Arial" w:eastAsia="黑体"/>
      <w:kern w:val="0"/>
      <w:sz w:val="28"/>
    </w:rPr>
  </w:style>
  <w:style w:type="paragraph" w:customStyle="1" w:styleId="147">
    <w:name w:val="正文文本样式"/>
    <w:link w:val="522"/>
    <w:qFormat/>
    <w:uiPriority w:val="0"/>
    <w:pPr>
      <w:spacing w:line="360" w:lineRule="auto"/>
      <w:ind w:firstLine="200" w:firstLineChars="200"/>
    </w:pPr>
    <w:rPr>
      <w:rFonts w:ascii="Arial" w:hAnsi="Arial" w:eastAsia="宋体" w:cs="Times New Roman"/>
      <w:kern w:val="2"/>
      <w:sz w:val="24"/>
      <w:szCs w:val="22"/>
      <w:lang w:val="en-US" w:eastAsia="zh-CN" w:bidi="ar-SA"/>
    </w:rPr>
  </w:style>
  <w:style w:type="paragraph" w:customStyle="1" w:styleId="148">
    <w:name w:val="xl33"/>
    <w:basedOn w:val="1"/>
    <w:qFormat/>
    <w:uiPriority w:val="0"/>
    <w:pPr>
      <w:widowControl/>
      <w:spacing w:before="100" w:beforeAutospacing="1" w:after="100" w:afterAutospacing="1"/>
      <w:jc w:val="left"/>
    </w:pPr>
    <w:rPr>
      <w:rFonts w:ascii="宋体" w:hAnsi="宋体"/>
      <w:kern w:val="0"/>
      <w:szCs w:val="24"/>
    </w:rPr>
  </w:style>
  <w:style w:type="paragraph" w:customStyle="1" w:styleId="149">
    <w:name w:val="标题4——4"/>
    <w:basedOn w:val="5"/>
    <w:next w:val="1"/>
    <w:qFormat/>
    <w:uiPriority w:val="0"/>
    <w:pPr>
      <w:tabs>
        <w:tab w:val="clear" w:pos="1198"/>
      </w:tabs>
      <w:spacing w:beforeLines="50"/>
      <w:ind w:left="0" w:right="2" w:firstLine="0"/>
    </w:pPr>
    <w:rPr>
      <w:rFonts w:ascii="Arial" w:hAnsi="Arial" w:eastAsia="楷体_GB2312"/>
      <w:b w:val="0"/>
      <w:szCs w:val="30"/>
    </w:rPr>
  </w:style>
  <w:style w:type="paragraph" w:customStyle="1" w:styleId="150">
    <w:name w:val="标题6"/>
    <w:basedOn w:val="1"/>
    <w:next w:val="2"/>
    <w:qFormat/>
    <w:uiPriority w:val="0"/>
    <w:pPr>
      <w:widowControl/>
      <w:snapToGrid w:val="0"/>
      <w:spacing w:before="156" w:beforeLines="50" w:after="156" w:afterLines="50" w:line="520" w:lineRule="atLeast"/>
      <w:ind w:firstLine="200" w:firstLineChars="200"/>
    </w:pPr>
  </w:style>
  <w:style w:type="paragraph" w:customStyle="1" w:styleId="151">
    <w:name w:val="xl24"/>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center"/>
      <w:textAlignment w:val="center"/>
    </w:pPr>
    <w:rPr>
      <w:rFonts w:ascii="Arial Unicode MS" w:hAnsi="Arial Unicode MS"/>
      <w:b/>
      <w:color w:val="000000"/>
      <w:kern w:val="0"/>
      <w:sz w:val="20"/>
    </w:rPr>
  </w:style>
  <w:style w:type="paragraph" w:customStyle="1" w:styleId="152">
    <w:name w:val="此正文"/>
    <w:basedOn w:val="1"/>
    <w:next w:val="1"/>
    <w:qFormat/>
    <w:uiPriority w:val="0"/>
    <w:pPr>
      <w:widowControl/>
      <w:spacing w:line="360" w:lineRule="auto"/>
      <w:ind w:firstLine="480"/>
    </w:pPr>
    <w:rPr>
      <w:color w:val="000000"/>
    </w:rPr>
  </w:style>
  <w:style w:type="paragraph" w:customStyle="1" w:styleId="153">
    <w:name w:val="样式 正文文本缩进 2 + Century Gothic 四号 行距: 多倍行距 1.75 字行"/>
    <w:basedOn w:val="1"/>
    <w:qFormat/>
    <w:uiPriority w:val="0"/>
    <w:pPr>
      <w:adjustRightInd w:val="0"/>
      <w:snapToGrid w:val="0"/>
      <w:spacing w:line="396" w:lineRule="auto"/>
      <w:ind w:firstLine="207" w:firstLineChars="207"/>
    </w:pPr>
    <w:rPr>
      <w:rFonts w:ascii="Century Gothic"/>
      <w:sz w:val="28"/>
    </w:rPr>
  </w:style>
  <w:style w:type="paragraph" w:customStyle="1" w:styleId="154">
    <w:name w:val="标题 2-2"/>
    <w:basedOn w:val="3"/>
    <w:qFormat/>
    <w:uiPriority w:val="0"/>
    <w:pPr>
      <w:snapToGrid w:val="0"/>
      <w:spacing w:after="156" w:afterLines="50"/>
    </w:pPr>
    <w:rPr>
      <w:rFonts w:ascii="仿宋_GB2312" w:eastAsia="仿宋_GB2312" w:cs="宋体"/>
      <w:i/>
    </w:rPr>
  </w:style>
  <w:style w:type="paragraph" w:customStyle="1" w:styleId="155">
    <w:name w:val="font5"/>
    <w:basedOn w:val="1"/>
    <w:qFormat/>
    <w:uiPriority w:val="0"/>
    <w:pPr>
      <w:widowControl/>
      <w:adjustRightInd w:val="0"/>
      <w:spacing w:before="100" w:after="100"/>
      <w:jc w:val="left"/>
      <w:textAlignment w:val="baseline"/>
    </w:pPr>
    <w:rPr>
      <w:rFonts w:ascii="宋体" w:hAnsi="宋体"/>
      <w:color w:val="000000"/>
      <w:kern w:val="0"/>
      <w:sz w:val="21"/>
    </w:rPr>
  </w:style>
  <w:style w:type="paragraph" w:customStyle="1" w:styleId="156">
    <w:name w:val="IBM 正文"/>
    <w:basedOn w:val="1"/>
    <w:qFormat/>
    <w:uiPriority w:val="0"/>
    <w:pPr>
      <w:spacing w:line="400" w:lineRule="exact"/>
    </w:pPr>
    <w:rPr>
      <w:spacing w:val="20"/>
    </w:rPr>
  </w:style>
  <w:style w:type="paragraph" w:customStyle="1" w:styleId="157">
    <w:name w:val="xl80"/>
    <w:basedOn w:val="1"/>
    <w:qFormat/>
    <w:uiPriority w:val="0"/>
    <w:pPr>
      <w:widowControl/>
      <w:shd w:val="clear" w:color="auto" w:fill="CCFFCC"/>
      <w:spacing w:before="100" w:beforeAutospacing="1" w:after="100" w:afterAutospacing="1"/>
      <w:jc w:val="left"/>
    </w:pPr>
    <w:rPr>
      <w:rFonts w:ascii="Arial" w:hAnsi="Arial" w:cs="Arial"/>
      <w:color w:val="000000"/>
      <w:kern w:val="0"/>
      <w:szCs w:val="24"/>
    </w:rPr>
  </w:style>
  <w:style w:type="paragraph" w:customStyle="1" w:styleId="158">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59">
    <w:name w:val="xl78"/>
    <w:basedOn w:val="1"/>
    <w:qFormat/>
    <w:uiPriority w:val="0"/>
    <w:pPr>
      <w:widowControl/>
      <w:shd w:val="clear" w:color="auto" w:fill="99CCFF"/>
      <w:spacing w:before="100" w:beforeAutospacing="1" w:after="100" w:afterAutospacing="1"/>
      <w:jc w:val="center"/>
    </w:pPr>
    <w:rPr>
      <w:rFonts w:ascii="Arial" w:hAnsi="Arial" w:cs="Arial"/>
      <w:color w:val="000000"/>
      <w:kern w:val="0"/>
      <w:szCs w:val="24"/>
    </w:rPr>
  </w:style>
  <w:style w:type="paragraph" w:customStyle="1" w:styleId="160">
    <w:name w:val="标准正文"/>
    <w:basedOn w:val="1"/>
    <w:next w:val="1"/>
    <w:qFormat/>
    <w:uiPriority w:val="0"/>
    <w:pPr>
      <w:widowControl/>
      <w:spacing w:after="50"/>
      <w:ind w:firstLine="200"/>
    </w:pPr>
    <w:rPr>
      <w:color w:val="000000"/>
    </w:rPr>
  </w:style>
  <w:style w:type="paragraph" w:customStyle="1" w:styleId="161">
    <w:name w:val="超链接1"/>
    <w:basedOn w:val="1"/>
    <w:next w:val="1"/>
    <w:qFormat/>
    <w:uiPriority w:val="0"/>
    <w:pPr>
      <w:widowControl/>
    </w:pPr>
    <w:rPr>
      <w:color w:val="0000FF"/>
      <w:sz w:val="21"/>
      <w:u w:val="single" w:color="000000"/>
    </w:rPr>
  </w:style>
  <w:style w:type="paragraph" w:customStyle="1" w:styleId="16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3">
    <w:name w:val="font23"/>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164">
    <w:name w:val="正文11"/>
    <w:basedOn w:val="1"/>
    <w:qFormat/>
    <w:uiPriority w:val="0"/>
    <w:pPr>
      <w:adjustRightInd w:val="0"/>
      <w:spacing w:before="80" w:after="80" w:line="312" w:lineRule="atLeast"/>
      <w:ind w:firstLine="425"/>
    </w:pPr>
    <w:rPr>
      <w:kern w:val="0"/>
      <w:sz w:val="21"/>
    </w:rPr>
  </w:style>
  <w:style w:type="paragraph" w:customStyle="1" w:styleId="165">
    <w:name w:val="默认段落字体 Para Char Char Char Char Char Char Char Char Char1 Char Char Char Char"/>
    <w:basedOn w:val="1"/>
    <w:qFormat/>
    <w:uiPriority w:val="0"/>
    <w:rPr>
      <w:rFonts w:ascii="Tahoma" w:hAnsi="Tahoma"/>
    </w:rPr>
  </w:style>
  <w:style w:type="paragraph" w:customStyle="1" w:styleId="166">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67">
    <w:name w:val="普通表格2"/>
    <w:basedOn w:val="1"/>
    <w:next w:val="1"/>
    <w:qFormat/>
    <w:uiPriority w:val="0"/>
    <w:pPr>
      <w:widowControl/>
      <w:jc w:val="left"/>
    </w:pPr>
    <w:rPr>
      <w:color w:val="000000"/>
      <w:kern w:val="0"/>
    </w:rPr>
  </w:style>
  <w:style w:type="paragraph" w:customStyle="1" w:styleId="168">
    <w:name w:val="章节标题5"/>
    <w:basedOn w:val="1"/>
    <w:qFormat/>
    <w:uiPriority w:val="0"/>
    <w:pPr>
      <w:keepNext/>
      <w:keepLines/>
      <w:numPr>
        <w:ilvl w:val="4"/>
        <w:numId w:val="3"/>
      </w:numPr>
      <w:spacing w:before="50" w:beforeLines="50" w:after="50" w:afterLines="50" w:line="377" w:lineRule="auto"/>
      <w:outlineLvl w:val="4"/>
    </w:pPr>
    <w:rPr>
      <w:b/>
      <w:bCs/>
      <w:szCs w:val="24"/>
    </w:rPr>
  </w:style>
  <w:style w:type="paragraph" w:customStyle="1" w:styleId="169">
    <w:name w:val="WPSOffice手动目录 1"/>
    <w:qFormat/>
    <w:uiPriority w:val="0"/>
    <w:rPr>
      <w:rFonts w:ascii="Times New Roman" w:hAnsi="Times New Roman" w:eastAsia="宋体" w:cs="Times New Roman"/>
      <w:lang w:val="en-US" w:eastAsia="zh-CN" w:bidi="ar-SA"/>
    </w:rPr>
  </w:style>
  <w:style w:type="paragraph" w:customStyle="1" w:styleId="170">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17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172">
    <w:name w:val="font18"/>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173">
    <w:name w:val="文字缩进 2"/>
    <w:basedOn w:val="31"/>
    <w:qFormat/>
    <w:uiPriority w:val="0"/>
    <w:pPr>
      <w:autoSpaceDE/>
      <w:autoSpaceDN/>
      <w:spacing w:before="100" w:beforeAutospacing="1" w:after="100" w:afterAutospacing="1" w:line="400" w:lineRule="atLeast"/>
      <w:ind w:left="851"/>
      <w:jc w:val="both"/>
      <w:textAlignment w:val="baseline"/>
    </w:pPr>
    <w:rPr>
      <w:rFonts w:ascii="Times New Roman"/>
      <w:color w:val="auto"/>
    </w:rPr>
  </w:style>
  <w:style w:type="paragraph" w:customStyle="1" w:styleId="174">
    <w:name w:val="小标题"/>
    <w:basedOn w:val="1"/>
    <w:next w:val="1"/>
    <w:qFormat/>
    <w:uiPriority w:val="0"/>
    <w:pPr>
      <w:spacing w:line="360" w:lineRule="auto"/>
      <w:ind w:firstLine="200" w:firstLineChars="200"/>
      <w:jc w:val="left"/>
    </w:pPr>
    <w:rPr>
      <w:rFonts w:ascii="宋体" w:hAnsi="宋体"/>
      <w:b/>
      <w:bCs/>
      <w:sz w:val="21"/>
      <w:szCs w:val="24"/>
    </w:rPr>
  </w:style>
  <w:style w:type="paragraph" w:customStyle="1" w:styleId="175">
    <w:name w:val="图号"/>
    <w:basedOn w:val="1"/>
    <w:qFormat/>
    <w:uiPriority w:val="0"/>
    <w:pPr>
      <w:widowControl/>
      <w:overflowPunct w:val="0"/>
      <w:autoSpaceDE w:val="0"/>
      <w:autoSpaceDN w:val="0"/>
      <w:adjustRightInd w:val="0"/>
      <w:snapToGrid w:val="0"/>
      <w:jc w:val="right"/>
    </w:pPr>
    <w:rPr>
      <w:rFonts w:hint="eastAsia" w:ascii="宋体"/>
      <w:kern w:val="0"/>
      <w:sz w:val="21"/>
    </w:rPr>
  </w:style>
  <w:style w:type="paragraph" w:customStyle="1" w:styleId="176">
    <w:name w:val="表格1"/>
    <w:basedOn w:val="1"/>
    <w:qFormat/>
    <w:uiPriority w:val="0"/>
    <w:pPr>
      <w:widowControl/>
      <w:topLinePunct/>
      <w:spacing w:line="360" w:lineRule="auto"/>
    </w:pPr>
    <w:rPr>
      <w:rFonts w:ascii="楷体_GB2312" w:eastAsia="楷体_GB2312"/>
      <w:kern w:val="0"/>
      <w:sz w:val="21"/>
      <w:szCs w:val="21"/>
    </w:rPr>
  </w:style>
  <w:style w:type="paragraph" w:customStyle="1" w:styleId="177">
    <w:name w:val="GP正文(无首行缩进)"/>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178">
    <w:name w:val="投标文件3"/>
    <w:basedOn w:val="1"/>
    <w:qFormat/>
    <w:uiPriority w:val="0"/>
    <w:pPr>
      <w:widowControl/>
      <w:spacing w:line="360" w:lineRule="auto"/>
    </w:pPr>
    <w:rPr>
      <w:rFonts w:ascii="宋体" w:hAnsi="Courier New" w:eastAsia="黑体"/>
      <w:b/>
      <w:sz w:val="30"/>
    </w:rPr>
  </w:style>
  <w:style w:type="paragraph" w:customStyle="1" w:styleId="179">
    <w:name w:val="Char Char Char Char Char Char Char Char Char Char"/>
    <w:basedOn w:val="24"/>
    <w:qFormat/>
    <w:uiPriority w:val="0"/>
    <w:rPr>
      <w:rFonts w:ascii="Tahoma" w:hAnsi="Tahoma"/>
    </w:rPr>
  </w:style>
  <w:style w:type="paragraph" w:customStyle="1" w:styleId="180">
    <w:name w:val="xl112"/>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181">
    <w:name w:val="xl99"/>
    <w:basedOn w:val="1"/>
    <w:qFormat/>
    <w:uiPriority w:val="0"/>
    <w:pPr>
      <w:widowControl/>
      <w:spacing w:before="100" w:beforeAutospacing="1" w:after="100" w:afterAutospacing="1"/>
      <w:jc w:val="left"/>
    </w:pPr>
    <w:rPr>
      <w:rFonts w:ascii="Arial" w:hAnsi="Arial" w:cs="Arial"/>
      <w:color w:val="000000"/>
      <w:kern w:val="0"/>
      <w:szCs w:val="24"/>
    </w:rPr>
  </w:style>
  <w:style w:type="paragraph" w:customStyle="1" w:styleId="182">
    <w:name w:val="_Style 179"/>
    <w:basedOn w:val="2"/>
    <w:next w:val="1"/>
    <w:qFormat/>
    <w:uiPriority w:val="0"/>
    <w:pPr>
      <w:keepNext/>
      <w:keepLines/>
      <w:pageBreakBefore w:val="0"/>
      <w:tabs>
        <w:tab w:val="clear" w:pos="478"/>
      </w:tabs>
      <w:autoSpaceDE/>
      <w:autoSpaceDN/>
      <w:spacing w:before="480" w:after="0" w:line="276" w:lineRule="auto"/>
      <w:ind w:left="0" w:firstLine="0"/>
      <w:jc w:val="left"/>
      <w:outlineLvl w:val="9"/>
    </w:pPr>
    <w:rPr>
      <w:rFonts w:ascii="Cambria" w:hAnsi="Cambria"/>
      <w:b/>
      <w:bCs/>
      <w:color w:val="365F91"/>
      <w:sz w:val="28"/>
      <w:szCs w:val="28"/>
    </w:rPr>
  </w:style>
  <w:style w:type="paragraph" w:customStyle="1" w:styleId="183">
    <w:name w:val="样式 仿宋_GB2312 四号 黑色 行距: 1.5 倍行距"/>
    <w:basedOn w:val="1"/>
    <w:qFormat/>
    <w:uiPriority w:val="0"/>
    <w:pPr>
      <w:suppressAutoHyphens/>
      <w:spacing w:before="156" w:line="360" w:lineRule="auto"/>
      <w:ind w:firstLine="560" w:firstLineChars="200"/>
      <w:jc w:val="left"/>
    </w:pPr>
    <w:rPr>
      <w:rFonts w:ascii="仿宋_GB2312" w:eastAsia="仿宋_GB2312"/>
      <w:color w:val="000000"/>
      <w:kern w:val="1"/>
      <w:sz w:val="28"/>
      <w:lang w:eastAsia="ar-SA"/>
    </w:rPr>
  </w:style>
  <w:style w:type="paragraph" w:customStyle="1" w:styleId="184">
    <w:name w:val="2 Char Char Char Char Char Char Char"/>
    <w:basedOn w:val="1"/>
    <w:qFormat/>
    <w:uiPriority w:val="0"/>
    <w:rPr>
      <w:rFonts w:ascii="Tahoma" w:hAnsi="Tahoma"/>
    </w:rPr>
  </w:style>
  <w:style w:type="paragraph" w:customStyle="1" w:styleId="185">
    <w:name w:val="--规划正文"/>
    <w:basedOn w:val="1"/>
    <w:qFormat/>
    <w:uiPriority w:val="0"/>
    <w:pPr>
      <w:spacing w:line="360" w:lineRule="auto"/>
      <w:ind w:firstLine="200" w:firstLineChars="200"/>
    </w:pPr>
    <w:rPr>
      <w:sz w:val="21"/>
    </w:rPr>
  </w:style>
  <w:style w:type="paragraph" w:customStyle="1" w:styleId="186">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7">
    <w:name w:val="方点"/>
    <w:basedOn w:val="1"/>
    <w:qFormat/>
    <w:uiPriority w:val="0"/>
    <w:pPr>
      <w:spacing w:before="156" w:beforeLines="50"/>
    </w:pPr>
    <w:rPr>
      <w:b/>
      <w:bCs/>
    </w:rPr>
  </w:style>
  <w:style w:type="paragraph" w:customStyle="1" w:styleId="188">
    <w:name w:val="xl91"/>
    <w:basedOn w:val="1"/>
    <w:qFormat/>
    <w:uiPriority w:val="0"/>
    <w:pPr>
      <w:widowControl/>
      <w:spacing w:before="100" w:beforeAutospacing="1" w:after="100" w:afterAutospacing="1"/>
      <w:jc w:val="center"/>
    </w:pPr>
    <w:rPr>
      <w:rFonts w:ascii="Arial" w:hAnsi="Arial" w:cs="Arial"/>
      <w:kern w:val="0"/>
      <w:szCs w:val="24"/>
    </w:rPr>
  </w:style>
  <w:style w:type="paragraph" w:customStyle="1" w:styleId="189">
    <w:name w:val="抬头"/>
    <w:basedOn w:val="1"/>
    <w:qFormat/>
    <w:uiPriority w:val="0"/>
    <w:pPr>
      <w:widowControl/>
      <w:topLinePunct/>
      <w:ind w:firstLine="600" w:firstLineChars="200"/>
      <w:jc w:val="center"/>
    </w:pPr>
    <w:rPr>
      <w:kern w:val="0"/>
      <w:sz w:val="30"/>
      <w:szCs w:val="30"/>
    </w:rPr>
  </w:style>
  <w:style w:type="paragraph" w:customStyle="1" w:styleId="190">
    <w:name w:val="desp"/>
    <w:basedOn w:val="1"/>
    <w:qFormat/>
    <w:uiPriority w:val="0"/>
    <w:pPr>
      <w:widowControl/>
      <w:spacing w:before="100" w:beforeAutospacing="1" w:after="10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191">
    <w:name w:val="默认段落字体 Para Char Char Char Char"/>
    <w:basedOn w:val="1"/>
    <w:qFormat/>
    <w:uiPriority w:val="0"/>
    <w:pPr>
      <w:spacing w:line="240" w:lineRule="atLeast"/>
      <w:ind w:left="420" w:firstLine="420"/>
    </w:pPr>
    <w:rPr>
      <w:kern w:val="0"/>
      <w:sz w:val="21"/>
      <w:szCs w:val="21"/>
    </w:rPr>
  </w:style>
  <w:style w:type="paragraph" w:customStyle="1" w:styleId="192">
    <w:name w:val="五级条标题"/>
    <w:basedOn w:val="193"/>
    <w:next w:val="119"/>
    <w:qFormat/>
    <w:uiPriority w:val="0"/>
    <w:pPr>
      <w:numPr>
        <w:ilvl w:val="6"/>
      </w:numPr>
      <w:outlineLvl w:val="6"/>
    </w:pPr>
  </w:style>
  <w:style w:type="paragraph" w:customStyle="1" w:styleId="193">
    <w:name w:val="四级条标题"/>
    <w:basedOn w:val="194"/>
    <w:next w:val="119"/>
    <w:qFormat/>
    <w:uiPriority w:val="0"/>
    <w:pPr>
      <w:numPr>
        <w:ilvl w:val="5"/>
      </w:numPr>
      <w:outlineLvl w:val="5"/>
    </w:pPr>
  </w:style>
  <w:style w:type="paragraph" w:customStyle="1" w:styleId="194">
    <w:name w:val="三级条标题"/>
    <w:basedOn w:val="195"/>
    <w:next w:val="119"/>
    <w:qFormat/>
    <w:uiPriority w:val="0"/>
    <w:pPr>
      <w:numPr>
        <w:ilvl w:val="4"/>
      </w:numPr>
      <w:outlineLvl w:val="4"/>
    </w:pPr>
  </w:style>
  <w:style w:type="paragraph" w:customStyle="1" w:styleId="195">
    <w:name w:val="二级条标题"/>
    <w:basedOn w:val="196"/>
    <w:next w:val="119"/>
    <w:qFormat/>
    <w:uiPriority w:val="0"/>
    <w:pPr>
      <w:numPr>
        <w:ilvl w:val="3"/>
      </w:numPr>
      <w:outlineLvl w:val="3"/>
    </w:pPr>
  </w:style>
  <w:style w:type="paragraph" w:customStyle="1" w:styleId="196">
    <w:name w:val="一级条标题"/>
    <w:next w:val="119"/>
    <w:qFormat/>
    <w:uiPriority w:val="0"/>
    <w:pPr>
      <w:numPr>
        <w:ilvl w:val="2"/>
        <w:numId w:val="7"/>
      </w:numPr>
      <w:outlineLvl w:val="2"/>
    </w:pPr>
    <w:rPr>
      <w:rFonts w:ascii="Times New Roman" w:hAnsi="Times New Roman" w:eastAsia="黑体" w:cs="Times New Roman"/>
      <w:sz w:val="21"/>
      <w:lang w:val="en-US" w:eastAsia="zh-CN" w:bidi="ar-SA"/>
    </w:rPr>
  </w:style>
  <w:style w:type="paragraph" w:customStyle="1" w:styleId="19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198">
    <w:name w:val="标题3定义"/>
    <w:basedOn w:val="1"/>
    <w:qFormat/>
    <w:uiPriority w:val="0"/>
    <w:pPr>
      <w:tabs>
        <w:tab w:val="left" w:pos="360"/>
      </w:tabs>
      <w:ind w:left="360" w:hanging="360"/>
    </w:pPr>
    <w:rPr>
      <w:rFonts w:ascii="Calibri" w:hAnsi="Calibri"/>
      <w:sz w:val="21"/>
      <w:szCs w:val="22"/>
    </w:rPr>
  </w:style>
  <w:style w:type="paragraph" w:customStyle="1" w:styleId="199">
    <w:name w:val="xl41"/>
    <w:basedOn w:val="1"/>
    <w:qFormat/>
    <w:uiPriority w:val="0"/>
    <w:pPr>
      <w:widowControl/>
      <w:pBdr>
        <w:top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200">
    <w:name w:val="样式 标题 2 + 宋体 小四 段前: 5 磅 段后: 5 磅 行距: 单倍行距"/>
    <w:basedOn w:val="3"/>
    <w:qFormat/>
    <w:uiPriority w:val="0"/>
    <w:pPr>
      <w:tabs>
        <w:tab w:val="left" w:pos="720"/>
        <w:tab w:val="clear" w:pos="358"/>
      </w:tabs>
      <w:adjustRightInd w:val="0"/>
      <w:spacing w:before="100" w:beforeAutospacing="1" w:after="100" w:afterAutospacing="1" w:line="240" w:lineRule="auto"/>
      <w:ind w:left="0" w:firstLine="0"/>
      <w:jc w:val="left"/>
      <w:textAlignment w:val="baseline"/>
    </w:pPr>
    <w:rPr>
      <w:rFonts w:ascii="宋体" w:hAnsi="宋体"/>
      <w:b w:val="0"/>
      <w:kern w:val="0"/>
      <w:sz w:val="28"/>
    </w:rPr>
  </w:style>
  <w:style w:type="paragraph" w:customStyle="1" w:styleId="201">
    <w:name w:val="正文文本 22"/>
    <w:basedOn w:val="1"/>
    <w:qFormat/>
    <w:uiPriority w:val="0"/>
    <w:pPr>
      <w:adjustRightInd w:val="0"/>
      <w:spacing w:line="300" w:lineRule="auto"/>
      <w:jc w:val="center"/>
    </w:pPr>
    <w:rPr>
      <w:rFonts w:hint="eastAsia" w:ascii="宋体" w:hAnsi="宋体"/>
    </w:rPr>
  </w:style>
  <w:style w:type="paragraph" w:customStyle="1" w:styleId="202">
    <w:name w:val="List Paragraph2"/>
    <w:basedOn w:val="1"/>
    <w:qFormat/>
    <w:uiPriority w:val="0"/>
    <w:pPr>
      <w:ind w:firstLine="420" w:firstLineChars="200"/>
    </w:pPr>
    <w:rPr>
      <w:rFonts w:ascii="Calibri" w:hAnsi="Calibri"/>
      <w:sz w:val="21"/>
      <w:szCs w:val="22"/>
    </w:rPr>
  </w:style>
  <w:style w:type="paragraph" w:customStyle="1" w:styleId="203">
    <w:name w:val="xl109"/>
    <w:basedOn w:val="1"/>
    <w:qFormat/>
    <w:uiPriority w:val="0"/>
    <w:pPr>
      <w:widowControl/>
      <w:spacing w:before="100" w:beforeAutospacing="1" w:after="100" w:afterAutospacing="1"/>
      <w:jc w:val="center"/>
    </w:pPr>
    <w:rPr>
      <w:rFonts w:ascii="幼圆" w:hAnsi="宋体" w:eastAsia="幼圆" w:cs="宋体"/>
      <w:color w:val="000000"/>
      <w:kern w:val="0"/>
      <w:szCs w:val="24"/>
    </w:rPr>
  </w:style>
  <w:style w:type="paragraph" w:customStyle="1" w:styleId="204">
    <w:name w:val="xl79"/>
    <w:basedOn w:val="1"/>
    <w:qFormat/>
    <w:uiPriority w:val="0"/>
    <w:pPr>
      <w:widowControl/>
      <w:shd w:val="clear" w:color="auto" w:fill="CCFFCC"/>
      <w:spacing w:before="100" w:beforeAutospacing="1" w:after="100" w:afterAutospacing="1"/>
      <w:jc w:val="left"/>
    </w:pPr>
    <w:rPr>
      <w:rFonts w:ascii="华文细黑" w:hAnsi="华文细黑" w:eastAsia="华文细黑" w:cs="宋体"/>
      <w:b/>
      <w:bCs/>
      <w:color w:val="000000"/>
      <w:kern w:val="0"/>
      <w:szCs w:val="24"/>
    </w:rPr>
  </w:style>
  <w:style w:type="paragraph" w:customStyle="1" w:styleId="205">
    <w:name w:val="xl108"/>
    <w:basedOn w:val="1"/>
    <w:qFormat/>
    <w:uiPriority w:val="0"/>
    <w:pPr>
      <w:widowControl/>
      <w:spacing w:before="100" w:beforeAutospacing="1" w:after="100" w:afterAutospacing="1"/>
      <w:jc w:val="center"/>
    </w:pPr>
    <w:rPr>
      <w:rFonts w:ascii="Arial" w:hAnsi="Arial" w:cs="Arial"/>
      <w:kern w:val="0"/>
      <w:szCs w:val="24"/>
    </w:rPr>
  </w:style>
  <w:style w:type="paragraph" w:customStyle="1" w:styleId="206">
    <w:name w:val="Heading1"/>
    <w:basedOn w:val="1"/>
    <w:next w:val="1"/>
    <w:qFormat/>
    <w:uiPriority w:val="0"/>
    <w:pPr>
      <w:keepNext/>
      <w:keepLines/>
      <w:spacing w:before="340" w:after="330" w:line="578" w:lineRule="auto"/>
      <w:ind w:left="425" w:hanging="425"/>
    </w:pPr>
    <w:rPr>
      <w:rFonts w:eastAsia="仿宋_GB2312"/>
      <w:b/>
      <w:kern w:val="44"/>
      <w:sz w:val="44"/>
    </w:rPr>
  </w:style>
  <w:style w:type="paragraph" w:customStyle="1" w:styleId="207">
    <w:name w:val="章标题"/>
    <w:next w:val="119"/>
    <w:qFormat/>
    <w:uiPriority w:val="0"/>
    <w:pPr>
      <w:numPr>
        <w:ilvl w:val="1"/>
        <w:numId w:val="7"/>
      </w:num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208">
    <w:name w:val="正文文字缩进3"/>
    <w:basedOn w:val="31"/>
    <w:qFormat/>
    <w:uiPriority w:val="0"/>
    <w:pPr>
      <w:autoSpaceDE/>
      <w:autoSpaceDN/>
      <w:spacing w:before="100" w:beforeAutospacing="1" w:after="100" w:afterAutospacing="1" w:line="400" w:lineRule="atLeast"/>
      <w:ind w:left="600" w:leftChars="600"/>
      <w:jc w:val="both"/>
      <w:textAlignment w:val="baseline"/>
    </w:pPr>
    <w:rPr>
      <w:rFonts w:ascii="Times New Roman"/>
      <w:color w:val="auto"/>
    </w:rPr>
  </w:style>
  <w:style w:type="paragraph" w:customStyle="1" w:styleId="209">
    <w:name w:val="xl6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210">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211">
    <w:name w:val="样式1"/>
    <w:basedOn w:val="1"/>
    <w:link w:val="506"/>
    <w:qFormat/>
    <w:uiPriority w:val="0"/>
    <w:pPr>
      <w:jc w:val="center"/>
    </w:pPr>
    <w:rPr>
      <w:rFonts w:ascii="宋体" w:hAnsi="宋体"/>
      <w:b/>
      <w:bCs/>
      <w:sz w:val="44"/>
      <w:szCs w:val="24"/>
    </w:rPr>
  </w:style>
  <w:style w:type="paragraph" w:customStyle="1" w:styleId="212">
    <w:name w:val="List2"/>
    <w:basedOn w:val="1"/>
    <w:qFormat/>
    <w:uiPriority w:val="0"/>
    <w:pPr>
      <w:tabs>
        <w:tab w:val="left" w:pos="643"/>
        <w:tab w:val="left" w:pos="840"/>
      </w:tabs>
      <w:spacing w:line="360" w:lineRule="auto"/>
      <w:ind w:left="643" w:hanging="420"/>
    </w:pPr>
  </w:style>
  <w:style w:type="paragraph" w:customStyle="1" w:styleId="2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214">
    <w:name w:val="正文两字缩进"/>
    <w:basedOn w:val="33"/>
    <w:qFormat/>
    <w:uiPriority w:val="0"/>
    <w:pPr>
      <w:tabs>
        <w:tab w:val="right" w:leader="dot" w:pos="8302"/>
      </w:tabs>
      <w:spacing w:before="156" w:beforeLines="50" w:after="156" w:afterLines="50" w:line="360" w:lineRule="auto"/>
      <w:ind w:left="0" w:leftChars="0" w:firstLine="480"/>
      <w:jc w:val="left"/>
    </w:pPr>
    <w:rPr>
      <w:rFonts w:ascii="宋体" w:hAnsi="宋体"/>
    </w:rPr>
  </w:style>
  <w:style w:type="paragraph" w:customStyle="1" w:styleId="215">
    <w:name w:val="font0"/>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16">
    <w:name w:val="文章标题 1"/>
    <w:basedOn w:val="2"/>
    <w:next w:val="1"/>
    <w:qFormat/>
    <w:uiPriority w:val="0"/>
    <w:pPr>
      <w:keepNext/>
      <w:keepLines/>
      <w:widowControl w:val="0"/>
      <w:autoSpaceDE/>
      <w:autoSpaceDN/>
      <w:spacing w:before="120" w:after="480" w:line="360" w:lineRule="auto"/>
      <w:ind w:left="0" w:firstLine="0"/>
      <w:textAlignment w:val="top"/>
    </w:pPr>
    <w:rPr>
      <w:rFonts w:ascii="Times New Roman" w:eastAsia="黑体"/>
      <w:color w:val="auto"/>
      <w:kern w:val="2"/>
      <w:sz w:val="44"/>
    </w:rPr>
  </w:style>
  <w:style w:type="paragraph" w:customStyle="1" w:styleId="217">
    <w:name w:val="xl27"/>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center"/>
      <w:textAlignment w:val="center"/>
    </w:pPr>
    <w:rPr>
      <w:rFonts w:ascii="Arial Unicode MS" w:hAnsi="Arial Unicode MS"/>
      <w:kern w:val="0"/>
      <w:sz w:val="21"/>
    </w:rPr>
  </w:style>
  <w:style w:type="paragraph" w:customStyle="1" w:styleId="218">
    <w:name w:val="Char Char Char Char1"/>
    <w:basedOn w:val="1"/>
    <w:qFormat/>
    <w:uiPriority w:val="0"/>
    <w:rPr>
      <w:rFonts w:ascii="Tahoma" w:hAnsi="Tahoma"/>
    </w:rPr>
  </w:style>
  <w:style w:type="paragraph" w:customStyle="1" w:styleId="219">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b/>
      <w:bCs/>
      <w:kern w:val="0"/>
      <w:sz w:val="20"/>
    </w:rPr>
  </w:style>
  <w:style w:type="paragraph" w:customStyle="1" w:styleId="220">
    <w:name w:val="xl74"/>
    <w:basedOn w:val="1"/>
    <w:qFormat/>
    <w:uiPriority w:val="0"/>
    <w:pPr>
      <w:widowControl/>
      <w:spacing w:before="100" w:beforeAutospacing="1" w:after="100" w:afterAutospacing="1"/>
      <w:jc w:val="center"/>
    </w:pPr>
    <w:rPr>
      <w:rFonts w:ascii="幼圆" w:hAnsi="宋体" w:eastAsia="幼圆" w:cs="宋体"/>
      <w:b/>
      <w:bCs/>
      <w:color w:val="000000"/>
      <w:kern w:val="0"/>
      <w:szCs w:val="24"/>
    </w:rPr>
  </w:style>
  <w:style w:type="paragraph" w:customStyle="1" w:styleId="221">
    <w:name w:val="样式29"/>
    <w:basedOn w:val="1"/>
    <w:qFormat/>
    <w:uiPriority w:val="0"/>
    <w:pPr>
      <w:widowControl/>
      <w:spacing w:line="440" w:lineRule="exact"/>
      <w:ind w:firstLine="200" w:firstLineChars="200"/>
      <w:jc w:val="left"/>
    </w:pPr>
    <w:rPr>
      <w:spacing w:val="6"/>
      <w:kern w:val="0"/>
    </w:rPr>
  </w:style>
  <w:style w:type="paragraph" w:customStyle="1" w:styleId="222">
    <w:name w:val="xl85"/>
    <w:basedOn w:val="1"/>
    <w:qFormat/>
    <w:uiPriority w:val="0"/>
    <w:pPr>
      <w:widowControl/>
      <w:shd w:val="clear" w:color="auto" w:fill="C0C0C0"/>
      <w:spacing w:before="100" w:beforeAutospacing="1" w:after="100" w:afterAutospacing="1"/>
      <w:jc w:val="left"/>
    </w:pPr>
    <w:rPr>
      <w:rFonts w:ascii="Arial" w:hAnsi="Arial" w:cs="Arial"/>
      <w:color w:val="000000"/>
      <w:kern w:val="0"/>
      <w:szCs w:val="24"/>
    </w:rPr>
  </w:style>
  <w:style w:type="paragraph" w:customStyle="1" w:styleId="223">
    <w:name w:val="标书正文:  0.74 厘米"/>
    <w:basedOn w:val="1"/>
    <w:link w:val="480"/>
    <w:qFormat/>
    <w:uiPriority w:val="0"/>
    <w:pPr>
      <w:snapToGrid w:val="0"/>
      <w:spacing w:line="360" w:lineRule="auto"/>
      <w:ind w:firstLine="420"/>
    </w:pPr>
  </w:style>
  <w:style w:type="paragraph" w:customStyle="1" w:styleId="224">
    <w:name w:val="文档正文"/>
    <w:basedOn w:val="1"/>
    <w:qFormat/>
    <w:uiPriority w:val="0"/>
    <w:pPr>
      <w:adjustRightInd w:val="0"/>
      <w:spacing w:line="480" w:lineRule="atLeast"/>
      <w:ind w:firstLine="567" w:firstLineChars="200"/>
    </w:pPr>
    <w:rPr>
      <w:rFonts w:hint="eastAsia" w:ascii="宋体" w:hAnsi="宋体"/>
      <w:kern w:val="0"/>
      <w:sz w:val="28"/>
    </w:rPr>
  </w:style>
  <w:style w:type="paragraph" w:customStyle="1" w:styleId="225">
    <w:name w:val="xl73"/>
    <w:basedOn w:val="1"/>
    <w:qFormat/>
    <w:uiPriority w:val="0"/>
    <w:pPr>
      <w:widowControl/>
      <w:spacing w:before="100" w:beforeAutospacing="1" w:after="100" w:afterAutospacing="1"/>
      <w:jc w:val="center"/>
    </w:pPr>
    <w:rPr>
      <w:rFonts w:ascii="幼圆" w:hAnsi="宋体" w:eastAsia="幼圆" w:cs="宋体"/>
      <w:b/>
      <w:bCs/>
      <w:color w:val="000000"/>
      <w:kern w:val="0"/>
      <w:szCs w:val="24"/>
    </w:rPr>
  </w:style>
  <w:style w:type="paragraph" w:customStyle="1" w:styleId="226">
    <w:name w:val="TABLE3"/>
    <w:basedOn w:val="1"/>
    <w:next w:val="1"/>
    <w:qFormat/>
    <w:uiPriority w:val="0"/>
    <w:pPr>
      <w:jc w:val="center"/>
    </w:pPr>
    <w:rPr>
      <w:szCs w:val="24"/>
    </w:rPr>
  </w:style>
  <w:style w:type="paragraph" w:customStyle="1" w:styleId="227">
    <w:name w:val="tabletex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28">
    <w:name w:val="flName"/>
    <w:basedOn w:val="229"/>
    <w:qFormat/>
    <w:uiPriority w:val="0"/>
    <w:rPr>
      <w:sz w:val="32"/>
    </w:rPr>
  </w:style>
  <w:style w:type="paragraph" w:customStyle="1" w:styleId="229">
    <w:name w:val="flNote"/>
    <w:basedOn w:val="1"/>
    <w:qFormat/>
    <w:uiPriority w:val="0"/>
    <w:pPr>
      <w:adjustRightInd w:val="0"/>
      <w:spacing w:before="320" w:after="160" w:line="360" w:lineRule="auto"/>
      <w:jc w:val="center"/>
      <w:textAlignment w:val="baseline"/>
    </w:pPr>
    <w:rPr>
      <w:rFonts w:ascii="Arial" w:eastAsia="黑体"/>
      <w:kern w:val="0"/>
      <w:sz w:val="30"/>
    </w:rPr>
  </w:style>
  <w:style w:type="paragraph" w:customStyle="1" w:styleId="230">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rPr>
  </w:style>
  <w:style w:type="paragraph" w:customStyle="1" w:styleId="231">
    <w:name w:val="font12"/>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232">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33">
    <w:name w:val="自定义正文"/>
    <w:basedOn w:val="1"/>
    <w:link w:val="466"/>
    <w:qFormat/>
    <w:uiPriority w:val="0"/>
    <w:pPr>
      <w:spacing w:before="120" w:after="120" w:line="480" w:lineRule="exact"/>
      <w:ind w:firstLine="200" w:firstLineChars="200"/>
      <w:jc w:val="left"/>
    </w:pPr>
    <w:rPr>
      <w:rFonts w:ascii="仿宋_GB2312" w:eastAsia="仿宋_GB2312"/>
      <w:kern w:val="0"/>
    </w:rPr>
  </w:style>
  <w:style w:type="paragraph" w:customStyle="1" w:styleId="23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35">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236">
    <w:name w:val="章节标题6"/>
    <w:basedOn w:val="1"/>
    <w:qFormat/>
    <w:uiPriority w:val="0"/>
    <w:pPr>
      <w:keepNext/>
      <w:keepLines/>
      <w:numPr>
        <w:ilvl w:val="5"/>
        <w:numId w:val="3"/>
      </w:numPr>
      <w:spacing w:before="156" w:after="156" w:line="320" w:lineRule="auto"/>
      <w:outlineLvl w:val="5"/>
    </w:pPr>
    <w:rPr>
      <w:rFonts w:ascii="Arial" w:hAnsi="Arial" w:eastAsia="黑体"/>
      <w:b/>
      <w:bCs/>
      <w:szCs w:val="24"/>
    </w:rPr>
  </w:style>
  <w:style w:type="paragraph" w:customStyle="1" w:styleId="237">
    <w:name w:val="UserStyle_89"/>
    <w:basedOn w:val="1"/>
    <w:qFormat/>
    <w:uiPriority w:val="0"/>
    <w:pPr>
      <w:ind w:firstLine="420"/>
      <w:jc w:val="left"/>
    </w:pPr>
    <w:rPr>
      <w:kern w:val="0"/>
    </w:rPr>
  </w:style>
  <w:style w:type="paragraph" w:customStyle="1" w:styleId="238">
    <w:name w:val="Char3 Char Char Char"/>
    <w:basedOn w:val="1"/>
    <w:qFormat/>
    <w:uiPriority w:val="0"/>
    <w:pPr>
      <w:widowControl/>
      <w:spacing w:after="160" w:line="240" w:lineRule="exact"/>
      <w:ind w:firstLine="200" w:firstLineChars="200"/>
      <w:jc w:val="left"/>
    </w:pPr>
    <w:rPr>
      <w:szCs w:val="24"/>
    </w:rPr>
  </w:style>
  <w:style w:type="paragraph" w:customStyle="1" w:styleId="239">
    <w:name w:val="简单回函地址"/>
    <w:basedOn w:val="1"/>
    <w:qFormat/>
    <w:uiPriority w:val="0"/>
    <w:rPr>
      <w:sz w:val="21"/>
      <w:szCs w:val="24"/>
    </w:rPr>
  </w:style>
  <w:style w:type="paragraph" w:customStyle="1" w:styleId="240">
    <w:name w:val="xl26"/>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center"/>
      <w:textAlignment w:val="center"/>
    </w:pPr>
    <w:rPr>
      <w:kern w:val="0"/>
    </w:rPr>
  </w:style>
  <w:style w:type="paragraph" w:customStyle="1" w:styleId="241">
    <w:name w:val="标准文本"/>
    <w:basedOn w:val="1"/>
    <w:link w:val="448"/>
    <w:qFormat/>
    <w:uiPriority w:val="0"/>
    <w:pPr>
      <w:spacing w:line="360" w:lineRule="auto"/>
      <w:ind w:firstLine="480" w:firstLineChars="200"/>
    </w:pPr>
    <w:rPr>
      <w:kern w:val="0"/>
    </w:rPr>
  </w:style>
  <w:style w:type="paragraph" w:customStyle="1" w:styleId="242">
    <w:name w:val="样式 样式 标题 1 + 黑体 三号 + 段前: 1 行 段后: 1 行"/>
    <w:basedOn w:val="1"/>
    <w:qFormat/>
    <w:uiPriority w:val="0"/>
    <w:pPr>
      <w:keepNext/>
      <w:keepLines/>
      <w:tabs>
        <w:tab w:val="left" w:pos="1021"/>
      </w:tabs>
      <w:spacing w:before="312" w:beforeLines="100" w:after="312" w:afterLines="100" w:line="360" w:lineRule="auto"/>
      <w:ind w:firstLine="482"/>
      <w:outlineLvl w:val="0"/>
    </w:pPr>
    <w:rPr>
      <w:rFonts w:ascii="Arial" w:hAnsi="Arial" w:eastAsia="黑体"/>
      <w:b/>
      <w:spacing w:val="10"/>
      <w:kern w:val="44"/>
      <w:sz w:val="32"/>
    </w:rPr>
  </w:style>
  <w:style w:type="paragraph" w:customStyle="1" w:styleId="243">
    <w:name w:val="标题3级"/>
    <w:qFormat/>
    <w:uiPriority w:val="0"/>
    <w:pPr>
      <w:tabs>
        <w:tab w:val="left" w:pos="1260"/>
      </w:tabs>
      <w:spacing w:line="360" w:lineRule="auto"/>
      <w:ind w:left="1260" w:hanging="420"/>
      <w:jc w:val="both"/>
      <w:outlineLvl w:val="2"/>
    </w:pPr>
    <w:rPr>
      <w:rFonts w:ascii="Arial" w:hAnsi="Arial" w:eastAsia="黑体" w:cs="Times New Roman"/>
      <w:b/>
      <w:sz w:val="30"/>
      <w:lang w:val="en-US" w:eastAsia="zh-CN" w:bidi="ar-SA"/>
    </w:rPr>
  </w:style>
  <w:style w:type="paragraph" w:customStyle="1" w:styleId="244">
    <w:name w:val="样式5"/>
    <w:basedOn w:val="1"/>
    <w:link w:val="492"/>
    <w:qFormat/>
    <w:uiPriority w:val="0"/>
    <w:pPr>
      <w:spacing w:before="50" w:after="75"/>
      <w:outlineLvl w:val="2"/>
    </w:pPr>
    <w:rPr>
      <w:rFonts w:ascii="宋体" w:hAnsi="宋体"/>
      <w:b/>
      <w:bCs/>
      <w:color w:val="000000"/>
      <w:kern w:val="44"/>
      <w:sz w:val="28"/>
      <w:szCs w:val="32"/>
    </w:rPr>
  </w:style>
  <w:style w:type="paragraph" w:customStyle="1" w:styleId="245">
    <w:name w:val="样式 首行缩进:  2 字符"/>
    <w:basedOn w:val="1"/>
    <w:qFormat/>
    <w:uiPriority w:val="0"/>
    <w:pPr>
      <w:spacing w:after="120" w:line="360" w:lineRule="auto"/>
      <w:ind w:firstLine="480" w:firstLineChars="200"/>
    </w:pPr>
  </w:style>
  <w:style w:type="paragraph" w:customStyle="1" w:styleId="246">
    <w:name w:val="首行缩进:  2 字符"/>
    <w:basedOn w:val="1"/>
    <w:next w:val="1"/>
    <w:link w:val="516"/>
    <w:qFormat/>
    <w:uiPriority w:val="0"/>
    <w:pPr>
      <w:widowControl/>
      <w:spacing w:line="440" w:lineRule="exact"/>
      <w:ind w:firstLine="480" w:firstLineChars="200"/>
      <w:jc w:val="left"/>
    </w:pPr>
    <w:rPr>
      <w:rFonts w:eastAsia="仿宋_GB2312" w:cs="宋体"/>
      <w:kern w:val="0"/>
    </w:rPr>
  </w:style>
  <w:style w:type="paragraph" w:customStyle="1" w:styleId="247">
    <w:name w:val="文章标题 3 Char"/>
    <w:basedOn w:val="4"/>
    <w:next w:val="1"/>
    <w:link w:val="472"/>
    <w:qFormat/>
    <w:uiPriority w:val="0"/>
    <w:pPr>
      <w:spacing w:before="260" w:beforeLines="0" w:after="260" w:afterLines="0" w:line="413" w:lineRule="auto"/>
      <w:ind w:left="-7" w:firstLine="567" w:firstLineChars="0"/>
    </w:pPr>
    <w:rPr>
      <w:rFonts w:hAnsi="Arial" w:eastAsia="黑体"/>
      <w:b w:val="0"/>
    </w:rPr>
  </w:style>
  <w:style w:type="paragraph" w:customStyle="1" w:styleId="248">
    <w:name w:val="样式 标题 3h33rd levelH3Level 3 Headsect1.2.3BOD 0l3CTHeadi..."/>
    <w:basedOn w:val="4"/>
    <w:qFormat/>
    <w:uiPriority w:val="0"/>
    <w:pPr>
      <w:tabs>
        <w:tab w:val="left" w:pos="420"/>
        <w:tab w:val="clear" w:pos="778"/>
      </w:tabs>
      <w:spacing w:before="200" w:beforeLines="0" w:after="0" w:afterLines="0"/>
      <w:ind w:left="420" w:hanging="420" w:firstLineChars="0"/>
    </w:pPr>
    <w:rPr>
      <w:rFonts w:ascii="宋体" w:eastAsia="楷体_GB2312"/>
      <w:sz w:val="24"/>
    </w:rPr>
  </w:style>
  <w:style w:type="paragraph" w:customStyle="1" w:styleId="249">
    <w:name w:val="表格项目符号 2"/>
    <w:basedOn w:val="1"/>
    <w:next w:val="1"/>
    <w:qFormat/>
    <w:uiPriority w:val="0"/>
    <w:pPr>
      <w:widowControl/>
      <w:tabs>
        <w:tab w:val="left" w:pos="624"/>
      </w:tabs>
      <w:snapToGrid w:val="0"/>
      <w:spacing w:line="300" w:lineRule="auto"/>
      <w:ind w:left="623" w:hanging="374"/>
    </w:pPr>
    <w:rPr>
      <w:color w:val="000000"/>
      <w:sz w:val="21"/>
    </w:rPr>
  </w:style>
  <w:style w:type="paragraph" w:customStyle="1" w:styleId="250">
    <w:name w:val="p15"/>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51">
    <w:name w:val="Char"/>
    <w:basedOn w:val="24"/>
    <w:link w:val="535"/>
    <w:qFormat/>
    <w:uiPriority w:val="0"/>
    <w:rPr>
      <w:rFonts w:ascii="宋体"/>
      <w:color w:val="FF0000"/>
      <w:kern w:val="0"/>
    </w:rPr>
  </w:style>
  <w:style w:type="paragraph" w:customStyle="1" w:styleId="252">
    <w:name w:val="p0"/>
    <w:basedOn w:val="1"/>
    <w:qFormat/>
    <w:uiPriority w:val="99"/>
    <w:pPr>
      <w:widowControl/>
      <w:spacing w:before="100" w:beforeAutospacing="1" w:after="100" w:afterAutospacing="1"/>
      <w:jc w:val="left"/>
    </w:pPr>
    <w:rPr>
      <w:rFonts w:ascii="宋体" w:hAnsi="宋体"/>
      <w:kern w:val="0"/>
    </w:rPr>
  </w:style>
  <w:style w:type="paragraph" w:customStyle="1" w:styleId="253">
    <w:name w:val="xl97"/>
    <w:basedOn w:val="1"/>
    <w:qFormat/>
    <w:uiPriority w:val="0"/>
    <w:pPr>
      <w:widowControl/>
      <w:spacing w:before="100" w:beforeAutospacing="1" w:after="100" w:afterAutospacing="1"/>
      <w:jc w:val="left"/>
    </w:pPr>
    <w:rPr>
      <w:rFonts w:ascii="幼圆" w:hAnsi="宋体" w:eastAsia="幼圆" w:cs="宋体"/>
      <w:kern w:val="0"/>
      <w:szCs w:val="24"/>
    </w:rPr>
  </w:style>
  <w:style w:type="paragraph" w:customStyle="1" w:styleId="254">
    <w:name w:val="xl72"/>
    <w:basedOn w:val="1"/>
    <w:qFormat/>
    <w:uiPriority w:val="0"/>
    <w:pPr>
      <w:widowControl/>
      <w:spacing w:before="100" w:beforeAutospacing="1" w:after="100" w:afterAutospacing="1"/>
      <w:jc w:val="center"/>
    </w:pPr>
    <w:rPr>
      <w:rFonts w:ascii="Arial" w:hAnsi="Arial" w:cs="Arial"/>
      <w:color w:val="000000"/>
      <w:kern w:val="0"/>
      <w:szCs w:val="24"/>
    </w:rPr>
  </w:style>
  <w:style w:type="paragraph" w:customStyle="1" w:styleId="255">
    <w:name w:val="indent"/>
    <w:basedOn w:val="1"/>
    <w:qFormat/>
    <w:uiPriority w:val="0"/>
    <w:pPr>
      <w:widowControl/>
      <w:spacing w:before="100" w:beforeAutospacing="1" w:after="10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256">
    <w:name w:val="文档结构图1"/>
    <w:basedOn w:val="1"/>
    <w:next w:val="1"/>
    <w:qFormat/>
    <w:uiPriority w:val="0"/>
    <w:pPr>
      <w:widowControl/>
      <w:shd w:val="clear" w:color="auto" w:fill="000080"/>
    </w:pPr>
    <w:rPr>
      <w:color w:val="000000"/>
      <w:sz w:val="21"/>
    </w:rPr>
  </w:style>
  <w:style w:type="paragraph" w:customStyle="1" w:styleId="257">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4"/>
    </w:rPr>
  </w:style>
  <w:style w:type="paragraph" w:customStyle="1" w:styleId="258">
    <w:name w:val="纯文本2"/>
    <w:basedOn w:val="1"/>
    <w:next w:val="1"/>
    <w:qFormat/>
    <w:uiPriority w:val="0"/>
    <w:rPr>
      <w:rFonts w:ascii="宋体"/>
      <w:color w:val="000000"/>
      <w:sz w:val="21"/>
    </w:rPr>
  </w:style>
  <w:style w:type="paragraph" w:customStyle="1" w:styleId="2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260">
    <w:name w:val="font11"/>
    <w:basedOn w:val="1"/>
    <w:qFormat/>
    <w:uiPriority w:val="0"/>
    <w:pPr>
      <w:widowControl/>
      <w:spacing w:before="100" w:beforeAutospacing="1" w:after="100" w:afterAutospacing="1"/>
      <w:jc w:val="left"/>
    </w:pPr>
    <w:rPr>
      <w:kern w:val="0"/>
      <w:sz w:val="20"/>
    </w:rPr>
  </w:style>
  <w:style w:type="paragraph" w:customStyle="1" w:styleId="261">
    <w:name w:val="font1"/>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26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63">
    <w:name w:val="正文 + 12 磅"/>
    <w:basedOn w:val="19"/>
    <w:qFormat/>
    <w:uiPriority w:val="0"/>
    <w:pPr>
      <w:spacing w:line="360" w:lineRule="auto"/>
      <w:ind w:firstLine="560"/>
    </w:pPr>
    <w:rPr>
      <w:rFonts w:ascii="宋体" w:hAnsi="宋体"/>
      <w:sz w:val="24"/>
    </w:rPr>
  </w:style>
  <w:style w:type="paragraph" w:customStyle="1" w:styleId="264">
    <w:name w:val="缺省文本"/>
    <w:basedOn w:val="1"/>
    <w:qFormat/>
    <w:uiPriority w:val="0"/>
    <w:pPr>
      <w:autoSpaceDE w:val="0"/>
      <w:autoSpaceDN w:val="0"/>
      <w:adjustRightInd w:val="0"/>
      <w:jc w:val="left"/>
    </w:pPr>
    <w:rPr>
      <w:kern w:val="0"/>
    </w:rPr>
  </w:style>
  <w:style w:type="paragraph" w:customStyle="1" w:styleId="265">
    <w:name w:val="font2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66">
    <w:name w:val="样式10"/>
    <w:basedOn w:val="1"/>
    <w:qFormat/>
    <w:uiPriority w:val="0"/>
    <w:pPr>
      <w:tabs>
        <w:tab w:val="left" w:pos="987"/>
      </w:tabs>
      <w:ind w:left="987" w:firstLine="199"/>
    </w:pPr>
    <w:rPr>
      <w:b/>
      <w:sz w:val="21"/>
    </w:rPr>
  </w:style>
  <w:style w:type="paragraph" w:customStyle="1" w:styleId="267">
    <w:name w:val="Char Char Char"/>
    <w:basedOn w:val="1"/>
    <w:qFormat/>
    <w:uiPriority w:val="0"/>
    <w:rPr>
      <w:rFonts w:ascii="Tahoma" w:hAnsi="Tahoma"/>
    </w:rPr>
  </w:style>
  <w:style w:type="paragraph" w:customStyle="1" w:styleId="268">
    <w:name w:val="xl94"/>
    <w:basedOn w:val="1"/>
    <w:qFormat/>
    <w:uiPriority w:val="0"/>
    <w:pPr>
      <w:widowControl/>
      <w:spacing w:before="100" w:beforeAutospacing="1" w:after="100" w:afterAutospacing="1"/>
      <w:jc w:val="left"/>
    </w:pPr>
    <w:rPr>
      <w:rFonts w:ascii="幼圆" w:hAnsi="宋体" w:eastAsia="幼圆" w:cs="宋体"/>
      <w:kern w:val="0"/>
      <w:szCs w:val="24"/>
    </w:rPr>
  </w:style>
  <w:style w:type="paragraph" w:customStyle="1" w:styleId="269">
    <w:name w:val="xl98"/>
    <w:basedOn w:val="1"/>
    <w:qFormat/>
    <w:uiPriority w:val="0"/>
    <w:pPr>
      <w:widowControl/>
      <w:spacing w:before="100" w:beforeAutospacing="1" w:after="100" w:afterAutospacing="1"/>
      <w:jc w:val="center"/>
    </w:pPr>
    <w:rPr>
      <w:rFonts w:ascii="幼圆" w:hAnsi="宋体" w:eastAsia="幼圆" w:cs="宋体"/>
      <w:kern w:val="0"/>
      <w:szCs w:val="24"/>
    </w:rPr>
  </w:style>
  <w:style w:type="paragraph" w:customStyle="1" w:styleId="270">
    <w:name w:val="My正文"/>
    <w:basedOn w:val="1"/>
    <w:qFormat/>
    <w:uiPriority w:val="0"/>
    <w:pPr>
      <w:adjustRightInd w:val="0"/>
      <w:spacing w:before="120" w:line="360" w:lineRule="auto"/>
      <w:ind w:firstLine="567"/>
    </w:pPr>
    <w:rPr>
      <w:rFonts w:ascii="Arial" w:hAnsi="Arial"/>
      <w:kern w:val="0"/>
    </w:rPr>
  </w:style>
  <w:style w:type="paragraph" w:customStyle="1" w:styleId="271">
    <w:name w:val="样式 标题 2 + 段前: 1 行 段后: 1 行"/>
    <w:basedOn w:val="3"/>
    <w:qFormat/>
    <w:uiPriority w:val="0"/>
    <w:pPr>
      <w:tabs>
        <w:tab w:val="left" w:pos="840"/>
        <w:tab w:val="clear" w:pos="358"/>
      </w:tabs>
      <w:spacing w:before="312" w:beforeLines="100" w:after="312" w:afterLines="100"/>
      <w:ind w:left="840"/>
    </w:pPr>
    <w:rPr>
      <w:rFonts w:ascii="Arial" w:hAnsi="Arial" w:eastAsia="黑体"/>
      <w:spacing w:val="10"/>
      <w:sz w:val="30"/>
    </w:rPr>
  </w:style>
  <w:style w:type="paragraph" w:customStyle="1" w:styleId="272">
    <w:name w:val="表格文字"/>
    <w:basedOn w:val="1"/>
    <w:next w:val="31"/>
    <w:qFormat/>
    <w:uiPriority w:val="0"/>
    <w:rPr>
      <w:rFonts w:ascii="Arial" w:hAnsi="Arial"/>
      <w:szCs w:val="21"/>
    </w:rPr>
  </w:style>
  <w:style w:type="paragraph" w:customStyle="1" w:styleId="273">
    <w:name w:val="font8"/>
    <w:basedOn w:val="1"/>
    <w:qFormat/>
    <w:uiPriority w:val="0"/>
    <w:pPr>
      <w:widowControl/>
      <w:adjustRightInd w:val="0"/>
      <w:spacing w:before="100" w:after="100"/>
      <w:jc w:val="left"/>
      <w:textAlignment w:val="baseline"/>
    </w:pPr>
    <w:rPr>
      <w:rFonts w:ascii="宋体" w:hAnsi="宋体"/>
      <w:b/>
      <w:color w:val="000000"/>
      <w:kern w:val="0"/>
      <w:sz w:val="20"/>
    </w:rPr>
  </w:style>
  <w:style w:type="paragraph" w:customStyle="1" w:styleId="274">
    <w:name w:val="正文文字4"/>
    <w:basedOn w:val="1"/>
    <w:qFormat/>
    <w:uiPriority w:val="0"/>
    <w:pPr>
      <w:spacing w:before="60" w:after="60" w:line="500" w:lineRule="exact"/>
      <w:ind w:left="1436" w:firstLine="592"/>
    </w:pPr>
    <w:rPr>
      <w:sz w:val="28"/>
    </w:rPr>
  </w:style>
  <w:style w:type="paragraph" w:customStyle="1" w:styleId="275">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276">
    <w:name w:val="Char1"/>
    <w:basedOn w:val="1"/>
    <w:qFormat/>
    <w:uiPriority w:val="0"/>
    <w:rPr>
      <w:rFonts w:ascii="仿宋_GB2312" w:eastAsia="仿宋_GB2312"/>
      <w:b/>
      <w:sz w:val="32"/>
      <w:szCs w:val="32"/>
    </w:rPr>
  </w:style>
  <w:style w:type="paragraph" w:customStyle="1" w:styleId="277">
    <w:name w:val="font1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默认段落字体 Para Char Char Char Char Char Char Char"/>
    <w:basedOn w:val="1"/>
    <w:qFormat/>
    <w:uiPriority w:val="0"/>
    <w:rPr>
      <w:rFonts w:ascii="Tahoma" w:hAnsi="Tahoma"/>
      <w:b/>
    </w:rPr>
  </w:style>
  <w:style w:type="paragraph" w:customStyle="1" w:styleId="279">
    <w:name w:val="序号正文"/>
    <w:basedOn w:val="1"/>
    <w:qFormat/>
    <w:uiPriority w:val="0"/>
    <w:pPr>
      <w:numPr>
        <w:ilvl w:val="0"/>
        <w:numId w:val="8"/>
      </w:numPr>
      <w:spacing w:line="300" w:lineRule="auto"/>
    </w:pPr>
    <w:rPr>
      <w:rFonts w:ascii="宋体" w:hAnsi="宋体"/>
    </w:rPr>
  </w:style>
  <w:style w:type="paragraph" w:customStyle="1" w:styleId="280">
    <w:name w:val="My标题4"/>
    <w:basedOn w:val="4"/>
    <w:next w:val="1"/>
    <w:qFormat/>
    <w:uiPriority w:val="0"/>
    <w:pPr>
      <w:tabs>
        <w:tab w:val="left" w:pos="425"/>
        <w:tab w:val="clear" w:pos="778"/>
      </w:tabs>
      <w:spacing w:before="260" w:beforeLines="0" w:after="260" w:afterLines="0" w:line="413" w:lineRule="auto"/>
      <w:ind w:left="425" w:hanging="425" w:firstLineChars="0"/>
    </w:pPr>
    <w:rPr>
      <w:rFonts w:ascii="Times New Roman" w:hAnsi="Times New Roman"/>
      <w:b w:val="0"/>
      <w:sz w:val="24"/>
    </w:rPr>
  </w:style>
  <w:style w:type="paragraph" w:customStyle="1" w:styleId="281">
    <w:name w:val="MSO_Para"/>
    <w:qFormat/>
    <w:uiPriority w:val="0"/>
    <w:pPr>
      <w:spacing w:before="99" w:line="250" w:lineRule="atLeast"/>
    </w:pPr>
    <w:rPr>
      <w:rFonts w:ascii="Palatino Linotype" w:hAnsi="Palatino Linotype" w:eastAsia="宋体" w:cs="Times New Roman"/>
      <w:sz w:val="21"/>
      <w:lang w:val="en-US" w:eastAsia="en-US" w:bidi="ar-SA"/>
    </w:rPr>
  </w:style>
  <w:style w:type="paragraph" w:customStyle="1" w:styleId="282">
    <w:name w:val="_Style 3"/>
    <w:basedOn w:val="1"/>
    <w:qFormat/>
    <w:uiPriority w:val="0"/>
    <w:pPr>
      <w:spacing w:line="360" w:lineRule="auto"/>
      <w:ind w:firstLine="420" w:firstLineChars="200"/>
    </w:pPr>
    <w:rPr>
      <w:szCs w:val="24"/>
    </w:rPr>
  </w:style>
  <w:style w:type="paragraph" w:customStyle="1" w:styleId="283">
    <w:name w:val="Char Char Char Char Char"/>
    <w:basedOn w:val="1"/>
    <w:qFormat/>
    <w:uiPriority w:val="0"/>
    <w:pPr>
      <w:tabs>
        <w:tab w:val="left" w:pos="980"/>
      </w:tabs>
      <w:ind w:left="980" w:hanging="420"/>
    </w:pPr>
    <w:rPr>
      <w:rFonts w:ascii="Tahoma" w:hAnsi="Tahoma"/>
    </w:rPr>
  </w:style>
  <w:style w:type="paragraph" w:customStyle="1" w:styleId="284">
    <w:name w:val="PP 行"/>
    <w:basedOn w:val="53"/>
    <w:qFormat/>
    <w:uiPriority w:val="0"/>
  </w:style>
  <w:style w:type="paragraph" w:customStyle="1" w:styleId="28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286">
    <w:name w:val="My标题3"/>
    <w:basedOn w:val="4"/>
    <w:next w:val="1"/>
    <w:qFormat/>
    <w:uiPriority w:val="0"/>
    <w:pPr>
      <w:tabs>
        <w:tab w:val="left" w:pos="1080"/>
        <w:tab w:val="clear" w:pos="778"/>
      </w:tabs>
      <w:spacing w:before="260" w:beforeLines="0" w:after="260" w:afterLines="0" w:line="413" w:lineRule="auto"/>
      <w:ind w:left="709" w:hanging="709" w:firstLineChars="0"/>
    </w:pPr>
    <w:rPr>
      <w:rFonts w:hAnsi="Arial"/>
      <w:b w:val="0"/>
      <w:sz w:val="24"/>
    </w:rPr>
  </w:style>
  <w:style w:type="paragraph" w:customStyle="1" w:styleId="287">
    <w:name w:val="正文21"/>
    <w:basedOn w:val="1"/>
    <w:link w:val="453"/>
    <w:qFormat/>
    <w:uiPriority w:val="99"/>
    <w:pPr>
      <w:spacing w:before="60" w:after="60" w:line="360" w:lineRule="auto"/>
      <w:outlineLvl w:val="7"/>
    </w:pPr>
  </w:style>
  <w:style w:type="paragraph" w:customStyle="1" w:styleId="288">
    <w:name w:val="正文缩进 2"/>
    <w:basedOn w:val="1"/>
    <w:qFormat/>
    <w:uiPriority w:val="0"/>
    <w:pPr>
      <w:adjustRightInd w:val="0"/>
      <w:spacing w:line="400" w:lineRule="atLeast"/>
      <w:ind w:left="400" w:leftChars="400" w:firstLine="454"/>
      <w:textAlignment w:val="baseline"/>
    </w:pPr>
    <w:rPr>
      <w:kern w:val="0"/>
    </w:rPr>
  </w:style>
  <w:style w:type="paragraph" w:customStyle="1" w:styleId="289">
    <w:name w:val="xl45"/>
    <w:basedOn w:val="1"/>
    <w:qFormat/>
    <w:uiPriority w:val="0"/>
    <w:pPr>
      <w:widowControl/>
      <w:pBdr>
        <w:bottom w:val="single" w:color="auto" w:sz="4" w:space="0"/>
      </w:pBdr>
      <w:spacing w:before="100" w:beforeAutospacing="1" w:after="100" w:afterAutospacing="1"/>
      <w:jc w:val="right"/>
    </w:pPr>
    <w:rPr>
      <w:rFonts w:hint="eastAsia" w:ascii="华文宋体" w:hAnsi="宋体" w:eastAsia="华文宋体"/>
      <w:b/>
      <w:bCs/>
      <w:kern w:val="0"/>
      <w:sz w:val="20"/>
    </w:rPr>
  </w:style>
  <w:style w:type="paragraph" w:customStyle="1" w:styleId="290">
    <w:name w:val="character"/>
    <w:basedOn w:val="1"/>
    <w:qFormat/>
    <w:uiPriority w:val="0"/>
    <w:pPr>
      <w:ind w:firstLine="480" w:firstLineChars="200"/>
    </w:pPr>
    <w:rPr>
      <w:rFonts w:ascii="Arial" w:hAnsi="Arial"/>
      <w:szCs w:val="21"/>
    </w:rPr>
  </w:style>
  <w:style w:type="paragraph" w:customStyle="1" w:styleId="291">
    <w:name w:val="font26"/>
    <w:basedOn w:val="1"/>
    <w:qFormat/>
    <w:uiPriority w:val="0"/>
    <w:pPr>
      <w:widowControl/>
      <w:spacing w:before="100" w:beforeAutospacing="1" w:after="100" w:afterAutospacing="1"/>
      <w:jc w:val="left"/>
    </w:pPr>
    <w:rPr>
      <w:rFonts w:ascii="Courier New" w:hAnsi="Courier New" w:cs="Courier New"/>
      <w:kern w:val="0"/>
      <w:szCs w:val="24"/>
    </w:rPr>
  </w:style>
  <w:style w:type="paragraph" w:customStyle="1" w:styleId="292">
    <w:name w:val="样式 宋体"/>
    <w:basedOn w:val="1"/>
    <w:next w:val="1"/>
    <w:qFormat/>
    <w:uiPriority w:val="0"/>
    <w:pPr>
      <w:widowControl/>
    </w:pPr>
    <w:rPr>
      <w:rFonts w:ascii="宋体"/>
      <w:color w:val="000000"/>
    </w:rPr>
  </w:style>
  <w:style w:type="paragraph" w:customStyle="1" w:styleId="29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94">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styleId="295">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9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297">
    <w:name w:val="Char3"/>
    <w:basedOn w:val="24"/>
    <w:qFormat/>
    <w:uiPriority w:val="0"/>
    <w:rPr>
      <w:rFonts w:ascii="Tahoma" w:hAnsi="Tahoma"/>
    </w:rPr>
  </w:style>
  <w:style w:type="paragraph" w:customStyle="1" w:styleId="298">
    <w:name w:val="系统标题"/>
    <w:basedOn w:val="1"/>
    <w:qFormat/>
    <w:uiPriority w:val="0"/>
    <w:pPr>
      <w:tabs>
        <w:tab w:val="left" w:pos="780"/>
      </w:tabs>
      <w:ind w:left="780" w:hanging="360"/>
    </w:pPr>
    <w:rPr>
      <w:sz w:val="21"/>
      <w:szCs w:val="24"/>
    </w:rPr>
  </w:style>
  <w:style w:type="paragraph" w:customStyle="1" w:styleId="299">
    <w:name w:val="注"/>
    <w:basedOn w:val="1"/>
    <w:qFormat/>
    <w:uiPriority w:val="0"/>
    <w:pPr>
      <w:adjustRightInd w:val="0"/>
      <w:spacing w:line="360" w:lineRule="atLeast"/>
      <w:ind w:left="840" w:hanging="420"/>
      <w:textAlignment w:val="baseline"/>
    </w:pPr>
    <w:rPr>
      <w:kern w:val="0"/>
      <w:sz w:val="21"/>
    </w:rPr>
  </w:style>
  <w:style w:type="paragraph" w:customStyle="1" w:styleId="300">
    <w:name w:val="wtext"/>
    <w:basedOn w:val="1"/>
    <w:qFormat/>
    <w:uiPriority w:val="0"/>
    <w:pPr>
      <w:widowControl/>
      <w:spacing w:before="100" w:beforeAutospacing="1" w:after="100" w:afterAutospacing="1"/>
      <w:jc w:val="left"/>
    </w:pPr>
    <w:rPr>
      <w:rFonts w:ascii="宋体" w:hAnsi="宋体"/>
      <w:kern w:val="0"/>
    </w:rPr>
  </w:style>
  <w:style w:type="paragraph" w:customStyle="1" w:styleId="301">
    <w:name w:val="font13"/>
    <w:basedOn w:val="1"/>
    <w:qFormat/>
    <w:uiPriority w:val="0"/>
    <w:pPr>
      <w:widowControl/>
      <w:spacing w:before="100" w:beforeAutospacing="1" w:after="100" w:afterAutospacing="1"/>
      <w:jc w:val="left"/>
    </w:pPr>
    <w:rPr>
      <w:rFonts w:ascii="宋体" w:hAnsi="宋体" w:cs="宋体"/>
      <w:kern w:val="0"/>
      <w:szCs w:val="24"/>
    </w:rPr>
  </w:style>
  <w:style w:type="paragraph" w:customStyle="1" w:styleId="302">
    <w:name w:val="heading"/>
    <w:basedOn w:val="1"/>
    <w:next w:val="1"/>
    <w:qFormat/>
    <w:uiPriority w:val="0"/>
    <w:pPr>
      <w:keepNext/>
      <w:keepLines/>
      <w:spacing w:before="260" w:after="260" w:line="413" w:lineRule="auto"/>
    </w:pPr>
    <w:rPr>
      <w:rFonts w:ascii="Arial" w:hAnsi="Arial" w:eastAsia="黑体"/>
      <w:b/>
      <w:sz w:val="32"/>
    </w:rPr>
  </w:style>
  <w:style w:type="paragraph" w:customStyle="1" w:styleId="303">
    <w:name w:val="正文文本缩进 31"/>
    <w:basedOn w:val="1"/>
    <w:next w:val="1"/>
    <w:qFormat/>
    <w:uiPriority w:val="0"/>
    <w:pPr>
      <w:widowControl/>
      <w:spacing w:line="360" w:lineRule="auto"/>
      <w:ind w:firstLine="420"/>
    </w:pPr>
    <w:rPr>
      <w:rFonts w:ascii="宋体"/>
      <w:color w:val="000000"/>
    </w:rPr>
  </w:style>
  <w:style w:type="paragraph" w:customStyle="1" w:styleId="304">
    <w:name w:val="样式 左 首行缩进:  0.74 厘米 段前: 5 磅 段后: 5 磅 行距: 1.5 倍行距"/>
    <w:basedOn w:val="1"/>
    <w:qFormat/>
    <w:uiPriority w:val="0"/>
    <w:pPr>
      <w:spacing w:before="100" w:after="100" w:line="360" w:lineRule="auto"/>
      <w:ind w:firstLine="420"/>
      <w:jc w:val="left"/>
    </w:pPr>
  </w:style>
  <w:style w:type="paragraph" w:customStyle="1" w:styleId="305">
    <w:name w:val="Char Char1 Char Char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306">
    <w:name w:val="排列"/>
    <w:basedOn w:val="1"/>
    <w:qFormat/>
    <w:uiPriority w:val="0"/>
    <w:pPr>
      <w:jc w:val="center"/>
    </w:pPr>
    <w:rPr>
      <w:rFonts w:ascii="楷体_GB2312" w:hAnsi="Courier New" w:eastAsia="楷体_GB2312"/>
      <w:sz w:val="21"/>
    </w:rPr>
  </w:style>
  <w:style w:type="paragraph" w:customStyle="1" w:styleId="307">
    <w:name w:val="样式 标题 1H1 + 三号"/>
    <w:basedOn w:val="2"/>
    <w:qFormat/>
    <w:uiPriority w:val="0"/>
    <w:pPr>
      <w:keepNext/>
      <w:keepLines/>
      <w:widowControl w:val="0"/>
      <w:tabs>
        <w:tab w:val="left" w:pos="425"/>
        <w:tab w:val="clear" w:pos="478"/>
      </w:tabs>
      <w:autoSpaceDE/>
      <w:autoSpaceDN/>
      <w:spacing w:before="340" w:after="330" w:line="576" w:lineRule="auto"/>
      <w:ind w:left="425" w:hanging="425"/>
      <w:jc w:val="both"/>
    </w:pPr>
    <w:rPr>
      <w:rFonts w:ascii="Times New Roman"/>
      <w:b/>
      <w:color w:val="auto"/>
      <w:kern w:val="44"/>
      <w:sz w:val="32"/>
    </w:rPr>
  </w:style>
  <w:style w:type="paragraph" w:customStyle="1" w:styleId="308">
    <w:name w:val="默认段落字体1 Char Char"/>
    <w:basedOn w:val="1"/>
    <w:qFormat/>
    <w:uiPriority w:val="0"/>
    <w:rPr>
      <w:rFonts w:ascii="仿宋_GB2312" w:eastAsia="仿宋_GB2312"/>
      <w:b/>
      <w:sz w:val="32"/>
      <w:szCs w:val="32"/>
    </w:rPr>
  </w:style>
  <w:style w:type="paragraph" w:customStyle="1" w:styleId="309">
    <w:name w:val="font25"/>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310">
    <w:name w:val="Char11"/>
    <w:basedOn w:val="1"/>
    <w:qFormat/>
    <w:uiPriority w:val="0"/>
    <w:rPr>
      <w:rFonts w:ascii="仿宋_GB2312" w:eastAsia="仿宋_GB2312"/>
      <w:b/>
      <w:sz w:val="32"/>
    </w:rPr>
  </w:style>
  <w:style w:type="paragraph" w:customStyle="1" w:styleId="311">
    <w:name w:val="font24"/>
    <w:basedOn w:val="1"/>
    <w:qFormat/>
    <w:uiPriority w:val="0"/>
    <w:pPr>
      <w:widowControl/>
      <w:spacing w:before="100" w:beforeAutospacing="1" w:after="100" w:afterAutospacing="1"/>
      <w:jc w:val="left"/>
    </w:pPr>
    <w:rPr>
      <w:rFonts w:ascii="宋体" w:hAnsi="宋体" w:cs="宋体"/>
      <w:kern w:val="0"/>
      <w:szCs w:val="24"/>
    </w:rPr>
  </w:style>
  <w:style w:type="paragraph" w:customStyle="1" w:styleId="312">
    <w:name w:val="font10"/>
    <w:basedOn w:val="1"/>
    <w:qFormat/>
    <w:uiPriority w:val="0"/>
    <w:pPr>
      <w:widowControl/>
      <w:spacing w:before="100" w:beforeAutospacing="1" w:after="100" w:afterAutospacing="1"/>
      <w:jc w:val="left"/>
    </w:pPr>
    <w:rPr>
      <w:rFonts w:ascii="Arial" w:hAnsi="Arial" w:cs="Arial"/>
      <w:color w:val="000000"/>
      <w:kern w:val="0"/>
      <w:szCs w:val="24"/>
    </w:rPr>
  </w:style>
  <w:style w:type="paragraph" w:customStyle="1" w:styleId="31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rPr>
  </w:style>
  <w:style w:type="paragraph" w:customStyle="1" w:styleId="314">
    <w:name w:val="font9"/>
    <w:basedOn w:val="1"/>
    <w:qFormat/>
    <w:uiPriority w:val="0"/>
    <w:pPr>
      <w:widowControl/>
      <w:adjustRightInd w:val="0"/>
      <w:spacing w:before="100" w:after="100"/>
      <w:jc w:val="left"/>
      <w:textAlignment w:val="baseline"/>
    </w:pPr>
    <w:rPr>
      <w:rFonts w:ascii="宋体" w:hAnsi="宋体"/>
      <w:kern w:val="0"/>
      <w:sz w:val="18"/>
    </w:rPr>
  </w:style>
  <w:style w:type="paragraph" w:customStyle="1" w:styleId="315">
    <w:name w:val="xl6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16">
    <w:name w:val="正文编号4"/>
    <w:basedOn w:val="1"/>
    <w:qFormat/>
    <w:uiPriority w:val="0"/>
    <w:pPr>
      <w:spacing w:before="60" w:after="60" w:line="500" w:lineRule="exact"/>
      <w:ind w:left="1404" w:hanging="432"/>
    </w:pPr>
    <w:rPr>
      <w:sz w:val="28"/>
    </w:rPr>
  </w:style>
  <w:style w:type="paragraph" w:customStyle="1" w:styleId="317">
    <w:name w:val="xl28"/>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center"/>
      <w:textAlignment w:val="center"/>
    </w:pPr>
    <w:rPr>
      <w:color w:val="000000"/>
      <w:kern w:val="0"/>
      <w:sz w:val="21"/>
    </w:rPr>
  </w:style>
  <w:style w:type="paragraph" w:customStyle="1" w:styleId="318">
    <w:name w:val="正文样式"/>
    <w:basedOn w:val="1"/>
    <w:link w:val="540"/>
    <w:qFormat/>
    <w:uiPriority w:val="0"/>
    <w:pPr>
      <w:spacing w:line="360" w:lineRule="auto"/>
      <w:ind w:firstLine="200" w:firstLineChars="200"/>
    </w:pPr>
    <w:rPr>
      <w:rFonts w:cs="宋体"/>
      <w:sz w:val="21"/>
    </w:rPr>
  </w:style>
  <w:style w:type="paragraph" w:customStyle="1" w:styleId="319">
    <w:name w:val="正文文字1"/>
    <w:basedOn w:val="31"/>
    <w:qFormat/>
    <w:uiPriority w:val="0"/>
    <w:pPr>
      <w:autoSpaceDE/>
      <w:autoSpaceDN/>
      <w:spacing w:line="360" w:lineRule="atLeast"/>
      <w:ind w:left="72" w:right="72"/>
      <w:jc w:val="both"/>
      <w:textAlignment w:val="baseline"/>
    </w:pPr>
    <w:rPr>
      <w:rFonts w:ascii="Times New Roman"/>
      <w:color w:val="auto"/>
      <w:sz w:val="21"/>
    </w:rPr>
  </w:style>
  <w:style w:type="paragraph" w:customStyle="1" w:styleId="320">
    <w:name w:val="功能列表"/>
    <w:basedOn w:val="1"/>
    <w:qFormat/>
    <w:uiPriority w:val="0"/>
    <w:pPr>
      <w:tabs>
        <w:tab w:val="left" w:pos="720"/>
        <w:tab w:val="left" w:pos="900"/>
      </w:tabs>
      <w:spacing w:line="360" w:lineRule="auto"/>
      <w:ind w:left="900" w:hanging="420"/>
    </w:pPr>
  </w:style>
  <w:style w:type="paragraph" w:customStyle="1" w:styleId="321">
    <w:name w:val="xl107"/>
    <w:basedOn w:val="1"/>
    <w:qFormat/>
    <w:uiPriority w:val="0"/>
    <w:pPr>
      <w:widowControl/>
      <w:spacing w:before="100" w:beforeAutospacing="1" w:after="100" w:afterAutospacing="1"/>
      <w:jc w:val="left"/>
    </w:pPr>
    <w:rPr>
      <w:rFonts w:ascii="幼圆" w:hAnsi="宋体" w:eastAsia="幼圆" w:cs="宋体"/>
      <w:color w:val="000000"/>
      <w:kern w:val="0"/>
      <w:szCs w:val="24"/>
    </w:rPr>
  </w:style>
  <w:style w:type="paragraph" w:customStyle="1" w:styleId="322">
    <w:name w:val="标题 8 +"/>
    <w:basedOn w:val="9"/>
    <w:qFormat/>
    <w:uiPriority w:val="0"/>
    <w:rPr>
      <w:kern w:val="0"/>
    </w:rPr>
  </w:style>
  <w:style w:type="paragraph" w:customStyle="1" w:styleId="323">
    <w:name w:val="xl96"/>
    <w:basedOn w:val="1"/>
    <w:qFormat/>
    <w:uiPriority w:val="0"/>
    <w:pPr>
      <w:widowControl/>
      <w:spacing w:before="100" w:beforeAutospacing="1" w:after="100" w:afterAutospacing="1"/>
      <w:jc w:val="center"/>
      <w:textAlignment w:val="bottom"/>
    </w:pPr>
    <w:rPr>
      <w:rFonts w:ascii="幼圆" w:hAnsi="宋体" w:eastAsia="幼圆" w:cs="宋体"/>
      <w:kern w:val="0"/>
      <w:szCs w:val="24"/>
    </w:rPr>
  </w:style>
  <w:style w:type="paragraph" w:customStyle="1" w:styleId="324">
    <w:name w:val="样式4"/>
    <w:basedOn w:val="32"/>
    <w:qFormat/>
    <w:uiPriority w:val="0"/>
    <w:pPr>
      <w:snapToGrid w:val="0"/>
      <w:spacing w:before="0" w:after="0"/>
      <w:ind w:firstLine="539"/>
    </w:pPr>
    <w:rPr>
      <w:rFonts w:ascii="Times New Roman"/>
    </w:rPr>
  </w:style>
  <w:style w:type="paragraph" w:customStyle="1" w:styleId="325">
    <w:name w:val="xl46"/>
    <w:basedOn w:val="1"/>
    <w:qFormat/>
    <w:uiPriority w:val="0"/>
    <w:pPr>
      <w:widowControl/>
      <w:spacing w:before="100" w:beforeAutospacing="1" w:after="100" w:afterAutospacing="1"/>
      <w:jc w:val="center"/>
    </w:pPr>
    <w:rPr>
      <w:rFonts w:hint="eastAsia" w:ascii="黑体" w:hAnsi="宋体" w:eastAsia="黑体"/>
      <w:kern w:val="0"/>
      <w:sz w:val="36"/>
      <w:szCs w:val="36"/>
    </w:rPr>
  </w:style>
  <w:style w:type="paragraph" w:customStyle="1" w:styleId="326">
    <w:name w:val="font15"/>
    <w:basedOn w:val="1"/>
    <w:qFormat/>
    <w:uiPriority w:val="0"/>
    <w:pPr>
      <w:widowControl/>
      <w:spacing w:before="100" w:beforeAutospacing="1" w:after="100" w:afterAutospacing="1"/>
      <w:jc w:val="left"/>
    </w:pPr>
    <w:rPr>
      <w:rFonts w:ascii="华文细黑" w:hAnsi="华文细黑" w:eastAsia="华文细黑" w:cs="宋体"/>
      <w:b/>
      <w:bCs/>
      <w:color w:val="000000"/>
      <w:kern w:val="0"/>
      <w:szCs w:val="24"/>
    </w:rPr>
  </w:style>
  <w:style w:type="paragraph" w:customStyle="1" w:styleId="32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0"/>
    </w:rPr>
  </w:style>
  <w:style w:type="paragraph" w:customStyle="1" w:styleId="328">
    <w:name w:val="xl89"/>
    <w:basedOn w:val="1"/>
    <w:qFormat/>
    <w:uiPriority w:val="0"/>
    <w:pPr>
      <w:widowControl/>
      <w:spacing w:before="100" w:beforeAutospacing="1" w:after="100" w:afterAutospacing="1"/>
      <w:jc w:val="left"/>
    </w:pPr>
    <w:rPr>
      <w:rFonts w:ascii="幼圆" w:hAnsi="宋体" w:eastAsia="幼圆" w:cs="宋体"/>
      <w:color w:val="000000"/>
      <w:kern w:val="0"/>
      <w:szCs w:val="24"/>
    </w:rPr>
  </w:style>
  <w:style w:type="paragraph" w:customStyle="1" w:styleId="329">
    <w:name w:val="style1"/>
    <w:basedOn w:val="1"/>
    <w:qFormat/>
    <w:uiPriority w:val="0"/>
    <w:pPr>
      <w:widowControl/>
      <w:spacing w:before="100" w:beforeAutospacing="1" w:after="100" w:afterAutospacing="1" w:line="360" w:lineRule="auto"/>
      <w:ind w:firstLine="200" w:firstLineChars="200"/>
      <w:jc w:val="left"/>
    </w:pPr>
    <w:rPr>
      <w:rFonts w:ascii="宋体" w:hAnsi="宋体" w:cs="宋体"/>
      <w:color w:val="FFFFFF"/>
      <w:kern w:val="0"/>
      <w:sz w:val="28"/>
      <w:szCs w:val="24"/>
    </w:rPr>
  </w:style>
  <w:style w:type="paragraph" w:customStyle="1" w:styleId="330">
    <w:name w:val="样式 标题 2 + 段前: 自动 段后: 自动 行距: 1.5 倍行距"/>
    <w:basedOn w:val="3"/>
    <w:qFormat/>
    <w:uiPriority w:val="0"/>
    <w:pPr>
      <w:tabs>
        <w:tab w:val="left" w:pos="567"/>
        <w:tab w:val="clear" w:pos="358"/>
      </w:tabs>
      <w:adjustRightInd w:val="0"/>
      <w:spacing w:before="100" w:beforeAutospacing="1" w:after="100" w:afterAutospacing="1"/>
      <w:ind w:left="567" w:hanging="567"/>
      <w:jc w:val="left"/>
      <w:textAlignment w:val="baseline"/>
    </w:pPr>
    <w:rPr>
      <w:rFonts w:ascii="Arial" w:hAnsi="Arial"/>
      <w:b w:val="0"/>
      <w:kern w:val="0"/>
      <w:sz w:val="30"/>
    </w:rPr>
  </w:style>
  <w:style w:type="paragraph" w:customStyle="1" w:styleId="331">
    <w:name w:val="无列表1"/>
    <w:basedOn w:val="1"/>
    <w:next w:val="1"/>
    <w:qFormat/>
    <w:uiPriority w:val="0"/>
    <w:pPr>
      <w:widowControl/>
      <w:jc w:val="left"/>
    </w:pPr>
    <w:rPr>
      <w:color w:val="000000"/>
      <w:kern w:val="0"/>
    </w:rPr>
  </w:style>
  <w:style w:type="paragraph" w:customStyle="1" w:styleId="332">
    <w:name w:val="xl82"/>
    <w:basedOn w:val="1"/>
    <w:qFormat/>
    <w:uiPriority w:val="0"/>
    <w:pPr>
      <w:widowControl/>
      <w:shd w:val="clear" w:color="auto" w:fill="CCFFCC"/>
      <w:spacing w:before="100" w:beforeAutospacing="1" w:after="100" w:afterAutospacing="1"/>
      <w:jc w:val="center"/>
    </w:pPr>
    <w:rPr>
      <w:rFonts w:ascii="Arial" w:hAnsi="Arial" w:cs="Arial"/>
      <w:color w:val="000000"/>
      <w:kern w:val="0"/>
      <w:szCs w:val="24"/>
    </w:rPr>
  </w:style>
  <w:style w:type="paragraph" w:customStyle="1" w:styleId="333">
    <w:name w:val="Char Char1 Char Char Char Char Char Char Char Char"/>
    <w:basedOn w:val="1"/>
    <w:qFormat/>
    <w:uiPriority w:val="0"/>
    <w:pPr>
      <w:widowControl/>
      <w:spacing w:after="160" w:line="240" w:lineRule="exact"/>
      <w:jc w:val="left"/>
    </w:pPr>
    <w:rPr>
      <w:sz w:val="21"/>
      <w:szCs w:val="24"/>
    </w:rPr>
  </w:style>
  <w:style w:type="paragraph" w:customStyle="1" w:styleId="334">
    <w:name w:val="标题5"/>
    <w:basedOn w:val="5"/>
    <w:next w:val="1"/>
    <w:qFormat/>
    <w:uiPriority w:val="0"/>
    <w:pPr>
      <w:keepLines w:val="0"/>
      <w:tabs>
        <w:tab w:val="clear" w:pos="1198"/>
      </w:tabs>
      <w:spacing w:before="312" w:beforeLines="100"/>
      <w:ind w:left="0" w:firstLine="0"/>
    </w:pPr>
    <w:rPr>
      <w:rFonts w:ascii="宋体" w:hAnsi="宋体"/>
      <w:bCs/>
      <w:sz w:val="24"/>
      <w:szCs w:val="24"/>
    </w:rPr>
  </w:style>
  <w:style w:type="paragraph" w:customStyle="1" w:styleId="335">
    <w:name w:val="font1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6">
    <w:name w:val="PlainText"/>
    <w:basedOn w:val="1"/>
    <w:next w:val="1"/>
    <w:qFormat/>
    <w:uiPriority w:val="0"/>
    <w:rPr>
      <w:rFonts w:ascii="宋体" w:hAnsi="Courier New"/>
      <w:sz w:val="21"/>
    </w:rPr>
  </w:style>
  <w:style w:type="paragraph" w:customStyle="1" w:styleId="337">
    <w:name w:val="My标题1"/>
    <w:basedOn w:val="2"/>
    <w:next w:val="1"/>
    <w:qFormat/>
    <w:uiPriority w:val="0"/>
    <w:pPr>
      <w:keepNext/>
      <w:keepLines/>
      <w:pageBreakBefore w:val="0"/>
      <w:widowControl w:val="0"/>
      <w:tabs>
        <w:tab w:val="left" w:pos="425"/>
        <w:tab w:val="clear" w:pos="478"/>
      </w:tabs>
      <w:autoSpaceDE/>
      <w:autoSpaceDN/>
      <w:adjustRightInd w:val="0"/>
      <w:spacing w:before="120" w:after="360" w:line="360" w:lineRule="auto"/>
      <w:ind w:left="425" w:hanging="425"/>
      <w:jc w:val="left"/>
      <w:textAlignment w:val="baseline"/>
    </w:pPr>
    <w:rPr>
      <w:rFonts w:ascii="Arial" w:hAnsi="Arial"/>
      <w:b/>
      <w:color w:val="auto"/>
      <w:kern w:val="44"/>
      <w:sz w:val="32"/>
    </w:rPr>
  </w:style>
  <w:style w:type="paragraph" w:customStyle="1" w:styleId="338">
    <w:name w:val="纯文本1"/>
    <w:basedOn w:val="139"/>
    <w:qFormat/>
    <w:uiPriority w:val="0"/>
    <w:pPr>
      <w:numPr>
        <w:ilvl w:val="0"/>
        <w:numId w:val="9"/>
      </w:numPr>
      <w:autoSpaceDE w:val="0"/>
      <w:autoSpaceDN w:val="0"/>
      <w:adjustRightInd w:val="0"/>
      <w:ind w:left="0" w:firstLine="0"/>
      <w:textAlignment w:val="baseline"/>
    </w:pPr>
    <w:rPr>
      <w:rFonts w:ascii="宋体" w:hAnsi="Tms Rmn"/>
      <w:kern w:val="0"/>
    </w:rPr>
  </w:style>
  <w:style w:type="paragraph" w:customStyle="1" w:styleId="339">
    <w:name w:val="xl29"/>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left"/>
      <w:textAlignment w:val="center"/>
    </w:pPr>
    <w:rPr>
      <w:rFonts w:ascii="Arial Unicode MS" w:hAnsi="Arial Unicode MS"/>
      <w:color w:val="000000"/>
      <w:kern w:val="0"/>
      <w:sz w:val="21"/>
    </w:rPr>
  </w:style>
  <w:style w:type="paragraph" w:customStyle="1" w:styleId="340">
    <w:name w:val="正文文本缩进1"/>
    <w:basedOn w:val="1"/>
    <w:next w:val="1"/>
    <w:qFormat/>
    <w:uiPriority w:val="0"/>
    <w:pPr>
      <w:widowControl/>
      <w:spacing w:after="120"/>
      <w:ind w:left="420"/>
    </w:pPr>
    <w:rPr>
      <w:color w:val="000000"/>
      <w:sz w:val="21"/>
    </w:rPr>
  </w:style>
  <w:style w:type="paragraph" w:customStyle="1" w:styleId="341">
    <w:name w:val="my标题5"/>
    <w:basedOn w:val="1"/>
    <w:qFormat/>
    <w:uiPriority w:val="0"/>
    <w:pPr>
      <w:tabs>
        <w:tab w:val="left" w:pos="992"/>
      </w:tabs>
      <w:ind w:left="992" w:hanging="992"/>
    </w:pPr>
  </w:style>
  <w:style w:type="paragraph" w:customStyle="1" w:styleId="342">
    <w:name w:val="无缩进正文"/>
    <w:basedOn w:val="1"/>
    <w:qFormat/>
    <w:uiPriority w:val="0"/>
    <w:pPr>
      <w:adjustRightInd w:val="0"/>
      <w:textAlignment w:val="baseline"/>
    </w:pPr>
    <w:rPr>
      <w:kern w:val="0"/>
      <w:sz w:val="21"/>
    </w:rPr>
  </w:style>
  <w:style w:type="paragraph" w:customStyle="1" w:styleId="343">
    <w:name w:val="xl84"/>
    <w:basedOn w:val="1"/>
    <w:qFormat/>
    <w:uiPriority w:val="0"/>
    <w:pPr>
      <w:widowControl/>
      <w:shd w:val="clear" w:color="auto" w:fill="C0C0C0"/>
      <w:spacing w:before="100" w:beforeAutospacing="1" w:after="100" w:afterAutospacing="1"/>
      <w:jc w:val="left"/>
    </w:pPr>
    <w:rPr>
      <w:rFonts w:ascii="华文细黑" w:hAnsi="华文细黑" w:eastAsia="华文细黑" w:cs="宋体"/>
      <w:b/>
      <w:bCs/>
      <w:color w:val="000000"/>
      <w:kern w:val="0"/>
      <w:szCs w:val="24"/>
    </w:rPr>
  </w:style>
  <w:style w:type="paragraph" w:customStyle="1" w:styleId="34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Cs w:val="24"/>
    </w:rPr>
  </w:style>
  <w:style w:type="paragraph" w:customStyle="1" w:styleId="34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346">
    <w:name w:val="正文文字3"/>
    <w:basedOn w:val="1"/>
    <w:qFormat/>
    <w:uiPriority w:val="0"/>
    <w:pPr>
      <w:spacing w:before="60" w:after="60" w:line="500" w:lineRule="exact"/>
      <w:ind w:left="1020" w:firstLine="592"/>
    </w:pPr>
    <w:rPr>
      <w:sz w:val="28"/>
    </w:rPr>
  </w:style>
  <w:style w:type="paragraph" w:customStyle="1" w:styleId="347">
    <w:name w:val="List Paragraph1"/>
    <w:basedOn w:val="1"/>
    <w:qFormat/>
    <w:uiPriority w:val="99"/>
    <w:pPr>
      <w:ind w:firstLine="420" w:firstLineChars="200"/>
    </w:pPr>
    <w:rPr>
      <w:szCs w:val="21"/>
    </w:rPr>
  </w:style>
  <w:style w:type="paragraph" w:customStyle="1" w:styleId="348">
    <w:name w:val="正文3"/>
    <w:basedOn w:val="1"/>
    <w:qFormat/>
    <w:uiPriority w:val="0"/>
    <w:pPr>
      <w:spacing w:before="60" w:after="60" w:line="360" w:lineRule="auto"/>
      <w:outlineLvl w:val="8"/>
    </w:pPr>
  </w:style>
  <w:style w:type="paragraph" w:customStyle="1" w:styleId="34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50">
    <w:name w:val="无列表2"/>
    <w:basedOn w:val="1"/>
    <w:next w:val="1"/>
    <w:qFormat/>
    <w:uiPriority w:val="0"/>
    <w:pPr>
      <w:jc w:val="left"/>
    </w:pPr>
    <w:rPr>
      <w:color w:val="000000"/>
      <w:kern w:val="0"/>
    </w:rPr>
  </w:style>
  <w:style w:type="paragraph" w:customStyle="1" w:styleId="351">
    <w:name w:val="正文文字缩进2"/>
    <w:basedOn w:val="31"/>
    <w:qFormat/>
    <w:uiPriority w:val="0"/>
    <w:pPr>
      <w:autoSpaceDE/>
      <w:autoSpaceDN/>
      <w:spacing w:before="100" w:beforeAutospacing="1" w:after="100" w:afterAutospacing="1" w:line="400" w:lineRule="atLeast"/>
      <w:ind w:left="400" w:leftChars="400"/>
      <w:jc w:val="both"/>
      <w:textAlignment w:val="baseline"/>
    </w:pPr>
    <w:rPr>
      <w:rFonts w:ascii="Times New Roman"/>
      <w:color w:val="auto"/>
    </w:rPr>
  </w:style>
  <w:style w:type="paragraph" w:customStyle="1" w:styleId="35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353">
    <w:name w:val="xl62"/>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54">
    <w:name w:val="xl39"/>
    <w:basedOn w:val="1"/>
    <w:qFormat/>
    <w:uiPriority w:val="0"/>
    <w:pPr>
      <w:widowControl/>
      <w:spacing w:before="100" w:beforeAutospacing="1" w:after="100" w:afterAutospacing="1"/>
      <w:jc w:val="center"/>
    </w:pPr>
    <w:rPr>
      <w:rFonts w:hint="eastAsia" w:ascii="宋体" w:hAnsi="宋体"/>
      <w:kern w:val="0"/>
    </w:rPr>
  </w:style>
  <w:style w:type="paragraph" w:customStyle="1" w:styleId="355">
    <w:name w:val="xl93"/>
    <w:basedOn w:val="1"/>
    <w:qFormat/>
    <w:uiPriority w:val="0"/>
    <w:pPr>
      <w:widowControl/>
      <w:shd w:val="clear" w:color="auto" w:fill="99CCFF"/>
      <w:spacing w:before="100" w:beforeAutospacing="1" w:after="100" w:afterAutospacing="1"/>
      <w:jc w:val="left"/>
    </w:pPr>
    <w:rPr>
      <w:rFonts w:ascii="宋体" w:hAnsi="宋体" w:cs="宋体"/>
      <w:b/>
      <w:bCs/>
      <w:color w:val="000000"/>
      <w:kern w:val="0"/>
      <w:szCs w:val="24"/>
    </w:rPr>
  </w:style>
  <w:style w:type="paragraph" w:customStyle="1" w:styleId="356">
    <w:name w:val="Char Char Char Char Char Char Char"/>
    <w:basedOn w:val="1"/>
    <w:qFormat/>
    <w:uiPriority w:val="0"/>
    <w:pPr>
      <w:widowControl/>
      <w:spacing w:after="160" w:line="240" w:lineRule="exact"/>
      <w:jc w:val="left"/>
    </w:pPr>
    <w:rPr>
      <w:rFonts w:ascii="Arial" w:hAnsi="Arial" w:eastAsia="Times New Roman"/>
      <w:b/>
      <w:kern w:val="0"/>
      <w:lang w:eastAsia="en-US"/>
    </w:rPr>
  </w:style>
  <w:style w:type="paragraph" w:customStyle="1" w:styleId="35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24"/>
    </w:rPr>
  </w:style>
  <w:style w:type="paragraph" w:customStyle="1" w:styleId="358">
    <w:name w:val="样式 仿宋_GB2312 行距: 1.5 倍行距"/>
    <w:basedOn w:val="1"/>
    <w:qFormat/>
    <w:uiPriority w:val="0"/>
    <w:pPr>
      <w:spacing w:line="360" w:lineRule="auto"/>
      <w:ind w:firstLine="480" w:firstLineChars="200"/>
    </w:pPr>
    <w:rPr>
      <w:rFonts w:ascii="宋体" w:hAnsi="宋体"/>
    </w:rPr>
  </w:style>
  <w:style w:type="paragraph" w:customStyle="1" w:styleId="359">
    <w:name w:val="正文缩进 3"/>
    <w:basedOn w:val="1"/>
    <w:qFormat/>
    <w:uiPriority w:val="0"/>
    <w:pPr>
      <w:adjustRightInd w:val="0"/>
      <w:spacing w:line="400" w:lineRule="atLeast"/>
      <w:ind w:left="600" w:leftChars="600" w:firstLine="454"/>
      <w:textAlignment w:val="baseline"/>
    </w:pPr>
    <w:rPr>
      <w:kern w:val="0"/>
    </w:rPr>
  </w:style>
  <w:style w:type="paragraph" w:customStyle="1" w:styleId="360">
    <w:name w:val="font17"/>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61">
    <w:name w:val="页码1"/>
    <w:basedOn w:val="1"/>
    <w:next w:val="1"/>
    <w:qFormat/>
    <w:uiPriority w:val="0"/>
    <w:pPr>
      <w:widowControl/>
    </w:pPr>
    <w:rPr>
      <w:color w:val="000000"/>
      <w:sz w:val="21"/>
    </w:rPr>
  </w:style>
  <w:style w:type="paragraph" w:customStyle="1" w:styleId="362">
    <w:name w:val="xl75"/>
    <w:basedOn w:val="1"/>
    <w:qFormat/>
    <w:uiPriority w:val="0"/>
    <w:pPr>
      <w:widowControl/>
      <w:spacing w:before="100" w:beforeAutospacing="1" w:after="100" w:afterAutospacing="1"/>
      <w:jc w:val="center"/>
    </w:pPr>
    <w:rPr>
      <w:rFonts w:ascii="幼圆" w:hAnsi="宋体" w:eastAsia="幼圆" w:cs="宋体"/>
      <w:b/>
      <w:bCs/>
      <w:color w:val="000000"/>
      <w:kern w:val="0"/>
      <w:szCs w:val="24"/>
    </w:rPr>
  </w:style>
  <w:style w:type="paragraph" w:customStyle="1" w:styleId="363">
    <w:name w:val="My标题2"/>
    <w:basedOn w:val="3"/>
    <w:next w:val="1"/>
    <w:qFormat/>
    <w:uiPriority w:val="0"/>
    <w:pPr>
      <w:tabs>
        <w:tab w:val="left" w:pos="720"/>
        <w:tab w:val="clear" w:pos="358"/>
      </w:tabs>
      <w:adjustRightInd w:val="0"/>
      <w:spacing w:before="360" w:after="120"/>
      <w:ind w:left="567" w:hanging="567"/>
      <w:jc w:val="left"/>
      <w:textAlignment w:val="baseline"/>
    </w:pPr>
    <w:rPr>
      <w:rFonts w:ascii="Arial" w:hAnsi="Arial"/>
      <w:kern w:val="0"/>
      <w:sz w:val="24"/>
    </w:rPr>
  </w:style>
  <w:style w:type="paragraph" w:customStyle="1" w:styleId="364">
    <w:name w:val="xl76"/>
    <w:basedOn w:val="1"/>
    <w:qFormat/>
    <w:uiPriority w:val="0"/>
    <w:pPr>
      <w:widowControl/>
      <w:shd w:val="clear" w:color="auto" w:fill="99CCFF"/>
      <w:spacing w:before="100" w:beforeAutospacing="1" w:after="100" w:afterAutospacing="1"/>
      <w:jc w:val="left"/>
    </w:pPr>
    <w:rPr>
      <w:rFonts w:ascii="Arial" w:hAnsi="Arial" w:cs="Arial"/>
      <w:b/>
      <w:bCs/>
      <w:color w:val="000000"/>
      <w:kern w:val="0"/>
      <w:szCs w:val="24"/>
    </w:rPr>
  </w:style>
  <w:style w:type="paragraph" w:customStyle="1" w:styleId="365">
    <w:name w:val="standdate"/>
    <w:basedOn w:val="50"/>
    <w:qFormat/>
    <w:uiPriority w:val="0"/>
    <w:rPr>
      <w:szCs w:val="18"/>
    </w:rPr>
  </w:style>
  <w:style w:type="paragraph" w:customStyle="1" w:styleId="366">
    <w:name w:val="xl104"/>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367">
    <w:name w:val="xl38"/>
    <w:basedOn w:val="1"/>
    <w:qFormat/>
    <w:uiPriority w:val="0"/>
    <w:pPr>
      <w:widowControl/>
      <w:pBdr>
        <w:top w:val="single" w:color="auto" w:sz="4" w:space="0"/>
        <w:left w:val="single" w:color="auto" w:sz="4" w:space="0"/>
        <w:bottom w:val="single" w:color="auto" w:sz="4" w:space="0"/>
      </w:pBdr>
      <w:shd w:val="clear" w:color="auto" w:fill="000080"/>
      <w:spacing w:before="100" w:beforeAutospacing="1" w:after="100" w:afterAutospacing="1"/>
      <w:jc w:val="left"/>
    </w:pPr>
    <w:rPr>
      <w:rFonts w:ascii="宋体" w:hAnsi="宋体"/>
      <w:b/>
      <w:bCs/>
      <w:color w:val="FFFFFF"/>
      <w:kern w:val="0"/>
      <w:sz w:val="20"/>
    </w:rPr>
  </w:style>
  <w:style w:type="paragraph" w:customStyle="1" w:styleId="368">
    <w:name w:val="font20"/>
    <w:basedOn w:val="1"/>
    <w:qFormat/>
    <w:uiPriority w:val="0"/>
    <w:pPr>
      <w:widowControl/>
      <w:spacing w:before="100" w:beforeAutospacing="1" w:after="100" w:afterAutospacing="1"/>
      <w:jc w:val="left"/>
    </w:pPr>
    <w:rPr>
      <w:rFonts w:ascii="宋体" w:hAnsi="宋体" w:cs="宋体"/>
      <w:kern w:val="0"/>
      <w:sz w:val="40"/>
      <w:szCs w:val="40"/>
    </w:rPr>
  </w:style>
  <w:style w:type="paragraph" w:customStyle="1" w:styleId="369">
    <w:name w:val="font6"/>
    <w:basedOn w:val="1"/>
    <w:qFormat/>
    <w:uiPriority w:val="0"/>
    <w:pPr>
      <w:widowControl/>
      <w:adjustRightInd w:val="0"/>
      <w:spacing w:before="100" w:after="100"/>
      <w:jc w:val="left"/>
      <w:textAlignment w:val="baseline"/>
    </w:pPr>
    <w:rPr>
      <w:color w:val="000000"/>
      <w:kern w:val="0"/>
      <w:sz w:val="21"/>
    </w:rPr>
  </w:style>
  <w:style w:type="paragraph" w:customStyle="1" w:styleId="370">
    <w:name w:val="Char Char Char Char Char Char Char Char Char Char1"/>
    <w:basedOn w:val="1"/>
    <w:qFormat/>
    <w:uiPriority w:val="0"/>
    <w:rPr>
      <w:sz w:val="21"/>
    </w:rPr>
  </w:style>
  <w:style w:type="paragraph" w:customStyle="1" w:styleId="371">
    <w:name w:val="图脚"/>
    <w:basedOn w:val="1"/>
    <w:qFormat/>
    <w:uiPriority w:val="0"/>
    <w:pPr>
      <w:tabs>
        <w:tab w:val="left" w:pos="900"/>
      </w:tabs>
      <w:ind w:left="900" w:hanging="420"/>
      <w:jc w:val="center"/>
    </w:pPr>
    <w:rPr>
      <w:rFonts w:eastAsia="黑体"/>
    </w:rPr>
  </w:style>
  <w:style w:type="paragraph" w:customStyle="1" w:styleId="372">
    <w:name w:val="Headings Font"/>
    <w:basedOn w:val="1"/>
    <w:next w:val="31"/>
    <w:qFormat/>
    <w:uiPriority w:val="0"/>
    <w:pPr>
      <w:keepNext/>
      <w:spacing w:line="280" w:lineRule="atLeast"/>
      <w:jc w:val="left"/>
    </w:pPr>
    <w:rPr>
      <w:rFonts w:ascii="Arial" w:hAnsi="Arial"/>
      <w:kern w:val="0"/>
      <w:sz w:val="22"/>
      <w:szCs w:val="24"/>
      <w:lang w:val="en-GB"/>
    </w:rPr>
  </w:style>
  <w:style w:type="paragraph" w:customStyle="1" w:styleId="373">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374">
    <w:name w:val="3 Char"/>
    <w:basedOn w:val="1"/>
    <w:qFormat/>
    <w:uiPriority w:val="0"/>
    <w:pPr>
      <w:widowControl/>
      <w:spacing w:line="400" w:lineRule="exact"/>
      <w:jc w:val="center"/>
    </w:pPr>
    <w:rPr>
      <w:rFonts w:ascii="Verdana" w:hAnsi="Verdana"/>
      <w:kern w:val="0"/>
      <w:sz w:val="21"/>
      <w:lang w:eastAsia="en-US"/>
    </w:rPr>
  </w:style>
  <w:style w:type="paragraph" w:customStyle="1" w:styleId="375">
    <w:name w:val="xl71"/>
    <w:basedOn w:val="1"/>
    <w:qFormat/>
    <w:uiPriority w:val="0"/>
    <w:pPr>
      <w:widowControl/>
      <w:spacing w:before="100" w:beforeAutospacing="1" w:after="100" w:afterAutospacing="1"/>
      <w:jc w:val="left"/>
    </w:pPr>
    <w:rPr>
      <w:rFonts w:ascii="Arial" w:hAnsi="Arial" w:cs="Arial"/>
      <w:color w:val="000000"/>
      <w:kern w:val="0"/>
      <w:szCs w:val="24"/>
    </w:rPr>
  </w:style>
  <w:style w:type="paragraph" w:customStyle="1" w:styleId="376">
    <w:name w:val="正文文本1"/>
    <w:basedOn w:val="1"/>
    <w:qFormat/>
    <w:uiPriority w:val="0"/>
    <w:pPr>
      <w:spacing w:after="120"/>
    </w:pPr>
    <w:rPr>
      <w:sz w:val="21"/>
    </w:rPr>
  </w:style>
  <w:style w:type="paragraph" w:customStyle="1" w:styleId="377">
    <w:name w:val="xl25"/>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after="100"/>
      <w:jc w:val="center"/>
      <w:textAlignment w:val="center"/>
    </w:pPr>
    <w:rPr>
      <w:rFonts w:ascii="Arial Unicode MS" w:hAnsi="Arial Unicode MS"/>
      <w:color w:val="000000"/>
      <w:kern w:val="0"/>
      <w:sz w:val="21"/>
    </w:rPr>
  </w:style>
  <w:style w:type="paragraph" w:customStyle="1" w:styleId="378">
    <w:name w:val="样式编号"/>
    <w:basedOn w:val="31"/>
    <w:qFormat/>
    <w:uiPriority w:val="0"/>
    <w:pPr>
      <w:widowControl/>
      <w:autoSpaceDE/>
      <w:autoSpaceDN/>
      <w:adjustRightInd/>
      <w:spacing w:after="156" w:afterLines="50" w:line="300" w:lineRule="auto"/>
      <w:jc w:val="both"/>
    </w:pPr>
    <w:rPr>
      <w:rFonts w:ascii="Times New Roman" w:eastAsia="仿宋_GB2312"/>
      <w:color w:val="auto"/>
      <w:spacing w:val="-10"/>
      <w:szCs w:val="24"/>
    </w:rPr>
  </w:style>
  <w:style w:type="paragraph" w:customStyle="1" w:styleId="379">
    <w:name w:val="xl101"/>
    <w:basedOn w:val="1"/>
    <w:qFormat/>
    <w:uiPriority w:val="0"/>
    <w:pPr>
      <w:widowControl/>
      <w:shd w:val="clear" w:color="auto" w:fill="CCFFCC"/>
      <w:spacing w:before="100" w:beforeAutospacing="1" w:after="100" w:afterAutospacing="1"/>
      <w:jc w:val="left"/>
    </w:pPr>
    <w:rPr>
      <w:rFonts w:ascii="Arial" w:hAnsi="Arial" w:cs="Arial"/>
      <w:color w:val="000000"/>
      <w:kern w:val="0"/>
      <w:szCs w:val="24"/>
    </w:rPr>
  </w:style>
  <w:style w:type="paragraph" w:customStyle="1" w:styleId="380">
    <w:name w:val="目录"/>
    <w:basedOn w:val="1"/>
    <w:qFormat/>
    <w:uiPriority w:val="0"/>
    <w:pPr>
      <w:widowControl/>
      <w:spacing w:line="480" w:lineRule="auto"/>
      <w:jc w:val="center"/>
    </w:pPr>
    <w:rPr>
      <w:rFonts w:ascii="宋体"/>
      <w:b/>
      <w:kern w:val="0"/>
    </w:rPr>
  </w:style>
  <w:style w:type="paragraph" w:customStyle="1" w:styleId="381">
    <w:name w:val="已访问的超链接1"/>
    <w:basedOn w:val="1"/>
    <w:next w:val="1"/>
    <w:qFormat/>
    <w:uiPriority w:val="0"/>
    <w:pPr>
      <w:widowControl/>
    </w:pPr>
    <w:rPr>
      <w:color w:val="800080"/>
      <w:sz w:val="21"/>
      <w:u w:val="single" w:color="000000"/>
    </w:rPr>
  </w:style>
  <w:style w:type="paragraph" w:customStyle="1" w:styleId="382">
    <w:name w:val="xl86"/>
    <w:basedOn w:val="1"/>
    <w:qFormat/>
    <w:uiPriority w:val="0"/>
    <w:pPr>
      <w:widowControl/>
      <w:shd w:val="clear" w:color="auto" w:fill="C0C0C0"/>
      <w:spacing w:before="100" w:beforeAutospacing="1" w:after="100" w:afterAutospacing="1"/>
      <w:jc w:val="left"/>
    </w:pPr>
    <w:rPr>
      <w:rFonts w:ascii="Arial" w:hAnsi="Arial" w:cs="Arial"/>
      <w:color w:val="000000"/>
      <w:kern w:val="0"/>
      <w:szCs w:val="24"/>
    </w:rPr>
  </w:style>
  <w:style w:type="paragraph" w:customStyle="1" w:styleId="383">
    <w:name w:val="font7"/>
    <w:basedOn w:val="1"/>
    <w:qFormat/>
    <w:uiPriority w:val="0"/>
    <w:pPr>
      <w:widowControl/>
      <w:adjustRightInd w:val="0"/>
      <w:spacing w:before="100" w:after="100"/>
      <w:jc w:val="left"/>
      <w:textAlignment w:val="baseline"/>
    </w:pPr>
    <w:rPr>
      <w:rFonts w:ascii="宋体" w:hAnsi="宋体"/>
      <w:b/>
      <w:color w:val="000000"/>
      <w:kern w:val="0"/>
      <w:sz w:val="20"/>
    </w:rPr>
  </w:style>
  <w:style w:type="paragraph" w:customStyle="1" w:styleId="384">
    <w:name w:val="文档正文（外部）"/>
    <w:basedOn w:val="1"/>
    <w:qFormat/>
    <w:uiPriority w:val="0"/>
    <w:pPr>
      <w:spacing w:line="360" w:lineRule="auto"/>
    </w:pPr>
    <w:rPr>
      <w:sz w:val="28"/>
    </w:rPr>
  </w:style>
  <w:style w:type="paragraph" w:customStyle="1" w:styleId="385">
    <w:name w:val="xl95"/>
    <w:basedOn w:val="1"/>
    <w:qFormat/>
    <w:uiPriority w:val="0"/>
    <w:pPr>
      <w:widowControl/>
      <w:spacing w:before="100" w:beforeAutospacing="1" w:after="100" w:afterAutospacing="1"/>
      <w:jc w:val="center"/>
    </w:pPr>
    <w:rPr>
      <w:rFonts w:ascii="幼圆" w:hAnsi="宋体" w:eastAsia="幼圆" w:cs="宋体"/>
      <w:kern w:val="0"/>
      <w:szCs w:val="24"/>
    </w:rPr>
  </w:style>
  <w:style w:type="paragraph" w:customStyle="1" w:styleId="386">
    <w:name w:val="样式 样式 正文首行缩进 2 + 首行缩进:  2 字符 + 首行缩进:  2 字符"/>
    <w:basedOn w:val="1"/>
    <w:qFormat/>
    <w:uiPriority w:val="0"/>
    <w:pPr>
      <w:spacing w:line="360" w:lineRule="auto"/>
      <w:ind w:firstLine="480" w:firstLineChars="200"/>
    </w:pPr>
  </w:style>
  <w:style w:type="paragraph" w:customStyle="1" w:styleId="387">
    <w:name w:val="xl105"/>
    <w:basedOn w:val="1"/>
    <w:qFormat/>
    <w:uiPriority w:val="0"/>
    <w:pPr>
      <w:widowControl/>
      <w:spacing w:before="100" w:beforeAutospacing="1" w:after="100" w:afterAutospacing="1"/>
      <w:jc w:val="left"/>
    </w:pPr>
    <w:rPr>
      <w:rFonts w:ascii="宋体" w:hAnsi="宋体" w:cs="宋体"/>
      <w:kern w:val="0"/>
      <w:szCs w:val="24"/>
    </w:rPr>
  </w:style>
  <w:style w:type="paragraph" w:customStyle="1" w:styleId="388">
    <w:name w:val="产品正文 Char1 Char"/>
    <w:basedOn w:val="1"/>
    <w:qFormat/>
    <w:uiPriority w:val="0"/>
    <w:pPr>
      <w:numPr>
        <w:ilvl w:val="0"/>
        <w:numId w:val="10"/>
      </w:numPr>
      <w:spacing w:line="360" w:lineRule="auto"/>
      <w:ind w:left="0" w:firstLine="200" w:firstLineChars="200"/>
    </w:pPr>
    <w:rPr>
      <w:bCs/>
      <w:sz w:val="18"/>
      <w:szCs w:val="18"/>
    </w:rPr>
  </w:style>
  <w:style w:type="paragraph" w:customStyle="1" w:styleId="389">
    <w:name w:val="章节标题1"/>
    <w:basedOn w:val="1"/>
    <w:next w:val="113"/>
    <w:qFormat/>
    <w:uiPriority w:val="0"/>
    <w:pPr>
      <w:keepNext/>
      <w:keepLines/>
      <w:tabs>
        <w:tab w:val="left" w:pos="900"/>
      </w:tabs>
      <w:spacing w:before="340" w:after="330" w:line="578" w:lineRule="auto"/>
      <w:ind w:left="900" w:hanging="420"/>
      <w:outlineLvl w:val="0"/>
    </w:pPr>
    <w:rPr>
      <w:b/>
      <w:bCs/>
      <w:kern w:val="44"/>
      <w:sz w:val="36"/>
      <w:szCs w:val="44"/>
    </w:rPr>
  </w:style>
  <w:style w:type="paragraph" w:customStyle="1" w:styleId="390">
    <w:name w:val="文本正文"/>
    <w:basedOn w:val="1"/>
    <w:qFormat/>
    <w:uiPriority w:val="0"/>
    <w:pPr>
      <w:spacing w:before="156" w:after="156" w:line="360" w:lineRule="auto"/>
      <w:ind w:firstLine="480"/>
    </w:pPr>
    <w:rPr>
      <w:color w:val="000000"/>
      <w:sz w:val="21"/>
    </w:rPr>
  </w:style>
  <w:style w:type="paragraph" w:customStyle="1" w:styleId="391">
    <w:name w:val="Char Char Char1"/>
    <w:basedOn w:val="1"/>
    <w:qFormat/>
    <w:uiPriority w:val="0"/>
    <w:rPr>
      <w:rFonts w:ascii="Tahoma" w:hAnsi="Tahoma"/>
    </w:rPr>
  </w:style>
  <w:style w:type="paragraph" w:customStyle="1" w:styleId="392">
    <w:name w:val="样式3"/>
    <w:basedOn w:val="1"/>
    <w:qFormat/>
    <w:uiPriority w:val="0"/>
    <w:pPr>
      <w:ind w:left="1980"/>
    </w:pPr>
    <w:rPr>
      <w:sz w:val="21"/>
    </w:rPr>
  </w:style>
  <w:style w:type="paragraph" w:customStyle="1" w:styleId="393">
    <w:name w:val="样式 首行缩进:  0.74 厘米"/>
    <w:basedOn w:val="1"/>
    <w:qFormat/>
    <w:uiPriority w:val="0"/>
    <w:pPr>
      <w:spacing w:line="360" w:lineRule="auto"/>
      <w:ind w:firstLine="420"/>
    </w:pPr>
    <w:rPr>
      <w:sz w:val="21"/>
    </w:rPr>
  </w:style>
  <w:style w:type="paragraph" w:customStyle="1" w:styleId="394">
    <w:name w:val="myp1111"/>
    <w:basedOn w:val="1"/>
    <w:next w:val="1"/>
    <w:qFormat/>
    <w:uiPriority w:val="0"/>
    <w:pPr>
      <w:widowControl/>
    </w:pPr>
    <w:rPr>
      <w:rFonts w:ascii="ˎ̥" w:hAnsi="ˎ̥"/>
      <w:color w:val="000000"/>
      <w:sz w:val="20"/>
    </w:rPr>
  </w:style>
  <w:style w:type="paragraph" w:customStyle="1" w:styleId="395">
    <w:name w:val="正文字缩2字"/>
    <w:basedOn w:val="1"/>
    <w:qFormat/>
    <w:uiPriority w:val="0"/>
    <w:pPr>
      <w:spacing w:before="60" w:after="60" w:line="360" w:lineRule="auto"/>
      <w:ind w:left="200" w:leftChars="200" w:firstLine="200" w:firstLineChars="200"/>
    </w:pPr>
  </w:style>
  <w:style w:type="paragraph" w:customStyle="1" w:styleId="396">
    <w:name w:val="文字缩进 3"/>
    <w:basedOn w:val="31"/>
    <w:qFormat/>
    <w:uiPriority w:val="0"/>
    <w:pPr>
      <w:autoSpaceDE/>
      <w:autoSpaceDN/>
      <w:spacing w:before="100" w:beforeAutospacing="1" w:after="100" w:afterAutospacing="1" w:line="400" w:lineRule="atLeast"/>
      <w:ind w:left="1276"/>
      <w:jc w:val="both"/>
      <w:textAlignment w:val="baseline"/>
    </w:pPr>
    <w:rPr>
      <w:rFonts w:ascii="Times New Roman"/>
      <w:color w:val="auto"/>
    </w:rPr>
  </w:style>
  <w:style w:type="paragraph" w:customStyle="1" w:styleId="397">
    <w:name w:val="xl92"/>
    <w:basedOn w:val="1"/>
    <w:qFormat/>
    <w:uiPriority w:val="0"/>
    <w:pPr>
      <w:widowControl/>
      <w:spacing w:before="100" w:beforeAutospacing="1" w:after="100" w:afterAutospacing="1"/>
      <w:jc w:val="center"/>
    </w:pPr>
    <w:rPr>
      <w:rFonts w:ascii="宋体" w:hAnsi="宋体" w:cs="宋体"/>
      <w:kern w:val="0"/>
      <w:szCs w:val="24"/>
    </w:rPr>
  </w:style>
  <w:style w:type="paragraph" w:customStyle="1" w:styleId="398">
    <w:name w:val="样式 首行缩进:  0.85 厘米"/>
    <w:basedOn w:val="1"/>
    <w:qFormat/>
    <w:uiPriority w:val="0"/>
    <w:pPr>
      <w:tabs>
        <w:tab w:val="left" w:pos="1080"/>
        <w:tab w:val="left" w:pos="1200"/>
      </w:tabs>
      <w:spacing w:before="156" w:beforeLines="50" w:after="156" w:afterLines="50" w:line="360" w:lineRule="auto"/>
      <w:ind w:left="420" w:firstLine="120"/>
      <w:jc w:val="left"/>
    </w:pPr>
    <w:rPr>
      <w:rFonts w:ascii="Arial"/>
    </w:rPr>
  </w:style>
  <w:style w:type="paragraph" w:customStyle="1" w:styleId="39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b/>
      <w:bCs/>
      <w:kern w:val="0"/>
      <w:sz w:val="20"/>
    </w:rPr>
  </w:style>
  <w:style w:type="paragraph" w:customStyle="1" w:styleId="400">
    <w:name w:val="Char Char Char Char Char Char Char1"/>
    <w:basedOn w:val="1"/>
    <w:qFormat/>
    <w:uiPriority w:val="0"/>
    <w:rPr>
      <w:rFonts w:ascii="仿宋_GB2312" w:eastAsia="仿宋_GB2312"/>
      <w:b/>
      <w:sz w:val="32"/>
    </w:rPr>
  </w:style>
  <w:style w:type="paragraph" w:customStyle="1" w:styleId="401">
    <w:name w:val="xl88"/>
    <w:basedOn w:val="1"/>
    <w:qFormat/>
    <w:uiPriority w:val="0"/>
    <w:pPr>
      <w:widowControl/>
      <w:shd w:val="clear" w:color="auto" w:fill="C0C0C0"/>
      <w:spacing w:before="100" w:beforeAutospacing="1" w:after="100" w:afterAutospacing="1"/>
      <w:jc w:val="center"/>
    </w:pPr>
    <w:rPr>
      <w:rFonts w:ascii="Arial" w:hAnsi="Arial" w:cs="Arial"/>
      <w:color w:val="000000"/>
      <w:kern w:val="0"/>
      <w:szCs w:val="24"/>
    </w:rPr>
  </w:style>
  <w:style w:type="paragraph" w:customStyle="1" w:styleId="402">
    <w:name w:val="列表编号 31"/>
    <w:basedOn w:val="1"/>
    <w:next w:val="1"/>
    <w:qFormat/>
    <w:uiPriority w:val="0"/>
    <w:pPr>
      <w:widowControl/>
      <w:tabs>
        <w:tab w:val="left" w:pos="482"/>
        <w:tab w:val="left" w:pos="840"/>
      </w:tabs>
      <w:spacing w:after="50"/>
      <w:ind w:left="482" w:hanging="340"/>
      <w:jc w:val="left"/>
    </w:pPr>
    <w:rPr>
      <w:color w:val="000000"/>
      <w:kern w:val="0"/>
    </w:rPr>
  </w:style>
  <w:style w:type="paragraph" w:customStyle="1" w:styleId="403">
    <w:name w:val="font14"/>
    <w:basedOn w:val="1"/>
    <w:qFormat/>
    <w:uiPriority w:val="0"/>
    <w:pPr>
      <w:widowControl/>
      <w:spacing w:before="100" w:beforeAutospacing="1" w:after="100" w:afterAutospacing="1"/>
      <w:jc w:val="left"/>
    </w:pPr>
    <w:rPr>
      <w:rFonts w:ascii="宋体" w:hAnsi="宋体" w:cs="宋体"/>
      <w:color w:val="000000"/>
      <w:kern w:val="0"/>
      <w:szCs w:val="24"/>
    </w:rPr>
  </w:style>
  <w:style w:type="paragraph" w:customStyle="1" w:styleId="404">
    <w:name w:val="xl4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405">
    <w:name w:val="表正文"/>
    <w:basedOn w:val="1"/>
    <w:next w:val="42"/>
    <w:qFormat/>
    <w:uiPriority w:val="0"/>
    <w:rPr>
      <w:rFonts w:ascii="宋体" w:hAnsi="Courier New"/>
      <w:sz w:val="21"/>
    </w:rPr>
  </w:style>
  <w:style w:type="paragraph" w:customStyle="1" w:styleId="406">
    <w:name w:val="文字缩进"/>
    <w:basedOn w:val="31"/>
    <w:qFormat/>
    <w:uiPriority w:val="0"/>
    <w:pPr>
      <w:autoSpaceDE/>
      <w:autoSpaceDN/>
      <w:spacing w:before="100" w:beforeAutospacing="1" w:after="100" w:afterAutospacing="1" w:line="400" w:lineRule="atLeast"/>
      <w:ind w:left="425"/>
      <w:jc w:val="both"/>
      <w:textAlignment w:val="baseline"/>
    </w:pPr>
    <w:rPr>
      <w:rFonts w:ascii="Times New Roman"/>
      <w:color w:val="auto"/>
    </w:rPr>
  </w:style>
  <w:style w:type="paragraph" w:customStyle="1" w:styleId="407">
    <w:name w:val="Char Char Char Char Char Char Char Char Char Char Char Char Char Char Char"/>
    <w:basedOn w:val="1"/>
    <w:qFormat/>
    <w:uiPriority w:val="0"/>
    <w:pPr>
      <w:widowControl/>
      <w:spacing w:line="400" w:lineRule="exact"/>
      <w:jc w:val="center"/>
    </w:pPr>
    <w:rPr>
      <w:rFonts w:ascii="Verdana" w:hAnsi="Verdana"/>
      <w:kern w:val="0"/>
      <w:sz w:val="21"/>
      <w:lang w:eastAsia="en-US"/>
    </w:rPr>
  </w:style>
  <w:style w:type="paragraph" w:customStyle="1" w:styleId="408">
    <w:name w:val="文本正文2"/>
    <w:basedOn w:val="1"/>
    <w:qFormat/>
    <w:uiPriority w:val="0"/>
    <w:pPr>
      <w:spacing w:before="156" w:after="156" w:line="360" w:lineRule="auto"/>
    </w:pPr>
    <w:rPr>
      <w:color w:val="000000"/>
      <w:sz w:val="21"/>
    </w:rPr>
  </w:style>
  <w:style w:type="paragraph" w:customStyle="1" w:styleId="409">
    <w:name w:val="My编号1"/>
    <w:basedOn w:val="1"/>
    <w:qFormat/>
    <w:uiPriority w:val="0"/>
    <w:pPr>
      <w:adjustRightInd w:val="0"/>
      <w:spacing w:before="120" w:line="360" w:lineRule="auto"/>
      <w:textAlignment w:val="baseline"/>
    </w:pPr>
    <w:rPr>
      <w:rFonts w:ascii="Arial" w:hAnsi="Arial"/>
      <w:kern w:val="0"/>
    </w:rPr>
  </w:style>
  <w:style w:type="paragraph" w:customStyle="1" w:styleId="410">
    <w:name w:val="页头专用"/>
    <w:basedOn w:val="1"/>
    <w:next w:val="1"/>
    <w:qFormat/>
    <w:uiPriority w:val="0"/>
    <w:pPr>
      <w:spacing w:line="360" w:lineRule="auto"/>
      <w:ind w:firstLine="200" w:firstLineChars="200"/>
      <w:jc w:val="left"/>
    </w:pPr>
    <w:rPr>
      <w:rFonts w:ascii="宋体" w:hAnsi="宋体"/>
      <w:b/>
      <w:sz w:val="28"/>
      <w:szCs w:val="24"/>
      <w:u w:val="single"/>
    </w:rPr>
  </w:style>
  <w:style w:type="paragraph" w:customStyle="1" w:styleId="411">
    <w:name w:val="正文首行缩进 21"/>
    <w:basedOn w:val="1"/>
    <w:next w:val="1"/>
    <w:qFormat/>
    <w:uiPriority w:val="0"/>
    <w:pPr>
      <w:widowControl/>
      <w:spacing w:after="120"/>
      <w:ind w:firstLine="210"/>
    </w:pPr>
    <w:rPr>
      <w:color w:val="000000"/>
      <w:sz w:val="21"/>
    </w:rPr>
  </w:style>
  <w:style w:type="paragraph" w:customStyle="1" w:styleId="412">
    <w:name w:val="xl87"/>
    <w:basedOn w:val="1"/>
    <w:qFormat/>
    <w:uiPriority w:val="0"/>
    <w:pPr>
      <w:widowControl/>
      <w:shd w:val="clear" w:color="auto" w:fill="C0C0C0"/>
      <w:spacing w:before="100" w:beforeAutospacing="1" w:after="100" w:afterAutospacing="1"/>
      <w:jc w:val="center"/>
    </w:pPr>
    <w:rPr>
      <w:rFonts w:ascii="Arial" w:hAnsi="Arial" w:cs="Arial"/>
      <w:color w:val="000000"/>
      <w:kern w:val="0"/>
      <w:szCs w:val="24"/>
    </w:rPr>
  </w:style>
  <w:style w:type="paragraph" w:customStyle="1" w:styleId="413">
    <w:name w:val="正文图标题"/>
    <w:next w:val="119"/>
    <w:qFormat/>
    <w:uiPriority w:val="0"/>
    <w:pPr>
      <w:jc w:val="center"/>
    </w:pPr>
    <w:rPr>
      <w:rFonts w:ascii="黑体" w:hAnsi="Times New Roman" w:eastAsia="黑体" w:cs="Times New Roman"/>
      <w:sz w:val="21"/>
      <w:lang w:val="en-US" w:eastAsia="zh-CN" w:bidi="ar-SA"/>
    </w:rPr>
  </w:style>
  <w:style w:type="paragraph" w:customStyle="1" w:styleId="414">
    <w:name w:val="普通表格1"/>
    <w:basedOn w:val="1"/>
    <w:next w:val="1"/>
    <w:qFormat/>
    <w:uiPriority w:val="0"/>
    <w:pPr>
      <w:widowControl/>
      <w:jc w:val="left"/>
    </w:pPr>
    <w:rPr>
      <w:color w:val="000000"/>
      <w:kern w:val="0"/>
    </w:rPr>
  </w:style>
  <w:style w:type="paragraph" w:customStyle="1" w:styleId="415">
    <w:name w:val="Char Char Char Char Char Char Char Char Char Char Char Char Char Char Char Char"/>
    <w:basedOn w:val="1"/>
    <w:qFormat/>
    <w:uiPriority w:val="0"/>
    <w:rPr>
      <w:rFonts w:ascii="Tahoma" w:hAnsi="Tahoma"/>
    </w:rPr>
  </w:style>
  <w:style w:type="paragraph" w:customStyle="1" w:styleId="416">
    <w:name w:val="表格2"/>
    <w:basedOn w:val="1"/>
    <w:qFormat/>
    <w:uiPriority w:val="0"/>
    <w:pPr>
      <w:keepLines/>
      <w:widowControl/>
      <w:topLinePunct/>
      <w:adjustRightInd w:val="0"/>
      <w:snapToGrid w:val="0"/>
      <w:spacing w:before="100" w:beforeAutospacing="1" w:after="100" w:afterAutospacing="1"/>
    </w:pPr>
    <w:rPr>
      <w:rFonts w:ascii="宋体" w:hAnsi="宋体"/>
      <w:kern w:val="0"/>
      <w:szCs w:val="21"/>
    </w:rPr>
  </w:style>
  <w:style w:type="paragraph" w:styleId="417">
    <w:name w:val="List Paragraph"/>
    <w:basedOn w:val="1"/>
    <w:qFormat/>
    <w:uiPriority w:val="34"/>
    <w:pPr>
      <w:ind w:firstLine="420" w:firstLineChars="200"/>
    </w:pPr>
    <w:rPr>
      <w:rFonts w:ascii="Verdana" w:hAnsi="Verdana" w:eastAsia="微软雅黑"/>
      <w:sz w:val="21"/>
    </w:rPr>
  </w:style>
  <w:style w:type="paragraph" w:customStyle="1" w:styleId="418">
    <w:name w:val="样式 标题 22nd levelh22Header 2H2 + 四号 段前: 6 磅 段后: 6 磅 行距: 1..."/>
    <w:basedOn w:val="3"/>
    <w:qFormat/>
    <w:uiPriority w:val="0"/>
    <w:pPr>
      <w:tabs>
        <w:tab w:val="left" w:pos="425"/>
        <w:tab w:val="clear" w:pos="358"/>
      </w:tabs>
      <w:spacing w:before="120" w:after="120"/>
      <w:ind w:left="425" w:hanging="425"/>
    </w:pPr>
    <w:rPr>
      <w:rFonts w:ascii="Arial" w:hAnsi="Arial"/>
      <w:sz w:val="28"/>
    </w:rPr>
  </w:style>
  <w:style w:type="paragraph" w:customStyle="1" w:styleId="419">
    <w:name w:val="样式 标题 1H1章节1l0Section HeadHeader1h1Level 1 HeadPIM 1He..."/>
    <w:basedOn w:val="2"/>
    <w:qFormat/>
    <w:uiPriority w:val="0"/>
    <w:pPr>
      <w:keepNext/>
      <w:keepLines/>
      <w:pageBreakBefore w:val="0"/>
      <w:widowControl w:val="0"/>
      <w:autoSpaceDE/>
      <w:autoSpaceDN/>
      <w:spacing w:before="340" w:after="330" w:line="576" w:lineRule="auto"/>
      <w:ind w:left="0" w:firstLine="0"/>
      <w:jc w:val="both"/>
    </w:pPr>
    <w:rPr>
      <w:rFonts w:ascii="Times New Roman"/>
      <w:b/>
      <w:color w:val="auto"/>
      <w:kern w:val="44"/>
      <w:sz w:val="44"/>
    </w:rPr>
  </w:style>
  <w:style w:type="paragraph" w:customStyle="1" w:styleId="420">
    <w:name w:val="xl103"/>
    <w:basedOn w:val="1"/>
    <w:qFormat/>
    <w:uiPriority w:val="0"/>
    <w:pPr>
      <w:widowControl/>
      <w:spacing w:before="100" w:beforeAutospacing="1" w:after="100" w:afterAutospacing="1"/>
      <w:jc w:val="left"/>
    </w:pPr>
    <w:rPr>
      <w:rFonts w:ascii="Arial" w:hAnsi="Arial" w:cs="Arial"/>
      <w:kern w:val="0"/>
      <w:szCs w:val="24"/>
    </w:rPr>
  </w:style>
  <w:style w:type="paragraph" w:customStyle="1" w:styleId="421">
    <w:name w:val="纯文本11"/>
    <w:basedOn w:val="1"/>
    <w:qFormat/>
    <w:uiPriority w:val="0"/>
    <w:pPr>
      <w:widowControl/>
      <w:tabs>
        <w:tab w:val="left" w:pos="840"/>
      </w:tabs>
      <w:spacing w:line="360" w:lineRule="auto"/>
      <w:ind w:left="840" w:hanging="420"/>
    </w:pPr>
    <w:rPr>
      <w:rFonts w:ascii="宋体"/>
      <w:color w:val="000000"/>
    </w:rPr>
  </w:style>
  <w:style w:type="paragraph" w:customStyle="1" w:styleId="422">
    <w:name w:val="xl77"/>
    <w:basedOn w:val="1"/>
    <w:qFormat/>
    <w:uiPriority w:val="0"/>
    <w:pPr>
      <w:widowControl/>
      <w:shd w:val="clear" w:color="auto" w:fill="99CCFF"/>
      <w:spacing w:before="100" w:beforeAutospacing="1" w:after="100" w:afterAutospacing="1"/>
      <w:jc w:val="center"/>
    </w:pPr>
    <w:rPr>
      <w:rFonts w:ascii="Arial" w:hAnsi="Arial" w:cs="Arial"/>
      <w:color w:val="000000"/>
      <w:kern w:val="0"/>
      <w:szCs w:val="24"/>
    </w:rPr>
  </w:style>
  <w:style w:type="paragraph" w:customStyle="1" w:styleId="423">
    <w:name w:val="gb23121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424">
    <w:name w:val="华宇段落1"/>
    <w:basedOn w:val="1"/>
    <w:qFormat/>
    <w:uiPriority w:val="0"/>
    <w:pPr>
      <w:spacing w:before="156" w:beforeLines="50" w:after="156" w:afterLines="50" w:line="360" w:lineRule="auto"/>
      <w:ind w:firstLine="480" w:firstLineChars="200"/>
    </w:pPr>
    <w:rPr>
      <w:rFonts w:eastAsia="仿宋_GB2312"/>
      <w:bCs/>
      <w:sz w:val="28"/>
      <w:szCs w:val="24"/>
    </w:rPr>
  </w:style>
  <w:style w:type="paragraph" w:customStyle="1" w:styleId="425">
    <w:name w:val="标段"/>
    <w:basedOn w:val="1"/>
    <w:qFormat/>
    <w:uiPriority w:val="0"/>
    <w:pPr>
      <w:widowControl/>
      <w:topLinePunct/>
      <w:ind w:firstLine="200" w:firstLineChars="200"/>
      <w:outlineLvl w:val="1"/>
    </w:pPr>
    <w:rPr>
      <w:rFonts w:ascii="宋体" w:hAnsi="宋体"/>
      <w:kern w:val="0"/>
      <w:szCs w:val="21"/>
      <w:u w:val="thick"/>
    </w:rPr>
  </w:style>
  <w:style w:type="character" w:customStyle="1" w:styleId="426">
    <w:name w:val="正文段 Char"/>
    <w:link w:val="105"/>
    <w:qFormat/>
    <w:uiPriority w:val="0"/>
    <w:rPr>
      <w:sz w:val="24"/>
    </w:rPr>
  </w:style>
  <w:style w:type="character" w:customStyle="1" w:styleId="427">
    <w:name w:val="p121"/>
    <w:qFormat/>
    <w:uiPriority w:val="0"/>
    <w:rPr>
      <w:rFonts w:hint="default" w:ascii="_x000B__x000C_" w:hAnsi="_x000B__x000C_"/>
      <w:sz w:val="24"/>
      <w:szCs w:val="24"/>
    </w:rPr>
  </w:style>
  <w:style w:type="character" w:customStyle="1" w:styleId="428">
    <w:name w:val="highlight"/>
    <w:basedOn w:val="81"/>
    <w:qFormat/>
    <w:uiPriority w:val="0"/>
  </w:style>
  <w:style w:type="character" w:customStyle="1" w:styleId="429">
    <w:name w:val="正文文本缩进 字符"/>
    <w:link w:val="32"/>
    <w:qFormat/>
    <w:uiPriority w:val="99"/>
    <w:rPr>
      <w:rFonts w:ascii="宋体"/>
      <w:kern w:val="2"/>
      <w:sz w:val="24"/>
    </w:rPr>
  </w:style>
  <w:style w:type="character" w:customStyle="1" w:styleId="430">
    <w:name w:val="b1"/>
    <w:qFormat/>
    <w:uiPriority w:val="0"/>
    <w:rPr>
      <w:rFonts w:hint="default" w:ascii="Courier New" w:hAnsi="Courier New"/>
      <w:b/>
      <w:color w:val="FF0000"/>
      <w:u w:val="none"/>
    </w:rPr>
  </w:style>
  <w:style w:type="character" w:customStyle="1" w:styleId="431">
    <w:name w:val="正文首行缩进 Char Char Char Char Char Char Char Char Char Char Char Char Char Char Char Char Char Char Char Char Char1"/>
    <w:qFormat/>
    <w:uiPriority w:val="0"/>
    <w:rPr>
      <w:rFonts w:eastAsia="宋体"/>
      <w:kern w:val="2"/>
      <w:sz w:val="24"/>
      <w:lang w:val="en-US" w:eastAsia="zh-CN"/>
    </w:rPr>
  </w:style>
  <w:style w:type="character" w:customStyle="1" w:styleId="432">
    <w:name w:val="标题 9 字符"/>
    <w:link w:val="11"/>
    <w:qFormat/>
    <w:uiPriority w:val="0"/>
    <w:rPr>
      <w:rFonts w:ascii="Arial" w:hAnsi="Arial" w:eastAsia="黑体"/>
      <w:kern w:val="2"/>
      <w:sz w:val="21"/>
      <w:lang w:val="en-US" w:eastAsia="zh-CN" w:bidi="ar-SA"/>
    </w:rPr>
  </w:style>
  <w:style w:type="character" w:customStyle="1" w:styleId="433">
    <w:name w:val="Footer Char"/>
    <w:qFormat/>
    <w:locked/>
    <w:uiPriority w:val="0"/>
    <w:rPr>
      <w:rFonts w:cs="Times New Roman"/>
      <w:sz w:val="18"/>
      <w:szCs w:val="18"/>
    </w:rPr>
  </w:style>
  <w:style w:type="character" w:customStyle="1" w:styleId="434">
    <w:name w:val="mc2"/>
    <w:qFormat/>
    <w:uiPriority w:val="0"/>
    <w:rPr>
      <w:color w:val="0E2DCD"/>
      <w:sz w:val="21"/>
      <w:szCs w:val="21"/>
    </w:rPr>
  </w:style>
  <w:style w:type="character" w:customStyle="1" w:styleId="435">
    <w:name w:val="样式 标题 4 + 小四 Char Char"/>
    <w:link w:val="93"/>
    <w:qFormat/>
    <w:uiPriority w:val="0"/>
    <w:rPr>
      <w:rFonts w:ascii="Arial" w:hAnsi="Arial" w:eastAsia="楷体_GB2312" w:cs="Arial"/>
      <w:b/>
      <w:bCs/>
      <w:kern w:val="2"/>
      <w:sz w:val="24"/>
      <w:szCs w:val="28"/>
      <w:lang w:val="en-US" w:eastAsia="zh-CN" w:bidi="ar-SA"/>
    </w:rPr>
  </w:style>
  <w:style w:type="character" w:customStyle="1" w:styleId="436">
    <w:name w:val="Char Char3"/>
    <w:qFormat/>
    <w:uiPriority w:val="0"/>
    <w:rPr>
      <w:rFonts w:eastAsia="宋体"/>
      <w:kern w:val="2"/>
      <w:sz w:val="21"/>
      <w:szCs w:val="24"/>
      <w:lang w:val="en-US" w:eastAsia="zh-CN" w:bidi="ar-SA"/>
    </w:rPr>
  </w:style>
  <w:style w:type="character" w:customStyle="1" w:styleId="437">
    <w:name w:val="普通文字 Char Char"/>
    <w:qFormat/>
    <w:uiPriority w:val="0"/>
    <w:rPr>
      <w:rFonts w:ascii="宋体" w:hAnsi="Courier New" w:eastAsia="宋体"/>
      <w:kern w:val="2"/>
      <w:sz w:val="21"/>
      <w:lang w:val="en-US" w:eastAsia="zh-CN"/>
    </w:rPr>
  </w:style>
  <w:style w:type="character" w:customStyle="1" w:styleId="438">
    <w:name w:val="节 Char"/>
    <w:qFormat/>
    <w:uiPriority w:val="0"/>
    <w:rPr>
      <w:rFonts w:ascii="Arial" w:hAnsi="Arial" w:eastAsia="宋体"/>
      <w:b/>
      <w:spacing w:val="14"/>
      <w:kern w:val="24"/>
      <w:sz w:val="32"/>
      <w:lang w:val="en-US" w:eastAsia="zh-CN" w:bidi="ar-SA"/>
    </w:rPr>
  </w:style>
  <w:style w:type="character" w:customStyle="1" w:styleId="439">
    <w:name w:val="第三层条 Char"/>
    <w:qFormat/>
    <w:uiPriority w:val="0"/>
    <w:rPr>
      <w:rFonts w:ascii="Arial" w:hAnsi="Arial" w:eastAsia="黑体"/>
      <w:b/>
      <w:kern w:val="2"/>
      <w:sz w:val="28"/>
      <w:lang w:val="en-US" w:eastAsia="zh-CN" w:bidi="ar-SA"/>
    </w:rPr>
  </w:style>
  <w:style w:type="character" w:customStyle="1" w:styleId="440">
    <w:name w:val="font131"/>
    <w:basedOn w:val="81"/>
    <w:qFormat/>
    <w:uiPriority w:val="0"/>
    <w:rPr>
      <w:rFonts w:ascii="Calibri" w:hAnsi="Calibri" w:cs="Calibri"/>
      <w:color w:val="000000"/>
      <w:sz w:val="22"/>
      <w:szCs w:val="22"/>
      <w:u w:val="none"/>
    </w:rPr>
  </w:style>
  <w:style w:type="character" w:customStyle="1" w:styleId="441">
    <w:name w:val="point_normal1"/>
    <w:qFormat/>
    <w:uiPriority w:val="0"/>
    <w:rPr>
      <w:rFonts w:hint="default" w:ascii="Arial" w:hAnsi="Arial"/>
      <w:sz w:val="22"/>
    </w:rPr>
  </w:style>
  <w:style w:type="character" w:customStyle="1" w:styleId="442">
    <w:name w:val="styletemp1"/>
    <w:qFormat/>
    <w:uiPriority w:val="0"/>
    <w:rPr>
      <w:color w:val="282828"/>
      <w:spacing w:val="15"/>
      <w:sz w:val="18"/>
    </w:rPr>
  </w:style>
  <w:style w:type="character" w:customStyle="1" w:styleId="443">
    <w:name w:val="样式2 Char"/>
    <w:link w:val="145"/>
    <w:qFormat/>
    <w:uiPriority w:val="0"/>
    <w:rPr>
      <w:rFonts w:ascii="黑体" w:hAnsi="Calibri" w:eastAsia="黑体"/>
      <w:b/>
      <w:bCs/>
      <w:kern w:val="44"/>
      <w:sz w:val="32"/>
      <w:szCs w:val="32"/>
    </w:rPr>
  </w:style>
  <w:style w:type="character" w:customStyle="1" w:styleId="444">
    <w:name w:val="Body Text Indent Char"/>
    <w:qFormat/>
    <w:locked/>
    <w:uiPriority w:val="0"/>
    <w:rPr>
      <w:rFonts w:ascii="Times New Roman" w:hAnsi="Times New Roman"/>
      <w:sz w:val="24"/>
    </w:rPr>
  </w:style>
  <w:style w:type="character" w:customStyle="1" w:styleId="445">
    <w:name w:val="title-blue"/>
    <w:basedOn w:val="81"/>
    <w:qFormat/>
    <w:uiPriority w:val="0"/>
  </w:style>
  <w:style w:type="character" w:customStyle="1" w:styleId="446">
    <w:name w:val="标题 1 Char"/>
    <w:qFormat/>
    <w:uiPriority w:val="0"/>
    <w:rPr>
      <w:rFonts w:ascii="宋体" w:hAnsi="宋体"/>
      <w:b/>
      <w:bCs/>
      <w:kern w:val="44"/>
      <w:sz w:val="28"/>
      <w:szCs w:val="28"/>
    </w:rPr>
  </w:style>
  <w:style w:type="character" w:customStyle="1" w:styleId="447">
    <w:name w:val="font21"/>
    <w:basedOn w:val="81"/>
    <w:qFormat/>
    <w:uiPriority w:val="0"/>
    <w:rPr>
      <w:rFonts w:hint="default" w:ascii="Times New Roman" w:hAnsi="Times New Roman" w:cs="Times New Roman"/>
      <w:color w:val="000000"/>
      <w:sz w:val="22"/>
      <w:szCs w:val="22"/>
      <w:u w:val="none"/>
    </w:rPr>
  </w:style>
  <w:style w:type="character" w:customStyle="1" w:styleId="448">
    <w:name w:val="标准文本 Char Char"/>
    <w:link w:val="241"/>
    <w:qFormat/>
    <w:locked/>
    <w:uiPriority w:val="0"/>
    <w:rPr>
      <w:sz w:val="24"/>
      <w:lang w:bidi="ar-SA"/>
    </w:rPr>
  </w:style>
  <w:style w:type="character" w:customStyle="1" w:styleId="449">
    <w:name w:val="style91"/>
    <w:qFormat/>
    <w:uiPriority w:val="0"/>
    <w:rPr>
      <w:sz w:val="21"/>
      <w:szCs w:val="21"/>
    </w:rPr>
  </w:style>
  <w:style w:type="character" w:customStyle="1" w:styleId="450">
    <w:name w:val="HTML 预设格式 字符"/>
    <w:link w:val="73"/>
    <w:qFormat/>
    <w:uiPriority w:val="99"/>
    <w:rPr>
      <w:rFonts w:ascii="Courier New" w:hAnsi="Courier New" w:eastAsia="楷体_GB2312" w:cs="Courier New"/>
      <w:kern w:val="2"/>
    </w:rPr>
  </w:style>
  <w:style w:type="character" w:customStyle="1" w:styleId="451">
    <w:name w:val="HTML 预设格式 Char1"/>
    <w:semiHidden/>
    <w:qFormat/>
    <w:uiPriority w:val="99"/>
    <w:rPr>
      <w:rFonts w:ascii="Courier New" w:hAnsi="Courier New" w:cs="Courier New"/>
      <w:kern w:val="2"/>
    </w:rPr>
  </w:style>
  <w:style w:type="character" w:customStyle="1" w:styleId="452">
    <w:name w:val="标题 2字符"/>
    <w:qFormat/>
    <w:uiPriority w:val="0"/>
    <w:rPr>
      <w:b/>
      <w:kern w:val="2"/>
      <w:sz w:val="32"/>
    </w:rPr>
  </w:style>
  <w:style w:type="character" w:customStyle="1" w:styleId="453">
    <w:name w:val="正文2 Char"/>
    <w:link w:val="287"/>
    <w:qFormat/>
    <w:locked/>
    <w:uiPriority w:val="99"/>
    <w:rPr>
      <w:kern w:val="2"/>
      <w:sz w:val="24"/>
    </w:rPr>
  </w:style>
  <w:style w:type="character" w:customStyle="1" w:styleId="454">
    <w:name w:val="纯文本 字符"/>
    <w:link w:val="42"/>
    <w:qFormat/>
    <w:uiPriority w:val="99"/>
    <w:rPr>
      <w:rFonts w:ascii="宋体" w:hAnsi="Courier New"/>
      <w:kern w:val="2"/>
      <w:sz w:val="21"/>
    </w:rPr>
  </w:style>
  <w:style w:type="character" w:customStyle="1" w:styleId="455">
    <w:name w:val="main1"/>
    <w:qFormat/>
    <w:uiPriority w:val="0"/>
    <w:rPr>
      <w:rFonts w:hint="default" w:ascii="ˎ̥" w:hAnsi="ˎ̥"/>
      <w:sz w:val="21"/>
    </w:rPr>
  </w:style>
  <w:style w:type="character" w:customStyle="1" w:styleId="456">
    <w:name w:val="title14"/>
    <w:qFormat/>
    <w:uiPriority w:val="0"/>
  </w:style>
  <w:style w:type="character" w:customStyle="1" w:styleId="457">
    <w:name w:val="Heading 2 Char"/>
    <w:qFormat/>
    <w:locked/>
    <w:uiPriority w:val="0"/>
    <w:rPr>
      <w:rFonts w:ascii="Cambria" w:hAnsi="Cambria" w:eastAsia="黑体" w:cs="Times New Roman"/>
      <w:b/>
      <w:bCs/>
      <w:sz w:val="32"/>
      <w:szCs w:val="32"/>
    </w:rPr>
  </w:style>
  <w:style w:type="character" w:customStyle="1" w:styleId="458">
    <w:name w:val="title_sub_blue1"/>
    <w:qFormat/>
    <w:uiPriority w:val="0"/>
    <w:rPr>
      <w:rFonts w:hint="default" w:ascii="Arial" w:hAnsi="Arial" w:cs="Arial"/>
      <w:b/>
      <w:bCs/>
      <w:color w:val="16344F"/>
      <w:spacing w:val="0"/>
      <w:sz w:val="20"/>
      <w:szCs w:val="20"/>
      <w:u w:val="none"/>
    </w:rPr>
  </w:style>
  <w:style w:type="character" w:customStyle="1" w:styleId="459">
    <w:name w:val="ptb181"/>
    <w:qFormat/>
    <w:uiPriority w:val="0"/>
    <w:rPr>
      <w:rFonts w:ascii="Verdana" w:hAnsi="Verdana"/>
      <w:b/>
      <w:color w:val="000000"/>
      <w:sz w:val="27"/>
    </w:rPr>
  </w:style>
  <w:style w:type="character" w:customStyle="1" w:styleId="460">
    <w:name w:val="txt_cn_121"/>
    <w:qFormat/>
    <w:uiPriority w:val="0"/>
    <w:rPr>
      <w:rFonts w:hint="default" w:ascii="Arial" w:hAnsi="Arial" w:cs="Arial"/>
      <w:color w:val="666666"/>
      <w:sz w:val="18"/>
      <w:szCs w:val="18"/>
      <w:u w:val="none"/>
    </w:rPr>
  </w:style>
  <w:style w:type="character" w:customStyle="1" w:styleId="461">
    <w:name w:val="font31"/>
    <w:basedOn w:val="81"/>
    <w:qFormat/>
    <w:uiPriority w:val="0"/>
    <w:rPr>
      <w:rFonts w:hint="eastAsia" w:ascii="仿宋_GB2312" w:eastAsia="仿宋_GB2312"/>
      <w:color w:val="000000"/>
      <w:sz w:val="22"/>
      <w:szCs w:val="22"/>
      <w:u w:val="none"/>
    </w:rPr>
  </w:style>
  <w:style w:type="character" w:customStyle="1" w:styleId="462">
    <w:name w:val="标题 字符"/>
    <w:link w:val="76"/>
    <w:qFormat/>
    <w:uiPriority w:val="0"/>
    <w:rPr>
      <w:rFonts w:ascii="Arial" w:hAnsi="Arial" w:eastAsia="楷体_GB2312" w:cs="Arial"/>
      <w:b/>
      <w:bCs/>
      <w:kern w:val="2"/>
      <w:sz w:val="32"/>
      <w:szCs w:val="32"/>
      <w:lang w:val="en-US" w:eastAsia="zh-CN" w:bidi="ar-SA"/>
    </w:rPr>
  </w:style>
  <w:style w:type="character" w:customStyle="1" w:styleId="463">
    <w:name w:val="正文文本 字符"/>
    <w:link w:val="31"/>
    <w:qFormat/>
    <w:uiPriority w:val="0"/>
    <w:rPr>
      <w:rFonts w:ascii="宋体"/>
      <w:color w:val="FF0000"/>
      <w:sz w:val="24"/>
    </w:rPr>
  </w:style>
  <w:style w:type="character" w:customStyle="1" w:styleId="464">
    <w:name w:val="标题 3 字符"/>
    <w:link w:val="4"/>
    <w:qFormat/>
    <w:uiPriority w:val="0"/>
    <w:rPr>
      <w:rFonts w:ascii="Arial" w:hAnsi="宋体"/>
      <w:b/>
      <w:kern w:val="2"/>
      <w:sz w:val="28"/>
    </w:rPr>
  </w:style>
  <w:style w:type="character" w:customStyle="1" w:styleId="465">
    <w:name w:val="标题 4 Char Char Char"/>
    <w:qFormat/>
    <w:uiPriority w:val="0"/>
    <w:rPr>
      <w:rFonts w:ascii="Arial" w:hAnsi="Arial" w:eastAsia="黑体"/>
      <w:b/>
      <w:bCs/>
      <w:kern w:val="2"/>
      <w:sz w:val="28"/>
      <w:szCs w:val="28"/>
      <w:lang w:val="en-US" w:eastAsia="zh-CN" w:bidi="ar-SA"/>
    </w:rPr>
  </w:style>
  <w:style w:type="character" w:customStyle="1" w:styleId="466">
    <w:name w:val="自定义正文 Char"/>
    <w:link w:val="233"/>
    <w:qFormat/>
    <w:locked/>
    <w:uiPriority w:val="0"/>
    <w:rPr>
      <w:rFonts w:ascii="仿宋_GB2312" w:eastAsia="仿宋_GB2312"/>
      <w:sz w:val="24"/>
      <w:lang w:bidi="ar-SA"/>
    </w:rPr>
  </w:style>
  <w:style w:type="character" w:customStyle="1" w:styleId="467">
    <w:name w:val="Char Char7"/>
    <w:qFormat/>
    <w:uiPriority w:val="0"/>
    <w:rPr>
      <w:rFonts w:ascii="Times New Roman" w:hAnsi="Times New Roman"/>
      <w:kern w:val="2"/>
      <w:sz w:val="24"/>
      <w:szCs w:val="24"/>
    </w:rPr>
  </w:style>
  <w:style w:type="character" w:customStyle="1" w:styleId="468">
    <w:name w:val="正文缩进1 Char"/>
    <w:qFormat/>
    <w:uiPriority w:val="0"/>
    <w:rPr>
      <w:rFonts w:eastAsia="宋体"/>
      <w:kern w:val="2"/>
      <w:sz w:val="21"/>
      <w:lang w:val="en-US" w:eastAsia="zh-CN"/>
    </w:rPr>
  </w:style>
  <w:style w:type="character" w:customStyle="1" w:styleId="469">
    <w:name w:val="Char Char13"/>
    <w:qFormat/>
    <w:uiPriority w:val="0"/>
    <w:rPr>
      <w:rFonts w:ascii="Arial" w:hAnsi="Arial" w:eastAsia="仿宋_GB2312"/>
      <w:b/>
      <w:bCs/>
      <w:kern w:val="2"/>
      <w:sz w:val="28"/>
      <w:szCs w:val="32"/>
    </w:rPr>
  </w:style>
  <w:style w:type="character" w:customStyle="1" w:styleId="470">
    <w:name w:val="正文文本缩进 3 字符"/>
    <w:link w:val="65"/>
    <w:qFormat/>
    <w:uiPriority w:val="0"/>
    <w:rPr>
      <w:rFonts w:ascii="Arial" w:hAnsi="Arial"/>
      <w:color w:val="FF0000"/>
      <w:kern w:val="2"/>
      <w:sz w:val="24"/>
    </w:rPr>
  </w:style>
  <w:style w:type="character" w:customStyle="1" w:styleId="471">
    <w:name w:val="Char Char24"/>
    <w:qFormat/>
    <w:uiPriority w:val="0"/>
    <w:rPr>
      <w:rFonts w:ascii="Arial" w:hAnsi="宋体"/>
      <w:b/>
      <w:kern w:val="2"/>
      <w:sz w:val="28"/>
    </w:rPr>
  </w:style>
  <w:style w:type="character" w:customStyle="1" w:styleId="472">
    <w:name w:val="文章标题 3 Char Char Char"/>
    <w:link w:val="247"/>
    <w:qFormat/>
    <w:uiPriority w:val="0"/>
    <w:rPr>
      <w:rFonts w:ascii="Arial" w:hAnsi="Arial" w:eastAsia="黑体"/>
      <w:kern w:val="2"/>
      <w:sz w:val="28"/>
      <w:lang w:val="en-US" w:eastAsia="zh-CN"/>
    </w:rPr>
  </w:style>
  <w:style w:type="character" w:customStyle="1" w:styleId="473">
    <w:name w:val="font01"/>
    <w:basedOn w:val="81"/>
    <w:qFormat/>
    <w:uiPriority w:val="0"/>
    <w:rPr>
      <w:rFonts w:hint="default" w:ascii="Times New Roman" w:hAnsi="Times New Roman" w:cs="Times New Roman"/>
      <w:color w:val="000000"/>
      <w:sz w:val="21"/>
      <w:szCs w:val="21"/>
      <w:u w:val="none"/>
    </w:rPr>
  </w:style>
  <w:style w:type="character" w:customStyle="1" w:styleId="474">
    <w:name w:val="H5 Char"/>
    <w:qFormat/>
    <w:uiPriority w:val="0"/>
    <w:rPr>
      <w:rFonts w:ascii="宋体" w:eastAsia="宋体"/>
      <w:b/>
      <w:color w:val="FF0000"/>
      <w:kern w:val="2"/>
      <w:sz w:val="24"/>
      <w:lang w:val="en-US" w:eastAsia="zh-CN"/>
    </w:rPr>
  </w:style>
  <w:style w:type="character" w:customStyle="1" w:styleId="475">
    <w:name w:val="TITRE1 Char"/>
    <w:qFormat/>
    <w:uiPriority w:val="0"/>
    <w:rPr>
      <w:rFonts w:eastAsia="宋体"/>
      <w:b/>
      <w:bCs/>
      <w:kern w:val="44"/>
      <w:sz w:val="44"/>
      <w:szCs w:val="44"/>
      <w:lang w:val="en-US" w:eastAsia="zh-CN" w:bidi="ar-SA"/>
    </w:rPr>
  </w:style>
  <w:style w:type="character" w:customStyle="1" w:styleId="476">
    <w:name w:val="正文首行缩进 Char Char Char Char Char Char Char Char Char Char Char Char Char Char Char Char Char Char Char Char Char Char1"/>
    <w:qFormat/>
    <w:uiPriority w:val="0"/>
    <w:rPr>
      <w:rFonts w:eastAsia="宋体"/>
      <w:kern w:val="2"/>
      <w:sz w:val="24"/>
      <w:lang w:val="en-US" w:eastAsia="zh-CN"/>
    </w:rPr>
  </w:style>
  <w:style w:type="character" w:customStyle="1" w:styleId="477">
    <w:name w:val="font3"/>
    <w:basedOn w:val="81"/>
    <w:qFormat/>
    <w:uiPriority w:val="0"/>
  </w:style>
  <w:style w:type="character" w:customStyle="1" w:styleId="478">
    <w:name w:val="Heading 4 Char"/>
    <w:qFormat/>
    <w:locked/>
    <w:uiPriority w:val="0"/>
    <w:rPr>
      <w:rFonts w:ascii="Cambria" w:hAnsi="Cambria" w:eastAsia="黑体" w:cs="Times New Roman"/>
      <w:b/>
      <w:bCs/>
      <w:sz w:val="28"/>
      <w:szCs w:val="28"/>
    </w:rPr>
  </w:style>
  <w:style w:type="character" w:customStyle="1" w:styleId="479">
    <w:name w:val="tx1"/>
    <w:qFormat/>
    <w:uiPriority w:val="0"/>
    <w:rPr>
      <w:b/>
    </w:rPr>
  </w:style>
  <w:style w:type="character" w:customStyle="1" w:styleId="480">
    <w:name w:val="标书正文:  0.74 厘米 Char"/>
    <w:link w:val="223"/>
    <w:qFormat/>
    <w:uiPriority w:val="0"/>
    <w:rPr>
      <w:rFonts w:eastAsia="宋体"/>
      <w:kern w:val="2"/>
      <w:sz w:val="24"/>
      <w:lang w:val="en-US" w:eastAsia="zh-CN" w:bidi="ar-SA"/>
    </w:rPr>
  </w:style>
  <w:style w:type="character" w:customStyle="1" w:styleId="481">
    <w:name w:val="标题 1 Char Char"/>
    <w:qFormat/>
    <w:uiPriority w:val="0"/>
    <w:rPr>
      <w:rFonts w:eastAsia="宋体"/>
      <w:b/>
      <w:spacing w:val="-2"/>
      <w:sz w:val="24"/>
      <w:lang w:val="en-US" w:eastAsia="zh-CN" w:bidi="ar-SA"/>
    </w:rPr>
  </w:style>
  <w:style w:type="character" w:customStyle="1" w:styleId="482">
    <w:name w:val="标题 2 字符"/>
    <w:link w:val="3"/>
    <w:qFormat/>
    <w:uiPriority w:val="0"/>
    <w:rPr>
      <w:b/>
      <w:kern w:val="2"/>
      <w:sz w:val="32"/>
    </w:rPr>
  </w:style>
  <w:style w:type="character" w:customStyle="1" w:styleId="483">
    <w:name w:val="title_emph1"/>
    <w:qFormat/>
    <w:uiPriority w:val="0"/>
    <w:rPr>
      <w:rFonts w:hint="default" w:ascii="Arial" w:hAnsi="Arial"/>
      <w:b/>
      <w:sz w:val="18"/>
    </w:rPr>
  </w:style>
  <w:style w:type="character" w:customStyle="1" w:styleId="484">
    <w:name w:val="标题 1 字符"/>
    <w:link w:val="2"/>
    <w:qFormat/>
    <w:uiPriority w:val="0"/>
    <w:rPr>
      <w:rFonts w:ascii="宋体"/>
      <w:color w:val="000000"/>
      <w:sz w:val="36"/>
    </w:rPr>
  </w:style>
  <w:style w:type="character" w:customStyle="1" w:styleId="485">
    <w:name w:val="Heading 1 Char"/>
    <w:qFormat/>
    <w:locked/>
    <w:uiPriority w:val="0"/>
    <w:rPr>
      <w:rFonts w:ascii="Times New Roman" w:hAnsi="Times New Roman" w:eastAsia="宋体" w:cs="Times New Roman"/>
      <w:b/>
      <w:bCs/>
      <w:kern w:val="44"/>
      <w:sz w:val="44"/>
      <w:szCs w:val="44"/>
    </w:rPr>
  </w:style>
  <w:style w:type="character" w:customStyle="1" w:styleId="486">
    <w:name w:val="textfont1"/>
    <w:qFormat/>
    <w:uiPriority w:val="0"/>
    <w:rPr>
      <w:spacing w:val="31680"/>
      <w:sz w:val="26"/>
    </w:rPr>
  </w:style>
  <w:style w:type="character" w:customStyle="1" w:styleId="487">
    <w:name w:val="font101"/>
    <w:basedOn w:val="81"/>
    <w:qFormat/>
    <w:uiPriority w:val="0"/>
    <w:rPr>
      <w:rFonts w:hint="default" w:ascii="Arial" w:hAnsi="Arial" w:cs="Arial"/>
      <w:color w:val="000000"/>
      <w:sz w:val="22"/>
      <w:szCs w:val="22"/>
      <w:u w:val="none"/>
    </w:rPr>
  </w:style>
  <w:style w:type="character" w:customStyle="1" w:styleId="488">
    <w:name w:val="Normal Indent Char"/>
    <w:qFormat/>
    <w:locked/>
    <w:uiPriority w:val="0"/>
    <w:rPr>
      <w:rFonts w:ascii="Times New Roman" w:hAnsi="Times New Roman"/>
    </w:rPr>
  </w:style>
  <w:style w:type="character" w:customStyle="1" w:styleId="489">
    <w:name w:val="pi1"/>
    <w:qFormat/>
    <w:uiPriority w:val="0"/>
    <w:rPr>
      <w:color w:val="0000FF"/>
    </w:rPr>
  </w:style>
  <w:style w:type="character" w:customStyle="1" w:styleId="490">
    <w:name w:val="b titlename wangputoptitle"/>
    <w:qFormat/>
    <w:uiPriority w:val="0"/>
  </w:style>
  <w:style w:type="character" w:customStyle="1" w:styleId="491">
    <w:name w:val="正文缩进4"/>
    <w:qFormat/>
    <w:uiPriority w:val="0"/>
    <w:rPr>
      <w:rFonts w:eastAsia="宋体"/>
      <w:sz w:val="24"/>
      <w:lang w:val="en-US" w:eastAsia="zh-CN"/>
    </w:rPr>
  </w:style>
  <w:style w:type="character" w:customStyle="1" w:styleId="492">
    <w:name w:val="样式5 Char"/>
    <w:link w:val="244"/>
    <w:qFormat/>
    <w:uiPriority w:val="0"/>
    <w:rPr>
      <w:rFonts w:ascii="宋体" w:hAnsi="宋体" w:eastAsia="宋体"/>
      <w:b/>
      <w:bCs/>
      <w:color w:val="000000"/>
      <w:kern w:val="44"/>
      <w:sz w:val="28"/>
      <w:szCs w:val="32"/>
      <w:lang w:val="en-US" w:eastAsia="zh-CN" w:bidi="ar-SA"/>
    </w:rPr>
  </w:style>
  <w:style w:type="character" w:customStyle="1" w:styleId="493">
    <w:name w:val="Date Char"/>
    <w:qFormat/>
    <w:locked/>
    <w:uiPriority w:val="0"/>
    <w:rPr>
      <w:rFonts w:ascii="楷体_GB2312" w:eastAsia="楷体_GB2312" w:cs="Times New Roman"/>
      <w:sz w:val="32"/>
    </w:rPr>
  </w:style>
  <w:style w:type="character" w:customStyle="1" w:styleId="494">
    <w:name w:val="Header Char"/>
    <w:qFormat/>
    <w:locked/>
    <w:uiPriority w:val="0"/>
    <w:rPr>
      <w:rFonts w:cs="Times New Roman"/>
      <w:sz w:val="18"/>
      <w:szCs w:val="18"/>
    </w:rPr>
  </w:style>
  <w:style w:type="character" w:customStyle="1" w:styleId="495">
    <w:name w:val="unnamed51"/>
    <w:qFormat/>
    <w:uiPriority w:val="0"/>
    <w:rPr>
      <w:sz w:val="22"/>
      <w:szCs w:val="22"/>
    </w:rPr>
  </w:style>
  <w:style w:type="character" w:customStyle="1" w:styleId="496">
    <w:name w:val="H6 Char"/>
    <w:qFormat/>
    <w:uiPriority w:val="0"/>
    <w:rPr>
      <w:rFonts w:ascii="Arial" w:hAnsi="Arial" w:eastAsia="黑体"/>
      <w:b/>
      <w:kern w:val="2"/>
      <w:sz w:val="24"/>
      <w:lang w:val="en-US" w:eastAsia="zh-CN" w:bidi="ar-SA"/>
    </w:rPr>
  </w:style>
  <w:style w:type="character" w:customStyle="1" w:styleId="497">
    <w:name w:val="正文缩进 字符"/>
    <w:link w:val="19"/>
    <w:qFormat/>
    <w:uiPriority w:val="0"/>
    <w:rPr>
      <w:rFonts w:eastAsia="宋体"/>
      <w:kern w:val="2"/>
      <w:sz w:val="21"/>
      <w:lang w:val="en-US" w:eastAsia="zh-CN"/>
    </w:rPr>
  </w:style>
  <w:style w:type="character" w:customStyle="1" w:styleId="498">
    <w:name w:val="font122"/>
    <w:basedOn w:val="81"/>
    <w:qFormat/>
    <w:uiPriority w:val="0"/>
    <w:rPr>
      <w:rFonts w:hint="eastAsia" w:ascii="宋体" w:hAnsi="宋体" w:eastAsia="宋体" w:cs="宋体"/>
      <w:color w:val="000000"/>
      <w:sz w:val="22"/>
      <w:szCs w:val="22"/>
      <w:u w:val="none"/>
    </w:rPr>
  </w:style>
  <w:style w:type="character" w:customStyle="1" w:styleId="499">
    <w:name w:val="sony121"/>
    <w:qFormat/>
    <w:uiPriority w:val="0"/>
    <w:rPr>
      <w:rFonts w:hint="eastAsia" w:ascii="宋体" w:hAnsi="宋体" w:eastAsia="宋体"/>
      <w:sz w:val="18"/>
      <w:szCs w:val="18"/>
    </w:rPr>
  </w:style>
  <w:style w:type="character" w:customStyle="1" w:styleId="500">
    <w:name w:val="t1"/>
    <w:qFormat/>
    <w:uiPriority w:val="0"/>
    <w:rPr>
      <w:color w:val="990000"/>
    </w:rPr>
  </w:style>
  <w:style w:type="character" w:customStyle="1" w:styleId="501">
    <w:name w:val="文档结构图 字符"/>
    <w:link w:val="24"/>
    <w:qFormat/>
    <w:uiPriority w:val="0"/>
    <w:rPr>
      <w:kern w:val="2"/>
      <w:sz w:val="24"/>
      <w:shd w:val="clear" w:color="auto" w:fill="000080"/>
    </w:rPr>
  </w:style>
  <w:style w:type="character" w:customStyle="1" w:styleId="502">
    <w:name w:val="Char Char11"/>
    <w:qFormat/>
    <w:uiPriority w:val="0"/>
    <w:rPr>
      <w:sz w:val="18"/>
      <w:szCs w:val="18"/>
    </w:rPr>
  </w:style>
  <w:style w:type="character" w:customStyle="1" w:styleId="503">
    <w:name w:val="NormalCharacter"/>
    <w:semiHidden/>
    <w:qFormat/>
    <w:uiPriority w:val="0"/>
  </w:style>
  <w:style w:type="character" w:customStyle="1" w:styleId="504">
    <w:name w:val="highlight1"/>
    <w:qFormat/>
    <w:uiPriority w:val="0"/>
    <w:rPr>
      <w:sz w:val="21"/>
    </w:rPr>
  </w:style>
  <w:style w:type="character" w:customStyle="1" w:styleId="505">
    <w:name w:val="抬头 Char"/>
    <w:qFormat/>
    <w:uiPriority w:val="0"/>
    <w:rPr>
      <w:rFonts w:eastAsia="宋体"/>
      <w:sz w:val="30"/>
      <w:szCs w:val="30"/>
      <w:lang w:val="en-US" w:eastAsia="zh-CN" w:bidi="ar-SA"/>
    </w:rPr>
  </w:style>
  <w:style w:type="character" w:customStyle="1" w:styleId="506">
    <w:name w:val="样式1 Char"/>
    <w:link w:val="211"/>
    <w:qFormat/>
    <w:uiPriority w:val="0"/>
    <w:rPr>
      <w:rFonts w:ascii="宋体" w:hAnsi="宋体" w:eastAsia="宋体"/>
      <w:b/>
      <w:bCs/>
      <w:kern w:val="2"/>
      <w:sz w:val="44"/>
      <w:szCs w:val="24"/>
      <w:lang w:val="en-US" w:eastAsia="zh-CN" w:bidi="ar-SA"/>
    </w:rPr>
  </w:style>
  <w:style w:type="character" w:customStyle="1" w:styleId="507">
    <w:name w:val="标段 Char"/>
    <w:qFormat/>
    <w:uiPriority w:val="0"/>
    <w:rPr>
      <w:rFonts w:ascii="宋体" w:hAnsi="宋体" w:eastAsia="宋体"/>
      <w:sz w:val="24"/>
      <w:szCs w:val="21"/>
      <w:u w:val="thick"/>
      <w:lang w:val="en-US" w:eastAsia="zh-CN" w:bidi="ar-SA"/>
    </w:rPr>
  </w:style>
  <w:style w:type="character" w:customStyle="1" w:styleId="508">
    <w:name w:val="普通(网站) 字符"/>
    <w:link w:val="74"/>
    <w:qFormat/>
    <w:uiPriority w:val="0"/>
    <w:rPr>
      <w:rFonts w:ascii="宋体" w:hAnsi="宋体"/>
      <w:sz w:val="22"/>
    </w:rPr>
  </w:style>
  <w:style w:type="character" w:customStyle="1" w:styleId="509">
    <w:name w:val="正文文本缩进字符"/>
    <w:qFormat/>
    <w:uiPriority w:val="0"/>
    <w:rPr>
      <w:rFonts w:ascii="宋体"/>
      <w:kern w:val="2"/>
      <w:sz w:val="24"/>
    </w:rPr>
  </w:style>
  <w:style w:type="character" w:customStyle="1" w:styleId="510">
    <w:name w:val="标题 4 Char Char"/>
    <w:qFormat/>
    <w:uiPriority w:val="0"/>
    <w:rPr>
      <w:rFonts w:ascii="Arial" w:hAnsi="Arial" w:eastAsia="黑体"/>
      <w:b/>
      <w:kern w:val="2"/>
      <w:sz w:val="28"/>
      <w:lang w:val="en-US" w:eastAsia="zh-CN"/>
    </w:rPr>
  </w:style>
  <w:style w:type="character" w:customStyle="1" w:styleId="511">
    <w:name w:val="Char Char14"/>
    <w:qFormat/>
    <w:uiPriority w:val="0"/>
    <w:rPr>
      <w:rFonts w:ascii="Times New Roman" w:hAnsi="Times New Roman" w:eastAsia="仿宋_GB2312"/>
      <w:b/>
      <w:bCs/>
      <w:kern w:val="44"/>
      <w:sz w:val="30"/>
      <w:szCs w:val="44"/>
    </w:rPr>
  </w:style>
  <w:style w:type="character" w:customStyle="1" w:styleId="512">
    <w:name w:val="Char Char1"/>
    <w:qFormat/>
    <w:uiPriority w:val="0"/>
    <w:rPr>
      <w:kern w:val="2"/>
      <w:sz w:val="21"/>
      <w:szCs w:val="24"/>
    </w:rPr>
  </w:style>
  <w:style w:type="character" w:customStyle="1" w:styleId="513">
    <w:name w:val="font51"/>
    <w:basedOn w:val="81"/>
    <w:qFormat/>
    <w:uiPriority w:val="0"/>
    <w:rPr>
      <w:rFonts w:hint="eastAsia" w:ascii="宋体" w:hAnsi="宋体" w:eastAsia="宋体" w:cs="宋体"/>
      <w:b/>
      <w:color w:val="000000"/>
      <w:sz w:val="24"/>
      <w:szCs w:val="24"/>
      <w:u w:val="none"/>
    </w:rPr>
  </w:style>
  <w:style w:type="character" w:customStyle="1" w:styleId="514">
    <w:name w:val="ask-title2"/>
    <w:basedOn w:val="81"/>
    <w:qFormat/>
    <w:uiPriority w:val="0"/>
  </w:style>
  <w:style w:type="character" w:customStyle="1" w:styleId="515">
    <w:name w:val="页眉 字符"/>
    <w:link w:val="52"/>
    <w:qFormat/>
    <w:uiPriority w:val="99"/>
    <w:rPr>
      <w:sz w:val="18"/>
    </w:rPr>
  </w:style>
  <w:style w:type="character" w:customStyle="1" w:styleId="516">
    <w:name w:val="首行缩进:  2 字符 Char Char"/>
    <w:link w:val="246"/>
    <w:qFormat/>
    <w:uiPriority w:val="0"/>
    <w:rPr>
      <w:rFonts w:eastAsia="仿宋_GB2312" w:cs="宋体"/>
      <w:sz w:val="24"/>
      <w:lang w:val="en-US" w:eastAsia="zh-CN" w:bidi="ar-SA"/>
    </w:rPr>
  </w:style>
  <w:style w:type="character" w:customStyle="1" w:styleId="517">
    <w:name w:val="日期 字符"/>
    <w:link w:val="43"/>
    <w:qFormat/>
    <w:uiPriority w:val="99"/>
    <w:rPr>
      <w:rFonts w:ascii="楷体_GB2312" w:eastAsia="楷体_GB2312"/>
      <w:sz w:val="32"/>
    </w:rPr>
  </w:style>
  <w:style w:type="character" w:customStyle="1" w:styleId="518">
    <w:name w:val="ns1"/>
    <w:qFormat/>
    <w:uiPriority w:val="0"/>
    <w:rPr>
      <w:color w:val="FF0000"/>
    </w:rPr>
  </w:style>
  <w:style w:type="character" w:customStyle="1" w:styleId="519">
    <w:name w:val="m1"/>
    <w:qFormat/>
    <w:uiPriority w:val="0"/>
    <w:rPr>
      <w:color w:val="0000FF"/>
    </w:rPr>
  </w:style>
  <w:style w:type="character" w:customStyle="1" w:styleId="520">
    <w:name w:val="标题 7 字符"/>
    <w:link w:val="9"/>
    <w:qFormat/>
    <w:uiPriority w:val="0"/>
    <w:rPr>
      <w:rFonts w:eastAsia="宋体"/>
      <w:b/>
      <w:kern w:val="2"/>
      <w:sz w:val="24"/>
      <w:lang w:val="en-US" w:eastAsia="zh-CN" w:bidi="ar-SA"/>
    </w:rPr>
  </w:style>
  <w:style w:type="character" w:customStyle="1" w:styleId="521">
    <w:name w:val="Char Char8"/>
    <w:qFormat/>
    <w:uiPriority w:val="0"/>
    <w:rPr>
      <w:rFonts w:ascii="Times New Roman" w:hAnsi="Times New Roman"/>
      <w:kern w:val="2"/>
      <w:sz w:val="24"/>
      <w:szCs w:val="21"/>
    </w:rPr>
  </w:style>
  <w:style w:type="character" w:customStyle="1" w:styleId="522">
    <w:name w:val="正文文本样式 Char"/>
    <w:link w:val="147"/>
    <w:qFormat/>
    <w:uiPriority w:val="0"/>
    <w:rPr>
      <w:rFonts w:ascii="Arial" w:hAnsi="Arial"/>
      <w:kern w:val="2"/>
      <w:sz w:val="24"/>
      <w:szCs w:val="22"/>
      <w:lang w:val="en-US" w:eastAsia="zh-CN" w:bidi="ar-SA"/>
    </w:rPr>
  </w:style>
  <w:style w:type="character" w:customStyle="1" w:styleId="523">
    <w:name w:val="页脚 字符"/>
    <w:link w:val="50"/>
    <w:qFormat/>
    <w:uiPriority w:val="99"/>
    <w:rPr>
      <w:kern w:val="2"/>
      <w:sz w:val="18"/>
    </w:rPr>
  </w:style>
  <w:style w:type="character" w:customStyle="1" w:styleId="524">
    <w:name w:val="标题 8 字符"/>
    <w:link w:val="10"/>
    <w:qFormat/>
    <w:uiPriority w:val="0"/>
    <w:rPr>
      <w:rFonts w:ascii="Arial" w:hAnsi="Arial" w:eastAsia="黑体"/>
      <w:kern w:val="2"/>
      <w:sz w:val="24"/>
      <w:lang w:val="en-US" w:eastAsia="zh-CN" w:bidi="ar-SA"/>
    </w:rPr>
  </w:style>
  <w:style w:type="character" w:customStyle="1" w:styleId="525">
    <w:name w:val="标题 6 字符"/>
    <w:link w:val="8"/>
    <w:qFormat/>
    <w:uiPriority w:val="0"/>
    <w:rPr>
      <w:rFonts w:ascii="Arial" w:hAnsi="Arial" w:eastAsia="黑体"/>
      <w:kern w:val="2"/>
      <w:sz w:val="24"/>
    </w:rPr>
  </w:style>
  <w:style w:type="character" w:customStyle="1" w:styleId="526">
    <w:name w:val="正文文本缩进 2 字符"/>
    <w:link w:val="47"/>
    <w:qFormat/>
    <w:uiPriority w:val="0"/>
    <w:rPr>
      <w:rFonts w:ascii="Arial" w:hAnsi="Arial" w:eastAsia="LineDraw"/>
      <w:kern w:val="2"/>
      <w:sz w:val="24"/>
    </w:rPr>
  </w:style>
  <w:style w:type="character" w:customStyle="1" w:styleId="527">
    <w:name w:val="标题一 Char"/>
    <w:qFormat/>
    <w:uiPriority w:val="0"/>
    <w:rPr>
      <w:rFonts w:ascii="宋体" w:hAnsi="宋体" w:eastAsia="宋体"/>
      <w:b/>
      <w:sz w:val="28"/>
      <w:szCs w:val="21"/>
      <w:lang w:val="en-US" w:eastAsia="zh-CN" w:bidi="ar-SA"/>
    </w:rPr>
  </w:style>
  <w:style w:type="character" w:customStyle="1" w:styleId="528">
    <w:name w:val="题注 字符"/>
    <w:link w:val="20"/>
    <w:qFormat/>
    <w:uiPriority w:val="0"/>
    <w:rPr>
      <w:rFonts w:ascii="Arial" w:hAnsi="Arial" w:eastAsia="黑体"/>
      <w:spacing w:val="10"/>
      <w:kern w:val="2"/>
    </w:rPr>
  </w:style>
  <w:style w:type="character" w:customStyle="1" w:styleId="529">
    <w:name w:val="正文文本首行缩进 字符"/>
    <w:link w:val="78"/>
    <w:qFormat/>
    <w:uiPriority w:val="0"/>
    <w:rPr>
      <w:kern w:val="2"/>
      <w:sz w:val="24"/>
    </w:rPr>
  </w:style>
  <w:style w:type="character" w:customStyle="1" w:styleId="530">
    <w:name w:val="标题 4 字符"/>
    <w:link w:val="5"/>
    <w:qFormat/>
    <w:uiPriority w:val="0"/>
    <w:rPr>
      <w:b/>
      <w:kern w:val="2"/>
      <w:sz w:val="28"/>
    </w:rPr>
  </w:style>
  <w:style w:type="character" w:customStyle="1" w:styleId="531">
    <w:name w:val="标题 5 字符"/>
    <w:link w:val="6"/>
    <w:qFormat/>
    <w:uiPriority w:val="0"/>
    <w:rPr>
      <w:b/>
      <w:kern w:val="2"/>
      <w:sz w:val="24"/>
    </w:rPr>
  </w:style>
  <w:style w:type="character" w:customStyle="1" w:styleId="532">
    <w:name w:val="批注文字 字符"/>
    <w:link w:val="26"/>
    <w:qFormat/>
    <w:uiPriority w:val="0"/>
    <w:rPr>
      <w:kern w:val="2"/>
      <w:sz w:val="24"/>
    </w:rPr>
  </w:style>
  <w:style w:type="character" w:customStyle="1" w:styleId="533">
    <w:name w:val="批注框文本 字符"/>
    <w:link w:val="49"/>
    <w:semiHidden/>
    <w:qFormat/>
    <w:uiPriority w:val="99"/>
    <w:rPr>
      <w:rFonts w:ascii="宋体" w:eastAsia="宋体"/>
      <w:color w:val="FF0000"/>
      <w:kern w:val="2"/>
      <w:sz w:val="24"/>
      <w:lang w:val="en-US" w:eastAsia="zh-CN" w:bidi="ar-SA"/>
    </w:rPr>
  </w:style>
  <w:style w:type="character" w:customStyle="1" w:styleId="534">
    <w:name w:val="特点标题 Char"/>
    <w:qFormat/>
    <w:uiPriority w:val="0"/>
    <w:rPr>
      <w:rFonts w:ascii="宋体"/>
      <w:kern w:val="2"/>
      <w:sz w:val="24"/>
    </w:rPr>
  </w:style>
  <w:style w:type="character" w:customStyle="1" w:styleId="535">
    <w:name w:val="Char Char Char Char Char Char Char Char Char"/>
    <w:link w:val="251"/>
    <w:qFormat/>
    <w:uiPriority w:val="0"/>
    <w:rPr>
      <w:rFonts w:ascii="宋体" w:eastAsia="宋体"/>
      <w:color w:val="FF0000"/>
      <w:sz w:val="24"/>
      <w:lang w:val="en-US" w:eastAsia="zh-CN"/>
    </w:rPr>
  </w:style>
  <w:style w:type="character" w:customStyle="1" w:styleId="536">
    <w:name w:val="标题 3 Char"/>
    <w:qFormat/>
    <w:uiPriority w:val="0"/>
    <w:rPr>
      <w:rFonts w:hint="eastAsia" w:ascii="宋体" w:hAnsi="宋体" w:eastAsia="宋体"/>
      <w:b/>
      <w:bCs/>
      <w:kern w:val="2"/>
      <w:sz w:val="21"/>
      <w:szCs w:val="32"/>
      <w:lang w:val="en-US" w:eastAsia="zh-CN" w:bidi="ar-SA"/>
    </w:rPr>
  </w:style>
  <w:style w:type="character" w:customStyle="1" w:styleId="537">
    <w:name w:val="p12"/>
    <w:basedOn w:val="81"/>
    <w:qFormat/>
    <w:uiPriority w:val="0"/>
  </w:style>
  <w:style w:type="character" w:customStyle="1" w:styleId="538">
    <w:name w:val="Heading 3 Char"/>
    <w:qFormat/>
    <w:locked/>
    <w:uiPriority w:val="0"/>
    <w:rPr>
      <w:rFonts w:ascii="Times New Roman" w:hAnsi="Times New Roman" w:eastAsia="黑体" w:cs="Times New Roman"/>
      <w:b/>
      <w:bCs/>
      <w:sz w:val="32"/>
      <w:szCs w:val="32"/>
    </w:rPr>
  </w:style>
  <w:style w:type="character" w:customStyle="1" w:styleId="539">
    <w:name w:val="text_121"/>
    <w:qFormat/>
    <w:uiPriority w:val="0"/>
    <w:rPr>
      <w:rFonts w:hint="default" w:ascii="sө_x0002_" w:hAnsi="sө_x0002_"/>
      <w:color w:val="000000"/>
      <w:sz w:val="15"/>
      <w:szCs w:val="15"/>
    </w:rPr>
  </w:style>
  <w:style w:type="character" w:customStyle="1" w:styleId="540">
    <w:name w:val="正文样式 Char"/>
    <w:link w:val="318"/>
    <w:qFormat/>
    <w:uiPriority w:val="0"/>
    <w:rPr>
      <w:rFonts w:eastAsia="宋体" w:cs="宋体"/>
      <w:kern w:val="2"/>
      <w:sz w:val="21"/>
      <w:lang w:val="en-US" w:eastAsia="zh-CN" w:bidi="ar-SA"/>
    </w:rPr>
  </w:style>
  <w:style w:type="character" w:customStyle="1" w:styleId="541">
    <w:name w:val="Char Char12"/>
    <w:qFormat/>
    <w:uiPriority w:val="0"/>
    <w:rPr>
      <w:sz w:val="18"/>
      <w:szCs w:val="18"/>
    </w:rPr>
  </w:style>
  <w:style w:type="character" w:customStyle="1" w:styleId="542">
    <w:name w:val="font111"/>
    <w:basedOn w:val="81"/>
    <w:qFormat/>
    <w:uiPriority w:val="0"/>
    <w:rPr>
      <w:rFonts w:hint="eastAsia" w:ascii="黑体" w:hAnsi="宋体" w:eastAsia="黑体" w:cs="黑体"/>
      <w:color w:val="000000"/>
      <w:sz w:val="22"/>
      <w:szCs w:val="22"/>
      <w:u w:val="none"/>
    </w:rPr>
  </w:style>
  <w:style w:type="character" w:customStyle="1" w:styleId="543">
    <w:name w:val="font151"/>
    <w:basedOn w:val="81"/>
    <w:qFormat/>
    <w:uiPriority w:val="0"/>
    <w:rPr>
      <w:rFonts w:hint="default" w:ascii="Calibri" w:hAnsi="Calibri" w:cs="Calibri"/>
      <w:color w:val="000000"/>
      <w:sz w:val="22"/>
      <w:szCs w:val="22"/>
      <w:u w:val="none"/>
    </w:rPr>
  </w:style>
  <w:style w:type="character" w:customStyle="1" w:styleId="544">
    <w:name w:val="font141"/>
    <w:basedOn w:val="81"/>
    <w:qFormat/>
    <w:uiPriority w:val="0"/>
    <w:rPr>
      <w:rFonts w:hint="eastAsia" w:ascii="黑体" w:hAnsi="宋体" w:eastAsia="黑体" w:cs="黑体"/>
      <w:color w:val="000000"/>
      <w:sz w:val="22"/>
      <w:szCs w:val="22"/>
      <w:u w:val="none"/>
    </w:rPr>
  </w:style>
  <w:style w:type="character" w:customStyle="1" w:styleId="545">
    <w:name w:val="font91"/>
    <w:basedOn w:val="81"/>
    <w:qFormat/>
    <w:uiPriority w:val="0"/>
    <w:rPr>
      <w:rFonts w:ascii="Segoe UI Symbol" w:hAnsi="Segoe UI Symbol" w:eastAsia="Segoe UI Symbol" w:cs="Segoe UI Symbol"/>
      <w:color w:val="000000"/>
      <w:sz w:val="22"/>
      <w:szCs w:val="22"/>
      <w:u w:val="none"/>
    </w:rPr>
  </w:style>
  <w:style w:type="paragraph" w:customStyle="1" w:styleId="546">
    <w:name w:val="list number ＋left spaceing"/>
    <w:basedOn w:val="18"/>
    <w:qFormat/>
    <w:uiPriority w:val="0"/>
    <w:pPr>
      <w:widowControl/>
      <w:tabs>
        <w:tab w:val="left" w:pos="360"/>
      </w:tabs>
      <w:ind w:left="0"/>
    </w:pPr>
    <w:rPr>
      <w:rFonts w:ascii="Times New Roman" w:hAnsi="Times New Roman" w:eastAsia="宋体" w:cs="Times New Roman"/>
      <w:kern w:val="0"/>
    </w:rPr>
  </w:style>
  <w:style w:type="character" w:customStyle="1" w:styleId="547">
    <w:name w:val="font61"/>
    <w:basedOn w:val="81"/>
    <w:qFormat/>
    <w:uiPriority w:val="0"/>
    <w:rPr>
      <w:rFonts w:hint="eastAsia" w:ascii="宋体" w:hAnsi="宋体" w:eastAsia="宋体" w:cs="宋体"/>
      <w:color w:val="000000"/>
      <w:sz w:val="21"/>
      <w:szCs w:val="21"/>
      <w:u w:val="none"/>
    </w:rPr>
  </w:style>
  <w:style w:type="character" w:customStyle="1" w:styleId="548">
    <w:name w:val="font41"/>
    <w:basedOn w:val="81"/>
    <w:qFormat/>
    <w:uiPriority w:val="0"/>
    <w:rPr>
      <w:rFonts w:hint="eastAsia" w:ascii="宋体" w:hAnsi="宋体" w:eastAsia="宋体" w:cs="宋体"/>
      <w:bCs/>
      <w:color w:val="000000"/>
      <w:sz w:val="18"/>
      <w:szCs w:val="18"/>
      <w:u w:val="none"/>
    </w:rPr>
  </w:style>
  <w:style w:type="paragraph" w:customStyle="1" w:styleId="549">
    <w:name w:val="正文文本首行缩进 21"/>
    <w:basedOn w:val="550"/>
    <w:qFormat/>
    <w:uiPriority w:val="0"/>
    <w:pPr>
      <w:ind w:firstLine="420"/>
    </w:pPr>
    <w:rPr>
      <w:rFonts w:cs="宋体"/>
    </w:rPr>
  </w:style>
  <w:style w:type="paragraph" w:customStyle="1" w:styleId="550">
    <w:name w:val="Body Text Indent1"/>
    <w:basedOn w:val="1"/>
    <w:next w:val="1"/>
    <w:qFormat/>
    <w:uiPriority w:val="0"/>
    <w:pPr>
      <w:spacing w:after="120"/>
      <w:ind w:left="420" w:leftChars="200"/>
    </w:pPr>
    <w:rPr>
      <w:color w:val="000000"/>
      <w:sz w:val="21"/>
      <w:szCs w:val="21"/>
    </w:rPr>
  </w:style>
  <w:style w:type="paragraph" w:customStyle="1" w:styleId="551">
    <w:name w:val="正文缩进1"/>
    <w:basedOn w:val="1"/>
    <w:next w:val="32"/>
    <w:qFormat/>
    <w:uiPriority w:val="0"/>
    <w:pPr>
      <w:autoSpaceDE w:val="0"/>
      <w:autoSpaceDN w:val="0"/>
      <w:snapToGrid w:val="0"/>
      <w:spacing w:after="120" w:line="360" w:lineRule="auto"/>
      <w:ind w:left="420" w:leftChars="200" w:firstLine="480" w:firstLineChars="200"/>
    </w:pPr>
    <w:rPr>
      <w:szCs w:val="21"/>
    </w:rPr>
  </w:style>
  <w:style w:type="paragraph" w:customStyle="1" w:styleId="552">
    <w:name w:val="索引 11"/>
    <w:basedOn w:val="1"/>
    <w:next w:val="1"/>
    <w:qFormat/>
    <w:uiPriority w:val="99"/>
    <w:pPr>
      <w:spacing w:line="360" w:lineRule="auto"/>
    </w:pPr>
    <w:rPr>
      <w:rFonts w:ascii="仿宋_GB2312" w:eastAsia="仿宋_GB2312"/>
    </w:rPr>
  </w:style>
  <w:style w:type="paragraph" w:customStyle="1" w:styleId="553">
    <w:name w:val="text-tag"/>
    <w:basedOn w:val="1"/>
    <w:qFormat/>
    <w:uiPriority w:val="99"/>
    <w:pPr>
      <w:widowControl/>
      <w:spacing w:before="100" w:beforeAutospacing="1" w:after="100" w:afterAutospacing="1"/>
      <w:jc w:val="left"/>
    </w:pPr>
    <w:rPr>
      <w:rFonts w:ascii="宋体" w:hAnsi="宋体" w:cs="宋体"/>
      <w:kern w:val="0"/>
    </w:rPr>
  </w:style>
  <w:style w:type="character" w:customStyle="1" w:styleId="554">
    <w:name w:val="font81"/>
    <w:basedOn w:val="81"/>
    <w:qFormat/>
    <w:uiPriority w:val="0"/>
    <w:rPr>
      <w:rFonts w:ascii="Symbol" w:hAnsi="Symbol" w:cs="Symbol"/>
      <w:color w:val="000000"/>
      <w:sz w:val="22"/>
      <w:szCs w:val="22"/>
      <w:u w:val="none"/>
    </w:rPr>
  </w:style>
  <w:style w:type="paragraph" w:customStyle="1" w:styleId="555">
    <w:name w:val="表格内容"/>
    <w:basedOn w:val="1"/>
    <w:qFormat/>
    <w:uiPriority w:val="99"/>
    <w:pPr>
      <w:widowControl/>
      <w:jc w:val="center"/>
    </w:pPr>
    <w:rPr>
      <w:kern w:val="0"/>
      <w:szCs w:val="28"/>
    </w:rPr>
  </w:style>
  <w:style w:type="paragraph" w:customStyle="1" w:styleId="556">
    <w:name w:val="章正文"/>
    <w:basedOn w:val="1"/>
    <w:qFormat/>
    <w:locked/>
    <w:uiPriority w:val="0"/>
    <w:pPr>
      <w:spacing w:beforeLines="50" w:after="120" w:line="300" w:lineRule="auto"/>
      <w:ind w:firstLine="480"/>
    </w:pPr>
    <w:rPr>
      <w:rFonts w:ascii="Helvetica" w:hAnsi="Helvetica"/>
      <w:kern w:val="0"/>
    </w:rPr>
  </w:style>
  <w:style w:type="character" w:customStyle="1" w:styleId="557">
    <w:name w:val="zbggmain style9"/>
    <w:qFormat/>
    <w:uiPriority w:val="0"/>
    <w:rPr>
      <w:rFonts w:ascii="Tahoma" w:hAnsi="Tahoma"/>
      <w:sz w:val="24"/>
      <w:szCs w:val="20"/>
    </w:rPr>
  </w:style>
  <w:style w:type="paragraph" w:customStyle="1" w:styleId="558">
    <w:name w:val="纯文本_0_0"/>
    <w:basedOn w:val="1"/>
    <w:qFormat/>
    <w:uiPriority w:val="0"/>
    <w:rPr>
      <w:rFonts w:ascii="宋体" w:hAnsi="Courier New"/>
      <w:szCs w:val="21"/>
    </w:rPr>
  </w:style>
  <w:style w:type="paragraph" w:customStyle="1" w:styleId="559">
    <w:name w:val="Table Text"/>
    <w:basedOn w:val="1"/>
    <w:qFormat/>
    <w:uiPriority w:val="0"/>
    <w:pPr>
      <w:widowControl/>
      <w:spacing w:before="60" w:after="60"/>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4253</Words>
  <Characters>4733</Characters>
  <Lines>411</Lines>
  <Paragraphs>115</Paragraphs>
  <TotalTime>34</TotalTime>
  <ScaleCrop>false</ScaleCrop>
  <LinksUpToDate>false</LinksUpToDate>
  <CharactersWithSpaces>4919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2025-01-04T05:08:00Z</dcterms:created>
  <dc:creator>zlj</dc:creator>
  <cp:lastModifiedBy>学学</cp:lastModifiedBy>
  <cp:lastPrinted>2024-06-13T00:42:00Z</cp:lastPrinted>
  <dcterms:modified xsi:type="dcterms:W3CDTF">2025-01-08T02:51:04Z</dcterms:modified>
  <dc:title>sxwh</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71A3D79E32DD4D8F87D3700F40154B17_13</vt:lpwstr>
  </property>
  <property fmtid="{D5CDD505-2E9C-101B-9397-08002B2CF9AE}" pid="4" name="KSOTemplateDocerSaveRecord">
    <vt:lpwstr>eyJoZGlkIjoiNGQzOTAxNTJhNjQ1ZjY5ZTQ1NTIwZmY5NjYyZjVmYjEiLCJ1c2VySWQiOiI4NjU5NTIxNjEifQ==</vt:lpwstr>
  </property>
</Properties>
</file>