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B6079">
      <w:pPr>
        <w:keepNext w:val="0"/>
        <w:keepLines w:val="0"/>
        <w:pageBreakBefore w:val="0"/>
        <w:widowControl w:val="0"/>
        <w:kinsoku/>
        <w:wordWrap/>
        <w:overflowPunct/>
        <w:topLinePunct w:val="0"/>
        <w:autoSpaceDE/>
        <w:autoSpaceDN/>
        <w:bidi w:val="0"/>
        <w:adjustRightInd/>
        <w:snapToGrid/>
        <w:spacing w:before="469" w:beforeLines="150" w:line="720" w:lineRule="atLeast"/>
        <w:jc w:val="center"/>
        <w:textAlignment w:val="auto"/>
        <w:rPr>
          <w:rFonts w:hint="eastAsia" w:ascii="仿宋" w:hAnsi="仿宋" w:eastAsia="仿宋" w:cs="仿宋"/>
          <w:b/>
          <w:color w:val="auto"/>
          <w:sz w:val="48"/>
          <w:szCs w:val="48"/>
          <w:lang w:eastAsia="zh-CN"/>
        </w:rPr>
      </w:pPr>
      <w:r>
        <w:rPr>
          <w:rFonts w:hint="eastAsia" w:ascii="仿宋" w:hAnsi="仿宋" w:eastAsia="仿宋" w:cs="仿宋"/>
          <w:b/>
          <w:color w:val="000000" w:themeColor="text1"/>
          <w:sz w:val="48"/>
          <w:szCs w:val="48"/>
          <w:lang w:eastAsia="zh-CN"/>
          <w14:textFill>
            <w14:solidFill>
              <w14:schemeClr w14:val="tx1"/>
            </w14:solidFill>
          </w14:textFill>
        </w:rPr>
        <w:t>嵊州市经开建设发展集团有限公司安全生产社会化服务项目（第二次）</w:t>
      </w:r>
    </w:p>
    <w:p w14:paraId="4E2B5F97">
      <w:pPr>
        <w:jc w:val="center"/>
        <w:rPr>
          <w:rFonts w:hint="eastAsia" w:ascii="仿宋" w:hAnsi="仿宋" w:eastAsia="仿宋" w:cs="仿宋"/>
          <w:color w:val="000000" w:themeColor="text1"/>
          <w:sz w:val="32"/>
          <w:szCs w:val="32"/>
          <w14:textFill>
            <w14:solidFill>
              <w14:schemeClr w14:val="tx1"/>
            </w14:solidFill>
          </w14:textFill>
        </w:rPr>
      </w:pPr>
    </w:p>
    <w:p w14:paraId="1387D01C">
      <w:pPr>
        <w:keepNext w:val="0"/>
        <w:keepLines w:val="0"/>
        <w:pageBreakBefore w:val="0"/>
        <w:widowControl w:val="0"/>
        <w:kinsoku/>
        <w:wordWrap/>
        <w:overflowPunct/>
        <w:topLinePunct w:val="0"/>
        <w:autoSpaceDE/>
        <w:autoSpaceDN/>
        <w:bidi w:val="0"/>
        <w:adjustRightInd w:val="0"/>
        <w:snapToGrid/>
        <w:spacing w:before="313" w:beforeLines="100" w:line="480" w:lineRule="auto"/>
        <w:jc w:val="center"/>
        <w:textAlignment w:val="auto"/>
        <w:rPr>
          <w:rFonts w:hint="eastAsia" w:ascii="仿宋" w:hAnsi="仿宋" w:eastAsia="仿宋" w:cs="仿宋"/>
          <w:b/>
          <w:color w:val="000000" w:themeColor="text1"/>
          <w:sz w:val="72"/>
          <w:szCs w:val="7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编号：</w:t>
      </w:r>
      <w:r>
        <w:rPr>
          <w:rFonts w:hint="eastAsia" w:ascii="仿宋" w:hAnsi="仿宋" w:eastAsia="仿宋" w:cs="仿宋"/>
          <w:color w:val="000000" w:themeColor="text1"/>
          <w:sz w:val="32"/>
          <w:szCs w:val="32"/>
          <w:lang w:eastAsia="zh-CN"/>
          <w14:textFill>
            <w14:solidFill>
              <w14:schemeClr w14:val="tx1"/>
            </w14:solidFill>
          </w14:textFill>
        </w:rPr>
        <w:t>SXWH2024-8-13（2）</w:t>
      </w:r>
    </w:p>
    <w:p w14:paraId="6883AA5B">
      <w:pPr>
        <w:spacing w:line="240" w:lineRule="atLeast"/>
        <w:jc w:val="center"/>
        <w:outlineLvl w:val="0"/>
        <w:rPr>
          <w:rFonts w:hint="eastAsia" w:ascii="仿宋" w:hAnsi="仿宋" w:eastAsia="仿宋" w:cs="仿宋"/>
          <w:b/>
          <w:color w:val="000000" w:themeColor="text1"/>
          <w:sz w:val="72"/>
          <w:szCs w:val="72"/>
          <w14:textFill>
            <w14:solidFill>
              <w14:schemeClr w14:val="tx1"/>
            </w14:solidFill>
          </w14:textFill>
        </w:rPr>
      </w:pPr>
    </w:p>
    <w:p w14:paraId="16D06BE0">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竞</w:t>
      </w:r>
    </w:p>
    <w:p w14:paraId="6A8C0A45">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争</w:t>
      </w:r>
    </w:p>
    <w:p w14:paraId="37B0861E">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性</w:t>
      </w:r>
    </w:p>
    <w:p w14:paraId="66D9840F">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磋</w:t>
      </w:r>
    </w:p>
    <w:p w14:paraId="0A106EF2">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商</w:t>
      </w:r>
    </w:p>
    <w:p w14:paraId="3E470148">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文</w:t>
      </w:r>
    </w:p>
    <w:p w14:paraId="13DB7DF1">
      <w:pPr>
        <w:spacing w:line="240" w:lineRule="atLeast"/>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件</w:t>
      </w:r>
    </w:p>
    <w:p w14:paraId="5B77D35F">
      <w:pPr>
        <w:adjustRightInd/>
        <w:spacing w:line="360" w:lineRule="auto"/>
        <w:jc w:val="center"/>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b/>
          <w:color w:val="000000" w:themeColor="text1"/>
          <w:sz w:val="40"/>
          <w:szCs w:val="40"/>
          <w14:textFill>
            <w14:solidFill>
              <w14:schemeClr w14:val="tx1"/>
            </w14:solidFill>
          </w14:textFill>
        </w:rPr>
        <w:t>（</w:t>
      </w:r>
      <w:r>
        <w:rPr>
          <w:rFonts w:hint="eastAsia" w:ascii="仿宋" w:hAnsi="仿宋" w:eastAsia="仿宋" w:cs="仿宋"/>
          <w:b/>
          <w:color w:val="000000" w:themeColor="text1"/>
          <w:sz w:val="40"/>
          <w:szCs w:val="40"/>
          <w:lang w:eastAsia="zh-CN"/>
          <w14:textFill>
            <w14:solidFill>
              <w14:schemeClr w14:val="tx1"/>
            </w14:solidFill>
          </w14:textFill>
        </w:rPr>
        <w:t>国企采购</w:t>
      </w:r>
      <w:r>
        <w:rPr>
          <w:rFonts w:hint="eastAsia" w:ascii="仿宋" w:hAnsi="仿宋" w:eastAsia="仿宋" w:cs="仿宋"/>
          <w:b/>
          <w:color w:val="000000" w:themeColor="text1"/>
          <w:sz w:val="40"/>
          <w:szCs w:val="40"/>
          <w14:textFill>
            <w14:solidFill>
              <w14:schemeClr w14:val="tx1"/>
            </w14:solidFill>
          </w14:textFill>
        </w:rPr>
        <w:t>）</w:t>
      </w:r>
    </w:p>
    <w:p w14:paraId="1458721E">
      <w:pPr>
        <w:snapToGrid w:val="0"/>
        <w:spacing w:line="360" w:lineRule="auto"/>
        <w:jc w:val="center"/>
        <w:rPr>
          <w:rFonts w:hint="eastAsia" w:ascii="仿宋" w:hAnsi="仿宋" w:eastAsia="仿宋" w:cs="仿宋"/>
          <w:color w:val="000000" w:themeColor="text1"/>
          <w:sz w:val="32"/>
          <w:szCs w:val="32"/>
          <w:lang w:eastAsia="zh-CN"/>
          <w14:textFill>
            <w14:solidFill>
              <w14:schemeClr w14:val="tx1"/>
            </w14:solidFill>
          </w14:textFill>
        </w:rPr>
      </w:pPr>
    </w:p>
    <w:p w14:paraId="7C9ABA92">
      <w:pPr>
        <w:snapToGrid w:val="0"/>
        <w:spacing w:line="24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p>
    <w:p w14:paraId="2D52CA6A">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1446" w:firstLineChars="400"/>
        <w:jc w:val="left"/>
        <w:textAlignment w:val="auto"/>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采购单位：嵊州市经开建设发展集团有限公司</w:t>
      </w:r>
    </w:p>
    <w:p w14:paraId="4DD2419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lang w:eastAsia="zh-CN"/>
          <w14:textFill>
            <w14:solidFill>
              <w14:schemeClr w14:val="tx1"/>
            </w14:solidFill>
          </w14:textFill>
        </w:rPr>
        <w:t>代理机构：绍兴市文汇项目管理有限公司</w:t>
      </w:r>
    </w:p>
    <w:p w14:paraId="09361E2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b/>
          <w:bCs/>
          <w:sz w:val="36"/>
          <w:szCs w:val="36"/>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604" w:right="1485" w:bottom="1451" w:left="1502" w:header="1020" w:footer="992" w:gutter="0"/>
          <w:pgNumType w:fmt="numberInDash" w:start="1"/>
          <w:cols w:space="720" w:num="1"/>
          <w:titlePg/>
          <w:docGrid w:linePitch="312" w:charSpace="0"/>
        </w:sectPr>
      </w:pPr>
      <w:r>
        <w:rPr>
          <w:rFonts w:hint="eastAsia" w:ascii="仿宋" w:hAnsi="仿宋" w:eastAsia="仿宋" w:cs="仿宋"/>
          <w:b/>
          <w:bCs/>
          <w:color w:val="000000" w:themeColor="text1"/>
          <w:sz w:val="36"/>
          <w:szCs w:val="36"/>
          <w:lang w:val="en-US" w:eastAsia="zh-CN"/>
          <w14:textFill>
            <w14:solidFill>
              <w14:schemeClr w14:val="tx1"/>
            </w14:solidFill>
          </w14:textFill>
        </w:rPr>
        <w:t>2024年9月</w:t>
      </w:r>
    </w:p>
    <w:p w14:paraId="11AD5E53">
      <w:pPr>
        <w:pStyle w:val="71"/>
        <w:rPr>
          <w:color w:val="000000" w:themeColor="text1"/>
          <w14:textFill>
            <w14:solidFill>
              <w14:schemeClr w14:val="tx1"/>
            </w14:solidFill>
          </w14:textFill>
        </w:rPr>
      </w:pPr>
    </w:p>
    <w:p w14:paraId="1173CBCC">
      <w:pPr>
        <w:spacing w:line="360" w:lineRule="auto"/>
        <w:jc w:val="center"/>
        <w:rPr>
          <w:rFonts w:ascii="仿宋" w:hAnsi="仿宋" w:eastAsia="仿宋" w:cs="仿宋"/>
          <w:b/>
          <w:color w:val="000000" w:themeColor="text1"/>
          <w:sz w:val="48"/>
          <w:szCs w:val="48"/>
          <w14:textFill>
            <w14:solidFill>
              <w14:schemeClr w14:val="tx1"/>
            </w14:solidFill>
          </w14:textFill>
        </w:rPr>
      </w:pPr>
    </w:p>
    <w:p w14:paraId="433FC7D1">
      <w:pPr>
        <w:spacing w:line="360" w:lineRule="auto"/>
        <w:jc w:val="center"/>
        <w:rPr>
          <w:rFonts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w:t>
      </w:r>
      <w:r>
        <w:rPr>
          <w:rFonts w:hint="eastAsia" w:ascii="仿宋" w:hAnsi="仿宋" w:eastAsia="仿宋" w:cs="仿宋"/>
          <w:b/>
          <w:color w:val="000000" w:themeColor="text1"/>
          <w:sz w:val="48"/>
          <w:szCs w:val="48"/>
          <w:lang w:val="en-US" w:eastAsia="zh-CN"/>
          <w14:textFill>
            <w14:solidFill>
              <w14:schemeClr w14:val="tx1"/>
            </w14:solidFill>
          </w14:textFill>
        </w:rPr>
        <w:t xml:space="preserve"> </w:t>
      </w:r>
      <w:r>
        <w:rPr>
          <w:rFonts w:hint="eastAsia" w:ascii="仿宋" w:hAnsi="仿宋" w:eastAsia="仿宋" w:cs="仿宋"/>
          <w:b/>
          <w:color w:val="000000" w:themeColor="text1"/>
          <w:sz w:val="48"/>
          <w:szCs w:val="48"/>
          <w14:textFill>
            <w14:solidFill>
              <w14:schemeClr w14:val="tx1"/>
            </w14:solidFill>
          </w14:textFill>
        </w:rPr>
        <w:t>录</w:t>
      </w:r>
    </w:p>
    <w:p w14:paraId="08D1BB3F">
      <w:pPr>
        <w:spacing w:line="360" w:lineRule="auto"/>
        <w:rPr>
          <w:rFonts w:ascii="仿宋" w:hAnsi="仿宋" w:eastAsia="仿宋" w:cs="仿宋"/>
          <w:color w:val="000000" w:themeColor="text1"/>
          <w:sz w:val="32"/>
          <w:szCs w:val="32"/>
          <w14:textFill>
            <w14:solidFill>
              <w14:schemeClr w14:val="tx1"/>
            </w14:solidFill>
          </w14:textFill>
        </w:rPr>
      </w:pPr>
    </w:p>
    <w:p w14:paraId="12B7A105">
      <w:pPr>
        <w:spacing w:line="360" w:lineRule="auto"/>
        <w:rPr>
          <w:rFonts w:ascii="仿宋" w:hAnsi="仿宋" w:eastAsia="仿宋" w:cs="仿宋"/>
          <w:color w:val="000000" w:themeColor="text1"/>
          <w:sz w:val="32"/>
          <w:szCs w:val="32"/>
          <w14:textFill>
            <w14:solidFill>
              <w14:schemeClr w14:val="tx1"/>
            </w14:solidFill>
          </w14:textFill>
        </w:rPr>
      </w:pPr>
    </w:p>
    <w:p w14:paraId="3FF3C685">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第一部分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磋商公告</w:t>
      </w:r>
    </w:p>
    <w:p w14:paraId="56AEE27C">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第二部分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供应商须知</w:t>
      </w:r>
    </w:p>
    <w:p w14:paraId="52A6FCEE">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第三部分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采购需求</w:t>
      </w:r>
    </w:p>
    <w:p w14:paraId="012EA622">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第四部分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拟签订的合同文本</w:t>
      </w:r>
    </w:p>
    <w:p w14:paraId="2F7216C4">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第五部分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评审方法及标准</w:t>
      </w:r>
    </w:p>
    <w:p w14:paraId="533A8D36">
      <w:pPr>
        <w:spacing w:line="360" w:lineRule="auto"/>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第六部分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ascii="仿宋" w:hAnsi="仿宋" w:eastAsia="仿宋" w:cs="仿宋"/>
          <w:b/>
          <w:bCs/>
          <w:color w:val="000000" w:themeColor="text1"/>
          <w:sz w:val="36"/>
          <w:szCs w:val="36"/>
          <w14:textFill>
            <w14:solidFill>
              <w14:schemeClr w14:val="tx1"/>
            </w14:solidFill>
          </w14:textFill>
        </w:rPr>
        <w:t>磋商响应文件及其附件格式</w:t>
      </w:r>
    </w:p>
    <w:p w14:paraId="2CF016BC">
      <w:pPr>
        <w:spacing w:line="360" w:lineRule="auto"/>
        <w:ind w:firstLine="549" w:firstLineChars="229"/>
        <w:rPr>
          <w:rFonts w:ascii="仿宋" w:hAnsi="仿宋" w:eastAsia="仿宋" w:cs="仿宋"/>
          <w:color w:val="000000" w:themeColor="text1"/>
          <w:sz w:val="24"/>
          <w14:textFill>
            <w14:solidFill>
              <w14:schemeClr w14:val="tx1"/>
            </w14:solidFill>
          </w14:textFill>
        </w:rPr>
      </w:pPr>
      <w:bookmarkStart w:id="0" w:name="_Hlt91233176"/>
      <w:bookmarkEnd w:id="0"/>
      <w:bookmarkStart w:id="1" w:name="_Toc91899869"/>
    </w:p>
    <w:p w14:paraId="1CA10CF3">
      <w:pPr>
        <w:spacing w:line="360" w:lineRule="auto"/>
        <w:ind w:firstLine="549" w:firstLineChars="229"/>
        <w:rPr>
          <w:rFonts w:ascii="宋体" w:hAnsi="宋体" w:cs="仿宋_GB2312"/>
          <w:color w:val="000000" w:themeColor="text1"/>
          <w:sz w:val="24"/>
          <w14:textFill>
            <w14:solidFill>
              <w14:schemeClr w14:val="tx1"/>
            </w14:solidFill>
          </w14:textFill>
        </w:rPr>
      </w:pPr>
    </w:p>
    <w:p w14:paraId="0471DBA8">
      <w:pPr>
        <w:spacing w:line="360" w:lineRule="auto"/>
        <w:ind w:firstLine="549" w:firstLineChars="229"/>
        <w:rPr>
          <w:rFonts w:ascii="宋体" w:hAnsi="宋体" w:cs="仿宋_GB2312"/>
          <w:color w:val="000000" w:themeColor="text1"/>
          <w:sz w:val="24"/>
          <w14:textFill>
            <w14:solidFill>
              <w14:schemeClr w14:val="tx1"/>
            </w14:solidFill>
          </w14:textFill>
        </w:rPr>
      </w:pPr>
    </w:p>
    <w:p w14:paraId="48EE9E78">
      <w:pPr>
        <w:spacing w:line="360" w:lineRule="auto"/>
        <w:ind w:firstLine="549" w:firstLineChars="229"/>
        <w:rPr>
          <w:rFonts w:ascii="宋体" w:hAnsi="宋体" w:cs="仿宋_GB2312"/>
          <w:color w:val="000000" w:themeColor="text1"/>
          <w:sz w:val="24"/>
          <w14:textFill>
            <w14:solidFill>
              <w14:schemeClr w14:val="tx1"/>
            </w14:solidFill>
          </w14:textFill>
        </w:rPr>
      </w:pPr>
    </w:p>
    <w:p w14:paraId="483ECE95">
      <w:pPr>
        <w:spacing w:line="360" w:lineRule="auto"/>
        <w:ind w:firstLine="549" w:firstLineChars="229"/>
        <w:rPr>
          <w:rFonts w:ascii="宋体" w:hAnsi="宋体" w:cs="仿宋_GB2312"/>
          <w:color w:val="000000" w:themeColor="text1"/>
          <w:sz w:val="24"/>
          <w14:textFill>
            <w14:solidFill>
              <w14:schemeClr w14:val="tx1"/>
            </w14:solidFill>
          </w14:textFill>
        </w:rPr>
      </w:pPr>
    </w:p>
    <w:p w14:paraId="099F043E">
      <w:pPr>
        <w:spacing w:line="360" w:lineRule="auto"/>
        <w:ind w:firstLine="549" w:firstLineChars="229"/>
        <w:rPr>
          <w:rFonts w:ascii="宋体" w:hAnsi="宋体" w:cs="仿宋_GB2312"/>
          <w:color w:val="000000" w:themeColor="text1"/>
          <w:sz w:val="24"/>
          <w14:textFill>
            <w14:solidFill>
              <w14:schemeClr w14:val="tx1"/>
            </w14:solidFill>
          </w14:textFill>
        </w:rPr>
      </w:pPr>
    </w:p>
    <w:p w14:paraId="7D306C70">
      <w:pPr>
        <w:spacing w:line="360" w:lineRule="auto"/>
        <w:ind w:firstLine="549" w:firstLineChars="229"/>
        <w:rPr>
          <w:rFonts w:ascii="宋体" w:hAnsi="宋体" w:cs="仿宋_GB2312"/>
          <w:color w:val="000000" w:themeColor="text1"/>
          <w:sz w:val="24"/>
          <w14:textFill>
            <w14:solidFill>
              <w14:schemeClr w14:val="tx1"/>
            </w14:solidFill>
          </w14:textFill>
        </w:rPr>
      </w:pPr>
    </w:p>
    <w:p w14:paraId="38FE7C19">
      <w:pPr>
        <w:spacing w:line="360" w:lineRule="auto"/>
        <w:ind w:firstLine="549" w:firstLineChars="229"/>
        <w:rPr>
          <w:rFonts w:ascii="宋体" w:hAnsi="宋体" w:cs="仿宋_GB2312"/>
          <w:color w:val="000000" w:themeColor="text1"/>
          <w:sz w:val="24"/>
          <w14:textFill>
            <w14:solidFill>
              <w14:schemeClr w14:val="tx1"/>
            </w14:solidFill>
          </w14:textFill>
        </w:rPr>
      </w:pPr>
    </w:p>
    <w:p w14:paraId="28DA33F3">
      <w:pPr>
        <w:spacing w:line="360" w:lineRule="auto"/>
        <w:ind w:firstLine="549" w:firstLineChars="229"/>
        <w:rPr>
          <w:rFonts w:ascii="宋体" w:hAnsi="宋体" w:cs="仿宋_GB2312"/>
          <w:color w:val="000000" w:themeColor="text1"/>
          <w:sz w:val="24"/>
          <w14:textFill>
            <w14:solidFill>
              <w14:schemeClr w14:val="tx1"/>
            </w14:solidFill>
          </w14:textFill>
        </w:rPr>
      </w:pPr>
    </w:p>
    <w:p w14:paraId="3AF0B6A3">
      <w:pPr>
        <w:spacing w:line="360" w:lineRule="auto"/>
        <w:ind w:firstLine="549" w:firstLineChars="229"/>
        <w:rPr>
          <w:rFonts w:ascii="宋体" w:hAnsi="宋体" w:cs="仿宋_GB2312"/>
          <w:color w:val="000000" w:themeColor="text1"/>
          <w:sz w:val="24"/>
          <w14:textFill>
            <w14:solidFill>
              <w14:schemeClr w14:val="tx1"/>
            </w14:solidFill>
          </w14:textFill>
        </w:rPr>
      </w:pPr>
    </w:p>
    <w:p w14:paraId="5B80134A">
      <w:pPr>
        <w:spacing w:line="360" w:lineRule="auto"/>
        <w:ind w:firstLine="549" w:firstLineChars="229"/>
        <w:rPr>
          <w:rFonts w:ascii="宋体" w:hAnsi="宋体" w:cs="仿宋_GB2312"/>
          <w:color w:val="000000" w:themeColor="text1"/>
          <w:sz w:val="24"/>
          <w14:textFill>
            <w14:solidFill>
              <w14:schemeClr w14:val="tx1"/>
            </w14:solidFill>
          </w14:textFill>
        </w:rPr>
      </w:pPr>
    </w:p>
    <w:bookmarkEnd w:id="1"/>
    <w:p w14:paraId="47763507">
      <w:pPr>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sectPr>
          <w:footerReference r:id="rId9" w:type="default"/>
          <w:pgSz w:w="11906" w:h="16838"/>
          <w:pgMar w:top="1604" w:right="1485" w:bottom="1451" w:left="1502" w:header="964" w:footer="992" w:gutter="0"/>
          <w:pgNumType w:fmt="numberInDash"/>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6A2148F6">
      <w:pPr>
        <w:adjustRightInd/>
        <w:spacing w:line="336"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第一部分</w:t>
      </w:r>
      <w:r>
        <w:rPr>
          <w:rFonts w:hint="eastAsia" w:ascii="仿宋" w:hAnsi="仿宋" w:eastAsia="仿宋" w:cs="仿宋"/>
          <w:b/>
          <w:color w:val="000000" w:themeColor="text1"/>
          <w:sz w:val="36"/>
          <w:szCs w:val="20"/>
          <w:lang w:val="en-US" w:eastAsia="zh-CN"/>
          <w14:textFill>
            <w14:solidFill>
              <w14:schemeClr w14:val="tx1"/>
            </w14:solidFill>
          </w14:textFill>
        </w:rPr>
        <w:t xml:space="preserve"> </w:t>
      </w:r>
      <w:r>
        <w:rPr>
          <w:rFonts w:hint="eastAsia" w:ascii="仿宋" w:hAnsi="仿宋" w:eastAsia="仿宋" w:cs="仿宋"/>
          <w:b/>
          <w:color w:val="000000" w:themeColor="text1"/>
          <w:sz w:val="36"/>
          <w:szCs w:val="20"/>
          <w14:textFill>
            <w14:solidFill>
              <w14:schemeClr w14:val="tx1"/>
            </w14:solidFill>
          </w14:textFill>
        </w:rPr>
        <w:t>磋商公告</w:t>
      </w:r>
    </w:p>
    <w:p w14:paraId="00A10E18">
      <w:pPr>
        <w:pBdr>
          <w:top w:val="single" w:color="auto" w:sz="4" w:space="1"/>
          <w:left w:val="single" w:color="auto" w:sz="4" w:space="4"/>
          <w:bottom w:val="single" w:color="auto" w:sz="4" w:space="1"/>
          <w:right w:val="single" w:color="auto" w:sz="4" w:space="4"/>
        </w:pBd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37A912F0">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eastAsia="zh-CN"/>
          <w14:textFill>
            <w14:solidFill>
              <w14:schemeClr w14:val="tx1"/>
            </w14:solidFill>
          </w14:textFill>
        </w:rPr>
        <w:t>嵊州市经开建设发展集团有限公司安全生产社会化服务项目（第二次）</w:t>
      </w:r>
      <w:r>
        <w:rPr>
          <w:rFonts w:hint="eastAsia" w:ascii="仿宋" w:hAnsi="仿宋" w:eastAsia="仿宋" w:cs="仿宋"/>
          <w:color w:val="000000" w:themeColor="text1"/>
          <w:sz w:val="24"/>
          <w:u w:val="single"/>
          <w14:textFill>
            <w14:solidFill>
              <w14:schemeClr w14:val="tx1"/>
            </w14:solidFill>
          </w14:textFill>
        </w:rPr>
        <w:t>的潜在供应商应在乐采云平台（</w:t>
      </w:r>
      <w:r>
        <w:rPr>
          <w:u w:val="single"/>
        </w:rPr>
        <w:fldChar w:fldCharType="begin"/>
      </w:r>
      <w:r>
        <w:rPr>
          <w:u w:val="single"/>
        </w:rPr>
        <w:instrText xml:space="preserve"> HYPERLINK "https://www.zcygov.cn/" </w:instrText>
      </w:r>
      <w:r>
        <w:rPr>
          <w:u w:val="single"/>
        </w:rPr>
        <w:fldChar w:fldCharType="separate"/>
      </w:r>
      <w:r>
        <w:rPr>
          <w:rStyle w:val="68"/>
          <w:rFonts w:ascii="仿宋" w:hAnsi="仿宋" w:eastAsia="仿宋" w:cs="仿宋"/>
          <w:color w:val="000000" w:themeColor="text1"/>
          <w:sz w:val="24"/>
          <w:u w:val="single"/>
          <w14:textFill>
            <w14:solidFill>
              <w14:schemeClr w14:val="tx1"/>
            </w14:solidFill>
          </w14:textFill>
        </w:rPr>
        <w:t>https://www.lecaiyun.com/</w:t>
      </w:r>
      <w:r>
        <w:rPr>
          <w:rStyle w:val="68"/>
          <w:rFonts w:ascii="仿宋" w:hAnsi="仿宋" w:eastAsia="仿宋" w:cs="仿宋"/>
          <w:color w:val="000000" w:themeColor="text1"/>
          <w:sz w:val="24"/>
          <w:u w:val="single"/>
          <w14:textFill>
            <w14:solidFill>
              <w14:schemeClr w14:val="tx1"/>
            </w14:solidFill>
          </w14:textFill>
        </w:rPr>
        <w:fldChar w:fldCharType="end"/>
      </w:r>
      <w:r>
        <w:rPr>
          <w:rFonts w:hint="eastAsia" w:ascii="仿宋" w:hAnsi="仿宋" w:eastAsia="仿宋" w:cs="仿宋"/>
          <w:color w:val="000000" w:themeColor="text1"/>
          <w:sz w:val="24"/>
          <w:u w:val="single"/>
          <w14:textFill>
            <w14:solidFill>
              <w14:schemeClr w14:val="tx1"/>
            </w14:solidFill>
          </w14:textFill>
        </w:rPr>
        <w:t>）获取采购文件，并于</w:t>
      </w:r>
      <w:r>
        <w:rPr>
          <w:rFonts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10</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9</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14</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u w:val="single"/>
          <w14:textFill>
            <w14:solidFill>
              <w14:schemeClr w14:val="tx1"/>
            </w14:solidFill>
          </w14:textFill>
        </w:rPr>
        <w:t>（北京时间）前提交响应文件</w:t>
      </w:r>
      <w:r>
        <w:rPr>
          <w:rFonts w:hint="eastAsia" w:ascii="仿宋" w:hAnsi="仿宋" w:eastAsia="仿宋" w:cs="仿宋"/>
          <w:color w:val="000000" w:themeColor="text1"/>
          <w:sz w:val="24"/>
          <w14:textFill>
            <w14:solidFill>
              <w14:schemeClr w14:val="tx1"/>
            </w14:solidFill>
          </w14:textFill>
        </w:rPr>
        <w:t>。</w:t>
      </w:r>
    </w:p>
    <w:p w14:paraId="6B2DD3EE">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9" w:name="_Toc28359089"/>
      <w:bookmarkStart w:id="10" w:name="_Toc35393798"/>
      <w:bookmarkStart w:id="11" w:name="_Toc28359012"/>
      <w:bookmarkStart w:id="12" w:name="_Toc35393629"/>
      <w:r>
        <w:rPr>
          <w:rFonts w:hint="eastAsia" w:ascii="仿宋" w:eastAsia="仿宋" w:cs="仿宋"/>
          <w:color w:val="000000" w:themeColor="text1"/>
          <w:sz w:val="24"/>
          <w:szCs w:val="24"/>
          <w14:textFill>
            <w14:solidFill>
              <w14:schemeClr w14:val="tx1"/>
            </w14:solidFill>
          </w14:textFill>
        </w:rPr>
        <w:t>一、项目基本情况</w:t>
      </w:r>
      <w:bookmarkEnd w:id="9"/>
      <w:bookmarkEnd w:id="10"/>
      <w:bookmarkEnd w:id="11"/>
      <w:bookmarkEnd w:id="12"/>
    </w:p>
    <w:p w14:paraId="121E1AE3">
      <w:pPr>
        <w:spacing w:line="440" w:lineRule="exact"/>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b w:val="0"/>
          <w:bCs/>
          <w:color w:val="000000" w:themeColor="text1"/>
          <w:sz w:val="24"/>
          <w:lang w:eastAsia="zh-CN"/>
          <w14:textFill>
            <w14:solidFill>
              <w14:schemeClr w14:val="tx1"/>
            </w14:solidFill>
          </w14:textFill>
        </w:rPr>
        <w:t>SXWH2024-8-13（2）</w:t>
      </w:r>
    </w:p>
    <w:p w14:paraId="23FEFBE1">
      <w:pPr>
        <w:spacing w:line="440" w:lineRule="exact"/>
        <w:ind w:firstLine="482" w:firstLineChars="200"/>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项目名称：</w:t>
      </w:r>
      <w:r>
        <w:rPr>
          <w:rFonts w:hint="eastAsia" w:ascii="仿宋" w:hAnsi="仿宋" w:eastAsia="仿宋" w:cs="仿宋"/>
          <w:b w:val="0"/>
          <w:bCs/>
          <w:color w:val="000000" w:themeColor="text1"/>
          <w:sz w:val="24"/>
          <w:lang w:eastAsia="zh-CN"/>
          <w14:textFill>
            <w14:solidFill>
              <w14:schemeClr w14:val="tx1"/>
            </w14:solidFill>
          </w14:textFill>
        </w:rPr>
        <w:t>嵊州市经开建设发展集团有限公司安全生产社会化服务项目（第二次）</w:t>
      </w:r>
    </w:p>
    <w:p w14:paraId="21FC0DBE">
      <w:pPr>
        <w:spacing w:line="440" w:lineRule="exact"/>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采购方式：</w:t>
      </w:r>
      <w:r>
        <w:rPr>
          <w:rFonts w:hint="eastAsia" w:ascii="仿宋" w:hAnsi="仿宋" w:eastAsia="仿宋" w:cs="仿宋"/>
          <w:color w:val="000000" w:themeColor="text1"/>
          <w:sz w:val="24"/>
          <w14:textFill>
            <w14:solidFill>
              <w14:schemeClr w14:val="tx1"/>
            </w14:solidFill>
          </w14:textFill>
        </w:rPr>
        <w:t>竞争性磋商</w:t>
      </w:r>
    </w:p>
    <w:p w14:paraId="03F5A875">
      <w:pPr>
        <w:spacing w:line="440" w:lineRule="exact"/>
        <w:ind w:firstLine="482" w:firstLineChars="200"/>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eastAsia="zh-CN"/>
          <w14:textFill>
            <w14:solidFill>
              <w14:schemeClr w14:val="tx1"/>
            </w14:solidFill>
          </w14:textFill>
        </w:rPr>
        <w:t>303200</w:t>
      </w:r>
    </w:p>
    <w:p w14:paraId="1B89FE53">
      <w:pPr>
        <w:spacing w:line="440" w:lineRule="exact"/>
        <w:ind w:firstLine="482" w:firstLineChars="20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b/>
          <w:color w:val="000000" w:themeColor="text1"/>
          <w:sz w:val="24"/>
          <w:lang w:eastAsia="zh-CN"/>
          <w14:textFill>
            <w14:solidFill>
              <w14:schemeClr w14:val="tx1"/>
            </w14:solidFill>
          </w14:textFill>
        </w:rPr>
        <w:t>详见磋商文件第三部分</w:t>
      </w:r>
    </w:p>
    <w:tbl>
      <w:tblPr>
        <w:tblStyle w:val="61"/>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64"/>
        <w:gridCol w:w="969"/>
        <w:gridCol w:w="1373"/>
        <w:gridCol w:w="3637"/>
      </w:tblGrid>
      <w:tr w14:paraId="7606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51" w:type="dxa"/>
            <w:vAlign w:val="center"/>
          </w:tcPr>
          <w:p w14:paraId="127E59C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序号</w:t>
            </w:r>
          </w:p>
        </w:tc>
        <w:tc>
          <w:tcPr>
            <w:tcW w:w="2464" w:type="dxa"/>
            <w:vAlign w:val="center"/>
          </w:tcPr>
          <w:p w14:paraId="11D1189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项目内容</w:t>
            </w:r>
          </w:p>
        </w:tc>
        <w:tc>
          <w:tcPr>
            <w:tcW w:w="969" w:type="dxa"/>
            <w:vAlign w:val="center"/>
          </w:tcPr>
          <w:p w14:paraId="7A58AD1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c>
          <w:tcPr>
            <w:tcW w:w="1373" w:type="dxa"/>
            <w:vAlign w:val="center"/>
          </w:tcPr>
          <w:p w14:paraId="4D15C86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预算金额</w:t>
            </w:r>
          </w:p>
          <w:p w14:paraId="60CD657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（元）</w:t>
            </w:r>
          </w:p>
        </w:tc>
        <w:tc>
          <w:tcPr>
            <w:tcW w:w="3637" w:type="dxa"/>
            <w:vAlign w:val="center"/>
          </w:tcPr>
          <w:p w14:paraId="40C6EE2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备注</w:t>
            </w:r>
          </w:p>
        </w:tc>
      </w:tr>
      <w:tr w14:paraId="193B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51" w:type="dxa"/>
            <w:vAlign w:val="center"/>
          </w:tcPr>
          <w:p w14:paraId="4EDB79F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1</w:t>
            </w:r>
          </w:p>
        </w:tc>
        <w:tc>
          <w:tcPr>
            <w:tcW w:w="2464" w:type="dxa"/>
            <w:vAlign w:val="center"/>
          </w:tcPr>
          <w:p w14:paraId="5EBB90F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嵊州市经开建设发展集团有限公司安全生产社会化服务项目（第二次）</w:t>
            </w:r>
          </w:p>
        </w:tc>
        <w:tc>
          <w:tcPr>
            <w:tcW w:w="969" w:type="dxa"/>
            <w:vAlign w:val="center"/>
          </w:tcPr>
          <w:p w14:paraId="4D67273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1项</w:t>
            </w:r>
          </w:p>
        </w:tc>
        <w:tc>
          <w:tcPr>
            <w:tcW w:w="1373" w:type="dxa"/>
            <w:vAlign w:val="center"/>
          </w:tcPr>
          <w:p w14:paraId="0DF93DA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303200</w:t>
            </w:r>
          </w:p>
        </w:tc>
        <w:tc>
          <w:tcPr>
            <w:tcW w:w="3637" w:type="dxa"/>
            <w:vAlign w:val="center"/>
          </w:tcPr>
          <w:p w14:paraId="7E9ECD2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Cs/>
                <w:snapToGrid/>
                <w:color w:val="auto"/>
                <w:kern w:val="2"/>
                <w:sz w:val="24"/>
                <w:szCs w:val="24"/>
                <w:highlight w:val="none"/>
                <w:lang w:val="en-US" w:eastAsia="zh-CN"/>
              </w:rPr>
              <w:t>本项目按单价报价，单价最高限价：厂区、商铺、住宅1200元/处/季度；停车场为500元/处/季度；建筑工地（工程项目）800元/个/季度；费用按实结算。</w:t>
            </w:r>
          </w:p>
        </w:tc>
      </w:tr>
    </w:tbl>
    <w:p w14:paraId="115D679D">
      <w:pPr>
        <w:spacing w:line="440" w:lineRule="exact"/>
        <w:ind w:firstLine="482" w:firstLineChars="200"/>
        <w:rPr>
          <w:rFonts w:hint="default"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合同履行期限</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详见磋商文件。</w:t>
      </w:r>
    </w:p>
    <w:p w14:paraId="08A89E4E">
      <w:pPr>
        <w:spacing w:line="440" w:lineRule="exact"/>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7.</w:t>
      </w:r>
      <w:r>
        <w:rPr>
          <w:rFonts w:hint="eastAsia" w:ascii="仿宋" w:hAnsi="仿宋" w:eastAsia="仿宋" w:cs="仿宋"/>
          <w:b/>
          <w:bCs/>
          <w:color w:val="auto"/>
          <w:sz w:val="24"/>
        </w:rPr>
        <w:t>本项目（否）接受联合体。</w:t>
      </w:r>
    </w:p>
    <w:p w14:paraId="2FC40540">
      <w:pPr>
        <w:spacing w:line="440" w:lineRule="exact"/>
        <w:rPr>
          <w:rFonts w:ascii="仿宋" w:hAnsi="仿宋" w:eastAsia="仿宋" w:cs="仿宋"/>
          <w:b/>
          <w:bCs/>
          <w:color w:val="000000" w:themeColor="text1"/>
          <w:sz w:val="24"/>
          <w14:textFill>
            <w14:solidFill>
              <w14:schemeClr w14:val="tx1"/>
            </w14:solidFill>
          </w14:textFill>
        </w:rPr>
      </w:pPr>
      <w:bookmarkStart w:id="13" w:name="_Toc35393799"/>
      <w:bookmarkStart w:id="14" w:name="_Toc28359090"/>
      <w:bookmarkStart w:id="15" w:name="_Toc28359013"/>
      <w:bookmarkStart w:id="16" w:name="_Toc35393630"/>
      <w:r>
        <w:rPr>
          <w:rFonts w:hint="eastAsia" w:ascii="仿宋" w:hAnsi="仿宋" w:eastAsia="仿宋" w:cs="仿宋"/>
          <w:b/>
          <w:bCs/>
          <w:color w:val="000000" w:themeColor="text1"/>
          <w:sz w:val="24"/>
          <w14:textFill>
            <w14:solidFill>
              <w14:schemeClr w14:val="tx1"/>
            </w14:solidFill>
          </w14:textFill>
        </w:rPr>
        <w:t>二、申请人的资格要求：</w:t>
      </w:r>
      <w:bookmarkEnd w:id="13"/>
      <w:bookmarkEnd w:id="14"/>
      <w:bookmarkEnd w:id="15"/>
      <w:bookmarkEnd w:id="16"/>
    </w:p>
    <w:p w14:paraId="2DEF4BCC">
      <w:pPr>
        <w:spacing w:line="440" w:lineRule="exact"/>
        <w:ind w:firstLine="480"/>
        <w:rPr>
          <w:rFonts w:hint="eastAsia" w:ascii="仿宋" w:hAnsi="仿宋" w:eastAsia="仿宋" w:cs="仿宋"/>
          <w:snapToGrid w:val="0"/>
          <w:color w:val="000000" w:themeColor="text1"/>
          <w:kern w:val="28"/>
          <w:sz w:val="24"/>
          <w:szCs w:val="20"/>
          <w14:textFill>
            <w14:solidFill>
              <w14:schemeClr w14:val="tx1"/>
            </w14:solidFill>
          </w14:textFill>
        </w:rPr>
      </w:pPr>
      <w:r>
        <w:rPr>
          <w:rFonts w:ascii="仿宋" w:hAnsi="仿宋" w:eastAsia="仿宋" w:cs="仿宋"/>
          <w:snapToGrid w:val="0"/>
          <w:color w:val="000000" w:themeColor="text1"/>
          <w:kern w:val="28"/>
          <w:sz w:val="24"/>
          <w:szCs w:val="20"/>
          <w14:textFill>
            <w14:solidFill>
              <w14:schemeClr w14:val="tx1"/>
            </w14:solidFill>
          </w14:textFill>
        </w:rPr>
        <w:t xml:space="preserve">1. </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r>
        <w:rPr>
          <w:rFonts w:hint="eastAsia" w:ascii="仿宋" w:hAnsi="仿宋" w:eastAsia="仿宋" w:cs="仿宋"/>
          <w:snapToGrid w:val="0"/>
          <w:color w:val="000000" w:themeColor="text1"/>
          <w:kern w:val="28"/>
          <w:sz w:val="24"/>
          <w:szCs w:val="20"/>
          <w14:textFill>
            <w14:solidFill>
              <w14:schemeClr w14:val="tx1"/>
            </w14:solidFill>
          </w14:textFill>
        </w:rPr>
        <w:t>；</w:t>
      </w:r>
    </w:p>
    <w:p w14:paraId="11C07C64">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2.</w:t>
      </w:r>
      <w:r>
        <w:rPr>
          <w:rFonts w:hint="eastAsia" w:ascii="仿宋" w:hAnsi="仿宋" w:eastAsia="仿宋" w:cs="仿宋"/>
          <w:snapToGrid w:val="0"/>
          <w:color w:val="000000" w:themeColor="text1"/>
          <w:kern w:val="28"/>
          <w:sz w:val="24"/>
          <w:szCs w:val="20"/>
          <w14:textFill>
            <w14:solidFill>
              <w14:schemeClr w14:val="tx1"/>
            </w14:solidFill>
          </w14:textFill>
        </w:rPr>
        <w:t>未被“信用中国”（</w:t>
      </w:r>
      <w:r>
        <w:rPr>
          <w:rFonts w:ascii="仿宋" w:hAnsi="仿宋" w:eastAsia="仿宋" w:cs="仿宋"/>
          <w:snapToGrid w:val="0"/>
          <w:color w:val="000000" w:themeColor="text1"/>
          <w:kern w:val="28"/>
          <w:sz w:val="24"/>
          <w:szCs w:val="20"/>
          <w14:textFill>
            <w14:solidFill>
              <w14:schemeClr w14:val="tx1"/>
            </w14:solidFill>
          </w14:textFill>
        </w:rPr>
        <w:t>www.creditchina.gov.cn)、中国政府采购网（www.ccgp.gov.cn）列入失信被执行人、重大税收违法案件当事人名单、政府采购严重违法失信行为记录名单；</w:t>
      </w:r>
    </w:p>
    <w:p w14:paraId="07DC2627">
      <w:pPr>
        <w:spacing w:line="440" w:lineRule="exact"/>
        <w:rPr>
          <w:rFonts w:ascii="仿宋" w:hAnsi="仿宋" w:eastAsia="仿宋" w:cs="仿宋"/>
          <w:snapToGrid w:val="0"/>
          <w:kern w:val="28"/>
          <w:sz w:val="24"/>
          <w:szCs w:val="20"/>
        </w:rPr>
      </w:pPr>
      <w:r>
        <w:rPr>
          <w:rFonts w:ascii="仿宋" w:hAnsi="仿宋" w:eastAsia="仿宋" w:cs="仿宋"/>
          <w:snapToGrid w:val="0"/>
          <w:color w:val="000000" w:themeColor="text1"/>
          <w:kern w:val="28"/>
          <w:sz w:val="24"/>
          <w:szCs w:val="20"/>
          <w14:textFill>
            <w14:solidFill>
              <w14:schemeClr w14:val="tx1"/>
            </w14:solidFill>
          </w14:textFill>
        </w:rPr>
        <w:t xml:space="preserve"> </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 xml:space="preserve">   3</w:t>
      </w:r>
      <w:r>
        <w:rPr>
          <w:rFonts w:ascii="仿宋" w:hAnsi="仿宋" w:eastAsia="仿宋" w:cs="仿宋"/>
          <w:snapToGrid w:val="0"/>
          <w:color w:val="000000" w:themeColor="text1"/>
          <w:kern w:val="28"/>
          <w:sz w:val="24"/>
          <w:szCs w:val="20"/>
          <w14:textFill>
            <w14:solidFill>
              <w14:schemeClr w14:val="tx1"/>
            </w14:solidFill>
          </w14:textFill>
        </w:rPr>
        <w:t>.以联合体形式响应的，提供联合协议(本项目不接受联</w:t>
      </w:r>
      <w:bookmarkStart w:id="70" w:name="_GoBack"/>
      <w:bookmarkEnd w:id="70"/>
      <w:r>
        <w:rPr>
          <w:rFonts w:ascii="仿宋" w:hAnsi="仿宋" w:eastAsia="仿宋" w:cs="仿宋"/>
          <w:snapToGrid w:val="0"/>
          <w:color w:val="000000" w:themeColor="text1"/>
          <w:kern w:val="28"/>
          <w:sz w:val="24"/>
          <w:szCs w:val="20"/>
          <w14:textFill>
            <w14:solidFill>
              <w14:schemeClr w14:val="tx1"/>
            </w14:solidFill>
          </w14:textFill>
        </w:rPr>
        <w:t>合体响应或者供应商不以联</w:t>
      </w:r>
      <w:r>
        <w:rPr>
          <w:rFonts w:ascii="仿宋" w:hAnsi="仿宋" w:eastAsia="仿宋" w:cs="仿宋"/>
          <w:snapToGrid w:val="0"/>
          <w:kern w:val="28"/>
          <w:sz w:val="24"/>
          <w:szCs w:val="20"/>
        </w:rPr>
        <w:t>合体形式响应的，则不需要提供) ；</w:t>
      </w:r>
    </w:p>
    <w:p w14:paraId="50B45E87">
      <w:pPr>
        <w:spacing w:line="440" w:lineRule="exact"/>
        <w:ind w:firstLine="480" w:firstLineChars="200"/>
        <w:rPr>
          <w:rFonts w:hint="eastAsia" w:ascii="仿宋" w:hAnsi="仿宋" w:eastAsia="仿宋" w:cs="仿宋"/>
          <w:b/>
          <w:bCs/>
          <w:color w:val="0000FF"/>
          <w:sz w:val="24"/>
          <w:lang w:eastAsia="zh-CN"/>
        </w:rPr>
      </w:pPr>
      <w:r>
        <w:rPr>
          <w:rFonts w:hint="eastAsia" w:ascii="仿宋" w:hAnsi="仿宋" w:eastAsia="仿宋" w:cs="仿宋"/>
          <w:color w:val="000000" w:themeColor="text1"/>
          <w:sz w:val="24"/>
          <w:lang w:val="en-US" w:eastAsia="zh-CN"/>
          <w14:textFill>
            <w14:solidFill>
              <w14:schemeClr w14:val="tx1"/>
            </w14:solidFill>
          </w14:textFill>
        </w:rPr>
        <w:t>4</w:t>
      </w:r>
      <w:r>
        <w:rPr>
          <w:rFonts w:ascii="仿宋" w:hAnsi="仿宋" w:eastAsia="仿宋" w:cs="仿宋"/>
          <w:color w:val="000000" w:themeColor="text1"/>
          <w:sz w:val="24"/>
          <w14:textFill>
            <w14:solidFill>
              <w14:schemeClr w14:val="tx1"/>
            </w14:solidFill>
          </w14:textFill>
        </w:rPr>
        <w:t>.本项目的特定资格要求：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通过县市级及以上应急管理局登记备案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提供官网证明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000000" w:themeColor="text1"/>
          <w:sz w:val="24"/>
          <w:lang w:eastAsia="zh-CN"/>
          <w14:textFill>
            <w14:solidFill>
              <w14:schemeClr w14:val="tx1"/>
            </w14:solidFill>
          </w14:textFill>
        </w:rPr>
        <w:t>。</w:t>
      </w:r>
    </w:p>
    <w:p w14:paraId="561E847B">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ascii="仿宋" w:hAnsi="仿宋" w:eastAsia="仿宋" w:cs="仿宋"/>
          <w:color w:val="000000" w:themeColor="text1"/>
          <w:sz w:val="24"/>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83A2EE2">
      <w:pPr>
        <w:spacing w:line="440" w:lineRule="exact"/>
        <w:rPr>
          <w:rFonts w:ascii="仿宋" w:hAnsi="仿宋" w:eastAsia="仿宋" w:cs="仿宋"/>
          <w:b/>
          <w:bCs/>
          <w:color w:val="000000" w:themeColor="text1"/>
          <w:sz w:val="24"/>
          <w14:textFill>
            <w14:solidFill>
              <w14:schemeClr w14:val="tx1"/>
            </w14:solidFill>
          </w14:textFill>
        </w:rPr>
      </w:pPr>
      <w:bookmarkStart w:id="17" w:name="_Toc35393631"/>
      <w:bookmarkStart w:id="18" w:name="_Toc28359014"/>
      <w:bookmarkStart w:id="19" w:name="_Toc28359091"/>
      <w:bookmarkStart w:id="20" w:name="_Toc35393800"/>
      <w:r>
        <w:rPr>
          <w:rFonts w:hint="eastAsia" w:ascii="仿宋" w:hAnsi="仿宋" w:eastAsia="仿宋" w:cs="仿宋"/>
          <w:b/>
          <w:bCs/>
          <w:color w:val="000000" w:themeColor="text1"/>
          <w:sz w:val="24"/>
          <w14:textFill>
            <w14:solidFill>
              <w14:schemeClr w14:val="tx1"/>
            </w14:solidFill>
          </w14:textFill>
        </w:rPr>
        <w:t>三、获取（下载）采购文件</w:t>
      </w:r>
      <w:bookmarkEnd w:id="17"/>
      <w:bookmarkEnd w:id="18"/>
      <w:bookmarkEnd w:id="19"/>
      <w:bookmarkEnd w:id="20"/>
    </w:p>
    <w:p w14:paraId="159C40AA">
      <w:pPr>
        <w:spacing w:line="440" w:lineRule="exact"/>
        <w:ind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lang w:val="en-US" w:eastAsia="zh-CN"/>
          <w14:textFill>
            <w14:solidFill>
              <w14:schemeClr w14:val="tx1"/>
            </w14:solidFill>
          </w14:textFill>
        </w:rPr>
        <w:t>2024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日至</w:t>
      </w:r>
      <w:r>
        <w:rPr>
          <w:rFonts w:hint="eastAsia" w:ascii="仿宋" w:hAnsi="仿宋" w:eastAsia="仿宋" w:cs="仿宋"/>
          <w:color w:val="000000" w:themeColor="text1"/>
          <w:sz w:val="24"/>
          <w:lang w:val="en-US" w:eastAsia="zh-CN"/>
          <w14:textFill>
            <w14:solidFill>
              <w14:schemeClr w14:val="tx1"/>
            </w14:solidFill>
          </w14:textFill>
        </w:rPr>
        <w:t>2024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日，每天上午</w:t>
      </w:r>
      <w:r>
        <w:rPr>
          <w:rFonts w:ascii="仿宋" w:hAnsi="仿宋" w:eastAsia="仿宋" w:cs="仿宋"/>
          <w:color w:val="000000" w:themeColor="text1"/>
          <w:sz w:val="24"/>
          <w14:textFill>
            <w14:solidFill>
              <w14:schemeClr w14:val="tx1"/>
            </w14:solidFill>
          </w14:textFill>
        </w:rPr>
        <w:t xml:space="preserve">00:00至12:00 </w:t>
      </w:r>
      <w:r>
        <w:rPr>
          <w:rFonts w:hint="eastAsia" w:ascii="仿宋" w:hAnsi="仿宋" w:eastAsia="仿宋" w:cs="仿宋"/>
          <w:color w:val="000000" w:themeColor="text1"/>
          <w:sz w:val="24"/>
          <w14:textFill>
            <w14:solidFill>
              <w14:schemeClr w14:val="tx1"/>
            </w14:solidFill>
          </w14:textFill>
        </w:rPr>
        <w:t>，下午</w:t>
      </w:r>
      <w:r>
        <w:rPr>
          <w:rFonts w:ascii="仿宋" w:hAnsi="仿宋" w:eastAsia="仿宋" w:cs="仿宋"/>
          <w:color w:val="000000" w:themeColor="text1"/>
          <w:sz w:val="24"/>
          <w14:textFill>
            <w14:solidFill>
              <w14:schemeClr w14:val="tx1"/>
            </w14:solidFill>
          </w14:textFill>
        </w:rPr>
        <w:t>12:00至23:59（北京时间，线上获取法定节假日均可，线下获取文件法定节假日除外）；</w:t>
      </w:r>
    </w:p>
    <w:p w14:paraId="0E49B600">
      <w:pPr>
        <w:spacing w:line="440" w:lineRule="exact"/>
        <w:ind w:firstLine="5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地点（网址）：乐采云平台（</w:t>
      </w:r>
      <w:r>
        <w:fldChar w:fldCharType="begin"/>
      </w:r>
      <w:r>
        <w:instrText xml:space="preserve"> HYPERLINK "https://www.zcygov.cn/" </w:instrText>
      </w:r>
      <w:r>
        <w:fldChar w:fldCharType="separate"/>
      </w:r>
      <w:r>
        <w:rPr>
          <w:rStyle w:val="68"/>
          <w:rFonts w:ascii="仿宋" w:hAnsi="仿宋" w:eastAsia="仿宋" w:cs="仿宋"/>
          <w:b/>
          <w:color w:val="000000" w:themeColor="text1"/>
          <w:sz w:val="24"/>
          <w14:textFill>
            <w14:solidFill>
              <w14:schemeClr w14:val="tx1"/>
            </w14:solidFill>
          </w14:textFill>
        </w:rPr>
        <w:t>https://www.lecaiyun.com/</w:t>
      </w:r>
      <w:r>
        <w:rPr>
          <w:rStyle w:val="68"/>
          <w:rFonts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14:paraId="7BA2DD9C">
      <w:pPr>
        <w:spacing w:line="440" w:lineRule="exact"/>
        <w:ind w:firstLine="54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供应商登录乐采云平台</w:t>
      </w:r>
      <w:r>
        <w:rPr>
          <w:rFonts w:ascii="仿宋" w:hAnsi="仿宋" w:eastAsia="仿宋" w:cs="仿宋"/>
          <w:color w:val="000000" w:themeColor="text1"/>
          <w:sz w:val="24"/>
          <w14:textFill>
            <w14:solidFill>
              <w14:schemeClr w14:val="tx1"/>
            </w14:solidFill>
          </w14:textFill>
        </w:rPr>
        <w:t>https://www.lecaiyun.com/在线申请获取采购文件（进入“项目采购”应用，在获取采购文件菜单中选择项目，申请获取采购文件）。</w:t>
      </w:r>
    </w:p>
    <w:p w14:paraId="7CEECD20">
      <w:pPr>
        <w:spacing w:line="44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w:t>
      </w:r>
      <w:r>
        <w:rPr>
          <w:rFonts w:hint="eastAsia" w:ascii="仿宋" w:hAnsi="仿宋" w:eastAsia="仿宋" w:cs="仿宋"/>
          <w:color w:val="000000" w:themeColor="text1"/>
          <w:sz w:val="24"/>
          <w14:textFill>
            <w14:solidFill>
              <w14:schemeClr w14:val="tx1"/>
            </w14:solidFill>
          </w14:textFill>
        </w:rPr>
        <w:t>免费。</w:t>
      </w:r>
    </w:p>
    <w:p w14:paraId="11C6998B">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1" w:name="_Toc35393632"/>
      <w:bookmarkStart w:id="22" w:name="_Toc35393801"/>
      <w:bookmarkStart w:id="23" w:name="_Toc28359015"/>
      <w:bookmarkStart w:id="24" w:name="_Toc28359092"/>
      <w:r>
        <w:rPr>
          <w:rFonts w:hint="eastAsia" w:ascii="仿宋" w:eastAsia="仿宋" w:cs="仿宋"/>
          <w:color w:val="000000" w:themeColor="text1"/>
          <w:sz w:val="24"/>
          <w:szCs w:val="24"/>
          <w14:textFill>
            <w14:solidFill>
              <w14:schemeClr w14:val="tx1"/>
            </w14:solidFill>
          </w14:textFill>
        </w:rPr>
        <w:t>四、响应文件提交</w:t>
      </w:r>
      <w:bookmarkEnd w:id="21"/>
      <w:bookmarkEnd w:id="22"/>
      <w:bookmarkEnd w:id="23"/>
      <w:bookmarkEnd w:id="24"/>
      <w:r>
        <w:rPr>
          <w:rFonts w:hint="eastAsia" w:ascii="仿宋" w:eastAsia="仿宋" w:cs="仿宋"/>
          <w:color w:val="000000" w:themeColor="text1"/>
          <w:sz w:val="24"/>
          <w:szCs w:val="24"/>
          <w14:textFill>
            <w14:solidFill>
              <w14:schemeClr w14:val="tx1"/>
            </w14:solidFill>
          </w14:textFill>
        </w:rPr>
        <w:t>（上传）</w:t>
      </w:r>
    </w:p>
    <w:p w14:paraId="1A7EBCED">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截止时间：</w:t>
      </w:r>
      <w:r>
        <w:rPr>
          <w:rFonts w:hint="eastAsia" w:ascii="仿宋" w:hAnsi="仿宋" w:eastAsia="仿宋" w:cs="仿宋"/>
          <w:color w:val="000000" w:themeColor="text1"/>
          <w:sz w:val="24"/>
          <w:u w:val="single"/>
          <w:lang w:val="en-US" w:eastAsia="zh-CN"/>
          <w14:textFill>
            <w14:solidFill>
              <w14:schemeClr w14:val="tx1"/>
            </w14:solidFill>
          </w14:textFill>
        </w:rPr>
        <w:t>2024</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10</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9</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14</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14:paraId="43E48438">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b/>
          <w:color w:val="000000" w:themeColor="text1"/>
          <w:sz w:val="24"/>
          <w14:textFill>
            <w14:solidFill>
              <w14:schemeClr w14:val="tx1"/>
            </w14:solidFill>
          </w14:textFill>
        </w:rPr>
        <w:t>乐采云平台（</w:t>
      </w:r>
      <w:r>
        <w:fldChar w:fldCharType="begin"/>
      </w:r>
      <w:r>
        <w:instrText xml:space="preserve"> HYPERLINK "https://www.zcygov.cn/" </w:instrText>
      </w:r>
      <w:r>
        <w:fldChar w:fldCharType="separate"/>
      </w:r>
      <w:r>
        <w:rPr>
          <w:rStyle w:val="68"/>
          <w:rFonts w:ascii="仿宋" w:hAnsi="仿宋" w:eastAsia="仿宋" w:cs="仿宋"/>
          <w:b/>
          <w:color w:val="000000" w:themeColor="text1"/>
          <w:kern w:val="2"/>
          <w:sz w:val="24"/>
          <w:szCs w:val="24"/>
          <w14:textFill>
            <w14:solidFill>
              <w14:schemeClr w14:val="tx1"/>
            </w14:solidFill>
          </w14:textFill>
        </w:rPr>
        <w:t>https://www.lecaiyun.com/</w:t>
      </w:r>
      <w:r>
        <w:rPr>
          <w:rStyle w:val="68"/>
          <w:rFonts w:ascii="仿宋" w:hAnsi="仿宋" w:eastAsia="仿宋" w:cs="仿宋"/>
          <w:b/>
          <w:color w:val="000000" w:themeColor="text1"/>
          <w:kern w:val="2"/>
          <w:sz w:val="24"/>
          <w:szCs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14:paraId="7C315314">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5" w:name="_Toc35393802"/>
      <w:bookmarkStart w:id="26" w:name="_Toc35393633"/>
      <w:bookmarkStart w:id="27" w:name="_Toc28359093"/>
      <w:bookmarkStart w:id="28" w:name="_Toc28359016"/>
      <w:r>
        <w:rPr>
          <w:rFonts w:hint="eastAsia" w:ascii="仿宋" w:eastAsia="仿宋" w:cs="仿宋"/>
          <w:color w:val="000000" w:themeColor="text1"/>
          <w:sz w:val="24"/>
          <w:szCs w:val="24"/>
          <w14:textFill>
            <w14:solidFill>
              <w14:schemeClr w14:val="tx1"/>
            </w14:solidFill>
          </w14:textFill>
        </w:rPr>
        <w:t>五、响应文件开启</w:t>
      </w:r>
      <w:bookmarkEnd w:id="25"/>
      <w:bookmarkEnd w:id="26"/>
      <w:bookmarkEnd w:id="27"/>
      <w:bookmarkEnd w:id="28"/>
    </w:p>
    <w:p w14:paraId="1E2C2808">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lang w:val="en-US" w:eastAsia="zh-CN"/>
          <w14:textFill>
            <w14:solidFill>
              <w14:schemeClr w14:val="tx1"/>
            </w14:solidFill>
          </w14:textFill>
        </w:rPr>
        <w:t>2024</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10</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9</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14</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14:paraId="2916C31F">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地点（网址）：乐采云平台（</w:t>
      </w:r>
      <w:r>
        <w:rPr>
          <w:rFonts w:ascii="仿宋" w:hAnsi="仿宋" w:eastAsia="仿宋" w:cs="仿宋"/>
          <w:color w:val="000000" w:themeColor="text1"/>
          <w:sz w:val="24"/>
          <w14:textFill>
            <w14:solidFill>
              <w14:schemeClr w14:val="tx1"/>
            </w14:solidFill>
          </w14:textFill>
        </w:rPr>
        <w:t>https://www.lecaiyun.com/）。</w:t>
      </w:r>
    </w:p>
    <w:p w14:paraId="168C7100">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9" w:name="_Toc28359094"/>
      <w:bookmarkStart w:id="30" w:name="_Toc28359017"/>
      <w:bookmarkStart w:id="31" w:name="_Toc35393803"/>
      <w:bookmarkStart w:id="32" w:name="_Toc35393634"/>
      <w:r>
        <w:rPr>
          <w:rFonts w:hint="eastAsia" w:ascii="仿宋" w:eastAsia="仿宋" w:cs="仿宋"/>
          <w:color w:val="000000" w:themeColor="text1"/>
          <w:sz w:val="24"/>
          <w:szCs w:val="24"/>
          <w14:textFill>
            <w14:solidFill>
              <w14:schemeClr w14:val="tx1"/>
            </w14:solidFill>
          </w14:textFill>
        </w:rPr>
        <w:t>六、公告期限</w:t>
      </w:r>
      <w:bookmarkEnd w:id="29"/>
      <w:bookmarkEnd w:id="30"/>
      <w:bookmarkEnd w:id="31"/>
      <w:bookmarkEnd w:id="32"/>
    </w:p>
    <w:p w14:paraId="37CAD38E">
      <w:pPr>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自本公告发布之日起</w:t>
      </w:r>
      <w:r>
        <w:rPr>
          <w:rFonts w:ascii="仿宋" w:hAnsi="仿宋" w:eastAsia="仿宋" w:cs="仿宋"/>
          <w:color w:val="000000" w:themeColor="text1"/>
          <w:kern w:val="0"/>
          <w:sz w:val="24"/>
          <w14:textFill>
            <w14:solidFill>
              <w14:schemeClr w14:val="tx1"/>
            </w14:solidFill>
          </w14:textFill>
        </w:rPr>
        <w:t>3个工作日。</w:t>
      </w:r>
    </w:p>
    <w:p w14:paraId="113048C5">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auto"/>
          <w:spacing w:val="6"/>
          <w:sz w:val="24"/>
          <w:szCs w:val="24"/>
          <w:lang w:val="en-US" w:eastAsia="zh-CN"/>
        </w:rPr>
      </w:pPr>
      <w:bookmarkStart w:id="33" w:name="_Toc35393635"/>
      <w:bookmarkStart w:id="34" w:name="_Toc35393804"/>
      <w:r>
        <w:rPr>
          <w:rFonts w:hint="eastAsia" w:ascii="仿宋" w:eastAsia="仿宋" w:cs="仿宋"/>
          <w:b/>
          <w:bCs/>
          <w:color w:val="000000" w:themeColor="text1"/>
          <w:sz w:val="24"/>
          <w:szCs w:val="24"/>
          <w14:textFill>
            <w14:solidFill>
              <w14:schemeClr w14:val="tx1"/>
            </w14:solidFill>
          </w14:textFill>
        </w:rPr>
        <w:t>七、</w:t>
      </w:r>
      <w:r>
        <w:rPr>
          <w:rFonts w:hint="eastAsia" w:ascii="仿宋" w:hAnsi="仿宋" w:eastAsia="仿宋" w:cs="仿宋"/>
          <w:b/>
          <w:bCs/>
          <w:color w:val="auto"/>
          <w:spacing w:val="6"/>
          <w:sz w:val="24"/>
          <w:szCs w:val="24"/>
          <w:lang w:val="en-US" w:eastAsia="zh-CN"/>
        </w:rPr>
        <w:t>投标保证金</w:t>
      </w:r>
    </w:p>
    <w:p w14:paraId="57123294">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04" w:firstLineChars="200"/>
        <w:textAlignment w:val="auto"/>
        <w:rPr>
          <w:rFonts w:hint="eastAsia" w:ascii="仿宋" w:hAnsi="仿宋" w:eastAsia="仿宋" w:cs="仿宋"/>
          <w:b w:val="0"/>
          <w:bCs w:val="0"/>
          <w:color w:val="auto"/>
          <w:spacing w:val="6"/>
          <w:sz w:val="24"/>
          <w:szCs w:val="24"/>
          <w:lang w:val="en-US" w:eastAsia="zh-CN"/>
        </w:rPr>
      </w:pPr>
      <w:r>
        <w:rPr>
          <w:rFonts w:hint="eastAsia" w:ascii="仿宋" w:hAnsi="仿宋" w:eastAsia="仿宋" w:cs="仿宋"/>
          <w:b w:val="0"/>
          <w:bCs w:val="0"/>
          <w:color w:val="auto"/>
          <w:spacing w:val="6"/>
          <w:sz w:val="24"/>
          <w:szCs w:val="24"/>
          <w:lang w:val="en-US" w:eastAsia="zh-CN"/>
        </w:rPr>
        <w:t>投标保证金额：</w:t>
      </w:r>
      <w:r>
        <w:rPr>
          <w:rFonts w:hint="eastAsia" w:ascii="仿宋" w:hAnsi="仿宋" w:eastAsia="仿宋" w:cs="仿宋"/>
          <w:b w:val="0"/>
          <w:bCs w:val="0"/>
          <w:color w:val="auto"/>
          <w:spacing w:val="6"/>
          <w:sz w:val="24"/>
          <w:szCs w:val="24"/>
          <w:highlight w:val="none"/>
          <w:lang w:val="en-US" w:eastAsia="zh-CN"/>
        </w:rPr>
        <w:t>人民币陆仟元整</w:t>
      </w:r>
      <w:r>
        <w:rPr>
          <w:rFonts w:hint="eastAsia" w:ascii="仿宋" w:hAnsi="仿宋" w:eastAsia="仿宋" w:cs="仿宋"/>
          <w:b w:val="0"/>
          <w:bCs w:val="0"/>
          <w:color w:val="auto"/>
          <w:spacing w:val="6"/>
          <w:sz w:val="24"/>
          <w:szCs w:val="24"/>
          <w:lang w:val="en-US" w:eastAsia="zh-CN"/>
        </w:rPr>
        <w:t xml:space="preserve">。  </w:t>
      </w:r>
    </w:p>
    <w:p w14:paraId="22E374C9">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04" w:firstLineChars="200"/>
        <w:textAlignment w:val="auto"/>
        <w:rPr>
          <w:rFonts w:hint="eastAsia" w:ascii="仿宋" w:hAnsi="仿宋" w:eastAsia="仿宋" w:cs="仿宋"/>
          <w:b w:val="0"/>
          <w:bCs w:val="0"/>
          <w:color w:val="auto"/>
          <w:spacing w:val="6"/>
          <w:sz w:val="24"/>
          <w:szCs w:val="24"/>
          <w:lang w:val="en-US" w:eastAsia="zh-CN"/>
        </w:rPr>
      </w:pPr>
      <w:r>
        <w:rPr>
          <w:rFonts w:hint="eastAsia" w:ascii="仿宋" w:hAnsi="仿宋" w:eastAsia="仿宋" w:cs="仿宋"/>
          <w:b w:val="0"/>
          <w:bCs w:val="0"/>
          <w:color w:val="auto"/>
          <w:spacing w:val="6"/>
          <w:sz w:val="24"/>
          <w:szCs w:val="24"/>
          <w:lang w:val="en-US" w:eastAsia="zh-CN"/>
        </w:rPr>
        <w:t>响应方应于2024年10月8日16：30时前将投标保证金以电汇、转账、网上银行形式交至</w:t>
      </w:r>
      <w:r>
        <w:rPr>
          <w:rFonts w:hint="eastAsia" w:ascii="仿宋" w:hAnsi="仿宋" w:eastAsia="仿宋" w:cs="仿宋"/>
          <w:color w:val="auto"/>
          <w:sz w:val="24"/>
          <w:szCs w:val="24"/>
          <w:lang w:eastAsia="zh-CN"/>
        </w:rPr>
        <w:t>绍兴市文汇项目管理有限公司</w:t>
      </w:r>
      <w:r>
        <w:rPr>
          <w:rFonts w:hint="eastAsia" w:ascii="仿宋" w:hAnsi="仿宋" w:eastAsia="仿宋" w:cs="仿宋"/>
          <w:b w:val="0"/>
          <w:bCs w:val="0"/>
          <w:color w:val="auto"/>
          <w:spacing w:val="6"/>
          <w:sz w:val="24"/>
          <w:szCs w:val="24"/>
          <w:lang w:val="en-US" w:eastAsia="zh-CN"/>
        </w:rPr>
        <w:t>（开户名称：</w:t>
      </w:r>
      <w:r>
        <w:rPr>
          <w:rFonts w:hint="eastAsia" w:ascii="仿宋" w:hAnsi="仿宋" w:eastAsia="仿宋" w:cs="仿宋"/>
          <w:color w:val="auto"/>
          <w:sz w:val="24"/>
          <w:szCs w:val="24"/>
          <w:lang w:eastAsia="zh-CN"/>
        </w:rPr>
        <w:t>绍兴市文汇项目管理有限公司</w:t>
      </w:r>
      <w:r>
        <w:rPr>
          <w:rFonts w:hint="eastAsia" w:ascii="仿宋" w:hAnsi="仿宋" w:eastAsia="仿宋" w:cs="仿宋"/>
          <w:b w:val="0"/>
          <w:bCs w:val="0"/>
          <w:color w:val="auto"/>
          <w:spacing w:val="6"/>
          <w:sz w:val="24"/>
          <w:szCs w:val="24"/>
          <w:lang w:val="en-US" w:eastAsia="zh-CN"/>
        </w:rPr>
        <w:t>，开户行：工商银行嵊州支行，账号：1211026009200820957），投标保证金以到账时间为准。如因响应方自身原因，造成供应商保证金未及时到账的，一律视为不响应采购文件，采购文件不予接收。响应方的投标保证金必须从其基本账户转出。</w:t>
      </w:r>
    </w:p>
    <w:p w14:paraId="0281B531">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eastAsia="zh-CN"/>
          <w14:textFill>
            <w14:solidFill>
              <w14:schemeClr w14:val="tx1"/>
            </w14:solidFill>
          </w14:textFill>
        </w:rPr>
        <w:t>八、</w:t>
      </w:r>
      <w:r>
        <w:rPr>
          <w:rFonts w:hint="eastAsia" w:ascii="仿宋" w:eastAsia="仿宋" w:cs="仿宋"/>
          <w:color w:val="000000" w:themeColor="text1"/>
          <w:sz w:val="24"/>
          <w:szCs w:val="24"/>
          <w14:textFill>
            <w14:solidFill>
              <w14:schemeClr w14:val="tx1"/>
            </w14:solidFill>
          </w14:textFill>
        </w:rPr>
        <w:t>其他补充事宜</w:t>
      </w:r>
      <w:bookmarkEnd w:id="33"/>
      <w:bookmarkEnd w:id="34"/>
    </w:p>
    <w:p w14:paraId="5C1A30C5">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704713B3">
      <w:pPr>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2</w:t>
      </w:r>
      <w:r>
        <w:rPr>
          <w:rFonts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14:textFill>
            <w14:solidFill>
              <w14:schemeClr w14:val="tx1"/>
            </w14:solidFill>
          </w14:textFill>
        </w:rPr>
        <w:t>其他事项：（</w:t>
      </w:r>
      <w:r>
        <w:rPr>
          <w:rFonts w:ascii="仿宋" w:hAnsi="仿宋" w:eastAsia="仿宋" w:cs="仿宋"/>
          <w:b/>
          <w:color w:val="000000" w:themeColor="text1"/>
          <w:kern w:val="0"/>
          <w:sz w:val="24"/>
          <w14:textFill>
            <w14:solidFill>
              <w14:schemeClr w14:val="tx1"/>
            </w14:solidFill>
          </w14:textFill>
        </w:rPr>
        <w:t>1）需要落实的采购政策：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14:textFill>
            <w14:solidFill>
              <w14:schemeClr w14:val="tx1"/>
            </w14:solidFill>
          </w14:textFill>
        </w:rPr>
        <w:t>（</w:t>
      </w:r>
      <w:r>
        <w:rPr>
          <w:rFonts w:ascii="仿宋" w:hAnsi="仿宋" w:eastAsia="仿宋" w:cs="仿宋"/>
          <w:b/>
          <w:color w:val="000000" w:themeColor="text1"/>
          <w:kern w:val="0"/>
          <w:sz w:val="24"/>
          <w:szCs w:val="20"/>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w:t>
      </w:r>
      <w:r>
        <w:rPr>
          <w:rFonts w:ascii="仿宋" w:hAnsi="仿宋" w:eastAsia="仿宋" w:cs="仿宋"/>
          <w:b/>
          <w:color w:val="000000" w:themeColor="text1"/>
          <w:sz w:val="24"/>
          <w14:textFill>
            <w14:solidFill>
              <w14:schemeClr w14:val="tx1"/>
            </w14:solidFill>
          </w14:textFill>
        </w:rPr>
        <w:t>: 1）电子交易：</w:t>
      </w:r>
      <w:r>
        <w:rPr>
          <w:rFonts w:hint="eastAsia" w:ascii="仿宋" w:hAnsi="仿宋" w:eastAsia="仿宋" w:cs="仿宋"/>
          <w:color w:val="000000" w:themeColor="text1"/>
          <w:sz w:val="24"/>
          <w14:textFill>
            <w14:solidFill>
              <w14:schemeClr w14:val="tx1"/>
            </w14:solidFill>
          </w14:textFill>
        </w:rPr>
        <w:t>本项目以数据电文形式，依托“乐采云平台（</w:t>
      </w:r>
      <w:r>
        <w:rPr>
          <w:rFonts w:ascii="仿宋" w:hAnsi="仿宋" w:eastAsia="仿宋" w:cs="仿宋"/>
          <w:color w:val="000000" w:themeColor="text1"/>
          <w:sz w:val="24"/>
          <w14:textFill>
            <w14:solidFill>
              <w14:schemeClr w14:val="tx1"/>
            </w14:solidFill>
          </w14:textFill>
        </w:rPr>
        <w:t>www.lecaiyun.com</w:t>
      </w:r>
      <w:r>
        <w:rPr>
          <w:rFonts w:hint="eastAsia" w:ascii="仿宋" w:hAnsi="仿宋" w:eastAsia="仿宋" w:cs="仿宋"/>
          <w:color w:val="000000" w:themeColor="text1"/>
          <w:sz w:val="24"/>
          <w14:textFill>
            <w14:solidFill>
              <w14:schemeClr w14:val="tx1"/>
            </w14:solidFill>
          </w14:textFill>
        </w:rPr>
        <w:t>）”进行采购活动，不接受纸质响应文件。</w:t>
      </w:r>
      <w:r>
        <w:rPr>
          <w:rFonts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点击“商家入驻”，进行采购供应商资料填写；申领</w:t>
      </w:r>
      <w:r>
        <w:rPr>
          <w:rFonts w:ascii="仿宋" w:hAnsi="仿宋" w:eastAsia="仿宋" w:cs="仿宋"/>
          <w:color w:val="000000" w:themeColor="text1"/>
          <w:sz w:val="24"/>
          <w14:textFill>
            <w14:solidFill>
              <w14:schemeClr w14:val="tx1"/>
            </w14:solidFill>
          </w14:textFill>
        </w:rPr>
        <w:t>CA数字证书---申领流程详见“浙江政府采购网-下载专区-电子交易客户端-CA驱动和申领流程”；安装“</w:t>
      </w:r>
      <w:r>
        <w:rPr>
          <w:rFonts w:hint="eastAsia" w:ascii="仿宋" w:hAnsi="仿宋" w:eastAsia="仿宋" w:cs="仿宋"/>
          <w:color w:val="000000" w:themeColor="text1"/>
          <w:sz w:val="24"/>
          <w14:textFill>
            <w14:solidFill>
              <w14:schemeClr w14:val="tx1"/>
            </w14:solidFill>
          </w14:textFill>
        </w:rPr>
        <w:t>乐采云电子交易客户端”</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前往“浙江政府采购网</w:t>
      </w:r>
      <w:r>
        <w:rPr>
          <w:rFonts w:ascii="仿宋" w:hAnsi="仿宋" w:eastAsia="仿宋" w:cs="仿宋"/>
          <w:color w:val="000000" w:themeColor="text1"/>
          <w:sz w:val="24"/>
          <w14:textFill>
            <w14:solidFill>
              <w14:schemeClr w14:val="tx1"/>
            </w14:solidFill>
          </w14:textFill>
        </w:rPr>
        <w:t>-下载专区-电子交易客户端”进行下载并安装。</w:t>
      </w:r>
      <w:r>
        <w:rPr>
          <w:rFonts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w:t>
      </w:r>
      <w:r>
        <w:rPr>
          <w:rFonts w:ascii="仿宋" w:hAnsi="仿宋" w:eastAsia="仿宋" w:cs="仿宋"/>
          <w:color w:val="000000" w:themeColor="text1"/>
          <w:sz w:val="24"/>
          <w14:textFill>
            <w14:solidFill>
              <w14:schemeClr w14:val="tx1"/>
            </w14:solidFill>
          </w14:textFill>
        </w:rPr>
        <w:t>CA登录</w:t>
      </w:r>
      <w:r>
        <w:rPr>
          <w:rFonts w:hint="eastAsia" w:ascii="仿宋" w:hAnsi="仿宋" w:eastAsia="仿宋" w:cs="仿宋"/>
          <w:color w:val="000000" w:themeColor="text1"/>
          <w:sz w:val="24"/>
          <w14:textFill>
            <w14:solidFill>
              <w14:schemeClr w14:val="tx1"/>
            </w14:solidFill>
          </w14:textFill>
        </w:rPr>
        <w:t>乐采云平台；进入“项目采购”应用，在获取采购文件菜单中选择项目，获取磋商文件。</w:t>
      </w:r>
      <w:r>
        <w:rPr>
          <w:rFonts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在“乐采云电子交易客户端”中完成“填写基本信息”、“导入响应文件”、“标书关联”、“标书检查”、“电子签名”、“生成电子标书”等操作。</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采购人、采购代理机构将依托乐采云平台完成本项目的电子交易活动，平台不接受未按本公告约定方式获取磋商文件的供应商进行响应活动；</w:t>
      </w:r>
      <w:r>
        <w:rPr>
          <w:rFonts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w:t>
      </w:r>
      <w:r>
        <w:rPr>
          <w:rFonts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w:t>
      </w:r>
      <w:r>
        <w:rPr>
          <w:rFonts w:hint="eastAsia" w:ascii="仿宋" w:hAnsi="仿宋" w:eastAsia="仿宋" w:cs="仿宋"/>
          <w:sz w:val="24"/>
        </w:rPr>
        <w:t>止时间前将加密的响应文件上传至乐采云平台；</w:t>
      </w:r>
      <w:r>
        <w:rPr>
          <w:rFonts w:ascii="仿宋" w:hAnsi="仿宋" w:eastAsia="仿宋" w:cs="仿宋"/>
          <w:b/>
          <w:sz w:val="24"/>
        </w:rPr>
        <w:t>9）响应文件的解密：</w:t>
      </w:r>
      <w:r>
        <w:rPr>
          <w:rFonts w:hint="eastAsia" w:ascii="仿宋" w:hAnsi="仿宋" w:eastAsia="仿宋" w:cs="仿宋_GB2312"/>
          <w:sz w:val="24"/>
        </w:rPr>
        <w:t>供应商按照平台提示和磋商文件的规定在半小时内完成在线解密。通过“乐采云平台”上传递交的响应文件无法按时解密</w:t>
      </w:r>
      <w:r>
        <w:rPr>
          <w:rFonts w:hint="eastAsia" w:ascii="仿宋" w:hAnsi="仿宋" w:eastAsia="仿宋" w:cs="仿宋_GB2312"/>
          <w:b/>
          <w:sz w:val="24"/>
        </w:rPr>
        <w:t>（供应商应特别注意CA锁有效性，CA锁延期、补办后，虽硬件介质不变，但锁的证书Key号发生改变，视为不同锁，会导致开标时无法解密响应文件）</w:t>
      </w:r>
      <w:r>
        <w:rPr>
          <w:rFonts w:hint="eastAsia" w:ascii="仿宋" w:hAnsi="仿宋" w:eastAsia="仿宋" w:cs="仿宋_GB2312"/>
          <w:sz w:val="24"/>
        </w:rPr>
        <w:t>，视为响应文件撤回；</w:t>
      </w:r>
      <w:r>
        <w:rPr>
          <w:rFonts w:ascii="仿宋" w:hAnsi="仿宋" w:eastAsia="仿宋" w:cs="仿宋"/>
          <w:b/>
          <w:bCs/>
          <w:sz w:val="24"/>
        </w:rPr>
        <w:t>10</w:t>
      </w:r>
      <w:r>
        <w:rPr>
          <w:rFonts w:hint="eastAsia" w:ascii="仿宋" w:hAnsi="仿宋" w:eastAsia="仿宋" w:cs="仿宋"/>
          <w:b/>
          <w:sz w:val="24"/>
        </w:rPr>
        <w:t>）具体操作指南</w:t>
      </w:r>
      <w:r>
        <w:rPr>
          <w:rFonts w:hint="eastAsia" w:ascii="仿宋" w:hAnsi="仿宋" w:eastAsia="仿宋" w:cs="仿宋"/>
          <w:sz w:val="24"/>
        </w:rPr>
        <w:t>：详见乐采云平台“服务中心</w:t>
      </w:r>
      <w:r>
        <w:rPr>
          <w:rFonts w:ascii="仿宋" w:hAnsi="仿宋" w:eastAsia="仿宋" w:cs="仿宋"/>
          <w:sz w:val="24"/>
        </w:rPr>
        <w:t>-帮助文档-项目采购-操作流程-电子招投标-政府采购项目电子交易管理操作指南-供应商”。</w:t>
      </w:r>
      <w:r>
        <w:rPr>
          <w:rFonts w:ascii="仿宋" w:hAnsi="仿宋" w:eastAsia="仿宋" w:cs="仿宋"/>
          <w:b/>
          <w:bCs/>
          <w:sz w:val="24"/>
        </w:rPr>
        <w:t>（3</w:t>
      </w:r>
      <w:r>
        <w:rPr>
          <w:rFonts w:hint="eastAsia" w:ascii="仿宋" w:hAnsi="仿宋" w:eastAsia="仿宋" w:cs="仿宋"/>
          <w:b/>
          <w:bCs/>
          <w:sz w:val="24"/>
          <w:lang w:eastAsia="zh-CN"/>
        </w:rPr>
        <w:t>）</w:t>
      </w:r>
      <w:r>
        <w:rPr>
          <w:rFonts w:ascii="仿宋" w:hAnsi="仿宋" w:eastAsia="仿宋" w:cs="仿宋"/>
          <w:sz w:val="24"/>
        </w:rPr>
        <w:t>磋商文件公告期限与磋商公告的</w:t>
      </w:r>
      <w:r>
        <w:rPr>
          <w:rFonts w:ascii="仿宋" w:hAnsi="仿宋" w:eastAsia="仿宋" w:cs="仿宋"/>
          <w:color w:val="000000" w:themeColor="text1"/>
          <w:sz w:val="24"/>
          <w14:textFill>
            <w14:solidFill>
              <w14:schemeClr w14:val="tx1"/>
            </w14:solidFill>
          </w14:textFill>
        </w:rPr>
        <w:t>公告期限一致。</w:t>
      </w:r>
    </w:p>
    <w:p w14:paraId="5CD8FD80">
      <w:pPr>
        <w:pStyle w:val="3"/>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35" w:name="_Toc28359018"/>
      <w:bookmarkStart w:id="36" w:name="_Toc35393636"/>
      <w:bookmarkStart w:id="37" w:name="_Toc35393805"/>
      <w:bookmarkStart w:id="38" w:name="_Toc28359095"/>
      <w:r>
        <w:rPr>
          <w:rFonts w:hint="eastAsia" w:ascii="仿宋" w:eastAsia="仿宋" w:cs="仿宋"/>
          <w:color w:val="000000" w:themeColor="text1"/>
          <w:sz w:val="24"/>
          <w:szCs w:val="24"/>
          <w:lang w:eastAsia="zh-CN"/>
          <w14:textFill>
            <w14:solidFill>
              <w14:schemeClr w14:val="tx1"/>
            </w14:solidFill>
          </w14:textFill>
        </w:rPr>
        <w:t>九</w:t>
      </w:r>
      <w:r>
        <w:rPr>
          <w:rFonts w:hint="eastAsia" w:ascii="仿宋" w:eastAsia="仿宋" w:cs="仿宋"/>
          <w:color w:val="000000" w:themeColor="text1"/>
          <w:sz w:val="24"/>
          <w:szCs w:val="24"/>
          <w14:textFill>
            <w14:solidFill>
              <w14:schemeClr w14:val="tx1"/>
            </w14:solidFill>
          </w14:textFill>
        </w:rPr>
        <w:t>、凡对本次采购提出询问</w:t>
      </w:r>
      <w:r>
        <w:rPr>
          <w:rFonts w:hint="eastAsia" w:ascii="仿宋" w:eastAsia="仿宋" w:cs="仿宋"/>
          <w:bCs w:val="0"/>
          <w:color w:val="000000" w:themeColor="text1"/>
          <w:sz w:val="24"/>
          <w:szCs w:val="24"/>
          <w14:textFill>
            <w14:solidFill>
              <w14:schemeClr w14:val="tx1"/>
            </w14:solidFill>
          </w14:textFill>
        </w:rPr>
        <w:t>、质疑、投诉</w:t>
      </w:r>
      <w:r>
        <w:rPr>
          <w:rFonts w:hint="eastAsia" w:ascii="仿宋" w:eastAsia="仿宋" w:cs="仿宋"/>
          <w:color w:val="000000" w:themeColor="text1"/>
          <w:sz w:val="24"/>
          <w:szCs w:val="24"/>
          <w14:textFill>
            <w14:solidFill>
              <w14:schemeClr w14:val="tx1"/>
            </w14:solidFill>
          </w14:textFill>
        </w:rPr>
        <w:t>，请按以下方式联系</w:t>
      </w:r>
      <w:bookmarkEnd w:id="35"/>
      <w:bookmarkEnd w:id="36"/>
      <w:bookmarkEnd w:id="37"/>
      <w:bookmarkEnd w:id="38"/>
    </w:p>
    <w:p w14:paraId="7AF6968B">
      <w:pPr>
        <w:pStyle w:val="3"/>
        <w:numPr>
          <w:ilvl w:val="0"/>
          <w:numId w:val="0"/>
        </w:numPr>
        <w:spacing w:line="440" w:lineRule="exact"/>
        <w:ind w:firstLine="482" w:firstLineChars="200"/>
        <w:rPr>
          <w:rFonts w:ascii="仿宋" w:eastAsia="仿宋" w:cs="仿宋"/>
          <w:color w:val="000000" w:themeColor="text1"/>
          <w:sz w:val="24"/>
          <w:szCs w:val="24"/>
          <w14:textFill>
            <w14:solidFill>
              <w14:schemeClr w14:val="tx1"/>
            </w14:solidFill>
          </w14:textFill>
        </w:rPr>
      </w:pPr>
      <w:bookmarkStart w:id="39" w:name="_Toc35393637"/>
      <w:bookmarkStart w:id="40" w:name="_Toc28359096"/>
      <w:bookmarkStart w:id="41" w:name="_Toc28359019"/>
      <w:bookmarkStart w:id="42" w:name="_Toc35393806"/>
      <w:r>
        <w:rPr>
          <w:rFonts w:hint="eastAsia" w:ascii="仿宋" w:eastAsia="仿宋" w:cs="仿宋"/>
          <w:color w:val="000000" w:themeColor="text1"/>
          <w:sz w:val="24"/>
          <w:szCs w:val="24"/>
          <w14:textFill>
            <w14:solidFill>
              <w14:schemeClr w14:val="tx1"/>
            </w14:solidFill>
          </w14:textFill>
        </w:rPr>
        <w:t>1.采购人信息</w:t>
      </w:r>
      <w:bookmarkEnd w:id="39"/>
      <w:bookmarkEnd w:id="40"/>
      <w:bookmarkEnd w:id="41"/>
      <w:bookmarkEnd w:id="42"/>
      <w:r>
        <w:rPr>
          <w:rFonts w:hint="eastAsia" w:ascii="仿宋" w:eastAsia="仿宋" w:cs="仿宋"/>
          <w:color w:val="000000" w:themeColor="text1"/>
          <w:sz w:val="24"/>
          <w:szCs w:val="24"/>
          <w14:textFill>
            <w14:solidFill>
              <w14:schemeClr w14:val="tx1"/>
            </w14:solidFill>
          </w14:textFill>
        </w:rPr>
        <w:t>：</w:t>
      </w:r>
    </w:p>
    <w:p w14:paraId="5064455B">
      <w:pPr>
        <w:spacing w:line="44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sz w:val="24"/>
        </w:rPr>
        <w:t>名</w:t>
      </w:r>
      <w:r>
        <w:rPr>
          <w:rFonts w:hint="eastAsia" w:ascii="仿宋" w:hAnsi="仿宋" w:eastAsia="仿宋" w:cs="仿宋"/>
          <w:color w:val="000000" w:themeColor="text1"/>
          <w:sz w:val="24"/>
          <w:lang w:val="en-US" w:eastAsia="zh-CN"/>
          <w14:textFill>
            <w14:solidFill>
              <w14:schemeClr w14:val="tx1"/>
            </w14:solidFill>
          </w14:textFill>
        </w:rPr>
        <w:t xml:space="preserve"> 称：嵊州市经开建设发展集团有限公司</w:t>
      </w:r>
    </w:p>
    <w:p w14:paraId="538C860B">
      <w:pPr>
        <w:spacing w:line="440" w:lineRule="exact"/>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地 址：</w:t>
      </w:r>
      <w:r>
        <w:rPr>
          <w:rFonts w:hint="eastAsia" w:ascii="仿宋" w:hAnsi="仿宋" w:eastAsia="仿宋" w:cs="仿宋"/>
          <w:color w:val="auto"/>
          <w:sz w:val="24"/>
          <w:szCs w:val="24"/>
          <w:u w:val="none"/>
          <w:lang w:val="zh-CN" w:eastAsia="zh-CN"/>
        </w:rPr>
        <w:t>嵊州市经济开发区浦南大道388号科创中心</w:t>
      </w:r>
    </w:p>
    <w:p w14:paraId="63F99CE7">
      <w:pPr>
        <w:spacing w:line="440" w:lineRule="exact"/>
        <w:ind w:firstLine="480" w:firstLineChars="200"/>
        <w:rPr>
          <w:rFonts w:hint="eastAsia" w:ascii="仿宋" w:hAnsi="仿宋" w:eastAsia="仿宋" w:cs="仿宋"/>
          <w:color w:val="auto"/>
          <w:sz w:val="24"/>
          <w:szCs w:val="24"/>
          <w:u w:val="none"/>
          <w:lang w:val="en-US" w:eastAsia="zh-CN"/>
        </w:rPr>
      </w:pPr>
      <w:bookmarkStart w:id="43" w:name="_Toc35393807"/>
      <w:bookmarkStart w:id="44" w:name="_Toc28359020"/>
      <w:bookmarkStart w:id="45" w:name="_Toc35393638"/>
      <w:bookmarkStart w:id="46" w:name="_Toc28359097"/>
      <w:r>
        <w:rPr>
          <w:rFonts w:hint="eastAsia" w:ascii="仿宋" w:hAnsi="仿宋" w:eastAsia="仿宋" w:cs="仿宋"/>
          <w:color w:val="auto"/>
          <w:sz w:val="24"/>
          <w:szCs w:val="24"/>
          <w:u w:val="none"/>
          <w:lang w:val="en-US" w:eastAsia="zh-CN"/>
        </w:rPr>
        <w:t>项目联系人（询问）：汪工</w:t>
      </w:r>
    </w:p>
    <w:p w14:paraId="2C8C03D5">
      <w:pPr>
        <w:spacing w:line="440" w:lineRule="exact"/>
        <w:ind w:firstLine="480" w:firstLineChars="200"/>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项目联系方式（询问）：0575-83193929</w:t>
      </w:r>
    </w:p>
    <w:p w14:paraId="49EC36C8">
      <w:pPr>
        <w:spacing w:line="44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质疑联系人：张工            </w:t>
      </w:r>
    </w:p>
    <w:p w14:paraId="2376CB5F">
      <w:pPr>
        <w:spacing w:line="44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质疑联系方式：0575-83193929</w:t>
      </w:r>
    </w:p>
    <w:bookmarkEnd w:id="43"/>
    <w:bookmarkEnd w:id="44"/>
    <w:bookmarkEnd w:id="45"/>
    <w:bookmarkEnd w:id="46"/>
    <w:p w14:paraId="3EA39486">
      <w:pPr>
        <w:spacing w:line="440" w:lineRule="exact"/>
        <w:ind w:firstLine="480"/>
        <w:rPr>
          <w:rFonts w:ascii="仿宋" w:hAnsi="仿宋" w:eastAsia="仿宋" w:cs="仿宋"/>
          <w:b/>
          <w:color w:val="000000" w:themeColor="text1"/>
          <w:sz w:val="24"/>
          <w14:textFill>
            <w14:solidFill>
              <w14:schemeClr w14:val="tx1"/>
            </w14:solidFill>
          </w14:textFill>
        </w:rPr>
      </w:pPr>
      <w:bookmarkStart w:id="47" w:name="_Toc35393808"/>
      <w:bookmarkStart w:id="48" w:name="_Toc28359021"/>
      <w:bookmarkStart w:id="49" w:name="_Toc35393639"/>
      <w:bookmarkStart w:id="50" w:name="_Toc28359098"/>
      <w:r>
        <w:rPr>
          <w:rFonts w:hint="eastAsia" w:ascii="仿宋" w:hAnsi="仿宋" w:eastAsia="仿宋" w:cs="仿宋"/>
          <w:b/>
          <w:bCs/>
          <w:color w:val="000000" w:themeColor="text1"/>
          <w:sz w:val="24"/>
          <w:lang w:val="en-US" w:eastAsia="zh-CN"/>
          <w14:textFill>
            <w14:solidFill>
              <w14:schemeClr w14:val="tx1"/>
            </w14:solidFill>
          </w14:textFill>
        </w:rPr>
        <w:t>2</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w:t>
      </w:r>
      <w:r>
        <w:rPr>
          <w:rFonts w:hint="eastAsia" w:ascii="仿宋" w:hAnsi="仿宋" w:eastAsia="仿宋" w:cs="仿宋"/>
          <w:b/>
          <w:color w:val="000000" w:themeColor="text1"/>
          <w:sz w:val="24"/>
          <w:lang w:eastAsia="zh-CN"/>
          <w14:textFill>
            <w14:solidFill>
              <w14:schemeClr w14:val="tx1"/>
            </w14:solidFill>
          </w14:textFill>
        </w:rPr>
        <w:t>代理机构</w:t>
      </w:r>
      <w:r>
        <w:rPr>
          <w:rFonts w:hint="eastAsia" w:ascii="仿宋" w:hAnsi="仿宋" w:eastAsia="仿宋" w:cs="仿宋"/>
          <w:b/>
          <w:color w:val="000000" w:themeColor="text1"/>
          <w:sz w:val="24"/>
          <w14:textFill>
            <w14:solidFill>
              <w14:schemeClr w14:val="tx1"/>
            </w14:solidFill>
          </w14:textFill>
        </w:rPr>
        <w:t>信息</w:t>
      </w:r>
      <w:r>
        <w:rPr>
          <w:rFonts w:ascii="仿宋" w:hAnsi="仿宋" w:eastAsia="仿宋" w:cs="仿宋"/>
          <w:b/>
          <w:color w:val="000000" w:themeColor="text1"/>
          <w:sz w:val="24"/>
          <w14:textFill>
            <w14:solidFill>
              <w14:schemeClr w14:val="tx1"/>
            </w14:solidFill>
          </w14:textFill>
        </w:rPr>
        <w:t xml:space="preserve">： </w:t>
      </w:r>
    </w:p>
    <w:bookmarkEnd w:id="47"/>
    <w:bookmarkEnd w:id="48"/>
    <w:bookmarkEnd w:id="49"/>
    <w:bookmarkEnd w:id="50"/>
    <w:p w14:paraId="39308E37">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称：</w:t>
      </w:r>
      <w:r>
        <w:rPr>
          <w:rFonts w:hint="eastAsia" w:ascii="仿宋" w:hAnsi="仿宋" w:eastAsia="仿宋" w:cs="仿宋"/>
          <w:color w:val="000000" w:themeColor="text1"/>
          <w:sz w:val="24"/>
          <w:lang w:eastAsia="zh-CN"/>
          <w14:textFill>
            <w14:solidFill>
              <w14:schemeClr w14:val="tx1"/>
            </w14:solidFill>
          </w14:textFill>
        </w:rPr>
        <w:t>绍兴市文汇项目管理有限公司</w:t>
      </w:r>
    </w:p>
    <w:p w14:paraId="707FC350">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地</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z w:val="24"/>
          <w:lang w:eastAsia="zh-CN"/>
          <w14:textFill>
            <w14:solidFill>
              <w14:schemeClr w14:val="tx1"/>
            </w14:solidFill>
          </w14:textFill>
        </w:rPr>
        <w:t>嵊州市官河南路</w:t>
      </w:r>
      <w:r>
        <w:rPr>
          <w:rFonts w:hint="eastAsia" w:ascii="仿宋" w:hAnsi="仿宋" w:eastAsia="仿宋" w:cs="仿宋"/>
          <w:color w:val="000000" w:themeColor="text1"/>
          <w:sz w:val="24"/>
          <w:lang w:val="en-US" w:eastAsia="zh-CN"/>
          <w14:textFill>
            <w14:solidFill>
              <w14:schemeClr w14:val="tx1"/>
            </w14:solidFill>
          </w14:textFill>
        </w:rPr>
        <w:t>339号量子芯座11楼1105室</w:t>
      </w:r>
      <w:r>
        <w:rPr>
          <w:rFonts w:ascii="仿宋" w:hAnsi="仿宋" w:eastAsia="仿宋" w:cs="仿宋"/>
          <w:color w:val="000000" w:themeColor="text1"/>
          <w:sz w:val="24"/>
          <w14:textFill>
            <w14:solidFill>
              <w14:schemeClr w14:val="tx1"/>
            </w14:solidFill>
          </w14:textFill>
        </w:rPr>
        <w:t xml:space="preserve">  </w:t>
      </w:r>
    </w:p>
    <w:p w14:paraId="75237ABB">
      <w:pPr>
        <w:spacing w:line="440" w:lineRule="exact"/>
        <w:ind w:firstLine="480"/>
        <w:rPr>
          <w:rFonts w:hint="default"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邹秋莉</w:t>
      </w:r>
    </w:p>
    <w:p w14:paraId="06C8CAD4">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0575-83275560</w:t>
      </w:r>
      <w:r>
        <w:rPr>
          <w:rFonts w:ascii="仿宋" w:hAnsi="仿宋" w:eastAsia="仿宋" w:cs="仿宋"/>
          <w:color w:val="000000" w:themeColor="text1"/>
          <w:sz w:val="24"/>
          <w14:textFill>
            <w14:solidFill>
              <w14:schemeClr w14:val="tx1"/>
            </w14:solidFill>
          </w14:textFill>
        </w:rPr>
        <w:t xml:space="preserve"> </w:t>
      </w:r>
    </w:p>
    <w:p w14:paraId="6EA4572F">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eastAsia="zh-CN"/>
          <w14:textFill>
            <w14:solidFill>
              <w14:schemeClr w14:val="tx1"/>
            </w14:solidFill>
          </w14:textFill>
        </w:rPr>
        <w:t>裘文燕</w:t>
      </w:r>
      <w:r>
        <w:rPr>
          <w:rFonts w:ascii="仿宋" w:hAnsi="仿宋" w:eastAsia="仿宋" w:cs="仿宋"/>
          <w:color w:val="000000" w:themeColor="text1"/>
          <w:sz w:val="24"/>
          <w14:textFill>
            <w14:solidFill>
              <w14:schemeClr w14:val="tx1"/>
            </w14:solidFill>
          </w14:textFill>
        </w:rPr>
        <w:t xml:space="preserve">             </w:t>
      </w:r>
    </w:p>
    <w:p w14:paraId="59EE3139">
      <w:pPr>
        <w:spacing w:line="440" w:lineRule="exact"/>
        <w:ind w:firstLine="48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w:t>
      </w:r>
      <w:r>
        <w:rPr>
          <w:rFonts w:hint="eastAsia" w:ascii="仿宋" w:hAnsi="仿宋" w:eastAsia="仿宋" w:cs="仿宋"/>
          <w:color w:val="000000" w:themeColor="text1"/>
          <w:sz w:val="24"/>
          <w:lang w:val="en-US" w:eastAsia="zh-CN"/>
          <w14:textFill>
            <w14:solidFill>
              <w14:schemeClr w14:val="tx1"/>
            </w14:solidFill>
          </w14:textFill>
        </w:rPr>
        <w:t>0575-83275561</w:t>
      </w:r>
    </w:p>
    <w:p w14:paraId="6266E646">
      <w:pPr>
        <w:keepNext w:val="0"/>
        <w:keepLines w:val="0"/>
        <w:pageBreakBefore w:val="0"/>
        <w:widowControl w:val="0"/>
        <w:kinsoku/>
        <w:wordWrap/>
        <w:overflowPunct/>
        <w:topLinePunct w:val="0"/>
        <w:autoSpaceDE/>
        <w:autoSpaceDN/>
        <w:bidi w:val="0"/>
        <w:adjustRightInd w:val="0"/>
        <w:snapToGrid/>
        <w:spacing w:before="157" w:beforeLines="50" w:line="440" w:lineRule="exact"/>
        <w:ind w:firstLine="482"/>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3.采购监督管理部门</w:t>
      </w:r>
    </w:p>
    <w:p w14:paraId="73D951EE">
      <w:pPr>
        <w:spacing w:line="440" w:lineRule="exact"/>
        <w:ind w:firstLine="48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名 称：嵊州市经开建设发展集团有限公司</w:t>
      </w:r>
    </w:p>
    <w:p w14:paraId="798948AB">
      <w:pPr>
        <w:spacing w:line="440" w:lineRule="exact"/>
        <w:ind w:firstLine="48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地 址：</w:t>
      </w:r>
      <w:r>
        <w:rPr>
          <w:rFonts w:hint="eastAsia" w:ascii="仿宋" w:hAnsi="仿宋" w:eastAsia="仿宋" w:cs="仿宋"/>
          <w:color w:val="auto"/>
          <w:sz w:val="24"/>
          <w:szCs w:val="24"/>
          <w:u w:val="none"/>
          <w:lang w:val="zh-CN" w:eastAsia="zh-CN"/>
        </w:rPr>
        <w:t>嵊州市经济开发区浦南大道388号科创中心</w:t>
      </w:r>
    </w:p>
    <w:p w14:paraId="77B242C1">
      <w:pPr>
        <w:spacing w:line="440" w:lineRule="exact"/>
        <w:ind w:firstLine="48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联系人：张先生</w:t>
      </w:r>
    </w:p>
    <w:p w14:paraId="54F27CB7">
      <w:pPr>
        <w:spacing w:line="440" w:lineRule="exact"/>
        <w:ind w:firstLine="48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联系电话：0575-83193929</w:t>
      </w:r>
    </w:p>
    <w:p w14:paraId="30E6AC1E">
      <w:pPr>
        <w:spacing w:line="440" w:lineRule="exact"/>
        <w:ind w:firstLine="482" w:firstLineChars="200"/>
        <w:rPr>
          <w:rFonts w:hint="eastAsia" w:ascii="仿宋" w:hAnsi="仿宋" w:eastAsia="仿宋" w:cs="仿宋"/>
          <w:b/>
          <w:bCs/>
          <w:color w:val="auto"/>
          <w:sz w:val="24"/>
        </w:rPr>
      </w:pPr>
    </w:p>
    <w:p w14:paraId="549D0EFA">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若对项目采购电子交易系统操作有疑问，可登录乐采云（</w:t>
      </w:r>
      <w:r>
        <w:rPr>
          <w:rFonts w:ascii="仿宋" w:hAnsi="仿宋" w:eastAsia="仿宋" w:cs="仿宋"/>
          <w:b/>
          <w:bCs/>
          <w:color w:val="auto"/>
          <w:sz w:val="24"/>
        </w:rPr>
        <w:t>https://www.lecaiyun.com/），点击右侧咨询小采，获取采小蜜智能服务管家帮助，或拨打</w:t>
      </w:r>
      <w:r>
        <w:rPr>
          <w:rFonts w:hint="eastAsia" w:ascii="仿宋" w:hAnsi="仿宋" w:eastAsia="仿宋" w:cs="仿宋"/>
          <w:b/>
          <w:bCs/>
          <w:color w:val="auto"/>
          <w:sz w:val="24"/>
        </w:rPr>
        <w:t>乐采云服务热线</w:t>
      </w:r>
      <w:r>
        <w:rPr>
          <w:rFonts w:ascii="仿宋" w:hAnsi="仿宋" w:eastAsia="仿宋" w:cs="仿宋"/>
          <w:b/>
          <w:bCs/>
          <w:color w:val="auto"/>
          <w:sz w:val="24"/>
        </w:rPr>
        <w:t xml:space="preserve">95763获取热线服务帮助。  </w:t>
      </w:r>
      <w:r>
        <w:rPr>
          <w:rFonts w:hint="eastAsia" w:ascii="仿宋" w:hAnsi="仿宋" w:eastAsia="仿宋" w:cs="仿宋"/>
          <w:b/>
          <w:bCs/>
          <w:color w:val="auto"/>
          <w:sz w:val="24"/>
        </w:rPr>
        <w:t>    </w:t>
      </w:r>
    </w:p>
    <w:p w14:paraId="6A0D45E0">
      <w:pPr>
        <w:spacing w:line="440" w:lineRule="exact"/>
        <w:ind w:firstLine="482" w:firstLineChars="200"/>
        <w:rPr>
          <w:rFonts w:ascii="仿宋" w:hAnsi="仿宋" w:eastAsia="仿宋" w:cs="仿宋"/>
          <w:b/>
          <w:bCs/>
          <w:color w:val="auto"/>
          <w:sz w:val="24"/>
        </w:rPr>
      </w:pPr>
      <w:r>
        <w:rPr>
          <w:rFonts w:ascii="仿宋" w:hAnsi="仿宋" w:eastAsia="仿宋" w:cs="仿宋"/>
          <w:b/>
          <w:bCs/>
          <w:color w:val="auto"/>
          <w:sz w:val="24"/>
        </w:rPr>
        <w:t>CA问题联系电话（人工）：汇信CA 400-888-4636；天谷CA 400-087-8198。</w:t>
      </w:r>
    </w:p>
    <w:p w14:paraId="3C44168D">
      <w:pPr>
        <w:pStyle w:val="32"/>
        <w:spacing w:line="336" w:lineRule="auto"/>
        <w:ind w:firstLine="482" w:firstLineChars="200"/>
        <w:jc w:val="right"/>
        <w:rPr>
          <w:rFonts w:ascii="仿宋" w:hAnsi="仿宋" w:eastAsia="仿宋" w:cs="仿宋"/>
          <w:b/>
          <w:bCs/>
          <w:color w:val="000000" w:themeColor="text1"/>
          <w:sz w:val="24"/>
          <w:szCs w:val="24"/>
          <w14:textFill>
            <w14:solidFill>
              <w14:schemeClr w14:val="tx1"/>
            </w14:solidFill>
          </w14:textFill>
        </w:rPr>
      </w:pPr>
    </w:p>
    <w:p w14:paraId="12D8AC43">
      <w:pPr>
        <w:pStyle w:val="32"/>
        <w:spacing w:line="336" w:lineRule="auto"/>
        <w:ind w:firstLine="480" w:firstLineChars="200"/>
        <w:rPr>
          <w:rFonts w:ascii="仿宋" w:hAnsi="仿宋" w:eastAsia="仿宋" w:cs="仿宋"/>
          <w:color w:val="000000" w:themeColor="text1"/>
          <w:sz w:val="24"/>
          <w:szCs w:val="24"/>
          <w14:textFill>
            <w14:solidFill>
              <w14:schemeClr w14:val="tx1"/>
            </w14:solidFill>
          </w14:textFill>
        </w:rPr>
      </w:pPr>
    </w:p>
    <w:p w14:paraId="128E5EB8">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ascii="仿宋" w:hAnsi="仿宋" w:eastAsia="仿宋" w:cs="仿宋"/>
          <w:b/>
          <w:color w:val="000000" w:themeColor="text1"/>
          <w:sz w:val="36"/>
          <w:szCs w:val="20"/>
          <w14:textFill>
            <w14:solidFill>
              <w14:schemeClr w14:val="tx1"/>
            </w14:solidFill>
          </w14:textFill>
        </w:rPr>
        <w:br w:type="page"/>
      </w:r>
    </w:p>
    <w:p w14:paraId="2ED2E432">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6"/>
      <w:r>
        <w:rPr>
          <w:rFonts w:ascii="仿宋" w:hAnsi="仿宋" w:eastAsia="仿宋" w:cs="仿宋"/>
          <w:b/>
          <w:color w:val="000000" w:themeColor="text1"/>
          <w:sz w:val="36"/>
          <w:szCs w:val="20"/>
          <w14:textFill>
            <w14:solidFill>
              <w14:schemeClr w14:val="tx1"/>
            </w14:solidFill>
          </w14:textFill>
        </w:rPr>
        <w:t xml:space="preserve">  供应商须知</w:t>
      </w:r>
      <w:bookmarkEnd w:id="7"/>
    </w:p>
    <w:p w14:paraId="286CC313">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64"/>
        <w:gridCol w:w="7507"/>
      </w:tblGrid>
      <w:tr w14:paraId="04D5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37E318B">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371" w:type="dxa"/>
            <w:gridSpan w:val="2"/>
            <w:vAlign w:val="center"/>
          </w:tcPr>
          <w:p w14:paraId="53AB28F7">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　　　　容</w:t>
            </w:r>
          </w:p>
        </w:tc>
      </w:tr>
      <w:tr w14:paraId="081C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7BD1B57E">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8371" w:type="dxa"/>
            <w:gridSpan w:val="2"/>
            <w:vAlign w:val="center"/>
          </w:tcPr>
          <w:p w14:paraId="19F4F09A">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磋商响应人应当提交的资格、资信证明文件</w:t>
            </w:r>
            <w:r>
              <w:rPr>
                <w:rFonts w:hint="eastAsia" w:ascii="仿宋" w:hAnsi="仿宋" w:eastAsia="仿宋" w:cs="仿宋"/>
                <w:color w:val="000000" w:themeColor="text1"/>
                <w:sz w:val="24"/>
                <w14:textFill>
                  <w14:solidFill>
                    <w14:schemeClr w14:val="tx1"/>
                  </w14:solidFill>
                </w14:textFill>
              </w:rPr>
              <w:t>：</w:t>
            </w:r>
          </w:p>
          <w:p w14:paraId="02A6EB6F">
            <w:pPr>
              <w:spacing w:line="440" w:lineRule="exact"/>
              <w:ind w:firstLine="480" w:firstLineChars="2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724C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9" w:type="dxa"/>
            <w:vAlign w:val="center"/>
          </w:tcPr>
          <w:p w14:paraId="228782C9">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8371" w:type="dxa"/>
            <w:gridSpan w:val="2"/>
            <w:vAlign w:val="center"/>
          </w:tcPr>
          <w:p w14:paraId="2AB2FBC6">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资格审查方式：</w:t>
            </w:r>
            <w:r>
              <w:rPr>
                <w:rFonts w:ascii="仿宋" w:hAnsi="仿宋" w:eastAsia="仿宋" w:cs="仿宋"/>
                <w:b w:val="0"/>
                <w:bCs/>
                <w:color w:val="000000" w:themeColor="text1"/>
                <w:sz w:val="24"/>
                <w14:textFill>
                  <w14:solidFill>
                    <w14:schemeClr w14:val="tx1"/>
                  </w14:solidFill>
                </w14:textFill>
              </w:rPr>
              <w:t>资格后审。</w:t>
            </w:r>
          </w:p>
        </w:tc>
      </w:tr>
      <w:tr w14:paraId="70A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F49D270">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8371" w:type="dxa"/>
            <w:gridSpan w:val="2"/>
            <w:vAlign w:val="center"/>
          </w:tcPr>
          <w:p w14:paraId="37CF8737">
            <w:pPr>
              <w:autoSpaceDE w:val="0"/>
              <w:autoSpaceDN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磋商有效期：</w:t>
            </w:r>
            <w:r>
              <w:rPr>
                <w:rFonts w:hint="eastAsia" w:ascii="仿宋" w:hAnsi="仿宋" w:eastAsia="仿宋" w:cs="仿宋"/>
                <w:color w:val="000000" w:themeColor="text1"/>
                <w:sz w:val="24"/>
                <w14:textFill>
                  <w14:solidFill>
                    <w14:schemeClr w14:val="tx1"/>
                  </w14:solidFill>
                </w14:textFill>
              </w:rPr>
              <w:t>有效期为从提交磋商响应文件的截止之日起</w:t>
            </w:r>
            <w:r>
              <w:rPr>
                <w:rFonts w:ascii="仿宋" w:hAnsi="仿宋" w:eastAsia="仿宋" w:cs="仿宋"/>
                <w:color w:val="000000" w:themeColor="text1"/>
                <w:sz w:val="24"/>
                <w14:textFill>
                  <w14:solidFill>
                    <w14:schemeClr w14:val="tx1"/>
                  </w14:solidFill>
                </w14:textFill>
              </w:rPr>
              <w:t>90天。</w:t>
            </w:r>
            <w:r>
              <w:rPr>
                <w:rFonts w:hint="eastAsia" w:ascii="仿宋" w:hAnsi="仿宋" w:eastAsia="仿宋" w:cs="仿宋"/>
                <w:b/>
                <w:color w:val="000000" w:themeColor="text1"/>
                <w:sz w:val="24"/>
                <w14:textFill>
                  <w14:solidFill>
                    <w14:schemeClr w14:val="tx1"/>
                  </w14:solidFill>
                </w14:textFill>
              </w:rPr>
              <w:t>磋商响应人的磋商文件中承</w:t>
            </w:r>
            <w:r>
              <w:rPr>
                <w:rFonts w:hint="eastAsia" w:ascii="仿宋" w:hAnsi="仿宋" w:eastAsia="仿宋" w:cs="仿宋"/>
                <w:b/>
                <w:color w:val="000000" w:themeColor="text1"/>
                <w:sz w:val="24"/>
                <w:szCs w:val="21"/>
                <w14:textFill>
                  <w14:solidFill>
                    <w14:schemeClr w14:val="tx1"/>
                  </w14:solidFill>
                </w14:textFill>
              </w:rPr>
              <w:t>诺的磋商有效期少于磋商文件中载明的磋商有效期的，磋商无效。</w:t>
            </w:r>
          </w:p>
        </w:tc>
      </w:tr>
      <w:tr w14:paraId="427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22968A9">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8371" w:type="dxa"/>
            <w:gridSpan w:val="2"/>
            <w:vAlign w:val="center"/>
          </w:tcPr>
          <w:p w14:paraId="1E3AB221">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转包：</w:t>
            </w:r>
            <w:r>
              <w:rPr>
                <w:rFonts w:hint="eastAsia" w:ascii="仿宋" w:hAnsi="仿宋" w:eastAsia="仿宋" w:cs="仿宋"/>
                <w:color w:val="000000" w:themeColor="text1"/>
                <w:sz w:val="24"/>
                <w14:textFill>
                  <w14:solidFill>
                    <w14:schemeClr w14:val="tx1"/>
                  </w14:solidFill>
                </w14:textFill>
              </w:rPr>
              <w:t>本项目不得转包。</w:t>
            </w:r>
          </w:p>
        </w:tc>
      </w:tr>
      <w:tr w14:paraId="7F2C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6FF40FF4">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8371" w:type="dxa"/>
            <w:gridSpan w:val="2"/>
            <w:vAlign w:val="center"/>
          </w:tcPr>
          <w:p w14:paraId="2AE52D13">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72735EDD">
            <w:pPr>
              <w:spacing w:line="440" w:lineRule="exact"/>
              <w:ind w:firstLine="720" w:firstLineChars="3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2F02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60D7B88D">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8371" w:type="dxa"/>
            <w:gridSpan w:val="2"/>
            <w:vAlign w:val="center"/>
          </w:tcPr>
          <w:p w14:paraId="07A02A64">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签字或盖章要求</w:t>
            </w:r>
            <w:r>
              <w:rPr>
                <w:rFonts w:hint="eastAsia" w:ascii="仿宋" w:hAnsi="仿宋" w:eastAsia="仿宋" w:cs="仿宋"/>
                <w:b/>
                <w:bCs/>
                <w:color w:val="auto"/>
                <w:sz w:val="24"/>
                <w:highlight w:val="none"/>
                <w:lang w:eastAsia="zh-CN"/>
              </w:rPr>
              <w:t>：</w:t>
            </w:r>
          </w:p>
          <w:p w14:paraId="369D3DEC">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1.电子响应文件必须有电子签章；</w:t>
            </w:r>
          </w:p>
          <w:p w14:paraId="2CAE7D7F">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2.开标后，相关信息记录确认、澄清说明、回复等内容，电子签章、或者签章后上传相关文件，均认可；</w:t>
            </w:r>
          </w:p>
          <w:p w14:paraId="1435B5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lang w:eastAsia="zh-CN"/>
              </w:rPr>
              <w:t>3.政采云系统平台有新的操作流程的，按其规定。</w:t>
            </w:r>
          </w:p>
        </w:tc>
      </w:tr>
      <w:tr w14:paraId="20D6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69" w:type="dxa"/>
            <w:vAlign w:val="center"/>
          </w:tcPr>
          <w:p w14:paraId="00F06385">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8371" w:type="dxa"/>
            <w:gridSpan w:val="2"/>
            <w:vAlign w:val="center"/>
          </w:tcPr>
          <w:p w14:paraId="34B23ECB">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响应文件的形式：</w:t>
            </w:r>
          </w:p>
          <w:p w14:paraId="11F86F4E">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电子响应文件（包括“电子加密响应文件”和“备份响应文件”，在响应文件编制完成后同时生成）：</w:t>
            </w:r>
          </w:p>
          <w:p w14:paraId="334CD51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1.“电子加密响应文件”是指通过“</w:t>
            </w:r>
            <w:r>
              <w:rPr>
                <w:rFonts w:hint="eastAsia" w:ascii="仿宋" w:hAnsi="仿宋" w:eastAsia="仿宋" w:cs="仿宋"/>
                <w:b w:val="0"/>
                <w:bCs w:val="0"/>
                <w:color w:val="auto"/>
                <w:sz w:val="24"/>
                <w:highlight w:val="none"/>
                <w:lang w:val="en-US" w:eastAsia="zh-CN"/>
              </w:rPr>
              <w:t>乐</w:t>
            </w:r>
            <w:r>
              <w:rPr>
                <w:rFonts w:hint="eastAsia" w:ascii="仿宋" w:hAnsi="仿宋" w:eastAsia="仿宋" w:cs="仿宋"/>
                <w:b w:val="0"/>
                <w:bCs w:val="0"/>
                <w:color w:val="auto"/>
                <w:sz w:val="24"/>
                <w:highlight w:val="none"/>
                <w:lang w:eastAsia="zh-CN"/>
              </w:rPr>
              <w:t>采云电子交易客户端”完成响应文件编制后生成并加密的数据电文形式的响应文件。</w:t>
            </w:r>
          </w:p>
          <w:p w14:paraId="7D7F8F93">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2.“备份响应文件”是指与“电子加密响应文件”同时生成的以U盘介质存储的数据电文形式的电子文件（备份标书），其他方式编制的备份响应文件视为无效备份响应文件。</w:t>
            </w:r>
          </w:p>
        </w:tc>
      </w:tr>
      <w:tr w14:paraId="1700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7AABAEBC">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8371" w:type="dxa"/>
            <w:gridSpan w:val="2"/>
            <w:vAlign w:val="center"/>
          </w:tcPr>
          <w:p w14:paraId="5B8D6EF2">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b/>
                <w:color w:val="000000" w:themeColor="text1"/>
                <w:sz w:val="24"/>
                <w14:textFill>
                  <w14:solidFill>
                    <w14:schemeClr w14:val="tx1"/>
                  </w14:solidFill>
                </w14:textFill>
              </w:rPr>
              <w:t>响应文件份数：</w:t>
            </w:r>
          </w:p>
          <w:p w14:paraId="3A05D526">
            <w:pPr>
              <w:keepNext w:val="0"/>
              <w:keepLines w:val="0"/>
              <w:pageBreakBefore w:val="0"/>
              <w:widowControl w:val="0"/>
              <w:numPr>
                <w:ilvl w:val="0"/>
                <w:numId w:val="7"/>
              </w:numPr>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一份电子加密标书（后缀格式为.jmbs），一份备份标书文件（后缀格式为.bfbs）。</w:t>
            </w:r>
          </w:p>
          <w:p w14:paraId="6780F5F9">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每份电子投标文件应包括资格证明文件、</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技术文件及报价文件三部分内容。</w:t>
            </w:r>
          </w:p>
          <w:p w14:paraId="18FDC72A">
            <w:pPr>
              <w:keepNext w:val="0"/>
              <w:keepLines w:val="0"/>
              <w:pageBreakBefore w:val="0"/>
              <w:widowControl w:val="0"/>
              <w:numPr>
                <w:ilvl w:val="0"/>
                <w:numId w:val="7"/>
              </w:numPr>
              <w:kinsoku/>
              <w:wordWrap/>
              <w:overflowPunct/>
              <w:topLinePunct w:val="0"/>
              <w:bidi w:val="0"/>
              <w:adjustRightInd w:val="0"/>
              <w:spacing w:line="440" w:lineRule="exact"/>
              <w:ind w:left="0" w:leftChars="0" w:right="0" w:right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auto"/>
                <w:sz w:val="24"/>
                <w:highlight w:val="none"/>
              </w:rPr>
              <w:t>如</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lang w:eastAsia="zh-CN"/>
              </w:rPr>
              <w:t>单位</w:t>
            </w:r>
            <w:r>
              <w:rPr>
                <w:rFonts w:hint="eastAsia" w:ascii="仿宋" w:hAnsi="仿宋" w:eastAsia="仿宋" w:cs="仿宋"/>
                <w:b/>
                <w:bCs/>
                <w:color w:val="auto"/>
                <w:sz w:val="24"/>
                <w:highlight w:val="none"/>
              </w:rPr>
              <w:t>须在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公示结束后三个工作日内根据采购人要求提供纸质</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文件（与电子</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文件一致）至少</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份，在领取</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通知书时递交至代理公司（邮寄地址：嵊州市官河南路339号量子芯座11楼1105室），如与电子</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文件不符或未在规定时间内提供纸质</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文件（与电子</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文件一致）的将影响</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lang w:eastAsia="zh-CN"/>
              </w:rPr>
              <w:t>单位</w:t>
            </w:r>
            <w:r>
              <w:rPr>
                <w:rFonts w:hint="eastAsia" w:ascii="仿宋" w:hAnsi="仿宋" w:eastAsia="仿宋" w:cs="仿宋"/>
                <w:b/>
                <w:bCs/>
                <w:color w:val="auto"/>
                <w:sz w:val="24"/>
                <w:highlight w:val="none"/>
              </w:rPr>
              <w:t>领取</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通知书。</w:t>
            </w:r>
          </w:p>
        </w:tc>
      </w:tr>
      <w:tr w14:paraId="638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66F37D01">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8371" w:type="dxa"/>
            <w:gridSpan w:val="2"/>
            <w:vAlign w:val="center"/>
          </w:tcPr>
          <w:p w14:paraId="6F325569">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电子加密</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的上传、递交</w:t>
            </w:r>
            <w:r>
              <w:rPr>
                <w:rFonts w:hint="eastAsia" w:ascii="仿宋" w:hAnsi="仿宋" w:eastAsia="仿宋" w:cs="仿宋"/>
                <w:b/>
                <w:bCs/>
                <w:color w:val="auto"/>
                <w:sz w:val="24"/>
                <w:szCs w:val="24"/>
                <w:lang w:eastAsia="zh-CN"/>
              </w:rPr>
              <w:t>：</w:t>
            </w:r>
          </w:p>
          <w:p w14:paraId="7CD650D1">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1.供应商应在投标截止时间前将“电子加密响应文件”成功上传递交至“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平台”，否则投标无效。</w:t>
            </w:r>
          </w:p>
          <w:p w14:paraId="3B1F54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2.“电子加密响应文件”成功上传递交后，供应商可自行打印响应文件接收回执。</w:t>
            </w:r>
          </w:p>
        </w:tc>
      </w:tr>
      <w:tr w14:paraId="1C10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3F60F79C">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8371" w:type="dxa"/>
            <w:gridSpan w:val="2"/>
            <w:vAlign w:val="center"/>
          </w:tcPr>
          <w:p w14:paraId="44F06B0A">
            <w:pPr>
              <w:autoSpaceDE w:val="0"/>
              <w:autoSpaceDN w:val="0"/>
              <w:snapToGrid w:val="0"/>
              <w:spacing w:line="360" w:lineRule="exact"/>
              <w:textAlignment w:val="bottom"/>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备份</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的密封包装、递交</w:t>
            </w:r>
            <w:r>
              <w:rPr>
                <w:rFonts w:hint="eastAsia" w:ascii="仿宋" w:hAnsi="仿宋" w:eastAsia="仿宋" w:cs="仿宋"/>
                <w:b/>
                <w:bCs/>
                <w:color w:val="auto"/>
                <w:sz w:val="24"/>
                <w:szCs w:val="24"/>
                <w:lang w:eastAsia="zh-CN"/>
              </w:rPr>
              <w:t>：</w:t>
            </w:r>
          </w:p>
          <w:p w14:paraId="36A7910A">
            <w:pPr>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平台”完成“</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”的上传递交后，还可以（邮寄形式）在投标截止时间前递交以介质（U盘）存储的“备份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”（一份）；</w:t>
            </w:r>
          </w:p>
          <w:p w14:paraId="01656CFB">
            <w:pPr>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”应当密封包装，并在包装上标注投标项目名称、投标单位名称并加盖公章。没有密封包装或者逾期邮寄送达至投标地点的“备份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”将不予接收；</w:t>
            </w:r>
          </w:p>
          <w:p w14:paraId="79812FE4">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宋体" w:cs="仿宋"/>
                <w:b/>
                <w:bCs/>
                <w:color w:val="auto"/>
                <w:sz w:val="24"/>
                <w:highlight w:val="none"/>
                <w:lang w:eastAsia="zh-CN"/>
              </w:rPr>
            </w:pPr>
            <w:r>
              <w:rPr>
                <w:rFonts w:hint="eastAsia" w:ascii="仿宋" w:hAnsi="仿宋" w:eastAsia="仿宋" w:cs="仿宋"/>
                <w:color w:val="auto"/>
                <w:sz w:val="24"/>
                <w:szCs w:val="24"/>
              </w:rPr>
              <w:t>3.通过“</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平台”成功上传递交的“</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”已按时解密的，“备份</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”自动失效。投标截止时间前，</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仅递交了“备份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”而未将“</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”成功上传至“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无效。</w:t>
            </w:r>
          </w:p>
        </w:tc>
      </w:tr>
      <w:tr w14:paraId="326E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02F9B20D">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8371" w:type="dxa"/>
            <w:gridSpan w:val="2"/>
            <w:vAlign w:val="center"/>
          </w:tcPr>
          <w:p w14:paraId="7D2986E6">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电子加密</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的解密和异常情况处理</w:t>
            </w:r>
            <w:r>
              <w:rPr>
                <w:rFonts w:hint="eastAsia" w:ascii="仿宋" w:hAnsi="仿宋" w:eastAsia="仿宋" w:cs="仿宋"/>
                <w:b/>
                <w:bCs/>
                <w:color w:val="auto"/>
                <w:sz w:val="24"/>
                <w:szCs w:val="24"/>
                <w:lang w:eastAsia="zh-CN"/>
              </w:rPr>
              <w:t>：</w:t>
            </w:r>
          </w:p>
          <w:p w14:paraId="4E1DC0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1.磋商开始后，采购组织机构将向各供应商发出“电子加密响应文件”的解密通知，各供应商代表应当在接到解密通知后30分钟内自行完成“电子加密响应文件”的在线解密。</w:t>
            </w:r>
          </w:p>
          <w:p w14:paraId="01D3695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2.通过“</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平台”成功上传递交的“电子加密响应文件”无法按时解密，供应商如按规定递交了“备份响应文件”的，以“备份响应文件”为依据（由采购组织机构按“</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w:t>
            </w:r>
            <w:r>
              <w:rPr>
                <w:rFonts w:hint="eastAsia" w:ascii="仿宋" w:hAnsi="仿宋" w:eastAsia="仿宋" w:cs="仿宋"/>
                <w:color w:val="auto"/>
                <w:sz w:val="24"/>
                <w:szCs w:val="24"/>
                <w:lang w:val="en-US" w:eastAsia="zh-CN"/>
              </w:rPr>
              <w:t>台</w:t>
            </w:r>
            <w:r>
              <w:rPr>
                <w:rFonts w:hint="eastAsia" w:ascii="仿宋" w:hAnsi="仿宋" w:eastAsia="仿宋" w:cs="仿宋"/>
                <w:color w:val="auto"/>
                <w:sz w:val="24"/>
                <w:szCs w:val="24"/>
                <w:lang w:eastAsia="zh-CN"/>
              </w:rPr>
              <w:t>”操作规范将“备份磋商文件”上传至“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平台”，上传成功后，“电子加密响应文件”自动失效），否则视为磋商文件撤回。</w:t>
            </w:r>
          </w:p>
          <w:p w14:paraId="0FE43F2B">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响应文件提交</w:t>
            </w:r>
            <w:r>
              <w:rPr>
                <w:rFonts w:hint="eastAsia" w:ascii="仿宋" w:hAnsi="仿宋" w:eastAsia="仿宋" w:cs="仿宋"/>
                <w:color w:val="auto"/>
                <w:sz w:val="24"/>
                <w:szCs w:val="24"/>
                <w:lang w:eastAsia="zh-CN"/>
              </w:rPr>
              <w:t>截止时间前，供应商仅递交了“备份响应文件”而未将电子加密响应文件上传至“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平台”的，响应无效。</w:t>
            </w:r>
          </w:p>
        </w:tc>
      </w:tr>
      <w:tr w14:paraId="442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11E6DF5">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8371" w:type="dxa"/>
            <w:gridSpan w:val="2"/>
            <w:vAlign w:val="center"/>
          </w:tcPr>
          <w:p w14:paraId="4431F490">
            <w:pPr>
              <w:autoSpaceDE w:val="0"/>
              <w:autoSpaceDN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p w14:paraId="10F0B795">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不组织。</w:t>
            </w:r>
          </w:p>
          <w:p w14:paraId="0423EB4A">
            <w:pPr>
              <w:autoSpaceDE w:val="0"/>
              <w:autoSpaceDN w:val="0"/>
              <w:spacing w:line="440" w:lineRule="exact"/>
              <w:textAlignment w:val="center"/>
              <w:rPr>
                <w:rFonts w:ascii="仿宋" w:hAnsi="仿宋" w:eastAsia="仿宋" w:cs="仿宋"/>
                <w:b/>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,地点</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，联系方式</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w:t>
            </w:r>
          </w:p>
        </w:tc>
      </w:tr>
      <w:tr w14:paraId="323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05431E9">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8371" w:type="dxa"/>
            <w:gridSpan w:val="2"/>
            <w:vAlign w:val="center"/>
          </w:tcPr>
          <w:p w14:paraId="70D85C7A">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p w14:paraId="1FC8F0DA">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不要求提供。</w:t>
            </w:r>
          </w:p>
          <w:p w14:paraId="5F34ECE5">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B要求提供，</w:t>
            </w:r>
          </w:p>
          <w:p w14:paraId="524170EF">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78E364B2">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1BAB3C2E">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14:paraId="62524B83">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6B21C3EC">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5）提供样品的</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kern w:val="28"/>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4430893A">
            <w:pPr>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051298D">
            <w:pPr>
              <w:autoSpaceDE w:val="0"/>
              <w:autoSpaceDN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7）制作、运输、安装和保管样品所发生的一切费用由供应商自理。</w:t>
            </w:r>
          </w:p>
        </w:tc>
      </w:tr>
      <w:tr w14:paraId="19A6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69" w:type="dxa"/>
            <w:vAlign w:val="center"/>
          </w:tcPr>
          <w:p w14:paraId="50233FEB">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p>
        </w:tc>
        <w:tc>
          <w:tcPr>
            <w:tcW w:w="8371" w:type="dxa"/>
            <w:gridSpan w:val="2"/>
            <w:vAlign w:val="center"/>
          </w:tcPr>
          <w:p w14:paraId="576CA64B">
            <w:pPr>
              <w:spacing w:line="440" w:lineRule="exac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方案讲解演示：</w:t>
            </w:r>
          </w:p>
          <w:p w14:paraId="6FE68295">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A无方案讲解演示。</w:t>
            </w:r>
          </w:p>
          <w:p w14:paraId="7813FAAF">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B有方案讲解演示：</w:t>
            </w:r>
          </w:p>
          <w:p w14:paraId="73E563A0">
            <w:pPr>
              <w:spacing w:line="440" w:lineRule="exact"/>
              <w:textAlignment w:val="center"/>
              <w:rPr>
                <w:rFonts w:ascii="仿宋" w:hAnsi="仿宋" w:eastAsia="仿宋" w:cs="仿宋"/>
                <w:sz w:val="24"/>
                <w:lang w:val="zh-CN"/>
              </w:rPr>
            </w:pPr>
            <w:r>
              <w:rPr>
                <w:rFonts w:hint="eastAsia" w:ascii="仿宋" w:hAnsi="仿宋" w:eastAsia="仿宋" w:cs="仿宋"/>
                <w:color w:val="000000" w:themeColor="text1"/>
                <w:sz w:val="24"/>
                <w:lang w:val="zh-CN"/>
                <w14:textFill>
                  <w14:solidFill>
                    <w14:schemeClr w14:val="tx1"/>
                  </w14:solidFill>
                </w14:textFill>
              </w:rPr>
              <w:t>（</w:t>
            </w:r>
            <w:r>
              <w:rPr>
                <w:rFonts w:ascii="仿宋" w:hAnsi="仿宋" w:eastAsia="仿宋" w:cs="仿宋"/>
                <w:color w:val="000000" w:themeColor="text1"/>
                <w:sz w:val="24"/>
                <w:lang w:val="zh-CN"/>
                <w14:textFill>
                  <w14:solidFill>
                    <w14:schemeClr w14:val="tx1"/>
                  </w14:solidFill>
                </w14:textFill>
              </w:rPr>
              <w:t>1）在</w:t>
            </w:r>
            <w:r>
              <w:rPr>
                <w:rFonts w:ascii="仿宋" w:hAnsi="仿宋" w:eastAsia="仿宋" w:cs="仿宋"/>
                <w:sz w:val="24"/>
                <w:lang w:val="zh-CN"/>
              </w:rPr>
              <w:t>评标时安排每个供应商进行方案讲解演示。</w:t>
            </w:r>
            <w:r>
              <w:rPr>
                <w:rFonts w:hint="eastAsia" w:ascii="仿宋" w:hAnsi="仿宋" w:eastAsia="仿宋" w:cs="仿宋"/>
                <w:sz w:val="24"/>
                <w:lang w:val="zh-CN"/>
              </w:rPr>
              <w:t>每个供应商时间不超过</w:t>
            </w:r>
            <w:r>
              <w:rPr>
                <w:rFonts w:ascii="仿宋" w:hAnsi="仿宋" w:eastAsia="仿宋" w:cs="仿宋"/>
                <w:sz w:val="24"/>
                <w:u w:val="single"/>
                <w:lang w:val="zh-CN"/>
              </w:rPr>
              <w:t>15</w:t>
            </w:r>
            <w:r>
              <w:rPr>
                <w:rFonts w:hint="eastAsia" w:ascii="仿宋" w:hAnsi="仿宋" w:eastAsia="仿宋" w:cs="仿宋"/>
                <w:sz w:val="24"/>
                <w:lang w:val="zh-CN"/>
              </w:rPr>
              <w:t>分钟（编制时可根据项目情况进行调整），讲解次序以磋商响应文件解密时间先后次序为准。讲解演示结束后按要求解答评标委员会提问。</w:t>
            </w:r>
          </w:p>
          <w:p w14:paraId="1C0511F0">
            <w:pPr>
              <w:spacing w:line="440" w:lineRule="exact"/>
              <w:textAlignment w:val="center"/>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2）方案讲解演示可选择以下其中一种方式：</w:t>
            </w:r>
          </w:p>
          <w:p w14:paraId="0DD04B22">
            <w:pPr>
              <w:spacing w:line="440" w:lineRule="exact"/>
              <w:textAlignment w:val="center"/>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方式一：乐采云平台在线讲解演示。乐采云平台在线讲解需供应商根据乐采云平台操作要求做好准备工作，提前完善软硬件配置环境。</w:t>
            </w:r>
          </w:p>
          <w:p w14:paraId="1785DD50">
            <w:pPr>
              <w:spacing w:line="440" w:lineRule="exact"/>
              <w:textAlignment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人</w:t>
            </w:r>
            <w:r>
              <w:rPr>
                <w:rFonts w:hint="eastAsia" w:ascii="仿宋" w:hAnsi="仿宋" w:eastAsia="仿宋" w:cs="仿宋"/>
                <w:sz w:val="24"/>
                <w:lang w:val="zh-CN"/>
              </w:rPr>
              <w:t>（编制时可根据项目情况进行调整）</w:t>
            </w:r>
            <w:r>
              <w:rPr>
                <w:rFonts w:hint="eastAsia" w:ascii="仿宋" w:hAnsi="仿宋" w:eastAsia="仿宋" w:cs="仿宋"/>
                <w:kern w:val="0"/>
                <w:sz w:val="24"/>
                <w:lang w:val="zh-CN"/>
              </w:rPr>
              <w:t>。</w:t>
            </w:r>
            <w:r>
              <w:rPr>
                <w:rFonts w:hint="eastAsia" w:ascii="仿宋" w:hAnsi="仿宋" w:eastAsia="仿宋" w:cs="仿宋"/>
                <w:sz w:val="24"/>
                <w:lang w:val="zh-CN"/>
              </w:rPr>
              <w:t>讲解演示所用电脑等设备由供应商自备。现场讲解演示人员进场时提供讲解人员名</w:t>
            </w:r>
            <w:r>
              <w:rPr>
                <w:rFonts w:hint="eastAsia" w:ascii="仿宋" w:hAnsi="仿宋" w:eastAsia="仿宋" w:cs="仿宋"/>
                <w:color w:val="000000" w:themeColor="text1"/>
                <w:sz w:val="24"/>
                <w:lang w:val="zh-CN"/>
                <w14:textFill>
                  <w14:solidFill>
                    <w14:schemeClr w14:val="tx1"/>
                  </w14:solidFill>
                </w14:textFill>
              </w:rPr>
              <w:t>单（加盖公章或授权代表签名）及身份证明，否则不得讲解演示。</w:t>
            </w:r>
          </w:p>
          <w:p w14:paraId="6EB1B179">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注：因供应商自身原因导致无法演示或者演示效果不理想的，责任自负。</w:t>
            </w:r>
          </w:p>
        </w:tc>
      </w:tr>
      <w:tr w14:paraId="6624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69" w:type="dxa"/>
            <w:vAlign w:val="center"/>
          </w:tcPr>
          <w:p w14:paraId="1B1CA9A5">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c>
          <w:tcPr>
            <w:tcW w:w="864" w:type="dxa"/>
            <w:vAlign w:val="center"/>
          </w:tcPr>
          <w:p w14:paraId="1F6D57E7">
            <w:pPr>
              <w:snapToGrid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7507" w:type="dxa"/>
            <w:vAlign w:val="center"/>
          </w:tcPr>
          <w:p w14:paraId="67734C2F">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本项目不允许采购进口产品。</w:t>
            </w:r>
          </w:p>
          <w:p w14:paraId="3AACF382">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542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E50F3D7">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16</w:t>
            </w:r>
          </w:p>
        </w:tc>
        <w:tc>
          <w:tcPr>
            <w:tcW w:w="864" w:type="dxa"/>
            <w:vAlign w:val="center"/>
          </w:tcPr>
          <w:p w14:paraId="449BF08F">
            <w:pPr>
              <w:snapToGrid w:val="0"/>
              <w:spacing w:line="440" w:lineRule="exact"/>
              <w:jc w:val="left"/>
              <w:textAlignment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项目属性与核心产品</w:t>
            </w:r>
          </w:p>
        </w:tc>
        <w:tc>
          <w:tcPr>
            <w:tcW w:w="7507" w:type="dxa"/>
            <w:vAlign w:val="center"/>
          </w:tcPr>
          <w:p w14:paraId="201322CD">
            <w:pPr>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14:paraId="5C831F6D">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14:paraId="3491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9" w:type="dxa"/>
            <w:vMerge w:val="restart"/>
            <w:vAlign w:val="center"/>
          </w:tcPr>
          <w:p w14:paraId="042CB3AB">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17</w:t>
            </w:r>
          </w:p>
        </w:tc>
        <w:tc>
          <w:tcPr>
            <w:tcW w:w="864" w:type="dxa"/>
            <w:vMerge w:val="restart"/>
            <w:vAlign w:val="center"/>
          </w:tcPr>
          <w:p w14:paraId="0A807307">
            <w:pPr>
              <w:snapToGrid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供应商信用信息事项</w:t>
            </w:r>
          </w:p>
        </w:tc>
        <w:tc>
          <w:tcPr>
            <w:tcW w:w="7507" w:type="dxa"/>
            <w:vAlign w:val="center"/>
          </w:tcPr>
          <w:p w14:paraId="62E26569">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信用信息查询渠道及截止时间：</w:t>
            </w:r>
            <w:r>
              <w:rPr>
                <w:rFonts w:hint="eastAsia" w:ascii="仿宋" w:hAnsi="仿宋" w:eastAsia="仿宋" w:cs="仿宋"/>
                <w:color w:val="000000" w:themeColor="text1"/>
                <w:sz w:val="24"/>
                <w14:textFill>
                  <w14:solidFill>
                    <w14:schemeClr w14:val="tx1"/>
                  </w14:solidFill>
                </w14:textFill>
              </w:rPr>
              <w:t>采购人或采购人委托的磋商小组或采购代理机构将通过“信用中国”网站</w:t>
            </w:r>
            <w:r>
              <w:rPr>
                <w:rFonts w:ascii="仿宋" w:hAnsi="仿宋" w:eastAsia="仿宋" w:cs="仿宋"/>
                <w:color w:val="000000" w:themeColor="text1"/>
                <w:sz w:val="24"/>
                <w14:textFill>
                  <w14:solidFill>
                    <w14:schemeClr w14:val="tx1"/>
                  </w14:solidFill>
                </w14:textFill>
              </w:rPr>
              <w:t>(www.creditchina.gov.cn)、中国政府采购网(www.ccgp.gov.cn)渠道查询</w:t>
            </w:r>
            <w:r>
              <w:rPr>
                <w:rFonts w:hint="eastAsia" w:ascii="仿宋" w:hAnsi="仿宋" w:eastAsia="仿宋" w:cs="仿宋"/>
                <w:b/>
                <w:color w:val="000000" w:themeColor="text1"/>
                <w:sz w:val="24"/>
                <w14:textFill>
                  <w14:solidFill>
                    <w14:schemeClr w14:val="tx1"/>
                  </w14:solidFill>
                </w14:textFill>
              </w:rPr>
              <w:t>磋商当天</w:t>
            </w:r>
            <w:r>
              <w:rPr>
                <w:rFonts w:hint="eastAsia" w:ascii="仿宋" w:hAnsi="仿宋" w:eastAsia="仿宋" w:cs="仿宋"/>
                <w:color w:val="000000" w:themeColor="text1"/>
                <w:sz w:val="24"/>
                <w14:textFill>
                  <w14:solidFill>
                    <w14:schemeClr w14:val="tx1"/>
                  </w14:solidFill>
                </w14:textFill>
              </w:rPr>
              <w:t>的信用记录。</w:t>
            </w:r>
          </w:p>
        </w:tc>
      </w:tr>
      <w:tr w14:paraId="63BA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9" w:type="dxa"/>
            <w:vMerge w:val="continue"/>
            <w:vAlign w:val="center"/>
          </w:tcPr>
          <w:p w14:paraId="3E08FDC8">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64" w:type="dxa"/>
            <w:vMerge w:val="continue"/>
            <w:vAlign w:val="center"/>
          </w:tcPr>
          <w:p w14:paraId="51047F15">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07" w:type="dxa"/>
            <w:vAlign w:val="center"/>
          </w:tcPr>
          <w:p w14:paraId="324CDA03">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信用信息查询记录和证据留存的具体方式：</w:t>
            </w:r>
            <w:r>
              <w:rPr>
                <w:rFonts w:hint="eastAsia" w:ascii="仿宋" w:hAnsi="仿宋" w:eastAsia="仿宋" w:cs="仿宋"/>
                <w:color w:val="000000" w:themeColor="text1"/>
                <w:sz w:val="24"/>
                <w14:textFill>
                  <w14:solidFill>
                    <w14:schemeClr w14:val="tx1"/>
                  </w14:solidFill>
                </w14:textFill>
              </w:rPr>
              <w:t>采购人或采购人委托的磋商小组或采购代理机构现场查询供应商的信用记录，查询结果经确认后与磋商响应文件一起存档。</w:t>
            </w:r>
          </w:p>
        </w:tc>
      </w:tr>
      <w:tr w14:paraId="709E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69" w:type="dxa"/>
            <w:vMerge w:val="continue"/>
            <w:vAlign w:val="center"/>
          </w:tcPr>
          <w:p w14:paraId="5F32690F">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64" w:type="dxa"/>
            <w:vMerge w:val="continue"/>
            <w:vAlign w:val="center"/>
          </w:tcPr>
          <w:p w14:paraId="49894B9F">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07" w:type="dxa"/>
            <w:vAlign w:val="center"/>
          </w:tcPr>
          <w:p w14:paraId="13125096">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信用信息的使用规则：</w:t>
            </w:r>
            <w:r>
              <w:rPr>
                <w:rFonts w:hint="eastAsia" w:ascii="仿宋" w:hAnsi="仿宋" w:eastAsia="仿宋" w:cs="仿宋"/>
                <w:color w:val="000000" w:themeColor="text1"/>
                <w:sz w:val="24"/>
                <w14:textFill>
                  <w14:solidFill>
                    <w14:schemeClr w14:val="tx1"/>
                  </w14:solidFill>
                </w14:textFill>
              </w:rPr>
              <w:t>经查询列入失信被执行人名单、重大税收违法案件当事人名单、政府采购严重违法失信行为记录名单的供应商将被拒绝参与采购活动。</w:t>
            </w:r>
          </w:p>
          <w:p w14:paraId="59119E3F">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5A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vAlign w:val="center"/>
          </w:tcPr>
          <w:p w14:paraId="4EE12F55">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p>
        </w:tc>
        <w:tc>
          <w:tcPr>
            <w:tcW w:w="8371" w:type="dxa"/>
            <w:gridSpan w:val="2"/>
            <w:vAlign w:val="center"/>
          </w:tcPr>
          <w:p w14:paraId="5EB66F2C">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snapToGrid w:val="0"/>
                <w:color w:val="auto"/>
                <w:kern w:val="2"/>
                <w:sz w:val="24"/>
                <w:szCs w:val="21"/>
                <w:lang w:val="en-US" w:eastAsia="zh-CN" w:bidi="ar-SA"/>
              </w:rPr>
              <w:t>推荐中标（成交）候选人数量：1名。</w:t>
            </w:r>
          </w:p>
        </w:tc>
      </w:tr>
      <w:tr w14:paraId="2236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9" w:type="dxa"/>
            <w:vAlign w:val="center"/>
          </w:tcPr>
          <w:p w14:paraId="15368EC6">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19</w:t>
            </w:r>
          </w:p>
        </w:tc>
        <w:tc>
          <w:tcPr>
            <w:tcW w:w="8371" w:type="dxa"/>
            <w:gridSpan w:val="2"/>
            <w:vAlign w:val="center"/>
          </w:tcPr>
          <w:p w14:paraId="3508EA1D">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更正补充公告请自行登录浙江政府采购网查看下载。</w:t>
            </w:r>
          </w:p>
        </w:tc>
      </w:tr>
      <w:tr w14:paraId="296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104A3620">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c>
          <w:tcPr>
            <w:tcW w:w="8371" w:type="dxa"/>
            <w:gridSpan w:val="2"/>
            <w:vAlign w:val="center"/>
          </w:tcPr>
          <w:p w14:paraId="01E2C2C2">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p w14:paraId="1ADE2CBB">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14:textFill>
                  <w14:solidFill>
                    <w14:schemeClr w14:val="tx1"/>
                  </w14:solidFill>
                </w14:textFill>
              </w:rPr>
              <w:t>。</w:t>
            </w:r>
          </w:p>
        </w:tc>
      </w:tr>
      <w:tr w14:paraId="3B9D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15C4302B">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371" w:type="dxa"/>
            <w:gridSpan w:val="2"/>
            <w:vAlign w:val="center"/>
          </w:tcPr>
          <w:p w14:paraId="24ADB11A">
            <w:pPr>
              <w:spacing w:line="440" w:lineRule="exact"/>
              <w:textAlignment w:val="center"/>
              <w:rPr>
                <w:rFonts w:ascii="仿宋" w:hAnsi="仿宋" w:eastAsia="仿宋" w:cs="仿宋"/>
                <w:snapToGrid w:val="0"/>
                <w:color w:val="000000" w:themeColor="text1"/>
                <w:kern w:val="28"/>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联合体磋商的，联合体各方均需按磋商文件第五部分评审标准要求提供</w:t>
            </w:r>
            <w:r>
              <w:rPr>
                <w:rFonts w:hint="eastAsia" w:ascii="仿宋" w:hAnsi="仿宋" w:eastAsia="仿宋" w:cs="仿宋"/>
                <w:snapToGrid w:val="0"/>
                <w:color w:val="000000" w:themeColor="text1"/>
                <w:kern w:val="28"/>
                <w:sz w:val="24"/>
                <w:lang w:val="en-US" w:eastAsia="zh-CN"/>
                <w14:textFill>
                  <w14:solidFill>
                    <w14:schemeClr w14:val="tx1"/>
                  </w14:solidFill>
                </w14:textFill>
              </w:rPr>
              <w:t>商务技术文件</w:t>
            </w:r>
            <w:r>
              <w:rPr>
                <w:rFonts w:hint="eastAsia" w:ascii="仿宋" w:hAnsi="仿宋" w:eastAsia="仿宋" w:cs="仿宋"/>
                <w:snapToGrid w:val="0"/>
                <w:color w:val="000000" w:themeColor="text1"/>
                <w:kern w:val="28"/>
                <w:sz w:val="24"/>
                <w14:textFill>
                  <w14:solidFill>
                    <w14:schemeClr w14:val="tx1"/>
                  </w14:solidFill>
                </w14:textFill>
              </w:rPr>
              <w:t>，否则视为不符合相关要求。</w:t>
            </w:r>
          </w:p>
          <w:p w14:paraId="3F8C2EC6">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联合体磋商的，联合体中有一方或者联合体成员根据分工按磋商文件第五部分评审标准要求提供</w:t>
            </w:r>
            <w:r>
              <w:rPr>
                <w:rFonts w:hint="eastAsia" w:ascii="仿宋" w:hAnsi="仿宋" w:eastAsia="仿宋" w:cs="仿宋"/>
                <w:snapToGrid w:val="0"/>
                <w:color w:val="000000" w:themeColor="text1"/>
                <w:kern w:val="28"/>
                <w:sz w:val="24"/>
                <w:lang w:val="en-US" w:eastAsia="zh-CN"/>
                <w14:textFill>
                  <w14:solidFill>
                    <w14:schemeClr w14:val="tx1"/>
                  </w14:solidFill>
                </w14:textFill>
              </w:rPr>
              <w:t>商务技术文件</w:t>
            </w:r>
            <w:r>
              <w:rPr>
                <w:rFonts w:hint="eastAsia" w:ascii="仿宋" w:hAnsi="仿宋" w:eastAsia="仿宋" w:cs="仿宋"/>
                <w:snapToGrid w:val="0"/>
                <w:color w:val="000000" w:themeColor="text1"/>
                <w:kern w:val="28"/>
                <w:sz w:val="24"/>
                <w14:textFill>
                  <w14:solidFill>
                    <w14:schemeClr w14:val="tx1"/>
                  </w14:solidFill>
                </w14:textFill>
              </w:rPr>
              <w:t>的，视为符合了相关要求。</w:t>
            </w:r>
          </w:p>
        </w:tc>
      </w:tr>
      <w:tr w14:paraId="218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69EC773">
            <w:pPr>
              <w:snapToGrid w:val="0"/>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21</w:t>
            </w:r>
          </w:p>
        </w:tc>
        <w:tc>
          <w:tcPr>
            <w:tcW w:w="8371" w:type="dxa"/>
            <w:gridSpan w:val="2"/>
            <w:vAlign w:val="center"/>
          </w:tcPr>
          <w:p w14:paraId="3122BFEC">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p w14:paraId="41BC6BB5">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default" w:ascii="仿宋" w:hAnsi="仿宋" w:eastAsia="仿宋" w:cs="仿宋"/>
                <w:snapToGrid w:val="0"/>
                <w:color w:val="000000" w:themeColor="text1"/>
                <w:kern w:val="28"/>
                <w:sz w:val="24"/>
                <w14:textFill>
                  <w14:solidFill>
                    <w14:schemeClr w14:val="tx1"/>
                  </w14:solidFill>
                </w14:textFill>
              </w:rPr>
              <w:t>①</w:t>
            </w:r>
            <w:r>
              <w:rPr>
                <w:rFonts w:hint="eastAsia" w:ascii="仿宋" w:hAnsi="仿宋" w:eastAsia="仿宋" w:cs="仿宋"/>
                <w:snapToGrid w:val="0"/>
                <w:color w:val="000000" w:themeColor="text1"/>
                <w:kern w:val="28"/>
                <w:sz w:val="24"/>
                <w:lang w:eastAsia="zh-CN"/>
                <w14:textFill>
                  <w14:solidFill>
                    <w14:schemeClr w14:val="tx1"/>
                  </w14:solidFill>
                </w14:textFill>
              </w:rPr>
              <w:t>成交</w:t>
            </w:r>
            <w:r>
              <w:rPr>
                <w:rFonts w:hint="eastAsia" w:ascii="仿宋" w:hAnsi="仿宋" w:eastAsia="仿宋" w:cs="仿宋"/>
                <w:snapToGrid w:val="0"/>
                <w:color w:val="000000" w:themeColor="text1"/>
                <w:kern w:val="28"/>
                <w:sz w:val="24"/>
                <w14:textFill>
                  <w14:solidFill>
                    <w14:schemeClr w14:val="tx1"/>
                  </w14:solidFill>
                </w14:textFill>
              </w:rPr>
              <w:t>人须向</w:t>
            </w:r>
            <w:r>
              <w:rPr>
                <w:rFonts w:hint="eastAsia" w:ascii="仿宋" w:hAnsi="仿宋" w:eastAsia="仿宋" w:cs="仿宋"/>
                <w:snapToGrid w:val="0"/>
                <w:color w:val="000000" w:themeColor="text1"/>
                <w:kern w:val="28"/>
                <w:sz w:val="24"/>
                <w:lang w:eastAsia="zh-CN"/>
                <w14:textFill>
                  <w14:solidFill>
                    <w14:schemeClr w14:val="tx1"/>
                  </w14:solidFill>
                </w14:textFill>
              </w:rPr>
              <w:t>采购</w:t>
            </w:r>
            <w:r>
              <w:rPr>
                <w:rFonts w:hint="eastAsia" w:ascii="仿宋" w:hAnsi="仿宋" w:eastAsia="仿宋" w:cs="仿宋"/>
                <w:snapToGrid w:val="0"/>
                <w:color w:val="000000" w:themeColor="text1"/>
                <w:kern w:val="28"/>
                <w:sz w:val="24"/>
                <w14:textFill>
                  <w14:solidFill>
                    <w14:schemeClr w14:val="tx1"/>
                  </w14:solidFill>
                </w14:textFill>
              </w:rPr>
              <w:t>代理机构交纳</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w:t>
            </w:r>
            <w:r>
              <w:rPr>
                <w:rFonts w:hint="eastAsia" w:ascii="仿宋" w:hAnsi="仿宋" w:eastAsia="仿宋" w:cs="仿宋"/>
                <w:snapToGrid w:val="0"/>
                <w:color w:val="000000" w:themeColor="text1"/>
                <w:kern w:val="28"/>
                <w:sz w:val="24"/>
                <w:lang w:eastAsia="zh-CN"/>
                <w14:textFill>
                  <w14:solidFill>
                    <w14:schemeClr w14:val="tx1"/>
                  </w14:solidFill>
                </w14:textFill>
              </w:rPr>
              <w:t>，</w:t>
            </w:r>
            <w:r>
              <w:rPr>
                <w:rFonts w:hint="eastAsia" w:ascii="仿宋" w:hAnsi="仿宋" w:eastAsia="仿宋" w:cs="仿宋"/>
                <w:color w:val="auto"/>
                <w:sz w:val="24"/>
                <w:szCs w:val="24"/>
              </w:rPr>
              <w:t>采用差额定率累进法计算</w:t>
            </w:r>
            <w:r>
              <w:rPr>
                <w:rFonts w:hint="eastAsia" w:ascii="仿宋" w:hAnsi="仿宋" w:eastAsia="仿宋" w:cs="仿宋"/>
                <w:color w:val="auto"/>
                <w:sz w:val="24"/>
                <w:szCs w:val="24"/>
                <w:lang w:eastAsia="zh-CN"/>
              </w:rPr>
              <w:t>（单价报价以预算价作为计费依据），</w:t>
            </w:r>
            <w:r>
              <w:rPr>
                <w:rFonts w:hint="eastAsia" w:ascii="仿宋" w:hAnsi="仿宋" w:eastAsia="仿宋" w:cs="仿宋"/>
                <w:snapToGrid w:val="0"/>
                <w:color w:val="000000" w:themeColor="text1"/>
                <w:kern w:val="28"/>
                <w:sz w:val="24"/>
                <w14:textFill>
                  <w14:solidFill>
                    <w14:schemeClr w14:val="tx1"/>
                  </w14:solidFill>
                </w14:textFill>
              </w:rPr>
              <w:t>按如下标准</w:t>
            </w:r>
            <w:r>
              <w:rPr>
                <w:rFonts w:hint="eastAsia" w:ascii="仿宋" w:hAnsi="仿宋" w:eastAsia="仿宋" w:cs="仿宋"/>
                <w:snapToGrid w:val="0"/>
                <w:color w:val="000000" w:themeColor="text1"/>
                <w:kern w:val="28"/>
                <w:sz w:val="24"/>
                <w:lang w:eastAsia="zh-CN"/>
                <w14:textFill>
                  <w14:solidFill>
                    <w14:schemeClr w14:val="tx1"/>
                  </w14:solidFill>
                </w14:textFill>
              </w:rPr>
              <w:t>下浮</w:t>
            </w:r>
            <w:r>
              <w:rPr>
                <w:rFonts w:hint="eastAsia" w:ascii="仿宋" w:hAnsi="仿宋" w:eastAsia="仿宋" w:cs="仿宋"/>
                <w:snapToGrid w:val="0"/>
                <w:color w:val="000000" w:themeColor="text1"/>
                <w:kern w:val="28"/>
                <w:sz w:val="24"/>
                <w:lang w:val="en-US" w:eastAsia="zh-CN"/>
                <w14:textFill>
                  <w14:solidFill>
                    <w14:schemeClr w14:val="tx1"/>
                  </w14:solidFill>
                </w14:textFill>
              </w:rPr>
              <w:t>40%</w:t>
            </w:r>
            <w:r>
              <w:rPr>
                <w:rFonts w:hint="eastAsia" w:ascii="仿宋" w:hAnsi="仿宋" w:eastAsia="仿宋" w:cs="仿宋"/>
                <w:snapToGrid w:val="0"/>
                <w:color w:val="000000" w:themeColor="text1"/>
                <w:kern w:val="28"/>
                <w:sz w:val="24"/>
                <w14:textFill>
                  <w14:solidFill>
                    <w14:schemeClr w14:val="tx1"/>
                  </w14:solidFill>
                </w14:textFill>
              </w:rPr>
              <w:t>，</w:t>
            </w:r>
            <w:r>
              <w:rPr>
                <w:rFonts w:hint="eastAsia" w:ascii="仿宋" w:hAnsi="仿宋" w:eastAsia="仿宋" w:cs="仿宋"/>
                <w:color w:val="auto"/>
                <w:sz w:val="24"/>
                <w:szCs w:val="24"/>
                <w:lang w:val="en-US" w:eastAsia="zh-CN"/>
              </w:rPr>
              <w:t>其他费用按实结算，</w:t>
            </w:r>
            <w:r>
              <w:rPr>
                <w:rFonts w:hint="eastAsia" w:ascii="仿宋" w:hAnsi="仿宋" w:eastAsia="仿宋" w:cs="仿宋"/>
                <w:snapToGrid w:val="0"/>
                <w:color w:val="000000" w:themeColor="text1"/>
                <w:kern w:val="28"/>
                <w:sz w:val="24"/>
                <w14:textFill>
                  <w14:solidFill>
                    <w14:schemeClr w14:val="tx1"/>
                  </w14:solidFill>
                </w14:textFill>
              </w:rPr>
              <w:t>请在</w:t>
            </w:r>
            <w:r>
              <w:rPr>
                <w:rFonts w:hint="eastAsia" w:ascii="仿宋" w:hAnsi="仿宋" w:eastAsia="仿宋" w:cs="仿宋"/>
                <w:snapToGrid w:val="0"/>
                <w:color w:val="000000" w:themeColor="text1"/>
                <w:kern w:val="28"/>
                <w:sz w:val="24"/>
                <w:lang w:eastAsia="zh-CN"/>
                <w14:textFill>
                  <w14:solidFill>
                    <w14:schemeClr w14:val="tx1"/>
                  </w14:solidFill>
                </w14:textFill>
              </w:rPr>
              <w:t>磋商</w:t>
            </w:r>
            <w:r>
              <w:rPr>
                <w:rFonts w:hint="eastAsia" w:ascii="仿宋" w:hAnsi="仿宋" w:eastAsia="仿宋" w:cs="仿宋"/>
                <w:snapToGrid w:val="0"/>
                <w:color w:val="000000" w:themeColor="text1"/>
                <w:kern w:val="28"/>
                <w:sz w:val="24"/>
                <w14:textFill>
                  <w14:solidFill>
                    <w14:schemeClr w14:val="tx1"/>
                  </w14:solidFill>
                </w14:textFill>
              </w:rPr>
              <w:t>报价中自行考虑：</w:t>
            </w:r>
          </w:p>
          <w:tbl>
            <w:tblPr>
              <w:tblStyle w:val="60"/>
              <w:tblW w:w="6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9"/>
              <w:gridCol w:w="1973"/>
              <w:gridCol w:w="1846"/>
            </w:tblGrid>
            <w:tr w14:paraId="5E03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24C3CF7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采购类型金额（万元）        </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04D1D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3076FE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935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0C7152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28900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4DF01E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47A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13A72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6F084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79ECEF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71F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0AD6C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CE81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70732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r w14:paraId="1FFE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1A391A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1000-5000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E88A3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16D86D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0.25%</w:t>
                  </w:r>
                </w:p>
              </w:tc>
            </w:tr>
          </w:tbl>
          <w:p w14:paraId="05512C71">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default" w:ascii="仿宋" w:hAnsi="仿宋" w:eastAsia="仿宋" w:cs="仿宋"/>
                <w:snapToGrid w:val="0"/>
                <w:color w:val="000000" w:themeColor="text1"/>
                <w:kern w:val="28"/>
                <w:sz w:val="24"/>
                <w14:textFill>
                  <w14:solidFill>
                    <w14:schemeClr w14:val="tx1"/>
                  </w14:solidFill>
                </w14:textFill>
              </w:rPr>
              <w:t>②</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服务费的交纳方式：</w:t>
            </w:r>
          </w:p>
          <w:p w14:paraId="35B2DCA7">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用银行支票、汇票、电汇、现金等付款方式直接交纳</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w:t>
            </w:r>
          </w:p>
          <w:p w14:paraId="06F6A4F2">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公司名称：绍兴市文汇项目管理有限公司</w:t>
            </w:r>
          </w:p>
          <w:p w14:paraId="3D5008A0">
            <w:pPr>
              <w:spacing w:line="440" w:lineRule="exact"/>
              <w:textAlignment w:val="center"/>
              <w:rPr>
                <w:rFonts w:hint="eastAsia" w:ascii="仿宋" w:hAnsi="仿宋" w:eastAsia="仿宋" w:cs="仿宋"/>
                <w:snapToGrid w:val="0"/>
                <w:color w:val="000000" w:themeColor="text1"/>
                <w:kern w:val="28"/>
                <w:sz w:val="24"/>
                <w:lang w:val="en-US" w:eastAsia="zh-CN"/>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开户行：工商银行嵊州支行</w:t>
            </w:r>
          </w:p>
          <w:p w14:paraId="68732E67">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账  号：1211026009200820957</w:t>
            </w:r>
          </w:p>
          <w:p w14:paraId="35AA3467">
            <w:pPr>
              <w:spacing w:line="440" w:lineRule="exact"/>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行  号：102337302600</w:t>
            </w:r>
          </w:p>
        </w:tc>
      </w:tr>
      <w:tr w14:paraId="584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40" w:type="dxa"/>
            <w:gridSpan w:val="3"/>
            <w:vAlign w:val="center"/>
          </w:tcPr>
          <w:p w14:paraId="1AACBA70">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解释：凡涉及本磋商文件的解释权属于采购人</w:t>
            </w:r>
            <w:r>
              <w:rPr>
                <w:rFonts w:hint="eastAsia" w:ascii="仿宋" w:hAnsi="仿宋" w:eastAsia="仿宋" w:cs="仿宋"/>
                <w:color w:val="000000" w:themeColor="text1"/>
                <w:sz w:val="24"/>
                <w:lang w:val="en-US" w:eastAsia="zh-CN"/>
                <w14:textFill>
                  <w14:solidFill>
                    <w14:schemeClr w14:val="tx1"/>
                  </w14:solidFill>
                </w14:textFill>
              </w:rPr>
              <w:t>及采购代理机构</w:t>
            </w:r>
            <w:r>
              <w:rPr>
                <w:rFonts w:hint="eastAsia" w:ascii="仿宋" w:hAnsi="仿宋" w:eastAsia="仿宋" w:cs="仿宋"/>
                <w:color w:val="000000" w:themeColor="text1"/>
                <w:sz w:val="24"/>
                <w14:textFill>
                  <w14:solidFill>
                    <w14:schemeClr w14:val="tx1"/>
                  </w14:solidFill>
                </w14:textFill>
              </w:rPr>
              <w:t>。</w:t>
            </w:r>
          </w:p>
        </w:tc>
      </w:tr>
      <w:tr w14:paraId="10C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240" w:type="dxa"/>
            <w:gridSpan w:val="3"/>
            <w:vAlign w:val="center"/>
          </w:tcPr>
          <w:p w14:paraId="34C06C3D">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注：成交候选供应商放弃成交资格或因质疑、投诉被取消成交资格或不能履行合同的，本项目应重新开展采购活动。</w:t>
            </w:r>
          </w:p>
        </w:tc>
      </w:tr>
    </w:tbl>
    <w:p w14:paraId="18E34F71">
      <w:pPr>
        <w:jc w:val="center"/>
        <w:rPr>
          <w:rFonts w:hint="eastAsia" w:ascii="仿宋" w:hAnsi="仿宋" w:eastAsia="仿宋" w:cs="仿宋"/>
          <w:b/>
          <w:color w:val="000000" w:themeColor="text1"/>
          <w:sz w:val="32"/>
          <w:szCs w:val="20"/>
          <w14:textFill>
            <w14:solidFill>
              <w14:schemeClr w14:val="tx1"/>
            </w14:solidFill>
          </w14:textFill>
        </w:rPr>
      </w:pPr>
    </w:p>
    <w:p w14:paraId="4FF4F99C">
      <w:pPr>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54C341DF">
      <w:pPr>
        <w:snapToGrid w:val="0"/>
        <w:spacing w:line="440" w:lineRule="exact"/>
        <w:jc w:val="left"/>
        <w:outlineLvl w:val="1"/>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1. </w:t>
      </w:r>
      <w:r>
        <w:rPr>
          <w:rFonts w:hint="eastAsia" w:ascii="仿宋" w:hAnsi="仿宋" w:eastAsia="仿宋" w:cs="仿宋"/>
          <w:b/>
          <w:color w:val="000000" w:themeColor="text1"/>
          <w:sz w:val="24"/>
          <w14:textFill>
            <w14:solidFill>
              <w14:schemeClr w14:val="tx1"/>
            </w14:solidFill>
          </w14:textFill>
        </w:rPr>
        <w:t>适用范围</w:t>
      </w:r>
    </w:p>
    <w:p w14:paraId="4D405DDE">
      <w:pPr>
        <w:snapToGrid w:val="0"/>
        <w:spacing w:line="440" w:lineRule="exact"/>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02F11720">
      <w:pPr>
        <w:adjustRightInd/>
        <w:spacing w:line="440" w:lineRule="exact"/>
        <w:outlineLvl w:val="0"/>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2.定义</w:t>
      </w:r>
    </w:p>
    <w:p w14:paraId="1BEEA994">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 </w:t>
      </w:r>
      <w:r>
        <w:rPr>
          <w:rFonts w:hint="eastAsia" w:ascii="仿宋" w:hAnsi="仿宋" w:eastAsia="仿宋" w:cs="仿宋"/>
          <w:color w:val="000000" w:themeColor="text1"/>
          <w:sz w:val="24"/>
          <w14:textFill>
            <w14:solidFill>
              <w14:schemeClr w14:val="tx1"/>
            </w14:solidFill>
          </w14:textFill>
        </w:rPr>
        <w:t>“采购人”系指磋商邀请公告中载明的本项目的采购人。</w:t>
      </w:r>
    </w:p>
    <w:p w14:paraId="5F78E09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2.2 </w:t>
      </w:r>
      <w:r>
        <w:rPr>
          <w:rFonts w:hint="eastAsia" w:ascii="仿宋" w:hAnsi="仿宋" w:eastAsia="仿宋" w:cs="仿宋"/>
          <w:color w:val="000000" w:themeColor="text1"/>
          <w:sz w:val="24"/>
          <w14:textFill>
            <w14:solidFill>
              <w14:schemeClr w14:val="tx1"/>
            </w14:solidFill>
          </w14:textFill>
        </w:rPr>
        <w:t>“采购代理机构”系指磋商邀请公告中载明的本项目的采购代理机构。</w:t>
      </w:r>
    </w:p>
    <w:p w14:paraId="494F689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2.3 </w:t>
      </w:r>
      <w:r>
        <w:rPr>
          <w:rFonts w:hint="eastAsia" w:ascii="仿宋" w:hAnsi="仿宋" w:eastAsia="仿宋" w:cs="仿宋"/>
          <w:color w:val="000000" w:themeColor="text1"/>
          <w:sz w:val="24"/>
          <w14:textFill>
            <w14:solidFill>
              <w14:schemeClr w14:val="tx1"/>
            </w14:solidFill>
          </w14:textFill>
        </w:rPr>
        <w:t>“投标人”“供应商”系指响应磋商、参加本次竞争的法人、其他组织或自然人。</w:t>
      </w:r>
    </w:p>
    <w:p w14:paraId="2563F763">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2.4“监督单位”系指磋商邀请公告中载明的</w:t>
      </w:r>
      <w:r>
        <w:rPr>
          <w:rFonts w:hint="eastAsia" w:ascii="仿宋" w:hAnsi="仿宋" w:eastAsia="仿宋" w:cs="仿宋"/>
          <w:color w:val="000000" w:themeColor="text1"/>
          <w:sz w:val="24"/>
          <w14:textFill>
            <w14:solidFill>
              <w14:schemeClr w14:val="tx1"/>
            </w14:solidFill>
          </w14:textFill>
        </w:rPr>
        <w:t>本项目的</w:t>
      </w:r>
      <w:r>
        <w:rPr>
          <w:rFonts w:ascii="仿宋" w:hAnsi="仿宋" w:eastAsia="仿宋" w:cs="仿宋"/>
          <w:color w:val="000000" w:themeColor="text1"/>
          <w:sz w:val="24"/>
          <w14:textFill>
            <w14:solidFill>
              <w14:schemeClr w14:val="tx1"/>
            </w14:solidFill>
          </w14:textFill>
        </w:rPr>
        <w:t>监督管理部门</w:t>
      </w:r>
      <w:r>
        <w:rPr>
          <w:rFonts w:hint="eastAsia" w:ascii="仿宋" w:hAnsi="仿宋" w:eastAsia="仿宋" w:cs="仿宋"/>
          <w:color w:val="000000" w:themeColor="text1"/>
          <w:sz w:val="24"/>
          <w14:textFill>
            <w14:solidFill>
              <w14:schemeClr w14:val="tx1"/>
            </w14:solidFill>
          </w14:textFill>
        </w:rPr>
        <w:t>。</w:t>
      </w:r>
    </w:p>
    <w:p w14:paraId="02DBFD84">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2.5“负责人”系指法人企业的法定负责人，或其他组织为法律、行政法规规定代表单位行使职权的主要负责人，或自然人本人。</w:t>
      </w:r>
    </w:p>
    <w:p w14:paraId="08A4191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63C9CD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2.7“电子交易平台”系指本项目采购活动所依托的乐采云平台（</w:t>
      </w:r>
      <w:r>
        <w:fldChar w:fldCharType="begin"/>
      </w:r>
      <w:r>
        <w:instrText xml:space="preserve"> HYPERLINK "https://www.zcygov.cn/" </w:instrText>
      </w:r>
      <w:r>
        <w:fldChar w:fldCharType="separate"/>
      </w:r>
      <w:r>
        <w:rPr>
          <w:rStyle w:val="68"/>
          <w:rFonts w:ascii="仿宋" w:hAnsi="仿宋" w:eastAsia="仿宋" w:cs="仿宋"/>
          <w:color w:val="000000" w:themeColor="text1"/>
          <w:kern w:val="2"/>
          <w:sz w:val="24"/>
          <w:szCs w:val="24"/>
          <w14:textFill>
            <w14:solidFill>
              <w14:schemeClr w14:val="tx1"/>
            </w14:solidFill>
          </w14:textFill>
        </w:rPr>
        <w:t>https://www.lecaiyun.com/</w:t>
      </w:r>
      <w:r>
        <w:rPr>
          <w:rStyle w:val="68"/>
          <w:rFonts w:ascii="仿宋" w:hAnsi="仿宋" w:eastAsia="仿宋" w:cs="仿宋"/>
          <w:color w:val="000000" w:themeColor="text1"/>
          <w:kern w:val="2"/>
          <w:sz w:val="24"/>
          <w:szCs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p w14:paraId="4D48FE3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2.8“★”系指实质性指标要求条款，“▲” </w:t>
      </w:r>
      <w:r>
        <w:rPr>
          <w:rFonts w:hint="eastAsia" w:ascii="仿宋" w:hAnsi="仿宋" w:eastAsia="仿宋" w:cs="仿宋"/>
          <w:color w:val="000000" w:themeColor="text1"/>
          <w:sz w:val="24"/>
          <w14:textFill>
            <w14:solidFill>
              <w14:schemeClr w14:val="tx1"/>
            </w14:solidFill>
          </w14:textFill>
        </w:rPr>
        <w:t>系指主要性能指标要求条款。如任意一条打“★”的指标出现负偏离视为实质性不响应磋商文件要求，作无效</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处理；如任意一条打“▲”的指标出现负偏离按评分标准作扣分处理。“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w:t>
      </w:r>
      <w:r>
        <w:rPr>
          <w:rFonts w:ascii="仿宋" w:hAnsi="仿宋" w:eastAsia="仿宋" w:cs="仿宋"/>
          <w:color w:val="000000" w:themeColor="text1"/>
          <w:sz w:val="24"/>
          <w14:textFill>
            <w14:solidFill>
              <w14:schemeClr w14:val="tx1"/>
            </w14:solidFill>
          </w14:textFill>
        </w:rPr>
        <w:t>☐”系指不适用本项目的要求。</w:t>
      </w:r>
    </w:p>
    <w:p w14:paraId="00BFBDB5">
      <w:pPr>
        <w:spacing w:line="440" w:lineRule="exact"/>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3.采购项目需要落实的采购政策</w:t>
      </w:r>
    </w:p>
    <w:p w14:paraId="676A8BE7">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18C6E2">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14:paraId="516F5636">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3494B76">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平等对待内外资企业和符合条件的破产重整企业</w:t>
      </w:r>
    </w:p>
    <w:p w14:paraId="2F3730A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p>
    <w:p w14:paraId="01C6572C">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4.特别说明：</w:t>
      </w:r>
    </w:p>
    <w:p w14:paraId="6C62435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4.1供应商磋商所使用的资格、信誉、荣誉、业绩与企业认证必须为本单位所拥有。</w:t>
      </w:r>
    </w:p>
    <w:p w14:paraId="74CE304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4.2供应商应仔细阅读磋商文件的所有内容，按照磋商文件的要求提交磋商响应文件，并对所提供的全部资料的真实性承担法律责任。</w:t>
      </w:r>
    </w:p>
    <w:p w14:paraId="6A2F2078">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74C520A9">
      <w:pPr>
        <w:snapToGrid w:val="0"/>
        <w:spacing w:line="336" w:lineRule="auto"/>
        <w:ind w:firstLine="643" w:firstLineChars="200"/>
        <w:jc w:val="left"/>
        <w:rPr>
          <w:rFonts w:ascii="仿宋" w:hAnsi="仿宋" w:eastAsia="仿宋" w:cs="仿宋"/>
          <w:b/>
          <w:color w:val="000000" w:themeColor="text1"/>
          <w:sz w:val="32"/>
          <w:szCs w:val="32"/>
          <w14:textFill>
            <w14:solidFill>
              <w14:schemeClr w14:val="tx1"/>
            </w14:solidFill>
          </w14:textFill>
        </w:rPr>
      </w:pPr>
    </w:p>
    <w:p w14:paraId="6D2CAA0F">
      <w:pPr>
        <w:adjustRightInd/>
        <w:spacing w:line="336"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二、磋商文件</w:t>
      </w:r>
    </w:p>
    <w:p w14:paraId="2C0F0491">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1．采购方式</w:t>
      </w:r>
    </w:p>
    <w:p w14:paraId="5D0F4A2F">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1.1 本项目采用</w:t>
      </w:r>
      <w:r>
        <w:rPr>
          <w:rFonts w:hint="eastAsia" w:ascii="仿宋" w:hAnsi="仿宋" w:eastAsia="仿宋" w:cs="仿宋"/>
          <w:b/>
          <w:color w:val="000000" w:themeColor="text1"/>
          <w:kern w:val="0"/>
          <w:sz w:val="24"/>
          <w14:textFill>
            <w14:solidFill>
              <w14:schemeClr w14:val="tx1"/>
            </w14:solidFill>
          </w14:textFill>
        </w:rPr>
        <w:t>竞争性磋商</w:t>
      </w:r>
      <w:r>
        <w:rPr>
          <w:rFonts w:hint="eastAsia" w:ascii="仿宋" w:hAnsi="仿宋" w:eastAsia="仿宋" w:cs="仿宋"/>
          <w:color w:val="000000" w:themeColor="text1"/>
          <w:sz w:val="24"/>
          <w14:textFill>
            <w14:solidFill>
              <w14:schemeClr w14:val="tx1"/>
            </w14:solidFill>
          </w14:textFill>
        </w:rPr>
        <w:t>方式进行。</w:t>
      </w:r>
    </w:p>
    <w:p w14:paraId="0D5706D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1.2 如某一标项实质性响应磋商文件的供应商不足三家时，由采购人重新组织开展采购活动或按有关规定实施。</w:t>
      </w:r>
    </w:p>
    <w:p w14:paraId="548AC7E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本次竞争性磋商设定上限价，上限价即谈判公告中公布的各分标项预算金额。（各分标项之间的预算金额不能互相调整）</w:t>
      </w:r>
    </w:p>
    <w:p w14:paraId="5A5DFF5C">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磋商委托</w:t>
      </w:r>
    </w:p>
    <w:p w14:paraId="20CA3F7F">
      <w:pPr>
        <w:pStyle w:val="14"/>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本项目为电子磋商项目，供应商的法定代表人或其授权代表或个体工商户不需要参加现场磋商和开标。</w:t>
      </w:r>
    </w:p>
    <w:p w14:paraId="6C1932E4">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磋商费用</w:t>
      </w:r>
    </w:p>
    <w:p w14:paraId="4C694B3C">
      <w:pPr>
        <w:pStyle w:val="14"/>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供应商应自行承担编制磋商响应文件及参加本次磋商所涉及的一切费用。不管磋商结果如何，采购人对上述费用不负任何责任。</w:t>
      </w:r>
    </w:p>
    <w:p w14:paraId="41D59D99">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4. </w:t>
      </w:r>
      <w:r>
        <w:rPr>
          <w:rFonts w:hint="eastAsia" w:ascii="仿宋" w:hAnsi="仿宋" w:eastAsia="仿宋" w:cs="仿宋"/>
          <w:b/>
          <w:color w:val="000000" w:themeColor="text1"/>
          <w:sz w:val="24"/>
          <w14:textFill>
            <w14:solidFill>
              <w14:schemeClr w14:val="tx1"/>
            </w14:solidFill>
          </w14:textFill>
        </w:rPr>
        <w:t>磋商文件</w:t>
      </w:r>
    </w:p>
    <w:p w14:paraId="32E787E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4.1 </w:t>
      </w:r>
      <w:r>
        <w:rPr>
          <w:rFonts w:hint="eastAsia" w:ascii="仿宋" w:hAnsi="仿宋" w:eastAsia="仿宋" w:cs="仿宋"/>
          <w:bCs/>
          <w:color w:val="000000" w:themeColor="text1"/>
          <w:sz w:val="24"/>
          <w14:textFill>
            <w14:solidFill>
              <w14:schemeClr w14:val="tx1"/>
            </w14:solidFill>
          </w14:textFill>
        </w:rPr>
        <w:t>磋商文件包括本磋商文件及所有的磋商答疑记录（澄清、修改）和发出的补充通知</w:t>
      </w:r>
      <w:r>
        <w:rPr>
          <w:rFonts w:hint="eastAsia" w:ascii="仿宋" w:hAnsi="仿宋" w:eastAsia="仿宋" w:cs="仿宋"/>
          <w:color w:val="000000" w:themeColor="text1"/>
          <w:sz w:val="24"/>
          <w14:textFill>
            <w14:solidFill>
              <w14:schemeClr w14:val="tx1"/>
            </w14:solidFill>
          </w14:textFill>
        </w:rPr>
        <w:t>。</w:t>
      </w:r>
    </w:p>
    <w:p w14:paraId="3BDF665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4.2磋商文件的澄清 </w:t>
      </w:r>
    </w:p>
    <w:p w14:paraId="3798431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供应商对磋商文件如有疑点要求澄清，可用书面形式（包括并不仅限于纸质、信件和数据电文（包括电报、电传、传真、电子数据交换和电子邮件</w:t>
      </w: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等通知采购人，但通知不得迟于磋商截止前</w:t>
      </w:r>
      <w:r>
        <w:rPr>
          <w:rFonts w:ascii="仿宋" w:hAnsi="仿宋" w:eastAsia="仿宋" w:cs="仿宋"/>
          <w:color w:val="000000" w:themeColor="text1"/>
          <w:sz w:val="24"/>
          <w14:textFill>
            <w14:solidFill>
              <w14:schemeClr w14:val="tx1"/>
            </w14:solidFill>
          </w14:textFill>
        </w:rPr>
        <w:t>7日使采购人收到，采购人将用书面形式予以答复。如有必要，可将不说明来源的答复发给所有供应商。</w:t>
      </w:r>
    </w:p>
    <w:p w14:paraId="083C4473">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4.3磋商文件的修改</w:t>
      </w:r>
    </w:p>
    <w:p w14:paraId="53B7C74E">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7FE7DE3B">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97268A4">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4.4本项目各标段内，如出现打有“★”的指标为实质性指标，任意一条出现负偏离的均视同为实质性不响应磋商文件要求，作无效磋商处理。</w:t>
      </w:r>
    </w:p>
    <w:p w14:paraId="12D138C7">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5.参考品牌</w:t>
      </w:r>
    </w:p>
    <w:p w14:paraId="392B914C">
      <w:pPr>
        <w:snapToGrid w:val="0"/>
        <w:spacing w:line="440" w:lineRule="exact"/>
        <w:ind w:firstLine="470"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5A2C54D1">
      <w:pPr>
        <w:pStyle w:val="71"/>
      </w:pPr>
    </w:p>
    <w:p w14:paraId="4AA7646D">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三、响应文件</w:t>
      </w:r>
    </w:p>
    <w:p w14:paraId="52AF633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1.响应文件的语言及计量单位</w:t>
      </w:r>
    </w:p>
    <w:p w14:paraId="44A439F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1.1供应商应仔细阅读磋商文件中的所有内容，按照磋商文件要求，详细编制响应文件，并保证响应文件的正确性和真实性。</w:t>
      </w:r>
    </w:p>
    <w:p w14:paraId="6A61B0C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1.2 </w:t>
      </w:r>
      <w:r>
        <w:rPr>
          <w:rFonts w:hint="eastAsia" w:ascii="仿宋" w:hAnsi="仿宋" w:eastAsia="仿宋" w:cs="仿宋"/>
          <w:color w:val="000000" w:themeColor="text1"/>
          <w:sz w:val="24"/>
          <w14:textFill>
            <w14:solidFill>
              <w14:schemeClr w14:val="tx1"/>
            </w14:solidFill>
          </w14:textFill>
        </w:rPr>
        <w:t>响应文件以及供应商与采购人、采购代理机构就有关磋商事宜的所有来往函电，均应以中文书写（技术术语除外）。</w:t>
      </w:r>
    </w:p>
    <w:p w14:paraId="6BE649C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磋商计量单位，除磋商文件中有特殊要求外，应采用中华人民共和国法定计量单位，货币单位：人民币元。</w:t>
      </w:r>
    </w:p>
    <w:p w14:paraId="2BEBF1F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1.4不按磋商文件的要求提供的响应文件可能导致被拒绝。</w:t>
      </w:r>
    </w:p>
    <w:p w14:paraId="2BC2871A">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1.5响应文件的形式和效力</w:t>
      </w:r>
    </w:p>
    <w:p w14:paraId="373C1AE4">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1.5.1磋商响应文件为电子响应文件，电子响应文件按“</w:t>
      </w:r>
      <w:r>
        <w:rPr>
          <w:rFonts w:hint="eastAsia" w:ascii="仿宋" w:hAnsi="仿宋" w:eastAsia="仿宋" w:cs="仿宋"/>
          <w:b/>
          <w:color w:val="000000" w:themeColor="text1"/>
          <w:sz w:val="24"/>
          <w14:textFill>
            <w14:solidFill>
              <w14:schemeClr w14:val="tx1"/>
            </w14:solidFill>
          </w14:textFill>
        </w:rPr>
        <w:t>乐采云供应商项目采购</w:t>
      </w:r>
      <w:r>
        <w:rPr>
          <w:rFonts w:ascii="仿宋" w:hAnsi="仿宋" w:eastAsia="仿宋" w:cs="仿宋"/>
          <w:b/>
          <w:color w:val="000000" w:themeColor="text1"/>
          <w:sz w:val="24"/>
          <w14:textFill>
            <w14:solidFill>
              <w14:schemeClr w14:val="tx1"/>
            </w14:solidFill>
          </w14:textFill>
        </w:rPr>
        <w:t>-电子招投标操作指南”及本磋商文件要求制作、加密传输。</w:t>
      </w:r>
    </w:p>
    <w:p w14:paraId="3A67FA13">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ascii="仿宋" w:hAnsi="仿宋" w:eastAsia="仿宋" w:cs="仿宋"/>
          <w:b/>
          <w:color w:val="000000" w:themeColor="text1"/>
          <w:sz w:val="24"/>
          <w:u w:val="single"/>
          <w14:textFill>
            <w14:solidFill>
              <w14:schemeClr w14:val="tx1"/>
            </w14:solidFill>
          </w14:textFill>
        </w:rPr>
        <w:t>1.5.2响应文件的效力：</w:t>
      </w:r>
    </w:p>
    <w:p w14:paraId="41B9C3BB">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磋商响应文件未在磋商截止时间前完成传输的，视为磋商响应文件撤回；磋商响应文件未按时解密，亦视为响应文件撤回。</w:t>
      </w:r>
    </w:p>
    <w:p w14:paraId="7097B3F5">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响应文件的组成</w:t>
      </w:r>
    </w:p>
    <w:p w14:paraId="5971DD8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磋商文件由“</w:t>
      </w:r>
      <w:r>
        <w:rPr>
          <w:rFonts w:hint="eastAsia" w:ascii="仿宋" w:hAnsi="仿宋" w:eastAsia="仿宋" w:cs="仿宋"/>
          <w:color w:val="000000" w:themeColor="text1"/>
          <w:sz w:val="24"/>
          <w:lang w:val="zh-CN"/>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“商务技术文件资料”、“报价文件资料”三部分组成，其中</w:t>
      </w:r>
      <w:r>
        <w:rPr>
          <w:rFonts w:hint="eastAsia" w:ascii="仿宋" w:hAnsi="仿宋" w:eastAsia="仿宋" w:cs="仿宋"/>
          <w:b/>
          <w:color w:val="000000" w:themeColor="text1"/>
          <w:sz w:val="24"/>
          <w14:textFill>
            <w14:solidFill>
              <w14:schemeClr w14:val="tx1"/>
            </w14:solidFill>
          </w14:textFill>
        </w:rPr>
        <w:t>电子磋商响应文件中所须加盖公章部分均应采用电子签章。</w:t>
      </w:r>
    </w:p>
    <w:p w14:paraId="2551F7AE">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ascii="仿宋" w:hAnsi="仿宋" w:eastAsia="仿宋" w:cs="仿宋"/>
          <w:b/>
          <w:color w:val="000000" w:themeColor="text1"/>
          <w:sz w:val="24"/>
          <w:lang w:val="zh-CN"/>
          <w14:textFill>
            <w14:solidFill>
              <w14:schemeClr w14:val="tx1"/>
            </w14:solidFill>
          </w14:textFill>
        </w:rPr>
        <w:t>.1资格文件：</w:t>
      </w:r>
    </w:p>
    <w:p w14:paraId="475ACAA7">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2.1.1</w:t>
      </w:r>
      <w:r>
        <w:rPr>
          <w:rFonts w:hint="eastAsia" w:ascii="仿宋" w:hAnsi="仿宋" w:eastAsia="仿宋" w:cs="仿宋"/>
          <w:color w:val="000000" w:themeColor="text1"/>
          <w:sz w:val="24"/>
          <w:lang w:eastAsia="zh-CN"/>
          <w14:textFill>
            <w14:solidFill>
              <w14:schemeClr w14:val="tx1"/>
            </w14:solidFill>
          </w14:textFill>
        </w:rPr>
        <w:t>营业执照</w:t>
      </w:r>
      <w:r>
        <w:rPr>
          <w:rFonts w:hint="eastAsia" w:ascii="仿宋" w:hAnsi="仿宋" w:eastAsia="仿宋" w:cs="仿宋"/>
          <w:color w:val="auto"/>
          <w:sz w:val="24"/>
          <w:szCs w:val="24"/>
          <w:lang w:val="zh-CN"/>
        </w:rPr>
        <w:t>扫描件</w:t>
      </w:r>
      <w:r>
        <w:rPr>
          <w:rFonts w:hint="eastAsia" w:ascii="仿宋" w:hAnsi="仿宋" w:eastAsia="仿宋" w:cs="仿宋"/>
          <w:color w:val="000000" w:themeColor="text1"/>
          <w:sz w:val="24"/>
          <w:lang w:eastAsia="zh-CN"/>
          <w14:textFill>
            <w14:solidFill>
              <w14:schemeClr w14:val="tx1"/>
            </w14:solidFill>
          </w14:textFill>
        </w:rPr>
        <w:t>；</w:t>
      </w:r>
    </w:p>
    <w:p w14:paraId="707C521D">
      <w:pPr>
        <w:snapToGrid w:val="0"/>
        <w:spacing w:line="440" w:lineRule="exact"/>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2.1.2</w:t>
      </w:r>
      <w:r>
        <w:rPr>
          <w:rFonts w:ascii="仿宋" w:hAnsi="仿宋" w:eastAsia="仿宋" w:cs="仿宋"/>
          <w:color w:val="000000" w:themeColor="text1"/>
          <w:sz w:val="24"/>
          <w14:textFill>
            <w14:solidFill>
              <w14:schemeClr w14:val="tx1"/>
            </w14:solidFill>
          </w14:textFill>
        </w:rPr>
        <w:t>符合参加</w:t>
      </w:r>
      <w:r>
        <w:rPr>
          <w:rFonts w:hint="eastAsia" w:ascii="仿宋" w:hAnsi="仿宋" w:eastAsia="仿宋" w:cs="仿宋"/>
          <w:color w:val="000000" w:themeColor="text1"/>
          <w:sz w:val="24"/>
          <w:lang w:eastAsia="zh-CN"/>
          <w14:textFill>
            <w14:solidFill>
              <w14:schemeClr w14:val="tx1"/>
            </w14:solidFill>
          </w14:textFill>
        </w:rPr>
        <w:t>政企</w:t>
      </w:r>
      <w:r>
        <w:rPr>
          <w:rFonts w:ascii="仿宋" w:hAnsi="仿宋" w:eastAsia="仿宋" w:cs="仿宋"/>
          <w:color w:val="000000" w:themeColor="text1"/>
          <w:sz w:val="24"/>
          <w14:textFill>
            <w14:solidFill>
              <w14:schemeClr w14:val="tx1"/>
            </w14:solidFill>
          </w14:textFill>
        </w:rPr>
        <w:t>采购活动应当具备的一般条件的承诺函；</w:t>
      </w:r>
    </w:p>
    <w:p w14:paraId="21AA1AA8">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本项目的特定资格要求</w:t>
      </w:r>
      <w:r>
        <w:rPr>
          <w:rFonts w:hint="eastAsia" w:ascii="仿宋" w:hAnsi="仿宋" w:eastAsia="仿宋" w:cs="仿宋"/>
          <w:color w:val="000000" w:themeColor="text1"/>
          <w:sz w:val="24"/>
          <w:lang w:eastAsia="zh-CN"/>
          <w14:textFill>
            <w14:solidFill>
              <w14:schemeClr w14:val="tx1"/>
            </w14:solidFill>
          </w14:textFill>
        </w:rPr>
        <w:t>；</w:t>
      </w:r>
    </w:p>
    <w:p w14:paraId="05822BBB">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lang w:val="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4DAC7448">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ascii="仿宋" w:hAnsi="仿宋" w:eastAsia="仿宋" w:cs="仿宋"/>
          <w:color w:val="000000" w:themeColor="text1"/>
          <w:sz w:val="24"/>
          <w14:textFill>
            <w14:solidFill>
              <w14:schemeClr w14:val="tx1"/>
            </w14:solidFill>
          </w14:textFill>
        </w:rPr>
        <w:t>2.2.1</w:t>
      </w:r>
      <w:r>
        <w:rPr>
          <w:rFonts w:hint="eastAsia" w:ascii="仿宋" w:hAnsi="仿宋" w:eastAsia="仿宋" w:cs="仿宋"/>
          <w:color w:val="auto"/>
          <w:sz w:val="24"/>
          <w:szCs w:val="24"/>
          <w:lang w:val="zh-CN"/>
        </w:rPr>
        <w:t>评分索引表（格式见附件）；</w:t>
      </w:r>
    </w:p>
    <w:p w14:paraId="38E7C100">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2.2.2</w:t>
      </w:r>
      <w:r>
        <w:rPr>
          <w:rFonts w:hint="eastAsia" w:ascii="仿宋" w:hAnsi="仿宋" w:eastAsia="仿宋" w:cs="仿宋"/>
          <w:color w:val="auto"/>
          <w:sz w:val="24"/>
          <w:szCs w:val="24"/>
          <w:lang w:val="zh-CN"/>
        </w:rPr>
        <w:t>响应函（格式见附件）；</w:t>
      </w:r>
    </w:p>
    <w:p w14:paraId="672B565D">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lang w:val="zh-CN"/>
        </w:rPr>
        <w:t>营业执照扫描件；</w:t>
      </w:r>
    </w:p>
    <w:p w14:paraId="2F091519">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highlight w:val="none"/>
        </w:rPr>
        <w:t>法定代表人授权书：如投标人代表系法定代表人，提供法定代表人身份证明书，无需提供法定代表人授权委托书；法定代表人及其授权代表的身份证复印件（正反面复印件）；如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代表系法定代表人，只需提供其身份证复印件（正反面复印件）；</w:t>
      </w:r>
    </w:p>
    <w:p w14:paraId="0200CD62">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2.2.5</w:t>
      </w:r>
      <w:r>
        <w:rPr>
          <w:rFonts w:hint="eastAsia" w:ascii="仿宋" w:hAnsi="仿宋" w:eastAsia="仿宋" w:cs="仿宋"/>
          <w:color w:val="auto"/>
          <w:sz w:val="24"/>
          <w:szCs w:val="24"/>
          <w:lang w:val="zh-CN"/>
        </w:rPr>
        <w:t>商务要求响应表、</w:t>
      </w:r>
      <w:r>
        <w:rPr>
          <w:rFonts w:hint="eastAsia" w:ascii="仿宋" w:hAnsi="仿宋" w:eastAsia="仿宋" w:cs="仿宋"/>
          <w:color w:val="auto"/>
          <w:sz w:val="24"/>
          <w:szCs w:val="24"/>
          <w:lang w:val="zh-CN" w:eastAsia="zh-CN"/>
        </w:rPr>
        <w:t>技术偏离表</w:t>
      </w:r>
      <w:r>
        <w:rPr>
          <w:rFonts w:hint="eastAsia" w:ascii="仿宋" w:hAnsi="仿宋" w:eastAsia="仿宋" w:cs="仿宋"/>
          <w:color w:val="auto"/>
          <w:sz w:val="24"/>
          <w:szCs w:val="24"/>
          <w:lang w:val="zh-CN"/>
        </w:rPr>
        <w:t>；</w:t>
      </w:r>
    </w:p>
    <w:p w14:paraId="0D698340">
      <w:pPr>
        <w:pageBreakBefore w:val="0"/>
        <w:kinsoku/>
        <w:wordWrap/>
        <w:overflowPunct/>
        <w:topLinePunct w:val="0"/>
        <w:bidi w:val="0"/>
        <w:adjustRightInd/>
        <w:spacing w:line="460" w:lineRule="exact"/>
        <w:ind w:firstLine="720" w:firstLineChars="300"/>
        <w:textAlignment w:val="auto"/>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2.2.6</w:t>
      </w:r>
      <w:r>
        <w:rPr>
          <w:rFonts w:hint="eastAsia" w:ascii="仿宋_GB2312" w:hAnsi="仿宋_GB2312" w:eastAsia="仿宋_GB2312" w:cs="仿宋_GB2312"/>
          <w:color w:val="000000" w:themeColor="text1"/>
          <w:sz w:val="24"/>
          <w:lang w:val="zh-CN"/>
          <w14:textFill>
            <w14:solidFill>
              <w14:schemeClr w14:val="tx1"/>
            </w14:solidFill>
          </w14:textFill>
        </w:rPr>
        <w:t>主要业绩证明</w:t>
      </w:r>
    </w:p>
    <w:p w14:paraId="53B0C20E">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2.2.7</w:t>
      </w:r>
      <w:r>
        <w:rPr>
          <w:rFonts w:hint="eastAsia" w:ascii="仿宋" w:hAnsi="仿宋" w:eastAsia="仿宋" w:cs="仿宋"/>
          <w:color w:val="auto"/>
          <w:sz w:val="24"/>
          <w:szCs w:val="24"/>
          <w:lang w:val="zh-CN"/>
        </w:rPr>
        <w:t>项目小组人员名单</w:t>
      </w:r>
    </w:p>
    <w:p w14:paraId="361AD6F9">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2.2.8</w:t>
      </w:r>
      <w:r>
        <w:rPr>
          <w:rFonts w:hint="eastAsia" w:ascii="仿宋" w:hAnsi="仿宋" w:eastAsia="仿宋" w:cs="仿宋"/>
          <w:color w:val="auto"/>
          <w:sz w:val="24"/>
          <w:szCs w:val="24"/>
          <w:lang w:val="zh-CN"/>
        </w:rPr>
        <w:t>评</w:t>
      </w:r>
      <w:r>
        <w:rPr>
          <w:rFonts w:hint="eastAsia" w:ascii="仿宋" w:hAnsi="仿宋" w:eastAsia="仿宋" w:cs="仿宋"/>
          <w:color w:val="auto"/>
          <w:sz w:val="24"/>
          <w:szCs w:val="24"/>
          <w:lang w:val="zh-CN" w:eastAsia="zh-CN"/>
        </w:rPr>
        <w:t>审</w:t>
      </w:r>
      <w:r>
        <w:rPr>
          <w:rFonts w:hint="eastAsia" w:ascii="仿宋" w:hAnsi="仿宋" w:eastAsia="仿宋" w:cs="仿宋"/>
          <w:color w:val="auto"/>
          <w:sz w:val="24"/>
          <w:szCs w:val="24"/>
          <w:lang w:val="zh-CN"/>
        </w:rPr>
        <w:t>标准相应的商务技术资料；</w:t>
      </w:r>
    </w:p>
    <w:p w14:paraId="7B7C4BBB">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2.2.9</w:t>
      </w:r>
      <w:r>
        <w:rPr>
          <w:rFonts w:hint="eastAsia" w:ascii="仿宋" w:hAnsi="仿宋" w:eastAsia="仿宋" w:cs="仿宋"/>
          <w:color w:val="auto"/>
          <w:sz w:val="24"/>
          <w:szCs w:val="24"/>
          <w:lang w:val="zh-CN"/>
        </w:rPr>
        <w:t>廉政承诺书；</w:t>
      </w:r>
    </w:p>
    <w:p w14:paraId="188DDB93">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2.2.10</w:t>
      </w:r>
      <w:r>
        <w:rPr>
          <w:rFonts w:hint="eastAsia" w:ascii="仿宋" w:hAnsi="仿宋" w:eastAsia="仿宋" w:cs="仿宋"/>
          <w:color w:val="auto"/>
          <w:sz w:val="24"/>
          <w:szCs w:val="24"/>
          <w:lang w:val="zh-CN"/>
        </w:rPr>
        <w:t>供应商认为需要提供的与磋商响应有关的其他资料。</w:t>
      </w:r>
    </w:p>
    <w:p w14:paraId="43EED167">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lang w:val="zh-CN"/>
          <w14:textFill>
            <w14:solidFill>
              <w14:schemeClr w14:val="tx1"/>
            </w14:solidFill>
          </w14:textFill>
        </w:rPr>
        <w:t xml:space="preserve">2.3报价文件： </w:t>
      </w:r>
    </w:p>
    <w:p w14:paraId="43DF15A5">
      <w:pPr>
        <w:autoSpaceDE w:val="0"/>
        <w:autoSpaceDN w:val="0"/>
        <w:spacing w:line="440" w:lineRule="exact"/>
        <w:ind w:firstLine="720" w:firstLineChars="3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2.3.1初次报价一览表；</w:t>
      </w:r>
    </w:p>
    <w:p w14:paraId="7D356358">
      <w:pPr>
        <w:autoSpaceDE w:val="0"/>
        <w:autoSpaceDN w:val="0"/>
        <w:spacing w:line="440" w:lineRule="exact"/>
        <w:ind w:firstLine="720" w:firstLineChars="300"/>
        <w:jc w:val="left"/>
        <w:rPr>
          <w:rFonts w:ascii="仿宋" w:hAnsi="仿宋" w:eastAsia="仿宋" w:cs="仿宋"/>
          <w:b/>
          <w:color w:val="000000" w:themeColor="text1"/>
          <w:sz w:val="24"/>
          <w:lang w:val="zh-CN"/>
          <w14:textFill>
            <w14:solidFill>
              <w14:schemeClr w14:val="tx1"/>
            </w14:solidFill>
          </w14:textFill>
        </w:rPr>
      </w:pPr>
      <w:r>
        <w:rPr>
          <w:rFonts w:hint="eastAsia" w:ascii="仿宋_GB2312" w:hAnsi="宋体" w:eastAsia="仿宋_GB2312" w:cs="仿宋_GB2312"/>
          <w:color w:val="000000" w:themeColor="text1"/>
          <w:sz w:val="24"/>
          <w:lang w:val="en-US" w:eastAsia="zh-CN"/>
          <w14:textFill>
            <w14:solidFill>
              <w14:schemeClr w14:val="tx1"/>
            </w14:solidFill>
          </w14:textFill>
        </w:rPr>
        <w:t>2.3.2</w:t>
      </w:r>
      <w:r>
        <w:rPr>
          <w:rFonts w:hint="eastAsia" w:ascii="仿宋" w:hAnsi="仿宋" w:eastAsia="仿宋" w:cs="仿宋"/>
          <w:b w:val="0"/>
          <w:bCs w:val="0"/>
          <w:color w:val="auto"/>
          <w:sz w:val="24"/>
          <w:szCs w:val="24"/>
          <w:lang w:eastAsia="zh-CN"/>
        </w:rPr>
        <w:t>供应商认为</w:t>
      </w:r>
      <w:r>
        <w:rPr>
          <w:rFonts w:hint="eastAsia" w:ascii="仿宋" w:hAnsi="仿宋" w:eastAsia="仿宋" w:cs="仿宋"/>
          <w:b w:val="0"/>
          <w:bCs w:val="0"/>
          <w:color w:val="auto"/>
          <w:sz w:val="24"/>
          <w:szCs w:val="24"/>
        </w:rPr>
        <w:t>针对报价需要说明的其他文件和说明，格式自拟。</w:t>
      </w:r>
    </w:p>
    <w:p w14:paraId="3333176D">
      <w:pPr>
        <w:snapToGrid w:val="0"/>
        <w:spacing w:line="440" w:lineRule="exact"/>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bCs/>
          <w:color w:val="000000" w:themeColor="text1"/>
          <w:sz w:val="24"/>
          <w:lang w:val="zh-CN"/>
          <w14:textFill>
            <w14:solidFill>
              <w14:schemeClr w14:val="tx1"/>
            </w14:solidFill>
          </w14:textFill>
        </w:rPr>
        <w:t>磋商</w:t>
      </w:r>
      <w:r>
        <w:rPr>
          <w:rFonts w:ascii="仿宋" w:hAnsi="仿宋" w:eastAsia="仿宋" w:cs="仿宋"/>
          <w:b/>
          <w:bCs/>
          <w:color w:val="000000" w:themeColor="text1"/>
          <w:sz w:val="24"/>
          <w:lang w:val="zh-CN"/>
          <w14:textFill>
            <w14:solidFill>
              <w14:schemeClr w14:val="tx1"/>
            </w14:solidFill>
          </w14:textFill>
        </w:rPr>
        <w:t>报价</w:t>
      </w:r>
    </w:p>
    <w:p w14:paraId="2D4EE7C0">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3.1报价为采购人可以合格使用产品的价格，包括货款、包装、运输、保险、货到就位以及安装、调试、培训、保修及产品知识产权等一切费用。</w:t>
      </w:r>
    </w:p>
    <w:p w14:paraId="60760761">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3.2磋商文件未列明，而供应商认为必需的费用也需列入报价。</w:t>
      </w:r>
    </w:p>
    <w:p w14:paraId="15C27719">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3.2磋商报价只允许有一个报价，有选择的报价将不予接受（除指定外）。</w:t>
      </w:r>
    </w:p>
    <w:p w14:paraId="7682FEDE">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3.3供应商提供虚假材料磋商的，磋商无效。</w:t>
      </w:r>
    </w:p>
    <w:p w14:paraId="67AF93EA">
      <w:pPr>
        <w:pStyle w:val="32"/>
        <w:spacing w:line="440" w:lineRule="exac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4. 响应文件的编制和签署</w:t>
      </w:r>
    </w:p>
    <w:p w14:paraId="78667695">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0D13CC6">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.2供应商进行电子交易应安装客户端软件—“</w:t>
      </w:r>
      <w:r>
        <w:rPr>
          <w:rFonts w:hint="eastAsia" w:ascii="仿宋" w:hAnsi="仿宋" w:eastAsia="仿宋" w:cs="仿宋"/>
          <w:color w:val="000000" w:themeColor="text1"/>
          <w:kern w:val="0"/>
          <w:sz w:val="24"/>
          <w:lang w:val="zh-CN"/>
          <w14:textFill>
            <w14:solidFill>
              <w14:schemeClr w14:val="tx1"/>
            </w14:solidFill>
          </w14:textFill>
        </w:rPr>
        <w:t>乐采云电子交易客户端”，并按照磋商文件和电子交易平台的要求编制并加密响应文件。供应商未按规定加密的响应文件，电子交易平台将拒收并提示。</w:t>
      </w:r>
    </w:p>
    <w:p w14:paraId="012D8428">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.3使用“</w:t>
      </w:r>
      <w:r>
        <w:rPr>
          <w:rFonts w:hint="eastAsia" w:ascii="仿宋" w:hAnsi="仿宋" w:eastAsia="仿宋" w:cs="仿宋"/>
          <w:color w:val="000000" w:themeColor="text1"/>
          <w:kern w:val="0"/>
          <w:sz w:val="24"/>
          <w:lang w:val="zh-CN"/>
          <w14:textFill>
            <w14:solidFill>
              <w14:schemeClr w14:val="tx1"/>
            </w14:solidFill>
          </w14:textFill>
        </w:rPr>
        <w:t>乐采云电子交易客户端”需要提前申领</w:t>
      </w:r>
      <w:r>
        <w:rPr>
          <w:rFonts w:ascii="仿宋" w:hAnsi="仿宋" w:eastAsia="仿宋" w:cs="仿宋"/>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14:paraId="24AC6C5F">
      <w:pPr>
        <w:pStyle w:val="393"/>
        <w:snapToGrid w:val="0"/>
        <w:spacing w:before="0" w:line="440" w:lineRule="exact"/>
        <w:ind w:firstLine="480"/>
        <w:rPr>
          <w:rFonts w:ascii="仿宋" w:hAnsi="仿宋" w:eastAsia="仿宋" w:cs="仿宋"/>
          <w:b/>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4.4响应文件按照磋商文件第六部分格式要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14:textFill>
            <w14:solidFill>
              <w14:schemeClr w14:val="tx1"/>
            </w14:solidFill>
          </w14:textFill>
        </w:rPr>
        <w:t>。</w:t>
      </w:r>
    </w:p>
    <w:p w14:paraId="079268DE">
      <w:pPr>
        <w:pStyle w:val="393"/>
        <w:snapToGrid w:val="0"/>
        <w:spacing w:before="0" w:line="440" w:lineRule="exact"/>
        <w:ind w:firstLine="480"/>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4.5为确保网上操作合法、有效和安全，供应商应当在响应截止时间前完成在“乐采云平台</w:t>
      </w:r>
      <w:r>
        <w:rPr>
          <w:rFonts w:hint="eastAsia" w:ascii="仿宋" w:hAnsi="仿宋" w:eastAsia="仿宋" w:cs="仿宋"/>
          <w:color w:val="000000" w:themeColor="text1"/>
          <w:szCs w:val="24"/>
          <w14:textFill>
            <w14:solidFill>
              <w14:schemeClr w14:val="tx1"/>
            </w14:solidFill>
          </w14:textFill>
        </w:rPr>
        <w:t>”的身份认证，确保在电子交易过程中能够对相关数据电文进行加密和使用电子签名。</w:t>
      </w:r>
    </w:p>
    <w:p w14:paraId="78CDA583">
      <w:pPr>
        <w:pStyle w:val="393"/>
        <w:snapToGrid w:val="0"/>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14:textFill>
            <w14:solidFill>
              <w14:schemeClr w14:val="tx1"/>
            </w14:solidFill>
          </w14:textFill>
        </w:rPr>
        <w:t>4.6磋商文件对响应文件签署、盖章的要求适用于电子签名。</w:t>
      </w:r>
    </w:p>
    <w:p w14:paraId="07980D0D">
      <w:pPr>
        <w:pStyle w:val="393"/>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Fonts w:ascii="仿宋" w:hAnsi="仿宋" w:eastAsia="仿宋" w:cs="仿宋"/>
          <w:b/>
          <w:color w:val="000000" w:themeColor="text1"/>
          <w:szCs w:val="24"/>
          <w14:textFill>
            <w14:solidFill>
              <w14:schemeClr w14:val="tx1"/>
            </w14:solidFill>
          </w14:textFill>
        </w:rPr>
        <w:t xml:space="preserve">5. </w:t>
      </w:r>
      <w:r>
        <w:rPr>
          <w:rFonts w:hint="eastAsia" w:ascii="仿宋" w:hAnsi="仿宋" w:eastAsia="仿宋" w:cs="仿宋"/>
          <w:b/>
          <w:color w:val="000000" w:themeColor="text1"/>
          <w:szCs w:val="24"/>
          <w14:textFill>
            <w14:solidFill>
              <w14:schemeClr w14:val="tx1"/>
            </w14:solidFill>
          </w14:textFill>
        </w:rPr>
        <w:t>磋商响应文件的提交、补充、修改、撤回</w:t>
      </w:r>
    </w:p>
    <w:p w14:paraId="065B792A">
      <w:pPr>
        <w:pStyle w:val="393"/>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 xml:space="preserve">5.1 </w:t>
      </w:r>
      <w:r>
        <w:rPr>
          <w:rFonts w:hint="eastAsia" w:ascii="仿宋" w:hAnsi="仿宋" w:eastAsia="仿宋" w:cs="仿宋"/>
          <w:color w:val="000000" w:themeColor="text1"/>
          <w:szCs w:val="24"/>
          <w14:textFill>
            <w14:solidFill>
              <w14:schemeClr w14:val="tx1"/>
            </w14:solidFill>
          </w14:textFill>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B844EB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5.2 </w:t>
      </w:r>
      <w:r>
        <w:rPr>
          <w:rFonts w:hint="eastAsia" w:ascii="仿宋" w:hAnsi="仿宋" w:eastAsia="仿宋" w:cs="仿宋"/>
          <w:color w:val="000000" w:themeColor="text1"/>
          <w:sz w:val="24"/>
          <w14:textFill>
            <w14:solidFill>
              <w14:schemeClr w14:val="tx1"/>
            </w14:solidFill>
          </w14:textFill>
        </w:rPr>
        <w:t>在响应截止时间以后，不能补充、修改响应文件。</w:t>
      </w:r>
    </w:p>
    <w:p w14:paraId="22E3413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5.3 </w:t>
      </w:r>
      <w:r>
        <w:rPr>
          <w:rFonts w:hint="eastAsia" w:ascii="仿宋" w:hAnsi="仿宋" w:eastAsia="仿宋" w:cs="仿宋"/>
          <w:color w:val="000000" w:themeColor="text1"/>
          <w:sz w:val="24"/>
          <w14:textFill>
            <w14:solidFill>
              <w14:schemeClr w14:val="tx1"/>
            </w14:solidFill>
          </w14:textFill>
        </w:rPr>
        <w:t>在提交“最后报价”后，供应商不能退出磋商。</w:t>
      </w:r>
    </w:p>
    <w:p w14:paraId="318C230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5.4 </w:t>
      </w:r>
      <w:r>
        <w:rPr>
          <w:rFonts w:hint="eastAsia" w:ascii="仿宋" w:hAnsi="仿宋" w:eastAsia="仿宋" w:cs="仿宋"/>
          <w:color w:val="000000" w:themeColor="text1"/>
          <w:sz w:val="24"/>
          <w14:textFill>
            <w14:solidFill>
              <w14:schemeClr w14:val="tx1"/>
            </w14:solidFill>
          </w14:textFill>
        </w:rPr>
        <w:t>电子交易平台收到响应文件，将妥善保存并即时向供应商发出确认回执通知。在响应截止时间前，除供应商补充、修改或者撤回响应文件外，任何单位和个人不得解密或提取响应文件。</w:t>
      </w:r>
    </w:p>
    <w:p w14:paraId="1726271F">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5.5 </w:t>
      </w:r>
      <w:r>
        <w:rPr>
          <w:rFonts w:hint="eastAsia" w:ascii="仿宋" w:hAnsi="仿宋" w:eastAsia="仿宋" w:cs="仿宋"/>
          <w:color w:val="000000" w:themeColor="text1"/>
          <w:sz w:val="24"/>
          <w14:textFill>
            <w14:solidFill>
              <w14:schemeClr w14:val="tx1"/>
            </w14:solidFill>
          </w14:textFill>
        </w:rPr>
        <w:t>采购代理机构可以视情况延长提交响应文件的截止时间。在上述情况下，采购代理机构与供应商以前在响应截止期方面的全部权利、责任和义务，将适用于延长至新的响应截止期。</w:t>
      </w:r>
    </w:p>
    <w:p w14:paraId="5B6B1888">
      <w:pPr>
        <w:pStyle w:val="393"/>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Style w:val="70"/>
          <w:rFonts w:hint="eastAsia" w:ascii="仿宋" w:hAnsi="仿宋" w:eastAsia="仿宋" w:cs="仿宋"/>
          <w:color w:val="000000" w:themeColor="text1"/>
          <w:sz w:val="24"/>
          <w:szCs w:val="24"/>
          <w:lang w:val="en-US" w:eastAsia="zh-CN"/>
          <w14:textFill>
            <w14:solidFill>
              <w14:schemeClr w14:val="tx1"/>
            </w14:solidFill>
          </w14:textFill>
        </w:rPr>
        <w:t xml:space="preserve">6. </w:t>
      </w:r>
      <w:r>
        <w:rPr>
          <w:rFonts w:hint="eastAsia" w:ascii="仿宋" w:hAnsi="仿宋" w:eastAsia="仿宋" w:cs="仿宋"/>
          <w:b/>
          <w:color w:val="000000" w:themeColor="text1"/>
          <w:szCs w:val="24"/>
          <w14:textFill>
            <w14:solidFill>
              <w14:schemeClr w14:val="tx1"/>
            </w14:solidFill>
          </w14:textFill>
        </w:rPr>
        <w:t>磋商响应有效期</w:t>
      </w:r>
    </w:p>
    <w:p w14:paraId="3E58D9F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6.1磋商响应有效期为从提交磋商响应文件的截止之日起90天。供应商的磋商响应文件中承诺的磋商响应有效期少于磋商文件中载明的磋商有效期的，磋商无效。</w:t>
      </w:r>
    </w:p>
    <w:p w14:paraId="69CD9FFF">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6.2磋商响应文件合格投递后，自磋商截止日期起，在磋商有效期内有效。</w:t>
      </w:r>
    </w:p>
    <w:p w14:paraId="33EBF9B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6.3在原定磋商有效期满之前，如果出现特殊情况，采购代理机构可以以书面形式通知供应商延长磋商有效期。供应商同意延长的，不得要求或被允许修改其磋商响应文件，供应商拒绝延长的，其磋商无效。</w:t>
      </w:r>
    </w:p>
    <w:p w14:paraId="7F235759">
      <w:pPr>
        <w:adjustRightInd/>
        <w:spacing w:line="440" w:lineRule="exact"/>
        <w:outlineLvl w:val="0"/>
        <w:rPr>
          <w:rFonts w:ascii="仿宋" w:hAnsi="仿宋" w:eastAsia="仿宋" w:cs="仿宋"/>
          <w:b/>
          <w:color w:val="000000" w:themeColor="text1"/>
          <w:sz w:val="32"/>
          <w:szCs w:val="20"/>
          <w14:textFill>
            <w14:solidFill>
              <w14:schemeClr w14:val="tx1"/>
            </w14:solidFill>
          </w14:textFill>
        </w:rPr>
      </w:pPr>
    </w:p>
    <w:p w14:paraId="00295A65">
      <w:pPr>
        <w:adjustRightInd/>
        <w:spacing w:line="440" w:lineRule="exact"/>
        <w:jc w:val="center"/>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磋商和评审</w:t>
      </w:r>
    </w:p>
    <w:p w14:paraId="1C3F8D60">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1．磋商程序</w:t>
      </w:r>
    </w:p>
    <w:p w14:paraId="4513E9D3">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1.1响应截止时间后，主持人宣布磋商开始。</w:t>
      </w:r>
    </w:p>
    <w:p w14:paraId="7F34DE42">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1.2供应商登录</w:t>
      </w:r>
      <w:r>
        <w:rPr>
          <w:rFonts w:hint="eastAsia" w:ascii="仿宋" w:hAnsi="仿宋" w:eastAsia="仿宋" w:cs="仿宋"/>
          <w:color w:val="000000" w:themeColor="text1"/>
          <w:sz w:val="24"/>
          <w14:textFill>
            <w14:solidFill>
              <w14:schemeClr w14:val="tx1"/>
            </w14:solidFill>
          </w14:textFill>
        </w:rPr>
        <w:t>乐采云平台，用“项目采购</w:t>
      </w:r>
      <w:r>
        <w:rPr>
          <w:rFonts w:ascii="仿宋" w:hAnsi="仿宋" w:eastAsia="仿宋" w:cs="仿宋"/>
          <w:color w:val="000000" w:themeColor="text1"/>
          <w:sz w:val="24"/>
          <w14:textFill>
            <w14:solidFill>
              <w14:schemeClr w14:val="tx1"/>
            </w14:solidFill>
          </w14:textFill>
        </w:rPr>
        <w:t>-开标评标”功能对电子磋商响应文件进行在线解密。在线解密电子磋商响应文件时间为磋商截止时间起30分钟内。</w:t>
      </w:r>
    </w:p>
    <w:p w14:paraId="0F6E6D1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1.3确定各供应商磋商、演示顺序（如有要求）。</w:t>
      </w:r>
    </w:p>
    <w:p w14:paraId="181619D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1.4磋商小组对磋商响应文件进行评估和比较。</w:t>
      </w:r>
    </w:p>
    <w:p w14:paraId="42F7FB5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1.5磋商小组与单一供应商分别进行磋商。</w:t>
      </w:r>
    </w:p>
    <w:p w14:paraId="750BD62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1.6</w:t>
      </w:r>
      <w:r>
        <w:rPr>
          <w:rFonts w:hint="eastAsia" w:ascii="仿宋" w:hAnsi="仿宋" w:eastAsia="仿宋" w:cs="仿宋"/>
          <w:b/>
          <w:bCs/>
          <w:color w:val="000000" w:themeColor="text1"/>
          <w:sz w:val="24"/>
          <w14:textFill>
            <w14:solidFill>
              <w14:schemeClr w14:val="tx1"/>
            </w14:solidFill>
          </w14:textFill>
        </w:rPr>
        <w:t>磋商小组要求所有实质性响应的供应商在规定时间内提交最后报价（只公开最后报价）。</w:t>
      </w:r>
    </w:p>
    <w:p w14:paraId="6F5EF67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1.7由磋商小组采用综合评分法对提交最后报价的供应商的磋商响应文件和最后报价进行综合评审，在符合采购需求、质量和服务要求的前提下，按评审得分从高到低顺序推荐确定成交候选供应商。</w:t>
      </w:r>
    </w:p>
    <w:p w14:paraId="4C1A3ED0">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1.8主持人公布磋商结果。</w:t>
      </w:r>
    </w:p>
    <w:p w14:paraId="416F9FB9">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特别说明：乐采云公司如对电子化磋商程序有调整的，按调整后的程序操作。</w:t>
      </w:r>
    </w:p>
    <w:p w14:paraId="5091BA8B">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4F96265D">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2.1电子交易平台发生故障而无法登录访问的； </w:t>
      </w:r>
    </w:p>
    <w:p w14:paraId="42715E64">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2.2电子交易平台应用或数据库出现错误，不能进行正常操作的；</w:t>
      </w:r>
    </w:p>
    <w:p w14:paraId="3361EFF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2.3电子交易平台发现严重安全漏洞，有潜在泄密危险的；</w:t>
      </w:r>
    </w:p>
    <w:p w14:paraId="3E258F28">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2.4病毒发作导致不能进行正常操作的； </w:t>
      </w:r>
    </w:p>
    <w:p w14:paraId="453244D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2.5其他无法保证电子交易的公平、公正和安全的情况。</w:t>
      </w:r>
    </w:p>
    <w:p w14:paraId="235FD4BD">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1CE82D1F">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3．磋商内容</w:t>
      </w:r>
    </w:p>
    <w:p w14:paraId="57C3247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3.1本次磋商内容为在磋商文件范围内就供应商的磋商响应文件，磋商小组与供应商在技术、价格、服务、合同等问题进行磋商，最终确定成交与否。</w:t>
      </w:r>
    </w:p>
    <w:p w14:paraId="42036A0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3.2磋商应作书面记录，供应商并就磋商内容作出书面承诺，并由供应商法定代表人或其授权委托人签字后生效，作为磋商响应文件的一部分。</w:t>
      </w:r>
    </w:p>
    <w:p w14:paraId="7270217D">
      <w:pPr>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3.3磋商文件有实质性变动的，磋商小组以书面形式通知所有参加磋商的供应商。</w:t>
      </w:r>
    </w:p>
    <w:p w14:paraId="1F201FA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4．磋商</w:t>
      </w:r>
    </w:p>
    <w:p w14:paraId="5201494F">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4.1磋商小组由采购人依法组建，负责评审活动。磋商小组遵循公开、公平、公正、科学合理、竞争择优的原则。</w:t>
      </w:r>
    </w:p>
    <w:p w14:paraId="6EC4EA6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4.2磋商小组由采购人代表和有关方面的专家组成，成员人数为3人以上单数。</w:t>
      </w:r>
    </w:p>
    <w:p w14:paraId="0A40892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4.3磋商小组负责对供应商资格的最终审定。</w:t>
      </w:r>
    </w:p>
    <w:p w14:paraId="45081380">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4.4磋商小组可以要求供应商对其磋商响应文件中含义不明确的内容作必要的澄清或者说明，但澄清或者说明不得超过磋商响应文件的范围或者改变磋商响应文件的实质性内容。</w:t>
      </w:r>
    </w:p>
    <w:p w14:paraId="09F72F87">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0FF53585">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供应商通过乐采云平台交换的数据电文必须进行电子签章。</w:t>
      </w:r>
    </w:p>
    <w:p w14:paraId="76F36F98">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评审人员的评审、修改记录应保留原件，随项目其他资料一并存档。</w:t>
      </w:r>
    </w:p>
    <w:p w14:paraId="273740F6">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4.6</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对磋商响应文件的判定，只依据磋商响应文件和磋商文件内容本身，不依据任何外来证明。</w:t>
      </w:r>
    </w:p>
    <w:p w14:paraId="25C96571">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4.7磋商小组不向落标方解释落标的原因，不退还磋商响应文件。</w:t>
      </w:r>
    </w:p>
    <w:p w14:paraId="6E8BDF20">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5．磋商响应文件的初审鉴定</w:t>
      </w:r>
    </w:p>
    <w:p w14:paraId="2F75300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5.1资格性审查</w:t>
      </w:r>
    </w:p>
    <w:p w14:paraId="49BBEDD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5.1.1依据法律、法规和磋商文件规定，对磋商响应文件中对资格证明、磋商保证金等进行审查，以确定供应商是否具备磋商资格。</w:t>
      </w:r>
    </w:p>
    <w:p w14:paraId="2666A06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5.2符合性审查</w:t>
      </w:r>
    </w:p>
    <w:p w14:paraId="281B5748">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51DD2E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000000" w:themeColor="text1"/>
          <w:sz w:val="24"/>
          <w14:textFill>
            <w14:solidFill>
              <w14:schemeClr w14:val="tx1"/>
            </w14:solidFill>
          </w14:textFill>
        </w:rPr>
        <w:t>磋商。</w:t>
      </w:r>
    </w:p>
    <w:p w14:paraId="0BC501B8">
      <w:pPr>
        <w:widowControl/>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6. </w:t>
      </w:r>
      <w:r>
        <w:rPr>
          <w:rFonts w:hint="eastAsia" w:ascii="仿宋" w:hAnsi="仿宋" w:eastAsia="仿宋" w:cs="仿宋"/>
          <w:b/>
          <w:color w:val="000000" w:themeColor="text1"/>
          <w:kern w:val="0"/>
          <w:sz w:val="24"/>
          <w14:textFill>
            <w14:solidFill>
              <w14:schemeClr w14:val="tx1"/>
            </w14:solidFill>
          </w14:textFill>
        </w:rPr>
        <w:t>对明显的文字和计算错误的修正原则</w:t>
      </w:r>
    </w:p>
    <w:p w14:paraId="5151630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6.1磋商响应文件中报价一览表（报价表）内容与磋商响应文件中相应内容不一致的，以报价一览表（报价表）为准；</w:t>
      </w:r>
    </w:p>
    <w:p w14:paraId="55C0A3B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6.2大写金额和小写金额不一致的，以大写金额为准；</w:t>
      </w:r>
    </w:p>
    <w:p w14:paraId="6ECA658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6.3单价金额小数点或者百分比有明显错位的，以报价一览表的总价为准，并修改单价；</w:t>
      </w:r>
    </w:p>
    <w:p w14:paraId="00A1E21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6.4总价金额与按单价汇总金额不一致的，以单价金额计算结果为准。</w:t>
      </w:r>
    </w:p>
    <w:p w14:paraId="4FC37C1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14:textFill>
            <w14:solidFill>
              <w14:schemeClr w14:val="tx1"/>
            </w14:solidFill>
          </w14:textFill>
        </w:rPr>
        <w:t>修正后的报价按照财政部公布第</w:t>
      </w:r>
      <w:r>
        <w:rPr>
          <w:rFonts w:ascii="仿宋" w:hAnsi="仿宋" w:eastAsia="仿宋" w:cs="仿宋"/>
          <w:bCs/>
          <w:color w:val="000000" w:themeColor="text1"/>
          <w:sz w:val="24"/>
          <w14:textFill>
            <w14:solidFill>
              <w14:schemeClr w14:val="tx1"/>
            </w14:solidFill>
          </w14:textFill>
        </w:rPr>
        <w:t>87号令</w:t>
      </w:r>
      <w:r>
        <w:rPr>
          <w:rFonts w:hint="eastAsia" w:ascii="仿宋" w:hAnsi="仿宋" w:eastAsia="仿宋" w:cs="仿宋"/>
          <w:color w:val="000000" w:themeColor="text1"/>
          <w:sz w:val="24"/>
          <w14:textFill>
            <w14:solidFill>
              <w14:schemeClr w14:val="tx1"/>
            </w14:solidFill>
          </w14:textFill>
        </w:rPr>
        <w:t>第五十一条第二款的规定经磋商响应人确认后产生约束力，磋商响应人不确认的，其磋商无效。</w:t>
      </w:r>
    </w:p>
    <w:p w14:paraId="3F912203">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7.磋商响应文件的评审、比较和否决</w:t>
      </w:r>
    </w:p>
    <w:p w14:paraId="4BCA98CB">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7.1磋商小组将对在实质上响应磋商文件要求的磋商响应文件进行评估和比较。</w:t>
      </w:r>
    </w:p>
    <w:p w14:paraId="35DF0D72">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7.2磋商小组可以书面形式要求供应商就磋商响应文件含义不明确的内容进行书面说明并提供相关材料。</w:t>
      </w:r>
    </w:p>
    <w:p w14:paraId="25F790A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7.3如发现与磋商文件要求相偏离的，磋商小组应对其偏离情形进行必要的书面核实。</w:t>
      </w:r>
    </w:p>
    <w:p w14:paraId="1828F177">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7.4如属于实质性偏离或符合无效响应条件的，磋商小组应当询问相关供应商，并允许其进行陈述申辩，但不允许对偏离条款撤回。</w:t>
      </w:r>
    </w:p>
    <w:p w14:paraId="10AECD4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7.5比较与评价。磋商小组依据磋商文件规定的评审标准和方法，对磋商响应文件进行商务和技术评估，综合比较与评价。。</w:t>
      </w:r>
    </w:p>
    <w:p w14:paraId="6E4E3AC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7.6汇总（商务技术得分情况）。磋商小组各成员应当独立对每个供应商的磋商响应文件进行评价，并汇总商务技术得分情况。</w:t>
      </w:r>
    </w:p>
    <w:p w14:paraId="74CBC62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7.7 </w:t>
      </w:r>
      <w:r>
        <w:rPr>
          <w:rFonts w:hint="eastAsia" w:ascii="仿宋" w:hAnsi="仿宋" w:eastAsia="仿宋" w:cs="仿宋"/>
          <w:color w:val="000000" w:themeColor="text1"/>
          <w:sz w:val="24"/>
          <w14:textFill>
            <w14:solidFill>
              <w14:schemeClr w14:val="tx1"/>
            </w14:solidFill>
          </w14:textFill>
        </w:rPr>
        <w:t>报价审核。对符合采购需求且通过商务技术评审的供应商的报价的合理性、准确性等进行审查核实。</w:t>
      </w:r>
    </w:p>
    <w:p w14:paraId="2B0D347F">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7.7.1磋商小组认为供应商的报价明显低于其他通过符合性审查供应商的报价，有可能影响产品质量或者不能诚信履约的，应当要求其在磋商现场合理的时间内提供书面说明，必要时提交相关证明材料。</w:t>
      </w:r>
    </w:p>
    <w:p w14:paraId="55A6B6E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如需磋商价格修正，按财政部第87号令第五十九条的规定对磋商价格进行修正。</w:t>
      </w:r>
    </w:p>
    <w:p w14:paraId="2585B5D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7.8磋商小组依据磋商文件规定的评标标准和方法，对磋商响应文件进行评审和比较后，向采购人或其委托的采购代理机构提供书面磋商报告，并按得分高低排序推荐</w:t>
      </w:r>
      <w:r>
        <w:rPr>
          <w:rFonts w:hint="eastAsia" w:ascii="仿宋" w:hAnsi="仿宋" w:eastAsia="仿宋" w:cs="仿宋"/>
          <w:color w:val="000000" w:themeColor="text1"/>
          <w:sz w:val="24"/>
          <w:lang w:val="en-US" w:eastAsia="zh-CN"/>
          <w14:textFill>
            <w14:solidFill>
              <w14:schemeClr w14:val="tx1"/>
            </w14:solidFill>
          </w14:textFill>
        </w:rPr>
        <w:t>成交</w:t>
      </w:r>
      <w:r>
        <w:rPr>
          <w:rFonts w:ascii="仿宋" w:hAnsi="仿宋" w:eastAsia="仿宋" w:cs="仿宋"/>
          <w:color w:val="000000" w:themeColor="text1"/>
          <w:sz w:val="24"/>
          <w14:textFill>
            <w14:solidFill>
              <w14:schemeClr w14:val="tx1"/>
            </w14:solidFill>
          </w14:textFill>
        </w:rPr>
        <w:t>候选供应商。</w:t>
      </w:r>
    </w:p>
    <w:p w14:paraId="518854BA">
      <w:pPr>
        <w:pStyle w:val="14"/>
        <w:tabs>
          <w:tab w:val="clear" w:pos="390"/>
        </w:tabs>
        <w:spacing w:afterLines="0" w:line="440" w:lineRule="exact"/>
        <w:ind w:left="0" w:firstLine="0"/>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14:textFill>
            <w14:solidFill>
              <w14:schemeClr w14:val="tx1"/>
            </w14:solidFill>
          </w14:textFill>
        </w:rPr>
        <w:t>8.磋商响应文件的澄清</w:t>
      </w:r>
    </w:p>
    <w:p w14:paraId="0CD29A4F">
      <w:pPr>
        <w:pStyle w:val="14"/>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3D7854E7">
      <w:pPr>
        <w:pStyle w:val="32"/>
        <w:snapToGrid w:val="0"/>
        <w:spacing w:line="440" w:lineRule="exact"/>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9．无效磋商的情形</w:t>
      </w:r>
    </w:p>
    <w:p w14:paraId="40A5CD59">
      <w:pPr>
        <w:tabs>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磋商响应文件有下列情形之一的作无效磋商响应处理：</w:t>
      </w:r>
    </w:p>
    <w:p w14:paraId="6281F0B7">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9.1磋商响应文件未按照磋商文件规定要求电子签章、签字或盖章的；</w:t>
      </w:r>
    </w:p>
    <w:p w14:paraId="7F9EC12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9.2单位负责人为同一人或者存在直接控股、管理关系的不同供应商参加同一合同项下的采购活动的（均无效）；</w:t>
      </w:r>
    </w:p>
    <w:p w14:paraId="56B554F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9.3为采购项目提供整体设计、规范编制或者项目管理、监理、检测等服务的供应商参加该采购项目的其他采购活动的； </w:t>
      </w:r>
    </w:p>
    <w:p w14:paraId="460F553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9.4供应商不具备磋商文件中规定的资格要求的（供应商未提供有效的资格证明文件的，视为其不具备磋商文件中规定的资格要求）；</w:t>
      </w:r>
    </w:p>
    <w:p w14:paraId="745BC9E6">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9.5</w:t>
      </w:r>
      <w:r>
        <w:rPr>
          <w:rFonts w:hint="eastAsia" w:ascii="仿宋" w:hAnsi="仿宋" w:eastAsia="仿宋" w:cs="仿宋"/>
          <w:b/>
          <w:color w:val="000000" w:themeColor="text1"/>
          <w:kern w:val="0"/>
          <w:sz w:val="24"/>
          <w14:textFill>
            <w14:solidFill>
              <w14:schemeClr w14:val="tx1"/>
            </w14:solidFill>
          </w14:textFill>
        </w:rPr>
        <w:t>《法定代表人身份证明书》与提供的身份证复印件信息不符的；《法定代表人授权委托书》与提供的身份证复印件信息不符的；</w:t>
      </w:r>
    </w:p>
    <w:p w14:paraId="456C2795">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9.6《法定代表人授权委托书》或《法定代表人身份证明书》填写不全、错误、未加盖公章(《法定代表人授权委托书》要求“电子签章”和“签字或盖章”缺一不可）的；</w:t>
      </w:r>
    </w:p>
    <w:p w14:paraId="464C22D4">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9.7授权代表非磋商响应单位正式职工（以社保证明为准，如授权代表为离退休返聘人员的，需提供退休证明及单位聘用证明</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法定代表人及个体工商户除外；</w:t>
      </w:r>
    </w:p>
    <w:p w14:paraId="7A8088CD">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w:t>
      </w:r>
      <w:r>
        <w:rPr>
          <w:rFonts w:ascii="仿宋" w:hAnsi="仿宋" w:eastAsia="仿宋" w:cs="仿宋"/>
          <w:b/>
          <w:color w:val="000000" w:themeColor="text1"/>
          <w:sz w:val="24"/>
          <w14:textFill>
            <w14:solidFill>
              <w14:schemeClr w14:val="tx1"/>
            </w14:solidFill>
          </w14:textFill>
        </w:rPr>
        <w:t>8磋商响应文件中的磋商响应函无供应商电子签章或填写不全的；</w:t>
      </w:r>
    </w:p>
    <w:p w14:paraId="4261651D">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9.9</w:t>
      </w:r>
      <w:r>
        <w:rPr>
          <w:rFonts w:hint="eastAsia" w:ascii="仿宋" w:hAnsi="仿宋" w:eastAsia="仿宋" w:cs="仿宋"/>
          <w:b/>
          <w:color w:val="000000" w:themeColor="text1"/>
          <w:sz w:val="24"/>
          <w14:textFill>
            <w14:solidFill>
              <w14:schemeClr w14:val="tx1"/>
            </w14:solidFill>
          </w14:textFill>
        </w:rPr>
        <w:t>供应商递交两份或两份以上内容不同的磋商响应文件，且未声明哪一份有效的；</w:t>
      </w:r>
    </w:p>
    <w:p w14:paraId="4D1928B8">
      <w:pPr>
        <w:pStyle w:val="32"/>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9.10报价一经涂改，涂改处无磋商响应单位电子签章或者未经法定代表人或授权</w:t>
      </w:r>
      <w:r>
        <w:rPr>
          <w:rFonts w:hint="eastAsia" w:ascii="仿宋" w:hAnsi="仿宋" w:eastAsia="仿宋" w:cs="仿宋"/>
          <w:b/>
          <w:color w:val="000000" w:themeColor="text1"/>
          <w:sz w:val="24"/>
          <w14:textFill>
            <w14:solidFill>
              <w14:schemeClr w14:val="tx1"/>
            </w14:solidFill>
          </w14:textFill>
        </w:rPr>
        <w:t>代表签字或盖章的；</w:t>
      </w:r>
    </w:p>
    <w:p w14:paraId="4FEB3DB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9.11</w:t>
      </w:r>
      <w:r>
        <w:rPr>
          <w:rFonts w:hint="eastAsia" w:ascii="仿宋" w:hAnsi="仿宋" w:eastAsia="仿宋" w:cs="仿宋"/>
          <w:b/>
          <w:color w:val="000000" w:themeColor="text1"/>
          <w:sz w:val="24"/>
          <w14:textFill>
            <w14:solidFill>
              <w14:schemeClr w14:val="tx1"/>
            </w14:solidFill>
          </w14:textFill>
        </w:rPr>
        <w:t>磋商响应文件中未按磋商响应文件规定的格式填写，或未详细应答磋商服务（或技术或产品等要求），经磋商后仍无法详细应答或应答不完整有缺失，致使磋商小组无法评审的；</w:t>
      </w:r>
    </w:p>
    <w:p w14:paraId="515A0868">
      <w:pPr>
        <w:pStyle w:val="32"/>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9.12出现同一标的物或本次磋商产品(服务)内的主要产品(重要组成部分)出现</w:t>
      </w:r>
      <w:r>
        <w:rPr>
          <w:rFonts w:hint="eastAsia" w:ascii="仿宋" w:hAnsi="仿宋" w:eastAsia="仿宋" w:cs="仿宋"/>
          <w:b/>
          <w:color w:val="000000" w:themeColor="text1"/>
          <w:sz w:val="24"/>
          <w14:textFill>
            <w14:solidFill>
              <w14:schemeClr w14:val="tx1"/>
            </w14:solidFill>
          </w14:textFill>
        </w:rPr>
        <w:t>商务技术文件资料</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报价文件资料</w:t>
      </w:r>
      <w:r>
        <w:rPr>
          <w:rFonts w:hint="eastAsia" w:ascii="仿宋" w:hAnsi="仿宋" w:eastAsia="仿宋" w:cs="仿宋"/>
          <w:b/>
          <w:color w:val="000000" w:themeColor="text1"/>
          <w:sz w:val="24"/>
          <w:szCs w:val="24"/>
          <w14:textFill>
            <w14:solidFill>
              <w14:schemeClr w14:val="tx1"/>
            </w14:solidFill>
          </w14:textFill>
        </w:rPr>
        <w:t>描述不一致或前后描述不一致，经磋商小组认定后为无法评审的；</w:t>
      </w:r>
    </w:p>
    <w:p w14:paraId="52588605">
      <w:pPr>
        <w:pStyle w:val="32"/>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9.13</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服务响应偏离表</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不真实填写或弄虚作假的；</w:t>
      </w:r>
    </w:p>
    <w:p w14:paraId="15E616BB">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9.14</w:t>
      </w:r>
      <w:r>
        <w:rPr>
          <w:rFonts w:hint="eastAsia" w:ascii="仿宋" w:hAnsi="仿宋" w:eastAsia="仿宋" w:cs="仿宋"/>
          <w:b/>
          <w:color w:val="000000" w:themeColor="text1"/>
          <w:sz w:val="24"/>
          <w14:textFill>
            <w14:solidFill>
              <w14:schemeClr w14:val="tx1"/>
            </w14:solidFill>
          </w14:textFill>
        </w:rPr>
        <w:t>未实质性响应</w:t>
      </w:r>
      <w:r>
        <w:rPr>
          <w:rFonts w:hint="eastAsia" w:ascii="仿宋" w:hAnsi="仿宋" w:eastAsia="仿宋" w:cs="仿宋"/>
          <w:b/>
          <w:color w:val="000000" w:themeColor="text1"/>
          <w:sz w:val="24"/>
          <w:lang w:eastAsia="zh-CN"/>
          <w14:textFill>
            <w14:solidFill>
              <w14:schemeClr w14:val="tx1"/>
            </w14:solidFill>
          </w14:textFill>
        </w:rPr>
        <w:t>磋商文件</w:t>
      </w:r>
      <w:r>
        <w:rPr>
          <w:rFonts w:hint="eastAsia" w:ascii="仿宋" w:hAnsi="仿宋" w:eastAsia="仿宋" w:cs="仿宋"/>
          <w:b/>
          <w:color w:val="000000" w:themeColor="text1"/>
          <w:sz w:val="24"/>
          <w14:textFill>
            <w14:solidFill>
              <w14:schemeClr w14:val="tx1"/>
            </w14:solidFill>
          </w14:textFill>
        </w:rPr>
        <w:t>中带“★”条款要求的</w:t>
      </w:r>
      <w:r>
        <w:rPr>
          <w:rFonts w:hint="eastAsia" w:ascii="仿宋" w:hAnsi="仿宋" w:eastAsia="仿宋" w:cs="仿宋"/>
          <w:b/>
          <w:color w:val="000000" w:themeColor="text1"/>
          <w:sz w:val="24"/>
          <w:lang w:eastAsia="zh-CN"/>
          <w14:textFill>
            <w14:solidFill>
              <w14:schemeClr w14:val="tx1"/>
            </w14:solidFill>
          </w14:textFill>
        </w:rPr>
        <w:t>响应文件</w:t>
      </w:r>
      <w:r>
        <w:rPr>
          <w:rFonts w:hint="eastAsia" w:ascii="仿宋" w:hAnsi="仿宋" w:eastAsia="仿宋" w:cs="仿宋"/>
          <w:b/>
          <w:color w:val="000000" w:themeColor="text1"/>
          <w:sz w:val="24"/>
          <w14:textFill>
            <w14:solidFill>
              <w14:schemeClr w14:val="tx1"/>
            </w14:solidFill>
          </w14:textFill>
        </w:rPr>
        <w:t>；</w:t>
      </w:r>
    </w:p>
    <w:p w14:paraId="7754C05C">
      <w:pPr>
        <w:tabs>
          <w:tab w:val="left" w:pos="3870"/>
          <w:tab w:val="left" w:pos="4085"/>
        </w:tabs>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9.15</w:t>
      </w:r>
      <w:r>
        <w:rPr>
          <w:rFonts w:hint="eastAsia" w:ascii="仿宋" w:hAnsi="仿宋" w:eastAsia="仿宋" w:cs="仿宋"/>
          <w:b/>
          <w:color w:val="000000" w:themeColor="text1"/>
          <w:kern w:val="0"/>
          <w:sz w:val="24"/>
          <w14:textFill>
            <w14:solidFill>
              <w14:schemeClr w14:val="tx1"/>
            </w14:solidFill>
          </w14:textFill>
        </w:rPr>
        <w:t>磋商响应文件有采购人不能接受的条件；</w:t>
      </w:r>
    </w:p>
    <w:p w14:paraId="6CFD10B2">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w:t>
      </w:r>
      <w:r>
        <w:rPr>
          <w:rFonts w:hint="eastAsia" w:ascii="仿宋" w:hAnsi="仿宋" w:eastAsia="仿宋" w:cs="仿宋"/>
          <w:b/>
          <w:color w:val="000000" w:themeColor="text1"/>
          <w:kern w:val="0"/>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磋商小组认为供应商的报价明显低于其他通过符合性审查磋商响应人的报价，有可能影响产品质量或者不能诚信履约的，未能按要求提供书面说明或者提交相关证明材料证明其报价合理性的</w:t>
      </w:r>
      <w:r>
        <w:rPr>
          <w:rFonts w:ascii="仿宋" w:hAnsi="仿宋" w:eastAsia="仿宋" w:cs="仿宋"/>
          <w:b/>
          <w:color w:val="000000" w:themeColor="text1"/>
          <w:sz w:val="24"/>
          <w14:textFill>
            <w14:solidFill>
              <w14:schemeClr w14:val="tx1"/>
            </w14:solidFill>
          </w14:textFill>
        </w:rPr>
        <w:t xml:space="preserve">; </w:t>
      </w:r>
    </w:p>
    <w:p w14:paraId="3E29A101">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7</w:t>
      </w:r>
      <w:r>
        <w:rPr>
          <w:rFonts w:ascii="仿宋" w:hAnsi="仿宋" w:eastAsia="仿宋" w:cs="仿宋"/>
          <w:b/>
          <w:color w:val="000000" w:themeColor="text1"/>
          <w:sz w:val="24"/>
          <w14:textFill>
            <w14:solidFill>
              <w14:schemeClr w14:val="tx1"/>
            </w14:solidFill>
          </w14:textFill>
        </w:rPr>
        <w:t>最后报价超过预算金额或上限价的；</w:t>
      </w:r>
    </w:p>
    <w:p w14:paraId="6D246B3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8</w:t>
      </w:r>
      <w:r>
        <w:rPr>
          <w:rFonts w:ascii="仿宋" w:hAnsi="仿宋" w:eastAsia="仿宋" w:cs="仿宋"/>
          <w:b/>
          <w:color w:val="000000" w:themeColor="text1"/>
          <w:sz w:val="24"/>
          <w14:textFill>
            <w14:solidFill>
              <w14:schemeClr w14:val="tx1"/>
            </w14:solidFill>
          </w14:textFill>
        </w:rPr>
        <w:t>磋商小组认定有重大偏差或实质性不响应磋商文件要求的；</w:t>
      </w:r>
    </w:p>
    <w:p w14:paraId="4B066ED1">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szCs w:val="21"/>
          <w14:textFill>
            <w14:solidFill>
              <w14:schemeClr w14:val="tx1"/>
            </w14:solidFill>
          </w14:textFill>
        </w:rPr>
      </w:pPr>
      <w:r>
        <w:rPr>
          <w:rFonts w:ascii="仿宋" w:hAnsi="仿宋" w:eastAsia="仿宋" w:cs="仿宋"/>
          <w:b/>
          <w:color w:val="000000" w:themeColor="text1"/>
          <w:sz w:val="24"/>
          <w:szCs w:val="21"/>
          <w14:textFill>
            <w14:solidFill>
              <w14:schemeClr w14:val="tx1"/>
            </w14:solidFill>
          </w14:textFill>
        </w:rPr>
        <w:t>9.1</w:t>
      </w:r>
      <w:r>
        <w:rPr>
          <w:rFonts w:hint="eastAsia" w:ascii="仿宋" w:hAnsi="仿宋" w:eastAsia="仿宋" w:cs="仿宋"/>
          <w:b/>
          <w:color w:val="000000" w:themeColor="text1"/>
          <w:sz w:val="24"/>
          <w:szCs w:val="21"/>
          <w:lang w:val="en-US" w:eastAsia="zh-CN"/>
          <w14:textFill>
            <w14:solidFill>
              <w14:schemeClr w14:val="tx1"/>
            </w14:solidFill>
          </w14:textFill>
        </w:rPr>
        <w:t>9</w:t>
      </w:r>
      <w:r>
        <w:rPr>
          <w:rFonts w:ascii="仿宋" w:hAnsi="仿宋" w:eastAsia="仿宋" w:cs="仿宋"/>
          <w:b/>
          <w:color w:val="000000" w:themeColor="text1"/>
          <w:sz w:val="24"/>
          <w:szCs w:val="21"/>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14:paraId="4B446636">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w:t>
      </w:r>
      <w:r>
        <w:rPr>
          <w:rFonts w:hint="eastAsia" w:ascii="仿宋" w:hAnsi="仿宋" w:eastAsia="仿宋" w:cs="仿宋"/>
          <w:b/>
          <w:color w:val="000000" w:themeColor="text1"/>
          <w:sz w:val="24"/>
          <w:lang w:val="en-US" w:eastAsia="zh-CN"/>
          <w14:textFill>
            <w14:solidFill>
              <w14:schemeClr w14:val="tx1"/>
            </w14:solidFill>
          </w14:textFill>
        </w:rPr>
        <w:t>20</w:t>
      </w:r>
      <w:r>
        <w:rPr>
          <w:rFonts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初次</w:t>
      </w:r>
      <w:r>
        <w:rPr>
          <w:rFonts w:ascii="仿宋" w:hAnsi="仿宋" w:eastAsia="仿宋" w:cs="仿宋"/>
          <w:b/>
          <w:color w:val="000000" w:themeColor="text1"/>
          <w:sz w:val="24"/>
          <w14:textFill>
            <w14:solidFill>
              <w14:schemeClr w14:val="tx1"/>
            </w14:solidFill>
          </w14:textFill>
        </w:rPr>
        <w:t>报价一览表》填写不完整或字迹不能辨认或有漏项的；</w:t>
      </w:r>
    </w:p>
    <w:p w14:paraId="4685D37E">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1</w:t>
      </w:r>
      <w:r>
        <w:rPr>
          <w:rFonts w:ascii="仿宋" w:hAnsi="仿宋" w:eastAsia="仿宋" w:cs="仿宋"/>
          <w:b/>
          <w:color w:val="000000" w:themeColor="text1"/>
          <w:sz w:val="24"/>
          <w14:textFill>
            <w14:solidFill>
              <w14:schemeClr w14:val="tx1"/>
            </w14:solidFill>
          </w14:textFill>
        </w:rPr>
        <w:t>供应商对根据修正原则修正后的报价不确认的；</w:t>
      </w:r>
    </w:p>
    <w:p w14:paraId="015E6228">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供应商提供虚假材料磋商的（包括但不限于以下情节）；</w:t>
      </w:r>
    </w:p>
    <w:p w14:paraId="5E5CFD6C">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.1使用伪造、变造的许可证件；</w:t>
      </w:r>
    </w:p>
    <w:p w14:paraId="3FB92149">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.2提供虚假的财务状况或者业绩；</w:t>
      </w:r>
    </w:p>
    <w:p w14:paraId="6243C122">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.3提供虚假的项目负责人或者主要技术人员简历、劳动关系证明；</w:t>
      </w:r>
    </w:p>
    <w:p w14:paraId="4C915341">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.4提供虚假的信用状况；</w:t>
      </w:r>
    </w:p>
    <w:p w14:paraId="715B69D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.5其他弄虚作假的行为。</w:t>
      </w:r>
    </w:p>
    <w:p w14:paraId="59FF099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3</w:t>
      </w:r>
      <w:r>
        <w:rPr>
          <w:rFonts w:ascii="仿宋" w:hAnsi="仿宋" w:eastAsia="仿宋" w:cs="仿宋"/>
          <w:b/>
          <w:color w:val="000000" w:themeColor="text1"/>
          <w:sz w:val="24"/>
          <w14:textFill>
            <w14:solidFill>
              <w14:schemeClr w14:val="tx1"/>
            </w14:solidFill>
          </w14:textFill>
        </w:rPr>
        <w:t>有下列情形之一的，视为供应商串通磋商，其磋商无效：</w:t>
      </w:r>
    </w:p>
    <w:p w14:paraId="5255E487">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.1不同供应商的磋商响应文件由同一单位或者个人编制；</w:t>
      </w:r>
    </w:p>
    <w:p w14:paraId="7B8C4801">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.2不同供应商委托同一单位或者个人办理磋商事宜；</w:t>
      </w:r>
    </w:p>
    <w:p w14:paraId="16F8621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.3不同供应商的磋商响应文件载明的项目管理成员或者联系人员为同一人；</w:t>
      </w:r>
    </w:p>
    <w:p w14:paraId="1CAEEB03">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.4不同供应商的磋商响应文件异常一致或者磋商报价呈规律性差异；</w:t>
      </w:r>
    </w:p>
    <w:p w14:paraId="4AB13C8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.5不同供应商的磋商响应文件相互混装；</w:t>
      </w:r>
    </w:p>
    <w:p w14:paraId="6625899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.6有二份及二份以上磋商响应文件的相互之间有特别相同或相似之处，且经询标澄清供应商无令人信服的理由和可靠证据证明其合理性的，经磋商小组半数以上成员确认有串通磋商嫌疑的；</w:t>
      </w:r>
    </w:p>
    <w:p w14:paraId="3203CADC">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4</w:t>
      </w:r>
      <w:r>
        <w:rPr>
          <w:rFonts w:ascii="仿宋" w:hAnsi="仿宋" w:eastAsia="仿宋" w:cs="仿宋"/>
          <w:b/>
          <w:color w:val="000000" w:themeColor="text1"/>
          <w:sz w:val="24"/>
          <w14:textFill>
            <w14:solidFill>
              <w14:schemeClr w14:val="tx1"/>
            </w14:solidFill>
          </w14:textFill>
        </w:rPr>
        <w:t>有下列情形之一的，属于恶意串通，其磋商无效：</w:t>
      </w:r>
    </w:p>
    <w:p w14:paraId="5D4C9A1A">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.1</w:t>
      </w:r>
      <w:r>
        <w:rPr>
          <w:rFonts w:hint="eastAsia" w:ascii="仿宋" w:hAnsi="仿宋" w:eastAsia="仿宋" w:cs="仿宋"/>
          <w:color w:val="000000" w:themeColor="text1"/>
          <w:sz w:val="24"/>
          <w:szCs w:val="21"/>
          <w14:textFill>
            <w14:solidFill>
              <w14:schemeClr w14:val="tx1"/>
            </w14:solidFill>
          </w14:textFill>
        </w:rPr>
        <w:t>供应商直接或者间接从采购人或者采购机构处获得其他供应商的相关情况并修改其磋商响应文件；</w:t>
      </w:r>
    </w:p>
    <w:p w14:paraId="4B90E628">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.2供应商按照采购人或者采购机构的授意撤换、修改磋商响应文件；</w:t>
      </w:r>
    </w:p>
    <w:p w14:paraId="3C89A918">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.3供应商之间协商报价、技术方案等磋商响应文件的实质性内容；</w:t>
      </w:r>
    </w:p>
    <w:p w14:paraId="04598705">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.4属于同一集团、协会、商会等组织成员的供应商按照该组织要求协同参加采购活动；</w:t>
      </w:r>
    </w:p>
    <w:p w14:paraId="45C3CC16">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.5供应商之间事先约定由某一特定供应商中标、成交；</w:t>
      </w:r>
    </w:p>
    <w:p w14:paraId="65F121A2">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.6供应商之间商定部分供应商放弃参加采购活动或者放弃中标、成交；</w:t>
      </w:r>
    </w:p>
    <w:p w14:paraId="282D12C8">
      <w:pPr>
        <w:tabs>
          <w:tab w:val="left" w:pos="3870"/>
          <w:tab w:val="left" w:pos="4085"/>
        </w:tabs>
        <w:snapToGrid w:val="0"/>
        <w:spacing w:line="440" w:lineRule="exact"/>
        <w:ind w:firstLine="480"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.7供应商与采购人或者采购机构之间、供应商相互之间，为谋求特定供应商中标、成交或者排斥其他供应商的其他串通行为。</w:t>
      </w:r>
    </w:p>
    <w:p w14:paraId="486BED1B">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5</w:t>
      </w:r>
      <w:r>
        <w:rPr>
          <w:rFonts w:ascii="仿宋" w:hAnsi="仿宋" w:eastAsia="仿宋" w:cs="仿宋"/>
          <w:b/>
          <w:color w:val="000000" w:themeColor="text1"/>
          <w:sz w:val="24"/>
          <w14:textFill>
            <w14:solidFill>
              <w14:schemeClr w14:val="tx1"/>
            </w14:solidFill>
          </w14:textFill>
        </w:rPr>
        <w:t>磋商响应文件出现不是唯一的、有选择性报价的；</w:t>
      </w:r>
    </w:p>
    <w:p w14:paraId="5B93D206">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6</w:t>
      </w:r>
      <w:r>
        <w:rPr>
          <w:rFonts w:ascii="仿宋" w:hAnsi="仿宋" w:eastAsia="仿宋" w:cs="仿宋"/>
          <w:b/>
          <w:color w:val="000000" w:themeColor="text1"/>
          <w:sz w:val="24"/>
          <w14:textFill>
            <w14:solidFill>
              <w14:schemeClr w14:val="tx1"/>
            </w14:solidFill>
          </w14:textFill>
        </w:rPr>
        <w:t>其他违反法律、法规的情形。</w:t>
      </w:r>
    </w:p>
    <w:p w14:paraId="4B7169CF">
      <w:pPr>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10. </w:t>
      </w:r>
      <w:r>
        <w:rPr>
          <w:rFonts w:hint="eastAsia" w:ascii="仿宋" w:hAnsi="仿宋" w:eastAsia="仿宋" w:cs="仿宋"/>
          <w:b/>
          <w:color w:val="000000" w:themeColor="text1"/>
          <w:kern w:val="0"/>
          <w:sz w:val="24"/>
          <w14:textFill>
            <w14:solidFill>
              <w14:schemeClr w14:val="tx1"/>
            </w14:solidFill>
          </w14:textFill>
        </w:rPr>
        <w:t>磋商过程保密</w:t>
      </w:r>
    </w:p>
    <w:p w14:paraId="0FF2B9E6">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10.1</w:t>
      </w:r>
      <w:r>
        <w:rPr>
          <w:rFonts w:hint="eastAsia" w:ascii="仿宋" w:hAnsi="仿宋" w:eastAsia="仿宋" w:cs="仿宋"/>
          <w:color w:val="000000" w:themeColor="text1"/>
          <w:sz w:val="24"/>
          <w14:textFill>
            <w14:solidFill>
              <w14:schemeClr w14:val="tx1"/>
            </w14:solidFill>
          </w14:textFill>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D893688">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 xml:space="preserve">10.2 </w:t>
      </w:r>
      <w:r>
        <w:rPr>
          <w:rFonts w:hint="eastAsia" w:ascii="仿宋" w:hAnsi="仿宋" w:eastAsia="仿宋" w:cs="仿宋"/>
          <w:color w:val="000000" w:themeColor="text1"/>
          <w:kern w:val="0"/>
          <w:sz w:val="24"/>
          <w14:textFill>
            <w14:solidFill>
              <w14:schemeClr w14:val="tx1"/>
            </w14:solidFill>
          </w14:textFill>
        </w:rPr>
        <w:t>在磋商期间，供应商企图影响采购人、采购代理机构或</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的任何活动，都将导致磋商被拒绝，并由其承担相应的法律责任。</w:t>
      </w:r>
    </w:p>
    <w:p w14:paraId="328ECB4D">
      <w:pPr>
        <w:adjustRightInd/>
        <w:spacing w:line="336" w:lineRule="auto"/>
        <w:jc w:val="center"/>
        <w:outlineLvl w:val="0"/>
        <w:rPr>
          <w:rFonts w:ascii="仿宋" w:hAnsi="仿宋" w:eastAsia="仿宋" w:cs="仿宋"/>
          <w:color w:val="000000" w:themeColor="text1"/>
          <w:sz w:val="32"/>
          <w:szCs w:val="32"/>
          <w14:textFill>
            <w14:solidFill>
              <w14:schemeClr w14:val="tx1"/>
            </w14:solidFill>
          </w14:textFill>
        </w:rPr>
      </w:pPr>
    </w:p>
    <w:p w14:paraId="1C753501">
      <w:pPr>
        <w:adjustRightInd/>
        <w:spacing w:line="336"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成交</w:t>
      </w:r>
    </w:p>
    <w:p w14:paraId="36C2FFD2">
      <w:pPr>
        <w:snapToGrid w:val="0"/>
        <w:spacing w:line="440" w:lineRule="exact"/>
        <w:jc w:val="left"/>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w:t>
      </w:r>
      <w:bookmarkStart w:id="51" w:name="_Toc81372953"/>
      <w:bookmarkStart w:id="52" w:name="_Toc81372776"/>
      <w:bookmarkStart w:id="53" w:name="_Toc84325929"/>
      <w:r>
        <w:rPr>
          <w:rFonts w:hint="eastAsia" w:ascii="仿宋" w:hAnsi="仿宋" w:eastAsia="仿宋" w:cs="仿宋"/>
          <w:b/>
          <w:color w:val="000000" w:themeColor="text1"/>
          <w:sz w:val="24"/>
          <w14:textFill>
            <w14:solidFill>
              <w14:schemeClr w14:val="tx1"/>
            </w14:solidFill>
          </w14:textFill>
        </w:rPr>
        <w:t>成交条件</w:t>
      </w:r>
    </w:p>
    <w:p w14:paraId="54DFCD56">
      <w:pPr>
        <w:pStyle w:val="14"/>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1.1磋商响应文件基本符合磋商文件要求；</w:t>
      </w:r>
    </w:p>
    <w:p w14:paraId="4DD83553">
      <w:pPr>
        <w:pStyle w:val="14"/>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1.2供应商有很好的执行合同的能力；</w:t>
      </w:r>
    </w:p>
    <w:p w14:paraId="1DD83E1D">
      <w:pPr>
        <w:pStyle w:val="14"/>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1.3</w:t>
      </w:r>
      <w:r>
        <w:rPr>
          <w:rFonts w:hint="eastAsia" w:ascii="仿宋" w:hAnsi="仿宋" w:eastAsia="仿宋" w:cs="仿宋"/>
          <w:color w:val="000000" w:themeColor="text1"/>
          <w:szCs w:val="24"/>
          <w:lang w:eastAsia="zh-CN"/>
          <w14:textFill>
            <w14:solidFill>
              <w14:schemeClr w14:val="tx1"/>
            </w14:solidFill>
          </w14:textFill>
        </w:rPr>
        <w:t>服务</w:t>
      </w:r>
      <w:r>
        <w:rPr>
          <w:rFonts w:ascii="仿宋" w:hAnsi="仿宋" w:eastAsia="仿宋" w:cs="仿宋"/>
          <w:color w:val="000000" w:themeColor="text1"/>
          <w:szCs w:val="24"/>
          <w14:textFill>
            <w14:solidFill>
              <w14:schemeClr w14:val="tx1"/>
            </w14:solidFill>
          </w14:textFill>
        </w:rPr>
        <w:t>方案最合理并对采购人最为有利，最大限度满足磋商文件的要求；</w:t>
      </w:r>
    </w:p>
    <w:p w14:paraId="600E6FF7">
      <w:pPr>
        <w:pStyle w:val="14"/>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1.4供应商能够提供质量技术、商务经济占综合优势的系统及服务。</w:t>
      </w:r>
    </w:p>
    <w:p w14:paraId="22232E59">
      <w:pPr>
        <w:numPr>
          <w:ilvl w:val="0"/>
          <w:numId w:val="8"/>
        </w:num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成交确认</w:t>
      </w:r>
    </w:p>
    <w:p w14:paraId="14F8763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2.1采购人应当在收到评审报告之日起５个工作日内，在评审报告提出的成交候选供应商单中确定成交供应商。</w:t>
      </w:r>
    </w:p>
    <w:p w14:paraId="28B7F29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2.2采购人逾期未确定成交供应商的，视为确定评审报告提出的成交候选供应商为成交供应商。</w:t>
      </w:r>
    </w:p>
    <w:p w14:paraId="0CAE0AA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2.3采购人应在确认成交供应商前再次对资格条件和相关证件材料进一步查验核实。</w:t>
      </w:r>
    </w:p>
    <w:p w14:paraId="23EB66AC">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3．成交通知</w:t>
      </w:r>
    </w:p>
    <w:bookmarkEnd w:id="51"/>
    <w:bookmarkEnd w:id="52"/>
    <w:bookmarkEnd w:id="53"/>
    <w:p w14:paraId="3BE122DF">
      <w:pPr>
        <w:pStyle w:val="393"/>
        <w:tabs>
          <w:tab w:val="left" w:pos="0"/>
        </w:tabs>
        <w:spacing w:before="0" w:line="440" w:lineRule="exact"/>
        <w:ind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3.1</w:t>
      </w:r>
      <w:r>
        <w:rPr>
          <w:rFonts w:hint="eastAsia" w:ascii="仿宋" w:hAnsi="仿宋" w:eastAsia="仿宋" w:cs="仿宋"/>
          <w:color w:val="000000" w:themeColor="text1"/>
          <w:kern w:val="0"/>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对成交结果在指定媒体</w:t>
      </w:r>
      <w:r>
        <w:rPr>
          <w:rFonts w:hint="eastAsia" w:ascii="仿宋" w:hAnsi="仿宋" w:eastAsia="仿宋" w:cs="仿宋"/>
          <w:color w:val="000000" w:themeColor="text1"/>
          <w:kern w:val="0"/>
          <w14:textFill>
            <w14:solidFill>
              <w14:schemeClr w14:val="tx1"/>
            </w14:solidFill>
          </w14:textFill>
        </w:rPr>
        <w:t>（浙江政府采购网</w:t>
      </w:r>
      <w:r>
        <w:fldChar w:fldCharType="begin"/>
      </w:r>
      <w:r>
        <w:instrText xml:space="preserve"> HYPERLINK "http://www.zjzfcg.gov.cn" </w:instrText>
      </w:r>
      <w:r>
        <w:fldChar w:fldCharType="separate"/>
      </w:r>
      <w:r>
        <w:rPr>
          <w:rStyle w:val="68"/>
          <w:rFonts w:ascii="仿宋" w:hAnsi="仿宋" w:eastAsia="仿宋" w:cs="仿宋"/>
          <w:color w:val="000000" w:themeColor="text1"/>
          <w14:textFill>
            <w14:solidFill>
              <w14:schemeClr w14:val="tx1"/>
            </w14:solidFill>
          </w14:textFill>
        </w:rPr>
        <w:t>http://zfcg.czt.zj.gov.cn/</w:t>
      </w:r>
      <w:r>
        <w:rPr>
          <w:rStyle w:val="68"/>
          <w:rFonts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kern w:val="0"/>
          <w14:textFill>
            <w14:solidFill>
              <w14:schemeClr w14:val="tx1"/>
            </w14:solidFill>
          </w14:textFill>
        </w:rPr>
        <w:t>）发布成交公告，成交公告期限为</w:t>
      </w:r>
      <w:r>
        <w:rPr>
          <w:rFonts w:ascii="仿宋" w:hAnsi="仿宋" w:eastAsia="仿宋" w:cs="仿宋"/>
          <w:color w:val="000000" w:themeColor="text1"/>
          <w:kern w:val="0"/>
          <w14:textFill>
            <w14:solidFill>
              <w14:schemeClr w14:val="tx1"/>
            </w14:solidFill>
          </w14:textFill>
        </w:rPr>
        <w:t>1个工作日。</w:t>
      </w:r>
    </w:p>
    <w:p w14:paraId="48F53AFC">
      <w:pPr>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3.2采购机构通过</w:t>
      </w:r>
      <w:r>
        <w:rPr>
          <w:rFonts w:hint="eastAsia" w:ascii="仿宋" w:hAnsi="仿宋" w:eastAsia="仿宋" w:cs="仿宋"/>
          <w:color w:val="000000" w:themeColor="text1"/>
          <w:sz w:val="24"/>
          <w14:textFill>
            <w14:solidFill>
              <w14:schemeClr w14:val="tx1"/>
            </w14:solidFill>
          </w14:textFill>
        </w:rPr>
        <w:t>乐采云平台向成交供应商签发成交通知书。请成交供应商自行登录乐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000000" w:themeColor="text1"/>
          <w:kern w:val="0"/>
          <w:sz w:val="24"/>
          <w:lang w:val="zh-CN"/>
          <w14:textFill>
            <w14:solidFill>
              <w14:schemeClr w14:val="tx1"/>
            </w14:solidFill>
          </w14:textFill>
        </w:rPr>
        <w:t>。</w:t>
      </w:r>
    </w:p>
    <w:p w14:paraId="64C3E31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3.3采购人、</w:t>
      </w:r>
      <w:r>
        <w:rPr>
          <w:rFonts w:hint="eastAsia" w:ascii="仿宋" w:hAnsi="仿宋" w:eastAsia="仿宋" w:cs="仿宋"/>
          <w:color w:val="000000" w:themeColor="text1"/>
          <w:kern w:val="0"/>
          <w:sz w:val="24"/>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对成交结果不作任何说明和解释，也不回答任何提问。</w:t>
      </w:r>
    </w:p>
    <w:p w14:paraId="6C5C4CB9">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4．履约保证金</w:t>
      </w:r>
    </w:p>
    <w:p w14:paraId="35E761A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C7AC39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4.2项目验收结束后，采购人应及时退还履约保证金。</w:t>
      </w:r>
    </w:p>
    <w:p w14:paraId="69CEA6C6">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4.3供应商以银行、保险公司出具保函形式提交履约保证金的，采购人不得拒收。</w:t>
      </w:r>
    </w:p>
    <w:p w14:paraId="44925E00">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4.4采购货物和服务项目不得收取质量保证金。</w:t>
      </w:r>
    </w:p>
    <w:p w14:paraId="78F673F7">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5．合同签订及备案</w:t>
      </w:r>
    </w:p>
    <w:p w14:paraId="1C1F09CB">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5.1成交人应当在成交通知书发出之日起30天内与采购人签订合同，自采购合同签订之日起</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个工作日内</w:t>
      </w:r>
      <w:r>
        <w:rPr>
          <w:rFonts w:hint="eastAsia" w:ascii="仿宋" w:hAnsi="仿宋" w:eastAsia="仿宋" w:cs="仿宋"/>
          <w:color w:val="000000" w:themeColor="text1"/>
          <w:sz w:val="24"/>
          <w14:textFill>
            <w14:solidFill>
              <w14:schemeClr w14:val="tx1"/>
            </w14:solidFill>
          </w14:textFill>
        </w:rPr>
        <w:t>，通过电子交易平台进行备案。</w:t>
      </w:r>
    </w:p>
    <w:p w14:paraId="16530E4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5.2如成交人为联合体的，由联合体成员各方法定代表人或其授权代表与采购人代表签订合同。</w:t>
      </w:r>
    </w:p>
    <w:p w14:paraId="26E185C1">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6.验收</w:t>
      </w:r>
    </w:p>
    <w:p w14:paraId="1E437B5E">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000000" w:themeColor="text1"/>
          <w:sz w:val="24"/>
          <w14:textFill>
            <w14:solidFill>
              <w14:schemeClr w14:val="tx1"/>
            </w14:solidFill>
          </w14:textFill>
        </w:rPr>
        <w:t>律责任。如果发现与合同中要求不符，供应商须承担由此发生的一切损失和费用，并接受相应的处理。</w:t>
      </w:r>
    </w:p>
    <w:p w14:paraId="65D9790C">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6.2采购人可以邀请参加本项目的其他供应商或者第三方机构参与验收。参与验收的供应商或者第三方机构的意见作为验收书的参考资料一并存档。</w:t>
      </w:r>
    </w:p>
    <w:p w14:paraId="080BC6D1">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B5B663">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000000" w:themeColor="text1"/>
          <w:sz w:val="24"/>
          <w:lang w:eastAsia="zh-CN"/>
          <w14:textFill>
            <w14:solidFill>
              <w14:schemeClr w14:val="tx1"/>
            </w14:solidFill>
          </w14:textFill>
        </w:rPr>
        <w:t>上级主管</w:t>
      </w:r>
      <w:r>
        <w:rPr>
          <w:rFonts w:ascii="仿宋" w:hAnsi="仿宋" w:eastAsia="仿宋" w:cs="仿宋"/>
          <w:color w:val="000000" w:themeColor="text1"/>
          <w:sz w:val="24"/>
          <w14:textFill>
            <w14:solidFill>
              <w14:schemeClr w14:val="tx1"/>
            </w14:solidFill>
          </w14:textFill>
        </w:rPr>
        <w:t>部门。</w:t>
      </w:r>
    </w:p>
    <w:p w14:paraId="3901313A">
      <w:pPr>
        <w:tabs>
          <w:tab w:val="left" w:pos="6780"/>
        </w:tabs>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7. </w:t>
      </w:r>
      <w:r>
        <w:rPr>
          <w:rFonts w:hint="eastAsia" w:ascii="仿宋" w:hAnsi="仿宋" w:eastAsia="仿宋" w:cs="仿宋"/>
          <w:b/>
          <w:color w:val="000000" w:themeColor="text1"/>
          <w:sz w:val="24"/>
          <w14:textFill>
            <w14:solidFill>
              <w14:schemeClr w14:val="tx1"/>
            </w14:solidFill>
          </w14:textFill>
        </w:rPr>
        <w:t>售后服务考核</w:t>
      </w:r>
      <w:r>
        <w:rPr>
          <w:rFonts w:ascii="仿宋" w:hAnsi="仿宋" w:eastAsia="仿宋" w:cs="仿宋"/>
          <w:b/>
          <w:color w:val="000000" w:themeColor="text1"/>
          <w:sz w:val="24"/>
          <w14:textFill>
            <w14:solidFill>
              <w14:schemeClr w14:val="tx1"/>
            </w14:solidFill>
          </w14:textFill>
        </w:rPr>
        <w:tab/>
      </w:r>
    </w:p>
    <w:p w14:paraId="3B19A82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将联合采购监管部门不定期对合同的履约情况进行检查，发现未按合同规定进行履约的，有弄虚作假，偷工减料，以次充好等情形，达不到国家、行业有关标准和商务技术文件规定的，一经查实，由采购监督管理部门给予相应处罚。</w:t>
      </w:r>
    </w:p>
    <w:p w14:paraId="50EFBEDA">
      <w:pPr>
        <w:spacing w:line="440" w:lineRule="exact"/>
        <w:ind w:firstLine="640" w:firstLineChars="200"/>
        <w:rPr>
          <w:rFonts w:ascii="仿宋" w:hAnsi="仿宋" w:eastAsia="仿宋" w:cs="仿宋"/>
          <w:color w:val="000000" w:themeColor="text1"/>
          <w:sz w:val="32"/>
          <w:szCs w:val="32"/>
          <w14:textFill>
            <w14:solidFill>
              <w14:schemeClr w14:val="tx1"/>
            </w14:solidFill>
          </w14:textFill>
        </w:rPr>
      </w:pPr>
    </w:p>
    <w:p w14:paraId="79FCAA7C">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六、询问、质疑与投诉</w:t>
      </w:r>
    </w:p>
    <w:p w14:paraId="2389E1F6">
      <w:pPr>
        <w:pStyle w:val="32"/>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1.在线询问、质疑、投诉</w:t>
      </w:r>
    </w:p>
    <w:p w14:paraId="51639494">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供应商在线提起询问，</w:t>
      </w:r>
      <w:r>
        <w:rPr>
          <w:rFonts w:hint="eastAsia" w:ascii="仿宋" w:hAnsi="仿宋" w:eastAsia="仿宋" w:cs="仿宋"/>
          <w:color w:val="000000" w:themeColor="text1"/>
          <w:sz w:val="24"/>
          <w14:textFill>
            <w14:solidFill>
              <w14:schemeClr w14:val="tx1"/>
            </w14:solidFill>
          </w14:textFill>
        </w:rPr>
        <w:t>路径为：乐采云</w:t>
      </w:r>
      <w:r>
        <w:rPr>
          <w:rFonts w:ascii="仿宋" w:hAnsi="仿宋" w:eastAsia="仿宋" w:cs="仿宋"/>
          <w:color w:val="000000" w:themeColor="text1"/>
          <w:sz w:val="24"/>
          <w14:textFill>
            <w14:solidFill>
              <w14:schemeClr w14:val="tx1"/>
            </w14:solidFill>
          </w14:textFill>
        </w:rPr>
        <w:t>-项目采购-询问质疑投诉-询问列表</w:t>
      </w:r>
      <w:r>
        <w:rPr>
          <w:rFonts w:hint="eastAsia" w:ascii="仿宋" w:hAnsi="仿宋" w:eastAsia="仿宋" w:cs="仿宋"/>
          <w:color w:val="000000" w:themeColor="text1"/>
          <w:sz w:val="24"/>
          <w14:textFill>
            <w14:solidFill>
              <w14:schemeClr w14:val="tx1"/>
            </w14:solidFill>
          </w14:textFill>
        </w:rPr>
        <w:t>；鼓励供应商在线提起质疑，路径为：乐采云</w:t>
      </w:r>
      <w:r>
        <w:rPr>
          <w:rFonts w:ascii="仿宋" w:hAnsi="仿宋" w:eastAsia="仿宋" w:cs="仿宋"/>
          <w:color w:val="000000" w:themeColor="text1"/>
          <w:sz w:val="24"/>
          <w14:textFill>
            <w14:solidFill>
              <w14:schemeClr w14:val="tx1"/>
            </w14:solidFill>
          </w14:textFill>
        </w:rPr>
        <w:t>-项目采购-询问质疑投诉-质疑列表</w:t>
      </w:r>
      <w:r>
        <w:rPr>
          <w:rFonts w:hint="eastAsia" w:ascii="仿宋" w:hAnsi="仿宋" w:eastAsia="仿宋" w:cs="仿宋"/>
          <w:color w:val="000000" w:themeColor="text1"/>
          <w:sz w:val="24"/>
          <w14:textFill>
            <w14:solidFill>
              <w14:schemeClr w14:val="tx1"/>
            </w14:solidFill>
          </w14:textFill>
        </w:rPr>
        <w:t>。质疑供应商对在线质疑答复不满意的，可在线提起投诉，路径为：浙江政府服务网</w:t>
      </w:r>
      <w:r>
        <w:rPr>
          <w:rFonts w:ascii="仿宋" w:hAnsi="仿宋" w:eastAsia="仿宋" w:cs="仿宋"/>
          <w:color w:val="000000" w:themeColor="text1"/>
          <w:sz w:val="24"/>
          <w14:textFill>
            <w14:solidFill>
              <w14:schemeClr w14:val="tx1"/>
            </w14:solidFill>
          </w14:textFill>
        </w:rPr>
        <w:t>-政府采购投诉处理-在线办理</w:t>
      </w:r>
      <w:r>
        <w:rPr>
          <w:rFonts w:hint="eastAsia" w:ascii="仿宋" w:hAnsi="仿宋" w:eastAsia="仿宋" w:cs="仿宋"/>
          <w:color w:val="000000" w:themeColor="text1"/>
          <w:sz w:val="24"/>
          <w14:textFill>
            <w14:solidFill>
              <w14:schemeClr w14:val="tx1"/>
            </w14:solidFill>
          </w14:textFill>
        </w:rPr>
        <w:t>。</w:t>
      </w:r>
    </w:p>
    <w:p w14:paraId="35292BA2">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供应商询问</w:t>
      </w:r>
    </w:p>
    <w:p w14:paraId="453A4FD0">
      <w:pPr>
        <w:autoSpaceDE w:val="0"/>
        <w:autoSpaceDN w:val="0"/>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供应商对采购活动事项有疑问的，可以提出询问，采购人或者采购代理机构应当在</w:t>
      </w:r>
      <w:r>
        <w:rPr>
          <w:rFonts w:ascii="仿宋" w:hAnsi="仿宋" w:eastAsia="仿宋" w:cs="仿宋"/>
          <w:color w:val="000000" w:themeColor="text1"/>
          <w:kern w:val="0"/>
          <w:sz w:val="24"/>
          <w:lang w:val="zh-CN"/>
          <w14:textFill>
            <w14:solidFill>
              <w14:schemeClr w14:val="tx1"/>
            </w14:solidFill>
          </w14:textFill>
        </w:rPr>
        <w:t>3个工作日内对供应商依法提出的询问作出答复，但答复的内容不得涉及商业秘</w:t>
      </w:r>
      <w:r>
        <w:rPr>
          <w:rFonts w:hint="eastAsia" w:ascii="仿宋" w:hAnsi="仿宋" w:eastAsia="仿宋" w:cs="仿宋"/>
          <w:color w:val="000000" w:themeColor="text1"/>
          <w:kern w:val="0"/>
          <w:sz w:val="24"/>
          <w:lang w:val="zh-CN"/>
          <w14:textFill>
            <w14:solidFill>
              <w14:schemeClr w14:val="tx1"/>
            </w14:solidFill>
          </w14:textFill>
        </w:rPr>
        <w:t>密。供应商提出的询问超出采购人对采购代理机构委托授权范围的，采购代理机构应当告知供应商向采购人提出。</w:t>
      </w:r>
    </w:p>
    <w:p w14:paraId="0FC68461">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供应商质疑</w:t>
      </w:r>
    </w:p>
    <w:p w14:paraId="23D64B00">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lang w:val="zh-CN"/>
          <w14:textFill>
            <w14:solidFill>
              <w14:schemeClr w14:val="tx1"/>
            </w14:solidFill>
          </w14:textFill>
        </w:rPr>
        <w:t>3</w:t>
      </w:r>
      <w:r>
        <w:rPr>
          <w:rFonts w:ascii="仿宋" w:hAnsi="仿宋" w:eastAsia="仿宋" w:cs="仿宋"/>
          <w:b/>
          <w:color w:val="000000" w:themeColor="text1"/>
          <w:sz w:val="24"/>
          <w14:textFill>
            <w14:solidFill>
              <w14:schemeClr w14:val="tx1"/>
            </w14:solidFill>
          </w14:textFill>
        </w:rPr>
        <w:t>.1质疑提出时效</w:t>
      </w:r>
    </w:p>
    <w:p w14:paraId="05138510">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06C39ED0">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val="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E34857">
      <w:pPr>
        <w:pStyle w:val="15"/>
        <w:spacing w:line="440" w:lineRule="exact"/>
        <w:ind w:firstLine="434" w:firstLineChars="181"/>
        <w:rPr>
          <w:rFonts w:ascii="仿宋" w:hAnsi="仿宋" w:eastAsia="仿宋" w:cs="仿宋"/>
          <w:color w:val="000000" w:themeColor="text1"/>
          <w:kern w:val="2"/>
          <w:sz w:val="24"/>
          <w14:textFill>
            <w14:solidFill>
              <w14:schemeClr w14:val="tx1"/>
            </w14:solidFill>
          </w14:textFill>
        </w:rPr>
      </w:pPr>
      <w:r>
        <w:rPr>
          <w:rFonts w:ascii="仿宋" w:hAnsi="仿宋" w:eastAsia="仿宋" w:cs="仿宋"/>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5D15B97">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3.1.2.2对采购过程提出质疑的，质疑期限为各采购程序环节结束之日起计算。</w:t>
      </w:r>
    </w:p>
    <w:p w14:paraId="5F3353DF">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3.1.2.3对采购结果提出质疑的，质疑期限自采购结果公告期限届满之日起计算。</w:t>
      </w:r>
    </w:p>
    <w:p w14:paraId="0314D767">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3.1.2.4对同一采购程序环节的质疑，供应商须一次性提出。</w:t>
      </w:r>
    </w:p>
    <w:p w14:paraId="72F39B09">
      <w:pPr>
        <w:pStyle w:val="32"/>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kern w:val="0"/>
          <w:sz w:val="24"/>
          <w:lang w:val="zh-CN"/>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质疑函</w:t>
      </w:r>
    </w:p>
    <w:p w14:paraId="2ED7DCAD">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3.2.1供应商提出质疑应当提交质疑函和必要的证明材料。质疑函应当包括下列内容：</w:t>
      </w:r>
    </w:p>
    <w:p w14:paraId="7FE89BCC">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供应商的姓名或者名称、地址、邮编、联系人及联系电话；</w:t>
      </w:r>
    </w:p>
    <w:p w14:paraId="13B01326">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质疑项目的名称、编号；</w:t>
      </w:r>
    </w:p>
    <w:p w14:paraId="115B6879">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具体、明确的质疑事项和与质疑事项相关的请求；</w:t>
      </w:r>
    </w:p>
    <w:p w14:paraId="3D8A4592">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事实依据；</w:t>
      </w:r>
    </w:p>
    <w:p w14:paraId="387128E2">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必要的法律依据；</w:t>
      </w:r>
    </w:p>
    <w:p w14:paraId="4066135C">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提出质疑的日期。</w:t>
      </w:r>
    </w:p>
    <w:p w14:paraId="01245E6E">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E34CA4">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质疑函范本及制作说明详见附件</w:t>
      </w:r>
      <w:r>
        <w:rPr>
          <w:rFonts w:ascii="仿宋" w:hAnsi="仿宋" w:eastAsia="仿宋" w:cs="仿宋"/>
          <w:b/>
          <w:color w:val="000000" w:themeColor="text1"/>
          <w:sz w:val="24"/>
          <w14:textFill>
            <w14:solidFill>
              <w14:schemeClr w14:val="tx1"/>
            </w14:solidFill>
          </w14:textFill>
        </w:rPr>
        <w:t>1。</w:t>
      </w:r>
    </w:p>
    <w:p w14:paraId="2CC04D4A">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4.供应商投诉</w:t>
      </w:r>
    </w:p>
    <w:p w14:paraId="5045DE11">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4.1质疑供应商对采购人或采购代理机构的答复不满意或者采购人、采购代理机构</w:t>
      </w:r>
      <w:r>
        <w:rPr>
          <w:rFonts w:hint="eastAsia" w:ascii="仿宋" w:hAnsi="仿宋" w:eastAsia="仿宋" w:cs="仿宋"/>
          <w:color w:val="000000" w:themeColor="text1"/>
          <w:sz w:val="24"/>
          <w14:textFill>
            <w14:solidFill>
              <w14:schemeClr w14:val="tx1"/>
            </w14:solidFill>
          </w14:textFill>
        </w:rPr>
        <w:t>未在规定的时间内作出答复的，可以在答复期满后十五个工作日内向采购监督管理部门提出投诉。</w:t>
      </w:r>
    </w:p>
    <w:p w14:paraId="364C66EF">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4.2供应商投诉的事项不得超出已质疑事项的范围，基于质疑答复内容提出的投诉事项除外。</w:t>
      </w:r>
    </w:p>
    <w:p w14:paraId="04A2054A">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4.3供应商投诉应当有明确的请求和必要的证明材料。</w:t>
      </w:r>
    </w:p>
    <w:p w14:paraId="360A25CE">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4.4以联合体形式参加采购活动的，其投诉应当由组成联合体的所有供应商共同提出。</w:t>
      </w:r>
    </w:p>
    <w:p w14:paraId="7ED95233">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投诉书范本及制作说明详见附件</w:t>
      </w:r>
      <w:r>
        <w:rPr>
          <w:rFonts w:ascii="仿宋" w:hAnsi="仿宋" w:eastAsia="仿宋" w:cs="仿宋"/>
          <w:b/>
          <w:color w:val="000000" w:themeColor="text1"/>
          <w:sz w:val="24"/>
          <w14:textFill>
            <w14:solidFill>
              <w14:schemeClr w14:val="tx1"/>
            </w14:solidFill>
          </w14:textFill>
        </w:rPr>
        <w:t>2。</w:t>
      </w:r>
    </w:p>
    <w:p w14:paraId="20F8E767">
      <w:pPr>
        <w:spacing w:line="336" w:lineRule="auto"/>
        <w:ind w:firstLine="480" w:firstLineChars="200"/>
        <w:rPr>
          <w:rFonts w:ascii="仿宋" w:hAnsi="仿宋" w:eastAsia="仿宋" w:cs="仿宋"/>
          <w:color w:val="000000" w:themeColor="text1"/>
          <w:sz w:val="24"/>
          <w:szCs w:val="20"/>
          <w14:textFill>
            <w14:solidFill>
              <w14:schemeClr w14:val="tx1"/>
            </w14:solidFill>
          </w14:textFill>
        </w:rPr>
      </w:pPr>
    </w:p>
    <w:p w14:paraId="0302EA1F">
      <w:pPr>
        <w:pStyle w:val="32"/>
        <w:spacing w:line="336" w:lineRule="auto"/>
        <w:ind w:firstLine="480" w:firstLineChars="200"/>
        <w:rPr>
          <w:rFonts w:ascii="仿宋" w:hAnsi="仿宋" w:eastAsia="仿宋" w:cs="仿宋"/>
          <w:color w:val="000000" w:themeColor="text1"/>
          <w:sz w:val="24"/>
          <w14:textFill>
            <w14:solidFill>
              <w14:schemeClr w14:val="tx1"/>
            </w14:solidFill>
          </w14:textFill>
        </w:rPr>
      </w:pPr>
    </w:p>
    <w:p w14:paraId="3F491B3B">
      <w:pPr>
        <w:tabs>
          <w:tab w:val="left" w:pos="0"/>
        </w:tabs>
        <w:spacing w:line="336" w:lineRule="auto"/>
        <w:rPr>
          <w:rFonts w:ascii="仿宋" w:hAnsi="仿宋" w:eastAsia="仿宋" w:cs="仿宋"/>
          <w:b/>
          <w:color w:val="000000" w:themeColor="text1"/>
          <w:sz w:val="32"/>
          <w:szCs w:val="20"/>
          <w14:textFill>
            <w14:solidFill>
              <w14:schemeClr w14:val="tx1"/>
            </w14:solidFill>
          </w14:textFill>
        </w:rPr>
      </w:pPr>
      <w:bookmarkStart w:id="54" w:name="_Hlt74714665"/>
      <w:bookmarkEnd w:id="54"/>
      <w:bookmarkStart w:id="55" w:name="_Hlt74729768"/>
      <w:bookmarkEnd w:id="55"/>
      <w:bookmarkStart w:id="56" w:name="_Hlt75236011"/>
      <w:bookmarkEnd w:id="56"/>
      <w:bookmarkStart w:id="57" w:name="_Hlt68057669"/>
      <w:bookmarkEnd w:id="57"/>
      <w:bookmarkStart w:id="58" w:name="_Hlt74707468"/>
      <w:bookmarkEnd w:id="58"/>
      <w:bookmarkStart w:id="59" w:name="_Hlt75236101"/>
      <w:bookmarkEnd w:id="59"/>
      <w:bookmarkStart w:id="60" w:name="_Hlt68072990"/>
      <w:bookmarkEnd w:id="60"/>
      <w:bookmarkStart w:id="61" w:name="_Hlt74730295"/>
      <w:bookmarkEnd w:id="61"/>
      <w:bookmarkStart w:id="62" w:name="_Hlt75236290"/>
      <w:bookmarkEnd w:id="62"/>
      <w:r>
        <w:rPr>
          <w:rFonts w:ascii="仿宋" w:hAnsi="仿宋" w:eastAsia="仿宋" w:cs="仿宋"/>
          <w:b/>
          <w:color w:val="000000" w:themeColor="text1"/>
          <w:sz w:val="36"/>
          <w:szCs w:val="36"/>
          <w14:textFill>
            <w14:solidFill>
              <w14:schemeClr w14:val="tx1"/>
            </w14:solidFill>
          </w14:textFill>
        </w:rPr>
        <w:br w:type="page"/>
      </w:r>
    </w:p>
    <w:bookmarkEnd w:id="8"/>
    <w:p w14:paraId="58BB0448">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bookmarkStart w:id="63" w:name="_Toc164416483"/>
      <w:bookmarkStart w:id="64" w:name="第三部分"/>
      <w:r>
        <w:rPr>
          <w:rFonts w:hint="eastAsia" w:ascii="仿宋" w:hAnsi="仿宋" w:eastAsia="仿宋" w:cs="仿宋"/>
          <w:b/>
          <w:color w:val="000000" w:themeColor="text1"/>
          <w:sz w:val="36"/>
          <w:szCs w:val="36"/>
          <w14:textFill>
            <w14:solidFill>
              <w14:schemeClr w14:val="tx1"/>
            </w14:solidFill>
          </w14:textFill>
        </w:rPr>
        <w:t>第三部分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采购需求</w:t>
      </w:r>
    </w:p>
    <w:p w14:paraId="30EA4287">
      <w:pPr>
        <w:adjustRightInd w:val="0"/>
        <w:spacing w:line="360" w:lineRule="auto"/>
        <w:ind w:left="138"/>
        <w:jc w:val="left"/>
        <w:rPr>
          <w:rFonts w:hint="eastAsia" w:ascii="仿宋" w:hAnsi="仿宋" w:eastAsia="仿宋" w:cs="仿宋"/>
          <w:b/>
          <w:bCs/>
          <w:sz w:val="24"/>
          <w:szCs w:val="24"/>
          <w:lang w:eastAsia="zh-CN"/>
          <w14:ligatures w14:val="none"/>
        </w:rPr>
      </w:pPr>
      <w:r>
        <w:rPr>
          <w:rFonts w:hint="eastAsia" w:ascii="仿宋" w:hAnsi="仿宋" w:eastAsia="仿宋" w:cs="仿宋"/>
          <w:b/>
          <w:bCs/>
          <w:sz w:val="24"/>
          <w:szCs w:val="24"/>
          <w14:ligatures w14:val="none"/>
        </w:rPr>
        <w:t>一、</w:t>
      </w:r>
      <w:r>
        <w:rPr>
          <w:rFonts w:hint="eastAsia" w:ascii="仿宋" w:hAnsi="仿宋" w:eastAsia="仿宋" w:cs="仿宋"/>
          <w:b/>
          <w:bCs/>
          <w:sz w:val="24"/>
          <w:szCs w:val="24"/>
          <w:lang w:eastAsia="zh-CN"/>
          <w14:ligatures w14:val="none"/>
        </w:rPr>
        <w:t>项目概况</w:t>
      </w:r>
    </w:p>
    <w:p w14:paraId="047A4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嵊州市经开建设发展集团有限公司根据上级有关部门的要求和安全生产的精准落实，通过委托安全技术机构第三方安全技术顾问和专家对采购单位下属企业进行安全生产教育、制度完善、台账建立、隐患排查、协助整改等安全生产社会化服务，来提高员工安全思想意识，构筑安全红线，预防和减少生产安全事故的发生，将不安全因素消除在萌芽状态，保障企业人员生命和财产安全。有利于企业领导掌握安全生产现状，熟悉风险区域所在，及时准确应对和处置事故的发生。能够准确对接嵊州市应急管理局和安委办的专项检查与考核。</w:t>
      </w:r>
    </w:p>
    <w:p w14:paraId="119E7EBD">
      <w:pPr>
        <w:numPr>
          <w:ilvl w:val="0"/>
          <w:numId w:val="0"/>
        </w:numPr>
        <w:spacing w:line="500" w:lineRule="exact"/>
        <w:rPr>
          <w:rFonts w:hint="eastAsia" w:ascii="仿宋" w:hAnsi="仿宋" w:eastAsia="仿宋" w:cs="仿宋"/>
          <w:b/>
          <w:color w:val="auto"/>
          <w:sz w:val="24"/>
          <w:szCs w:val="24"/>
        </w:rPr>
      </w:pPr>
      <w:r>
        <w:rPr>
          <w:rFonts w:hint="eastAsia" w:ascii="宋体" w:hAnsi="宋体" w:cs="宋体"/>
          <w:b/>
          <w:color w:val="auto"/>
          <w:sz w:val="24"/>
          <w:szCs w:val="24"/>
          <w:lang w:eastAsia="zh-CN"/>
        </w:rPr>
        <w:t>二、</w:t>
      </w:r>
      <w:r>
        <w:rPr>
          <w:rFonts w:hint="eastAsia" w:ascii="仿宋" w:hAnsi="仿宋" w:eastAsia="仿宋" w:cs="仿宋"/>
          <w:b/>
          <w:color w:val="auto"/>
          <w:sz w:val="24"/>
          <w:szCs w:val="24"/>
          <w:lang w:val="en-US" w:eastAsia="zh-CN"/>
        </w:rPr>
        <w:t>服务要求</w:t>
      </w:r>
      <w:r>
        <w:rPr>
          <w:rFonts w:hint="eastAsia" w:ascii="仿宋" w:hAnsi="仿宋" w:eastAsia="仿宋" w:cs="仿宋"/>
          <w:b/>
          <w:color w:val="auto"/>
          <w:sz w:val="24"/>
          <w:szCs w:val="24"/>
        </w:rPr>
        <w:t xml:space="preserve">  </w:t>
      </w:r>
    </w:p>
    <w:p w14:paraId="6FB2A7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服务范围：经开集团厂区9处（约27.8万平方米）、商铺12处（约2.87万平方米）、住宅3处（约6.66万平方米）、停车场14处（约7.46万平方米）及下属公司建筑工地（约50个项目）</w:t>
      </w:r>
      <w:r>
        <w:rPr>
          <w:rFonts w:hint="eastAsia" w:ascii="仿宋" w:hAnsi="仿宋" w:eastAsia="仿宋" w:cs="仿宋"/>
          <w:color w:val="auto"/>
          <w:sz w:val="24"/>
          <w:szCs w:val="24"/>
        </w:rPr>
        <w:t>。</w:t>
      </w:r>
    </w:p>
    <w:p w14:paraId="4B020A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2、服务次数：每季度一次大巡查，每月须日常巡查，具体以采购人指令为准。</w:t>
      </w:r>
    </w:p>
    <w:p w14:paraId="7862F3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3、服务内容：</w:t>
      </w:r>
    </w:p>
    <w:p w14:paraId="61FC83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3.1指导落实《安全生产法》《建设工程安全生产管理条例》《工程质量安全手册》和《危险性较大的分部分项工程安全管理规定》等法律法规和规范性文件的情况。</w:t>
      </w:r>
    </w:p>
    <w:p w14:paraId="654F86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3.2提供安全生产隐患排查并整改闭环、事故预防，宣传有关安全生产法律、法规和方针政策；为采购人下属企业及在建工程提供周期性安全检查服务；对发现的事故隐患提出整改意见和建议。</w:t>
      </w:r>
    </w:p>
    <w:p w14:paraId="4654D0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3.3指导帮助建立安全生产组织机构，落实安全生产责任制，明确集团本级与下属企业职责，根据不同行业特点，针对性签订安全生产责任书，完善安全生产管理制度。</w:t>
      </w:r>
    </w:p>
    <w:p w14:paraId="3B0097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3.4协助建立健全安全风险分级管控和隐患排查治理双重预防机制体系；定期对下属企业开展安全生产隐患排查、督促整改、分析问题、建立基础台账资料、及时向采购人报告情况。</w:t>
      </w:r>
    </w:p>
    <w:p w14:paraId="100525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检查企业单位安全生产规章制度和操作规程、作业规程的情况；主要负责人、安全管理人员和特种作业人员的培训合格持证情况；开展安全生产宣传教育培训情况，落实全员教育和三级教育；应急预案的制定、演练及向有关部门备案情况。</w:t>
      </w:r>
    </w:p>
    <w:p w14:paraId="6B0365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3.6检查企业按照国家规定提取和使用安全生产费用、安全生产风险抵押金，以及其他安全生产投入的情况。</w:t>
      </w:r>
    </w:p>
    <w:p w14:paraId="4B979E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检查生产设备设施的运行管理情况，帮助企业提高现场作业安全的相关管理水平，加强落实危险化学品的使用与储存、特种作业等安全技术措施与安全管理要求，督促按规定为从业人员提供符合国家标准或行业标准的劳动防护用品，监督、教育正确佩戴、使用。</w:t>
      </w:r>
    </w:p>
    <w:p w14:paraId="747E00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3.8检查企业、住宅、商铺和在建工程消防安全管理情况，加强临水临电和临时用房的消防安全管理制度、操作规程、防范措施落实；检查指导用电、动火审批情况；落实职工宿舍、食堂防火措施。</w:t>
      </w:r>
    </w:p>
    <w:p w14:paraId="601469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3.9检查特种设备的种类、数量、使用证、年检合格证和特种作业人员持证上岗情况，督促企业建立管理制度和台账资料。</w:t>
      </w:r>
    </w:p>
    <w:p w14:paraId="0D7DF7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3.10检查施工单位责任主体和执业人员，执行有关工程建设勘察设计政策法规、标准规范及强制性标准条文情况，安全生产责任制度建立、对项目安全生产管理及项目质量安全保证体系相关人员到岗履职等情况。</w:t>
      </w:r>
    </w:p>
    <w:p w14:paraId="74222F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3.11检查施工工地按图施工，按施工方案、工艺及流程施工情况；检查危险性较大的分部分项工程专项方案编制、论证及现场实施情况，对于现场施工中与专项方案不相符的，提出针对性的整改意见和措施，监督复查整改结果；检查高处坠落、重大坍塌事故的预防和控制情况；检查施工现场大型机械设备检测、验收和备案等过程合规性，设备使用情况和相关特种作业人员持证情况，以及机械设备的日常维保等情况；围挡范围内深基坑安全隐患排查、应急演练等情况；施工现场是否存在涉尘、涉爆、存在“三合一”等重大危险源，危险化学品储存、使用场所是否符合安全要求。</w:t>
      </w:r>
    </w:p>
    <w:p w14:paraId="51E889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3.12检查暴雨大风天气预防准备措施、应急避险场所、应急救援物资及方案准备落实情况。</w:t>
      </w:r>
    </w:p>
    <w:p w14:paraId="587DC2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3.13检查在建工程文明施工、扬尘治理和工地外围环境整治落实情况，包括大门围挡、外架密目网、场地硬化、车辆冲洗设施、裸土覆盖、排水管理、物联网监控运用、宿舍区环境卫生等内容。</w:t>
      </w:r>
    </w:p>
    <w:p w14:paraId="79C003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3.14对排查出的隐患，提出整改建议，提供相应的解决方案，对排查出的隐患应及时与检查主体负责人进行现场沟通并提供整改参考意见，确定整改期限，对整改完成的逐一进行复查，对整改速度慢、落实不到位或重复问题时常发生的检查主体应及时上报甲方单位。</w:t>
      </w:r>
    </w:p>
    <w:p w14:paraId="68334D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3.15协助落实安全在线相关工作。</w:t>
      </w:r>
    </w:p>
    <w:p w14:paraId="1A2D57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3.16完成上级共性考核要求的各项任务（如防台防汛、安全生产月活动、应急演练、安全教育及培训、填报当地安委办和应急局需要的资料等。）</w:t>
      </w:r>
    </w:p>
    <w:p w14:paraId="116D51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3.17如发生安全事故，须无条件配合采购人处理事故，直至处理完成。</w:t>
      </w:r>
    </w:p>
    <w:p w14:paraId="11636F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3.18完成采购人安排的其他安全生产的相关工作</w:t>
      </w:r>
      <w:r>
        <w:rPr>
          <w:rFonts w:hint="eastAsia" w:ascii="仿宋" w:hAnsi="仿宋" w:eastAsia="仿宋" w:cs="仿宋"/>
          <w:color w:val="auto"/>
          <w:sz w:val="24"/>
          <w:szCs w:val="24"/>
          <w:highlight w:val="none"/>
        </w:rPr>
        <w:t>。</w:t>
      </w:r>
    </w:p>
    <w:p w14:paraId="7708B88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、安全</w:t>
      </w:r>
      <w:r>
        <w:rPr>
          <w:rFonts w:hint="eastAsia" w:ascii="仿宋" w:hAnsi="仿宋" w:eastAsia="仿宋" w:cs="仿宋"/>
          <w:b/>
          <w:color w:val="auto"/>
          <w:sz w:val="24"/>
          <w:szCs w:val="24"/>
          <w:lang w:val="en-US" w:eastAsia="zh-CN"/>
        </w:rPr>
        <w:t>服务</w:t>
      </w:r>
      <w:r>
        <w:rPr>
          <w:rFonts w:hint="eastAsia" w:ascii="仿宋" w:hAnsi="仿宋" w:eastAsia="仿宋" w:cs="仿宋"/>
          <w:b/>
          <w:color w:val="auto"/>
          <w:sz w:val="24"/>
          <w:szCs w:val="24"/>
        </w:rPr>
        <w:t>所涉及专业技术范围及人员要求</w:t>
      </w:r>
    </w:p>
    <w:p w14:paraId="5D55D77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szCs w:val="24"/>
          <w:lang w:eastAsia="zh-CN"/>
        </w:rPr>
        <w:t>具有</w:t>
      </w:r>
      <w:r>
        <w:rPr>
          <w:rFonts w:hint="eastAsia" w:ascii="仿宋" w:hAnsi="仿宋" w:eastAsia="仿宋" w:cs="仿宋"/>
          <w:b w:val="0"/>
          <w:bCs/>
          <w:color w:val="auto"/>
          <w:sz w:val="24"/>
          <w:szCs w:val="24"/>
          <w:lang w:val="en-US" w:eastAsia="zh-CN"/>
        </w:rPr>
        <w:t>建筑</w:t>
      </w:r>
      <w:r>
        <w:rPr>
          <w:rFonts w:hint="eastAsia" w:ascii="仿宋" w:hAnsi="仿宋" w:eastAsia="仿宋" w:cs="仿宋"/>
          <w:b w:val="0"/>
          <w:bCs/>
          <w:color w:val="auto"/>
          <w:sz w:val="24"/>
          <w:szCs w:val="24"/>
        </w:rPr>
        <w:t>类</w:t>
      </w:r>
      <w:r>
        <w:rPr>
          <w:rFonts w:hint="eastAsia" w:ascii="仿宋" w:hAnsi="仿宋" w:eastAsia="仿宋" w:cs="仿宋"/>
          <w:color w:val="auto"/>
          <w:sz w:val="24"/>
          <w:szCs w:val="24"/>
        </w:rPr>
        <w:t>专业注册安全工程师</w:t>
      </w:r>
      <w:r>
        <w:rPr>
          <w:rFonts w:hint="eastAsia" w:ascii="仿宋" w:hAnsi="仿宋" w:eastAsia="仿宋" w:cs="仿宋"/>
          <w:color w:val="auto"/>
          <w:sz w:val="24"/>
          <w:szCs w:val="24"/>
          <w:lang w:eastAsia="zh-CN"/>
        </w:rPr>
        <w:t>，配备</w:t>
      </w:r>
      <w:r>
        <w:rPr>
          <w:rFonts w:hint="eastAsia" w:ascii="仿宋" w:hAnsi="仿宋" w:eastAsia="仿宋" w:cs="仿宋"/>
          <w:color w:val="auto"/>
          <w:sz w:val="24"/>
          <w:szCs w:val="24"/>
        </w:rPr>
        <w:t>安全</w:t>
      </w:r>
      <w:r>
        <w:rPr>
          <w:rFonts w:hint="eastAsia" w:ascii="仿宋" w:hAnsi="仿宋" w:eastAsia="仿宋" w:cs="仿宋"/>
          <w:color w:val="auto"/>
          <w:sz w:val="24"/>
          <w:szCs w:val="24"/>
          <w:lang w:eastAsia="zh-CN"/>
        </w:rPr>
        <w:t>、消防</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危化、</w:t>
      </w:r>
      <w:r>
        <w:rPr>
          <w:rFonts w:hint="eastAsia" w:ascii="仿宋" w:hAnsi="仿宋" w:eastAsia="仿宋" w:cs="仿宋"/>
          <w:color w:val="auto"/>
          <w:sz w:val="24"/>
          <w:szCs w:val="24"/>
        </w:rPr>
        <w:t>机械、电气等专业的安全技术人员。</w:t>
      </w:r>
    </w:p>
    <w:p w14:paraId="60B826B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四、其他要求</w:t>
      </w:r>
    </w:p>
    <w:p w14:paraId="219AAC1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1、以采购需求为准，组织安全专家培训一年内不少于2次，费用由成交供应商承担；</w:t>
      </w:r>
    </w:p>
    <w:p w14:paraId="01E2F7E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2、协助编制应急预案并指导组织演练，一年内演练不少于1次，费用由成交供应商承担；</w:t>
      </w:r>
    </w:p>
    <w:p w14:paraId="69D44D7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3、各类具有资质的相应安全专家须现场指导不少于1次，费用由成交供应商承担；</w:t>
      </w:r>
    </w:p>
    <w:p w14:paraId="53F0085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4、各季度组织安全生产工作会议期间，结合集团实际，成交供应商需提供会议讲话资料；</w:t>
      </w:r>
    </w:p>
    <w:p w14:paraId="4D22EE3D">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color w:val="auto"/>
          <w:sz w:val="24"/>
          <w:szCs w:val="24"/>
          <w:lang w:val="en-US" w:eastAsia="zh-CN"/>
        </w:rPr>
        <w:t>5、整理齐全平常检查数据、文件资料等台账资料</w:t>
      </w:r>
      <w:r>
        <w:rPr>
          <w:rFonts w:hint="eastAsia" w:ascii="仿宋" w:hAnsi="仿宋" w:eastAsia="仿宋" w:cs="仿宋"/>
          <w:snapToGrid w:val="0"/>
          <w:color w:val="auto"/>
          <w:sz w:val="24"/>
          <w:szCs w:val="24"/>
          <w:lang w:val="en-US" w:eastAsia="zh-CN"/>
        </w:rPr>
        <w:t>。</w:t>
      </w:r>
    </w:p>
    <w:p w14:paraId="4EC0CCF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lang w:val="en-US" w:eastAsia="zh-CN"/>
          <w14:ligatures w14:val="none"/>
        </w:rPr>
      </w:pPr>
      <w:r>
        <w:rPr>
          <w:rFonts w:hint="eastAsia" w:ascii="仿宋" w:hAnsi="仿宋" w:eastAsia="仿宋" w:cs="仿宋"/>
          <w:b/>
          <w:bCs/>
          <w:color w:val="auto"/>
          <w:sz w:val="24"/>
          <w:szCs w:val="24"/>
          <w:lang w:val="en-US" w:eastAsia="zh-CN"/>
          <w14:ligatures w14:val="none"/>
        </w:rPr>
        <w:t>五、考核</w:t>
      </w:r>
    </w:p>
    <w:p w14:paraId="39FE5C2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（一）采购人进行不定期考核，根据考核结果支付当季度服务费。</w:t>
      </w:r>
    </w:p>
    <w:tbl>
      <w:tblPr>
        <w:tblStyle w:val="61"/>
        <w:tblW w:w="8169"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8"/>
        <w:gridCol w:w="4261"/>
      </w:tblGrid>
      <w:tr w14:paraId="7080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908" w:type="dxa"/>
            <w:noWrap w:val="0"/>
            <w:vAlign w:val="center"/>
          </w:tcPr>
          <w:p w14:paraId="5D125D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24"/>
                <w:szCs w:val="24"/>
                <w:lang w:val="en-US" w:eastAsia="zh-CN"/>
                <w14:ligatures w14:val="none"/>
              </w:rPr>
            </w:pPr>
            <w:r>
              <w:rPr>
                <w:rFonts w:hint="eastAsia" w:ascii="仿宋" w:hAnsi="仿宋" w:eastAsia="仿宋" w:cs="仿宋"/>
                <w:b/>
                <w:bCs/>
                <w:color w:val="auto"/>
                <w:sz w:val="24"/>
                <w:szCs w:val="24"/>
                <w:lang w:val="en-US" w:eastAsia="zh-CN"/>
                <w14:ligatures w14:val="none"/>
              </w:rPr>
              <w:t>考核得分</w:t>
            </w:r>
          </w:p>
        </w:tc>
        <w:tc>
          <w:tcPr>
            <w:tcW w:w="4261" w:type="dxa"/>
            <w:noWrap w:val="0"/>
            <w:vAlign w:val="center"/>
          </w:tcPr>
          <w:p w14:paraId="42A9AD7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24"/>
                <w:szCs w:val="24"/>
                <w:lang w:val="en-US" w:eastAsia="zh-CN"/>
                <w14:ligatures w14:val="none"/>
              </w:rPr>
            </w:pPr>
            <w:r>
              <w:rPr>
                <w:rFonts w:hint="eastAsia" w:ascii="仿宋" w:hAnsi="仿宋" w:eastAsia="仿宋" w:cs="仿宋"/>
                <w:b/>
                <w:bCs/>
                <w:color w:val="auto"/>
                <w:sz w:val="24"/>
                <w:szCs w:val="24"/>
                <w:lang w:val="en-US" w:eastAsia="zh-CN"/>
                <w14:ligatures w14:val="none"/>
              </w:rPr>
              <w:t>结算比例</w:t>
            </w:r>
          </w:p>
        </w:tc>
      </w:tr>
      <w:tr w14:paraId="785E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5AD9749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-5及以上</w:t>
            </w:r>
          </w:p>
        </w:tc>
        <w:tc>
          <w:tcPr>
            <w:tcW w:w="4261" w:type="dxa"/>
            <w:noWrap w:val="0"/>
            <w:vAlign w:val="top"/>
          </w:tcPr>
          <w:p w14:paraId="6F696BF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100%</w:t>
            </w:r>
          </w:p>
        </w:tc>
      </w:tr>
      <w:tr w14:paraId="061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1FF3459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-10到-6</w:t>
            </w:r>
          </w:p>
        </w:tc>
        <w:tc>
          <w:tcPr>
            <w:tcW w:w="4261" w:type="dxa"/>
            <w:noWrap w:val="0"/>
            <w:vAlign w:val="top"/>
          </w:tcPr>
          <w:p w14:paraId="29987EF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95%</w:t>
            </w:r>
          </w:p>
        </w:tc>
      </w:tr>
      <w:tr w14:paraId="20C5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2A6B9DE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-15到-11</w:t>
            </w:r>
          </w:p>
        </w:tc>
        <w:tc>
          <w:tcPr>
            <w:tcW w:w="4261" w:type="dxa"/>
            <w:noWrap w:val="0"/>
            <w:vAlign w:val="top"/>
          </w:tcPr>
          <w:p w14:paraId="7FE86AE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85%</w:t>
            </w:r>
          </w:p>
        </w:tc>
      </w:tr>
      <w:tr w14:paraId="0121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1841525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-20到-16</w:t>
            </w:r>
          </w:p>
        </w:tc>
        <w:tc>
          <w:tcPr>
            <w:tcW w:w="4261" w:type="dxa"/>
            <w:noWrap w:val="0"/>
            <w:vAlign w:val="top"/>
          </w:tcPr>
          <w:p w14:paraId="150247F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75%</w:t>
            </w:r>
          </w:p>
        </w:tc>
      </w:tr>
      <w:tr w14:paraId="6B1C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4147B1C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-25到-21</w:t>
            </w:r>
          </w:p>
        </w:tc>
        <w:tc>
          <w:tcPr>
            <w:tcW w:w="4261" w:type="dxa"/>
            <w:noWrap w:val="0"/>
            <w:vAlign w:val="top"/>
          </w:tcPr>
          <w:p w14:paraId="6B93065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65%</w:t>
            </w:r>
          </w:p>
        </w:tc>
      </w:tr>
      <w:tr w14:paraId="34AB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3241BA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-26及以下</w:t>
            </w:r>
          </w:p>
        </w:tc>
        <w:tc>
          <w:tcPr>
            <w:tcW w:w="4261" w:type="dxa"/>
            <w:noWrap w:val="0"/>
            <w:vAlign w:val="top"/>
          </w:tcPr>
          <w:p w14:paraId="699EC78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-26为50%，每多扣1分，</w:t>
            </w:r>
          </w:p>
          <w:p w14:paraId="76B4595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减少3%，直至扣完。</w:t>
            </w:r>
          </w:p>
        </w:tc>
      </w:tr>
    </w:tbl>
    <w:p w14:paraId="7859BC5F">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如因成交供应商主观原因未检查到位而导致的重大及以上事故，每次扣款5万元。</w:t>
      </w:r>
    </w:p>
    <w:p w14:paraId="3031CD7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sz w:val="24"/>
          <w:szCs w:val="24"/>
          <w:lang w:val="en-US" w:eastAsia="zh-CN"/>
          <w14:ligatures w14:val="none"/>
        </w:rPr>
        <w:t>（二）考核细则</w:t>
      </w:r>
    </w:p>
    <w:tbl>
      <w:tblPr>
        <w:tblStyle w:val="61"/>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35"/>
        <w:gridCol w:w="1026"/>
        <w:gridCol w:w="4824"/>
        <w:gridCol w:w="1143"/>
      </w:tblGrid>
      <w:tr w14:paraId="21DC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7" w:type="dxa"/>
            <w:vAlign w:val="center"/>
          </w:tcPr>
          <w:p w14:paraId="36C5EDDC">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序号</w:t>
            </w:r>
          </w:p>
        </w:tc>
        <w:tc>
          <w:tcPr>
            <w:tcW w:w="1235" w:type="dxa"/>
            <w:vAlign w:val="center"/>
          </w:tcPr>
          <w:p w14:paraId="1DBB196E">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项目</w:t>
            </w:r>
          </w:p>
        </w:tc>
        <w:tc>
          <w:tcPr>
            <w:tcW w:w="5850" w:type="dxa"/>
            <w:gridSpan w:val="2"/>
            <w:vAlign w:val="center"/>
          </w:tcPr>
          <w:p w14:paraId="41E62774">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考核细则</w:t>
            </w:r>
          </w:p>
        </w:tc>
        <w:tc>
          <w:tcPr>
            <w:tcW w:w="1143" w:type="dxa"/>
            <w:vAlign w:val="center"/>
          </w:tcPr>
          <w:p w14:paraId="0804054C">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加/扣分情况</w:t>
            </w:r>
          </w:p>
        </w:tc>
      </w:tr>
      <w:tr w14:paraId="41AA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vMerge w:val="restart"/>
            <w:vAlign w:val="center"/>
          </w:tcPr>
          <w:p w14:paraId="500EA24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default"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1</w:t>
            </w:r>
          </w:p>
        </w:tc>
        <w:tc>
          <w:tcPr>
            <w:tcW w:w="1235" w:type="dxa"/>
            <w:vMerge w:val="restart"/>
            <w:vAlign w:val="center"/>
          </w:tcPr>
          <w:p w14:paraId="00393DC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扣</w:t>
            </w:r>
          </w:p>
          <w:p w14:paraId="66AC89E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分</w:t>
            </w:r>
          </w:p>
          <w:p w14:paraId="403E03C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项</w:t>
            </w:r>
          </w:p>
        </w:tc>
        <w:tc>
          <w:tcPr>
            <w:tcW w:w="1026" w:type="dxa"/>
            <w:vMerge w:val="restart"/>
            <w:vAlign w:val="center"/>
          </w:tcPr>
          <w:p w14:paraId="042988F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日</w:t>
            </w:r>
          </w:p>
          <w:p w14:paraId="4B165F1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常</w:t>
            </w:r>
          </w:p>
          <w:p w14:paraId="7B48298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工</w:t>
            </w:r>
          </w:p>
          <w:p w14:paraId="4BEAE4B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作</w:t>
            </w:r>
          </w:p>
        </w:tc>
        <w:tc>
          <w:tcPr>
            <w:tcW w:w="4824" w:type="dxa"/>
            <w:vAlign w:val="center"/>
          </w:tcPr>
          <w:p w14:paraId="011E777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1.接到任务后3天内没有对接业主代表安排检查计划的，每次扣1分，每延迟一天扣1分，最高扣3分。</w:t>
            </w:r>
          </w:p>
        </w:tc>
        <w:tc>
          <w:tcPr>
            <w:tcW w:w="1143" w:type="dxa"/>
          </w:tcPr>
          <w:p w14:paraId="620999B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7847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7" w:type="dxa"/>
            <w:vMerge w:val="continue"/>
          </w:tcPr>
          <w:p w14:paraId="7408D39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6EE7F9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372F980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6DEB3258">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2.未在检查项目前，使用定位相机打卡的（门头等有明显项目名称特征的），每次扣1分。</w:t>
            </w:r>
          </w:p>
        </w:tc>
        <w:tc>
          <w:tcPr>
            <w:tcW w:w="1143" w:type="dxa"/>
          </w:tcPr>
          <w:p w14:paraId="68E99C89">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2AFD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256A536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4E3B365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03739BA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46CE522E">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3.未审核子公司上报整改材料（主要领导签字）的，每次扣1分。</w:t>
            </w:r>
          </w:p>
        </w:tc>
        <w:tc>
          <w:tcPr>
            <w:tcW w:w="1143" w:type="dxa"/>
          </w:tcPr>
          <w:p w14:paraId="7E6BD26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2D1B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07" w:type="dxa"/>
            <w:vMerge w:val="continue"/>
          </w:tcPr>
          <w:p w14:paraId="083B320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9C0525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3DF5C88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4335E29E">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4.检查发现重大隐患未在当天反馈、未上报检查报告的，每次扣3分，每延迟一天扣1，最高扣5分。</w:t>
            </w:r>
          </w:p>
        </w:tc>
        <w:tc>
          <w:tcPr>
            <w:tcW w:w="1143" w:type="dxa"/>
          </w:tcPr>
          <w:p w14:paraId="7D5282D9">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7E0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07" w:type="dxa"/>
            <w:vMerge w:val="continue"/>
          </w:tcPr>
          <w:p w14:paraId="7BE2EDA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3462E19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625EDEC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2A095027">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5.未在每个项目检查（初查和复查分次提交）结束后一天提交检查报告的，每次扣1分，每延迟一天扣1，最高扣3分。</w:t>
            </w:r>
          </w:p>
        </w:tc>
        <w:tc>
          <w:tcPr>
            <w:tcW w:w="1143" w:type="dxa"/>
          </w:tcPr>
          <w:p w14:paraId="1735EAD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CE9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07" w:type="dxa"/>
            <w:vMerge w:val="continue"/>
          </w:tcPr>
          <w:p w14:paraId="27328FA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239EB4A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1F77219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7779967A">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6.未在本轮检查结束后3天提交检查通报的，每次扣2分，每迟一天扣1分，最高扣5分。</w:t>
            </w:r>
          </w:p>
        </w:tc>
        <w:tc>
          <w:tcPr>
            <w:tcW w:w="1143" w:type="dxa"/>
          </w:tcPr>
          <w:p w14:paraId="019D198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2E91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7" w:type="dxa"/>
            <w:vMerge w:val="continue"/>
          </w:tcPr>
          <w:p w14:paraId="548AEE8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3D82BED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325F4569">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1B9346A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7.提交材料有明显质量问题的（字体大小不一致、错别、语句不通顺等）的，每例扣1分，最高5分。</w:t>
            </w:r>
          </w:p>
        </w:tc>
        <w:tc>
          <w:tcPr>
            <w:tcW w:w="1143" w:type="dxa"/>
          </w:tcPr>
          <w:p w14:paraId="7979716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5B04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59AD4DF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4970023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23B8B56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604C1D90">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8.复查未及时反馈隐患未整改单位的，每次扣3分。</w:t>
            </w:r>
          </w:p>
        </w:tc>
        <w:tc>
          <w:tcPr>
            <w:tcW w:w="1143" w:type="dxa"/>
          </w:tcPr>
          <w:p w14:paraId="2BD1DBB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917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continue"/>
          </w:tcPr>
          <w:p w14:paraId="33B2A6C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4A3942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51F29BC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11E144F9">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9.未在检查项目结束后3天内提供电子版报告的、10天内提供纸质版报告的，每次扣1分，每延迟一天扣1分。</w:t>
            </w:r>
          </w:p>
        </w:tc>
        <w:tc>
          <w:tcPr>
            <w:tcW w:w="1143" w:type="dxa"/>
          </w:tcPr>
          <w:p w14:paraId="0AE1516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C5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4F1CA19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BE28B5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Align w:val="center"/>
          </w:tcPr>
          <w:p w14:paraId="5D3F5990">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应急</w:t>
            </w:r>
          </w:p>
          <w:p w14:paraId="79D5485C">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工作</w:t>
            </w:r>
          </w:p>
        </w:tc>
        <w:tc>
          <w:tcPr>
            <w:tcW w:w="4824" w:type="dxa"/>
            <w:vAlign w:val="center"/>
          </w:tcPr>
          <w:p w14:paraId="49AB1812">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10.接到应急检查通知后未在3小时内达到的，每次扣2分。</w:t>
            </w:r>
          </w:p>
        </w:tc>
        <w:tc>
          <w:tcPr>
            <w:tcW w:w="1143" w:type="dxa"/>
          </w:tcPr>
          <w:p w14:paraId="56159B5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DB8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7" w:type="dxa"/>
            <w:vMerge w:val="continue"/>
          </w:tcPr>
          <w:p w14:paraId="7B5EC50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4570CF1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restart"/>
            <w:vAlign w:val="center"/>
          </w:tcPr>
          <w:p w14:paraId="688E672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检查</w:t>
            </w:r>
          </w:p>
          <w:p w14:paraId="400FC47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质量</w:t>
            </w:r>
          </w:p>
        </w:tc>
        <w:tc>
          <w:tcPr>
            <w:tcW w:w="4824" w:type="dxa"/>
            <w:vAlign w:val="center"/>
          </w:tcPr>
          <w:p w14:paraId="281154D2">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11.上级主管部门或专项组等检查发现隐患问题，第三方服务单位未发现的，一般隐患每个扣2分，重大隐患每个扣5分。</w:t>
            </w:r>
          </w:p>
        </w:tc>
        <w:tc>
          <w:tcPr>
            <w:tcW w:w="1143" w:type="dxa"/>
          </w:tcPr>
          <w:p w14:paraId="751FBA6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2ADB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7" w:type="dxa"/>
            <w:vMerge w:val="continue"/>
          </w:tcPr>
          <w:p w14:paraId="5F2D0B3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3EBF2CA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6C0CF76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323A2851">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12.检查单出现与现场实际情况不符、隐患、出具虚假检查报告的，每次扣10-30分。</w:t>
            </w:r>
          </w:p>
        </w:tc>
        <w:tc>
          <w:tcPr>
            <w:tcW w:w="1143" w:type="dxa"/>
          </w:tcPr>
          <w:p w14:paraId="5B45F92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5BFA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7" w:type="dxa"/>
            <w:vMerge w:val="continue"/>
          </w:tcPr>
          <w:p w14:paraId="63AAC2E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02787B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55A3731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4A4430E2">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13.检查人员更换未按要求提前备案的，单人单次扣10分。</w:t>
            </w:r>
          </w:p>
        </w:tc>
        <w:tc>
          <w:tcPr>
            <w:tcW w:w="1143" w:type="dxa"/>
          </w:tcPr>
          <w:p w14:paraId="507E8159">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BD1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07" w:type="dxa"/>
            <w:vMerge w:val="continue"/>
          </w:tcPr>
          <w:p w14:paraId="3D5D5E3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05DD103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restart"/>
            <w:vAlign w:val="center"/>
          </w:tcPr>
          <w:p w14:paraId="71199E7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其他</w:t>
            </w:r>
          </w:p>
        </w:tc>
        <w:tc>
          <w:tcPr>
            <w:tcW w:w="4824" w:type="dxa"/>
            <w:vAlign w:val="center"/>
          </w:tcPr>
          <w:p w14:paraId="5B4D3677">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14.未提供每半年、每年安全生产形势分析报告，每次扣3分，每延迟一天扣1，最高扣6分。</w:t>
            </w:r>
          </w:p>
        </w:tc>
        <w:tc>
          <w:tcPr>
            <w:tcW w:w="1143" w:type="dxa"/>
          </w:tcPr>
          <w:p w14:paraId="4053CD9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7EDF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07" w:type="dxa"/>
            <w:vMerge w:val="continue"/>
          </w:tcPr>
          <w:p w14:paraId="786F4EE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24CAEB7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06D7CEC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218F419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15.未按要求协助编制相关文字材料及相关数据的，每次扣1分，每延迟一天扣1，最高扣3分。</w:t>
            </w:r>
          </w:p>
        </w:tc>
        <w:tc>
          <w:tcPr>
            <w:tcW w:w="1143" w:type="dxa"/>
          </w:tcPr>
          <w:p w14:paraId="20DD1AA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5B84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7" w:type="dxa"/>
            <w:vMerge w:val="continue"/>
          </w:tcPr>
          <w:p w14:paraId="420461E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42BC78D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57F9000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1F4CAF48">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16.未按要求完成其他工作的（已任务单为准），视情况每次扣1-5分。</w:t>
            </w:r>
          </w:p>
        </w:tc>
        <w:tc>
          <w:tcPr>
            <w:tcW w:w="1143" w:type="dxa"/>
          </w:tcPr>
          <w:p w14:paraId="3E32237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7A76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restart"/>
            <w:vAlign w:val="center"/>
          </w:tcPr>
          <w:p w14:paraId="057B21E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default"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2</w:t>
            </w:r>
          </w:p>
        </w:tc>
        <w:tc>
          <w:tcPr>
            <w:tcW w:w="2261" w:type="dxa"/>
            <w:gridSpan w:val="2"/>
            <w:vMerge w:val="restart"/>
          </w:tcPr>
          <w:p w14:paraId="1DB041A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加</w:t>
            </w:r>
          </w:p>
          <w:p w14:paraId="633DC7D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分</w:t>
            </w:r>
          </w:p>
          <w:p w14:paraId="6094EE2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项</w:t>
            </w:r>
          </w:p>
        </w:tc>
        <w:tc>
          <w:tcPr>
            <w:tcW w:w="4824" w:type="dxa"/>
            <w:vAlign w:val="center"/>
          </w:tcPr>
          <w:p w14:paraId="4895AD96">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1.检查发现重大隐患的，并及时上报集团，积极协助指导完成整改的，每处加1分，最高不高过5分。</w:t>
            </w:r>
          </w:p>
        </w:tc>
        <w:tc>
          <w:tcPr>
            <w:tcW w:w="1143" w:type="dxa"/>
          </w:tcPr>
          <w:p w14:paraId="2149603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9C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7" w:type="dxa"/>
            <w:vMerge w:val="continue"/>
          </w:tcPr>
          <w:p w14:paraId="04DD4D39">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2261" w:type="dxa"/>
            <w:gridSpan w:val="2"/>
            <w:vMerge w:val="continue"/>
          </w:tcPr>
          <w:p w14:paraId="6EF3CEF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1927B28E">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2.协助集团安全生产风险管控、隐患治理等方面出台创新工作举措的，单次加1-10分。</w:t>
            </w:r>
          </w:p>
        </w:tc>
        <w:tc>
          <w:tcPr>
            <w:tcW w:w="1143" w:type="dxa"/>
          </w:tcPr>
          <w:p w14:paraId="5FEA41B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30C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7" w:type="dxa"/>
            <w:vMerge w:val="continue"/>
          </w:tcPr>
          <w:p w14:paraId="0C48C92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2261" w:type="dxa"/>
            <w:gridSpan w:val="2"/>
            <w:vMerge w:val="continue"/>
          </w:tcPr>
          <w:p w14:paraId="64975FC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21470D72">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3.按时按要求完成集团布置的任务单，视情况单次加1-10分。</w:t>
            </w:r>
          </w:p>
        </w:tc>
        <w:tc>
          <w:tcPr>
            <w:tcW w:w="1143" w:type="dxa"/>
          </w:tcPr>
          <w:p w14:paraId="37897A9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7EEF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92" w:type="dxa"/>
            <w:gridSpan w:val="4"/>
            <w:vAlign w:val="center"/>
          </w:tcPr>
          <w:p w14:paraId="41EF818F">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合  计（得分）</w:t>
            </w:r>
          </w:p>
        </w:tc>
        <w:tc>
          <w:tcPr>
            <w:tcW w:w="1143" w:type="dxa"/>
            <w:vAlign w:val="center"/>
          </w:tcPr>
          <w:p w14:paraId="532AC27B">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p>
        </w:tc>
      </w:tr>
      <w:tr w14:paraId="0FB7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35" w:type="dxa"/>
            <w:gridSpan w:val="5"/>
            <w:vAlign w:val="center"/>
          </w:tcPr>
          <w:p w14:paraId="514A63C5">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因实际工作需要，经双方同意可修改考核条款</w:t>
            </w:r>
          </w:p>
        </w:tc>
      </w:tr>
      <w:tr w14:paraId="5FD4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35" w:type="dxa"/>
            <w:gridSpan w:val="5"/>
            <w:vAlign w:val="center"/>
          </w:tcPr>
          <w:p w14:paraId="2DA0649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考核单位（盖章）:                         被考核单位（盖章）：</w:t>
            </w:r>
          </w:p>
        </w:tc>
      </w:tr>
    </w:tbl>
    <w:p w14:paraId="4F55C73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sz w:val="24"/>
          <w:szCs w:val="24"/>
          <w:lang w:val="en-US" w:eastAsia="zh-CN"/>
          <w14:ligatures w14:val="none"/>
        </w:rPr>
      </w:pPr>
      <w:r>
        <w:rPr>
          <w:rFonts w:hint="eastAsia" w:ascii="仿宋" w:hAnsi="仿宋" w:eastAsia="仿宋" w:cs="仿宋"/>
          <w:b/>
          <w:bCs/>
          <w:sz w:val="24"/>
          <w:szCs w:val="24"/>
          <w:lang w:val="en-US" w:eastAsia="zh-CN"/>
          <w14:ligatures w14:val="none"/>
        </w:rPr>
        <w:t>六、商务要求表</w:t>
      </w:r>
    </w:p>
    <w:tbl>
      <w:tblPr>
        <w:tblStyle w:val="60"/>
        <w:tblW w:w="9071" w:type="dxa"/>
        <w:tblInd w:w="130" w:type="dxa"/>
        <w:tblLayout w:type="fixed"/>
        <w:tblCellMar>
          <w:top w:w="0" w:type="dxa"/>
          <w:left w:w="108" w:type="dxa"/>
          <w:bottom w:w="0" w:type="dxa"/>
          <w:right w:w="108" w:type="dxa"/>
        </w:tblCellMar>
      </w:tblPr>
      <w:tblGrid>
        <w:gridCol w:w="731"/>
        <w:gridCol w:w="1540"/>
        <w:gridCol w:w="6800"/>
      </w:tblGrid>
      <w:tr w14:paraId="14E13B8C">
        <w:tblPrEx>
          <w:tblCellMar>
            <w:top w:w="0" w:type="dxa"/>
            <w:left w:w="108" w:type="dxa"/>
            <w:bottom w:w="0" w:type="dxa"/>
            <w:right w:w="108" w:type="dxa"/>
          </w:tblCellMar>
        </w:tblPrEx>
        <w:trPr>
          <w:trHeight w:val="71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6F364E81">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540" w:type="dxa"/>
            <w:tcBorders>
              <w:top w:val="single" w:color="000000" w:sz="4" w:space="0"/>
              <w:left w:val="single" w:color="000000" w:sz="4" w:space="0"/>
              <w:bottom w:val="single" w:color="000000" w:sz="4" w:space="0"/>
              <w:right w:val="single" w:color="000000" w:sz="4" w:space="0"/>
            </w:tcBorders>
            <w:vAlign w:val="center"/>
          </w:tcPr>
          <w:p w14:paraId="08B9D5E6">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800" w:type="dxa"/>
            <w:tcBorders>
              <w:top w:val="single" w:color="000000" w:sz="4" w:space="0"/>
              <w:left w:val="single" w:color="000000" w:sz="4" w:space="0"/>
              <w:bottom w:val="single" w:color="000000" w:sz="4" w:space="0"/>
              <w:right w:val="single" w:color="000000" w:sz="4" w:space="0"/>
            </w:tcBorders>
            <w:vAlign w:val="center"/>
          </w:tcPr>
          <w:p w14:paraId="5F596E82">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4B770D07">
        <w:tblPrEx>
          <w:tblCellMar>
            <w:top w:w="0" w:type="dxa"/>
            <w:left w:w="108" w:type="dxa"/>
            <w:bottom w:w="0" w:type="dxa"/>
            <w:right w:w="108" w:type="dxa"/>
          </w:tblCellMar>
        </w:tblPrEx>
        <w:trPr>
          <w:trHeight w:val="68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3557F5E">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p>
        </w:tc>
        <w:tc>
          <w:tcPr>
            <w:tcW w:w="1540" w:type="dxa"/>
            <w:tcBorders>
              <w:top w:val="single" w:color="000000" w:sz="4" w:space="0"/>
              <w:left w:val="single" w:color="000000" w:sz="4" w:space="0"/>
              <w:bottom w:val="single" w:color="000000" w:sz="4" w:space="0"/>
              <w:right w:val="single" w:color="000000" w:sz="4" w:space="0"/>
            </w:tcBorders>
            <w:vAlign w:val="center"/>
          </w:tcPr>
          <w:p w14:paraId="174A2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sz w:val="24"/>
                <w:szCs w:val="24"/>
              </w:rPr>
              <w:t>服务期限</w:t>
            </w:r>
          </w:p>
        </w:tc>
        <w:tc>
          <w:tcPr>
            <w:tcW w:w="6800" w:type="dxa"/>
            <w:tcBorders>
              <w:top w:val="single" w:color="000000" w:sz="4" w:space="0"/>
              <w:left w:val="single" w:color="000000" w:sz="4" w:space="0"/>
              <w:bottom w:val="single" w:color="000000" w:sz="4" w:space="0"/>
              <w:right w:val="single" w:color="000000" w:sz="4" w:space="0"/>
            </w:tcBorders>
            <w:vAlign w:val="center"/>
          </w:tcPr>
          <w:p w14:paraId="6E1E0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合同签订之日起1年。</w:t>
            </w:r>
          </w:p>
        </w:tc>
      </w:tr>
      <w:tr w14:paraId="2CCDE50F">
        <w:tblPrEx>
          <w:tblCellMar>
            <w:top w:w="0" w:type="dxa"/>
            <w:left w:w="108" w:type="dxa"/>
            <w:bottom w:w="0" w:type="dxa"/>
            <w:right w:w="108" w:type="dxa"/>
          </w:tblCellMar>
        </w:tblPrEx>
        <w:trPr>
          <w:trHeight w:val="68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7EC14434">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2</w:t>
            </w:r>
          </w:p>
        </w:tc>
        <w:tc>
          <w:tcPr>
            <w:tcW w:w="1540" w:type="dxa"/>
            <w:tcBorders>
              <w:top w:val="single" w:color="000000" w:sz="4" w:space="0"/>
              <w:left w:val="single" w:color="000000" w:sz="4" w:space="0"/>
              <w:bottom w:val="single" w:color="000000" w:sz="4" w:space="0"/>
              <w:right w:val="single" w:color="000000" w:sz="4" w:space="0"/>
            </w:tcBorders>
            <w:vAlign w:val="center"/>
          </w:tcPr>
          <w:p w14:paraId="06E33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000000"/>
                <w:sz w:val="24"/>
                <w:szCs w:val="24"/>
              </w:rPr>
              <w:t>服务地点</w:t>
            </w:r>
          </w:p>
        </w:tc>
        <w:tc>
          <w:tcPr>
            <w:tcW w:w="6800" w:type="dxa"/>
            <w:tcBorders>
              <w:top w:val="single" w:color="000000" w:sz="4" w:space="0"/>
              <w:left w:val="single" w:color="000000" w:sz="4" w:space="0"/>
              <w:bottom w:val="single" w:color="000000" w:sz="4" w:space="0"/>
              <w:right w:val="single" w:color="000000" w:sz="4" w:space="0"/>
            </w:tcBorders>
            <w:vAlign w:val="center"/>
          </w:tcPr>
          <w:p w14:paraId="383EF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采购人指定地点。</w:t>
            </w:r>
          </w:p>
        </w:tc>
      </w:tr>
      <w:tr w14:paraId="04F85329">
        <w:tblPrEx>
          <w:tblCellMar>
            <w:top w:w="0" w:type="dxa"/>
            <w:left w:w="108" w:type="dxa"/>
            <w:bottom w:w="0" w:type="dxa"/>
            <w:right w:w="108" w:type="dxa"/>
          </w:tblCellMar>
        </w:tblPrEx>
        <w:trPr>
          <w:trHeight w:val="70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793797AC">
            <w:pPr>
              <w:spacing w:line="400" w:lineRule="exact"/>
              <w:jc w:val="center"/>
              <w:rPr>
                <w:rFonts w:hint="default"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3</w:t>
            </w:r>
          </w:p>
        </w:tc>
        <w:tc>
          <w:tcPr>
            <w:tcW w:w="1540" w:type="dxa"/>
            <w:tcBorders>
              <w:top w:val="single" w:color="000000" w:sz="4" w:space="0"/>
              <w:left w:val="single" w:color="000000" w:sz="4" w:space="0"/>
              <w:bottom w:val="single" w:color="000000" w:sz="4" w:space="0"/>
              <w:right w:val="single" w:color="000000" w:sz="4" w:space="0"/>
            </w:tcBorders>
            <w:vAlign w:val="center"/>
          </w:tcPr>
          <w:p w14:paraId="282CF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000000"/>
                <w:sz w:val="24"/>
                <w:szCs w:val="24"/>
                <w:lang w:val="en-US" w:eastAsia="zh-CN"/>
              </w:rPr>
              <w:t>质量要求</w:t>
            </w:r>
          </w:p>
        </w:tc>
        <w:tc>
          <w:tcPr>
            <w:tcW w:w="6800" w:type="dxa"/>
            <w:tcBorders>
              <w:top w:val="single" w:color="000000" w:sz="4" w:space="0"/>
              <w:left w:val="single" w:color="000000" w:sz="4" w:space="0"/>
              <w:bottom w:val="single" w:color="000000" w:sz="4" w:space="0"/>
              <w:right w:val="single" w:color="000000" w:sz="4" w:space="0"/>
            </w:tcBorders>
            <w:vAlign w:val="center"/>
          </w:tcPr>
          <w:p w14:paraId="27F3A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服务质量须符合国家有关规定，达到相应行业规范及技术规范。</w:t>
            </w:r>
          </w:p>
        </w:tc>
      </w:tr>
      <w:tr w14:paraId="483F862D">
        <w:tblPrEx>
          <w:tblCellMar>
            <w:top w:w="0" w:type="dxa"/>
            <w:left w:w="108" w:type="dxa"/>
            <w:bottom w:w="0" w:type="dxa"/>
            <w:right w:w="108" w:type="dxa"/>
          </w:tblCellMar>
        </w:tblPrEx>
        <w:trPr>
          <w:trHeight w:val="727"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75ADDF4D">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w:t>
            </w:r>
          </w:p>
        </w:tc>
        <w:tc>
          <w:tcPr>
            <w:tcW w:w="1540" w:type="dxa"/>
            <w:tcBorders>
              <w:top w:val="single" w:color="000000" w:sz="4" w:space="0"/>
              <w:left w:val="single" w:color="000000" w:sz="4" w:space="0"/>
              <w:bottom w:val="single" w:color="000000" w:sz="4" w:space="0"/>
              <w:right w:val="single" w:color="000000" w:sz="4" w:space="0"/>
            </w:tcBorders>
            <w:vAlign w:val="center"/>
          </w:tcPr>
          <w:p w14:paraId="5CA84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lang w:val="en-US" w:eastAsia="zh-CN"/>
              </w:rPr>
              <w:t>考核</w:t>
            </w:r>
          </w:p>
        </w:tc>
        <w:tc>
          <w:tcPr>
            <w:tcW w:w="6800" w:type="dxa"/>
            <w:tcBorders>
              <w:top w:val="single" w:color="000000" w:sz="4" w:space="0"/>
              <w:left w:val="single" w:color="000000" w:sz="4" w:space="0"/>
              <w:bottom w:val="single" w:color="000000" w:sz="4" w:space="0"/>
              <w:right w:val="single" w:color="000000" w:sz="4" w:space="0"/>
            </w:tcBorders>
            <w:vAlign w:val="center"/>
          </w:tcPr>
          <w:p w14:paraId="3B717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采购人组织相关专业人员进行不定期考核。</w:t>
            </w:r>
          </w:p>
        </w:tc>
      </w:tr>
      <w:tr w14:paraId="15CCCF77">
        <w:tblPrEx>
          <w:tblCellMar>
            <w:top w:w="0" w:type="dxa"/>
            <w:left w:w="108" w:type="dxa"/>
            <w:bottom w:w="0" w:type="dxa"/>
            <w:right w:w="108" w:type="dxa"/>
          </w:tblCellMar>
        </w:tblPrEx>
        <w:trPr>
          <w:trHeight w:val="172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67C3241D">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540" w:type="dxa"/>
            <w:tcBorders>
              <w:top w:val="single" w:color="000000" w:sz="4" w:space="0"/>
              <w:left w:val="single" w:color="000000" w:sz="4" w:space="0"/>
              <w:bottom w:val="single" w:color="000000" w:sz="4" w:space="0"/>
              <w:right w:val="single" w:color="000000" w:sz="4" w:space="0"/>
            </w:tcBorders>
            <w:vAlign w:val="center"/>
          </w:tcPr>
          <w:p w14:paraId="4F0CC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0000FF"/>
                <w:kern w:val="2"/>
                <w:sz w:val="24"/>
                <w:szCs w:val="24"/>
                <w:lang w:val="en-US" w:eastAsia="zh-CN" w:bidi="ar-SA"/>
              </w:rPr>
            </w:pPr>
            <w:r>
              <w:rPr>
                <w:rFonts w:hint="eastAsia" w:ascii="仿宋" w:hAnsi="仿宋" w:eastAsia="仿宋" w:cs="仿宋"/>
                <w:sz w:val="24"/>
                <w:szCs w:val="24"/>
              </w:rPr>
              <w:t>履约保证金</w:t>
            </w:r>
          </w:p>
        </w:tc>
        <w:tc>
          <w:tcPr>
            <w:tcW w:w="6800" w:type="dxa"/>
            <w:tcBorders>
              <w:top w:val="single" w:color="000000" w:sz="4" w:space="0"/>
              <w:left w:val="single" w:color="000000" w:sz="4" w:space="0"/>
              <w:bottom w:val="single" w:color="000000" w:sz="4" w:space="0"/>
              <w:right w:val="single" w:color="000000" w:sz="4" w:space="0"/>
            </w:tcBorders>
            <w:vAlign w:val="center"/>
          </w:tcPr>
          <w:p w14:paraId="6A83D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0000FF"/>
                <w:kern w:val="2"/>
                <w:sz w:val="24"/>
                <w:szCs w:val="24"/>
                <w:lang w:val="en-US" w:eastAsia="zh-CN" w:bidi="ar-SA"/>
              </w:rPr>
            </w:pPr>
            <w:r>
              <w:rPr>
                <w:rFonts w:hint="eastAsia" w:ascii="仿宋" w:hAnsi="仿宋" w:eastAsia="仿宋" w:cs="仿宋"/>
                <w:color w:val="auto"/>
                <w:sz w:val="24"/>
                <w:szCs w:val="24"/>
                <w:highlight w:val="none"/>
                <w:lang w:val="en-US" w:eastAsia="zh-CN"/>
              </w:rPr>
              <w:t>成交供应商向采购人缴纳合同价的1%作为履约保证金，服务期满后无服务质量问题的1个月内无息退还。</w:t>
            </w:r>
            <w:r>
              <w:rPr>
                <w:rFonts w:hint="eastAsia" w:ascii="仿宋" w:hAnsi="仿宋" w:eastAsia="仿宋" w:cs="仿宋"/>
                <w:bCs/>
                <w:sz w:val="24"/>
                <w:szCs w:val="24"/>
                <w:highlight w:val="none"/>
                <w:lang w:val="en-US" w:eastAsia="zh-CN"/>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Cs/>
                <w:sz w:val="24"/>
                <w:szCs w:val="24"/>
                <w:highlight w:val="none"/>
                <w:lang w:val="en-US" w:eastAsia="zh-CN"/>
              </w:rPr>
              <w:t>人应当以银行转账、支票、汇票、本票或者金融机构、保险公司出具的保函等形式提交）。</w:t>
            </w:r>
          </w:p>
        </w:tc>
      </w:tr>
      <w:tr w14:paraId="10C0A488">
        <w:tblPrEx>
          <w:tblCellMar>
            <w:top w:w="0" w:type="dxa"/>
            <w:left w:w="108" w:type="dxa"/>
            <w:bottom w:w="0" w:type="dxa"/>
            <w:right w:w="108" w:type="dxa"/>
          </w:tblCellMar>
        </w:tblPrEx>
        <w:trPr>
          <w:trHeight w:val="1827"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198A1629">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6</w:t>
            </w:r>
          </w:p>
        </w:tc>
        <w:tc>
          <w:tcPr>
            <w:tcW w:w="1540" w:type="dxa"/>
            <w:tcBorders>
              <w:top w:val="single" w:color="000000" w:sz="4" w:space="0"/>
              <w:left w:val="single" w:color="000000" w:sz="4" w:space="0"/>
              <w:bottom w:val="single" w:color="000000" w:sz="4" w:space="0"/>
              <w:right w:val="single" w:color="000000" w:sz="4" w:space="0"/>
            </w:tcBorders>
            <w:vAlign w:val="center"/>
          </w:tcPr>
          <w:p w14:paraId="42856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eastAsia="zh-CN"/>
              </w:rPr>
              <w:t>结算及</w:t>
            </w:r>
            <w:r>
              <w:rPr>
                <w:rFonts w:hint="eastAsia" w:ascii="仿宋" w:hAnsi="仿宋" w:eastAsia="仿宋" w:cs="仿宋"/>
                <w:color w:val="auto"/>
                <w:sz w:val="24"/>
                <w:szCs w:val="24"/>
                <w:highlight w:val="none"/>
              </w:rPr>
              <w:t>付款方式</w:t>
            </w:r>
          </w:p>
        </w:tc>
        <w:tc>
          <w:tcPr>
            <w:tcW w:w="6800" w:type="dxa"/>
            <w:tcBorders>
              <w:top w:val="single" w:color="000000" w:sz="4" w:space="0"/>
              <w:left w:val="single" w:color="000000" w:sz="4" w:space="0"/>
              <w:bottom w:val="single" w:color="000000" w:sz="4" w:space="0"/>
              <w:right w:val="single" w:color="000000" w:sz="4" w:space="0"/>
            </w:tcBorders>
            <w:vAlign w:val="center"/>
          </w:tcPr>
          <w:p w14:paraId="092FC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val="en-US" w:eastAsia="zh-CN"/>
              </w:rPr>
              <w:t>按实结算，</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每个季度末成交供应商提供实际工作量清单并经采购人确认后，按实际完成量乘以成交单价减考核扣除金额后支付</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p>
          <w:p w14:paraId="46113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须提供采购人认可的正规财务发票）。</w:t>
            </w:r>
          </w:p>
        </w:tc>
      </w:tr>
      <w:tr w14:paraId="16E5AC8E">
        <w:tblPrEx>
          <w:tblCellMar>
            <w:top w:w="0" w:type="dxa"/>
            <w:left w:w="108" w:type="dxa"/>
            <w:bottom w:w="0" w:type="dxa"/>
            <w:right w:w="108" w:type="dxa"/>
          </w:tblCellMar>
        </w:tblPrEx>
        <w:trPr>
          <w:trHeight w:val="1385"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66633B99">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7</w:t>
            </w:r>
          </w:p>
        </w:tc>
        <w:tc>
          <w:tcPr>
            <w:tcW w:w="1540" w:type="dxa"/>
            <w:tcBorders>
              <w:top w:val="single" w:color="000000" w:sz="4" w:space="0"/>
              <w:left w:val="single" w:color="000000" w:sz="4" w:space="0"/>
              <w:bottom w:val="single" w:color="000000" w:sz="4" w:space="0"/>
              <w:right w:val="single" w:color="000000" w:sz="4" w:space="0"/>
            </w:tcBorders>
            <w:vAlign w:val="center"/>
          </w:tcPr>
          <w:p w14:paraId="68FA2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lang w:val="en-US" w:eastAsia="zh-CN"/>
              </w:rPr>
              <w:t>安全责任</w:t>
            </w:r>
          </w:p>
        </w:tc>
        <w:tc>
          <w:tcPr>
            <w:tcW w:w="6800" w:type="dxa"/>
            <w:tcBorders>
              <w:top w:val="single" w:color="000000" w:sz="4" w:space="0"/>
              <w:left w:val="single" w:color="000000" w:sz="4" w:space="0"/>
              <w:bottom w:val="single" w:color="000000" w:sz="4" w:space="0"/>
              <w:right w:val="single" w:color="000000" w:sz="4" w:space="0"/>
            </w:tcBorders>
            <w:vAlign w:val="center"/>
          </w:tcPr>
          <w:p w14:paraId="5C235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vertAlign w:val="baseline"/>
                <w:lang w:val="en-US" w:eastAsia="zh-CN"/>
              </w:rPr>
              <w:t>项目实施过程中做好安全措施，杜绝一切安全事故的发生</w:t>
            </w:r>
            <w:r>
              <w:rPr>
                <w:rFonts w:hint="eastAsia" w:ascii="仿宋" w:hAnsi="仿宋" w:eastAsia="仿宋" w:cs="仿宋"/>
                <w:color w:val="auto"/>
                <w:sz w:val="24"/>
                <w:szCs w:val="24"/>
                <w:lang w:val="en-US" w:eastAsia="zh-CN"/>
              </w:rPr>
              <w:t>，服务期内如发生意外伤亡事故的，采购人不承担任何经济及法律责任，所有的责任由成交供应商承担。</w:t>
            </w:r>
          </w:p>
        </w:tc>
      </w:tr>
      <w:tr w14:paraId="3B17F01E">
        <w:tblPrEx>
          <w:tblCellMar>
            <w:top w:w="0" w:type="dxa"/>
            <w:left w:w="108" w:type="dxa"/>
            <w:bottom w:w="0" w:type="dxa"/>
            <w:right w:w="108" w:type="dxa"/>
          </w:tblCellMar>
        </w:tblPrEx>
        <w:trPr>
          <w:trHeight w:val="173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890D8EE">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8</w:t>
            </w:r>
          </w:p>
        </w:tc>
        <w:tc>
          <w:tcPr>
            <w:tcW w:w="1540" w:type="dxa"/>
            <w:tcBorders>
              <w:top w:val="single" w:color="000000" w:sz="4" w:space="0"/>
              <w:left w:val="single" w:color="000000" w:sz="4" w:space="0"/>
              <w:bottom w:val="single" w:color="000000" w:sz="4" w:space="0"/>
              <w:right w:val="single" w:color="000000" w:sz="4" w:space="0"/>
            </w:tcBorders>
            <w:vAlign w:val="center"/>
          </w:tcPr>
          <w:p w14:paraId="20791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报价要求</w:t>
            </w:r>
          </w:p>
        </w:tc>
        <w:tc>
          <w:tcPr>
            <w:tcW w:w="6800" w:type="dxa"/>
            <w:tcBorders>
              <w:top w:val="single" w:color="000000" w:sz="4" w:space="0"/>
              <w:left w:val="single" w:color="000000" w:sz="4" w:space="0"/>
              <w:bottom w:val="single" w:color="000000" w:sz="4" w:space="0"/>
              <w:right w:val="single" w:color="000000" w:sz="4" w:space="0"/>
            </w:tcBorders>
            <w:vAlign w:val="center"/>
          </w:tcPr>
          <w:p w14:paraId="6D30C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本项目服务工地面积大小不一，报价单价最高限价为厂区、商铺、住宅1200元/处/季度；停车场500元/处/季度；建筑工地（工程项目）800元/个/季度；费用按实结算。供应商在响应报价时应考虑到服务成本，给出一个合理的报价。</w:t>
            </w:r>
          </w:p>
        </w:tc>
      </w:tr>
    </w:tbl>
    <w:p w14:paraId="342D6880">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jc w:val="left"/>
        <w:textAlignment w:val="auto"/>
        <w:rPr>
          <w:rFonts w:ascii="宋体" w:hAnsi="宋体" w:eastAsia="宋体" w:cs="宋体"/>
          <w:b/>
          <w:bCs/>
          <w:sz w:val="24"/>
          <w:szCs w:val="24"/>
          <w14:ligatures w14:val="none"/>
        </w:rPr>
      </w:pPr>
    </w:p>
    <w:p w14:paraId="545B6F73">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35A2C0E6">
      <w:pPr>
        <w:spacing w:line="336"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41605CC6">
      <w:pPr>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拟签订的合同文本</w:t>
      </w:r>
    </w:p>
    <w:p w14:paraId="217A2EBF">
      <w:pPr>
        <w:spacing w:line="336" w:lineRule="auto"/>
        <w:rPr>
          <w:rFonts w:ascii="仿宋" w:hAnsi="仿宋" w:eastAsia="仿宋" w:cs="仿宋"/>
          <w:color w:val="000000" w:themeColor="text1"/>
          <w:sz w:val="24"/>
          <w14:textFill>
            <w14:solidFill>
              <w14:schemeClr w14:val="tx1"/>
            </w14:solidFill>
          </w14:textFill>
        </w:rPr>
      </w:pPr>
      <w:bookmarkStart w:id="65" w:name="_Toc86217003"/>
      <w:bookmarkStart w:id="66" w:name="第五部分"/>
    </w:p>
    <w:p w14:paraId="67C5E5DA">
      <w:pPr>
        <w:spacing w:line="336" w:lineRule="auto"/>
        <w:jc w:val="righ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p>
    <w:p w14:paraId="2472D20F">
      <w:pPr>
        <w:pStyle w:val="71"/>
        <w:rPr>
          <w:rFonts w:ascii="仿宋" w:hAnsi="仿宋" w:eastAsia="仿宋" w:cs="仿宋"/>
          <w:color w:val="000000" w:themeColor="text1"/>
          <w:u w:val="single"/>
          <w14:textFill>
            <w14:solidFill>
              <w14:schemeClr w14:val="tx1"/>
            </w14:solidFill>
          </w14:textFill>
        </w:rPr>
      </w:pPr>
    </w:p>
    <w:p w14:paraId="24DB3BFD">
      <w:pPr>
        <w:pStyle w:val="72"/>
        <w:rPr>
          <w:color w:val="000000" w:themeColor="text1"/>
          <w14:textFill>
            <w14:solidFill>
              <w14:schemeClr w14:val="tx1"/>
            </w14:solidFill>
          </w14:textFill>
        </w:rPr>
      </w:pPr>
    </w:p>
    <w:p w14:paraId="175B6807">
      <w:pPr>
        <w:pStyle w:val="24"/>
        <w:rPr>
          <w:rFonts w:ascii="仿宋" w:hAnsi="仿宋" w:eastAsia="仿宋" w:cs="仿宋"/>
          <w:color w:val="000000" w:themeColor="text1"/>
          <w14:textFill>
            <w14:solidFill>
              <w14:schemeClr w14:val="tx1"/>
            </w14:solidFill>
          </w14:textFill>
        </w:rPr>
      </w:pPr>
    </w:p>
    <w:p w14:paraId="0903FA45">
      <w:pPr>
        <w:pStyle w:val="24"/>
        <w:rPr>
          <w:rFonts w:ascii="仿宋" w:hAnsi="仿宋" w:eastAsia="仿宋" w:cs="仿宋"/>
          <w:color w:val="000000" w:themeColor="text1"/>
          <w14:textFill>
            <w14:solidFill>
              <w14:schemeClr w14:val="tx1"/>
            </w14:solidFill>
          </w14:textFill>
        </w:rPr>
      </w:pPr>
    </w:p>
    <w:p w14:paraId="28F2F2A2">
      <w:pPr>
        <w:pStyle w:val="24"/>
        <w:ind w:firstLine="0" w:firstLineChars="0"/>
        <w:rPr>
          <w:rFonts w:ascii="仿宋" w:hAnsi="仿宋" w:eastAsia="仿宋" w:cs="仿宋"/>
          <w:color w:val="000000" w:themeColor="text1"/>
          <w14:textFill>
            <w14:solidFill>
              <w14:schemeClr w14:val="tx1"/>
            </w14:solidFill>
          </w14:textFill>
        </w:rPr>
      </w:pPr>
    </w:p>
    <w:p w14:paraId="1EC018AF">
      <w:pPr>
        <w:spacing w:line="336" w:lineRule="auto"/>
        <w:rPr>
          <w:rFonts w:ascii="仿宋" w:hAnsi="仿宋" w:eastAsia="仿宋" w:cs="仿宋"/>
          <w:color w:val="000000" w:themeColor="text1"/>
          <w:sz w:val="24"/>
          <w14:textFill>
            <w14:solidFill>
              <w14:schemeClr w14:val="tx1"/>
            </w14:solidFill>
          </w14:textFill>
        </w:rPr>
      </w:pPr>
    </w:p>
    <w:p w14:paraId="3EE8CDE7">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14:paraId="09CE91D1">
      <w:pPr>
        <w:pStyle w:val="617"/>
        <w:spacing w:line="336" w:lineRule="auto"/>
        <w:ind w:firstLine="1200" w:firstLineChars="500"/>
        <w:rPr>
          <w:rFonts w:hint="eastAsia" w:ascii="仿宋" w:hAnsi="仿宋" w:eastAsia="仿宋" w:cs="仿宋"/>
          <w:color w:val="000000" w:themeColor="text1"/>
          <w:szCs w:val="24"/>
          <w:lang w:eastAsia="zh-CN"/>
          <w14:textFill>
            <w14:solidFill>
              <w14:schemeClr w14:val="tx1"/>
            </w14:solidFill>
          </w14:textFill>
        </w:rPr>
      </w:pPr>
    </w:p>
    <w:p w14:paraId="1DFFBB4C">
      <w:pPr>
        <w:spacing w:line="336" w:lineRule="auto"/>
        <w:rPr>
          <w:rFonts w:ascii="仿宋" w:hAnsi="仿宋" w:eastAsia="仿宋" w:cs="仿宋"/>
          <w:color w:val="000000" w:themeColor="text1"/>
          <w:sz w:val="24"/>
          <w14:textFill>
            <w14:solidFill>
              <w14:schemeClr w14:val="tx1"/>
            </w14:solidFill>
          </w14:textFill>
        </w:rPr>
      </w:pPr>
    </w:p>
    <w:p w14:paraId="2B509D72">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p>
    <w:p w14:paraId="158DDE2E">
      <w:pPr>
        <w:spacing w:line="336" w:lineRule="auto"/>
        <w:rPr>
          <w:rFonts w:ascii="仿宋" w:hAnsi="仿宋" w:eastAsia="仿宋" w:cs="仿宋"/>
          <w:color w:val="000000" w:themeColor="text1"/>
          <w:sz w:val="24"/>
          <w14:textFill>
            <w14:solidFill>
              <w14:schemeClr w14:val="tx1"/>
            </w14:solidFill>
          </w14:textFill>
        </w:rPr>
      </w:pPr>
    </w:p>
    <w:p w14:paraId="27CDC68A">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p>
    <w:p w14:paraId="435B5329">
      <w:pPr>
        <w:spacing w:line="336" w:lineRule="auto"/>
        <w:rPr>
          <w:rFonts w:ascii="仿宋" w:hAnsi="仿宋" w:eastAsia="仿宋" w:cs="仿宋"/>
          <w:color w:val="000000" w:themeColor="text1"/>
          <w:sz w:val="24"/>
          <w14:textFill>
            <w14:solidFill>
              <w14:schemeClr w14:val="tx1"/>
            </w14:solidFill>
          </w14:textFill>
        </w:rPr>
      </w:pPr>
    </w:p>
    <w:p w14:paraId="569AE7BA">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p>
    <w:p w14:paraId="7AE593A9">
      <w:pPr>
        <w:spacing w:line="336" w:lineRule="auto"/>
        <w:rPr>
          <w:rFonts w:ascii="仿宋" w:hAnsi="仿宋" w:eastAsia="仿宋" w:cs="仿宋"/>
          <w:color w:val="000000" w:themeColor="text1"/>
          <w:sz w:val="24"/>
          <w14:textFill>
            <w14:solidFill>
              <w14:schemeClr w14:val="tx1"/>
            </w14:solidFill>
          </w14:textFill>
        </w:rPr>
      </w:pPr>
    </w:p>
    <w:p w14:paraId="180A2E0F">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0383C50D">
      <w:pPr>
        <w:widowControl/>
        <w:adjustRightInd/>
        <w:spacing w:line="336" w:lineRule="auto"/>
        <w:jc w:val="left"/>
        <w:rPr>
          <w:rFonts w:hint="eastAsia" w:ascii="仿宋" w:hAnsi="仿宋" w:eastAsia="仿宋" w:cs="仿宋"/>
          <w:snapToGrid w:val="0"/>
          <w:color w:val="auto"/>
          <w:sz w:val="24"/>
          <w:szCs w:val="24"/>
          <w:lang w:eastAsia="zh-CN"/>
        </w:rPr>
      </w:pPr>
      <w:r>
        <w:rPr>
          <w:rFonts w:ascii="仿宋" w:hAnsi="仿宋" w:eastAsia="仿宋" w:cs="仿宋"/>
          <w:b/>
          <w:color w:val="000000" w:themeColor="text1"/>
          <w:sz w:val="24"/>
          <w14:textFill>
            <w14:solidFill>
              <w14:schemeClr w14:val="tx1"/>
            </w14:solidFill>
          </w14:textFill>
        </w:rPr>
        <w:br w:type="page"/>
      </w:r>
    </w:p>
    <w:p w14:paraId="5990A9FB">
      <w:pPr>
        <w:spacing w:line="360" w:lineRule="auto"/>
        <w:ind w:firstLine="480" w:firstLineChars="200"/>
        <w:contextualSpacing/>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根据《中华人民共和国</w:t>
      </w:r>
      <w:r>
        <w:rPr>
          <w:rFonts w:hint="eastAsia" w:ascii="仿宋" w:hAnsi="仿宋" w:eastAsia="仿宋" w:cs="仿宋"/>
          <w:snapToGrid w:val="0"/>
          <w:color w:val="auto"/>
          <w:sz w:val="24"/>
          <w:szCs w:val="24"/>
          <w:lang w:val="en-US" w:eastAsia="zh-CN"/>
        </w:rPr>
        <w:t>民法典</w:t>
      </w:r>
      <w:r>
        <w:rPr>
          <w:rFonts w:hint="eastAsia" w:ascii="仿宋" w:hAnsi="仿宋" w:eastAsia="仿宋" w:cs="仿宋"/>
          <w:snapToGrid w:val="0"/>
          <w:color w:val="auto"/>
          <w:sz w:val="24"/>
          <w:szCs w:val="24"/>
        </w:rPr>
        <w:t>》等有关法律法规精神，甲方经过</w:t>
      </w:r>
      <w:r>
        <w:rPr>
          <w:rFonts w:hint="eastAsia" w:ascii="仿宋" w:hAnsi="仿宋" w:eastAsia="仿宋" w:cs="仿宋"/>
          <w:snapToGrid w:val="0"/>
          <w:color w:val="auto"/>
          <w:sz w:val="24"/>
          <w:szCs w:val="24"/>
          <w:lang w:val="en-US" w:eastAsia="zh-CN"/>
        </w:rPr>
        <w:t>竞争性磋商</w:t>
      </w:r>
      <w:r>
        <w:rPr>
          <w:rFonts w:hint="eastAsia" w:ascii="仿宋" w:hAnsi="仿宋" w:eastAsia="仿宋" w:cs="仿宋"/>
          <w:snapToGrid w:val="0"/>
          <w:color w:val="auto"/>
          <w:sz w:val="24"/>
          <w:szCs w:val="24"/>
        </w:rPr>
        <w:t>采购方式确定乙方为</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rPr>
        <w:t>项目的成交供应商，双方经协商达成以下条款：</w:t>
      </w:r>
    </w:p>
    <w:p w14:paraId="6DB7941D">
      <w:p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一、 合同组成部分</w:t>
      </w:r>
    </w:p>
    <w:p w14:paraId="6B2CCD6D">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4C1E8E">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1.本合同及其补充合同、变更协议；</w:t>
      </w:r>
    </w:p>
    <w:p w14:paraId="3D135D97">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w:t>
      </w:r>
    </w:p>
    <w:p w14:paraId="1BAB8118">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文件（含澄清或者说明文件）；</w:t>
      </w:r>
    </w:p>
    <w:p w14:paraId="09F83CDB">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文件（含澄清或者修改文件）；</w:t>
      </w:r>
    </w:p>
    <w:p w14:paraId="6865FB86">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其他相关采购文件。</w:t>
      </w:r>
    </w:p>
    <w:p w14:paraId="1B22FFA3">
      <w:p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合同金额</w:t>
      </w:r>
    </w:p>
    <w:p w14:paraId="153D10DF">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本合同金额为（大写）：</w:t>
      </w:r>
      <w:r>
        <w:rPr>
          <w:rFonts w:hint="eastAsia" w:ascii="仿宋" w:hAnsi="仿宋" w:eastAsia="仿宋" w:cs="仿宋"/>
          <w:color w:val="auto"/>
          <w:kern w:val="1"/>
          <w:sz w:val="24"/>
          <w:szCs w:val="24"/>
          <w:u w:val="single"/>
          <w:lang w:val="en-US" w:eastAsia="zh-CN" w:bidi="ar-SA"/>
        </w:rPr>
        <w:t xml:space="preserve">      元整（¥        ）</w:t>
      </w:r>
      <w:r>
        <w:rPr>
          <w:rFonts w:hint="eastAsia" w:ascii="仿宋" w:hAnsi="仿宋" w:eastAsia="仿宋" w:cs="仿宋"/>
          <w:color w:val="auto"/>
          <w:kern w:val="1"/>
          <w:sz w:val="24"/>
          <w:szCs w:val="24"/>
          <w:lang w:val="en-US" w:eastAsia="zh-CN" w:bidi="ar-SA"/>
        </w:rPr>
        <w:t>人民币。</w:t>
      </w:r>
    </w:p>
    <w:p w14:paraId="0AF1C893">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注：以上合同总价包含完成本项目所需的全部费用，乙方不得以任何理由再增加费用，如有缺项、漏项均有乙方承担，甲方不再另行支付。</w:t>
      </w:r>
    </w:p>
    <w:p w14:paraId="231D4209">
      <w:pPr>
        <w:numPr>
          <w:ilvl w:val="0"/>
          <w:numId w:val="0"/>
        </w:numPr>
        <w:spacing w:line="360" w:lineRule="auto"/>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三、服务时间及地点</w:t>
      </w:r>
    </w:p>
    <w:p w14:paraId="724EB205">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1.时间：合同签订之日起1年，自  年  月  日——  年  月  日。</w:t>
      </w:r>
    </w:p>
    <w:p w14:paraId="15E6109F">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 xml:space="preserve">2.服务地点：甲方指定地点。   </w:t>
      </w:r>
    </w:p>
    <w:p w14:paraId="31B41B75">
      <w:pPr>
        <w:numPr>
          <w:ilvl w:val="0"/>
          <w:numId w:val="0"/>
        </w:numPr>
        <w:spacing w:line="360" w:lineRule="auto"/>
        <w:contextualSpacing/>
        <w:rPr>
          <w:rFonts w:hint="eastAsia" w:ascii="仿宋" w:hAnsi="仿宋" w:eastAsia="仿宋" w:cs="仿宋"/>
          <w:b/>
          <w:bCs/>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四、服务要求</w:t>
      </w:r>
    </w:p>
    <w:p w14:paraId="1AEBD6E9">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1、服务范围：</w:t>
      </w:r>
      <w:r>
        <w:rPr>
          <w:rFonts w:hint="eastAsia" w:ascii="仿宋" w:hAnsi="仿宋" w:eastAsia="仿宋" w:cs="仿宋"/>
          <w:color w:val="auto"/>
          <w:sz w:val="24"/>
          <w:szCs w:val="24"/>
          <w:lang w:val="en-US" w:eastAsia="zh-CN"/>
        </w:rPr>
        <w:t>经开集团厂区9处（约27.8万平方米）、商铺12处（约2.87万平方米）、住宅3处（约6.66万平方米）、停车场14处（约7.46万平方米）及下属公司建筑工地（约50个项目）</w:t>
      </w:r>
      <w:r>
        <w:rPr>
          <w:rFonts w:hint="eastAsia" w:ascii="仿宋" w:hAnsi="仿宋" w:eastAsia="仿宋" w:cs="仿宋"/>
          <w:color w:val="auto"/>
          <w:kern w:val="1"/>
          <w:sz w:val="24"/>
          <w:szCs w:val="24"/>
          <w:lang w:val="en-US" w:eastAsia="zh-CN" w:bidi="ar-SA"/>
        </w:rPr>
        <w:t>。</w:t>
      </w:r>
    </w:p>
    <w:p w14:paraId="5FCD0F36">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2、服务次数：</w:t>
      </w:r>
      <w:r>
        <w:rPr>
          <w:rFonts w:hint="eastAsia" w:ascii="仿宋" w:hAnsi="仿宋" w:eastAsia="仿宋" w:cs="仿宋"/>
          <w:color w:val="auto"/>
          <w:sz w:val="24"/>
          <w:szCs w:val="24"/>
          <w:lang w:val="en-US" w:eastAsia="zh-CN"/>
        </w:rPr>
        <w:t>每季度一次大巡查，每月须日常巡查，具体以甲方指令为准</w:t>
      </w:r>
      <w:r>
        <w:rPr>
          <w:rFonts w:hint="eastAsia" w:ascii="仿宋" w:hAnsi="仿宋" w:eastAsia="仿宋" w:cs="仿宋"/>
          <w:color w:val="auto"/>
          <w:kern w:val="1"/>
          <w:sz w:val="24"/>
          <w:szCs w:val="24"/>
          <w:lang w:val="en-US" w:eastAsia="zh-CN" w:bidi="ar-SA"/>
        </w:rPr>
        <w:t>。</w:t>
      </w:r>
    </w:p>
    <w:p w14:paraId="04192F2C">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3、服务内容：</w:t>
      </w:r>
    </w:p>
    <w:p w14:paraId="122093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3.1指导落实《安全生产法》《建设工程安全生产管理条例》《工程质量安全手册》和《危险性较大的分部分项工程安全管理规定》等法律法规和规范性文件的情况。</w:t>
      </w:r>
    </w:p>
    <w:p w14:paraId="689C07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3.2提供安全生产隐患排查并整改闭环、事故预防，宣传有关安全生产法律、法规和方针政策；为采购人下属企业及在建工程提供周期性安全检查服务；对发现的事故隐患提出整改意见和建议。</w:t>
      </w:r>
    </w:p>
    <w:p w14:paraId="60E870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3.3指导帮助建立安全生产组织机构，落实安全生产责任制，明确集团本级与下属企业职责，根据不同行业特点，针对性签订安全生产责任书，完善安全生产管理制度。</w:t>
      </w:r>
    </w:p>
    <w:p w14:paraId="5035D7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3.4协助建立健全安全风险分级管控和隐患排查治理双重预防机制体系；定期对下属企业开展安全生产隐患排查、督促整改、分析问题、建立基础台账资料、及时向采购人报告情况。</w:t>
      </w:r>
    </w:p>
    <w:p w14:paraId="27E427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检查企业单位安全生产规章制度和操作规程、作业规程的情况；主要负责人、安全管理人员和特种作业人员的培训合格持证情况；开展安全生产宣传教育培训情况，落实全员教育和三级教育；应急预案的制定、演练及向有关部门备案情况。</w:t>
      </w:r>
    </w:p>
    <w:p w14:paraId="7589E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3.6检查企业按照国家规定提取和使用安全生产费用、安全生产风险抵押金，以及其他安全生产投入的情况。</w:t>
      </w:r>
    </w:p>
    <w:p w14:paraId="27A6D4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检查生产设备设施的运行管理情况，帮助企业提高现场作业安全的相关管理水平，加强落实危险化学品的使用与储存、特种作业等安全技术措施与安全管理要求，督促按规定为从业人员提供符合国家标准或行业标准的劳动防护用品，监督、教育正确佩戴、使用。</w:t>
      </w:r>
    </w:p>
    <w:p w14:paraId="3D03DE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3.8检查企业、住宅、商铺和在建工程消防安全管理情况，加强临水临电和临时用房的消防安全管理制度、操作规程、防范措施落实；检查指导用电、动火审批情况；落实职工宿舍、食堂防火措施。</w:t>
      </w:r>
    </w:p>
    <w:p w14:paraId="154922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3.9检查特种设备的种类、数量、使用证、年检合格证和特种作业人员持证上岗情况，督促企业建立管理制度和台账资料。</w:t>
      </w:r>
    </w:p>
    <w:p w14:paraId="223547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3.10检查施工单位责任主体和执业人员，执行有关工程建设勘察设计政策法规、标准规范及强制性标准条文情况，安全生产责任制度建立、对项目安全生产管理及项目质量安全保证体系相关人员到岗履职等情况。</w:t>
      </w:r>
    </w:p>
    <w:p w14:paraId="76C492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3.11检查施工工地按图施工，按施工方案、工艺及流程施工情况；检查危险性较大的分部分项工程专项方案编制、论证及现场实施情况，对于现场施工中与专项方案不相符的，提出针对性的整改意见和措施，监督复查整改结果；检查高处坠落、重大坍塌事故的预防和控制情况；检查施工现场大型机械设备检测、验收和备案等过程合规性，设备使用情况和相关特种作业人员持证情况，以及机械设备的日常维保等情况；围挡范围内深基坑安全隐患排查、应急演练等情况；施工现场是否存在涉尘、涉爆、存在“三合一”等重大危险源，危险化学品储存、使用场所是否符合安全要求。</w:t>
      </w:r>
    </w:p>
    <w:p w14:paraId="2EEE3E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3.12检查暴雨大风天气预防准备措施、应急避险场所、应急救援物资及方案准备落实情况。</w:t>
      </w:r>
    </w:p>
    <w:p w14:paraId="6EEF1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3.13检查在建工程文明施工、扬尘治理和工地外围环境整治落实情况，包括大门围挡、外架密目网、场地硬化、车辆冲洗设施、裸土覆盖、排水管理、物联网监控运用、宿舍区环境卫生等内容。</w:t>
      </w:r>
    </w:p>
    <w:p w14:paraId="3A0496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3.14对排查出的隐患，提出整改建议，提供相应的解决方案，对排查出的隐患应及时与检查主体负责人进行现场沟通并提供整改参考意见，确定整改期限，对整改完成的逐一进行复查，对整改速度慢、落实不到位或重复问题时常发生的检查主体应及时上报甲方单位。</w:t>
      </w:r>
    </w:p>
    <w:p w14:paraId="070B1C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3.15协助落实安全在线相关工作。</w:t>
      </w:r>
    </w:p>
    <w:p w14:paraId="64D3F3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3.16完成上级共性考核要求的各项任务（如防台防汛、安全生产月活动、应急演练、安全教育及培训、填报当地安委办和应急局需要的资料等。）</w:t>
      </w:r>
    </w:p>
    <w:p w14:paraId="1519BA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3.17如发生安全事故，须无条件配合采购人处理事故，直至处理完成。</w:t>
      </w:r>
    </w:p>
    <w:p w14:paraId="0326029B">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highlight w:val="none"/>
          <w:lang w:val="en-US" w:eastAsia="zh-CN"/>
        </w:rPr>
        <w:t>3.18完成采购人安排的其他安全生产的相关工作</w:t>
      </w:r>
      <w:r>
        <w:rPr>
          <w:rFonts w:hint="eastAsia" w:ascii="仿宋" w:hAnsi="仿宋" w:eastAsia="仿宋" w:cs="仿宋"/>
          <w:color w:val="auto"/>
          <w:kern w:val="1"/>
          <w:sz w:val="24"/>
          <w:szCs w:val="24"/>
          <w:lang w:val="en-US" w:eastAsia="zh-CN" w:bidi="ar-SA"/>
        </w:rPr>
        <w:t>。</w:t>
      </w:r>
    </w:p>
    <w:p w14:paraId="1E1BD19A">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4、其他要求：</w:t>
      </w:r>
    </w:p>
    <w:p w14:paraId="398731DC">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4.1以甲方需求为准，组织安全专家培训不少于</w:t>
      </w:r>
      <w:r>
        <w:rPr>
          <w:rFonts w:hint="eastAsia" w:ascii="仿宋" w:hAnsi="仿宋" w:eastAsia="仿宋" w:cs="仿宋"/>
          <w:color w:val="auto"/>
          <w:kern w:val="1"/>
          <w:sz w:val="24"/>
          <w:szCs w:val="24"/>
          <w:u w:val="single"/>
          <w:lang w:val="en-US" w:eastAsia="zh-CN" w:bidi="ar-SA"/>
        </w:rPr>
        <w:t xml:space="preserve">   </w:t>
      </w:r>
      <w:r>
        <w:rPr>
          <w:rFonts w:hint="eastAsia" w:ascii="仿宋" w:hAnsi="仿宋" w:eastAsia="仿宋" w:cs="仿宋"/>
          <w:color w:val="auto"/>
          <w:kern w:val="1"/>
          <w:sz w:val="24"/>
          <w:szCs w:val="24"/>
          <w:lang w:val="en-US" w:eastAsia="zh-CN" w:bidi="ar-SA"/>
        </w:rPr>
        <w:t>次，费用由乙方承担；</w:t>
      </w:r>
    </w:p>
    <w:p w14:paraId="38CE0A80">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4.2协助建立应急预案并指导组织演练，一年内演练不少于</w:t>
      </w:r>
      <w:r>
        <w:rPr>
          <w:rFonts w:hint="eastAsia" w:ascii="仿宋" w:hAnsi="仿宋" w:eastAsia="仿宋" w:cs="仿宋"/>
          <w:color w:val="auto"/>
          <w:kern w:val="1"/>
          <w:sz w:val="24"/>
          <w:szCs w:val="24"/>
          <w:u w:val="single"/>
          <w:lang w:val="en-US" w:eastAsia="zh-CN" w:bidi="ar-SA"/>
        </w:rPr>
        <w:t xml:space="preserve">  </w:t>
      </w:r>
      <w:r>
        <w:rPr>
          <w:rFonts w:hint="eastAsia" w:ascii="仿宋" w:hAnsi="仿宋" w:eastAsia="仿宋" w:cs="仿宋"/>
          <w:color w:val="auto"/>
          <w:kern w:val="1"/>
          <w:sz w:val="24"/>
          <w:szCs w:val="24"/>
          <w:lang w:val="en-US" w:eastAsia="zh-CN" w:bidi="ar-SA"/>
        </w:rPr>
        <w:t>次，费用由乙方承担；</w:t>
      </w:r>
    </w:p>
    <w:p w14:paraId="596A2495">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4.3各类具有资质的相应安全专家须现场指导不少于1次，费用由乙方承担；</w:t>
      </w:r>
    </w:p>
    <w:p w14:paraId="2D5977CE">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4.4各季度组织安全生产工作会议期间，结合集团实际，乙方需提供会议讲话资料；</w:t>
      </w:r>
    </w:p>
    <w:p w14:paraId="328ED360">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4.5整理齐全平常检查数据、文件资料等台账资料。</w:t>
      </w:r>
    </w:p>
    <w:p w14:paraId="67D1A422">
      <w:pPr>
        <w:numPr>
          <w:ilvl w:val="0"/>
          <w:numId w:val="0"/>
        </w:numPr>
        <w:spacing w:line="360" w:lineRule="auto"/>
        <w:contextualSpacing/>
        <w:rPr>
          <w:rFonts w:hint="eastAsia" w:ascii="仿宋" w:hAnsi="仿宋" w:eastAsia="仿宋" w:cs="仿宋"/>
          <w:b/>
          <w:bCs/>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五、履约保证金</w:t>
      </w:r>
    </w:p>
    <w:p w14:paraId="231AF2A7">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乙方向甲方缴纳合同价的1%作为履约保证金，服务期满后无服务质量问题的1个月内无息退还。（乙方应当以银行转账、支票、汇票、本票或者金融机构、保险公司出具的保函等形式提交）。</w:t>
      </w:r>
    </w:p>
    <w:p w14:paraId="130ACD81">
      <w:pPr>
        <w:numPr>
          <w:ilvl w:val="0"/>
          <w:numId w:val="0"/>
        </w:numPr>
        <w:spacing w:line="360" w:lineRule="auto"/>
        <w:contextualSpacing/>
        <w:rPr>
          <w:rFonts w:hint="eastAsia" w:ascii="仿宋" w:hAnsi="仿宋" w:eastAsia="仿宋" w:cs="仿宋"/>
          <w:b/>
          <w:bCs/>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六、结算及付款方式</w:t>
      </w:r>
    </w:p>
    <w:p w14:paraId="54FE1F98">
      <w:pPr>
        <w:numPr>
          <w:ilvl w:val="0"/>
          <w:numId w:val="0"/>
        </w:numPr>
        <w:spacing w:line="360" w:lineRule="auto"/>
        <w:ind w:firstLine="480" w:firstLineChars="200"/>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bidi="ar-SA"/>
        </w:rPr>
        <w:t>服务费按实结算，按季度支付：每个季度末乙方提供实际工作量清单并经甲方确认后，</w:t>
      </w:r>
      <w:r>
        <w:rPr>
          <w:rFonts w:hint="eastAsia" w:ascii="仿宋" w:hAnsi="仿宋" w:eastAsia="仿宋" w:cs="仿宋"/>
          <w:color w:val="auto"/>
          <w:sz w:val="24"/>
          <w:szCs w:val="24"/>
          <w:highlight w:val="none"/>
          <w:lang w:val="en-US" w:eastAsia="zh-CN"/>
        </w:rPr>
        <w:t>按实际完成量乘以成交单价减考核扣除金额后支付</w:t>
      </w:r>
      <w:r>
        <w:rPr>
          <w:rFonts w:hint="eastAsia" w:ascii="仿宋" w:hAnsi="仿宋" w:eastAsia="仿宋" w:cs="仿宋"/>
          <w:color w:val="auto"/>
          <w:sz w:val="24"/>
          <w:szCs w:val="24"/>
          <w:highlight w:val="none"/>
        </w:rPr>
        <w:t>服务费</w:t>
      </w:r>
      <w:r>
        <w:rPr>
          <w:rFonts w:hint="eastAsia" w:ascii="仿宋" w:hAnsi="仿宋" w:eastAsia="仿宋" w:cs="仿宋"/>
          <w:color w:val="auto"/>
          <w:kern w:val="1"/>
          <w:sz w:val="24"/>
          <w:szCs w:val="24"/>
          <w:lang w:val="en-US" w:eastAsia="zh-CN" w:bidi="ar-SA"/>
        </w:rPr>
        <w:t>。（乙方须提供甲方认可的正规财务发票）。</w:t>
      </w:r>
    </w:p>
    <w:p w14:paraId="1B5413EF">
      <w:pPr>
        <w:numPr>
          <w:ilvl w:val="0"/>
          <w:numId w:val="0"/>
        </w:numPr>
        <w:spacing w:line="360" w:lineRule="auto"/>
        <w:contextualSpacing/>
        <w:rPr>
          <w:rFonts w:hint="eastAsia" w:ascii="仿宋" w:hAnsi="仿宋" w:eastAsia="仿宋" w:cs="仿宋"/>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七、考核</w:t>
      </w:r>
    </w:p>
    <w:p w14:paraId="7734C0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1.甲方进行不定期考核，根据考核结果支付当季度服务费。</w:t>
      </w:r>
    </w:p>
    <w:tbl>
      <w:tblPr>
        <w:tblStyle w:val="61"/>
        <w:tblW w:w="8169"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8"/>
        <w:gridCol w:w="4261"/>
      </w:tblGrid>
      <w:tr w14:paraId="7ADD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908" w:type="dxa"/>
            <w:noWrap w:val="0"/>
            <w:vAlign w:val="center"/>
          </w:tcPr>
          <w:p w14:paraId="2745A30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24"/>
                <w:szCs w:val="24"/>
                <w:lang w:val="en-US" w:eastAsia="zh-CN"/>
                <w14:ligatures w14:val="none"/>
              </w:rPr>
            </w:pPr>
            <w:r>
              <w:rPr>
                <w:rFonts w:hint="eastAsia" w:ascii="仿宋" w:hAnsi="仿宋" w:eastAsia="仿宋" w:cs="仿宋"/>
                <w:b/>
                <w:bCs/>
                <w:color w:val="auto"/>
                <w:sz w:val="24"/>
                <w:szCs w:val="24"/>
                <w:lang w:val="en-US" w:eastAsia="zh-CN"/>
                <w14:ligatures w14:val="none"/>
              </w:rPr>
              <w:t>考核得分</w:t>
            </w:r>
          </w:p>
        </w:tc>
        <w:tc>
          <w:tcPr>
            <w:tcW w:w="4261" w:type="dxa"/>
            <w:noWrap w:val="0"/>
            <w:vAlign w:val="center"/>
          </w:tcPr>
          <w:p w14:paraId="25F382C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24"/>
                <w:szCs w:val="24"/>
                <w:lang w:val="en-US" w:eastAsia="zh-CN"/>
                <w14:ligatures w14:val="none"/>
              </w:rPr>
            </w:pPr>
            <w:r>
              <w:rPr>
                <w:rFonts w:hint="eastAsia" w:ascii="仿宋" w:hAnsi="仿宋" w:eastAsia="仿宋" w:cs="仿宋"/>
                <w:b/>
                <w:bCs/>
                <w:color w:val="auto"/>
                <w:sz w:val="24"/>
                <w:szCs w:val="24"/>
                <w:lang w:val="en-US" w:eastAsia="zh-CN"/>
                <w14:ligatures w14:val="none"/>
              </w:rPr>
              <w:t>结算比例</w:t>
            </w:r>
          </w:p>
        </w:tc>
      </w:tr>
      <w:tr w14:paraId="719B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356D76A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-5及以上</w:t>
            </w:r>
          </w:p>
        </w:tc>
        <w:tc>
          <w:tcPr>
            <w:tcW w:w="4261" w:type="dxa"/>
            <w:noWrap w:val="0"/>
            <w:vAlign w:val="top"/>
          </w:tcPr>
          <w:p w14:paraId="77B5DCD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100%</w:t>
            </w:r>
          </w:p>
        </w:tc>
      </w:tr>
      <w:tr w14:paraId="2DA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7FCD24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-10到-6</w:t>
            </w:r>
          </w:p>
        </w:tc>
        <w:tc>
          <w:tcPr>
            <w:tcW w:w="4261" w:type="dxa"/>
            <w:noWrap w:val="0"/>
            <w:vAlign w:val="top"/>
          </w:tcPr>
          <w:p w14:paraId="321DF4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95%</w:t>
            </w:r>
          </w:p>
        </w:tc>
      </w:tr>
      <w:tr w14:paraId="5A4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2917ED4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-15到-11</w:t>
            </w:r>
          </w:p>
        </w:tc>
        <w:tc>
          <w:tcPr>
            <w:tcW w:w="4261" w:type="dxa"/>
            <w:noWrap w:val="0"/>
            <w:vAlign w:val="top"/>
          </w:tcPr>
          <w:p w14:paraId="47C3820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85%</w:t>
            </w:r>
          </w:p>
        </w:tc>
      </w:tr>
      <w:tr w14:paraId="46FE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539ADF9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-20到-16</w:t>
            </w:r>
          </w:p>
        </w:tc>
        <w:tc>
          <w:tcPr>
            <w:tcW w:w="4261" w:type="dxa"/>
            <w:noWrap w:val="0"/>
            <w:vAlign w:val="top"/>
          </w:tcPr>
          <w:p w14:paraId="4F4C8EE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75%</w:t>
            </w:r>
          </w:p>
        </w:tc>
      </w:tr>
      <w:tr w14:paraId="20BC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0A1B9AC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-25到-21</w:t>
            </w:r>
          </w:p>
        </w:tc>
        <w:tc>
          <w:tcPr>
            <w:tcW w:w="4261" w:type="dxa"/>
            <w:noWrap w:val="0"/>
            <w:vAlign w:val="top"/>
          </w:tcPr>
          <w:p w14:paraId="54B634F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65%</w:t>
            </w:r>
          </w:p>
        </w:tc>
      </w:tr>
      <w:tr w14:paraId="39F9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noWrap w:val="0"/>
            <w:vAlign w:val="center"/>
          </w:tcPr>
          <w:p w14:paraId="7D0D148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-26及以下</w:t>
            </w:r>
          </w:p>
        </w:tc>
        <w:tc>
          <w:tcPr>
            <w:tcW w:w="4261" w:type="dxa"/>
            <w:noWrap w:val="0"/>
            <w:vAlign w:val="top"/>
          </w:tcPr>
          <w:p w14:paraId="3702A2E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-26为50%，每多扣1分，</w:t>
            </w:r>
          </w:p>
          <w:p w14:paraId="5E2864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减少3%，直至扣完。</w:t>
            </w:r>
          </w:p>
        </w:tc>
      </w:tr>
    </w:tbl>
    <w:p w14:paraId="40810D58">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仿宋" w:hAnsi="仿宋" w:eastAsia="仿宋" w:cs="仿宋"/>
          <w:b w:val="0"/>
          <w:bCs w:val="0"/>
          <w:color w:val="auto"/>
          <w:sz w:val="24"/>
          <w:szCs w:val="24"/>
          <w:lang w:val="en-US" w:eastAsia="zh-CN"/>
          <w14:ligatures w14:val="none"/>
        </w:rPr>
      </w:pPr>
      <w:r>
        <w:rPr>
          <w:rFonts w:hint="eastAsia" w:ascii="仿宋" w:hAnsi="仿宋" w:eastAsia="仿宋" w:cs="仿宋"/>
          <w:b w:val="0"/>
          <w:bCs w:val="0"/>
          <w:color w:val="auto"/>
          <w:sz w:val="24"/>
          <w:szCs w:val="24"/>
          <w:lang w:val="en-US" w:eastAsia="zh-CN"/>
          <w14:ligatures w14:val="none"/>
        </w:rPr>
        <w:t>如因乙方主观原因未检查到位而导致的重大及以上事故，每次扣款5万元。</w:t>
      </w:r>
    </w:p>
    <w:p w14:paraId="4531A8E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sz w:val="24"/>
          <w:szCs w:val="24"/>
          <w:lang w:val="en-US" w:eastAsia="zh-CN"/>
          <w14:ligatures w14:val="none"/>
        </w:rPr>
        <w:t>2.考核细则</w:t>
      </w:r>
    </w:p>
    <w:tbl>
      <w:tblPr>
        <w:tblStyle w:val="61"/>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35"/>
        <w:gridCol w:w="1026"/>
        <w:gridCol w:w="4824"/>
        <w:gridCol w:w="1143"/>
      </w:tblGrid>
      <w:tr w14:paraId="7221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7" w:type="dxa"/>
            <w:vAlign w:val="center"/>
          </w:tcPr>
          <w:p w14:paraId="15B40256">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序号</w:t>
            </w:r>
          </w:p>
        </w:tc>
        <w:tc>
          <w:tcPr>
            <w:tcW w:w="1235" w:type="dxa"/>
            <w:vAlign w:val="center"/>
          </w:tcPr>
          <w:p w14:paraId="226CD624">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项目</w:t>
            </w:r>
          </w:p>
        </w:tc>
        <w:tc>
          <w:tcPr>
            <w:tcW w:w="5850" w:type="dxa"/>
            <w:gridSpan w:val="2"/>
            <w:vAlign w:val="center"/>
          </w:tcPr>
          <w:p w14:paraId="37F741EF">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考核细则</w:t>
            </w:r>
          </w:p>
        </w:tc>
        <w:tc>
          <w:tcPr>
            <w:tcW w:w="1143" w:type="dxa"/>
            <w:vAlign w:val="center"/>
          </w:tcPr>
          <w:p w14:paraId="73222D80">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b/>
                <w:bCs/>
                <w:color w:val="auto"/>
                <w:kern w:val="0"/>
                <w:sz w:val="24"/>
                <w:szCs w:val="24"/>
                <w:lang w:val="en-US" w:eastAsia="zh-CN"/>
              </w:rPr>
              <w:t>加/扣分情况</w:t>
            </w:r>
          </w:p>
        </w:tc>
      </w:tr>
      <w:tr w14:paraId="2B3C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vMerge w:val="restart"/>
            <w:vAlign w:val="center"/>
          </w:tcPr>
          <w:p w14:paraId="285992D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default"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1</w:t>
            </w:r>
          </w:p>
        </w:tc>
        <w:tc>
          <w:tcPr>
            <w:tcW w:w="1235" w:type="dxa"/>
            <w:vMerge w:val="restart"/>
            <w:vAlign w:val="center"/>
          </w:tcPr>
          <w:p w14:paraId="77799D9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扣</w:t>
            </w:r>
          </w:p>
          <w:p w14:paraId="6B7CCA3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分</w:t>
            </w:r>
          </w:p>
          <w:p w14:paraId="0021609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项</w:t>
            </w:r>
          </w:p>
        </w:tc>
        <w:tc>
          <w:tcPr>
            <w:tcW w:w="1026" w:type="dxa"/>
            <w:vMerge w:val="restart"/>
            <w:vAlign w:val="center"/>
          </w:tcPr>
          <w:p w14:paraId="4EAA41B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日</w:t>
            </w:r>
          </w:p>
          <w:p w14:paraId="4168650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常</w:t>
            </w:r>
          </w:p>
          <w:p w14:paraId="61B0EBE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工</w:t>
            </w:r>
          </w:p>
          <w:p w14:paraId="25CE767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作</w:t>
            </w:r>
          </w:p>
        </w:tc>
        <w:tc>
          <w:tcPr>
            <w:tcW w:w="4824" w:type="dxa"/>
            <w:vAlign w:val="center"/>
          </w:tcPr>
          <w:p w14:paraId="7307520A">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1.接到任务后3天内没有对接业主代表安排检查计划的，每次扣1分，每延迟一天扣1分，最高扣3分。</w:t>
            </w:r>
          </w:p>
        </w:tc>
        <w:tc>
          <w:tcPr>
            <w:tcW w:w="1143" w:type="dxa"/>
          </w:tcPr>
          <w:p w14:paraId="47CEA9A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981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7" w:type="dxa"/>
            <w:vMerge w:val="continue"/>
          </w:tcPr>
          <w:p w14:paraId="597CD28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14982A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76FDBD5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02DC5BF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2.未在检查项目前，使用定位相机打卡的（门头等有明显项目名称特征的），每次扣1分。</w:t>
            </w:r>
          </w:p>
        </w:tc>
        <w:tc>
          <w:tcPr>
            <w:tcW w:w="1143" w:type="dxa"/>
          </w:tcPr>
          <w:p w14:paraId="6A8FD4D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353E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3D1802E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55E45C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7EF7900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5E8D068B">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3.未审核子公司上报整改材料（主要领导签字）的，每次扣1分。</w:t>
            </w:r>
          </w:p>
        </w:tc>
        <w:tc>
          <w:tcPr>
            <w:tcW w:w="1143" w:type="dxa"/>
          </w:tcPr>
          <w:p w14:paraId="1225B65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3F6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07" w:type="dxa"/>
            <w:vMerge w:val="continue"/>
          </w:tcPr>
          <w:p w14:paraId="4C97C1D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4F5298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0EB227D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755CEBFB">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4.检查发现重大隐患未在当天反馈、未上报检查报告的，每次扣3分，每延迟一天扣1，最高扣5分。</w:t>
            </w:r>
          </w:p>
        </w:tc>
        <w:tc>
          <w:tcPr>
            <w:tcW w:w="1143" w:type="dxa"/>
          </w:tcPr>
          <w:p w14:paraId="0335F38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279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07" w:type="dxa"/>
            <w:vMerge w:val="continue"/>
          </w:tcPr>
          <w:p w14:paraId="6D8FA29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C1B481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79C26F4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6E27249D">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5.未在每个项目检查（初查和复查分次提交）结束后一天提交检查报告的，每次扣1分，每延迟一天扣1，最高扣3分。</w:t>
            </w:r>
          </w:p>
        </w:tc>
        <w:tc>
          <w:tcPr>
            <w:tcW w:w="1143" w:type="dxa"/>
          </w:tcPr>
          <w:p w14:paraId="4486594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9CA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07" w:type="dxa"/>
            <w:vMerge w:val="continue"/>
          </w:tcPr>
          <w:p w14:paraId="7A4094A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6643E09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7E3A456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335D5A76">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6.未在本轮检查结束后3天提交检查通报的，每次扣2分，每迟一天扣1分，最高扣5分。</w:t>
            </w:r>
          </w:p>
        </w:tc>
        <w:tc>
          <w:tcPr>
            <w:tcW w:w="1143" w:type="dxa"/>
          </w:tcPr>
          <w:p w14:paraId="4EB2155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F14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7" w:type="dxa"/>
            <w:vMerge w:val="continue"/>
          </w:tcPr>
          <w:p w14:paraId="29CAA09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3261EF0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20AB255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418034E1">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7.提交材料有明显质量问题的（字体大小不一致、错别、语句不通顺等）的，每例扣1分，最高5分。</w:t>
            </w:r>
          </w:p>
        </w:tc>
        <w:tc>
          <w:tcPr>
            <w:tcW w:w="1143" w:type="dxa"/>
          </w:tcPr>
          <w:p w14:paraId="5BCB92F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FC3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1FDF320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2724B6C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4C07851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474FD35B">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8.复查未及时反馈隐患未整改单位的，每次扣3分。</w:t>
            </w:r>
          </w:p>
        </w:tc>
        <w:tc>
          <w:tcPr>
            <w:tcW w:w="1143" w:type="dxa"/>
          </w:tcPr>
          <w:p w14:paraId="7A41ADC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3D7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continue"/>
          </w:tcPr>
          <w:p w14:paraId="334693A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30BC91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6D64C38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6DDCDDD7">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9.未在检查项目结束后3天内提供电子版报告的、10天内提供纸质版报告的，每次扣1分，每延迟一天扣1分。</w:t>
            </w:r>
          </w:p>
        </w:tc>
        <w:tc>
          <w:tcPr>
            <w:tcW w:w="1143" w:type="dxa"/>
          </w:tcPr>
          <w:p w14:paraId="34C091C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0B52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7" w:type="dxa"/>
            <w:vMerge w:val="continue"/>
          </w:tcPr>
          <w:p w14:paraId="56F65DA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C008E97">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Align w:val="center"/>
          </w:tcPr>
          <w:p w14:paraId="50AEEEDB">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应急</w:t>
            </w:r>
          </w:p>
          <w:p w14:paraId="233A1E2A">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color w:val="auto"/>
                <w:kern w:val="0"/>
                <w:sz w:val="24"/>
                <w:szCs w:val="24"/>
                <w:lang w:val="en-US" w:eastAsia="zh-CN"/>
              </w:rPr>
              <w:t>工作</w:t>
            </w:r>
          </w:p>
        </w:tc>
        <w:tc>
          <w:tcPr>
            <w:tcW w:w="4824" w:type="dxa"/>
            <w:vAlign w:val="center"/>
          </w:tcPr>
          <w:p w14:paraId="7D745AD6">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10.接到应急检查通知后未在3小时内达到的，每次扣2分。</w:t>
            </w:r>
          </w:p>
        </w:tc>
        <w:tc>
          <w:tcPr>
            <w:tcW w:w="1143" w:type="dxa"/>
          </w:tcPr>
          <w:p w14:paraId="03F8DFC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585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7" w:type="dxa"/>
            <w:vMerge w:val="continue"/>
          </w:tcPr>
          <w:p w14:paraId="5E5D98D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5889417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restart"/>
            <w:vAlign w:val="center"/>
          </w:tcPr>
          <w:p w14:paraId="57DA0C8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检查</w:t>
            </w:r>
          </w:p>
          <w:p w14:paraId="5F11C7C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质量</w:t>
            </w:r>
          </w:p>
        </w:tc>
        <w:tc>
          <w:tcPr>
            <w:tcW w:w="4824" w:type="dxa"/>
            <w:vAlign w:val="center"/>
          </w:tcPr>
          <w:p w14:paraId="5D5A6BC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11.上级主管部门或专项组等检查发现隐患问题，第三方服务单位未发现的，一般隐患每个扣2分，重大隐患每个扣5分。</w:t>
            </w:r>
          </w:p>
        </w:tc>
        <w:tc>
          <w:tcPr>
            <w:tcW w:w="1143" w:type="dxa"/>
          </w:tcPr>
          <w:p w14:paraId="0DB8144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0D8B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7" w:type="dxa"/>
            <w:vMerge w:val="continue"/>
          </w:tcPr>
          <w:p w14:paraId="6AACC5A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6C10698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0DEE454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23713F3F">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12.检查单出现与现场实际情况不符、隐患、出具虚假检查报告的，每次扣10-30分。</w:t>
            </w:r>
          </w:p>
        </w:tc>
        <w:tc>
          <w:tcPr>
            <w:tcW w:w="1143" w:type="dxa"/>
          </w:tcPr>
          <w:p w14:paraId="753724B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48A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7" w:type="dxa"/>
            <w:vMerge w:val="continue"/>
          </w:tcPr>
          <w:p w14:paraId="544D88BB">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71E175D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0058019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5E4710E5">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13.检查人员更换未按要求提前备案的，单人单次扣10分。</w:t>
            </w:r>
          </w:p>
        </w:tc>
        <w:tc>
          <w:tcPr>
            <w:tcW w:w="1143" w:type="dxa"/>
          </w:tcPr>
          <w:p w14:paraId="75557CD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7B1E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07" w:type="dxa"/>
            <w:vMerge w:val="continue"/>
          </w:tcPr>
          <w:p w14:paraId="5AC19CB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1B99FA6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restart"/>
            <w:vAlign w:val="center"/>
          </w:tcPr>
          <w:p w14:paraId="3B445EEA">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其他</w:t>
            </w:r>
          </w:p>
        </w:tc>
        <w:tc>
          <w:tcPr>
            <w:tcW w:w="4824" w:type="dxa"/>
            <w:vAlign w:val="center"/>
          </w:tcPr>
          <w:p w14:paraId="16003916">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14.未提供每半年、每年安全生产形势分析报告，每次扣3分，每延迟一天扣1，最高扣6分。</w:t>
            </w:r>
          </w:p>
        </w:tc>
        <w:tc>
          <w:tcPr>
            <w:tcW w:w="1143" w:type="dxa"/>
          </w:tcPr>
          <w:p w14:paraId="2996D2D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15FF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07" w:type="dxa"/>
            <w:vMerge w:val="continue"/>
          </w:tcPr>
          <w:p w14:paraId="5383F4C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3970DC2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2AF9E9C1">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3E382086">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15.未按要求协助编制相关文字材料及相关数据的，每次扣1分，每延迟一天扣1，最高扣3分。</w:t>
            </w:r>
          </w:p>
        </w:tc>
        <w:tc>
          <w:tcPr>
            <w:tcW w:w="1143" w:type="dxa"/>
          </w:tcPr>
          <w:p w14:paraId="65CBA88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A8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7" w:type="dxa"/>
            <w:vMerge w:val="continue"/>
          </w:tcPr>
          <w:p w14:paraId="5AE8F6B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235" w:type="dxa"/>
            <w:vMerge w:val="continue"/>
          </w:tcPr>
          <w:p w14:paraId="24A7D6EF">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1026" w:type="dxa"/>
            <w:vMerge w:val="continue"/>
          </w:tcPr>
          <w:p w14:paraId="2474962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1C977907">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16.未按要求完成其他工作的（已任务单为准），视情况每次扣1-5分。</w:t>
            </w:r>
          </w:p>
        </w:tc>
        <w:tc>
          <w:tcPr>
            <w:tcW w:w="1143" w:type="dxa"/>
          </w:tcPr>
          <w:p w14:paraId="791A672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3793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restart"/>
            <w:vAlign w:val="center"/>
          </w:tcPr>
          <w:p w14:paraId="22975DDC">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default"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2</w:t>
            </w:r>
          </w:p>
        </w:tc>
        <w:tc>
          <w:tcPr>
            <w:tcW w:w="2261" w:type="dxa"/>
            <w:gridSpan w:val="2"/>
            <w:vMerge w:val="restart"/>
          </w:tcPr>
          <w:p w14:paraId="68D2AA6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加</w:t>
            </w:r>
          </w:p>
          <w:p w14:paraId="5D8C73C0">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val="0"/>
                <w:bCs w:val="0"/>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分</w:t>
            </w:r>
          </w:p>
          <w:p w14:paraId="78A7C56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jc w:val="center"/>
              <w:textAlignment w:val="auto"/>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val="0"/>
                <w:bCs w:val="0"/>
                <w:color w:val="auto"/>
                <w:sz w:val="24"/>
                <w:szCs w:val="24"/>
                <w:vertAlign w:val="baseline"/>
                <w:lang w:val="en-US" w:eastAsia="zh-CN"/>
                <w14:ligatures w14:val="none"/>
              </w:rPr>
              <w:t>项</w:t>
            </w:r>
          </w:p>
        </w:tc>
        <w:tc>
          <w:tcPr>
            <w:tcW w:w="4824" w:type="dxa"/>
            <w:vAlign w:val="center"/>
          </w:tcPr>
          <w:p w14:paraId="29869D11">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1.检查发现重大隐患的，并及时上报集团，积极协助指导完成整改的，每处加1分，最高不高过5分。</w:t>
            </w:r>
          </w:p>
        </w:tc>
        <w:tc>
          <w:tcPr>
            <w:tcW w:w="1143" w:type="dxa"/>
          </w:tcPr>
          <w:p w14:paraId="3EC1627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47AE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7" w:type="dxa"/>
            <w:vMerge w:val="continue"/>
          </w:tcPr>
          <w:p w14:paraId="668BF3C8">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2261" w:type="dxa"/>
            <w:gridSpan w:val="2"/>
            <w:vMerge w:val="continue"/>
          </w:tcPr>
          <w:p w14:paraId="313C03F3">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06E0D74B">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2.协助集团安全生产风险管控、隐患治理等方面出台创新工作举措的，单次加1-10分。</w:t>
            </w:r>
          </w:p>
        </w:tc>
        <w:tc>
          <w:tcPr>
            <w:tcW w:w="1143" w:type="dxa"/>
          </w:tcPr>
          <w:p w14:paraId="0458FD6D">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638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7" w:type="dxa"/>
            <w:vMerge w:val="continue"/>
          </w:tcPr>
          <w:p w14:paraId="59003135">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2261" w:type="dxa"/>
            <w:gridSpan w:val="2"/>
            <w:vMerge w:val="continue"/>
          </w:tcPr>
          <w:p w14:paraId="5CEC5542">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c>
          <w:tcPr>
            <w:tcW w:w="4824" w:type="dxa"/>
            <w:vAlign w:val="center"/>
          </w:tcPr>
          <w:p w14:paraId="6973F62D">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_GB2312" w:hAnsi="仿宋" w:eastAsia="仿宋_GB2312" w:cs="仿宋_GB2312"/>
                <w:color w:val="auto"/>
                <w:kern w:val="0"/>
                <w:sz w:val="24"/>
                <w:szCs w:val="24"/>
                <w:lang w:val="en-US" w:eastAsia="zh-CN"/>
              </w:rPr>
              <w:t>3.按时按要求完成集团布置的任务单，视情况单次加1-10分。</w:t>
            </w:r>
          </w:p>
        </w:tc>
        <w:tc>
          <w:tcPr>
            <w:tcW w:w="1143" w:type="dxa"/>
          </w:tcPr>
          <w:p w14:paraId="5DCA902E">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textAlignment w:val="auto"/>
              <w:rPr>
                <w:rFonts w:hint="eastAsia" w:ascii="仿宋" w:hAnsi="仿宋" w:eastAsia="仿宋" w:cs="仿宋"/>
                <w:b/>
                <w:bCs/>
                <w:color w:val="auto"/>
                <w:sz w:val="24"/>
                <w:szCs w:val="24"/>
                <w:vertAlign w:val="baseline"/>
                <w:lang w:val="en-US" w:eastAsia="zh-CN"/>
                <w14:ligatures w14:val="none"/>
              </w:rPr>
            </w:pPr>
          </w:p>
        </w:tc>
      </w:tr>
      <w:tr w14:paraId="0711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92" w:type="dxa"/>
            <w:gridSpan w:val="4"/>
            <w:vAlign w:val="center"/>
          </w:tcPr>
          <w:p w14:paraId="5BCD12A2">
            <w:pPr>
              <w:widowControl/>
              <w:overflowPunct w:val="0"/>
              <w:autoSpaceDE w:val="0"/>
              <w:autoSpaceDN w:val="0"/>
              <w:adjustRightInd w:val="0"/>
              <w:snapToGrid w:val="0"/>
              <w:spacing w:beforeLines="0" w:line="240" w:lineRule="auto"/>
              <w:ind w:left="-2" w:leftChars="-1"/>
              <w:jc w:val="center"/>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合  计（得分）</w:t>
            </w:r>
          </w:p>
        </w:tc>
        <w:tc>
          <w:tcPr>
            <w:tcW w:w="1143" w:type="dxa"/>
            <w:vAlign w:val="center"/>
          </w:tcPr>
          <w:p w14:paraId="45C0AFA4">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p>
        </w:tc>
      </w:tr>
      <w:tr w14:paraId="4854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35" w:type="dxa"/>
            <w:gridSpan w:val="5"/>
            <w:vAlign w:val="center"/>
          </w:tcPr>
          <w:p w14:paraId="655601EA">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因实际工作需要，经双方同意可修改考核条款</w:t>
            </w:r>
          </w:p>
        </w:tc>
      </w:tr>
      <w:tr w14:paraId="2CD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35" w:type="dxa"/>
            <w:gridSpan w:val="5"/>
            <w:vAlign w:val="center"/>
          </w:tcPr>
          <w:p w14:paraId="4424003C">
            <w:pPr>
              <w:widowControl/>
              <w:overflowPunct w:val="0"/>
              <w:autoSpaceDE w:val="0"/>
              <w:autoSpaceDN w:val="0"/>
              <w:adjustRightInd w:val="0"/>
              <w:snapToGrid w:val="0"/>
              <w:spacing w:beforeLines="0" w:line="240" w:lineRule="auto"/>
              <w:ind w:left="-2" w:leftChars="-1"/>
              <w:jc w:val="left"/>
              <w:textAlignment w:val="baseline"/>
              <w:rPr>
                <w:rFonts w:hint="eastAsia" w:ascii="仿宋" w:hAnsi="仿宋" w:eastAsia="仿宋" w:cs="仿宋"/>
                <w:b/>
                <w:bCs/>
                <w:color w:val="auto"/>
                <w:sz w:val="24"/>
                <w:szCs w:val="24"/>
                <w:vertAlign w:val="baseline"/>
                <w:lang w:val="en-US" w:eastAsia="zh-CN"/>
                <w14:ligatures w14:val="none"/>
              </w:rPr>
            </w:pPr>
            <w:r>
              <w:rPr>
                <w:rFonts w:hint="eastAsia" w:ascii="仿宋" w:hAnsi="仿宋" w:eastAsia="仿宋" w:cs="仿宋"/>
                <w:b/>
                <w:bCs/>
                <w:color w:val="auto"/>
                <w:kern w:val="0"/>
                <w:sz w:val="24"/>
                <w:szCs w:val="24"/>
                <w:lang w:val="en-US" w:eastAsia="zh-CN"/>
              </w:rPr>
              <w:t>考核单位（盖章）:                         被考核单位（盖章）：</w:t>
            </w:r>
          </w:p>
        </w:tc>
      </w:tr>
    </w:tbl>
    <w:p w14:paraId="7A8266EB">
      <w:pPr>
        <w:numPr>
          <w:ilvl w:val="0"/>
          <w:numId w:val="0"/>
        </w:numPr>
        <w:spacing w:line="360" w:lineRule="auto"/>
        <w:contextualSpacing/>
        <w:rPr>
          <w:rFonts w:hint="eastAsia" w:ascii="仿宋" w:hAnsi="仿宋" w:eastAsia="仿宋" w:cs="仿宋"/>
          <w:b/>
          <w:bCs/>
          <w:color w:val="auto"/>
          <w:kern w:val="1"/>
          <w:sz w:val="24"/>
          <w:szCs w:val="24"/>
          <w:lang w:val="en-US" w:eastAsia="zh-CN" w:bidi="ar-SA"/>
        </w:rPr>
      </w:pPr>
      <w:r>
        <w:rPr>
          <w:rFonts w:hint="eastAsia" w:ascii="仿宋" w:hAnsi="仿宋" w:eastAsia="仿宋" w:cs="仿宋"/>
          <w:b/>
          <w:bCs/>
          <w:color w:val="auto"/>
          <w:kern w:val="1"/>
          <w:sz w:val="24"/>
          <w:szCs w:val="24"/>
          <w:lang w:val="en-US" w:eastAsia="zh-CN" w:bidi="ar-SA"/>
        </w:rPr>
        <w:t>八、安全责任</w:t>
      </w:r>
    </w:p>
    <w:p w14:paraId="3BE1BC4F">
      <w:pPr>
        <w:numPr>
          <w:ilvl w:val="0"/>
          <w:numId w:val="0"/>
        </w:numPr>
        <w:spacing w:line="360" w:lineRule="auto"/>
        <w:ind w:firstLine="480" w:firstLineChars="200"/>
        <w:contextualSpacing/>
        <w:rPr>
          <w:rFonts w:hint="eastAsia" w:ascii="仿宋" w:hAnsi="仿宋" w:eastAsia="仿宋" w:cs="仿宋"/>
          <w:b/>
          <w:bCs/>
          <w:color w:val="auto"/>
          <w:sz w:val="24"/>
          <w:szCs w:val="24"/>
          <w:lang w:eastAsia="zh-CN"/>
        </w:rPr>
      </w:pPr>
      <w:r>
        <w:rPr>
          <w:rFonts w:hint="eastAsia" w:ascii="仿宋" w:hAnsi="仿宋" w:eastAsia="仿宋" w:cs="仿宋"/>
          <w:color w:val="auto"/>
          <w:kern w:val="1"/>
          <w:sz w:val="24"/>
          <w:szCs w:val="24"/>
          <w:lang w:val="en-US" w:eastAsia="zh-CN" w:bidi="ar-SA"/>
        </w:rPr>
        <w:t>项目实施过程中做好安全管理工作，杜绝一切安全事故的发生，服务期内如发生意外伤亡事故的，甲方不承担任何经济及法律责任，所有的责任由乙方承担。</w:t>
      </w:r>
    </w:p>
    <w:p w14:paraId="4C1932AE">
      <w:pPr>
        <w:numPr>
          <w:ilvl w:val="0"/>
          <w:numId w:val="0"/>
        </w:numPr>
        <w:spacing w:line="360" w:lineRule="auto"/>
        <w:contextualSpacing/>
        <w:rPr>
          <w:rFonts w:hint="eastAsia" w:ascii="仿宋" w:hAnsi="仿宋" w:eastAsia="仿宋" w:cs="仿宋"/>
          <w:snapToGrid w:val="0"/>
          <w:sz w:val="24"/>
        </w:rPr>
      </w:pPr>
      <w:r>
        <w:rPr>
          <w:rFonts w:hint="eastAsia" w:ascii="仿宋" w:hAnsi="仿宋" w:eastAsia="仿宋" w:cs="仿宋"/>
          <w:b/>
          <w:bCs/>
          <w:snapToGrid w:val="0"/>
          <w:sz w:val="24"/>
          <w:lang w:eastAsia="zh-CN"/>
        </w:rPr>
        <w:t>九、</w:t>
      </w:r>
      <w:r>
        <w:rPr>
          <w:rFonts w:hint="eastAsia" w:ascii="仿宋" w:hAnsi="仿宋" w:eastAsia="仿宋" w:cs="仿宋"/>
          <w:b/>
          <w:bCs/>
          <w:snapToGrid w:val="0"/>
          <w:sz w:val="24"/>
        </w:rPr>
        <w:t>转包或分包：</w:t>
      </w:r>
      <w:r>
        <w:rPr>
          <w:rFonts w:hint="eastAsia" w:ascii="仿宋" w:hAnsi="仿宋" w:eastAsia="仿宋" w:cs="仿宋"/>
          <w:snapToGrid w:val="0"/>
          <w:sz w:val="24"/>
        </w:rPr>
        <w:t>本项目不允许转包、分包。</w:t>
      </w:r>
    </w:p>
    <w:p w14:paraId="2E8993F7">
      <w:pPr>
        <w:numPr>
          <w:ilvl w:val="0"/>
          <w:numId w:val="0"/>
        </w:num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十、</w:t>
      </w:r>
      <w:r>
        <w:rPr>
          <w:rFonts w:hint="eastAsia" w:ascii="仿宋" w:hAnsi="仿宋" w:eastAsia="仿宋" w:cs="仿宋"/>
          <w:b/>
          <w:bCs/>
          <w:color w:val="auto"/>
          <w:sz w:val="24"/>
          <w:szCs w:val="24"/>
        </w:rPr>
        <w:t>税费</w:t>
      </w:r>
    </w:p>
    <w:p w14:paraId="3DC67B8A">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14:paraId="7FA0E5B0">
      <w:p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、不可抗力事件处理</w:t>
      </w:r>
    </w:p>
    <w:p w14:paraId="0A8435C5">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6644F5F6">
      <w:pPr>
        <w:widowControl/>
        <w:autoSpaceDE w:val="0"/>
        <w:autoSpaceDN w:val="0"/>
        <w:adjustRightInd w:val="0"/>
        <w:spacing w:line="360" w:lineRule="auto"/>
        <w:ind w:firstLine="480" w:firstLineChars="200"/>
        <w:contextualSpacing/>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14:paraId="54109AA2">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3.不可抗力事件发生后，应立即通知对方，并寄送有关权威机构出具的证明。</w:t>
      </w:r>
    </w:p>
    <w:p w14:paraId="35C483D5">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4.不可抗力事件延续120天以上，双方应通过友好协商，确定是否继续履行合同。</w:t>
      </w:r>
    </w:p>
    <w:p w14:paraId="03A944C4">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w:t>
      </w:r>
      <w:r>
        <w:rPr>
          <w:rFonts w:hint="eastAsia" w:ascii="仿宋" w:hAnsi="仿宋" w:eastAsia="仿宋" w:cs="仿宋"/>
          <w:b/>
          <w:color w:val="000000" w:themeColor="text1"/>
          <w:sz w:val="24"/>
          <w14:textFill>
            <w14:solidFill>
              <w14:schemeClr w14:val="tx1"/>
            </w14:solidFill>
          </w14:textFill>
        </w:rPr>
        <w:t>合同争议的解决</w:t>
      </w:r>
    </w:p>
    <w:p w14:paraId="5FD6D8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条款规定的方式解决：</w:t>
      </w:r>
    </w:p>
    <w:p w14:paraId="487F48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将争议提交</w:t>
      </w:r>
      <w:r>
        <w:rPr>
          <w:rFonts w:hint="eastAsia" w:ascii="仿宋" w:hAnsi="仿宋" w:eastAsia="仿宋" w:cs="仿宋"/>
          <w:color w:val="000000" w:themeColor="text1"/>
          <w:sz w:val="24"/>
          <w:u w:val="single"/>
          <w:lang w:val="en-US" w:eastAsia="zh-CN"/>
          <w14:textFill>
            <w14:solidFill>
              <w14:schemeClr w14:val="tx1"/>
            </w14:solidFill>
          </w14:textFill>
        </w:rPr>
        <w:t>绍兴</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14:paraId="549A4FA1">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向</w:t>
      </w:r>
      <w:r>
        <w:rPr>
          <w:rFonts w:hint="eastAsia" w:ascii="仿宋" w:hAnsi="仿宋" w:eastAsia="仿宋" w:cs="仿宋"/>
          <w:color w:val="000000" w:themeColor="text1"/>
          <w:sz w:val="24"/>
          <w:u w:val="single"/>
          <w:lang w:val="en-US" w:eastAsia="zh-CN"/>
          <w14:textFill>
            <w14:solidFill>
              <w14:schemeClr w14:val="tx1"/>
            </w14:solidFill>
          </w14:textFill>
        </w:rPr>
        <w:t>嵊州市</w:t>
      </w:r>
      <w:r>
        <w:rPr>
          <w:rFonts w:hint="eastAsia" w:ascii="仿宋" w:hAnsi="仿宋" w:eastAsia="仿宋" w:cs="仿宋"/>
          <w:color w:val="000000" w:themeColor="text1"/>
          <w:sz w:val="24"/>
          <w14:textFill>
            <w14:solidFill>
              <w14:schemeClr w14:val="tx1"/>
            </w14:solidFill>
          </w14:textFill>
        </w:rPr>
        <w:t>人民法院起诉</w:t>
      </w:r>
      <w:r>
        <w:rPr>
          <w:rFonts w:hint="eastAsia" w:ascii="仿宋" w:hAnsi="仿宋" w:eastAsia="仿宋" w:cs="仿宋"/>
          <w:color w:val="auto"/>
          <w:sz w:val="24"/>
          <w:szCs w:val="24"/>
        </w:rPr>
        <w:t>。</w:t>
      </w:r>
    </w:p>
    <w:p w14:paraId="4C5F3B3A">
      <w:p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十三、</w:t>
      </w:r>
      <w:r>
        <w:rPr>
          <w:rFonts w:hint="eastAsia" w:ascii="仿宋" w:hAnsi="仿宋" w:eastAsia="仿宋" w:cs="仿宋"/>
          <w:b/>
          <w:bCs/>
          <w:color w:val="auto"/>
          <w:sz w:val="24"/>
          <w:szCs w:val="24"/>
        </w:rPr>
        <w:t>合同生效及其它</w:t>
      </w:r>
    </w:p>
    <w:p w14:paraId="61AD2945">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合同经双方法定代表人或授权代表签字并加盖单位公章后生效。</w:t>
      </w:r>
    </w:p>
    <w:p w14:paraId="4545270D">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合同执行中涉及采购资金和采购内容修改或补充的，须签书面补充协议，方可作为主合同不可分割的一部分。</w:t>
      </w:r>
    </w:p>
    <w:p w14:paraId="247219C5">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本合同未尽事宜，遵照《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》有关条文执行。</w:t>
      </w:r>
    </w:p>
    <w:p w14:paraId="54AA1010">
      <w:pPr>
        <w:spacing w:line="408"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份，具有同等法律效力，甲乙双方各执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份；备案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7A409DB2">
      <w:pPr>
        <w:pStyle w:val="24"/>
        <w:spacing w:line="460" w:lineRule="exact"/>
        <w:ind w:firstLine="420"/>
        <w:contextualSpacing/>
        <w:rPr>
          <w:rFonts w:hint="eastAsia" w:ascii="仿宋" w:hAnsi="仿宋" w:eastAsia="仿宋" w:cs="仿宋"/>
          <w:sz w:val="24"/>
          <w:szCs w:val="24"/>
        </w:rPr>
      </w:pPr>
    </w:p>
    <w:p w14:paraId="13CE2200">
      <w:pPr>
        <w:pStyle w:val="24"/>
        <w:spacing w:line="460" w:lineRule="exact"/>
        <w:ind w:firstLine="420"/>
        <w:contextualSpacing/>
        <w:rPr>
          <w:rFonts w:hint="eastAsia" w:ascii="仿宋" w:hAnsi="仿宋" w:eastAsia="仿宋" w:cs="仿宋"/>
          <w:sz w:val="24"/>
          <w:szCs w:val="24"/>
        </w:rPr>
      </w:pPr>
    </w:p>
    <w:p w14:paraId="271FC0EE">
      <w:pPr>
        <w:pStyle w:val="24"/>
        <w:spacing w:line="460" w:lineRule="exact"/>
        <w:ind w:firstLine="420"/>
        <w:contextualSpacing/>
        <w:rPr>
          <w:rFonts w:hint="eastAsia" w:ascii="仿宋" w:hAnsi="仿宋" w:eastAsia="仿宋" w:cs="仿宋"/>
          <w:sz w:val="24"/>
          <w:szCs w:val="24"/>
          <w:lang w:eastAsia="zh-CN"/>
        </w:rPr>
      </w:pPr>
      <w:r>
        <w:rPr>
          <w:rFonts w:hint="eastAsia" w:ascii="仿宋" w:hAnsi="仿宋" w:eastAsia="仿宋" w:cs="仿宋"/>
          <w:sz w:val="24"/>
          <w:szCs w:val="24"/>
        </w:rPr>
        <w:t xml:space="preserve">甲方：                                   乙方： </w:t>
      </w:r>
      <w:r>
        <w:rPr>
          <w:rFonts w:hint="eastAsia" w:ascii="仿宋" w:hAnsi="仿宋" w:eastAsia="仿宋" w:cs="仿宋"/>
          <w:sz w:val="24"/>
          <w:szCs w:val="24"/>
          <w:lang w:val="en-US" w:eastAsia="zh-CN"/>
        </w:rPr>
        <w:t xml:space="preserve">                                 </w:t>
      </w:r>
    </w:p>
    <w:p w14:paraId="4A898D5C">
      <w:pPr>
        <w:pStyle w:val="24"/>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地址：                                   地址： </w:t>
      </w:r>
    </w:p>
    <w:p w14:paraId="39E37809">
      <w:pPr>
        <w:pStyle w:val="24"/>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法定（授权）代表人：                     法定（授权）代表人：</w:t>
      </w:r>
    </w:p>
    <w:p w14:paraId="472E80A7">
      <w:pPr>
        <w:pStyle w:val="24"/>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电    话：                               电    话： </w:t>
      </w:r>
    </w:p>
    <w:p w14:paraId="7F9091D4">
      <w:pPr>
        <w:pStyle w:val="24"/>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7EF8FBDB">
      <w:pPr>
        <w:pStyle w:val="24"/>
        <w:spacing w:line="460" w:lineRule="exact"/>
        <w:ind w:firstLine="420"/>
        <w:rPr>
          <w:rFonts w:hint="eastAsia" w:ascii="仿宋" w:hAnsi="仿宋" w:eastAsia="仿宋" w:cs="仿宋"/>
          <w:sz w:val="24"/>
          <w:szCs w:val="24"/>
        </w:rPr>
      </w:pPr>
      <w:r>
        <w:rPr>
          <w:rFonts w:hint="eastAsia" w:ascii="仿宋" w:hAnsi="仿宋" w:eastAsia="仿宋" w:cs="仿宋"/>
          <w:sz w:val="24"/>
          <w:szCs w:val="24"/>
        </w:rPr>
        <w:t>账    号：                               账    号：</w:t>
      </w:r>
    </w:p>
    <w:p w14:paraId="3D3CA71B">
      <w:pPr>
        <w:pStyle w:val="24"/>
        <w:spacing w:line="460" w:lineRule="exact"/>
        <w:ind w:firstLine="420"/>
        <w:rPr>
          <w:rFonts w:hint="eastAsia" w:ascii="仿宋" w:hAnsi="仿宋" w:eastAsia="仿宋" w:cs="仿宋"/>
          <w:color w:val="auto"/>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r>
        <w:rPr>
          <w:rFonts w:hint="eastAsia" w:ascii="仿宋" w:hAnsi="仿宋" w:eastAsia="仿宋" w:cs="仿宋"/>
          <w:color w:val="auto"/>
          <w:sz w:val="24"/>
          <w:szCs w:val="24"/>
        </w:rPr>
        <w:t xml:space="preserve">   </w:t>
      </w:r>
    </w:p>
    <w:p w14:paraId="0560E712">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注：具体以</w:t>
      </w:r>
      <w:r>
        <w:rPr>
          <w:rFonts w:hint="eastAsia" w:ascii="仿宋" w:hAnsi="仿宋" w:eastAsia="仿宋" w:cs="仿宋"/>
          <w:b/>
          <w:bCs/>
          <w:color w:val="auto"/>
          <w:sz w:val="24"/>
          <w:szCs w:val="24"/>
          <w:lang w:val="en-US" w:eastAsia="zh-CN"/>
        </w:rPr>
        <w:t>双</w:t>
      </w:r>
      <w:r>
        <w:rPr>
          <w:rFonts w:hint="eastAsia" w:ascii="仿宋" w:hAnsi="仿宋" w:eastAsia="仿宋" w:cs="仿宋"/>
          <w:b/>
          <w:bCs/>
          <w:color w:val="auto"/>
          <w:sz w:val="24"/>
          <w:szCs w:val="24"/>
        </w:rPr>
        <w:t>方签定的正式合同为准，合同内容不得违背本</w:t>
      </w:r>
      <w:r>
        <w:rPr>
          <w:rFonts w:hint="eastAsia" w:ascii="仿宋" w:hAnsi="仿宋" w:eastAsia="仿宋" w:cs="仿宋"/>
          <w:b/>
          <w:bCs/>
          <w:color w:val="auto"/>
          <w:sz w:val="24"/>
          <w:szCs w:val="24"/>
          <w:lang w:eastAsia="zh-CN"/>
        </w:rPr>
        <w:t>采购</w:t>
      </w:r>
      <w:r>
        <w:rPr>
          <w:rFonts w:hint="eastAsia" w:ascii="仿宋" w:hAnsi="仿宋" w:eastAsia="仿宋" w:cs="仿宋"/>
          <w:b/>
          <w:bCs/>
          <w:color w:val="auto"/>
          <w:sz w:val="24"/>
          <w:szCs w:val="24"/>
        </w:rPr>
        <w:t>文件实质性要求。</w:t>
      </w:r>
    </w:p>
    <w:p w14:paraId="527549B8">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14:textFill>
            <w14:solidFill>
              <w14:schemeClr w14:val="tx1"/>
            </w14:solidFill>
          </w14:textFill>
        </w:rPr>
        <w:br w:type="page"/>
      </w:r>
    </w:p>
    <w:bookmarkEnd w:id="65"/>
    <w:bookmarkEnd w:id="66"/>
    <w:p w14:paraId="7D73D542">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w:t>
      </w:r>
      <w:bookmarkEnd w:id="63"/>
      <w:bookmarkEnd w:id="64"/>
      <w:bookmarkStart w:id="67" w:name="第四部分"/>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评审方法及评审标准</w:t>
      </w:r>
    </w:p>
    <w:p w14:paraId="01D87A62">
      <w:pPr>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1、磋商方法：</w:t>
      </w:r>
    </w:p>
    <w:p w14:paraId="56643D35">
      <w:pPr>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609F4D07">
      <w:pPr>
        <w:spacing w:line="336" w:lineRule="auto"/>
        <w:ind w:firstLine="472" w:firstLineChars="196"/>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w:t>
      </w:r>
      <w:r>
        <w:rPr>
          <w:rFonts w:hint="eastAsia" w:ascii="仿宋" w:hAnsi="仿宋" w:eastAsia="仿宋" w:cs="仿宋"/>
          <w:b/>
          <w:color w:val="000000" w:themeColor="text1"/>
          <w:sz w:val="24"/>
          <w:lang w:val="en-US" w:eastAsia="zh-CN"/>
          <w14:textFill>
            <w14:solidFill>
              <w14:schemeClr w14:val="tx1"/>
            </w14:solidFill>
          </w14:textFill>
        </w:rPr>
        <w:t>成交</w:t>
      </w:r>
      <w:r>
        <w:rPr>
          <w:rFonts w:ascii="仿宋" w:hAnsi="仿宋" w:eastAsia="仿宋" w:cs="仿宋"/>
          <w:b/>
          <w:color w:val="000000" w:themeColor="text1"/>
          <w:sz w:val="24"/>
          <w14:textFill>
            <w14:solidFill>
              <w14:schemeClr w14:val="tx1"/>
            </w14:solidFill>
          </w14:textFill>
        </w:rPr>
        <w:t>候选人。</w:t>
      </w:r>
    </w:p>
    <w:p w14:paraId="01B335DA">
      <w:pPr>
        <w:spacing w:line="336" w:lineRule="auto"/>
        <w:ind w:firstLine="482"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非单一产品采购项目，采购人应当根据采购项目技术构成、产品价格比重等合理确定核心产品，并在磋商文件中载明。多家供应商提供的核心产品品牌相同的，按前款规定处理。</w:t>
      </w:r>
    </w:p>
    <w:p w14:paraId="510DD31A">
      <w:pPr>
        <w:spacing w:line="336" w:lineRule="auto"/>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2.评审标准：</w:t>
      </w:r>
      <w:r>
        <w:rPr>
          <w:rFonts w:hint="eastAsia" w:ascii="仿宋" w:hAnsi="仿宋" w:eastAsia="仿宋" w:cs="仿宋"/>
          <w:color w:val="000000" w:themeColor="text1"/>
          <w:sz w:val="24"/>
          <w14:textFill>
            <w14:solidFill>
              <w14:schemeClr w14:val="tx1"/>
            </w14:solidFill>
          </w14:textFill>
        </w:rPr>
        <w:t>共</w:t>
      </w:r>
      <w:r>
        <w:rPr>
          <w:rFonts w:ascii="仿宋" w:hAnsi="仿宋" w:eastAsia="仿宋" w:cs="仿宋"/>
          <w:color w:val="000000" w:themeColor="text1"/>
          <w:sz w:val="24"/>
          <w14:textFill>
            <w14:solidFill>
              <w14:schemeClr w14:val="tx1"/>
            </w14:solidFill>
          </w14:textFill>
        </w:rPr>
        <w:t>100分，其中商务技术分</w:t>
      </w:r>
      <w:r>
        <w:rPr>
          <w:rFonts w:hint="eastAsia" w:ascii="仿宋" w:hAnsi="仿宋" w:eastAsia="仿宋" w:cs="仿宋"/>
          <w:color w:val="000000" w:themeColor="text1"/>
          <w:sz w:val="24"/>
          <w:lang w:eastAsia="zh-CN"/>
          <w14:textFill>
            <w14:solidFill>
              <w14:schemeClr w14:val="tx1"/>
            </w14:solidFill>
          </w14:textFill>
        </w:rPr>
        <w:t>各</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分，价格分</w:t>
      </w:r>
      <w:r>
        <w:rPr>
          <w:rFonts w:hint="eastAsia" w:ascii="仿宋" w:hAnsi="仿宋" w:eastAsia="仿宋" w:cs="仿宋"/>
          <w:color w:val="000000" w:themeColor="text1"/>
          <w:sz w:val="24"/>
          <w:lang w:eastAsia="zh-CN"/>
          <w14:textFill>
            <w14:solidFill>
              <w14:schemeClr w14:val="tx1"/>
            </w14:solidFill>
          </w14:textFill>
        </w:rPr>
        <w:t>各</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分。评分依下述所列为评审打分依据，分值如下（计算分值时，按其算术平均值保留小数</w:t>
      </w:r>
      <w:r>
        <w:rPr>
          <w:rFonts w:ascii="仿宋" w:hAnsi="仿宋" w:eastAsia="仿宋" w:cs="仿宋"/>
          <w:color w:val="000000" w:themeColor="text1"/>
          <w:sz w:val="24"/>
          <w14:textFill>
            <w14:solidFill>
              <w14:schemeClr w14:val="tx1"/>
            </w14:solidFill>
          </w14:textFill>
        </w:rPr>
        <w:t>2位）。</w:t>
      </w:r>
    </w:p>
    <w:p w14:paraId="6834DC67">
      <w:pPr>
        <w:spacing w:line="336" w:lineRule="auto"/>
        <w:rPr>
          <w:rFonts w:ascii="仿宋" w:hAnsi="仿宋" w:eastAsia="仿宋" w:cs="仿宋"/>
          <w:color w:val="000000" w:themeColor="text1"/>
          <w:sz w:val="24"/>
          <w14:textFill>
            <w14:solidFill>
              <w14:schemeClr w14:val="tx1"/>
            </w14:solidFill>
          </w14:textFill>
        </w:rPr>
      </w:pPr>
      <w:r>
        <w:rPr>
          <w:rFonts w:ascii="仿宋" w:hAnsi="仿宋" w:eastAsia="仿宋" w:cs="仿宋"/>
          <w:b/>
          <w:bCs/>
          <w:iCs/>
          <w:color w:val="000000" w:themeColor="text1"/>
          <w:sz w:val="24"/>
          <w14:textFill>
            <w14:solidFill>
              <w14:schemeClr w14:val="tx1"/>
            </w14:solidFill>
          </w14:textFill>
        </w:rPr>
        <w:t>2.1商务技术分（</w:t>
      </w:r>
      <w:r>
        <w:rPr>
          <w:rFonts w:hint="eastAsia" w:ascii="仿宋" w:hAnsi="仿宋" w:eastAsia="仿宋" w:cs="仿宋"/>
          <w:b/>
          <w:bCs/>
          <w:iCs/>
          <w:color w:val="000000" w:themeColor="text1"/>
          <w:sz w:val="24"/>
          <w:lang w:val="en-US" w:eastAsia="zh-CN"/>
          <w14:textFill>
            <w14:solidFill>
              <w14:schemeClr w14:val="tx1"/>
            </w14:solidFill>
          </w14:textFill>
        </w:rPr>
        <w:t>50</w:t>
      </w:r>
      <w:r>
        <w:rPr>
          <w:rFonts w:hint="eastAsia" w:ascii="仿宋" w:hAnsi="仿宋" w:eastAsia="仿宋" w:cs="仿宋"/>
          <w:b/>
          <w:bCs/>
          <w:iCs/>
          <w:color w:val="000000" w:themeColor="text1"/>
          <w:sz w:val="24"/>
          <w14:textFill>
            <w14:solidFill>
              <w14:schemeClr w14:val="tx1"/>
            </w14:solidFill>
          </w14:textFill>
        </w:rPr>
        <w:t>分）</w:t>
      </w:r>
    </w:p>
    <w:tbl>
      <w:tblPr>
        <w:tblStyle w:val="61"/>
        <w:tblW w:w="9026"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64"/>
        <w:gridCol w:w="5612"/>
        <w:gridCol w:w="929"/>
      </w:tblGrid>
      <w:tr w14:paraId="20EC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1" w:type="dxa"/>
            <w:vAlign w:val="center"/>
          </w:tcPr>
          <w:p w14:paraId="50CC6B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序号</w:t>
            </w:r>
          </w:p>
        </w:tc>
        <w:tc>
          <w:tcPr>
            <w:tcW w:w="1664" w:type="dxa"/>
            <w:vAlign w:val="center"/>
          </w:tcPr>
          <w:p w14:paraId="7A4F07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评分项</w:t>
            </w:r>
          </w:p>
        </w:tc>
        <w:tc>
          <w:tcPr>
            <w:tcW w:w="5612" w:type="dxa"/>
            <w:vAlign w:val="center"/>
          </w:tcPr>
          <w:p w14:paraId="19D72D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评审依据及标准</w:t>
            </w:r>
          </w:p>
        </w:tc>
        <w:tc>
          <w:tcPr>
            <w:tcW w:w="929" w:type="dxa"/>
            <w:vAlign w:val="center"/>
          </w:tcPr>
          <w:p w14:paraId="1FF32E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分值</w:t>
            </w:r>
          </w:p>
        </w:tc>
      </w:tr>
      <w:tr w14:paraId="75F9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21" w:type="dxa"/>
            <w:vAlign w:val="center"/>
          </w:tcPr>
          <w:p w14:paraId="6E75AE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w:t>
            </w:r>
          </w:p>
        </w:tc>
        <w:tc>
          <w:tcPr>
            <w:tcW w:w="1664" w:type="dxa"/>
            <w:vAlign w:val="center"/>
          </w:tcPr>
          <w:p w14:paraId="6C064369">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rPr>
              <w:t>业绩</w:t>
            </w:r>
          </w:p>
        </w:tc>
        <w:tc>
          <w:tcPr>
            <w:tcW w:w="5612" w:type="dxa"/>
            <w:vAlign w:val="center"/>
          </w:tcPr>
          <w:p w14:paraId="36BE8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投标人提供自2021年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月1日以来完成过类似安全生产社会化服务业绩情况，每提供一项业绩得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72689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rPr>
              <w:t>（提供合同</w:t>
            </w:r>
            <w:r>
              <w:rPr>
                <w:rFonts w:hint="eastAsia" w:ascii="仿宋" w:hAnsi="仿宋" w:eastAsia="仿宋" w:cs="仿宋"/>
                <w:color w:val="auto"/>
                <w:sz w:val="24"/>
                <w:szCs w:val="24"/>
                <w:lang w:val="en-US" w:eastAsia="zh-CN"/>
              </w:rPr>
              <w:t>扫描件并</w:t>
            </w:r>
            <w:r>
              <w:rPr>
                <w:rFonts w:hint="eastAsia" w:ascii="仿宋" w:hAnsi="仿宋" w:eastAsia="仿宋" w:cs="仿宋"/>
                <w:color w:val="auto"/>
                <w:sz w:val="24"/>
                <w:szCs w:val="24"/>
              </w:rPr>
              <w:t>加盖CA</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rPr>
              <w:t>章）。</w:t>
            </w:r>
          </w:p>
        </w:tc>
        <w:tc>
          <w:tcPr>
            <w:tcW w:w="929" w:type="dxa"/>
            <w:vAlign w:val="center"/>
          </w:tcPr>
          <w:p w14:paraId="3180DF41">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3分</w:t>
            </w:r>
          </w:p>
        </w:tc>
      </w:tr>
      <w:tr w14:paraId="539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1" w:type="dxa"/>
            <w:vAlign w:val="center"/>
          </w:tcPr>
          <w:p w14:paraId="046F24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2</w:t>
            </w:r>
          </w:p>
        </w:tc>
        <w:tc>
          <w:tcPr>
            <w:tcW w:w="1664" w:type="dxa"/>
            <w:vAlign w:val="center"/>
          </w:tcPr>
          <w:p w14:paraId="7E4C9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技术团队配置</w:t>
            </w:r>
          </w:p>
        </w:tc>
        <w:tc>
          <w:tcPr>
            <w:tcW w:w="5612" w:type="dxa"/>
            <w:vAlign w:val="center"/>
          </w:tcPr>
          <w:p w14:paraId="555DF74C">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拟</w:t>
            </w:r>
            <w:r>
              <w:rPr>
                <w:rFonts w:hint="eastAsia" w:ascii="仿宋" w:hAnsi="仿宋" w:eastAsia="仿宋" w:cs="仿宋"/>
                <w:color w:val="auto"/>
                <w:sz w:val="24"/>
                <w:szCs w:val="24"/>
                <w:lang w:val="en-US" w:eastAsia="zh-CN"/>
              </w:rPr>
              <w:t>派</w:t>
            </w:r>
            <w:r>
              <w:rPr>
                <w:rFonts w:hint="eastAsia" w:ascii="仿宋" w:hAnsi="仿宋" w:eastAsia="仿宋" w:cs="仿宋"/>
                <w:color w:val="auto"/>
                <w:sz w:val="24"/>
                <w:szCs w:val="24"/>
              </w:rPr>
              <w:t>服务人员具有注册安全工程师或</w:t>
            </w:r>
            <w:r>
              <w:rPr>
                <w:rFonts w:hint="eastAsia" w:ascii="仿宋" w:hAnsi="仿宋" w:eastAsia="仿宋" w:cs="仿宋"/>
                <w:color w:val="auto"/>
                <w:sz w:val="24"/>
                <w:szCs w:val="24"/>
                <w:lang w:eastAsia="zh-CN"/>
              </w:rPr>
              <w:t>一级</w:t>
            </w:r>
            <w:r>
              <w:rPr>
                <w:rFonts w:hint="eastAsia" w:ascii="仿宋" w:hAnsi="仿宋" w:eastAsia="仿宋" w:cs="仿宋"/>
                <w:color w:val="auto"/>
                <w:sz w:val="24"/>
                <w:szCs w:val="24"/>
              </w:rPr>
              <w:t>消防工程师证书的一人得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37A2F695">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拟</w:t>
            </w:r>
            <w:r>
              <w:rPr>
                <w:rFonts w:hint="eastAsia" w:ascii="仿宋" w:hAnsi="仿宋" w:eastAsia="仿宋" w:cs="仿宋"/>
                <w:color w:val="auto"/>
                <w:sz w:val="24"/>
                <w:szCs w:val="24"/>
                <w:lang w:val="en-US" w:eastAsia="zh-CN"/>
              </w:rPr>
              <w:t>派</w:t>
            </w:r>
            <w:r>
              <w:rPr>
                <w:rFonts w:hint="eastAsia" w:ascii="仿宋" w:hAnsi="仿宋" w:eastAsia="仿宋" w:cs="仿宋"/>
                <w:color w:val="auto"/>
                <w:sz w:val="24"/>
                <w:szCs w:val="24"/>
              </w:rPr>
              <w:t>服务人员具有</w:t>
            </w:r>
            <w:r>
              <w:rPr>
                <w:rFonts w:hint="eastAsia" w:ascii="仿宋" w:hAnsi="仿宋" w:eastAsia="仿宋" w:cs="仿宋"/>
                <w:color w:val="auto"/>
                <w:sz w:val="24"/>
                <w:szCs w:val="24"/>
                <w:lang w:eastAsia="zh-CN"/>
              </w:rPr>
              <w:t>工程类（建筑、市政、钢结构等）相关专业资格证书的每人得</w:t>
            </w:r>
            <w:r>
              <w:rPr>
                <w:rFonts w:hint="eastAsia" w:ascii="仿宋" w:hAnsi="仿宋" w:eastAsia="仿宋" w:cs="仿宋"/>
                <w:color w:val="auto"/>
                <w:sz w:val="24"/>
                <w:szCs w:val="24"/>
                <w:lang w:val="en-US" w:eastAsia="zh-CN"/>
              </w:rPr>
              <w:t>1分，最高得4分</w:t>
            </w:r>
            <w:r>
              <w:rPr>
                <w:rFonts w:hint="eastAsia" w:ascii="仿宋" w:hAnsi="仿宋" w:eastAsia="仿宋" w:cs="仿宋"/>
                <w:color w:val="auto"/>
                <w:sz w:val="24"/>
                <w:szCs w:val="24"/>
              </w:rPr>
              <w:t>。</w:t>
            </w:r>
          </w:p>
          <w:p w14:paraId="1F6E08FB">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（注：需提供证书</w:t>
            </w:r>
            <w:r>
              <w:rPr>
                <w:rFonts w:hint="eastAsia" w:ascii="仿宋" w:hAnsi="仿宋" w:eastAsia="仿宋" w:cs="仿宋"/>
                <w:color w:val="auto"/>
                <w:sz w:val="24"/>
                <w:szCs w:val="24"/>
                <w:lang w:eastAsia="zh-CN"/>
              </w:rPr>
              <w:t>扫描</w:t>
            </w:r>
            <w:r>
              <w:rPr>
                <w:rFonts w:hint="eastAsia" w:ascii="仿宋" w:hAnsi="仿宋" w:eastAsia="仿宋" w:cs="仿宋"/>
                <w:color w:val="auto"/>
                <w:sz w:val="24"/>
                <w:szCs w:val="24"/>
              </w:rPr>
              <w:t>件及</w:t>
            </w:r>
            <w:r>
              <w:rPr>
                <w:rFonts w:hint="eastAsia" w:ascii="仿宋" w:hAnsi="仿宋" w:eastAsia="仿宋" w:cs="仿宋"/>
                <w:color w:val="auto"/>
                <w:sz w:val="24"/>
                <w:szCs w:val="24"/>
                <w:lang w:val="en-US" w:eastAsia="zh-CN"/>
              </w:rPr>
              <w:t>2024年6-8月份</w:t>
            </w:r>
            <w:r>
              <w:rPr>
                <w:rFonts w:hint="eastAsia" w:ascii="仿宋" w:hAnsi="仿宋" w:eastAsia="仿宋" w:cs="仿宋"/>
                <w:color w:val="auto"/>
                <w:sz w:val="24"/>
                <w:szCs w:val="24"/>
              </w:rPr>
              <w:t>本单位在职社保缴纳证明并加盖CA</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rPr>
              <w:t>章。以上证书同一人不得累计</w:t>
            </w:r>
            <w:r>
              <w:rPr>
                <w:rFonts w:hint="eastAsia" w:ascii="仿宋" w:hAnsi="仿宋" w:eastAsia="仿宋" w:cs="仿宋"/>
                <w:color w:val="auto"/>
                <w:sz w:val="24"/>
                <w:szCs w:val="24"/>
                <w:lang w:val="en-US" w:eastAsia="zh-CN"/>
              </w:rPr>
              <w:t>得分，同一人员具有多种证书的按一人算</w:t>
            </w:r>
            <w:r>
              <w:rPr>
                <w:rFonts w:hint="eastAsia" w:ascii="仿宋" w:hAnsi="仿宋" w:eastAsia="仿宋" w:cs="仿宋"/>
                <w:color w:val="auto"/>
                <w:sz w:val="24"/>
                <w:szCs w:val="24"/>
              </w:rPr>
              <w:t>。）</w:t>
            </w:r>
          </w:p>
        </w:tc>
        <w:tc>
          <w:tcPr>
            <w:tcW w:w="929" w:type="dxa"/>
            <w:vAlign w:val="center"/>
          </w:tcPr>
          <w:p w14:paraId="3D52C099">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auto"/>
                <w:kern w:val="0"/>
                <w:sz w:val="24"/>
                <w:vertAlign w:val="baseline"/>
                <w:lang w:val="en-US" w:eastAsia="zh-CN"/>
              </w:rPr>
            </w:pPr>
            <w:r>
              <w:rPr>
                <w:rFonts w:hint="eastAsia" w:ascii="仿宋" w:hAnsi="仿宋" w:eastAsia="仿宋" w:cs="仿宋"/>
                <w:color w:val="auto"/>
                <w:sz w:val="24"/>
                <w:szCs w:val="24"/>
                <w:lang w:val="en-US" w:eastAsia="zh-CN"/>
              </w:rPr>
              <w:t>8分</w:t>
            </w:r>
          </w:p>
        </w:tc>
      </w:tr>
      <w:tr w14:paraId="37F5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21" w:type="dxa"/>
            <w:vAlign w:val="center"/>
          </w:tcPr>
          <w:p w14:paraId="445D6D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3</w:t>
            </w:r>
          </w:p>
        </w:tc>
        <w:tc>
          <w:tcPr>
            <w:tcW w:w="1664" w:type="dxa"/>
            <w:vAlign w:val="center"/>
          </w:tcPr>
          <w:p w14:paraId="43DECD03">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r>
              <w:rPr>
                <w:rFonts w:hint="eastAsia" w:ascii="仿宋" w:hAnsi="仿宋" w:eastAsia="仿宋" w:cs="仿宋"/>
                <w:i w:val="0"/>
                <w:iCs w:val="0"/>
                <w:color w:val="000000"/>
                <w:kern w:val="0"/>
                <w:sz w:val="24"/>
                <w:szCs w:val="24"/>
                <w:u w:val="none"/>
                <w:lang w:val="en-US" w:eastAsia="zh-CN" w:bidi="ar"/>
              </w:rPr>
              <w:t>对本项目了解及重、难点分析</w:t>
            </w:r>
          </w:p>
        </w:tc>
        <w:tc>
          <w:tcPr>
            <w:tcW w:w="5612" w:type="dxa"/>
            <w:vAlign w:val="center"/>
          </w:tcPr>
          <w:p w14:paraId="3BCC9EB7">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根据投标人对本项目需求及现状了解后提出的工作思路及工作重、难点的完整性、合理性等进行综合评分（0-3分）。</w:t>
            </w:r>
          </w:p>
        </w:tc>
        <w:tc>
          <w:tcPr>
            <w:tcW w:w="929" w:type="dxa"/>
            <w:vAlign w:val="center"/>
          </w:tcPr>
          <w:p w14:paraId="09326B72">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3分</w:t>
            </w:r>
          </w:p>
        </w:tc>
      </w:tr>
      <w:tr w14:paraId="0C1C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8" w:hRule="atLeast"/>
        </w:trPr>
        <w:tc>
          <w:tcPr>
            <w:tcW w:w="821" w:type="dxa"/>
            <w:vAlign w:val="center"/>
          </w:tcPr>
          <w:p w14:paraId="0D78E3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4</w:t>
            </w:r>
          </w:p>
        </w:tc>
        <w:tc>
          <w:tcPr>
            <w:tcW w:w="1664" w:type="dxa"/>
            <w:vAlign w:val="center"/>
          </w:tcPr>
          <w:p w14:paraId="13FBAA6D">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实施方案</w:t>
            </w:r>
          </w:p>
        </w:tc>
        <w:tc>
          <w:tcPr>
            <w:tcW w:w="5612" w:type="dxa"/>
            <w:vAlign w:val="center"/>
          </w:tcPr>
          <w:p w14:paraId="64D583D4">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根据投标人提供的项目</w:t>
            </w:r>
            <w:r>
              <w:rPr>
                <w:rFonts w:hint="eastAsia" w:ascii="仿宋" w:hAnsi="仿宋" w:eastAsia="仿宋" w:cs="仿宋"/>
                <w:color w:val="auto"/>
                <w:sz w:val="24"/>
                <w:szCs w:val="24"/>
              </w:rPr>
              <w:t>实施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包括各阶段服务具体内容及技术路线、项目进度安排及保障措施、专业技术人员资质、经验及岗位安排、组织协调措施、培训</w:t>
            </w:r>
            <w:r>
              <w:rPr>
                <w:rFonts w:hint="eastAsia" w:ascii="仿宋" w:hAnsi="仿宋" w:eastAsia="仿宋" w:cs="仿宋"/>
                <w:color w:val="auto"/>
                <w:sz w:val="24"/>
                <w:szCs w:val="24"/>
              </w:rPr>
              <w:t>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演练方案、安全管理措施、质量保证措施等）</w:t>
            </w:r>
            <w:r>
              <w:rPr>
                <w:rFonts w:hint="eastAsia" w:ascii="仿宋" w:hAnsi="仿宋" w:eastAsia="仿宋" w:cs="仿宋"/>
                <w:color w:val="auto"/>
                <w:sz w:val="24"/>
                <w:szCs w:val="24"/>
              </w:rPr>
              <w:t>的</w:t>
            </w:r>
            <w:r>
              <w:rPr>
                <w:rFonts w:hint="eastAsia" w:ascii="仿宋" w:hAnsi="仿宋" w:eastAsia="仿宋" w:cs="仿宋"/>
                <w:bCs/>
                <w:color w:val="auto"/>
                <w:sz w:val="24"/>
                <w:szCs w:val="24"/>
              </w:rPr>
              <w:t>科学性、合理性、完整性等进行</w:t>
            </w:r>
            <w:r>
              <w:rPr>
                <w:rFonts w:hint="eastAsia" w:ascii="仿宋" w:hAnsi="仿宋" w:eastAsia="仿宋" w:cs="仿宋"/>
                <w:bCs/>
                <w:color w:val="auto"/>
                <w:sz w:val="24"/>
                <w:szCs w:val="24"/>
                <w:lang w:val="en-US" w:eastAsia="zh-CN"/>
              </w:rPr>
              <w:t>综合评分：</w:t>
            </w:r>
          </w:p>
          <w:p w14:paraId="4B0E9B60">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各阶段服务具体内容及技术路线（0-1.5分）；</w:t>
            </w:r>
          </w:p>
          <w:p w14:paraId="0793CCE9">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项目进度安排及保障措施（0-1.5分）；</w:t>
            </w:r>
          </w:p>
          <w:p w14:paraId="409B58B0">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专业技术人员资质、经验及岗位安排（0-1.5分）；</w:t>
            </w:r>
          </w:p>
          <w:p w14:paraId="33A842C4">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组织协调措施（0-1.5分）；</w:t>
            </w:r>
          </w:p>
          <w:p w14:paraId="39CD2F3E">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培训方案（0-1.5分）；</w:t>
            </w:r>
          </w:p>
          <w:p w14:paraId="314269F7">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演练方案（0-1.5分）；</w:t>
            </w:r>
          </w:p>
          <w:p w14:paraId="6E150169">
            <w:pPr>
              <w:keepNext w:val="0"/>
              <w:keepLines w:val="0"/>
              <w:pageBreakBefore w:val="0"/>
              <w:widowControl w:val="0"/>
              <w:numPr>
                <w:ilvl w:val="0"/>
                <w:numId w:val="9"/>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安全管理措施（0-1.5分）；</w:t>
            </w:r>
          </w:p>
          <w:p w14:paraId="60762E19">
            <w:pPr>
              <w:keepNext w:val="0"/>
              <w:keepLines w:val="0"/>
              <w:pageBreakBefore w:val="0"/>
              <w:widowControl w:val="0"/>
              <w:numPr>
                <w:ilvl w:val="0"/>
                <w:numId w:val="0"/>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（8）质量保证措施（0-1.5分）。</w:t>
            </w:r>
          </w:p>
          <w:p w14:paraId="6F744A9F">
            <w:pPr>
              <w:keepNext w:val="0"/>
              <w:keepLines w:val="0"/>
              <w:pageBreakBefore w:val="0"/>
              <w:widowControl w:val="0"/>
              <w:numPr>
                <w:ilvl w:val="0"/>
                <w:numId w:val="0"/>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（专业人员须提供人员清单、资质证书扫描件及2024年6-8月份在本单位社保缴纳证明并加盖CA签章。）</w:t>
            </w:r>
          </w:p>
        </w:tc>
        <w:tc>
          <w:tcPr>
            <w:tcW w:w="929" w:type="dxa"/>
            <w:vAlign w:val="center"/>
          </w:tcPr>
          <w:p w14:paraId="33033024">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12分</w:t>
            </w:r>
          </w:p>
        </w:tc>
      </w:tr>
      <w:tr w14:paraId="1EBF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1" w:type="dxa"/>
            <w:vAlign w:val="center"/>
          </w:tcPr>
          <w:p w14:paraId="59381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5</w:t>
            </w:r>
          </w:p>
        </w:tc>
        <w:tc>
          <w:tcPr>
            <w:tcW w:w="1664" w:type="dxa"/>
            <w:vAlign w:val="center"/>
          </w:tcPr>
          <w:p w14:paraId="45963D00">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资料整理</w:t>
            </w:r>
          </w:p>
        </w:tc>
        <w:tc>
          <w:tcPr>
            <w:tcW w:w="5612" w:type="dxa"/>
            <w:vAlign w:val="center"/>
          </w:tcPr>
          <w:p w14:paraId="79B3573D">
            <w:pPr>
              <w:keepNext w:val="0"/>
              <w:keepLines w:val="0"/>
              <w:pageBreakBefore w:val="0"/>
              <w:widowControl w:val="0"/>
              <w:numPr>
                <w:ilvl w:val="0"/>
                <w:numId w:val="0"/>
              </w:numPr>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根据供应商提供的服务期间各项资料的收集、整理、上传、归档方案的科学性、规范性等进行综合评分（0-4分）。</w:t>
            </w:r>
          </w:p>
        </w:tc>
        <w:tc>
          <w:tcPr>
            <w:tcW w:w="929" w:type="dxa"/>
            <w:vAlign w:val="center"/>
          </w:tcPr>
          <w:p w14:paraId="4D26E33E">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4分</w:t>
            </w:r>
          </w:p>
        </w:tc>
      </w:tr>
      <w:tr w14:paraId="00D3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1" w:type="dxa"/>
            <w:vAlign w:val="center"/>
          </w:tcPr>
          <w:p w14:paraId="2ED370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6</w:t>
            </w:r>
          </w:p>
        </w:tc>
        <w:tc>
          <w:tcPr>
            <w:tcW w:w="1664" w:type="dxa"/>
            <w:vAlign w:val="center"/>
          </w:tcPr>
          <w:p w14:paraId="2B70D1A2">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突发情况应急预案</w:t>
            </w:r>
          </w:p>
        </w:tc>
        <w:tc>
          <w:tcPr>
            <w:tcW w:w="5612" w:type="dxa"/>
            <w:vAlign w:val="center"/>
          </w:tcPr>
          <w:p w14:paraId="3A9AFED8">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提供的针对</w:t>
            </w:r>
            <w:r>
              <w:rPr>
                <w:rFonts w:hint="eastAsia" w:ascii="仿宋" w:hAnsi="仿宋" w:eastAsia="仿宋" w:cs="仿宋"/>
                <w:color w:val="auto"/>
                <w:sz w:val="24"/>
                <w:szCs w:val="24"/>
                <w:lang w:val="en-US" w:eastAsia="zh-CN"/>
              </w:rPr>
              <w:t>临时</w:t>
            </w:r>
            <w:r>
              <w:rPr>
                <w:rFonts w:hint="eastAsia" w:ascii="仿宋" w:hAnsi="仿宋" w:eastAsia="仿宋" w:cs="仿宋"/>
                <w:color w:val="auto"/>
                <w:sz w:val="24"/>
                <w:szCs w:val="24"/>
              </w:rPr>
              <w:t>突发情况</w:t>
            </w:r>
            <w:r>
              <w:rPr>
                <w:rFonts w:hint="eastAsia" w:ascii="仿宋" w:hAnsi="仿宋" w:eastAsia="仿宋" w:cs="仿宋"/>
                <w:color w:val="auto"/>
                <w:sz w:val="24"/>
                <w:szCs w:val="24"/>
                <w:lang w:val="en-US" w:eastAsia="zh-CN"/>
              </w:rPr>
              <w:t>的处理方案（包括应急队伍组建、应急事故处理流程、应急协调措施）的科学性、可行性等进行综合评分（0-4分）</w:t>
            </w:r>
            <w:r>
              <w:rPr>
                <w:rFonts w:hint="eastAsia" w:ascii="仿宋" w:hAnsi="仿宋" w:eastAsia="仿宋" w:cs="仿宋"/>
                <w:color w:val="auto"/>
                <w:sz w:val="24"/>
                <w:szCs w:val="24"/>
              </w:rPr>
              <w:t>。</w:t>
            </w:r>
          </w:p>
        </w:tc>
        <w:tc>
          <w:tcPr>
            <w:tcW w:w="929" w:type="dxa"/>
            <w:vAlign w:val="center"/>
          </w:tcPr>
          <w:p w14:paraId="5C236AC9">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4分</w:t>
            </w:r>
          </w:p>
        </w:tc>
      </w:tr>
      <w:tr w14:paraId="2C71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21" w:type="dxa"/>
            <w:vAlign w:val="center"/>
          </w:tcPr>
          <w:p w14:paraId="10A4DF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7</w:t>
            </w:r>
          </w:p>
        </w:tc>
        <w:tc>
          <w:tcPr>
            <w:tcW w:w="1664" w:type="dxa"/>
            <w:vMerge w:val="restart"/>
            <w:vAlign w:val="center"/>
          </w:tcPr>
          <w:p w14:paraId="689B2406">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服务承诺</w:t>
            </w:r>
          </w:p>
        </w:tc>
        <w:tc>
          <w:tcPr>
            <w:tcW w:w="5612" w:type="dxa"/>
            <w:vAlign w:val="center"/>
          </w:tcPr>
          <w:p w14:paraId="58BC4CE6">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提供的服务承诺（包括承诺内容、特色服务、后续技术支持）等进行综合评分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929" w:type="dxa"/>
            <w:vAlign w:val="center"/>
          </w:tcPr>
          <w:p w14:paraId="17729768">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4分</w:t>
            </w:r>
          </w:p>
        </w:tc>
      </w:tr>
      <w:tr w14:paraId="5B1F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21" w:type="dxa"/>
            <w:vAlign w:val="center"/>
          </w:tcPr>
          <w:p w14:paraId="679640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8</w:t>
            </w:r>
          </w:p>
        </w:tc>
        <w:tc>
          <w:tcPr>
            <w:tcW w:w="1664" w:type="dxa"/>
            <w:vMerge w:val="continue"/>
            <w:vAlign w:val="center"/>
          </w:tcPr>
          <w:p w14:paraId="23A24F20">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p>
        </w:tc>
        <w:tc>
          <w:tcPr>
            <w:tcW w:w="5612" w:type="dxa"/>
            <w:vAlign w:val="center"/>
          </w:tcPr>
          <w:p w14:paraId="12EEFEDF">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供应商承诺安全专家培训在采购需求（</w:t>
            </w:r>
            <w:r>
              <w:rPr>
                <w:rFonts w:hint="eastAsia" w:ascii="仿宋" w:hAnsi="仿宋" w:eastAsia="仿宋" w:cs="仿宋"/>
                <w:color w:val="auto"/>
                <w:sz w:val="24"/>
                <w:szCs w:val="24"/>
                <w:lang w:val="en-US" w:eastAsia="zh-CN"/>
              </w:rPr>
              <w:t>2次</w:t>
            </w:r>
            <w:r>
              <w:rPr>
                <w:rFonts w:hint="eastAsia" w:ascii="仿宋" w:hAnsi="仿宋" w:eastAsia="仿宋" w:cs="仿宋"/>
                <w:color w:val="auto"/>
                <w:sz w:val="24"/>
                <w:szCs w:val="24"/>
                <w:lang w:eastAsia="zh-CN"/>
              </w:rPr>
              <w:t>）的基础上每增加一次得</w:t>
            </w:r>
            <w:r>
              <w:rPr>
                <w:rFonts w:hint="eastAsia" w:ascii="仿宋" w:hAnsi="仿宋" w:eastAsia="仿宋" w:cs="仿宋"/>
                <w:color w:val="auto"/>
                <w:sz w:val="24"/>
                <w:szCs w:val="24"/>
                <w:lang w:val="en-US" w:eastAsia="zh-CN"/>
              </w:rPr>
              <w:t>2分，最高得8分。</w:t>
            </w:r>
          </w:p>
          <w:p w14:paraId="12CEAC4E">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（须提供承诺函并加盖CA签章）</w:t>
            </w:r>
          </w:p>
        </w:tc>
        <w:tc>
          <w:tcPr>
            <w:tcW w:w="929" w:type="dxa"/>
            <w:vAlign w:val="center"/>
          </w:tcPr>
          <w:p w14:paraId="2DFB56FB">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8分</w:t>
            </w:r>
          </w:p>
        </w:tc>
      </w:tr>
      <w:tr w14:paraId="2F06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1" w:type="dxa"/>
            <w:vAlign w:val="center"/>
          </w:tcPr>
          <w:p w14:paraId="47E90D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9</w:t>
            </w:r>
          </w:p>
        </w:tc>
        <w:tc>
          <w:tcPr>
            <w:tcW w:w="1664" w:type="dxa"/>
            <w:vMerge w:val="continue"/>
            <w:vAlign w:val="center"/>
          </w:tcPr>
          <w:p w14:paraId="774A0931">
            <w:pPr>
              <w:keepNext w:val="0"/>
              <w:keepLines w:val="0"/>
              <w:suppressLineNumbers w:val="0"/>
              <w:tabs>
                <w:tab w:val="left" w:pos="1260"/>
              </w:tabs>
              <w:spacing w:before="0" w:beforeAutospacing="0" w:after="0" w:afterAutospacing="0" w:line="440" w:lineRule="exact"/>
              <w:ind w:left="0" w:leftChars="0" w:right="0" w:rightChars="0"/>
              <w:jc w:val="center"/>
              <w:rPr>
                <w:rFonts w:hint="eastAsia" w:ascii="仿宋" w:hAnsi="仿宋" w:eastAsia="仿宋" w:cs="仿宋"/>
                <w:color w:val="auto"/>
                <w:sz w:val="24"/>
                <w:szCs w:val="24"/>
                <w:lang w:eastAsia="zh-CN"/>
              </w:rPr>
            </w:pPr>
          </w:p>
        </w:tc>
        <w:tc>
          <w:tcPr>
            <w:tcW w:w="5612" w:type="dxa"/>
            <w:vAlign w:val="center"/>
          </w:tcPr>
          <w:p w14:paraId="7EF399F2">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供应商承诺演练在采购需求（</w:t>
            </w:r>
            <w:r>
              <w:rPr>
                <w:rFonts w:hint="eastAsia" w:ascii="仿宋" w:hAnsi="仿宋" w:eastAsia="仿宋" w:cs="仿宋"/>
                <w:color w:val="auto"/>
                <w:sz w:val="24"/>
                <w:szCs w:val="24"/>
                <w:lang w:val="en-US" w:eastAsia="zh-CN"/>
              </w:rPr>
              <w:t>1次</w:t>
            </w:r>
            <w:r>
              <w:rPr>
                <w:rFonts w:hint="eastAsia" w:ascii="仿宋" w:hAnsi="仿宋" w:eastAsia="仿宋" w:cs="仿宋"/>
                <w:color w:val="auto"/>
                <w:sz w:val="24"/>
                <w:szCs w:val="24"/>
                <w:lang w:eastAsia="zh-CN"/>
              </w:rPr>
              <w:t>）的基础上每增加一次得</w:t>
            </w:r>
            <w:r>
              <w:rPr>
                <w:rFonts w:hint="eastAsia" w:ascii="仿宋" w:hAnsi="仿宋" w:eastAsia="仿宋" w:cs="仿宋"/>
                <w:color w:val="auto"/>
                <w:sz w:val="24"/>
                <w:szCs w:val="24"/>
                <w:lang w:val="en-US" w:eastAsia="zh-CN"/>
              </w:rPr>
              <w:t>2分，最高得4分。</w:t>
            </w:r>
          </w:p>
          <w:p w14:paraId="706C7510">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（须提供承诺函并加盖CA签章）</w:t>
            </w:r>
          </w:p>
        </w:tc>
        <w:tc>
          <w:tcPr>
            <w:tcW w:w="929" w:type="dxa"/>
            <w:vAlign w:val="center"/>
          </w:tcPr>
          <w:p w14:paraId="37D7A713">
            <w:pPr>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sz w:val="24"/>
                <w:szCs w:val="24"/>
                <w:lang w:val="en-US" w:eastAsia="zh-CN"/>
              </w:rPr>
              <w:t>4分</w:t>
            </w:r>
          </w:p>
        </w:tc>
      </w:tr>
    </w:tbl>
    <w:p w14:paraId="7A5C10BF">
      <w:pPr>
        <w:adjustRightInd/>
        <w:spacing w:line="336" w:lineRule="auto"/>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备注：供应商编制响应文件时，建议按此目录（序号和内容）提供评审标准相应的商务技术资料。</w:t>
      </w:r>
    </w:p>
    <w:p w14:paraId="593D1E1D">
      <w:pPr>
        <w:spacing w:line="336" w:lineRule="auto"/>
        <w:rPr>
          <w:rFonts w:ascii="仿宋" w:hAnsi="仿宋" w:eastAsia="仿宋" w:cs="仿宋"/>
          <w:b/>
          <w:bCs/>
          <w:iCs/>
          <w:color w:val="000000" w:themeColor="text1"/>
          <w:sz w:val="24"/>
          <w14:textFill>
            <w14:solidFill>
              <w14:schemeClr w14:val="tx1"/>
            </w14:solidFill>
          </w14:textFill>
        </w:rPr>
      </w:pPr>
      <w:r>
        <w:rPr>
          <w:rFonts w:ascii="仿宋" w:hAnsi="仿宋" w:eastAsia="仿宋" w:cs="仿宋"/>
          <w:b/>
          <w:bCs/>
          <w:iCs/>
          <w:color w:val="000000" w:themeColor="text1"/>
          <w:sz w:val="24"/>
          <w14:textFill>
            <w14:solidFill>
              <w14:schemeClr w14:val="tx1"/>
            </w14:solidFill>
          </w14:textFill>
        </w:rPr>
        <w:t>2.2价格分（</w:t>
      </w:r>
      <w:r>
        <w:rPr>
          <w:rFonts w:hint="eastAsia" w:ascii="仿宋" w:hAnsi="仿宋" w:eastAsia="仿宋" w:cs="仿宋"/>
          <w:b/>
          <w:bCs/>
          <w:iCs/>
          <w:color w:val="000000" w:themeColor="text1"/>
          <w:sz w:val="24"/>
          <w:lang w:val="en-US" w:eastAsia="zh-CN"/>
          <w14:textFill>
            <w14:solidFill>
              <w14:schemeClr w14:val="tx1"/>
            </w14:solidFill>
          </w14:textFill>
        </w:rPr>
        <w:t>50</w:t>
      </w:r>
      <w:r>
        <w:rPr>
          <w:rFonts w:hint="eastAsia" w:ascii="仿宋" w:hAnsi="仿宋" w:eastAsia="仿宋" w:cs="仿宋"/>
          <w:b/>
          <w:bCs/>
          <w:iCs/>
          <w:color w:val="000000" w:themeColor="text1"/>
          <w:sz w:val="24"/>
          <w14:textFill>
            <w14:solidFill>
              <w14:schemeClr w14:val="tx1"/>
            </w14:solidFill>
          </w14:textFill>
        </w:rPr>
        <w:t>分）</w:t>
      </w:r>
    </w:p>
    <w:p w14:paraId="74799C5C">
      <w:pPr>
        <w:spacing w:line="336" w:lineRule="auto"/>
        <w:ind w:firstLine="480" w:firstLineChars="200"/>
        <w:rPr>
          <w:rFonts w:hint="default" w:ascii="仿宋" w:hAnsi="仿宋" w:eastAsia="仿宋" w:cs="仿宋"/>
          <w:bCs/>
          <w:iCs/>
          <w:color w:val="000000" w:themeColor="text1"/>
          <w:sz w:val="24"/>
          <w:lang w:val="en-US" w:eastAsia="zh-CN"/>
          <w14:textFill>
            <w14:solidFill>
              <w14:schemeClr w14:val="tx1"/>
            </w14:solidFill>
          </w14:textFill>
        </w:rPr>
      </w:pPr>
      <w:r>
        <w:rPr>
          <w:rFonts w:ascii="仿宋" w:hAnsi="仿宋" w:eastAsia="仿宋" w:cs="仿宋"/>
          <w:bCs/>
          <w:iCs/>
          <w:color w:val="000000" w:themeColor="text1"/>
          <w:sz w:val="24"/>
          <w14:textFill>
            <w14:solidFill>
              <w14:schemeClr w14:val="tx1"/>
            </w14:solidFill>
          </w14:textFill>
        </w:rPr>
        <w:t>2.2.1</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基准价：即满足磋商文件要求且磋商价格最低的磋商报价为</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基准价，其价格分为满分。</w:t>
      </w:r>
      <w:r>
        <w:rPr>
          <w:rFonts w:hint="eastAsia" w:ascii="仿宋" w:hAnsi="仿宋" w:eastAsia="仿宋" w:cs="仿宋"/>
          <w:bCs/>
          <w:iCs/>
          <w:color w:val="000000" w:themeColor="text1"/>
          <w:sz w:val="24"/>
          <w:lang w:eastAsia="zh-CN"/>
          <w14:textFill>
            <w14:solidFill>
              <w14:schemeClr w14:val="tx1"/>
            </w14:solidFill>
          </w14:textFill>
        </w:rPr>
        <w:t>其中</w:t>
      </w:r>
      <w:r>
        <w:rPr>
          <w:rFonts w:hint="eastAsia" w:ascii="仿宋" w:hAnsi="仿宋" w:eastAsia="仿宋" w:cs="仿宋"/>
          <w:bCs/>
          <w:iCs/>
          <w:color w:val="000000" w:themeColor="text1"/>
          <w:sz w:val="24"/>
          <w:lang w:val="en-US" w:eastAsia="zh-CN"/>
          <w14:textFill>
            <w14:solidFill>
              <w14:schemeClr w14:val="tx1"/>
            </w14:solidFill>
          </w14:textFill>
        </w:rPr>
        <w:t>厂区、商铺、住宅报价分为10分，停车场报价分为10分，建筑工地（工程项目）报价分为30分。</w:t>
      </w:r>
    </w:p>
    <w:p w14:paraId="7E02B3DD">
      <w:pPr>
        <w:spacing w:line="336" w:lineRule="auto"/>
        <w:ind w:firstLine="480" w:firstLineChars="200"/>
        <w:rPr>
          <w:rFonts w:ascii="仿宋" w:hAnsi="仿宋" w:eastAsia="仿宋" w:cs="仿宋"/>
          <w:bCs/>
          <w:iCs/>
          <w:color w:val="000000" w:themeColor="text1"/>
          <w:sz w:val="24"/>
          <w14:textFill>
            <w14:solidFill>
              <w14:schemeClr w14:val="tx1"/>
            </w14:solidFill>
          </w14:textFill>
        </w:rPr>
      </w:pPr>
      <w:r>
        <w:rPr>
          <w:rFonts w:ascii="仿宋" w:hAnsi="仿宋" w:eastAsia="仿宋" w:cs="仿宋"/>
          <w:bCs/>
          <w:iCs/>
          <w:color w:val="000000" w:themeColor="text1"/>
          <w:sz w:val="24"/>
          <w14:textFill>
            <w14:solidFill>
              <w14:schemeClr w14:val="tx1"/>
            </w14:solidFill>
          </w14:textFill>
        </w:rPr>
        <w:t>2.2.2其他供应商的价格分统一按照下列公式计算：</w:t>
      </w:r>
    </w:p>
    <w:p w14:paraId="11BEB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Cs/>
          <w:iCs/>
          <w:color w:val="000000" w:themeColor="text1"/>
          <w:sz w:val="24"/>
          <w:lang w:val="en-US" w:eastAsia="zh-CN"/>
          <w14:textFill>
            <w14:solidFill>
              <w14:schemeClr w14:val="tx1"/>
            </w14:solidFill>
          </w14:textFill>
        </w:rPr>
        <w:t>厂区、商铺、住宅</w:t>
      </w:r>
      <w:r>
        <w:rPr>
          <w:rFonts w:hint="eastAsia" w:ascii="仿宋" w:hAnsi="仿宋" w:eastAsia="仿宋" w:cs="仿宋"/>
          <w:bCs/>
          <w:iCs/>
          <w:color w:val="000000" w:themeColor="text1"/>
          <w:sz w:val="24"/>
          <w14:textFill>
            <w14:solidFill>
              <w14:schemeClr w14:val="tx1"/>
            </w14:solidFill>
          </w14:textFill>
        </w:rPr>
        <w:t>报价得分</w:t>
      </w:r>
      <w:r>
        <w:rPr>
          <w:rFonts w:ascii="仿宋" w:hAnsi="仿宋" w:eastAsia="仿宋" w:cs="仿宋"/>
          <w:bCs/>
          <w:iCs/>
          <w:color w:val="000000" w:themeColor="text1"/>
          <w:sz w:val="24"/>
          <w14:textFill>
            <w14:solidFill>
              <w14:schemeClr w14:val="tx1"/>
            </w14:solidFill>
          </w14:textFill>
        </w:rPr>
        <w:t>=(</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w:t>
      </w:r>
      <w:r>
        <w:rPr>
          <w:rFonts w:hint="eastAsia" w:ascii="仿宋" w:hAnsi="仿宋" w:eastAsia="仿宋" w:cs="仿宋"/>
          <w:bCs/>
          <w:iCs/>
          <w:color w:val="000000" w:themeColor="text1"/>
          <w:sz w:val="24"/>
          <w:lang w:eastAsia="zh-CN"/>
          <w14:textFill>
            <w14:solidFill>
              <w14:schemeClr w14:val="tx1"/>
            </w14:solidFill>
          </w14:textFill>
        </w:rPr>
        <w:t>最终</w:t>
      </w:r>
      <w:r>
        <w:rPr>
          <w:rFonts w:ascii="仿宋" w:hAnsi="仿宋" w:eastAsia="仿宋" w:cs="仿宋"/>
          <w:bCs/>
          <w:iCs/>
          <w:color w:val="000000" w:themeColor="text1"/>
          <w:sz w:val="24"/>
          <w14:textFill>
            <w14:solidFill>
              <w14:schemeClr w14:val="tx1"/>
            </w14:solidFill>
          </w14:textFill>
        </w:rPr>
        <w:t>磋商报价)×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ascii="仿宋" w:hAnsi="仿宋" w:eastAsia="仿宋" w:cs="仿宋"/>
          <w:bCs/>
          <w:iCs/>
          <w:color w:val="000000" w:themeColor="text1"/>
          <w:sz w:val="24"/>
          <w14:textFill>
            <w14:solidFill>
              <w14:schemeClr w14:val="tx1"/>
            </w14:solidFill>
          </w14:textFill>
        </w:rPr>
        <w:t>×100</w:t>
      </w:r>
    </w:p>
    <w:p w14:paraId="0CD3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Cs/>
          <w:iCs/>
          <w:color w:val="000000" w:themeColor="text1"/>
          <w:sz w:val="24"/>
          <w:lang w:val="en-US" w:eastAsia="zh-CN"/>
          <w14:textFill>
            <w14:solidFill>
              <w14:schemeClr w14:val="tx1"/>
            </w14:solidFill>
          </w14:textFill>
        </w:rPr>
        <w:t>停车场</w:t>
      </w:r>
      <w:r>
        <w:rPr>
          <w:rFonts w:hint="eastAsia" w:ascii="仿宋" w:hAnsi="仿宋" w:eastAsia="仿宋" w:cs="仿宋"/>
          <w:bCs/>
          <w:iCs/>
          <w:color w:val="000000" w:themeColor="text1"/>
          <w:sz w:val="24"/>
          <w14:textFill>
            <w14:solidFill>
              <w14:schemeClr w14:val="tx1"/>
            </w14:solidFill>
          </w14:textFill>
        </w:rPr>
        <w:t>报价得分</w:t>
      </w:r>
      <w:r>
        <w:rPr>
          <w:rFonts w:ascii="仿宋" w:hAnsi="仿宋" w:eastAsia="仿宋" w:cs="仿宋"/>
          <w:bCs/>
          <w:iCs/>
          <w:color w:val="000000" w:themeColor="text1"/>
          <w:sz w:val="24"/>
          <w14:textFill>
            <w14:solidFill>
              <w14:schemeClr w14:val="tx1"/>
            </w14:solidFill>
          </w14:textFill>
        </w:rPr>
        <w:t>=(</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w:t>
      </w:r>
      <w:r>
        <w:rPr>
          <w:rFonts w:hint="eastAsia" w:ascii="仿宋" w:hAnsi="仿宋" w:eastAsia="仿宋" w:cs="仿宋"/>
          <w:bCs/>
          <w:iCs/>
          <w:color w:val="000000" w:themeColor="text1"/>
          <w:sz w:val="24"/>
          <w:lang w:eastAsia="zh-CN"/>
          <w14:textFill>
            <w14:solidFill>
              <w14:schemeClr w14:val="tx1"/>
            </w14:solidFill>
          </w14:textFill>
        </w:rPr>
        <w:t>最终</w:t>
      </w:r>
      <w:r>
        <w:rPr>
          <w:rFonts w:ascii="仿宋" w:hAnsi="仿宋" w:eastAsia="仿宋" w:cs="仿宋"/>
          <w:bCs/>
          <w:iCs/>
          <w:color w:val="000000" w:themeColor="text1"/>
          <w:sz w:val="24"/>
          <w14:textFill>
            <w14:solidFill>
              <w14:schemeClr w14:val="tx1"/>
            </w14:solidFill>
          </w14:textFill>
        </w:rPr>
        <w:t>磋商报价)×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ascii="仿宋" w:hAnsi="仿宋" w:eastAsia="仿宋" w:cs="仿宋"/>
          <w:bCs/>
          <w:iCs/>
          <w:color w:val="000000" w:themeColor="text1"/>
          <w:sz w:val="24"/>
          <w14:textFill>
            <w14:solidFill>
              <w14:schemeClr w14:val="tx1"/>
            </w14:solidFill>
          </w14:textFill>
        </w:rPr>
        <w:t>×100</w:t>
      </w:r>
    </w:p>
    <w:p w14:paraId="660DE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Cs/>
          <w:iCs/>
          <w:color w:val="000000" w:themeColor="text1"/>
          <w:sz w:val="24"/>
          <w:lang w:val="en-US" w:eastAsia="zh-CN"/>
          <w14:textFill>
            <w14:solidFill>
              <w14:schemeClr w14:val="tx1"/>
            </w14:solidFill>
          </w14:textFill>
        </w:rPr>
        <w:t>建筑工地（工程项目）</w:t>
      </w:r>
      <w:r>
        <w:rPr>
          <w:rFonts w:hint="eastAsia" w:ascii="仿宋" w:hAnsi="仿宋" w:eastAsia="仿宋" w:cs="仿宋"/>
          <w:bCs/>
          <w:iCs/>
          <w:color w:val="000000" w:themeColor="text1"/>
          <w:sz w:val="24"/>
          <w14:textFill>
            <w14:solidFill>
              <w14:schemeClr w14:val="tx1"/>
            </w14:solidFill>
          </w14:textFill>
        </w:rPr>
        <w:t>报价得分</w:t>
      </w:r>
      <w:r>
        <w:rPr>
          <w:rFonts w:ascii="仿宋" w:hAnsi="仿宋" w:eastAsia="仿宋" w:cs="仿宋"/>
          <w:bCs/>
          <w:iCs/>
          <w:color w:val="000000" w:themeColor="text1"/>
          <w:sz w:val="24"/>
          <w14:textFill>
            <w14:solidFill>
              <w14:schemeClr w14:val="tx1"/>
            </w14:solidFill>
          </w14:textFill>
        </w:rPr>
        <w:t>=(</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w:t>
      </w:r>
      <w:r>
        <w:rPr>
          <w:rFonts w:hint="eastAsia" w:ascii="仿宋" w:hAnsi="仿宋" w:eastAsia="仿宋" w:cs="仿宋"/>
          <w:bCs/>
          <w:iCs/>
          <w:color w:val="000000" w:themeColor="text1"/>
          <w:sz w:val="24"/>
          <w:lang w:eastAsia="zh-CN"/>
          <w14:textFill>
            <w14:solidFill>
              <w14:schemeClr w14:val="tx1"/>
            </w14:solidFill>
          </w14:textFill>
        </w:rPr>
        <w:t>最终</w:t>
      </w:r>
      <w:r>
        <w:rPr>
          <w:rFonts w:ascii="仿宋" w:hAnsi="仿宋" w:eastAsia="仿宋" w:cs="仿宋"/>
          <w:bCs/>
          <w:iCs/>
          <w:color w:val="000000" w:themeColor="text1"/>
          <w:sz w:val="24"/>
          <w14:textFill>
            <w14:solidFill>
              <w14:schemeClr w14:val="tx1"/>
            </w14:solidFill>
          </w14:textFill>
        </w:rPr>
        <w:t>磋商报价)×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r>
        <w:rPr>
          <w:rFonts w:ascii="仿宋" w:hAnsi="仿宋" w:eastAsia="仿宋" w:cs="仿宋"/>
          <w:bCs/>
          <w:iCs/>
          <w:color w:val="000000" w:themeColor="text1"/>
          <w:sz w:val="24"/>
          <w14:textFill>
            <w14:solidFill>
              <w14:schemeClr w14:val="tx1"/>
            </w14:solidFill>
          </w14:textFill>
        </w:rPr>
        <w:t>×100</w:t>
      </w:r>
    </w:p>
    <w:p w14:paraId="62E41882">
      <w:pPr>
        <w:adjustRightInd/>
        <w:spacing w:line="336" w:lineRule="auto"/>
        <w:ind w:firstLine="480" w:firstLineChars="200"/>
        <w:rPr>
          <w:rFonts w:hint="eastAsia" w:ascii="仿宋" w:hAnsi="仿宋" w:eastAsia="仿宋" w:cs="仿宋"/>
          <w:b w:val="0"/>
          <w:bCs/>
          <w:color w:val="0000FF"/>
          <w:sz w:val="24"/>
          <w:szCs w:val="24"/>
          <w:lang w:val="en-US" w:eastAsia="zh-CN"/>
        </w:rPr>
      </w:pPr>
      <w:r>
        <w:rPr>
          <w:rFonts w:hint="eastAsia" w:ascii="仿宋" w:hAnsi="仿宋" w:eastAsia="仿宋" w:cs="仿宋"/>
          <w:b w:val="0"/>
          <w:bCs/>
          <w:iCs/>
          <w:color w:val="000000" w:themeColor="text1"/>
          <w:sz w:val="24"/>
          <w:lang w:eastAsia="zh-CN"/>
          <w14:textFill>
            <w14:solidFill>
              <w14:schemeClr w14:val="tx1"/>
            </w14:solidFill>
          </w14:textFill>
        </w:rPr>
        <w:t>磋商报价总得分＝</w:t>
      </w:r>
      <w:r>
        <w:rPr>
          <w:rFonts w:hint="eastAsia" w:ascii="仿宋" w:hAnsi="仿宋" w:eastAsia="仿宋" w:cs="仿宋"/>
          <w:b w:val="0"/>
          <w:bCs/>
          <w:iCs/>
          <w:color w:val="000000" w:themeColor="text1"/>
          <w:sz w:val="24"/>
          <w:lang w:val="en-US" w:eastAsia="zh-CN"/>
          <w14:textFill>
            <w14:solidFill>
              <w14:schemeClr w14:val="tx1"/>
            </w14:solidFill>
          </w14:textFill>
        </w:rPr>
        <w:t>厂区、商铺、住宅</w:t>
      </w:r>
      <w:r>
        <w:rPr>
          <w:rFonts w:hint="eastAsia" w:ascii="仿宋" w:hAnsi="仿宋" w:eastAsia="仿宋" w:cs="仿宋"/>
          <w:b w:val="0"/>
          <w:bCs/>
          <w:iCs/>
          <w:color w:val="000000" w:themeColor="text1"/>
          <w:sz w:val="24"/>
          <w14:textFill>
            <w14:solidFill>
              <w14:schemeClr w14:val="tx1"/>
            </w14:solidFill>
          </w14:textFill>
        </w:rPr>
        <w:t>报价得分</w:t>
      </w:r>
      <w:r>
        <w:rPr>
          <w:rFonts w:hint="eastAsia" w:ascii="仿宋" w:hAnsi="仿宋" w:eastAsia="仿宋" w:cs="仿宋"/>
          <w:b w:val="0"/>
          <w:bCs/>
          <w:iCs/>
          <w:color w:val="000000" w:themeColor="text1"/>
          <w:sz w:val="24"/>
          <w:lang w:val="en-US" w:eastAsia="zh-CN"/>
          <w14:textFill>
            <w14:solidFill>
              <w14:schemeClr w14:val="tx1"/>
            </w14:solidFill>
          </w14:textFill>
        </w:rPr>
        <w:t>+停车场</w:t>
      </w:r>
      <w:r>
        <w:rPr>
          <w:rFonts w:hint="eastAsia" w:ascii="仿宋" w:hAnsi="仿宋" w:eastAsia="仿宋" w:cs="仿宋"/>
          <w:b w:val="0"/>
          <w:bCs/>
          <w:iCs/>
          <w:color w:val="000000" w:themeColor="text1"/>
          <w:sz w:val="24"/>
          <w14:textFill>
            <w14:solidFill>
              <w14:schemeClr w14:val="tx1"/>
            </w14:solidFill>
          </w14:textFill>
        </w:rPr>
        <w:t>报价得分</w:t>
      </w:r>
      <w:r>
        <w:rPr>
          <w:rFonts w:hint="eastAsia" w:ascii="仿宋" w:hAnsi="仿宋" w:eastAsia="仿宋" w:cs="仿宋"/>
          <w:b w:val="0"/>
          <w:bCs/>
          <w:iCs/>
          <w:color w:val="000000" w:themeColor="text1"/>
          <w:sz w:val="24"/>
          <w:lang w:val="en-US" w:eastAsia="zh-CN"/>
          <w14:textFill>
            <w14:solidFill>
              <w14:schemeClr w14:val="tx1"/>
            </w14:solidFill>
          </w14:textFill>
        </w:rPr>
        <w:t>+建筑工地（工程项目）</w:t>
      </w:r>
      <w:r>
        <w:rPr>
          <w:rFonts w:hint="eastAsia" w:ascii="仿宋" w:hAnsi="仿宋" w:eastAsia="仿宋" w:cs="仿宋"/>
          <w:b w:val="0"/>
          <w:bCs/>
          <w:iCs/>
          <w:color w:val="000000" w:themeColor="text1"/>
          <w:sz w:val="24"/>
          <w14:textFill>
            <w14:solidFill>
              <w14:schemeClr w14:val="tx1"/>
            </w14:solidFill>
          </w14:textFill>
        </w:rPr>
        <w:t>报价得分</w:t>
      </w:r>
    </w:p>
    <w:p w14:paraId="4C3A54C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before="157" w:beforeLines="50" w:line="336" w:lineRule="auto"/>
        <w:ind w:firstLine="482" w:firstLineChars="200"/>
        <w:textAlignment w:val="auto"/>
        <w:rPr>
          <w:rFonts w:hint="eastAsia" w:ascii="仿宋" w:hAnsi="仿宋" w:eastAsia="仿宋" w:cs="仿宋"/>
          <w:b/>
          <w:bCs w:val="0"/>
          <w:iCs/>
          <w:color w:val="000000" w:themeColor="text1"/>
          <w:sz w:val="24"/>
          <w:lang w:val="en-US" w:eastAsia="zh-CN"/>
          <w14:textFill>
            <w14:solidFill>
              <w14:schemeClr w14:val="tx1"/>
            </w14:solidFill>
          </w14:textFill>
        </w:rPr>
      </w:pPr>
      <w:r>
        <w:rPr>
          <w:rFonts w:hint="eastAsia" w:ascii="仿宋" w:hAnsi="仿宋" w:eastAsia="仿宋" w:cs="仿宋"/>
          <w:b/>
          <w:bCs w:val="0"/>
          <w:iCs/>
          <w:color w:val="000000" w:themeColor="text1"/>
          <w:sz w:val="24"/>
          <w:lang w:eastAsia="zh-CN"/>
          <w14:textFill>
            <w14:solidFill>
              <w14:schemeClr w14:val="tx1"/>
            </w14:solidFill>
          </w14:textFill>
        </w:rPr>
        <w:t>本项目风险控制价为</w:t>
      </w:r>
      <w:r>
        <w:rPr>
          <w:rFonts w:hint="eastAsia" w:ascii="仿宋" w:hAnsi="仿宋" w:eastAsia="仿宋" w:cs="仿宋"/>
          <w:b/>
          <w:color w:val="000000" w:themeColor="text1"/>
          <w:sz w:val="24"/>
          <w:lang w:val="en-US" w:eastAsia="zh-CN"/>
          <w14:textFill>
            <w14:solidFill>
              <w14:schemeClr w14:val="tx1"/>
            </w14:solidFill>
          </w14:textFill>
        </w:rPr>
        <w:t>242560</w:t>
      </w:r>
      <w:r>
        <w:rPr>
          <w:rFonts w:hint="eastAsia" w:ascii="仿宋" w:hAnsi="仿宋" w:eastAsia="仿宋" w:cs="仿宋"/>
          <w:b/>
          <w:bCs w:val="0"/>
          <w:iCs/>
          <w:color w:val="000000" w:themeColor="text1"/>
          <w:sz w:val="24"/>
          <w:lang w:val="en-US" w:eastAsia="zh-CN"/>
          <w14:textFill>
            <w14:solidFill>
              <w14:schemeClr w14:val="tx1"/>
            </w14:solidFill>
          </w14:textFill>
        </w:rPr>
        <w:t>元</w:t>
      </w:r>
      <w:r>
        <w:rPr>
          <w:rFonts w:hint="eastAsia" w:ascii="仿宋" w:hAnsi="仿宋" w:eastAsia="仿宋" w:cs="仿宋"/>
          <w:b/>
          <w:bCs w:val="0"/>
          <w:iCs/>
          <w:color w:val="000000" w:themeColor="text1"/>
          <w:sz w:val="24"/>
          <w:lang w:eastAsia="zh-CN"/>
          <w14:textFill>
            <w14:solidFill>
              <w14:schemeClr w14:val="tx1"/>
            </w14:solidFill>
          </w14:textFill>
        </w:rPr>
        <w:t>，（预算金额的</w:t>
      </w:r>
      <w:r>
        <w:rPr>
          <w:rFonts w:hint="eastAsia" w:ascii="仿宋" w:hAnsi="仿宋" w:eastAsia="仿宋" w:cs="仿宋"/>
          <w:b/>
          <w:bCs w:val="0"/>
          <w:iCs/>
          <w:color w:val="000000" w:themeColor="text1"/>
          <w:sz w:val="24"/>
          <w:lang w:val="en-US" w:eastAsia="zh-CN"/>
          <w14:textFill>
            <w14:solidFill>
              <w14:schemeClr w14:val="tx1"/>
            </w14:solidFill>
          </w14:textFill>
        </w:rPr>
        <w:t>80%</w:t>
      </w:r>
      <w:r>
        <w:rPr>
          <w:rFonts w:hint="eastAsia" w:ascii="仿宋" w:hAnsi="仿宋" w:eastAsia="仿宋" w:cs="仿宋"/>
          <w:b/>
          <w:bCs w:val="0"/>
          <w:iCs/>
          <w:color w:val="000000" w:themeColor="text1"/>
          <w:sz w:val="24"/>
          <w:lang w:eastAsia="zh-CN"/>
          <w14:textFill>
            <w14:solidFill>
              <w14:schemeClr w14:val="tx1"/>
            </w14:solidFill>
          </w14:textFill>
        </w:rPr>
        <w:t>）</w:t>
      </w:r>
      <w:r>
        <w:rPr>
          <w:rFonts w:hint="eastAsia" w:ascii="仿宋" w:hAnsi="仿宋" w:eastAsia="仿宋" w:cs="仿宋"/>
          <w:b/>
          <w:bCs w:val="0"/>
          <w:iCs/>
          <w:color w:val="000000" w:themeColor="text1"/>
          <w:sz w:val="24"/>
          <w:lang w:val="en-US" w:eastAsia="zh-CN"/>
          <w14:textFill>
            <w14:solidFill>
              <w14:schemeClr w14:val="tx1"/>
            </w14:solidFill>
          </w14:textFill>
        </w:rPr>
        <w:t>。</w:t>
      </w:r>
      <w:r>
        <w:rPr>
          <w:rFonts w:hint="eastAsia" w:ascii="仿宋" w:hAnsi="仿宋" w:eastAsia="仿宋" w:cs="仿宋"/>
          <w:b/>
          <w:bCs w:val="0"/>
          <w:iCs/>
          <w:color w:val="000000" w:themeColor="text1"/>
          <w:sz w:val="24"/>
          <w14:textFill>
            <w14:solidFill>
              <w14:schemeClr w14:val="tx1"/>
            </w14:solidFill>
          </w14:textFill>
        </w:rPr>
        <w:t>凡低于该风险控制价</w:t>
      </w:r>
      <w:r>
        <w:rPr>
          <w:rFonts w:hint="eastAsia" w:ascii="仿宋" w:hAnsi="仿宋" w:eastAsia="仿宋" w:cs="仿宋"/>
          <w:b/>
          <w:bCs w:val="0"/>
          <w:iCs/>
          <w:color w:val="000000" w:themeColor="text1"/>
          <w:sz w:val="24"/>
          <w:lang w:eastAsia="zh-CN"/>
          <w14:textFill>
            <w14:solidFill>
              <w14:schemeClr w14:val="tx1"/>
            </w14:solidFill>
          </w14:textFill>
        </w:rPr>
        <w:t>成交</w:t>
      </w:r>
      <w:r>
        <w:rPr>
          <w:rFonts w:hint="eastAsia" w:ascii="仿宋" w:hAnsi="仿宋" w:eastAsia="仿宋" w:cs="仿宋"/>
          <w:b/>
          <w:bCs w:val="0"/>
          <w:iCs/>
          <w:color w:val="000000" w:themeColor="text1"/>
          <w:sz w:val="24"/>
          <w14:textFill>
            <w14:solidFill>
              <w14:schemeClr w14:val="tx1"/>
            </w14:solidFill>
          </w14:textFill>
        </w:rPr>
        <w:t>的，</w:t>
      </w:r>
      <w:r>
        <w:rPr>
          <w:rFonts w:hint="eastAsia" w:ascii="仿宋" w:hAnsi="仿宋" w:eastAsia="仿宋" w:cs="仿宋"/>
          <w:b/>
          <w:bCs w:val="0"/>
          <w:iCs/>
          <w:color w:val="000000" w:themeColor="text1"/>
          <w:sz w:val="24"/>
          <w:lang w:val="en-US" w:eastAsia="zh-CN"/>
          <w14:textFill>
            <w14:solidFill>
              <w14:schemeClr w14:val="tx1"/>
            </w14:solidFill>
          </w14:textFill>
        </w:rPr>
        <w:t>成交单位</w:t>
      </w:r>
      <w:r>
        <w:rPr>
          <w:rFonts w:hint="eastAsia" w:ascii="仿宋" w:hAnsi="仿宋" w:eastAsia="仿宋" w:cs="仿宋"/>
          <w:b/>
          <w:bCs w:val="0"/>
          <w:iCs/>
          <w:color w:val="000000" w:themeColor="text1"/>
          <w:sz w:val="24"/>
          <w14:textFill>
            <w14:solidFill>
              <w14:schemeClr w14:val="tx1"/>
            </w14:solidFill>
          </w14:textFill>
        </w:rPr>
        <w:t>必须在</w:t>
      </w:r>
      <w:r>
        <w:rPr>
          <w:rFonts w:hint="eastAsia" w:ascii="仿宋" w:hAnsi="仿宋" w:eastAsia="仿宋" w:cs="仿宋"/>
          <w:b/>
          <w:bCs w:val="0"/>
          <w:iCs/>
          <w:color w:val="000000" w:themeColor="text1"/>
          <w:sz w:val="24"/>
          <w:lang w:val="en-US" w:eastAsia="zh-CN"/>
          <w14:textFill>
            <w14:solidFill>
              <w14:schemeClr w14:val="tx1"/>
            </w14:solidFill>
          </w14:textFill>
        </w:rPr>
        <w:t>成交通知书发出10个工作日内</w:t>
      </w:r>
      <w:r>
        <w:rPr>
          <w:rFonts w:hint="eastAsia" w:ascii="仿宋" w:hAnsi="仿宋" w:eastAsia="仿宋" w:cs="仿宋"/>
          <w:b/>
          <w:bCs w:val="0"/>
          <w:iCs/>
          <w:color w:val="000000" w:themeColor="text1"/>
          <w:sz w:val="24"/>
          <w14:textFill>
            <w14:solidFill>
              <w14:schemeClr w14:val="tx1"/>
            </w14:solidFill>
          </w14:textFill>
        </w:rPr>
        <w:t>额外补交</w:t>
      </w:r>
      <w:r>
        <w:rPr>
          <w:rFonts w:hint="eastAsia" w:ascii="仿宋" w:hAnsi="仿宋" w:eastAsia="仿宋" w:cs="仿宋"/>
          <w:b/>
          <w:bCs w:val="0"/>
          <w:iCs/>
          <w:color w:val="000000" w:themeColor="text1"/>
          <w:sz w:val="24"/>
          <w:lang w:val="en-US" w:eastAsia="zh-CN"/>
          <w14:textFill>
            <w14:solidFill>
              <w14:schemeClr w14:val="tx1"/>
            </w14:solidFill>
          </w14:textFill>
        </w:rPr>
        <w:t>成交</w:t>
      </w:r>
      <w:r>
        <w:rPr>
          <w:rFonts w:hint="eastAsia" w:ascii="仿宋" w:hAnsi="仿宋" w:eastAsia="仿宋" w:cs="仿宋"/>
          <w:b/>
          <w:bCs w:val="0"/>
          <w:iCs/>
          <w:color w:val="000000" w:themeColor="text1"/>
          <w:sz w:val="24"/>
          <w14:textFill>
            <w14:solidFill>
              <w14:schemeClr w14:val="tx1"/>
            </w14:solidFill>
          </w14:textFill>
        </w:rPr>
        <w:t>价与风险控制价之差额，</w:t>
      </w:r>
      <w:r>
        <w:rPr>
          <w:rFonts w:hint="eastAsia" w:ascii="仿宋" w:hAnsi="仿宋" w:eastAsia="仿宋" w:cs="仿宋"/>
          <w:b/>
          <w:bCs w:val="0"/>
          <w:iCs/>
          <w:color w:val="000000" w:themeColor="text1"/>
          <w:sz w:val="24"/>
          <w:lang w:val="en-US" w:eastAsia="zh-CN"/>
          <w14:textFill>
            <w14:solidFill>
              <w14:schemeClr w14:val="tx1"/>
            </w14:solidFill>
          </w14:textFill>
        </w:rPr>
        <w:t>成交供应商逾期</w:t>
      </w:r>
      <w:r>
        <w:rPr>
          <w:rFonts w:hint="eastAsia" w:ascii="仿宋" w:hAnsi="仿宋" w:eastAsia="仿宋" w:cs="仿宋"/>
          <w:b/>
          <w:bCs w:val="0"/>
          <w:iCs/>
          <w:color w:val="000000" w:themeColor="text1"/>
          <w:sz w:val="24"/>
          <w14:textFill>
            <w14:solidFill>
              <w14:schemeClr w14:val="tx1"/>
            </w14:solidFill>
          </w14:textFill>
        </w:rPr>
        <w:t>不缴纳的视为放弃</w:t>
      </w:r>
      <w:r>
        <w:rPr>
          <w:rFonts w:hint="eastAsia" w:ascii="仿宋" w:hAnsi="仿宋" w:eastAsia="仿宋" w:cs="仿宋"/>
          <w:b/>
          <w:bCs w:val="0"/>
          <w:iCs/>
          <w:color w:val="000000" w:themeColor="text1"/>
          <w:sz w:val="24"/>
          <w:lang w:val="en-US" w:eastAsia="zh-CN"/>
          <w14:textFill>
            <w14:solidFill>
              <w14:schemeClr w14:val="tx1"/>
            </w14:solidFill>
          </w14:textFill>
        </w:rPr>
        <w:t>成交</w:t>
      </w:r>
      <w:r>
        <w:rPr>
          <w:rFonts w:hint="eastAsia" w:ascii="仿宋" w:hAnsi="仿宋" w:eastAsia="仿宋" w:cs="仿宋"/>
          <w:b/>
          <w:bCs w:val="0"/>
          <w:iCs/>
          <w:color w:val="000000" w:themeColor="text1"/>
          <w:sz w:val="24"/>
          <w14:textFill>
            <w14:solidFill>
              <w14:schemeClr w14:val="tx1"/>
            </w14:solidFill>
          </w14:textFill>
        </w:rPr>
        <w:t>，</w:t>
      </w:r>
      <w:r>
        <w:rPr>
          <w:rFonts w:hint="eastAsia" w:ascii="仿宋" w:hAnsi="仿宋" w:eastAsia="仿宋" w:cs="仿宋"/>
          <w:b/>
          <w:bCs w:val="0"/>
          <w:iCs/>
          <w:color w:val="000000" w:themeColor="text1"/>
          <w:sz w:val="24"/>
          <w:lang w:eastAsia="zh-CN"/>
          <w14:textFill>
            <w14:solidFill>
              <w14:schemeClr w14:val="tx1"/>
            </w14:solidFill>
          </w14:textFill>
        </w:rPr>
        <w:t>本项目</w:t>
      </w:r>
      <w:r>
        <w:rPr>
          <w:rFonts w:hint="eastAsia" w:ascii="仿宋" w:hAnsi="仿宋" w:eastAsia="仿宋" w:cs="仿宋"/>
          <w:b/>
          <w:bCs w:val="0"/>
          <w:iCs/>
          <w:color w:val="000000" w:themeColor="text1"/>
          <w:sz w:val="24"/>
          <w14:textFill>
            <w14:solidFill>
              <w14:schemeClr w14:val="tx1"/>
            </w14:solidFill>
          </w14:textFill>
        </w:rPr>
        <w:t>重新组织</w:t>
      </w:r>
      <w:r>
        <w:rPr>
          <w:rFonts w:hint="eastAsia" w:ascii="仿宋" w:hAnsi="仿宋" w:eastAsia="仿宋" w:cs="仿宋"/>
          <w:b/>
          <w:bCs w:val="0"/>
          <w:iCs/>
          <w:color w:val="000000" w:themeColor="text1"/>
          <w:sz w:val="24"/>
          <w:lang w:eastAsia="zh-CN"/>
          <w14:textFill>
            <w14:solidFill>
              <w14:schemeClr w14:val="tx1"/>
            </w14:solidFill>
          </w14:textFill>
        </w:rPr>
        <w:t>采购</w:t>
      </w:r>
      <w:r>
        <w:rPr>
          <w:rFonts w:hint="eastAsia" w:ascii="仿宋" w:hAnsi="仿宋" w:eastAsia="仿宋" w:cs="仿宋"/>
          <w:b/>
          <w:bCs w:val="0"/>
          <w:iCs/>
          <w:color w:val="000000" w:themeColor="text1"/>
          <w:sz w:val="24"/>
          <w14:textFill>
            <w14:solidFill>
              <w14:schemeClr w14:val="tx1"/>
            </w14:solidFill>
          </w14:textFill>
        </w:rPr>
        <w:t>。差额保证金在</w:t>
      </w:r>
      <w:r>
        <w:rPr>
          <w:rFonts w:hint="eastAsia" w:ascii="仿宋" w:hAnsi="仿宋" w:eastAsia="仿宋" w:cs="仿宋"/>
          <w:b/>
          <w:bCs w:val="0"/>
          <w:iCs/>
          <w:color w:val="000000" w:themeColor="text1"/>
          <w:sz w:val="24"/>
          <w:lang w:val="en-US" w:eastAsia="zh-CN"/>
          <w14:textFill>
            <w14:solidFill>
              <w14:schemeClr w14:val="tx1"/>
            </w14:solidFill>
          </w14:textFill>
        </w:rPr>
        <w:t>服务</w:t>
      </w:r>
      <w:r>
        <w:rPr>
          <w:rFonts w:hint="eastAsia" w:ascii="仿宋" w:hAnsi="仿宋" w:eastAsia="仿宋" w:cs="仿宋"/>
          <w:b/>
          <w:bCs w:val="0"/>
          <w:iCs/>
          <w:color w:val="000000" w:themeColor="text1"/>
          <w:sz w:val="24"/>
          <w14:textFill>
            <w14:solidFill>
              <w14:schemeClr w14:val="tx1"/>
            </w14:solidFill>
          </w14:textFill>
        </w:rPr>
        <w:t>期</w:t>
      </w:r>
      <w:r>
        <w:rPr>
          <w:rFonts w:hint="eastAsia" w:ascii="仿宋" w:hAnsi="仿宋" w:eastAsia="仿宋" w:cs="仿宋"/>
          <w:b/>
          <w:bCs w:val="0"/>
          <w:iCs/>
          <w:color w:val="000000" w:themeColor="text1"/>
          <w:sz w:val="24"/>
          <w:lang w:val="en-US" w:eastAsia="zh-CN"/>
          <w14:textFill>
            <w14:solidFill>
              <w14:schemeClr w14:val="tx1"/>
            </w14:solidFill>
          </w14:textFill>
        </w:rPr>
        <w:t>满</w:t>
      </w:r>
      <w:r>
        <w:rPr>
          <w:rFonts w:hint="eastAsia" w:ascii="仿宋" w:hAnsi="仿宋" w:eastAsia="仿宋" w:cs="仿宋"/>
          <w:b/>
          <w:bCs w:val="0"/>
          <w:iCs/>
          <w:color w:val="000000" w:themeColor="text1"/>
          <w:sz w:val="24"/>
          <w14:textFill>
            <w14:solidFill>
              <w14:schemeClr w14:val="tx1"/>
            </w14:solidFill>
          </w14:textFill>
        </w:rPr>
        <w:t>后</w:t>
      </w:r>
      <w:r>
        <w:rPr>
          <w:rFonts w:hint="eastAsia" w:ascii="仿宋" w:hAnsi="仿宋" w:eastAsia="仿宋" w:cs="仿宋"/>
          <w:b/>
          <w:bCs w:val="0"/>
          <w:iCs/>
          <w:color w:val="000000" w:themeColor="text1"/>
          <w:sz w:val="24"/>
          <w:lang w:val="en-US" w:eastAsia="zh-CN"/>
          <w14:textFill>
            <w14:solidFill>
              <w14:schemeClr w14:val="tx1"/>
            </w14:solidFill>
          </w14:textFill>
        </w:rPr>
        <w:t>7个工作日</w:t>
      </w:r>
      <w:r>
        <w:rPr>
          <w:rFonts w:hint="eastAsia" w:ascii="仿宋" w:hAnsi="仿宋" w:eastAsia="仿宋" w:cs="仿宋"/>
          <w:b/>
          <w:bCs w:val="0"/>
          <w:iCs/>
          <w:color w:val="000000" w:themeColor="text1"/>
          <w:sz w:val="24"/>
          <w14:textFill>
            <w14:solidFill>
              <w14:schemeClr w14:val="tx1"/>
            </w14:solidFill>
          </w14:textFill>
        </w:rPr>
        <w:t>内无息退还</w:t>
      </w:r>
      <w:r>
        <w:rPr>
          <w:rFonts w:hint="eastAsia" w:ascii="仿宋" w:hAnsi="仿宋" w:eastAsia="仿宋" w:cs="仿宋"/>
          <w:b/>
          <w:bCs w:val="0"/>
          <w:iCs/>
          <w:color w:val="000000" w:themeColor="text1"/>
          <w:sz w:val="24"/>
          <w:lang w:eastAsia="zh-CN"/>
          <w14:textFill>
            <w14:solidFill>
              <w14:schemeClr w14:val="tx1"/>
            </w14:solidFill>
          </w14:textFill>
        </w:rPr>
        <w:t>。</w:t>
      </w:r>
      <w:r>
        <w:rPr>
          <w:rFonts w:hint="eastAsia" w:ascii="仿宋" w:hAnsi="仿宋" w:eastAsia="仿宋" w:cs="仿宋"/>
          <w:b/>
          <w:bCs w:val="0"/>
          <w:iCs/>
          <w:color w:val="000000" w:themeColor="text1"/>
          <w:sz w:val="24"/>
          <w14:textFill>
            <w14:solidFill>
              <w14:schemeClr w14:val="tx1"/>
            </w14:solidFill>
          </w14:textFill>
        </w:rPr>
        <w:t>（差额保证金</w:t>
      </w:r>
      <w:r>
        <w:rPr>
          <w:rFonts w:hint="eastAsia" w:ascii="仿宋" w:hAnsi="仿宋" w:eastAsia="仿宋" w:cs="仿宋"/>
          <w:b/>
          <w:bCs w:val="0"/>
          <w:iCs/>
          <w:color w:val="000000" w:themeColor="text1"/>
          <w:sz w:val="24"/>
          <w:lang w:eastAsia="zh-CN"/>
          <w14:textFill>
            <w14:solidFill>
              <w14:schemeClr w14:val="tx1"/>
            </w14:solidFill>
          </w14:textFill>
        </w:rPr>
        <w:t>须</w:t>
      </w:r>
      <w:r>
        <w:rPr>
          <w:rFonts w:hint="eastAsia" w:ascii="仿宋" w:hAnsi="仿宋" w:eastAsia="仿宋" w:cs="仿宋"/>
          <w:b/>
          <w:bCs w:val="0"/>
          <w:iCs/>
          <w:color w:val="000000" w:themeColor="text1"/>
          <w:sz w:val="24"/>
          <w14:textFill>
            <w14:solidFill>
              <w14:schemeClr w14:val="tx1"/>
            </w14:solidFill>
          </w14:textFill>
        </w:rPr>
        <w:t>以现金、电汇、转账方式交纳）</w:t>
      </w:r>
      <w:r>
        <w:rPr>
          <w:rFonts w:hint="eastAsia" w:ascii="仿宋" w:hAnsi="仿宋" w:eastAsia="仿宋" w:cs="仿宋"/>
          <w:b/>
          <w:bCs w:val="0"/>
          <w:iCs/>
          <w:color w:val="000000" w:themeColor="text1"/>
          <w:sz w:val="24"/>
          <w:lang w:val="en-US" w:eastAsia="zh-CN"/>
          <w14:textFill>
            <w14:solidFill>
              <w14:schemeClr w14:val="tx1"/>
            </w14:solidFill>
          </w14:textFill>
        </w:rPr>
        <w:t>。</w:t>
      </w:r>
    </w:p>
    <w:p w14:paraId="58AA8CAF">
      <w:pPr>
        <w:adjustRightInd/>
        <w:spacing w:line="336" w:lineRule="auto"/>
        <w:ind w:firstLine="482" w:firstLineChars="200"/>
        <w:rPr>
          <w:rFonts w:hint="eastAsia" w:ascii="仿宋" w:hAnsi="仿宋" w:eastAsia="仿宋" w:cs="仿宋"/>
          <w:b/>
          <w:bCs/>
          <w:color w:val="auto"/>
          <w:kern w:val="0"/>
          <w:sz w:val="24"/>
          <w:highlight w:val="none"/>
        </w:rPr>
      </w:pPr>
    </w:p>
    <w:p w14:paraId="49ECC630">
      <w:pPr>
        <w:adjustRightInd/>
        <w:spacing w:line="336" w:lineRule="auto"/>
        <w:ind w:firstLine="482" w:firstLineChars="200"/>
        <w:rPr>
          <w:rFonts w:ascii="仿宋" w:hAnsi="仿宋" w:eastAsia="仿宋" w:cs="仿宋"/>
          <w:b/>
          <w:color w:val="0000FF"/>
          <w:kern w:val="0"/>
          <w:sz w:val="24"/>
        </w:rPr>
      </w:pPr>
      <w:r>
        <w:rPr>
          <w:rFonts w:hint="eastAsia" w:ascii="仿宋" w:hAnsi="仿宋" w:eastAsia="仿宋" w:cs="仿宋"/>
          <w:b/>
          <w:bCs/>
          <w:color w:val="auto"/>
          <w:kern w:val="0"/>
          <w:sz w:val="24"/>
          <w:highlight w:val="none"/>
        </w:rPr>
        <w:t>根据财政部87号令第六十条规定，评标委员会认为</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的报价明显低于其他通过符合性审查</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的报价，有可能影响产品质量或者不能诚信履约的，应当要求其在评标现场合理的时间内通过</w:t>
      </w:r>
      <w:r>
        <w:rPr>
          <w:rFonts w:hint="eastAsia" w:ascii="仿宋" w:hAnsi="仿宋" w:eastAsia="仿宋" w:cs="仿宋"/>
          <w:b/>
          <w:bCs/>
          <w:color w:val="auto"/>
          <w:kern w:val="0"/>
          <w:sz w:val="24"/>
          <w:highlight w:val="none"/>
          <w:lang w:val="en-US" w:eastAsia="zh-CN"/>
        </w:rPr>
        <w:t>乐</w:t>
      </w:r>
      <w:r>
        <w:rPr>
          <w:rFonts w:hint="eastAsia" w:ascii="仿宋" w:hAnsi="仿宋" w:eastAsia="仿宋" w:cs="仿宋"/>
          <w:b/>
          <w:bCs/>
          <w:color w:val="auto"/>
          <w:kern w:val="0"/>
          <w:sz w:val="24"/>
          <w:highlight w:val="none"/>
        </w:rPr>
        <w:t>采云平台提供线上说明，必要时提交相关证明材料。</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不能在规定时间内合理说明原因并提供证明材料的，评标委员会应当将该</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rPr>
        <w:t xml:space="preserve">文件作无效处理，并在评审报告中说明。 </w:t>
      </w:r>
    </w:p>
    <w:p w14:paraId="5E8A7599">
      <w:pPr>
        <w:pStyle w:val="71"/>
        <w:spacing w:line="336" w:lineRule="auto"/>
        <w:rPr>
          <w:rFonts w:ascii="仿宋" w:hAnsi="仿宋" w:eastAsia="仿宋" w:cs="仿宋"/>
          <w:b/>
          <w:color w:val="000000" w:themeColor="text1"/>
          <w14:textFill>
            <w14:solidFill>
              <w14:schemeClr w14:val="tx1"/>
            </w14:solidFill>
          </w14:textFill>
        </w:rPr>
      </w:pPr>
    </w:p>
    <w:p w14:paraId="78CBE034">
      <w:pPr>
        <w:pStyle w:val="72"/>
        <w:spacing w:line="336" w:lineRule="auto"/>
        <w:ind w:left="0"/>
        <w:rPr>
          <w:rFonts w:ascii="仿宋" w:hAnsi="仿宋" w:eastAsia="仿宋" w:cs="仿宋"/>
          <w:b/>
          <w:color w:val="000000" w:themeColor="text1"/>
          <w:sz w:val="24"/>
          <w14:textFill>
            <w14:solidFill>
              <w14:schemeClr w14:val="tx1"/>
            </w14:solidFill>
          </w14:textFill>
        </w:rPr>
      </w:pPr>
    </w:p>
    <w:p w14:paraId="30A0B02B">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1FA72347">
      <w:pPr>
        <w:spacing w:line="336" w:lineRule="auto"/>
        <w:jc w:val="center"/>
        <w:rPr>
          <w:rFonts w:hint="eastAsia" w:ascii="仿宋" w:hAnsi="仿宋" w:eastAsia="仿宋" w:cs="仿宋"/>
          <w:b/>
          <w:color w:val="000000" w:themeColor="text1"/>
          <w:sz w:val="36"/>
          <w:szCs w:val="20"/>
          <w14:textFill>
            <w14:solidFill>
              <w14:schemeClr w14:val="tx1"/>
            </w14:solidFill>
          </w14:textFill>
        </w:rPr>
      </w:pPr>
    </w:p>
    <w:p w14:paraId="58F8F37D">
      <w:pPr>
        <w:spacing w:line="33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r>
        <w:rPr>
          <w:rFonts w:ascii="仿宋" w:hAnsi="仿宋" w:eastAsia="仿宋" w:cs="仿宋"/>
          <w:b/>
          <w:color w:val="000000" w:themeColor="text1"/>
          <w:sz w:val="36"/>
          <w:szCs w:val="20"/>
          <w14:textFill>
            <w14:solidFill>
              <w14:schemeClr w14:val="tx1"/>
            </w14:solidFill>
          </w14:textFill>
        </w:rPr>
        <w:t xml:space="preserve"> 磋商响应文件及其附件格式</w:t>
      </w:r>
    </w:p>
    <w:p w14:paraId="3F6F4930">
      <w:pPr>
        <w:pStyle w:val="32"/>
        <w:rPr>
          <w:rFonts w:hint="eastAsia" w:ascii="仿宋" w:hAnsi="仿宋" w:eastAsia="仿宋" w:cs="仿宋"/>
          <w:color w:val="auto"/>
          <w:sz w:val="44"/>
          <w:szCs w:val="44"/>
        </w:rPr>
      </w:pPr>
      <w:r>
        <w:rPr>
          <w:rFonts w:hint="eastAsia" w:ascii="仿宋" w:hAnsi="仿宋" w:eastAsia="仿宋" w:cs="仿宋"/>
          <w:b/>
          <w:bCs/>
          <w:color w:val="auto"/>
          <w:kern w:val="2"/>
          <w:sz w:val="36"/>
          <w:szCs w:val="36"/>
          <w:lang w:val="en-US" w:eastAsia="zh-CN" w:bidi="ar-SA"/>
        </w:rPr>
        <w:t>响应文件封面</w:t>
      </w:r>
      <w:r>
        <w:rPr>
          <w:rFonts w:hint="eastAsia" w:ascii="仿宋" w:hAnsi="仿宋" w:eastAsia="仿宋" w:cs="仿宋"/>
          <w:color w:val="auto"/>
          <w:sz w:val="24"/>
          <w:szCs w:val="22"/>
        </w:rPr>
        <w:t xml:space="preserve">                                              </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rPr>
        <w:t xml:space="preserve">  </w:t>
      </w:r>
    </w:p>
    <w:p w14:paraId="44D28148">
      <w:pPr>
        <w:rPr>
          <w:rFonts w:hint="eastAsia" w:ascii="仿宋" w:hAnsi="仿宋" w:eastAsia="仿宋" w:cs="仿宋"/>
          <w:color w:val="auto"/>
          <w:sz w:val="44"/>
          <w:szCs w:val="44"/>
        </w:rPr>
      </w:pPr>
    </w:p>
    <w:p w14:paraId="2CEA3AF6">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48"/>
          <w:szCs w:val="48"/>
          <w:lang w:val="en-US" w:eastAsia="zh-CN"/>
        </w:rPr>
        <w:t xml:space="preserve"> </w:t>
      </w:r>
      <w:r>
        <w:rPr>
          <w:rFonts w:hint="eastAsia" w:ascii="仿宋" w:hAnsi="仿宋" w:eastAsia="仿宋" w:cs="仿宋"/>
          <w:color w:val="auto"/>
          <w:sz w:val="36"/>
          <w:szCs w:val="36"/>
          <w:lang w:val="en-US" w:eastAsia="zh-CN"/>
        </w:rPr>
        <w:t>(项目名称)项目</w:t>
      </w:r>
    </w:p>
    <w:p w14:paraId="6D389E63">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项目编号：SXWH2024-8-13（2） </w:t>
      </w:r>
    </w:p>
    <w:p w14:paraId="5D6C8775">
      <w:pPr>
        <w:spacing w:line="240" w:lineRule="auto"/>
        <w:jc w:val="center"/>
        <w:rPr>
          <w:rFonts w:hint="eastAsia" w:ascii="仿宋" w:hAnsi="仿宋" w:eastAsia="仿宋" w:cs="仿宋"/>
          <w:b/>
          <w:bCs/>
          <w:sz w:val="48"/>
          <w:szCs w:val="48"/>
          <w:highlight w:val="none"/>
          <w:lang w:eastAsia="zh-CN"/>
        </w:rPr>
      </w:pPr>
    </w:p>
    <w:p w14:paraId="18AEEE48">
      <w:pPr>
        <w:spacing w:line="240" w:lineRule="auto"/>
        <w:jc w:val="center"/>
        <w:rPr>
          <w:rFonts w:hint="eastAsia" w:ascii="仿宋" w:hAnsi="仿宋" w:eastAsia="仿宋" w:cs="仿宋"/>
          <w:b/>
          <w:bCs/>
          <w:sz w:val="48"/>
          <w:szCs w:val="48"/>
          <w:highlight w:val="none"/>
          <w:lang w:eastAsia="zh-CN"/>
        </w:rPr>
      </w:pPr>
    </w:p>
    <w:p w14:paraId="4AFFCD83">
      <w:pPr>
        <w:spacing w:line="240" w:lineRule="auto"/>
        <w:jc w:val="center"/>
        <w:rPr>
          <w:rFonts w:hint="eastAsia" w:ascii="仿宋" w:hAnsi="仿宋" w:eastAsia="仿宋" w:cs="仿宋"/>
          <w:b/>
          <w:bCs/>
          <w:sz w:val="48"/>
          <w:szCs w:val="48"/>
          <w:highlight w:val="none"/>
          <w:lang w:eastAsia="zh-CN"/>
        </w:rPr>
      </w:pPr>
    </w:p>
    <w:p w14:paraId="435B08C2">
      <w:pPr>
        <w:spacing w:line="240" w:lineRule="auto"/>
        <w:jc w:val="center"/>
        <w:rPr>
          <w:rFonts w:hint="eastAsia" w:ascii="仿宋" w:hAnsi="仿宋" w:eastAsia="仿宋" w:cs="仿宋"/>
          <w:b/>
          <w:bCs/>
          <w:sz w:val="48"/>
          <w:szCs w:val="48"/>
          <w:highlight w:val="none"/>
          <w:lang w:eastAsia="zh-CN"/>
        </w:rPr>
      </w:pPr>
    </w:p>
    <w:p w14:paraId="774E60D1">
      <w:pPr>
        <w:spacing w:line="240" w:lineRule="auto"/>
        <w:jc w:val="center"/>
        <w:rPr>
          <w:rFonts w:hint="eastAsia" w:ascii="仿宋" w:hAnsi="仿宋" w:eastAsia="仿宋" w:cs="仿宋"/>
          <w:b/>
          <w:bCs/>
          <w:sz w:val="48"/>
          <w:szCs w:val="48"/>
          <w:highlight w:val="none"/>
          <w:lang w:eastAsia="zh-CN"/>
        </w:rPr>
      </w:pPr>
    </w:p>
    <w:p w14:paraId="232980A8">
      <w:pPr>
        <w:spacing w:line="240" w:lineRule="auto"/>
        <w:jc w:val="center"/>
        <w:rPr>
          <w:rFonts w:hint="eastAsia" w:ascii="仿宋" w:hAnsi="仿宋" w:eastAsia="仿宋" w:cs="仿宋"/>
          <w:b/>
          <w:bCs/>
          <w:sz w:val="48"/>
          <w:szCs w:val="48"/>
          <w:highlight w:val="none"/>
          <w:lang w:eastAsia="zh-CN"/>
        </w:rPr>
      </w:pPr>
    </w:p>
    <w:p w14:paraId="254450C2">
      <w:pPr>
        <w:spacing w:line="240" w:lineRule="auto"/>
        <w:jc w:val="center"/>
        <w:rPr>
          <w:rFonts w:hint="eastAsia" w:ascii="仿宋" w:hAnsi="仿宋" w:eastAsia="仿宋" w:cs="仿宋"/>
          <w:b/>
          <w:bCs/>
          <w:sz w:val="52"/>
          <w:szCs w:val="52"/>
          <w:highlight w:val="none"/>
        </w:rPr>
      </w:pPr>
      <w:r>
        <w:rPr>
          <w:rFonts w:hint="eastAsia" w:ascii="仿宋" w:hAnsi="仿宋" w:eastAsia="仿宋" w:cs="仿宋"/>
          <w:b/>
          <w:bCs/>
          <w:sz w:val="48"/>
          <w:szCs w:val="48"/>
          <w:highlight w:val="none"/>
          <w:lang w:eastAsia="zh-CN"/>
        </w:rPr>
        <w:t>资格文件</w:t>
      </w:r>
      <w:r>
        <w:rPr>
          <w:rFonts w:hint="eastAsia" w:ascii="仿宋" w:hAnsi="仿宋" w:eastAsia="仿宋" w:cs="仿宋"/>
          <w:b/>
          <w:bCs/>
          <w:sz w:val="48"/>
          <w:szCs w:val="48"/>
          <w:highlight w:val="none"/>
        </w:rPr>
        <w:t>/</w:t>
      </w:r>
      <w:r>
        <w:rPr>
          <w:rFonts w:hint="eastAsia" w:ascii="仿宋" w:hAnsi="仿宋" w:eastAsia="仿宋" w:cs="仿宋"/>
          <w:b/>
          <w:bCs/>
          <w:sz w:val="48"/>
          <w:szCs w:val="48"/>
          <w:highlight w:val="none"/>
          <w:lang w:val="en-US" w:eastAsia="zh-CN"/>
        </w:rPr>
        <w:t>商务</w:t>
      </w:r>
      <w:r>
        <w:rPr>
          <w:rFonts w:hint="eastAsia" w:ascii="仿宋" w:hAnsi="仿宋" w:eastAsia="仿宋" w:cs="仿宋"/>
          <w:b/>
          <w:bCs/>
          <w:sz w:val="48"/>
          <w:szCs w:val="48"/>
          <w:highlight w:val="none"/>
        </w:rPr>
        <w:t>技术文件/报价文件</w:t>
      </w:r>
    </w:p>
    <w:p w14:paraId="53CF8987">
      <w:pPr>
        <w:ind w:firstLine="0" w:firstLineChars="0"/>
        <w:rPr>
          <w:rFonts w:hint="eastAsia" w:ascii="仿宋" w:hAnsi="仿宋" w:eastAsia="仿宋" w:cs="仿宋"/>
          <w:highlight w:val="none"/>
        </w:rPr>
      </w:pPr>
    </w:p>
    <w:p w14:paraId="553051CB">
      <w:pPr>
        <w:ind w:firstLine="0" w:firstLineChars="0"/>
        <w:rPr>
          <w:rFonts w:hint="eastAsia" w:ascii="仿宋" w:hAnsi="仿宋" w:eastAsia="仿宋" w:cs="仿宋"/>
          <w:highlight w:val="none"/>
        </w:rPr>
      </w:pPr>
    </w:p>
    <w:p w14:paraId="292EC3F1">
      <w:pPr>
        <w:ind w:firstLine="0" w:firstLineChars="0"/>
        <w:rPr>
          <w:rFonts w:hint="eastAsia" w:ascii="仿宋" w:hAnsi="仿宋" w:eastAsia="仿宋" w:cs="仿宋"/>
          <w:highlight w:val="none"/>
        </w:rPr>
      </w:pPr>
    </w:p>
    <w:p w14:paraId="3655B19D">
      <w:pPr>
        <w:pStyle w:val="138"/>
        <w:rPr>
          <w:rFonts w:hint="eastAsia" w:ascii="仿宋" w:hAnsi="仿宋" w:eastAsia="仿宋" w:cs="仿宋"/>
          <w:highlight w:val="none"/>
        </w:rPr>
      </w:pPr>
    </w:p>
    <w:p w14:paraId="4D782C49">
      <w:pPr>
        <w:pStyle w:val="138"/>
        <w:rPr>
          <w:rFonts w:hint="eastAsia" w:ascii="仿宋" w:hAnsi="仿宋" w:eastAsia="仿宋" w:cs="仿宋"/>
          <w:highlight w:val="none"/>
        </w:rPr>
      </w:pPr>
    </w:p>
    <w:p w14:paraId="539E2C45">
      <w:pPr>
        <w:pStyle w:val="138"/>
        <w:rPr>
          <w:rFonts w:hint="eastAsia" w:ascii="仿宋" w:hAnsi="仿宋" w:eastAsia="仿宋" w:cs="仿宋"/>
          <w:highlight w:val="none"/>
        </w:rPr>
      </w:pPr>
    </w:p>
    <w:p w14:paraId="5893F8F0">
      <w:pPr>
        <w:pStyle w:val="138"/>
        <w:rPr>
          <w:rFonts w:hint="eastAsia" w:ascii="仿宋" w:hAnsi="仿宋" w:eastAsia="仿宋" w:cs="仿宋"/>
          <w:highlight w:val="none"/>
        </w:rPr>
      </w:pPr>
    </w:p>
    <w:p w14:paraId="52BF68D3">
      <w:pPr>
        <w:pStyle w:val="138"/>
        <w:rPr>
          <w:rFonts w:hint="eastAsia" w:ascii="仿宋" w:hAnsi="仿宋" w:eastAsia="仿宋" w:cs="仿宋"/>
          <w:highlight w:val="none"/>
        </w:rPr>
      </w:pPr>
    </w:p>
    <w:p w14:paraId="46A2929D">
      <w:pPr>
        <w:pStyle w:val="23"/>
        <w:rPr>
          <w:rFonts w:hint="eastAsia" w:ascii="仿宋" w:hAnsi="仿宋" w:eastAsia="仿宋" w:cs="仿宋"/>
          <w:highlight w:val="none"/>
        </w:rPr>
      </w:pPr>
    </w:p>
    <w:p w14:paraId="51999D87">
      <w:pPr>
        <w:rPr>
          <w:rFonts w:hint="eastAsia" w:ascii="仿宋" w:hAnsi="仿宋" w:eastAsia="仿宋" w:cs="仿宋"/>
          <w:highlight w:val="none"/>
        </w:rPr>
      </w:pPr>
    </w:p>
    <w:p w14:paraId="3A045086">
      <w:pPr>
        <w:rPr>
          <w:rFonts w:hint="eastAsia" w:ascii="仿宋" w:hAnsi="仿宋" w:eastAsia="仿宋" w:cs="仿宋"/>
          <w:highlight w:val="none"/>
        </w:rPr>
      </w:pPr>
    </w:p>
    <w:p w14:paraId="154906C2">
      <w:pPr>
        <w:ind w:firstLine="480"/>
        <w:rPr>
          <w:rFonts w:hint="eastAsia" w:ascii="仿宋" w:hAnsi="仿宋" w:eastAsia="仿宋" w:cs="仿宋"/>
          <w:highlight w:val="none"/>
        </w:rPr>
      </w:pPr>
    </w:p>
    <w:p w14:paraId="2289BE3B">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lang w:eastAsia="zh-CN"/>
        </w:rPr>
        <w:t>供应商（全称）</w:t>
      </w:r>
      <w:r>
        <w:rPr>
          <w:rFonts w:hint="eastAsia" w:ascii="仿宋" w:hAnsi="仿宋" w:eastAsia="仿宋" w:cs="仿宋"/>
          <w:sz w:val="32"/>
          <w:highlight w:val="none"/>
        </w:rPr>
        <w:t>：</w:t>
      </w:r>
      <w:r>
        <w:rPr>
          <w:rFonts w:hint="eastAsia" w:ascii="仿宋" w:hAnsi="仿宋" w:eastAsia="仿宋" w:cs="仿宋"/>
          <w:sz w:val="32"/>
          <w:highlight w:val="none"/>
          <w:u w:val="single"/>
        </w:rPr>
        <w:t xml:space="preserve">    （加盖公章） </w:t>
      </w:r>
      <w:r>
        <w:rPr>
          <w:rFonts w:hint="eastAsia" w:ascii="仿宋" w:hAnsi="仿宋" w:eastAsia="仿宋" w:cs="仿宋"/>
          <w:sz w:val="32"/>
          <w:highlight w:val="none"/>
          <w:u w:val="single"/>
          <w:lang w:val="en-US" w:eastAsia="zh-CN"/>
        </w:rPr>
        <w:t xml:space="preserve">   </w:t>
      </w:r>
      <w:r>
        <w:rPr>
          <w:rFonts w:hint="eastAsia" w:ascii="仿宋" w:hAnsi="仿宋" w:eastAsia="仿宋" w:cs="仿宋"/>
          <w:sz w:val="32"/>
          <w:highlight w:val="none"/>
          <w:u w:val="single"/>
        </w:rPr>
        <w:t xml:space="preserve">   </w:t>
      </w:r>
    </w:p>
    <w:p w14:paraId="6E989D0A">
      <w:pPr>
        <w:widowControl/>
        <w:adjustRightInd/>
        <w:ind w:firstLine="640" w:firstLineChars="200"/>
        <w:jc w:val="both"/>
        <w:rPr>
          <w:rFonts w:hint="eastAsia" w:ascii="仿宋" w:hAnsi="仿宋" w:eastAsia="仿宋" w:cs="仿宋"/>
          <w:sz w:val="32"/>
          <w:highlight w:val="none"/>
          <w:u w:val="single"/>
          <w:lang w:val="en-US" w:eastAsia="zh-CN"/>
        </w:rPr>
      </w:pPr>
      <w:r>
        <w:rPr>
          <w:rFonts w:hint="eastAsia" w:ascii="仿宋" w:hAnsi="仿宋" w:eastAsia="仿宋" w:cs="仿宋"/>
          <w:sz w:val="32"/>
          <w:highlight w:val="none"/>
          <w:lang w:eastAsia="zh-CN"/>
        </w:rPr>
        <w:t>供应商</w:t>
      </w:r>
      <w:r>
        <w:rPr>
          <w:rFonts w:hint="eastAsia" w:ascii="仿宋" w:hAnsi="仿宋" w:eastAsia="仿宋" w:cs="仿宋"/>
          <w:sz w:val="32"/>
          <w:highlight w:val="none"/>
        </w:rPr>
        <w:t>地址：</w:t>
      </w:r>
      <w:r>
        <w:rPr>
          <w:rFonts w:hint="eastAsia" w:ascii="仿宋" w:hAnsi="仿宋" w:eastAsia="仿宋" w:cs="仿宋"/>
          <w:sz w:val="32"/>
          <w:highlight w:val="none"/>
          <w:u w:val="single"/>
          <w:lang w:val="en-US" w:eastAsia="zh-CN"/>
        </w:rPr>
        <w:t xml:space="preserve">                           </w:t>
      </w:r>
    </w:p>
    <w:p w14:paraId="2EF3EC09">
      <w:pPr>
        <w:keepNext w:val="0"/>
        <w:keepLines w:val="0"/>
        <w:pageBreakBefore w:val="0"/>
        <w:widowControl/>
        <w:kinsoku/>
        <w:wordWrap/>
        <w:overflowPunct/>
        <w:topLinePunct w:val="0"/>
        <w:autoSpaceDE/>
        <w:autoSpaceDN/>
        <w:bidi w:val="0"/>
        <w:adjustRightInd/>
        <w:snapToGrid/>
        <w:spacing w:before="469" w:beforeLines="150" w:line="360" w:lineRule="auto"/>
        <w:ind w:firstLine="640" w:firstLineChars="200"/>
        <w:jc w:val="center"/>
        <w:textAlignment w:val="auto"/>
        <w:rPr>
          <w:rFonts w:hint="eastAsia" w:ascii="仿宋" w:hAnsi="仿宋" w:eastAsia="仿宋" w:cs="仿宋"/>
          <w:b/>
          <w:color w:val="auto"/>
          <w:kern w:val="0"/>
          <w:sz w:val="28"/>
          <w:szCs w:val="28"/>
          <w:lang w:val="zh-CN"/>
        </w:rPr>
      </w:pPr>
      <w:r>
        <w:rPr>
          <w:rFonts w:hint="eastAsia" w:ascii="仿宋" w:hAnsi="仿宋" w:eastAsia="仿宋" w:cs="仿宋"/>
          <w:sz w:val="32"/>
          <w:highlight w:val="none"/>
          <w:u w:val="none"/>
          <w:lang w:val="en-US" w:eastAsia="zh-CN"/>
        </w:rPr>
        <w:t>年  月  日</w:t>
      </w:r>
    </w:p>
    <w:p w14:paraId="0AFE5E29">
      <w:pPr>
        <w:pStyle w:val="72"/>
        <w:spacing w:line="336" w:lineRule="auto"/>
        <w:ind w:left="0"/>
        <w:rPr>
          <w:rFonts w:ascii="仿宋" w:hAnsi="仿宋" w:eastAsia="仿宋" w:cs="仿宋"/>
          <w:b/>
          <w:color w:val="000000" w:themeColor="text1"/>
          <w:sz w:val="24"/>
          <w14:textFill>
            <w14:solidFill>
              <w14:schemeClr w14:val="tx1"/>
            </w14:solidFill>
          </w14:textFill>
        </w:rPr>
      </w:pPr>
    </w:p>
    <w:p w14:paraId="6284ECAE">
      <w:pPr>
        <w:spacing w:line="336" w:lineRule="auto"/>
        <w:rPr>
          <w:rFonts w:ascii="仿宋" w:hAnsi="仿宋" w:eastAsia="仿宋" w:cs="仿宋"/>
          <w:b/>
          <w:color w:val="000000" w:themeColor="text1"/>
          <w:kern w:val="0"/>
          <w:sz w:val="24"/>
          <w14:textFill>
            <w14:solidFill>
              <w14:schemeClr w14:val="tx1"/>
            </w14:solidFill>
          </w14:textFill>
        </w:rPr>
      </w:pPr>
    </w:p>
    <w:bookmarkEnd w:id="67"/>
    <w:p w14:paraId="71A540B7">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33DAF9D8">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52098DB2">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AEB786C">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2D5594F">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42D50C3C">
      <w:pPr>
        <w:keepNext w:val="0"/>
        <w:keepLines w:val="0"/>
        <w:pageBreakBefore w:val="0"/>
        <w:widowControl w:val="0"/>
        <w:numPr>
          <w:ilvl w:val="0"/>
          <w:numId w:val="10"/>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auto"/>
          <w:sz w:val="24"/>
        </w:rPr>
      </w:pPr>
      <w:r>
        <w:rPr>
          <w:rFonts w:hint="eastAsia" w:ascii="仿宋" w:hAnsi="仿宋" w:eastAsia="仿宋" w:cs="仿宋"/>
          <w:color w:val="auto"/>
          <w:sz w:val="24"/>
          <w:lang w:val="en-US" w:eastAsia="zh-CN"/>
        </w:rPr>
        <w:t>营业执照扫描件</w:t>
      </w:r>
      <w:r>
        <w:rPr>
          <w:rFonts w:hint="eastAsia" w:ascii="仿宋" w:hAnsi="仿宋" w:eastAsia="仿宋" w:cs="仿宋"/>
          <w:color w:val="auto"/>
          <w:sz w:val="24"/>
        </w:rPr>
        <w:t>………………………………………………………（页码）</w:t>
      </w:r>
    </w:p>
    <w:p w14:paraId="53C59447">
      <w:pPr>
        <w:keepNext w:val="0"/>
        <w:keepLines w:val="0"/>
        <w:pageBreakBefore w:val="0"/>
        <w:widowControl w:val="0"/>
        <w:numPr>
          <w:ilvl w:val="0"/>
          <w:numId w:val="10"/>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auto"/>
          <w:sz w:val="24"/>
        </w:rPr>
      </w:pPr>
      <w:r>
        <w:rPr>
          <w:rFonts w:hint="eastAsia" w:ascii="仿宋" w:hAnsi="仿宋" w:eastAsia="仿宋" w:cs="仿宋"/>
          <w:color w:val="auto"/>
          <w:sz w:val="24"/>
        </w:rPr>
        <w:t>符合参加</w:t>
      </w:r>
      <w:r>
        <w:rPr>
          <w:rFonts w:hint="eastAsia" w:ascii="仿宋" w:hAnsi="仿宋" w:eastAsia="仿宋" w:cs="仿宋"/>
          <w:color w:val="auto"/>
          <w:sz w:val="24"/>
          <w:lang w:eastAsia="zh-CN"/>
        </w:rPr>
        <w:t>政企</w:t>
      </w:r>
      <w:r>
        <w:rPr>
          <w:rFonts w:hint="eastAsia" w:ascii="仿宋" w:hAnsi="仿宋" w:eastAsia="仿宋" w:cs="仿宋"/>
          <w:color w:val="auto"/>
          <w:sz w:val="24"/>
        </w:rPr>
        <w:t>采购活动应当具备的一般条件的承诺函……………（页码）</w:t>
      </w:r>
    </w:p>
    <w:p w14:paraId="4EDEE39A">
      <w:pPr>
        <w:keepNext w:val="0"/>
        <w:keepLines w:val="0"/>
        <w:pageBreakBefore w:val="0"/>
        <w:widowControl w:val="0"/>
        <w:numPr>
          <w:ilvl w:val="0"/>
          <w:numId w:val="10"/>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（如有）</w:t>
      </w:r>
      <w:r>
        <w:rPr>
          <w:rFonts w:hint="eastAsia" w:ascii="仿宋" w:hAnsi="仿宋" w:eastAsia="仿宋" w:cs="仿宋"/>
          <w:color w:val="auto"/>
          <w:sz w:val="24"/>
        </w:rPr>
        <w:t>……………………………………（页码）</w:t>
      </w:r>
    </w:p>
    <w:p w14:paraId="6428E052">
      <w:pPr>
        <w:pStyle w:val="115"/>
        <w:keepNext w:val="0"/>
        <w:pageBreakBefore w:val="0"/>
        <w:numPr>
          <w:ilvl w:val="0"/>
          <w:numId w:val="0"/>
        </w:numPr>
        <w:tabs>
          <w:tab w:val="clear" w:pos="720"/>
        </w:tabs>
        <w:spacing w:line="336" w:lineRule="auto"/>
        <w:ind w:left="0" w:leftChars="0" w:firstLine="0" w:firstLineChars="0"/>
        <w:outlineLvl w:val="9"/>
        <w:rPr>
          <w:rFonts w:hint="eastAsia" w:ascii="仿宋" w:hAnsi="仿宋" w:eastAsia="仿宋" w:cs="仿宋"/>
          <w:b/>
          <w:color w:val="auto"/>
          <w:kern w:val="0"/>
          <w:sz w:val="32"/>
          <w:szCs w:val="32"/>
          <w:lang w:val="en-US" w:eastAsia="zh-CN"/>
        </w:rPr>
      </w:pPr>
      <w:r>
        <w:rPr>
          <w:rFonts w:ascii="仿宋" w:hAnsi="仿宋" w:eastAsia="仿宋" w:cs="仿宋"/>
          <w:color w:val="000000" w:themeColor="text1"/>
          <w:szCs w:val="36"/>
          <w14:textFill>
            <w14:solidFill>
              <w14:schemeClr w14:val="tx1"/>
            </w14:solidFill>
          </w14:textFill>
        </w:rPr>
        <w:br w:type="page"/>
      </w:r>
      <w:r>
        <w:rPr>
          <w:rFonts w:hint="eastAsia" w:ascii="仿宋" w:hAnsi="仿宋" w:eastAsia="仿宋" w:cs="仿宋"/>
          <w:color w:val="000000" w:themeColor="text1"/>
          <w:szCs w:val="36"/>
          <w:lang w:eastAsia="zh-CN"/>
          <w14:textFill>
            <w14:solidFill>
              <w14:schemeClr w14:val="tx1"/>
            </w14:solidFill>
          </w14:textFill>
        </w:rPr>
        <w:t>一、</w:t>
      </w:r>
      <w:r>
        <w:rPr>
          <w:rFonts w:hint="eastAsia" w:ascii="仿宋" w:hAnsi="仿宋" w:eastAsia="仿宋" w:cs="仿宋"/>
          <w:b/>
          <w:color w:val="auto"/>
          <w:kern w:val="0"/>
          <w:sz w:val="32"/>
          <w:szCs w:val="32"/>
          <w:lang w:val="en-US" w:eastAsia="zh-CN"/>
        </w:rPr>
        <w:t>营业执照扫描件</w:t>
      </w:r>
    </w:p>
    <w:p w14:paraId="137D9F38">
      <w:pPr>
        <w:pStyle w:val="115"/>
        <w:keepNext w:val="0"/>
        <w:pageBreakBefore w:val="0"/>
        <w:numPr>
          <w:ilvl w:val="0"/>
          <w:numId w:val="0"/>
        </w:numPr>
        <w:tabs>
          <w:tab w:val="clear" w:pos="720"/>
        </w:tabs>
        <w:spacing w:line="336" w:lineRule="auto"/>
        <w:ind w:left="0" w:leftChars="0" w:firstLine="0" w:firstLineChars="0"/>
        <w:outlineLvl w:val="9"/>
        <w:rPr>
          <w:rFonts w:hint="eastAsia" w:ascii="仿宋" w:hAnsi="仿宋" w:eastAsia="仿宋" w:cs="仿宋"/>
          <w:b/>
          <w:color w:val="000000" w:themeColor="text1"/>
          <w:kern w:val="0"/>
          <w:sz w:val="32"/>
          <w:szCs w:val="32"/>
          <w:lang w:val="en-US" w:eastAsia="zh-CN" w:bidi="ar-SA"/>
          <w14:textFill>
            <w14:solidFill>
              <w14:schemeClr w14:val="tx1"/>
            </w14:solidFill>
          </w14:textFill>
        </w:rPr>
      </w:pPr>
    </w:p>
    <w:p w14:paraId="6C1843F7">
      <w:pPr>
        <w:pStyle w:val="115"/>
        <w:keepNext w:val="0"/>
        <w:pageBreakBefore w:val="0"/>
        <w:numPr>
          <w:ilvl w:val="0"/>
          <w:numId w:val="0"/>
        </w:numPr>
        <w:tabs>
          <w:tab w:val="clear" w:pos="720"/>
        </w:tabs>
        <w:spacing w:line="336" w:lineRule="auto"/>
        <w:ind w:left="0" w:leftChars="0" w:firstLine="0" w:firstLineChars="0"/>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bidi="ar-SA"/>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符合参加</w:t>
      </w:r>
      <w:r>
        <w:rPr>
          <w:rFonts w:hint="eastAsia" w:ascii="仿宋" w:hAnsi="仿宋" w:eastAsia="仿宋" w:cs="仿宋"/>
          <w:color w:val="000000" w:themeColor="text1"/>
          <w:kern w:val="0"/>
          <w:sz w:val="32"/>
          <w:szCs w:val="32"/>
          <w:lang w:eastAsia="zh-CN"/>
          <w14:textFill>
            <w14:solidFill>
              <w14:schemeClr w14:val="tx1"/>
            </w14:solidFill>
          </w14:textFill>
        </w:rPr>
        <w:t>政企</w:t>
      </w:r>
      <w:r>
        <w:rPr>
          <w:rFonts w:hint="eastAsia" w:ascii="仿宋" w:hAnsi="仿宋" w:eastAsia="仿宋" w:cs="仿宋"/>
          <w:color w:val="000000" w:themeColor="text1"/>
          <w:kern w:val="0"/>
          <w:sz w:val="32"/>
          <w:szCs w:val="32"/>
          <w14:textFill>
            <w14:solidFill>
              <w14:schemeClr w14:val="tx1"/>
            </w14:solidFill>
          </w14:textFill>
        </w:rPr>
        <w:t>采购活动应当具备的一般条件的承诺函</w:t>
      </w:r>
    </w:p>
    <w:p w14:paraId="6A4A9827">
      <w:pPr>
        <w:keepNext w:val="0"/>
        <w:keepLines w:val="0"/>
        <w:pageBreakBefore w:val="0"/>
        <w:widowControl w:val="0"/>
        <w:kinsoku/>
        <w:wordWrap/>
        <w:overflowPunct/>
        <w:topLinePunct w:val="0"/>
        <w:autoSpaceDE/>
        <w:autoSpaceDN/>
        <w:bidi w:val="0"/>
        <w:adjustRightInd w:val="0"/>
        <w:snapToGrid w:val="0"/>
        <w:spacing w:before="157" w:beforeLines="50" w:line="336"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r>
        <w:rPr>
          <w:rFonts w:hint="eastAsia" w:ascii="仿宋" w:hAnsi="仿宋" w:eastAsia="仿宋" w:cs="仿宋"/>
          <w:color w:val="000000" w:themeColor="text1"/>
          <w:sz w:val="24"/>
          <w14:textFill>
            <w14:solidFill>
              <w14:schemeClr w14:val="tx1"/>
            </w14:solidFill>
          </w14:textFill>
        </w:rPr>
        <w:t>：</w:t>
      </w:r>
    </w:p>
    <w:p w14:paraId="340002F6">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eastAsia="zh-CN"/>
          <w14:textFill>
            <w14:solidFill>
              <w14:schemeClr w14:val="tx1"/>
            </w14:solidFill>
          </w14:textFill>
        </w:rPr>
        <w:t>嵊州市经开建设发展集团有限公司安全生产社会化服务项目（第二次）</w:t>
      </w:r>
      <w:r>
        <w:rPr>
          <w:rFonts w:hint="eastAsia" w:ascii="仿宋" w:hAnsi="仿宋" w:eastAsia="仿宋" w:cs="仿宋"/>
          <w:color w:val="000000" w:themeColor="text1"/>
          <w:kern w:val="0"/>
          <w:sz w:val="24"/>
          <w:u w:val="single"/>
          <w:lang w:val="zh-CN"/>
          <w14:textFill>
            <w14:solidFill>
              <w14:schemeClr w14:val="tx1"/>
            </w14:solidFill>
          </w14:textFill>
        </w:rPr>
        <w:t>【项目编号：SXWH2024-8-13（2）】</w:t>
      </w:r>
      <w:r>
        <w:rPr>
          <w:rFonts w:hint="eastAsia" w:ascii="仿宋" w:hAnsi="仿宋" w:eastAsia="仿宋" w:cs="仿宋"/>
          <w:color w:val="000000" w:themeColor="text1"/>
          <w:sz w:val="24"/>
          <w14:textFill>
            <w14:solidFill>
              <w14:schemeClr w14:val="tx1"/>
            </w14:solidFill>
          </w14:textFill>
        </w:rPr>
        <w:t>采购活动，郑重承诺：</w:t>
      </w:r>
    </w:p>
    <w:p w14:paraId="26A96A08">
      <w:pPr>
        <w:snapToGrid w:val="0"/>
        <w:spacing w:line="360" w:lineRule="auto"/>
        <w:ind w:firstLine="360" w:firstLineChars="150"/>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s="仿宋"/>
          <w:sz w:val="24"/>
        </w:rPr>
        <w:t>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w:t>
      </w:r>
      <w:r>
        <w:rPr>
          <w:rFonts w:hint="eastAsia" w:ascii="仿宋" w:hAnsi="仿宋" w:eastAsia="仿宋" w:cs="仿宋"/>
          <w:color w:val="auto"/>
          <w:sz w:val="24"/>
          <w:highlight w:val="none"/>
        </w:rPr>
        <w:t>第</w:t>
      </w:r>
      <w:r>
        <w:rPr>
          <w:rFonts w:hint="eastAsia" w:ascii="仿宋" w:hAnsi="仿宋" w:eastAsia="仿宋" w:cs="仿宋"/>
          <w:sz w:val="24"/>
        </w:rPr>
        <w:t>规定的条件：</w:t>
      </w:r>
    </w:p>
    <w:p w14:paraId="17F2900B">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044167C2">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6028C9C3">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14FCDEDF">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50320DC1">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02FF67ED">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324200B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8D2FB8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5453D0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w:t>
      </w:r>
      <w:r>
        <w:rPr>
          <w:rFonts w:hint="eastAsia" w:ascii="仿宋" w:hAnsi="仿宋" w:eastAsia="仿宋" w:cs="仿宋"/>
          <w:color w:val="auto"/>
          <w:sz w:val="24"/>
          <w:lang w:eastAsia="zh-CN"/>
        </w:rPr>
        <w:t>企</w:t>
      </w:r>
      <w:r>
        <w:rPr>
          <w:rFonts w:hint="eastAsia" w:ascii="仿宋" w:hAnsi="仿宋" w:eastAsia="仿宋" w:cs="仿宋"/>
          <w:color w:val="auto"/>
          <w:sz w:val="24"/>
        </w:rPr>
        <w:t>采购活动的；</w:t>
      </w:r>
    </w:p>
    <w:p w14:paraId="7DFB5211">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r>
        <w:rPr>
          <w:rFonts w:ascii="仿宋" w:hAnsi="仿宋" w:eastAsia="仿宋" w:cs="仿宋"/>
          <w:color w:val="000000" w:themeColor="text1"/>
          <w:sz w:val="24"/>
          <w14:textFill>
            <w14:solidFill>
              <w14:schemeClr w14:val="tx1"/>
            </w14:solidFill>
          </w14:textFill>
        </w:rPr>
        <w:t>。</w:t>
      </w:r>
    </w:p>
    <w:p w14:paraId="78271ED4">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000000" w:themeColor="text1"/>
          <w:sz w:val="24"/>
          <w14:textFill>
            <w14:solidFill>
              <w14:schemeClr w14:val="tx1"/>
            </w14:solidFill>
          </w14:textFill>
        </w:rPr>
      </w:pPr>
    </w:p>
    <w:p w14:paraId="1BA20E71">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以上承诺如有虚假或隐瞒，采购人可取消我方任何资格（响应/成交/签订合同），我方对此无任何异议，并愿意承担一切后果和责任。</w:t>
      </w:r>
    </w:p>
    <w:p w14:paraId="7A090588">
      <w:pPr>
        <w:spacing w:line="336" w:lineRule="auto"/>
        <w:jc w:val="right"/>
        <w:rPr>
          <w:rFonts w:hint="eastAsia" w:ascii="仿宋" w:hAnsi="仿宋" w:eastAsia="仿宋" w:cs="仿宋"/>
          <w:color w:val="000000" w:themeColor="text1"/>
          <w:sz w:val="24"/>
          <w14:textFill>
            <w14:solidFill>
              <w14:schemeClr w14:val="tx1"/>
            </w14:solidFill>
          </w14:textFill>
        </w:rPr>
      </w:pPr>
    </w:p>
    <w:p w14:paraId="38970565">
      <w:pPr>
        <w:spacing w:line="33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103FD3D7">
      <w:pPr>
        <w:spacing w:line="336" w:lineRule="auto"/>
        <w:jc w:val="righ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14:paraId="3BB6EAD6">
      <w:pPr>
        <w:pStyle w:val="71"/>
        <w:rPr>
          <w:color w:val="000000" w:themeColor="text1"/>
          <w14:textFill>
            <w14:solidFill>
              <w14:schemeClr w14:val="tx1"/>
            </w14:solidFill>
          </w14:textFill>
        </w:rPr>
      </w:pPr>
    </w:p>
    <w:p w14:paraId="357375B7">
      <w:pPr>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0627B517">
      <w:pPr>
        <w:spacing w:line="336"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14:textFill>
            <w14:solidFill>
              <w14:schemeClr w14:val="tx1"/>
            </w14:solidFill>
          </w14:textFill>
        </w:rPr>
        <w:t>三</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符合特定资格条件要求的资质文件</w:t>
      </w:r>
    </w:p>
    <w:p w14:paraId="2D5475C9">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14:paraId="670D0F08">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p>
    <w:p w14:paraId="02075FD2">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19DFF0D4">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5A81DC00">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2708854A">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194CBC98">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55890416">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7A8558DD">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17CBA89B">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4A508588">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5DBCF6BB">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4361B2E2">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3248E38E">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61665EF">
      <w:pPr>
        <w:spacing w:line="336" w:lineRule="auto"/>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1A127726">
      <w:pPr>
        <w:spacing w:line="336" w:lineRule="auto"/>
        <w:jc w:val="center"/>
        <w:outlineLvl w:val="0"/>
        <w:rPr>
          <w:rFonts w:ascii="仿宋" w:hAnsi="仿宋" w:eastAsia="仿宋" w:cs="仿宋"/>
          <w:b/>
          <w:color w:val="000000" w:themeColor="text1"/>
          <w:kern w:val="0"/>
          <w:sz w:val="24"/>
          <w14:textFill>
            <w14:solidFill>
              <w14:schemeClr w14:val="tx1"/>
            </w14:solidFill>
          </w14:textFill>
        </w:rPr>
      </w:pPr>
    </w:p>
    <w:p w14:paraId="04A7C4EC">
      <w:pPr>
        <w:spacing w:line="336"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30051B3D">
      <w:pPr>
        <w:pStyle w:val="184"/>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（1）</w:t>
      </w:r>
      <w:r>
        <w:rPr>
          <w:rFonts w:hint="eastAsia" w:ascii="仿宋" w:eastAsia="仿宋" w:cs="仿宋"/>
          <w:color w:val="auto"/>
        </w:rPr>
        <w:t>评分索引表……………………………………………………………</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rPr>
        <w:t>…（页码</w:t>
      </w:r>
      <w:r>
        <w:rPr>
          <w:rFonts w:hint="eastAsia" w:ascii="仿宋" w:eastAsia="仿宋" w:cs="仿宋"/>
          <w:color w:val="auto"/>
          <w:lang w:eastAsia="zh-CN"/>
        </w:rPr>
        <w:t>）</w:t>
      </w:r>
    </w:p>
    <w:p w14:paraId="394296BC">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2</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响应函………………………………………………………………………（页码）</w:t>
      </w:r>
    </w:p>
    <w:p w14:paraId="4B3CE523">
      <w:pPr>
        <w:pStyle w:val="184"/>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3</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lang w:eastAsia="zh-CN"/>
        </w:rPr>
        <w:t>营业执照扫描件</w:t>
      </w:r>
      <w:r>
        <w:rPr>
          <w:rFonts w:hint="eastAsia" w:ascii="仿宋" w:eastAsia="仿宋" w:cs="仿宋"/>
          <w:color w:val="auto"/>
        </w:rPr>
        <w:t>……………………………………………………………（页码</w:t>
      </w:r>
      <w:r>
        <w:rPr>
          <w:rFonts w:hint="eastAsia" w:ascii="仿宋" w:eastAsia="仿宋" w:cs="仿宋"/>
          <w:color w:val="auto"/>
          <w:lang w:eastAsia="zh-CN"/>
        </w:rPr>
        <w:t>）</w:t>
      </w:r>
    </w:p>
    <w:p w14:paraId="7809B362">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4</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法定代表人授权书…………………………………………………………（页码）</w:t>
      </w:r>
    </w:p>
    <w:p w14:paraId="2B0A6655">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5</w:t>
      </w:r>
      <w:r>
        <w:rPr>
          <w:rFonts w:hint="eastAsia" w:ascii="仿宋" w:eastAsia="仿宋" w:cs="仿宋"/>
          <w:color w:val="000000" w:themeColor="text1"/>
          <w14:textFill>
            <w14:solidFill>
              <w14:schemeClr w14:val="tx1"/>
            </w14:solidFill>
          </w14:textFill>
        </w:rPr>
        <w:t>）授权代表社保证明</w:t>
      </w:r>
      <w:r>
        <w:rPr>
          <w:rFonts w:hint="eastAsia" w:ascii="仿宋" w:eastAsia="仿宋" w:cs="仿宋_GB2312"/>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w:t>
      </w:r>
      <w:r>
        <w:rPr>
          <w:rFonts w:hint="eastAsia" w:ascii="仿宋" w:eastAsia="仿宋" w:cs="仿宋_GB2312"/>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（页码）</w:t>
      </w:r>
    </w:p>
    <w:p w14:paraId="2754AC27">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6</w:t>
      </w:r>
      <w:r>
        <w:rPr>
          <w:rFonts w:hint="eastAsia" w:ascii="仿宋" w:eastAsia="仿宋" w:cs="仿宋"/>
          <w:color w:val="000000" w:themeColor="text1"/>
          <w14:textFill>
            <w14:solidFill>
              <w14:schemeClr w14:val="tx1"/>
            </w14:solidFill>
          </w14:textFill>
        </w:rPr>
        <w:t>）法定代表人及其授权代表身份证</w:t>
      </w:r>
      <w:r>
        <w:rPr>
          <w:rFonts w:hint="eastAsia" w:ascii="仿宋" w:eastAsia="仿宋" w:cs="仿宋"/>
          <w:color w:val="000000" w:themeColor="text1"/>
          <w:lang w:eastAsia="zh-CN"/>
          <w14:textFill>
            <w14:solidFill>
              <w14:schemeClr w14:val="tx1"/>
            </w14:solidFill>
          </w14:textFill>
        </w:rPr>
        <w:t>扫描</w:t>
      </w:r>
      <w:r>
        <w:rPr>
          <w:rFonts w:hint="eastAsia" w:ascii="仿宋" w:eastAsia="仿宋" w:cs="仿宋"/>
          <w:color w:val="000000" w:themeColor="text1"/>
          <w14:textFill>
            <w14:solidFill>
              <w14:schemeClr w14:val="tx1"/>
            </w14:solidFill>
          </w14:textFill>
        </w:rPr>
        <w:t>件…………………………………（页码）</w:t>
      </w:r>
    </w:p>
    <w:p w14:paraId="44C1BD94">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7</w:t>
      </w:r>
      <w:r>
        <w:rPr>
          <w:rFonts w:hint="eastAsia" w:ascii="仿宋" w:eastAsia="仿宋" w:cs="仿宋"/>
          <w:color w:val="000000" w:themeColor="text1"/>
          <w14:textFill>
            <w14:solidFill>
              <w14:schemeClr w14:val="tx1"/>
            </w14:solidFill>
          </w14:textFill>
        </w:rPr>
        <w:t>）法定代表人身份证明书……………………………………………………（页码）</w:t>
      </w:r>
    </w:p>
    <w:p w14:paraId="1FB12DDC">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8</w:t>
      </w:r>
      <w:r>
        <w:rPr>
          <w:rFonts w:hint="eastAsia" w:ascii="仿宋" w:eastAsia="仿宋" w:cs="仿宋"/>
          <w:color w:val="000000" w:themeColor="text1"/>
          <w14:textFill>
            <w14:solidFill>
              <w14:schemeClr w14:val="tx1"/>
            </w14:solidFill>
          </w14:textFill>
        </w:rPr>
        <w:t>）商务</w:t>
      </w:r>
      <w:r>
        <w:rPr>
          <w:rFonts w:hint="eastAsia" w:ascii="仿宋" w:eastAsia="仿宋" w:cs="仿宋"/>
          <w:color w:val="000000" w:themeColor="text1"/>
          <w:lang w:eastAsia="zh-CN"/>
          <w14:textFill>
            <w14:solidFill>
              <w14:schemeClr w14:val="tx1"/>
            </w14:solidFill>
          </w14:textFill>
        </w:rPr>
        <w:t>要求响应</w:t>
      </w:r>
      <w:r>
        <w:rPr>
          <w:rFonts w:hint="eastAsia" w:ascii="仿宋" w:eastAsia="仿宋" w:cs="仿宋"/>
          <w:color w:val="000000" w:themeColor="text1"/>
          <w14:textFill>
            <w14:solidFill>
              <w14:schemeClr w14:val="tx1"/>
            </w14:solidFill>
          </w14:textFill>
        </w:rPr>
        <w:t>表……………………………………………………………（页码）</w:t>
      </w:r>
    </w:p>
    <w:p w14:paraId="3A42F574">
      <w:pPr>
        <w:pStyle w:val="184"/>
        <w:spacing w:line="336" w:lineRule="auto"/>
        <w:ind w:left="0" w:firstLine="0" w:firstLineChars="0"/>
        <w:rPr>
          <w:rFonts w:hint="eastAsia" w:ascii="仿宋" w:eastAsia="仿宋" w:cs="仿宋"/>
          <w:color w:val="000000" w:themeColor="text1"/>
          <w:lang w:val="zh-CN" w:eastAsia="zh-CN"/>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9</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auto"/>
          <w:lang w:eastAsia="zh-CN"/>
        </w:rPr>
        <w:t>技术偏离表</w:t>
      </w:r>
      <w:r>
        <w:rPr>
          <w:rFonts w:hint="eastAsia" w:ascii="仿宋" w:eastAsia="仿宋" w:cs="仿宋"/>
          <w:color w:val="auto"/>
        </w:rPr>
        <w:t>…………………………………………………………………（页码</w:t>
      </w:r>
      <w:r>
        <w:rPr>
          <w:rFonts w:hint="eastAsia" w:ascii="仿宋" w:eastAsia="仿宋" w:cs="仿宋"/>
          <w:color w:val="auto"/>
          <w:lang w:eastAsia="zh-CN"/>
        </w:rPr>
        <w:t>）</w:t>
      </w:r>
    </w:p>
    <w:p w14:paraId="438EC991">
      <w:pPr>
        <w:pStyle w:val="184"/>
        <w:spacing w:line="336" w:lineRule="auto"/>
        <w:ind w:left="0"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10</w:t>
      </w:r>
      <w:r>
        <w:rPr>
          <w:rFonts w:hint="eastAsia" w:ascii="仿宋" w:eastAsia="仿宋" w:cs="仿宋"/>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sz w:val="24"/>
          <w:lang w:val="zh-CN"/>
          <w14:textFill>
            <w14:solidFill>
              <w14:schemeClr w14:val="tx1"/>
            </w14:solidFill>
          </w14:textFill>
        </w:rPr>
        <w:t>主要业绩证明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（页码）</w:t>
      </w:r>
    </w:p>
    <w:p w14:paraId="6DF0DAA0">
      <w:pPr>
        <w:spacing w:line="360" w:lineRule="auto"/>
        <w:ind w:right="-510" w:rightChars="-243"/>
        <w:jc w:val="left"/>
        <w:outlineLvl w:val="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4"/>
          <w14:textFill>
            <w14:solidFill>
              <w14:schemeClr w14:val="tx1"/>
            </w14:solidFill>
          </w14:textFill>
        </w:rPr>
        <w:t>）项目小组人员名单</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47D76DC9">
      <w:pPr>
        <w:spacing w:line="360" w:lineRule="auto"/>
        <w:ind w:right="-510" w:rightChars="-243"/>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 w:hAnsi="仿宋" w:eastAsia="仿宋" w:cs="仿宋"/>
          <w:color w:val="auto"/>
          <w:sz w:val="24"/>
          <w:szCs w:val="24"/>
        </w:rPr>
        <w:t>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标准相应的商务技术</w:t>
      </w:r>
      <w:r>
        <w:rPr>
          <w:rFonts w:hint="eastAsia" w:ascii="仿宋" w:hAnsi="仿宋" w:eastAsia="仿宋" w:cs="仿宋"/>
          <w:color w:val="auto"/>
          <w:sz w:val="24"/>
          <w:szCs w:val="24"/>
          <w:lang w:eastAsia="zh-CN"/>
        </w:rPr>
        <w:t>资</w:t>
      </w:r>
      <w:r>
        <w:rPr>
          <w:rFonts w:hint="eastAsia" w:ascii="仿宋" w:hAnsi="仿宋" w:eastAsia="仿宋" w:cs="仿宋"/>
          <w:color w:val="auto"/>
          <w:sz w:val="24"/>
          <w:szCs w:val="24"/>
          <w:lang w:val="zh-CN"/>
        </w:rPr>
        <w:t>料</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1CD33A3E">
      <w:pPr>
        <w:spacing w:line="360" w:lineRule="auto"/>
        <w:ind w:right="-368" w:rightChars="-175"/>
        <w:rPr>
          <w:rFonts w:hint="eastAsia" w:ascii="仿宋_GB2312" w:hAnsi="仿宋_GB2312" w:eastAsia="仿宋_GB2312" w:cs="仿宋_GB2312"/>
          <w:color w:val="000000" w:themeColor="text1"/>
          <w:kern w:val="0"/>
          <w:sz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采购供应商廉洁自律承诺书…………………</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09CEAFD6">
      <w:pPr>
        <w:spacing w:line="360" w:lineRule="auto"/>
        <w:ind w:right="-368" w:rightChars="-175"/>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24"/>
          <w:lang w:val="zh-CN"/>
          <w14:textFill>
            <w14:solidFill>
              <w14:schemeClr w14:val="tx1"/>
            </w14:solidFill>
          </w14:textFill>
        </w:rPr>
        <w:t>认为需要的其他商务技术文件或说明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0D6926C4">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6398B7E">
      <w:pPr>
        <w:spacing w:line="500" w:lineRule="exact"/>
        <w:jc w:val="center"/>
        <w:textAlignment w:val="baseline"/>
        <w:rPr>
          <w:rStyle w:val="633"/>
          <w:rFonts w:hint="eastAsia" w:ascii="仿宋" w:hAnsi="仿宋" w:eastAsia="仿宋" w:cs="仿宋"/>
          <w:b/>
          <w:bCs/>
          <w:color w:val="auto"/>
          <w:sz w:val="30"/>
          <w:szCs w:val="30"/>
        </w:rPr>
      </w:pPr>
      <w:r>
        <w:rPr>
          <w:rFonts w:hint="eastAsia" w:ascii="仿宋" w:hAnsi="仿宋" w:eastAsia="仿宋" w:cs="仿宋"/>
          <w:b/>
          <w:color w:val="000000" w:themeColor="text1"/>
          <w:kern w:val="0"/>
          <w:sz w:val="32"/>
          <w:szCs w:val="32"/>
          <w:lang w:eastAsia="zh-CN"/>
          <w14:textFill>
            <w14:solidFill>
              <w14:schemeClr w14:val="tx1"/>
            </w14:solidFill>
          </w14:textFill>
        </w:rPr>
        <w:t>一、</w:t>
      </w:r>
      <w:r>
        <w:rPr>
          <w:rStyle w:val="633"/>
          <w:rFonts w:hint="eastAsia" w:ascii="仿宋" w:hAnsi="仿宋" w:eastAsia="仿宋" w:cs="仿宋"/>
          <w:b/>
          <w:bCs/>
          <w:color w:val="auto"/>
          <w:sz w:val="30"/>
          <w:szCs w:val="30"/>
        </w:rPr>
        <w:t>评分索引表</w:t>
      </w:r>
    </w:p>
    <w:tbl>
      <w:tblPr>
        <w:tblStyle w:val="60"/>
        <w:tblW w:w="9194" w:type="dxa"/>
        <w:jc w:val="center"/>
        <w:tblLayout w:type="fixed"/>
        <w:tblCellMar>
          <w:top w:w="0" w:type="dxa"/>
          <w:left w:w="0" w:type="dxa"/>
          <w:bottom w:w="0" w:type="dxa"/>
          <w:right w:w="0" w:type="dxa"/>
        </w:tblCellMar>
      </w:tblPr>
      <w:tblGrid>
        <w:gridCol w:w="634"/>
        <w:gridCol w:w="1861"/>
        <w:gridCol w:w="4597"/>
        <w:gridCol w:w="1161"/>
        <w:gridCol w:w="941"/>
      </w:tblGrid>
      <w:tr w14:paraId="14D4EBCC">
        <w:tblPrEx>
          <w:tblCellMar>
            <w:top w:w="0" w:type="dxa"/>
            <w:left w:w="0" w:type="dxa"/>
            <w:bottom w:w="0" w:type="dxa"/>
            <w:right w:w="0" w:type="dxa"/>
          </w:tblCellMar>
        </w:tblPrEx>
        <w:trPr>
          <w:trHeight w:val="86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AF286D7">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lang w:eastAsia="zh-CN"/>
              </w:rPr>
            </w:pPr>
            <w:r>
              <w:rPr>
                <w:rStyle w:val="633"/>
                <w:rFonts w:hint="eastAsia" w:ascii="仿宋" w:hAnsi="仿宋" w:eastAsia="仿宋" w:cs="仿宋"/>
                <w:b/>
                <w:bCs/>
                <w:color w:val="auto"/>
                <w:sz w:val="24"/>
                <w:szCs w:val="24"/>
                <w:lang w:eastAsia="zh-CN"/>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76DCF12A">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评审内容</w:t>
            </w:r>
          </w:p>
        </w:tc>
        <w:tc>
          <w:tcPr>
            <w:tcW w:w="4597" w:type="dxa"/>
            <w:tcBorders>
              <w:top w:val="single" w:color="000000" w:sz="4" w:space="0"/>
              <w:left w:val="single" w:color="000000" w:sz="4" w:space="0"/>
              <w:bottom w:val="single" w:color="000000" w:sz="4" w:space="0"/>
              <w:right w:val="single" w:color="000000" w:sz="4" w:space="0"/>
            </w:tcBorders>
            <w:vAlign w:val="center"/>
          </w:tcPr>
          <w:p w14:paraId="55243433">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评分标准</w:t>
            </w:r>
          </w:p>
        </w:tc>
        <w:tc>
          <w:tcPr>
            <w:tcW w:w="1161" w:type="dxa"/>
            <w:tcBorders>
              <w:top w:val="single" w:color="000000" w:sz="4" w:space="0"/>
              <w:left w:val="single" w:color="000000" w:sz="4" w:space="0"/>
              <w:bottom w:val="single" w:color="000000" w:sz="4" w:space="0"/>
              <w:right w:val="single" w:color="000000" w:sz="4" w:space="0"/>
            </w:tcBorders>
            <w:vAlign w:val="center"/>
          </w:tcPr>
          <w:p w14:paraId="79DBF8F0">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分值</w:t>
            </w:r>
          </w:p>
        </w:tc>
        <w:tc>
          <w:tcPr>
            <w:tcW w:w="941" w:type="dxa"/>
            <w:tcBorders>
              <w:top w:val="single" w:color="000000" w:sz="4" w:space="0"/>
              <w:left w:val="single" w:color="000000" w:sz="4" w:space="0"/>
              <w:bottom w:val="single" w:color="000000" w:sz="4" w:space="0"/>
              <w:right w:val="single" w:color="000000" w:sz="4" w:space="0"/>
            </w:tcBorders>
            <w:vAlign w:val="center"/>
          </w:tcPr>
          <w:p w14:paraId="26C199DC">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lang w:eastAsia="zh-CN"/>
              </w:rPr>
            </w:pPr>
            <w:r>
              <w:rPr>
                <w:rStyle w:val="633"/>
                <w:rFonts w:hint="eastAsia" w:ascii="仿宋" w:hAnsi="仿宋" w:eastAsia="仿宋" w:cs="仿宋"/>
                <w:b/>
                <w:bCs/>
                <w:color w:val="auto"/>
                <w:sz w:val="24"/>
                <w:szCs w:val="24"/>
              </w:rPr>
              <w:t>评分对应页码</w:t>
            </w:r>
          </w:p>
        </w:tc>
      </w:tr>
      <w:tr w14:paraId="5F86793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681FCC3">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6B955759">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3215863E">
            <w:pPr>
              <w:keepNext w:val="0"/>
              <w:keepLines w:val="0"/>
              <w:widowControl/>
              <w:suppressLineNumbers w:val="0"/>
              <w:spacing w:before="0" w:beforeAutospacing="0" w:after="0" w:afterAutospacing="0" w:line="360" w:lineRule="auto"/>
              <w:ind w:left="0" w:right="0"/>
              <w:jc w:val="left"/>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67A2DE90">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768DB45E">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r>
      <w:tr w14:paraId="3F60D5C2">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35473994">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200BBFF3">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6E6B2AF2">
            <w:pPr>
              <w:keepNext w:val="0"/>
              <w:keepLines w:val="0"/>
              <w:widowControl/>
              <w:suppressLineNumbers w:val="0"/>
              <w:spacing w:before="0" w:beforeAutospacing="0" w:after="0" w:afterAutospacing="0" w:line="360" w:lineRule="auto"/>
              <w:ind w:left="0" w:right="0"/>
              <w:jc w:val="left"/>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A0BDA0E">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73E820F6">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63D148B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57F069CF">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527BDC95">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F415EA2">
            <w:pPr>
              <w:keepNext w:val="0"/>
              <w:keepLines w:val="0"/>
              <w:widowControl/>
              <w:suppressLineNumbers w:val="0"/>
              <w:spacing w:before="0" w:beforeAutospacing="0" w:after="0" w:afterAutospacing="0" w:line="360" w:lineRule="auto"/>
              <w:ind w:left="0" w:right="0"/>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7FFF471E">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42D9FA0">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0819AFF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623D4E74">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2A9FA8DE">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31D710DC">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24DAC99">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058390DF">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4AD11587">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F179CB0">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56DA48D7">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0580AB5E">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2B46731">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4AB611A8">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6C7118BA">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0DD92E4F">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1A367CD7">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D0849E3">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1697B027">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614DFE5C">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6B50DA88">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6B1EB9DB">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6B3C72E6">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7AE8C63A">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79EDAE9B">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6BA10198">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4A7EBDE2">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100FB88D">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71683CD0">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65E09D12">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2F5CD0A4">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001C1034">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7328037F">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7FDF3C81">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0B3FF662">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848B5F4">
            <w:pPr>
              <w:keepNext w:val="0"/>
              <w:keepLines w:val="0"/>
              <w:widowControl/>
              <w:suppressLineNumbers w:val="0"/>
              <w:spacing w:before="0" w:beforeAutospacing="0" w:after="0" w:afterAutospacing="0" w:line="380" w:lineRule="exact"/>
              <w:ind w:left="0" w:right="0"/>
              <w:jc w:val="left"/>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C80F795">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E16479F">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14:paraId="76E0A5C5">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B36387F">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7CD6135D">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w:t>
            </w:r>
          </w:p>
        </w:tc>
        <w:tc>
          <w:tcPr>
            <w:tcW w:w="4597" w:type="dxa"/>
            <w:tcBorders>
              <w:top w:val="single" w:color="000000" w:sz="4" w:space="0"/>
              <w:left w:val="single" w:color="000000" w:sz="4" w:space="0"/>
              <w:bottom w:val="single" w:color="000000" w:sz="4" w:space="0"/>
              <w:right w:val="single" w:color="000000" w:sz="4" w:space="0"/>
            </w:tcBorders>
            <w:vAlign w:val="center"/>
          </w:tcPr>
          <w:p w14:paraId="7FEB3FBF">
            <w:pPr>
              <w:keepNext w:val="0"/>
              <w:keepLines w:val="0"/>
              <w:widowControl/>
              <w:suppressLineNumbers w:val="0"/>
              <w:spacing w:before="0" w:beforeAutospacing="0" w:after="0" w:afterAutospacing="0" w:line="380" w:lineRule="exact"/>
              <w:ind w:left="0" w:right="0"/>
              <w:jc w:val="left"/>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4A409EEA">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1292F7B">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bl>
    <w:p w14:paraId="7CDA4C13">
      <w:pPr>
        <w:spacing w:line="440" w:lineRule="exact"/>
        <w:textAlignment w:val="baseline"/>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注：评审</w:t>
      </w:r>
      <w:r>
        <w:rPr>
          <w:rStyle w:val="633"/>
          <w:rFonts w:hint="eastAsia" w:ascii="仿宋" w:hAnsi="仿宋" w:eastAsia="仿宋" w:cs="仿宋"/>
          <w:b/>
          <w:bCs/>
          <w:color w:val="auto"/>
          <w:sz w:val="24"/>
          <w:szCs w:val="24"/>
          <w:lang w:eastAsia="zh-CN"/>
        </w:rPr>
        <w:t>内容</w:t>
      </w:r>
      <w:r>
        <w:rPr>
          <w:rStyle w:val="633"/>
          <w:rFonts w:hint="eastAsia" w:ascii="仿宋" w:hAnsi="仿宋" w:eastAsia="仿宋" w:cs="仿宋"/>
          <w:b/>
          <w:bCs/>
          <w:color w:val="auto"/>
          <w:sz w:val="24"/>
          <w:szCs w:val="24"/>
        </w:rPr>
        <w:t>、评分标准、分值对应“评审标准”内容。</w:t>
      </w:r>
    </w:p>
    <w:p w14:paraId="153B43DA">
      <w:pPr>
        <w:spacing w:line="440" w:lineRule="exact"/>
        <w:jc w:val="center"/>
        <w:rPr>
          <w:rFonts w:hint="eastAsia" w:ascii="仿宋" w:hAnsi="仿宋" w:eastAsia="仿宋" w:cs="仿宋"/>
          <w:b w:val="0"/>
          <w:bCs/>
          <w:color w:val="000000" w:themeColor="text1"/>
          <w:kern w:val="0"/>
          <w:sz w:val="32"/>
          <w:szCs w:val="32"/>
          <w:lang w:eastAsia="zh-CN"/>
          <w14:textFill>
            <w14:solidFill>
              <w14:schemeClr w14:val="tx1"/>
            </w14:solidFill>
          </w14:textFill>
        </w:rPr>
      </w:pPr>
    </w:p>
    <w:p w14:paraId="7607C7A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10C2675">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5B02A421">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AA924ED">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6EF6F0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513F4A6">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4554483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75927A24">
      <w:pPr>
        <w:spacing w:line="440" w:lineRule="exact"/>
        <w:jc w:val="center"/>
        <w:rPr>
          <w:rFonts w:hint="eastAsia" w:ascii="仿宋" w:hAnsi="仿宋" w:eastAsia="仿宋" w:cs="仿宋"/>
          <w:b/>
          <w:color w:val="000000" w:themeColor="text1"/>
          <w:kern w:val="0"/>
          <w:sz w:val="32"/>
          <w:szCs w:val="32"/>
          <w:lang w:eastAsia="zh-CN"/>
          <w14:textFill>
            <w14:solidFill>
              <w14:schemeClr w14:val="tx1"/>
            </w14:solidFill>
          </w14:textFill>
        </w:rPr>
      </w:pPr>
    </w:p>
    <w:p w14:paraId="42AAB2DC">
      <w:pPr>
        <w:spacing w:line="440" w:lineRule="exact"/>
        <w:jc w:val="center"/>
        <w:rPr>
          <w:rFonts w:hint="eastAsia" w:ascii="仿宋" w:hAnsi="仿宋" w:eastAsia="仿宋" w:cs="仿宋"/>
          <w:b/>
          <w:color w:val="000000" w:themeColor="text1"/>
          <w:kern w:val="0"/>
          <w:sz w:val="32"/>
          <w:szCs w:val="32"/>
          <w:lang w:eastAsia="zh-CN"/>
          <w14:textFill>
            <w14:solidFill>
              <w14:schemeClr w14:val="tx1"/>
            </w14:solidFill>
          </w14:textFill>
        </w:rPr>
      </w:pPr>
    </w:p>
    <w:p w14:paraId="1C403668">
      <w:pPr>
        <w:spacing w:line="44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二、</w:t>
      </w:r>
      <w:r>
        <w:rPr>
          <w:rFonts w:hint="eastAsia" w:ascii="仿宋" w:hAnsi="仿宋" w:eastAsia="仿宋" w:cs="仿宋"/>
          <w:b/>
          <w:color w:val="000000" w:themeColor="text1"/>
          <w:kern w:val="0"/>
          <w:sz w:val="32"/>
          <w:szCs w:val="32"/>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14:paraId="078A76BB">
      <w:pPr>
        <w:pStyle w:val="331"/>
        <w:spacing w:afterLines="0" w:line="440" w:lineRule="exact"/>
        <w:ind w:firstLine="0" w:firstLineChars="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致：</w:t>
      </w:r>
      <w:r>
        <w:rPr>
          <w:rFonts w:hint="eastAsia" w:ascii="仿宋" w:hAnsi="仿宋" w:eastAsia="仿宋" w:cs="仿宋"/>
          <w:color w:val="000000" w:themeColor="text1"/>
          <w14:textFill>
            <w14:solidFill>
              <w14:schemeClr w14:val="tx1"/>
            </w14:solidFill>
          </w14:textFill>
        </w:rPr>
        <w:t>（采购人）、（采购代理机构）</w:t>
      </w:r>
    </w:p>
    <w:p w14:paraId="175EE559">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(磋商响应方全称)授权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 xml:space="preserve">（项目名称：     、项目编号：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14:paraId="382579BD">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1.我方同意在磋商响应方编制和提交磋商响应文件须知规定的磋商日期起遵守本磋商响应文件中的承诺且在磋商有效期满之前均具有约束力。                 </w:t>
      </w:r>
    </w:p>
    <w:p w14:paraId="1D101A8A">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2.我方承诺已经具备供应商应当具备的条件：</w:t>
      </w:r>
    </w:p>
    <w:p w14:paraId="5D725CC1">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独立承担民事责任的能力；</w:t>
      </w:r>
    </w:p>
    <w:p w14:paraId="2DD3E9EA">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业信誉；</w:t>
      </w:r>
    </w:p>
    <w:p w14:paraId="557F18C5">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具有履行合同所必需的设备和专业技术，售后保障等能力；</w:t>
      </w:r>
    </w:p>
    <w:p w14:paraId="08A7325E">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法缴纳税收和社会保障</w:t>
      </w:r>
      <w:r>
        <w:rPr>
          <w:rFonts w:hint="eastAsia" w:ascii="仿宋" w:hAnsi="仿宋" w:eastAsia="仿宋" w:cs="仿宋"/>
          <w:color w:val="auto"/>
          <w:sz w:val="24"/>
          <w:szCs w:val="24"/>
          <w:highlight w:val="none"/>
          <w:lang w:eastAsia="zh-CN"/>
        </w:rPr>
        <w:t>资</w:t>
      </w:r>
      <w:r>
        <w:rPr>
          <w:rFonts w:hint="eastAsia" w:ascii="仿宋" w:hAnsi="仿宋" w:eastAsia="仿宋" w:cs="仿宋"/>
          <w:color w:val="auto"/>
          <w:sz w:val="24"/>
          <w:szCs w:val="24"/>
          <w:highlight w:val="none"/>
        </w:rPr>
        <w:t>金的</w:t>
      </w:r>
      <w:r>
        <w:rPr>
          <w:rFonts w:hint="eastAsia" w:ascii="仿宋" w:hAnsi="仿宋" w:eastAsia="仿宋" w:cs="仿宋"/>
          <w:color w:val="auto"/>
          <w:sz w:val="24"/>
          <w:szCs w:val="24"/>
          <w:highlight w:val="none"/>
          <w:lang w:eastAsia="zh-CN"/>
        </w:rPr>
        <w:t>良</w:t>
      </w:r>
      <w:r>
        <w:rPr>
          <w:rFonts w:hint="eastAsia" w:ascii="仿宋" w:hAnsi="仿宋" w:eastAsia="仿宋" w:cs="仿宋"/>
          <w:color w:val="auto"/>
          <w:sz w:val="24"/>
          <w:szCs w:val="24"/>
          <w:highlight w:val="none"/>
        </w:rPr>
        <w:t>好记录；</w:t>
      </w:r>
    </w:p>
    <w:p w14:paraId="44DA84E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活动前三年内，没有重大</w:t>
      </w:r>
      <w:r>
        <w:rPr>
          <w:rFonts w:hint="eastAsia" w:ascii="仿宋" w:hAnsi="仿宋" w:eastAsia="仿宋" w:cs="仿宋"/>
          <w:color w:val="auto"/>
          <w:sz w:val="24"/>
          <w:szCs w:val="24"/>
          <w:highlight w:val="none"/>
          <w:lang w:eastAsia="zh-CN"/>
        </w:rPr>
        <w:t>违</w:t>
      </w:r>
      <w:r>
        <w:rPr>
          <w:rFonts w:hint="eastAsia" w:ascii="仿宋" w:hAnsi="仿宋" w:eastAsia="仿宋" w:cs="仿宋"/>
          <w:color w:val="auto"/>
          <w:sz w:val="24"/>
          <w:szCs w:val="24"/>
          <w:highlight w:val="none"/>
        </w:rPr>
        <w:t>法记录，严重</w:t>
      </w:r>
      <w:r>
        <w:rPr>
          <w:rFonts w:hint="eastAsia" w:ascii="仿宋" w:hAnsi="仿宋" w:eastAsia="仿宋" w:cs="仿宋"/>
          <w:color w:val="auto"/>
          <w:sz w:val="24"/>
          <w:szCs w:val="24"/>
          <w:highlight w:val="none"/>
          <w:lang w:eastAsia="zh-CN"/>
        </w:rPr>
        <w:t>失信</w:t>
      </w:r>
      <w:r>
        <w:rPr>
          <w:rFonts w:hint="eastAsia" w:ascii="仿宋" w:hAnsi="仿宋" w:eastAsia="仿宋" w:cs="仿宋"/>
          <w:color w:val="auto"/>
          <w:sz w:val="24"/>
          <w:szCs w:val="24"/>
          <w:highlight w:val="none"/>
        </w:rPr>
        <w:t>行为和行贿记录；</w:t>
      </w:r>
    </w:p>
    <w:p w14:paraId="7B4EBCD6">
      <w:pPr>
        <w:tabs>
          <w:tab w:val="left" w:pos="1800"/>
        </w:tabs>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p>
    <w:p w14:paraId="410D76AE">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3.提供编制和提交磋商响应文件须知规定的全部磋商响应文件。具体内容为：</w:t>
      </w:r>
    </w:p>
    <w:p w14:paraId="45290327">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w:t>
      </w:r>
    </w:p>
    <w:p w14:paraId="107FA95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（2）磋商响应商务技术文件；</w:t>
      </w:r>
    </w:p>
    <w:p w14:paraId="6088276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w:t>
      </w:r>
    </w:p>
    <w:p w14:paraId="3AA80864">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（4）编制和提交磋商响应文件须知要求磋商响应方提交的全部文件。</w:t>
      </w:r>
    </w:p>
    <w:p w14:paraId="3ED7E0A6">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4.按磋商采购文件要求提供服务的磋商报价，详见初次报价一览表。</w:t>
      </w:r>
    </w:p>
    <w:p w14:paraId="17B4D46A">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5.保证忠实地执行双方所签订的合同，并承担合同规定的责任和义务。</w:t>
      </w:r>
    </w:p>
    <w:p w14:paraId="6EC3F9C0">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6.保证遵守磋商采购文件中的其他有关规定。如果我单位成交，我方将按照《成交通知书》要求与贵方签订合同，严格履行合同义务。</w:t>
      </w:r>
    </w:p>
    <w:p w14:paraId="0F221299">
      <w:pPr>
        <w:tabs>
          <w:tab w:val="left" w:pos="1080"/>
        </w:tabs>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7.如果在磋商后规定的磋商有效期内撤回磋商，</w:t>
      </w:r>
      <w:r>
        <w:rPr>
          <w:rFonts w:hint="eastAsia" w:ascii="仿宋" w:hAnsi="仿宋" w:eastAsia="仿宋" w:cs="仿宋"/>
          <w:b/>
          <w:bCs/>
          <w:color w:val="auto"/>
          <w:sz w:val="24"/>
          <w:szCs w:val="24"/>
          <w:highlight w:val="none"/>
        </w:rPr>
        <w:t>我方同意贵方上报上级监管部门，列入不良行为名单，并给予通报。</w:t>
      </w:r>
    </w:p>
    <w:p w14:paraId="0F8DFFBF">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8.我方愿意向贵方提供任何与该项磋商有关的数据、情况和技术资料。若贵方需要，我方愿意提供我方作出的一切承诺的证明材料。</w:t>
      </w:r>
    </w:p>
    <w:p w14:paraId="65669E1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9.我方已详细审阅和理解全部磋商采购文件，包括磋商采购文件修改书（如有的话）、参考资料及有关附件，确认无误</w:t>
      </w:r>
      <w:r>
        <w:rPr>
          <w:rFonts w:hint="eastAsia" w:ascii="仿宋" w:hAnsi="仿宋" w:eastAsia="仿宋" w:cs="仿宋"/>
          <w:color w:val="auto"/>
          <w:sz w:val="24"/>
          <w:szCs w:val="24"/>
          <w:highlight w:val="none"/>
          <w:lang w:eastAsia="zh-CN"/>
        </w:rPr>
        <w:t>。</w:t>
      </w:r>
    </w:p>
    <w:p w14:paraId="7AE1BB1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18B4466">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14:paraId="2A0922B5">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57D251D8">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三、营业执照</w:t>
      </w:r>
    </w:p>
    <w:p w14:paraId="7AAC22C9">
      <w:pPr>
        <w:numPr>
          <w:ilvl w:val="0"/>
          <w:numId w:val="0"/>
        </w:numPr>
        <w:bidi w:val="0"/>
        <w:rPr>
          <w:rFonts w:hint="eastAsia" w:ascii="仿宋" w:hAnsi="仿宋" w:eastAsia="仿宋" w:cs="仿宋"/>
          <w:b/>
          <w:color w:val="000000" w:themeColor="text1"/>
          <w:sz w:val="30"/>
          <w:szCs w:val="30"/>
          <w:lang w:eastAsia="zh-CN"/>
          <w14:textFill>
            <w14:solidFill>
              <w14:schemeClr w14:val="tx1"/>
            </w14:solidFill>
          </w14:textFill>
        </w:rPr>
      </w:pPr>
    </w:p>
    <w:p w14:paraId="14AE0D5B">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4AFC180C">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2C90D833">
      <w:pPr>
        <w:numPr>
          <w:ilvl w:val="0"/>
          <w:numId w:val="0"/>
        </w:numPr>
        <w:bidi w:val="0"/>
        <w:jc w:val="both"/>
        <w:rPr>
          <w:rFonts w:hint="eastAsia" w:ascii="仿宋" w:hAnsi="仿宋" w:eastAsia="仿宋" w:cs="仿宋"/>
          <w:b/>
          <w:color w:val="000000" w:themeColor="text1"/>
          <w:sz w:val="30"/>
          <w:szCs w:val="30"/>
          <w:lang w:eastAsia="zh-CN"/>
          <w14:textFill>
            <w14:solidFill>
              <w14:schemeClr w14:val="tx1"/>
            </w14:solidFill>
          </w14:textFill>
        </w:rPr>
      </w:pPr>
    </w:p>
    <w:p w14:paraId="4EC8C5EB">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395C67C6">
      <w:pPr>
        <w:numPr>
          <w:ilvl w:val="0"/>
          <w:numId w:val="0"/>
        </w:numPr>
        <w:bidi w:val="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四</w:t>
      </w:r>
      <w:r>
        <w:rPr>
          <w:rFonts w:hint="eastAsia" w:ascii="仿宋" w:hAnsi="仿宋" w:eastAsia="仿宋" w:cs="仿宋"/>
          <w:b/>
          <w:color w:val="000000" w:themeColor="text1"/>
          <w:sz w:val="30"/>
          <w:szCs w:val="30"/>
          <w14:textFill>
            <w14:solidFill>
              <w14:schemeClr w14:val="tx1"/>
            </w14:solidFill>
          </w14:textFill>
        </w:rPr>
        <w:t>、法定代表人授权委托书（格式）</w:t>
      </w:r>
    </w:p>
    <w:p w14:paraId="0828CEC6">
      <w:pPr>
        <w:spacing w:line="336" w:lineRule="auto"/>
        <w:jc w:val="center"/>
        <w:rPr>
          <w:rFonts w:ascii="仿宋" w:hAnsi="仿宋" w:eastAsia="仿宋" w:cs="仿宋"/>
          <w:b/>
          <w:color w:val="000000" w:themeColor="text1"/>
          <w:sz w:val="24"/>
          <w14:textFill>
            <w14:solidFill>
              <w14:schemeClr w14:val="tx1"/>
            </w14:solidFill>
          </w14:textFill>
        </w:rPr>
      </w:pPr>
    </w:p>
    <w:p w14:paraId="2D5B3120">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本授权委托书声明：我</w:t>
      </w:r>
      <w:r>
        <w:rPr>
          <w:rFonts w:ascii="仿宋" w:hAnsi="仿宋" w:eastAsia="仿宋" w:cs="仿宋"/>
          <w:color w:val="000000" w:themeColor="text1"/>
          <w:sz w:val="24"/>
          <w:u w:val="single"/>
          <w14:textFill>
            <w14:solidFill>
              <w14:schemeClr w14:val="tx1"/>
            </w14:solidFill>
          </w14:textFill>
        </w:rPr>
        <w:t xml:space="preserve">         (填写姓名)</w:t>
      </w: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（填写供应商单位全称）</w:t>
      </w:r>
      <w:r>
        <w:rPr>
          <w:rFonts w:hint="eastAsia" w:ascii="仿宋" w:hAnsi="仿宋" w:eastAsia="仿宋" w:cs="仿宋"/>
          <w:color w:val="000000" w:themeColor="text1"/>
          <w:sz w:val="24"/>
          <w14:textFill>
            <w14:solidFill>
              <w14:schemeClr w14:val="tx1"/>
            </w14:solidFill>
          </w14:textFill>
        </w:rPr>
        <w:t>的法定代表人，现授权委托</w:t>
      </w:r>
      <w:r>
        <w:rPr>
          <w:rFonts w:ascii="仿宋" w:hAnsi="仿宋" w:eastAsia="仿宋" w:cs="仿宋"/>
          <w:color w:val="000000" w:themeColor="text1"/>
          <w:sz w:val="24"/>
          <w:u w:val="single"/>
          <w14:textFill>
            <w14:solidFill>
              <w14:schemeClr w14:val="tx1"/>
            </w14:solidFill>
          </w14:textFill>
        </w:rPr>
        <w:t xml:space="preserve">                  （填写单位全称）</w:t>
      </w:r>
      <w:r>
        <w:rPr>
          <w:rFonts w:hint="eastAsia" w:ascii="仿宋" w:hAnsi="仿宋" w:eastAsia="仿宋" w:cs="仿宋"/>
          <w:color w:val="000000" w:themeColor="text1"/>
          <w:sz w:val="24"/>
          <w14:textFill>
            <w14:solidFill>
              <w14:schemeClr w14:val="tx1"/>
            </w14:solidFill>
          </w14:textFill>
        </w:rPr>
        <w:t>的（填写姓名）为我公司授权代表，</w:t>
      </w:r>
      <w:r>
        <w:rPr>
          <w:rFonts w:hint="eastAsia" w:ascii="仿宋" w:hAnsi="仿宋" w:eastAsia="仿宋" w:cs="仿宋"/>
          <w:color w:val="000000" w:themeColor="text1"/>
          <w:sz w:val="24"/>
          <w:u w:val="single"/>
          <w14:textFill>
            <w14:solidFill>
              <w14:schemeClr w14:val="tx1"/>
            </w14:solidFill>
          </w14:textFill>
        </w:rPr>
        <w:t>（填写身份证号码：）</w:t>
      </w:r>
      <w:r>
        <w:rPr>
          <w:rFonts w:hint="eastAsia" w:ascii="仿宋" w:hAnsi="仿宋" w:eastAsia="仿宋" w:cs="仿宋"/>
          <w:color w:val="000000" w:themeColor="text1"/>
          <w:sz w:val="24"/>
          <w14:textFill>
            <w14:solidFill>
              <w14:schemeClr w14:val="tx1"/>
            </w14:solidFill>
          </w14:textFill>
        </w:rPr>
        <w:t>。以本公司的名义参加组织的磋商活动。授权代表在磋商、合同签订过程中所签署的一切文件和处理与之有关的一切事务，我均予以承认。</w:t>
      </w:r>
    </w:p>
    <w:p w14:paraId="1BFB5D9B">
      <w:pPr>
        <w:snapToGrid w:val="0"/>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14:paraId="2A0E18FF">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授权代表无转委托权。特此委托。</w:t>
      </w:r>
    </w:p>
    <w:p w14:paraId="2671B6C8">
      <w:pPr>
        <w:snapToGrid w:val="0"/>
        <w:spacing w:line="336" w:lineRule="auto"/>
        <w:jc w:val="left"/>
        <w:rPr>
          <w:rFonts w:ascii="仿宋" w:hAnsi="仿宋" w:eastAsia="仿宋" w:cs="仿宋"/>
          <w:color w:val="000000" w:themeColor="text1"/>
          <w:sz w:val="24"/>
          <w14:textFill>
            <w14:solidFill>
              <w14:schemeClr w14:val="tx1"/>
            </w14:solidFill>
          </w14:textFill>
        </w:rPr>
      </w:pPr>
    </w:p>
    <w:p w14:paraId="2A792138">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授权代表姓名：性别：年龄：</w:t>
      </w:r>
    </w:p>
    <w:p w14:paraId="5F31482A">
      <w:pPr>
        <w:spacing w:line="336" w:lineRule="auto"/>
        <w:rPr>
          <w:rFonts w:ascii="仿宋" w:hAnsi="仿宋" w:eastAsia="仿宋" w:cs="仿宋"/>
          <w:color w:val="000000" w:themeColor="text1"/>
          <w:sz w:val="24"/>
          <w14:textFill>
            <w14:solidFill>
              <w14:schemeClr w14:val="tx1"/>
            </w14:solidFill>
          </w14:textFill>
        </w:rPr>
      </w:pPr>
    </w:p>
    <w:p w14:paraId="1B8FD91E">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单位：部门：职务：</w:t>
      </w:r>
    </w:p>
    <w:p w14:paraId="0D5E3BE4">
      <w:pPr>
        <w:spacing w:line="336" w:lineRule="auto"/>
        <w:rPr>
          <w:rFonts w:ascii="仿宋" w:hAnsi="仿宋" w:eastAsia="仿宋" w:cs="仿宋"/>
          <w:color w:val="000000" w:themeColor="text1"/>
          <w:sz w:val="24"/>
          <w14:textFill>
            <w14:solidFill>
              <w14:schemeClr w14:val="tx1"/>
            </w14:solidFill>
          </w14:textFill>
        </w:rPr>
      </w:pPr>
    </w:p>
    <w:p w14:paraId="4B9FD3C9">
      <w:pPr>
        <w:widowControl/>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办公地址：联系电话：传真：</w:t>
      </w:r>
    </w:p>
    <w:p w14:paraId="42D69C92">
      <w:pPr>
        <w:spacing w:line="336" w:lineRule="auto"/>
        <w:rPr>
          <w:rFonts w:ascii="仿宋" w:hAnsi="仿宋" w:eastAsia="仿宋" w:cs="仿宋"/>
          <w:color w:val="000000" w:themeColor="text1"/>
          <w:sz w:val="24"/>
          <w14:textFill>
            <w14:solidFill>
              <w14:schemeClr w14:val="tx1"/>
            </w14:solidFill>
          </w14:textFill>
        </w:rPr>
      </w:pPr>
    </w:p>
    <w:p w14:paraId="40C89B10">
      <w:pPr>
        <w:spacing w:line="336" w:lineRule="auto"/>
        <w:rPr>
          <w:rFonts w:ascii="仿宋" w:hAnsi="仿宋" w:eastAsia="仿宋" w:cs="仿宋"/>
          <w:color w:val="000000" w:themeColor="text1"/>
          <w:sz w:val="24"/>
          <w14:textFill>
            <w14:solidFill>
              <w14:schemeClr w14:val="tx1"/>
            </w14:solidFill>
          </w14:textFill>
        </w:rPr>
      </w:pPr>
    </w:p>
    <w:p w14:paraId="0DB256C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供应商名称（电子签章）：</w:t>
      </w:r>
    </w:p>
    <w:p w14:paraId="47DEFA53">
      <w:pPr>
        <w:spacing w:line="336" w:lineRule="auto"/>
        <w:rPr>
          <w:rFonts w:ascii="仿宋" w:hAnsi="仿宋" w:eastAsia="仿宋" w:cs="仿宋"/>
          <w:color w:val="000000" w:themeColor="text1"/>
          <w:sz w:val="24"/>
          <w14:textFill>
            <w14:solidFill>
              <w14:schemeClr w14:val="tx1"/>
            </w14:solidFill>
          </w14:textFill>
        </w:rPr>
      </w:pPr>
    </w:p>
    <w:p w14:paraId="5897A53F">
      <w:pPr>
        <w:spacing w:line="336" w:lineRule="auto"/>
        <w:rPr>
          <w:rFonts w:ascii="仿宋" w:hAnsi="仿宋" w:eastAsia="仿宋" w:cs="仿宋"/>
          <w:color w:val="000000" w:themeColor="text1"/>
          <w:sz w:val="24"/>
          <w14:textFill>
            <w14:solidFill>
              <w14:schemeClr w14:val="tx1"/>
            </w14:solidFill>
          </w14:textFill>
        </w:rPr>
      </w:pPr>
    </w:p>
    <w:p w14:paraId="3D00803B">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法定代表人（签字或盖章）：</w:t>
      </w:r>
    </w:p>
    <w:p w14:paraId="03366417">
      <w:pPr>
        <w:spacing w:line="336" w:lineRule="auto"/>
        <w:rPr>
          <w:rFonts w:ascii="仿宋" w:hAnsi="仿宋" w:eastAsia="仿宋" w:cs="仿宋"/>
          <w:color w:val="000000" w:themeColor="text1"/>
          <w:sz w:val="24"/>
          <w14:textFill>
            <w14:solidFill>
              <w14:schemeClr w14:val="tx1"/>
            </w14:solidFill>
          </w14:textFill>
        </w:rPr>
      </w:pPr>
    </w:p>
    <w:p w14:paraId="0AF76705">
      <w:pPr>
        <w:spacing w:line="336" w:lineRule="auto"/>
        <w:ind w:firstLine="5280" w:firstLineChars="2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12A2AF15">
      <w:pPr>
        <w:spacing w:line="800" w:lineRule="exact"/>
        <w:jc w:val="center"/>
        <w:rPr>
          <w:rFonts w:hint="eastAsia" w:ascii="仿宋" w:hAnsi="仿宋" w:eastAsia="仿宋" w:cs="仿宋"/>
          <w:b/>
          <w:color w:val="000000" w:themeColor="text1"/>
          <w:sz w:val="30"/>
          <w:szCs w:val="30"/>
          <w:lang w:val="en-US" w:eastAsia="zh-CN"/>
          <w14:textFill>
            <w14:solidFill>
              <w14:schemeClr w14:val="tx1"/>
            </w14:solidFill>
          </w14:textFill>
        </w:rPr>
      </w:pPr>
    </w:p>
    <w:p w14:paraId="5740751F">
      <w:pPr>
        <w:spacing w:line="80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、授权代表社保证明</w:t>
      </w:r>
    </w:p>
    <w:p w14:paraId="29CCF3F7">
      <w:pPr>
        <w:spacing w:line="800" w:lineRule="exact"/>
        <w:ind w:firstLine="480" w:firstLineChars="200"/>
        <w:jc w:val="left"/>
        <w:rPr>
          <w:rFonts w:ascii="仿宋" w:hAnsi="仿宋" w:eastAsia="仿宋" w:cs="仿宋"/>
          <w:b/>
          <w:color w:val="000000" w:themeColor="text1"/>
          <w:sz w:val="30"/>
          <w:szCs w:val="30"/>
          <w14:textFill>
            <w14:solidFill>
              <w14:schemeClr w14:val="tx1"/>
            </w14:solidFill>
          </w14:textFill>
        </w:rPr>
      </w:pPr>
      <w:r>
        <w:rPr>
          <w:rFonts w:hint="eastAsia" w:ascii="仿宋_GB2312" w:hAnsi="宋体" w:eastAsia="仿宋_GB2312"/>
          <w:color w:val="000000" w:themeColor="text1"/>
          <w:sz w:val="24"/>
          <w:u w:val="wave"/>
          <w14:textFill>
            <w14:solidFill>
              <w14:schemeClr w14:val="tx1"/>
            </w14:solidFill>
          </w14:textFill>
        </w:rPr>
        <w:t>出具距</w:t>
      </w:r>
      <w:r>
        <w:rPr>
          <w:rFonts w:hint="eastAsia" w:ascii="仿宋_GB2312" w:hAnsi="宋体" w:eastAsia="仿宋_GB2312"/>
          <w:color w:val="000000" w:themeColor="text1"/>
          <w:sz w:val="24"/>
          <w:u w:val="wave"/>
          <w:lang w:eastAsia="zh-CN"/>
          <w14:textFill>
            <w14:solidFill>
              <w14:schemeClr w14:val="tx1"/>
            </w14:solidFill>
          </w14:textFill>
        </w:rPr>
        <w:t>响应</w:t>
      </w:r>
      <w:r>
        <w:rPr>
          <w:rFonts w:hint="eastAsia" w:ascii="仿宋_GB2312" w:hAnsi="宋体" w:eastAsia="仿宋_GB2312"/>
          <w:color w:val="000000" w:themeColor="text1"/>
          <w:sz w:val="24"/>
          <w:u w:val="wave"/>
          <w14:textFill>
            <w14:solidFill>
              <w14:schemeClr w14:val="tx1"/>
            </w14:solidFill>
          </w14:textFill>
        </w:rPr>
        <w:t>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685D05DB">
      <w:pPr>
        <w:pStyle w:val="72"/>
        <w:rPr>
          <w:rFonts w:eastAsia="仿宋"/>
          <w:color w:val="000000" w:themeColor="text1"/>
          <w14:textFill>
            <w14:solidFill>
              <w14:schemeClr w14:val="tx1"/>
            </w14:solidFill>
          </w14:textFill>
        </w:rPr>
      </w:pPr>
    </w:p>
    <w:p w14:paraId="23BC7FC3">
      <w:pPr>
        <w:rPr>
          <w:color w:val="000000" w:themeColor="text1"/>
          <w14:textFill>
            <w14:solidFill>
              <w14:schemeClr w14:val="tx1"/>
            </w14:solidFill>
          </w14:textFill>
        </w:rPr>
      </w:pPr>
    </w:p>
    <w:p w14:paraId="2724DDB4">
      <w:pPr>
        <w:pStyle w:val="71"/>
        <w:rPr>
          <w:color w:val="000000" w:themeColor="text1"/>
          <w14:textFill>
            <w14:solidFill>
              <w14:schemeClr w14:val="tx1"/>
            </w14:solidFill>
          </w14:textFill>
        </w:rPr>
      </w:pPr>
    </w:p>
    <w:p w14:paraId="19B23718">
      <w:pPr>
        <w:pStyle w:val="72"/>
        <w:rPr>
          <w:rFonts w:eastAsia="仿宋"/>
          <w:color w:val="000000" w:themeColor="text1"/>
          <w14:textFill>
            <w14:solidFill>
              <w14:schemeClr w14:val="tx1"/>
            </w14:solidFill>
          </w14:textFill>
        </w:rPr>
      </w:pPr>
    </w:p>
    <w:p w14:paraId="1E967DC6">
      <w:pPr>
        <w:rPr>
          <w:color w:val="000000" w:themeColor="text1"/>
          <w14:textFill>
            <w14:solidFill>
              <w14:schemeClr w14:val="tx1"/>
            </w14:solidFill>
          </w14:textFill>
        </w:rPr>
      </w:pPr>
    </w:p>
    <w:p w14:paraId="6DBC7295">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六</w:t>
      </w:r>
      <w:r>
        <w:rPr>
          <w:rFonts w:hint="eastAsia" w:ascii="仿宋" w:hAnsi="仿宋" w:eastAsia="仿宋" w:cs="仿宋"/>
          <w:b/>
          <w:color w:val="000000" w:themeColor="text1"/>
          <w:sz w:val="30"/>
          <w:szCs w:val="30"/>
          <w14:textFill>
            <w14:solidFill>
              <w14:schemeClr w14:val="tx1"/>
            </w14:solidFill>
          </w14:textFill>
        </w:rPr>
        <w:t>、法定代表人及其授权代表身份证复印件（正反面）</w:t>
      </w:r>
    </w:p>
    <w:p w14:paraId="5F8AA55E">
      <w:pPr>
        <w:spacing w:line="336" w:lineRule="auto"/>
        <w:rPr>
          <w:rFonts w:ascii="仿宋" w:hAnsi="仿宋" w:eastAsia="仿宋" w:cs="仿宋"/>
          <w:b/>
          <w:color w:val="000000" w:themeColor="text1"/>
          <w:sz w:val="24"/>
          <w14:textFill>
            <w14:solidFill>
              <w14:schemeClr w14:val="tx1"/>
            </w14:solidFill>
          </w14:textFill>
        </w:rPr>
      </w:pPr>
    </w:p>
    <w:p w14:paraId="49AE275B">
      <w:pPr>
        <w:pStyle w:val="72"/>
        <w:ind w:left="0"/>
        <w:rPr>
          <w:rFonts w:ascii="仿宋" w:hAnsi="仿宋" w:eastAsia="仿宋" w:cs="仿宋"/>
          <w:b/>
          <w:color w:val="000000" w:themeColor="text1"/>
          <w:sz w:val="24"/>
          <w14:textFill>
            <w14:solidFill>
              <w14:schemeClr w14:val="tx1"/>
            </w14:solidFill>
          </w14:textFill>
        </w:rPr>
      </w:pPr>
    </w:p>
    <w:p w14:paraId="31DCC23F">
      <w:pPr>
        <w:rPr>
          <w:color w:val="000000" w:themeColor="text1"/>
          <w14:textFill>
            <w14:solidFill>
              <w14:schemeClr w14:val="tx1"/>
            </w14:solidFill>
          </w14:textFill>
        </w:rPr>
      </w:pPr>
    </w:p>
    <w:p w14:paraId="70337242">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七</w:t>
      </w:r>
      <w:r>
        <w:rPr>
          <w:rFonts w:hint="eastAsia" w:ascii="仿宋" w:hAnsi="仿宋" w:eastAsia="仿宋" w:cs="仿宋"/>
          <w:b/>
          <w:color w:val="000000" w:themeColor="text1"/>
          <w:sz w:val="30"/>
          <w:szCs w:val="30"/>
          <w14:textFill>
            <w14:solidFill>
              <w14:schemeClr w14:val="tx1"/>
            </w14:solidFill>
          </w14:textFill>
        </w:rPr>
        <w:t>、法定代表人身份证明书</w:t>
      </w:r>
      <w:r>
        <w:rPr>
          <w:rFonts w:ascii="仿宋" w:hAnsi="仿宋" w:eastAsia="仿宋" w:cs="仿宋"/>
          <w:b/>
          <w:color w:val="000000" w:themeColor="text1"/>
          <w:sz w:val="30"/>
          <w:szCs w:val="30"/>
          <w14:textFill>
            <w14:solidFill>
              <w14:schemeClr w14:val="tx1"/>
            </w14:solidFill>
          </w14:textFill>
        </w:rPr>
        <w:t>(格式)</w:t>
      </w:r>
    </w:p>
    <w:p w14:paraId="09C18AE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p>
    <w:p w14:paraId="607877BD">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14:paraId="4BAD32C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p w14:paraId="322FC66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身份证号码：</w:t>
      </w:r>
    </w:p>
    <w:p w14:paraId="5B70F032">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14:paraId="3B4C634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（填写供应商名称）</w:t>
      </w:r>
      <w:r>
        <w:rPr>
          <w:rFonts w:hint="eastAsia" w:ascii="仿宋" w:hAnsi="仿宋" w:eastAsia="仿宋" w:cs="仿宋"/>
          <w:color w:val="000000" w:themeColor="text1"/>
          <w:sz w:val="24"/>
          <w14:textFill>
            <w14:solidFill>
              <w14:schemeClr w14:val="tx1"/>
            </w14:solidFill>
          </w14:textFill>
        </w:rPr>
        <w:t>的法定代表人。</w:t>
      </w:r>
    </w:p>
    <w:p w14:paraId="0AAF9214">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14:paraId="0FE59806">
      <w:pPr>
        <w:spacing w:line="336" w:lineRule="auto"/>
        <w:rPr>
          <w:rFonts w:ascii="仿宋" w:hAnsi="仿宋" w:eastAsia="仿宋" w:cs="仿宋"/>
          <w:color w:val="000000" w:themeColor="text1"/>
          <w:sz w:val="24"/>
          <w14:textFill>
            <w14:solidFill>
              <w14:schemeClr w14:val="tx1"/>
            </w14:solidFill>
          </w14:textFill>
        </w:rPr>
      </w:pPr>
    </w:p>
    <w:p w14:paraId="05D7B5FC">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46B0960B">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4BAA2F12">
      <w:pPr>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0DADB327">
      <w:pPr>
        <w:pStyle w:val="71"/>
        <w:rPr>
          <w:color w:val="000000" w:themeColor="text1"/>
          <w14:textFill>
            <w14:solidFill>
              <w14:schemeClr w14:val="tx1"/>
            </w14:solidFill>
          </w14:textFill>
        </w:rPr>
      </w:pPr>
    </w:p>
    <w:p w14:paraId="764DF449">
      <w:pPr>
        <w:pStyle w:val="72"/>
        <w:rPr>
          <w:rFonts w:eastAsia="仿宋"/>
          <w:color w:val="000000" w:themeColor="text1"/>
          <w14:textFill>
            <w14:solidFill>
              <w14:schemeClr w14:val="tx1"/>
            </w14:solidFill>
          </w14:textFill>
        </w:rPr>
      </w:pPr>
    </w:p>
    <w:p w14:paraId="563FE288">
      <w:pPr>
        <w:rPr>
          <w:color w:val="000000" w:themeColor="text1"/>
          <w14:textFill>
            <w14:solidFill>
              <w14:schemeClr w14:val="tx1"/>
            </w14:solidFill>
          </w14:textFill>
        </w:rPr>
      </w:pPr>
    </w:p>
    <w:p w14:paraId="6857608C">
      <w:pPr>
        <w:pStyle w:val="71"/>
        <w:rPr>
          <w:color w:val="000000" w:themeColor="text1"/>
          <w14:textFill>
            <w14:solidFill>
              <w14:schemeClr w14:val="tx1"/>
            </w14:solidFill>
          </w14:textFill>
        </w:rPr>
      </w:pPr>
    </w:p>
    <w:p w14:paraId="1BA9FB87">
      <w:pPr>
        <w:pStyle w:val="72"/>
        <w:rPr>
          <w:rFonts w:eastAsia="仿宋"/>
          <w:color w:val="000000" w:themeColor="text1"/>
          <w14:textFill>
            <w14:solidFill>
              <w14:schemeClr w14:val="tx1"/>
            </w14:solidFill>
          </w14:textFill>
        </w:rPr>
      </w:pPr>
    </w:p>
    <w:p w14:paraId="6D00B22D">
      <w:pPr>
        <w:jc w:val="center"/>
        <w:rPr>
          <w:rFonts w:hint="eastAsia" w:ascii="仿宋" w:hAnsi="仿宋" w:eastAsia="仿宋" w:cs="仿宋"/>
          <w:b/>
          <w:color w:val="000000" w:themeColor="text1"/>
          <w:kern w:val="0"/>
          <w:sz w:val="32"/>
          <w:szCs w:val="32"/>
          <w:lang w:val="en-US" w:eastAsia="zh-CN"/>
          <w14:textFill>
            <w14:solidFill>
              <w14:schemeClr w14:val="tx1"/>
            </w14:solidFill>
          </w14:textFill>
        </w:rPr>
      </w:pPr>
    </w:p>
    <w:p w14:paraId="6977387C">
      <w:pPr>
        <w:jc w:val="center"/>
        <w:rPr>
          <w:rFonts w:hint="eastAsia" w:ascii="仿宋" w:hAnsi="仿宋" w:eastAsia="仿宋" w:cs="仿宋"/>
          <w:b/>
          <w:bCs/>
          <w:color w:val="auto"/>
          <w:sz w:val="30"/>
          <w:szCs w:val="30"/>
          <w:lang w:val="zh-CN"/>
        </w:rPr>
      </w:pPr>
      <w:r>
        <w:rPr>
          <w:rFonts w:hint="eastAsia" w:ascii="仿宋" w:hAnsi="仿宋" w:eastAsia="仿宋" w:cs="仿宋"/>
          <w:b/>
          <w:color w:val="000000" w:themeColor="text1"/>
          <w:kern w:val="0"/>
          <w:sz w:val="32"/>
          <w:szCs w:val="32"/>
          <w:lang w:val="en-US" w:eastAsia="zh-CN"/>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bCs/>
          <w:color w:val="auto"/>
          <w:sz w:val="30"/>
          <w:szCs w:val="30"/>
          <w:lang w:val="zh-CN"/>
        </w:rPr>
        <w:t>商务资信响应表</w:t>
      </w:r>
    </w:p>
    <w:p w14:paraId="0F30E9FD">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0"/>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1DE69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050B54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41515B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1E74AA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45AEB5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bidi="ar"/>
              </w:rPr>
              <w:t>供应商</w:t>
            </w:r>
            <w:r>
              <w:rPr>
                <w:rFonts w:hint="eastAsia" w:ascii="仿宋" w:hAnsi="仿宋" w:eastAsia="仿宋" w:cs="仿宋"/>
                <w:b/>
                <w:bCs/>
                <w:color w:val="auto"/>
                <w:sz w:val="24"/>
                <w:szCs w:val="24"/>
                <w:lang w:bidi="ar"/>
              </w:rPr>
              <w:t>的承诺或说明</w:t>
            </w:r>
          </w:p>
        </w:tc>
      </w:tr>
      <w:tr w14:paraId="41DA12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1A310C3B">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C7E6B4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647ECD7A">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4BB8F8E2">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r>
      <w:tr w14:paraId="262CF6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7D52E43B">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D9D195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4AB0135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4B882F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14:paraId="5B5075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A749BB2">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lang w:val="en-US" w:eastAsia="zh-CN"/>
              </w:rPr>
            </w:pPr>
          </w:p>
        </w:tc>
        <w:tc>
          <w:tcPr>
            <w:tcW w:w="3262" w:type="dxa"/>
            <w:tcBorders>
              <w:top w:val="single" w:color="auto" w:sz="4" w:space="0"/>
              <w:left w:val="single" w:color="auto" w:sz="4" w:space="0"/>
              <w:bottom w:val="single" w:color="auto" w:sz="4" w:space="0"/>
              <w:right w:val="single" w:color="auto" w:sz="4" w:space="0"/>
            </w:tcBorders>
            <w:vAlign w:val="center"/>
          </w:tcPr>
          <w:p w14:paraId="1C4A608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3E97867F">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0C35A21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14:paraId="0FFE76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274773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1DDF846">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2399" w:type="dxa"/>
            <w:tcBorders>
              <w:top w:val="single" w:color="auto" w:sz="4" w:space="0"/>
              <w:left w:val="single" w:color="auto" w:sz="4" w:space="0"/>
              <w:bottom w:val="single" w:color="auto" w:sz="4" w:space="0"/>
              <w:right w:val="single" w:color="auto" w:sz="4" w:space="0"/>
            </w:tcBorders>
            <w:vAlign w:val="center"/>
          </w:tcPr>
          <w:p w14:paraId="591490CB">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6407C12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bl>
    <w:p w14:paraId="28426602">
      <w:pPr>
        <w:snapToGrid w:val="0"/>
        <w:spacing w:before="50" w:after="50" w:line="6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lang w:bidi="ar"/>
        </w:rPr>
        <w:t xml:space="preserve">  </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14:paraId="00B76C92">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14:paraId="67403861">
      <w:pPr>
        <w:pStyle w:val="24"/>
        <w:jc w:val="center"/>
        <w:rPr>
          <w:rFonts w:hint="eastAsia" w:ascii="仿宋" w:hAnsi="仿宋" w:eastAsia="仿宋" w:cs="仿宋"/>
          <w:b/>
          <w:bCs/>
          <w:color w:val="auto"/>
          <w:kern w:val="2"/>
          <w:sz w:val="30"/>
          <w:szCs w:val="30"/>
          <w:lang w:val="en-US" w:eastAsia="zh-CN" w:bidi="ar-SA"/>
        </w:rPr>
      </w:pPr>
    </w:p>
    <w:p w14:paraId="4AA1E1AF">
      <w:pPr>
        <w:pStyle w:val="24"/>
        <w:jc w:val="center"/>
        <w:rPr>
          <w:rFonts w:hint="eastAsia" w:ascii="仿宋" w:hAnsi="仿宋" w:eastAsia="仿宋" w:cs="仿宋"/>
          <w:b/>
          <w:bCs/>
          <w:color w:val="auto"/>
          <w:kern w:val="2"/>
          <w:sz w:val="30"/>
          <w:szCs w:val="30"/>
          <w:lang w:val="zh-CN" w:eastAsia="zh-CN" w:bidi="ar-SA"/>
        </w:rPr>
      </w:pPr>
      <w:r>
        <w:rPr>
          <w:rFonts w:hint="eastAsia" w:ascii="仿宋" w:hAnsi="仿宋" w:eastAsia="仿宋" w:cs="仿宋"/>
          <w:b/>
          <w:bCs/>
          <w:color w:val="auto"/>
          <w:kern w:val="2"/>
          <w:sz w:val="30"/>
          <w:szCs w:val="30"/>
          <w:lang w:val="en-US" w:eastAsia="zh-CN" w:bidi="ar-SA"/>
        </w:rPr>
        <w:t>九、技术偏离表</w:t>
      </w:r>
    </w:p>
    <w:p w14:paraId="262AEDD4">
      <w:pPr>
        <w:spacing w:line="360" w:lineRule="auto"/>
        <w:ind w:firstLine="240" w:firstLineChars="10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314C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97285E">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10A5EF4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5F166C52">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是否</w:t>
            </w:r>
            <w:r>
              <w:rPr>
                <w:rFonts w:hint="eastAsia" w:ascii="仿宋" w:hAnsi="仿宋" w:eastAsia="仿宋" w:cs="仿宋"/>
                <w:color w:val="auto"/>
                <w:sz w:val="24"/>
                <w:szCs w:val="24"/>
              </w:rPr>
              <w:t>响应</w:t>
            </w:r>
          </w:p>
        </w:tc>
        <w:tc>
          <w:tcPr>
            <w:tcW w:w="2413" w:type="dxa"/>
            <w:tcBorders>
              <w:top w:val="single" w:color="auto" w:sz="4" w:space="0"/>
              <w:left w:val="single" w:color="auto" w:sz="4" w:space="0"/>
              <w:bottom w:val="single" w:color="auto" w:sz="4" w:space="0"/>
              <w:right w:val="single" w:color="auto" w:sz="4" w:space="0"/>
            </w:tcBorders>
            <w:vAlign w:val="center"/>
          </w:tcPr>
          <w:p w14:paraId="1C9372F4">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w:t>
            </w:r>
          </w:p>
        </w:tc>
      </w:tr>
      <w:tr w14:paraId="260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BA6395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5AAEFF1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777A48D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2E64A2EA">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4E10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5D4B16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2FD706E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5A6703C9">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7600B58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2AD7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333E01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7C0EE62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865810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718FF91A">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320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9F6141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7CAD1F37">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2BF734F4">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5D29541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7E93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553367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2B5F5D3D">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24BCD31A">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351F8FC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bl>
    <w:p w14:paraId="27E90EC2">
      <w:pPr>
        <w:tabs>
          <w:tab w:val="left" w:pos="570"/>
        </w:tabs>
        <w:spacing w:line="440" w:lineRule="exact"/>
        <w:ind w:firstLine="480" w:firstLineChars="200"/>
        <w:jc w:val="left"/>
        <w:rPr>
          <w:rFonts w:hint="eastAsia" w:ascii="仿宋" w:hAnsi="仿宋" w:eastAsia="仿宋" w:cs="仿宋"/>
          <w:color w:val="auto"/>
          <w:sz w:val="24"/>
          <w:szCs w:val="24"/>
        </w:rPr>
      </w:pPr>
    </w:p>
    <w:p w14:paraId="36607AF5">
      <w:pPr>
        <w:snapToGrid w:val="0"/>
        <w:spacing w:before="50" w:after="50" w:line="600" w:lineRule="exact"/>
        <w:ind w:firstLine="4320" w:firstLineChars="18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14:paraId="6FDF55FB">
      <w:pPr>
        <w:snapToGrid w:val="0"/>
        <w:spacing w:before="50" w:after="50" w:line="60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14:paraId="534D0BBB">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szCs w:val="24"/>
        </w:rPr>
        <w:t>注：此表仅提供了表格形式，</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可按此表格格式进行扩展。</w:t>
      </w:r>
    </w:p>
    <w:p w14:paraId="05E6D9A0">
      <w:pPr>
        <w:spacing w:line="336" w:lineRule="auto"/>
        <w:ind w:firstLine="6120" w:firstLineChars="2550"/>
        <w:rPr>
          <w:rFonts w:ascii="仿宋" w:hAnsi="仿宋" w:eastAsia="仿宋" w:cs="仿宋"/>
          <w:color w:val="000000" w:themeColor="text1"/>
          <w:sz w:val="24"/>
          <w14:textFill>
            <w14:solidFill>
              <w14:schemeClr w14:val="tx1"/>
            </w14:solidFill>
          </w14:textFill>
        </w:rPr>
      </w:pPr>
    </w:p>
    <w:p w14:paraId="5B40FD5E">
      <w:pPr>
        <w:pStyle w:val="71"/>
        <w:rPr>
          <w:color w:val="000000" w:themeColor="text1"/>
          <w14:textFill>
            <w14:solidFill>
              <w14:schemeClr w14:val="tx1"/>
            </w14:solidFill>
          </w14:textFill>
        </w:rPr>
      </w:pPr>
    </w:p>
    <w:p w14:paraId="59B0B792">
      <w:pPr>
        <w:spacing w:line="360" w:lineRule="auto"/>
        <w:jc w:val="center"/>
        <w:rPr>
          <w:rFonts w:hint="eastAsia" w:ascii="仿宋_GB2312" w:hAnsi="仿宋_GB2312" w:eastAsia="仿宋_GB2312" w:cs="仿宋_GB2312"/>
          <w:b/>
          <w:color w:val="000000" w:themeColor="text1"/>
          <w:sz w:val="32"/>
          <w:szCs w:val="32"/>
          <w:lang w:eastAsia="zh-CN"/>
          <w14:textFill>
            <w14:solidFill>
              <w14:schemeClr w14:val="tx1"/>
            </w14:solidFill>
          </w14:textFill>
        </w:rPr>
      </w:pPr>
    </w:p>
    <w:p w14:paraId="2F0E488E">
      <w:pPr>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主要业绩证明</w:t>
      </w:r>
    </w:p>
    <w:p w14:paraId="6972EE9C">
      <w:pPr>
        <w:autoSpaceDE w:val="0"/>
        <w:autoSpaceDN w:val="0"/>
        <w:spacing w:line="360" w:lineRule="auto"/>
        <w:ind w:firstLine="12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 xml:space="preserve">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AD420D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5BB045C">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CDD6223">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w:t>
            </w:r>
          </w:p>
          <w:p w14:paraId="6C39ADB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E7EBD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F706E4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合同</w:t>
            </w:r>
          </w:p>
          <w:p w14:paraId="0600A52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金额</w:t>
            </w:r>
          </w:p>
          <w:p w14:paraId="43B01C15">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287B99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合同签订</w:t>
            </w:r>
            <w:r>
              <w:rPr>
                <w:rFonts w:hint="eastAsia" w:ascii="仿宋_GB2312" w:hAnsi="仿宋_GB2312" w:eastAsia="仿宋_GB2312" w:cs="仿宋_GB2312"/>
                <w:color w:val="000000" w:themeColor="text1"/>
                <w:sz w:val="24"/>
                <w14:textFill>
                  <w14:solidFill>
                    <w14:schemeClr w14:val="tx1"/>
                  </w14:solidFill>
                </w14:textFill>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71838BF6">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94B518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所在页码</w:t>
            </w:r>
          </w:p>
        </w:tc>
      </w:tr>
      <w:tr w14:paraId="6BDCB39D">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180A597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0E39920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6D49248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36F0D82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65FD2E44">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FDE005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626FB0BC">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FE7E2F1">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6E44C82B">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54EA51E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1B7996F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3F518903">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3939A254">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669683C">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11FC3DC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EA78229">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781A02F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68616342">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701C399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1236AAC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649714E5">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1DC573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258F8E6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06922D08">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注：供应商可按上述的格式自行编制，须随表提交相应的合同</w:t>
      </w:r>
      <w:r>
        <w:rPr>
          <w:rFonts w:hint="eastAsia" w:ascii="仿宋_GB2312" w:hAnsi="仿宋_GB2312" w:eastAsia="仿宋_GB2312" w:cs="仿宋_GB2312"/>
          <w:b/>
          <w:color w:val="000000" w:themeColor="text1"/>
          <w:sz w:val="24"/>
          <w:lang w:eastAsia="zh-CN"/>
          <w14:textFill>
            <w14:solidFill>
              <w14:schemeClr w14:val="tx1"/>
            </w14:solidFill>
          </w14:textFill>
        </w:rPr>
        <w:t>扫描</w:t>
      </w:r>
      <w:r>
        <w:rPr>
          <w:rFonts w:hint="eastAsia" w:ascii="仿宋_GB2312" w:hAnsi="仿宋_GB2312" w:eastAsia="仿宋_GB2312" w:cs="仿宋_GB2312"/>
          <w:b/>
          <w:color w:val="000000" w:themeColor="text1"/>
          <w:sz w:val="24"/>
          <w14:textFill>
            <w14:solidFill>
              <w14:schemeClr w14:val="tx1"/>
            </w14:solidFill>
          </w14:textFill>
        </w:rPr>
        <w:t>件</w:t>
      </w:r>
      <w:r>
        <w:rPr>
          <w:rFonts w:hint="eastAsia" w:ascii="仿宋_GB2312" w:hAnsi="仿宋_GB2312" w:eastAsia="仿宋_GB2312" w:cs="仿宋_GB2312"/>
          <w:b/>
          <w:color w:val="000000" w:themeColor="text1"/>
          <w:sz w:val="24"/>
          <w:lang w:eastAsia="zh-CN"/>
          <w14:textFill>
            <w14:solidFill>
              <w14:schemeClr w14:val="tx1"/>
            </w14:solidFill>
          </w14:textFill>
        </w:rPr>
        <w:t>等</w:t>
      </w:r>
      <w:r>
        <w:rPr>
          <w:rFonts w:hint="eastAsia" w:ascii="仿宋_GB2312" w:hAnsi="仿宋_GB2312" w:eastAsia="仿宋_GB2312" w:cs="仿宋_GB2312"/>
          <w:b/>
          <w:color w:val="000000" w:themeColor="text1"/>
          <w:sz w:val="24"/>
          <w14:textFill>
            <w14:solidFill>
              <w14:schemeClr w14:val="tx1"/>
            </w14:solidFill>
          </w14:textFill>
        </w:rPr>
        <w:t>证明</w:t>
      </w:r>
      <w:r>
        <w:rPr>
          <w:rFonts w:hint="eastAsia" w:ascii="仿宋_GB2312" w:hAnsi="仿宋_GB2312" w:eastAsia="仿宋_GB2312" w:cs="仿宋_GB2312"/>
          <w:b/>
          <w:color w:val="000000" w:themeColor="text1"/>
          <w:sz w:val="24"/>
          <w:lang w:eastAsia="zh-CN"/>
          <w14:textFill>
            <w14:solidFill>
              <w14:schemeClr w14:val="tx1"/>
            </w14:solidFill>
          </w14:textFill>
        </w:rPr>
        <w:t>材料</w:t>
      </w:r>
      <w:r>
        <w:rPr>
          <w:rFonts w:hint="eastAsia" w:ascii="仿宋_GB2312" w:hAnsi="仿宋_GB2312" w:eastAsia="仿宋_GB2312" w:cs="仿宋_GB2312"/>
          <w:b/>
          <w:color w:val="000000" w:themeColor="text1"/>
          <w:sz w:val="24"/>
          <w14:textFill>
            <w14:solidFill>
              <w14:schemeClr w14:val="tx1"/>
            </w14:solidFill>
          </w14:textFill>
        </w:rPr>
        <w:t>并注明页码。</w:t>
      </w:r>
    </w:p>
    <w:p w14:paraId="2C7B5DBE">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p>
    <w:p w14:paraId="721A2D4D">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p>
    <w:p w14:paraId="38FFDCD5">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7A895BF0">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017A526F">
      <w:pPr>
        <w:pStyle w:val="71"/>
        <w:rPr>
          <w:color w:val="000000" w:themeColor="text1"/>
          <w14:textFill>
            <w14:solidFill>
              <w14:schemeClr w14:val="tx1"/>
            </w14:solidFill>
          </w14:textFill>
        </w:rPr>
      </w:pPr>
    </w:p>
    <w:p w14:paraId="18A7F693">
      <w:pPr>
        <w:pageBreakBefore/>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、项目小组人员名单</w:t>
      </w:r>
    </w:p>
    <w:p w14:paraId="775A3BC7">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（由供应商根据采购需求及磋商文件要求编制）</w:t>
      </w:r>
    </w:p>
    <w:p w14:paraId="078DC297">
      <w:pPr>
        <w:keepNext/>
        <w:autoSpaceDE w:val="0"/>
        <w:autoSpaceDN w:val="0"/>
        <w:spacing w:line="360" w:lineRule="auto"/>
        <w:ind w:firstLine="477"/>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A:本项目的项目经理情况表</w:t>
      </w:r>
    </w:p>
    <w:tbl>
      <w:tblPr>
        <w:tblStyle w:val="60"/>
        <w:tblW w:w="9058" w:type="dxa"/>
        <w:tblInd w:w="0" w:type="dxa"/>
        <w:tblLayout w:type="fixed"/>
        <w:tblCellMar>
          <w:top w:w="0" w:type="dxa"/>
          <w:left w:w="108" w:type="dxa"/>
          <w:bottom w:w="0" w:type="dxa"/>
          <w:right w:w="108" w:type="dxa"/>
        </w:tblCellMar>
      </w:tblPr>
      <w:tblGrid>
        <w:gridCol w:w="2132"/>
        <w:gridCol w:w="1331"/>
        <w:gridCol w:w="1303"/>
        <w:gridCol w:w="4292"/>
      </w:tblGrid>
      <w:tr w14:paraId="1186FAA6">
        <w:tblPrEx>
          <w:tblCellMar>
            <w:top w:w="0" w:type="dxa"/>
            <w:left w:w="108" w:type="dxa"/>
            <w:bottom w:w="0" w:type="dxa"/>
            <w:right w:w="108" w:type="dxa"/>
          </w:tblCellMar>
        </w:tblPrEx>
        <w:trPr>
          <w:trHeight w:val="1346"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0965422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1331" w:type="dxa"/>
            <w:tcBorders>
              <w:top w:val="single" w:color="auto" w:sz="6" w:space="0"/>
              <w:left w:val="single" w:color="auto" w:sz="6" w:space="0"/>
              <w:bottom w:val="single" w:color="auto" w:sz="6" w:space="0"/>
              <w:right w:val="single" w:color="auto" w:sz="4" w:space="0"/>
            </w:tcBorders>
            <w:shd w:val="clear" w:color="auto" w:fill="B3B3B3"/>
            <w:vAlign w:val="center"/>
          </w:tcPr>
          <w:p w14:paraId="0090C06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194812C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页码</w:t>
            </w:r>
          </w:p>
        </w:tc>
        <w:tc>
          <w:tcPr>
            <w:tcW w:w="4292" w:type="dxa"/>
            <w:tcBorders>
              <w:top w:val="single" w:color="auto" w:sz="6" w:space="0"/>
              <w:left w:val="single" w:color="auto" w:sz="6" w:space="0"/>
              <w:bottom w:val="single" w:color="auto" w:sz="6" w:space="0"/>
              <w:right w:val="single" w:color="auto" w:sz="6" w:space="0"/>
            </w:tcBorders>
            <w:vAlign w:val="center"/>
          </w:tcPr>
          <w:p w14:paraId="18521563">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截止磋商时间近</w:t>
            </w:r>
            <w:r>
              <w:rPr>
                <w:rFonts w:ascii="仿宋_GB2312" w:hAnsi="仿宋_GB2312" w:eastAsia="仿宋_GB2312" w:cs="仿宋_GB2312"/>
                <w:color w:val="000000" w:themeColor="text1"/>
                <w:sz w:val="24"/>
                <w14:textFill>
                  <w14:solidFill>
                    <w14:schemeClr w14:val="tx1"/>
                  </w14:solidFill>
                </w14:textFill>
              </w:rPr>
              <w:t>3年业绩及承担的主要工作情况，曾担任项目经理的项目应列明细</w:t>
            </w:r>
          </w:p>
        </w:tc>
      </w:tr>
      <w:tr w14:paraId="61ECBA05">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26A9DFC3">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0A23771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558CCC7A">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restart"/>
            <w:tcBorders>
              <w:top w:val="single" w:color="auto" w:sz="6" w:space="0"/>
              <w:left w:val="single" w:color="auto" w:sz="6" w:space="0"/>
              <w:bottom w:val="single" w:color="auto" w:sz="6" w:space="0"/>
              <w:right w:val="single" w:color="auto" w:sz="6" w:space="0"/>
            </w:tcBorders>
            <w:vAlign w:val="center"/>
          </w:tcPr>
          <w:p w14:paraId="4ABA5B3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703DCB39">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1925D9E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0EB0E91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6066165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3627E511">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425B4D2">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79DD6921">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tc>
        <w:tc>
          <w:tcPr>
            <w:tcW w:w="1331" w:type="dxa"/>
            <w:tcBorders>
              <w:top w:val="single" w:color="auto" w:sz="6" w:space="0"/>
              <w:left w:val="single" w:color="auto" w:sz="6" w:space="0"/>
              <w:bottom w:val="single" w:color="auto" w:sz="6" w:space="0"/>
              <w:right w:val="single" w:color="auto" w:sz="4" w:space="0"/>
            </w:tcBorders>
            <w:vAlign w:val="center"/>
          </w:tcPr>
          <w:p w14:paraId="3689859B">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1E2106A1">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6B411751">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382D7FB6">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67B82835">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毕业时间</w:t>
            </w:r>
          </w:p>
        </w:tc>
        <w:tc>
          <w:tcPr>
            <w:tcW w:w="1331" w:type="dxa"/>
            <w:tcBorders>
              <w:top w:val="single" w:color="auto" w:sz="6" w:space="0"/>
              <w:left w:val="single" w:color="auto" w:sz="6" w:space="0"/>
              <w:bottom w:val="single" w:color="auto" w:sz="6" w:space="0"/>
              <w:right w:val="single" w:color="auto" w:sz="4" w:space="0"/>
            </w:tcBorders>
            <w:vAlign w:val="center"/>
          </w:tcPr>
          <w:p w14:paraId="786BAD7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39CD79F7">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7A68182D">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4F38DF8">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528E08A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所学专业</w:t>
            </w:r>
          </w:p>
        </w:tc>
        <w:tc>
          <w:tcPr>
            <w:tcW w:w="1331" w:type="dxa"/>
            <w:tcBorders>
              <w:top w:val="single" w:color="auto" w:sz="6" w:space="0"/>
              <w:left w:val="single" w:color="auto" w:sz="6" w:space="0"/>
              <w:bottom w:val="single" w:color="auto" w:sz="6" w:space="0"/>
              <w:right w:val="single" w:color="auto" w:sz="4" w:space="0"/>
            </w:tcBorders>
            <w:vAlign w:val="center"/>
          </w:tcPr>
          <w:p w14:paraId="2C58F438">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074E0946">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40A7FC2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351060E">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7C939896">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tc>
        <w:tc>
          <w:tcPr>
            <w:tcW w:w="1331" w:type="dxa"/>
            <w:tcBorders>
              <w:top w:val="single" w:color="auto" w:sz="6" w:space="0"/>
              <w:left w:val="single" w:color="auto" w:sz="6" w:space="0"/>
              <w:bottom w:val="single" w:color="auto" w:sz="6" w:space="0"/>
              <w:right w:val="single" w:color="auto" w:sz="4" w:space="0"/>
            </w:tcBorders>
            <w:vAlign w:val="center"/>
          </w:tcPr>
          <w:p w14:paraId="5C3F4C67">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4978967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178B08B4">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43E570D7">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3B93E2D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资质证书编号</w:t>
            </w:r>
          </w:p>
        </w:tc>
        <w:tc>
          <w:tcPr>
            <w:tcW w:w="1331" w:type="dxa"/>
            <w:tcBorders>
              <w:top w:val="single" w:color="auto" w:sz="6" w:space="0"/>
              <w:left w:val="single" w:color="auto" w:sz="6" w:space="0"/>
              <w:bottom w:val="single" w:color="auto" w:sz="6" w:space="0"/>
              <w:right w:val="single" w:color="auto" w:sz="4" w:space="0"/>
            </w:tcBorders>
            <w:vAlign w:val="center"/>
          </w:tcPr>
          <w:p w14:paraId="1CBA109E">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4CF4A02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24CF006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603A3716">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27D11EB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其他资质情况</w:t>
            </w:r>
          </w:p>
        </w:tc>
        <w:tc>
          <w:tcPr>
            <w:tcW w:w="1331" w:type="dxa"/>
            <w:tcBorders>
              <w:top w:val="single" w:color="auto" w:sz="6" w:space="0"/>
              <w:left w:val="single" w:color="auto" w:sz="6" w:space="0"/>
              <w:bottom w:val="single" w:color="auto" w:sz="6" w:space="0"/>
              <w:right w:val="single" w:color="auto" w:sz="4" w:space="0"/>
            </w:tcBorders>
            <w:vAlign w:val="center"/>
          </w:tcPr>
          <w:p w14:paraId="2584D24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0B70129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5D4BD72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139F34A4">
        <w:tblPrEx>
          <w:tblCellMar>
            <w:top w:w="0" w:type="dxa"/>
            <w:left w:w="108" w:type="dxa"/>
            <w:bottom w:w="0" w:type="dxa"/>
            <w:right w:w="108" w:type="dxa"/>
          </w:tblCellMar>
        </w:tblPrEx>
        <w:trPr>
          <w:cantSplit/>
          <w:trHeight w:val="472"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78250A87">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3817A2B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7827A7F1">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7C70C76B">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4ABE6BBD">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注：须随表提交相应的证书复印件并注明所在磋商商务技术文件页码。</w:t>
      </w:r>
    </w:p>
    <w:p w14:paraId="7DD1CF44">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B:本项目的项目小组人员情况表</w:t>
      </w:r>
      <w:r>
        <w:rPr>
          <w:rFonts w:hint="eastAsia" w:ascii="仿宋_GB2312" w:hAnsi="仿宋_GB2312" w:eastAsia="仿宋_GB2312" w:cs="仿宋_GB2312"/>
          <w:color w:val="000000" w:themeColor="text1"/>
          <w:sz w:val="24"/>
          <w14:textFill>
            <w14:solidFill>
              <w14:schemeClr w14:val="tx1"/>
            </w14:solidFill>
          </w14:textFill>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B2474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899CEE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E646CE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BFB9C5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B29300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61A237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p w14:paraId="3150A22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B67F3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专业</w:t>
            </w:r>
          </w:p>
          <w:p w14:paraId="70AAEC4C">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8B2DC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p w14:paraId="2368EC07">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BF66BF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1BC1E4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2CA885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参与本项目的到位情况</w:t>
            </w:r>
          </w:p>
        </w:tc>
      </w:tr>
      <w:tr w14:paraId="58E4148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center"/>
          </w:tcPr>
          <w:p w14:paraId="39AFAC4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50C66498">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14:paraId="464CF30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14:paraId="5A1272A2">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14:paraId="5EA1272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0F45D5F9">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26EEA76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0C589ED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14:paraId="6229A26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14:paraId="049E3309">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7818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center"/>
          </w:tcPr>
          <w:p w14:paraId="608A8C3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49C2619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14:paraId="0399585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14:paraId="4B37B35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14:paraId="3558A76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10034CE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3710647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1537BC6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14:paraId="1601B83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14:paraId="0F61595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6C25E679">
      <w:pPr>
        <w:spacing w:line="360" w:lineRule="auto"/>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注：供应商可按上述的格式自行编制，须随表提交相应的证书复印件并注明所在磋商响应商务技术文件页码。</w:t>
      </w:r>
    </w:p>
    <w:p w14:paraId="50CD8D05">
      <w:pPr>
        <w:spacing w:line="360" w:lineRule="auto"/>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C:本项目的项目经理和小组人员提供交纳社保记录情况表</w:t>
      </w:r>
      <w:r>
        <w:rPr>
          <w:rFonts w:hint="eastAsia" w:ascii="仿宋_GB2312" w:hAnsi="仿宋_GB2312" w:eastAsia="仿宋_GB2312" w:cs="仿宋_GB2312"/>
          <w:color w:val="000000" w:themeColor="text1"/>
          <w:sz w:val="24"/>
          <w14:textFill>
            <w14:solidFill>
              <w14:schemeClr w14:val="tx1"/>
            </w14:solidFill>
          </w14:textFill>
        </w:rPr>
        <w:t>（以社保局缴纳凭证作附件）</w:t>
      </w:r>
    </w:p>
    <w:p w14:paraId="6F07DA4C">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37D920FD">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3D51447C">
      <w:pPr>
        <w:spacing w:line="360" w:lineRule="auto"/>
        <w:rPr>
          <w:rFonts w:ascii="仿宋_GB2312" w:hAnsi="仿宋_GB2312" w:eastAsia="仿宋_GB2312" w:cs="仿宋_GB2312"/>
          <w:b/>
          <w:bCs/>
          <w:color w:val="000000" w:themeColor="text1"/>
          <w:sz w:val="18"/>
          <w:szCs w:val="18"/>
          <w14:textFill>
            <w14:solidFill>
              <w14:schemeClr w14:val="tx1"/>
            </w14:solidFill>
          </w14:textFill>
        </w:rPr>
      </w:pPr>
    </w:p>
    <w:p w14:paraId="387BB442">
      <w:pPr>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br w:type="page"/>
      </w:r>
    </w:p>
    <w:p w14:paraId="5C8C8187">
      <w:pPr>
        <w:widowControl/>
        <w:adjustRightInd/>
        <w:spacing w:line="336"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十</w:t>
      </w:r>
      <w:r>
        <w:rPr>
          <w:rFonts w:hint="eastAsia" w:ascii="仿宋" w:hAnsi="仿宋" w:eastAsia="仿宋" w:cs="仿宋"/>
          <w:b/>
          <w:color w:val="000000" w:themeColor="text1"/>
          <w:kern w:val="0"/>
          <w:sz w:val="32"/>
          <w:szCs w:val="32"/>
          <w:lang w:val="en-US" w:eastAsia="zh-CN"/>
          <w14:textFill>
            <w14:solidFill>
              <w14:schemeClr w14:val="tx1"/>
            </w14:solidFill>
          </w14:textFill>
        </w:rPr>
        <w:t>二</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6DF3C653">
      <w:pPr>
        <w:snapToGrid w:val="0"/>
        <w:spacing w:line="336" w:lineRule="auto"/>
        <w:rPr>
          <w:rFonts w:ascii="仿宋" w:hAnsi="仿宋" w:eastAsia="仿宋" w:cs="仿宋"/>
          <w:color w:val="000000" w:themeColor="text1"/>
          <w:sz w:val="24"/>
          <w14:textFill>
            <w14:solidFill>
              <w14:schemeClr w14:val="tx1"/>
            </w14:solidFill>
          </w14:textFill>
        </w:rPr>
      </w:pPr>
    </w:p>
    <w:p w14:paraId="63AB254C">
      <w:pPr>
        <w:snapToGrid w:val="0"/>
        <w:spacing w:line="33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1656C8">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项目磋商要求参加磋商。在这次磋商过程中和中标后，我们将严格遵守国家法律法规要求，并郑重承诺：</w:t>
      </w:r>
    </w:p>
    <w:p w14:paraId="5CFDECB9">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20BC469C">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1C86909">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1D35E7EE">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27DDDDE">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28E6EC4A">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等法律法规，诚实守信，合法经营，坚决抵制各种违法违纪行为。</w:t>
      </w:r>
    </w:p>
    <w:p w14:paraId="2FFE523A">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有权立即取消我单位磋商、中标或在建项目的建设资格，有权拒绝我单位在一定时期内进入你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D3D1FB1">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224B62C5">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0DCD601B">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1679F734">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07ABB479">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2ED9C041">
      <w:pPr>
        <w:spacing w:line="336" w:lineRule="auto"/>
        <w:jc w:val="center"/>
        <w:rPr>
          <w:rFonts w:ascii="仿宋" w:hAnsi="仿宋" w:eastAsia="仿宋" w:cs="仿宋"/>
          <w:b/>
          <w:bCs/>
          <w:color w:val="000000" w:themeColor="text1"/>
          <w:sz w:val="24"/>
          <w14:textFill>
            <w14:solidFill>
              <w14:schemeClr w14:val="tx1"/>
            </w14:solidFill>
          </w14:textFill>
        </w:rPr>
      </w:pPr>
    </w:p>
    <w:p w14:paraId="04A0616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EC4B235">
      <w:pPr>
        <w:spacing w:line="360" w:lineRule="auto"/>
        <w:jc w:val="center"/>
        <w:rPr>
          <w:rFonts w:ascii="仿宋_GB2312" w:hAnsi="仿宋_GB2312" w:eastAsia="仿宋_GB2312" w:cs="仿宋_GB2312"/>
          <w:b/>
          <w:bCs/>
          <w:color w:val="000000" w:themeColor="text1"/>
          <w:sz w:val="30"/>
          <w:szCs w:val="30"/>
          <w14:textFill>
            <w14:solidFill>
              <w14:schemeClr w14:val="tx1"/>
            </w14:solidFill>
          </w14:textFill>
        </w:rPr>
      </w:pPr>
    </w:p>
    <w:p w14:paraId="217D2601">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14:paraId="3F89E6D2">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14:paraId="2254F230">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1BFBCFAB">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3E59C43B">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6A1926DD">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4EF71C9A">
      <w:pPr>
        <w:spacing w:line="360" w:lineRule="auto"/>
        <w:jc w:val="center"/>
        <w:rPr>
          <w:rFonts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、认为需要的</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其他商务技术文件或说明</w:t>
      </w:r>
    </w:p>
    <w:p w14:paraId="79E5BC11">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（由供应商根据采购需求自行编制）</w:t>
      </w:r>
    </w:p>
    <w:p w14:paraId="52AFB124">
      <w:pPr>
        <w:spacing w:line="360" w:lineRule="auto"/>
        <w:rPr>
          <w:rFonts w:ascii="仿宋_GB2312" w:hAnsi="仿宋_GB2312" w:eastAsia="仿宋_GB2312" w:cs="仿宋_GB2312"/>
          <w:color w:val="000000" w:themeColor="text1"/>
          <w:sz w:val="24"/>
          <w14:textFill>
            <w14:solidFill>
              <w14:schemeClr w14:val="tx1"/>
            </w14:solidFill>
          </w14:textFill>
        </w:rPr>
      </w:pPr>
    </w:p>
    <w:p w14:paraId="077A4899">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5A05A382">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35B55C31">
      <w:pPr>
        <w:pStyle w:val="71"/>
        <w:rPr>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604" w:right="1485" w:bottom="1451" w:left="1502" w:header="964" w:footer="992" w:gutter="0"/>
          <w:pgNumType w:fmt="numberInDash"/>
          <w:cols w:space="720" w:num="1"/>
          <w:titlePg/>
          <w:docGrid w:linePitch="312" w:charSpace="0"/>
        </w:sectPr>
      </w:pPr>
    </w:p>
    <w:p w14:paraId="3B6E5CFB">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112F3A5">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1E517C62">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570817B">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565874BB">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11EB4C1A">
      <w:pPr>
        <w:snapToGrid w:val="0"/>
        <w:spacing w:line="48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初次报价</w:t>
      </w:r>
      <w:r>
        <w:rPr>
          <w:rFonts w:ascii="仿宋" w:hAnsi="仿宋" w:eastAsia="仿宋" w:cs="仿宋"/>
          <w:color w:val="000000" w:themeColor="text1"/>
          <w:sz w:val="24"/>
          <w14:textFill>
            <w14:solidFill>
              <w14:schemeClr w14:val="tx1"/>
            </w14:solidFill>
          </w14:textFill>
        </w:rPr>
        <w:t>一览表………………………………………………</w:t>
      </w:r>
      <w:r>
        <w:rPr>
          <w:rFonts w:hint="eastAsia" w:ascii="仿宋" w:hAnsi="仿宋" w:eastAsia="仿宋" w:cs="仿宋"/>
          <w:color w:val="auto"/>
          <w:sz w:val="24"/>
        </w:rPr>
        <w:t>…</w:t>
      </w:r>
      <w:r>
        <w:rPr>
          <w:rFonts w:ascii="仿宋" w:hAnsi="仿宋" w:eastAsia="仿宋" w:cs="仿宋"/>
          <w:color w:val="000000" w:themeColor="text1"/>
          <w:sz w:val="24"/>
          <w14:textFill>
            <w14:solidFill>
              <w14:schemeClr w14:val="tx1"/>
            </w14:solidFill>
          </w14:textFill>
        </w:rPr>
        <w:t>……（页码）</w:t>
      </w:r>
    </w:p>
    <w:p w14:paraId="5E7C5935">
      <w:pPr>
        <w:snapToGrid w:val="0"/>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最终报价（根据系统要求在线填写）</w:t>
      </w:r>
      <w:r>
        <w:rPr>
          <w:rFonts w:hint="eastAsia" w:ascii="仿宋" w:hAnsi="仿宋" w:eastAsia="仿宋" w:cs="仿宋"/>
          <w:color w:val="auto"/>
          <w:sz w:val="24"/>
        </w:rPr>
        <w:t>………………………………（页码）</w:t>
      </w:r>
    </w:p>
    <w:p w14:paraId="4D74CDCF">
      <w:pPr>
        <w:snapToGrid w:val="0"/>
        <w:spacing w:line="48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b w:val="0"/>
          <w:bCs w:val="0"/>
          <w:color w:val="auto"/>
          <w:sz w:val="24"/>
          <w:szCs w:val="24"/>
          <w:lang w:eastAsia="zh-CN"/>
        </w:rPr>
        <w:t>供应商认为</w:t>
      </w:r>
      <w:r>
        <w:rPr>
          <w:rFonts w:hint="eastAsia" w:ascii="仿宋" w:hAnsi="仿宋" w:eastAsia="仿宋" w:cs="仿宋"/>
          <w:b w:val="0"/>
          <w:bCs w:val="0"/>
          <w:color w:val="auto"/>
          <w:sz w:val="24"/>
          <w:szCs w:val="24"/>
        </w:rPr>
        <w:t>针对报价需要说明的其他文件和说明</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格式自拟</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rPr>
        <w:t>…（页码）</w:t>
      </w:r>
    </w:p>
    <w:p w14:paraId="088C8373">
      <w:pPr>
        <w:pStyle w:val="71"/>
        <w:rPr>
          <w:color w:val="000000" w:themeColor="text1"/>
          <w14:textFill>
            <w14:solidFill>
              <w14:schemeClr w14:val="tx1"/>
            </w14:solidFill>
          </w14:textFill>
        </w:rPr>
      </w:pPr>
    </w:p>
    <w:p w14:paraId="08C18581">
      <w:pPr>
        <w:snapToGrid w:val="0"/>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388BB33A">
      <w:pPr>
        <w:spacing w:line="336" w:lineRule="auto"/>
        <w:jc w:val="center"/>
        <w:rPr>
          <w:rFonts w:ascii="仿宋" w:hAnsi="仿宋" w:eastAsia="仿宋" w:cs="仿宋"/>
          <w:b/>
          <w:bCs/>
          <w:color w:val="000000" w:themeColor="text1"/>
          <w:sz w:val="32"/>
          <w:szCs w:val="32"/>
          <w14:textFill>
            <w14:solidFill>
              <w14:schemeClr w14:val="tx1"/>
            </w14:solidFill>
          </w14:textFill>
        </w:rPr>
      </w:pPr>
    </w:p>
    <w:p w14:paraId="6CFE8212">
      <w:pPr>
        <w:widowControl/>
        <w:adjustRightInd/>
        <w:spacing w:line="336" w:lineRule="auto"/>
        <w:jc w:val="left"/>
        <w:rPr>
          <w:rFonts w:ascii="仿宋" w:hAnsi="仿宋" w:eastAsia="仿宋" w:cs="仿宋"/>
          <w:b/>
          <w:bCs/>
          <w:color w:val="000000" w:themeColor="text1"/>
          <w:sz w:val="30"/>
          <w:szCs w:val="30"/>
          <w14:textFill>
            <w14:solidFill>
              <w14:schemeClr w14:val="tx1"/>
            </w14:solidFill>
          </w14:textFill>
        </w:rPr>
      </w:pPr>
    </w:p>
    <w:p w14:paraId="0013EA25">
      <w:pPr>
        <w:widowControl/>
        <w:adjustRightInd/>
        <w:spacing w:line="336" w:lineRule="auto"/>
        <w:jc w:val="left"/>
        <w:rPr>
          <w:rFonts w:ascii="仿宋" w:hAnsi="仿宋" w:eastAsia="仿宋" w:cs="仿宋"/>
          <w:color w:val="000000" w:themeColor="text1"/>
          <w:sz w:val="32"/>
          <w:szCs w:val="32"/>
          <w14:textFill>
            <w14:solidFill>
              <w14:schemeClr w14:val="tx1"/>
            </w14:solidFill>
          </w14:textFill>
        </w:rPr>
        <w:sectPr>
          <w:headerReference r:id="rId15" w:type="first"/>
          <w:footerReference r:id="rId18" w:type="first"/>
          <w:headerReference r:id="rId14" w:type="default"/>
          <w:footerReference r:id="rId16" w:type="default"/>
          <w:footerReference r:id="rId17" w:type="even"/>
          <w:pgSz w:w="11906" w:h="16838"/>
          <w:pgMar w:top="1604" w:right="1485" w:bottom="1451" w:left="1502" w:header="964" w:footer="992" w:gutter="0"/>
          <w:pgNumType w:fmt="numberInDash"/>
          <w:cols w:space="720" w:num="1"/>
          <w:titlePg/>
          <w:docGrid w:linePitch="312" w:charSpace="0"/>
        </w:sectPr>
      </w:pPr>
      <w:r>
        <w:rPr>
          <w:rFonts w:ascii="仿宋" w:hAnsi="仿宋" w:eastAsia="仿宋" w:cs="仿宋"/>
          <w:b/>
          <w:color w:val="000000" w:themeColor="text1"/>
          <w:sz w:val="36"/>
          <w:szCs w:val="36"/>
          <w14:textFill>
            <w14:solidFill>
              <w14:schemeClr w14:val="tx1"/>
            </w14:solidFill>
          </w14:textFill>
        </w:rPr>
        <w:br w:type="page"/>
      </w:r>
    </w:p>
    <w:p w14:paraId="0F9BDA3A">
      <w:pPr>
        <w:pStyle w:val="115"/>
        <w:spacing w:before="120" w:after="120"/>
        <w:jc w:val="center"/>
        <w:outlineLvl w:val="9"/>
        <w:rPr>
          <w:rFonts w:hint="eastAsia" w:ascii="仿宋" w:hAnsi="仿宋" w:eastAsia="仿宋" w:cs="仿宋"/>
          <w:b/>
          <w:color w:val="auto"/>
          <w:sz w:val="36"/>
          <w:szCs w:val="36"/>
        </w:rPr>
      </w:pPr>
      <w:r>
        <w:rPr>
          <w:rFonts w:hint="eastAsia" w:ascii="仿宋" w:hAnsi="仿宋" w:eastAsia="仿宋" w:cs="仿宋"/>
          <w:color w:val="auto"/>
          <w:kern w:val="2"/>
          <w:sz w:val="32"/>
          <w:szCs w:val="32"/>
        </w:rPr>
        <w:t>一、</w:t>
      </w:r>
      <w:r>
        <w:rPr>
          <w:rFonts w:hint="eastAsia" w:ascii="仿宋" w:hAnsi="仿宋" w:eastAsia="仿宋" w:cs="仿宋"/>
          <w:color w:val="auto"/>
          <w:kern w:val="2"/>
          <w:sz w:val="32"/>
          <w:szCs w:val="32"/>
          <w:lang w:eastAsia="zh-CN"/>
        </w:rPr>
        <w:t>初次报价</w:t>
      </w:r>
      <w:r>
        <w:rPr>
          <w:rFonts w:hint="eastAsia" w:ascii="仿宋" w:hAnsi="仿宋" w:eastAsia="仿宋" w:cs="仿宋"/>
          <w:color w:val="auto"/>
          <w:kern w:val="2"/>
          <w:sz w:val="32"/>
          <w:szCs w:val="32"/>
        </w:rPr>
        <w:t>一览表</w:t>
      </w:r>
    </w:p>
    <w:p w14:paraId="1850A794">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14:paraId="191419C4">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项目编号：</w:t>
      </w:r>
    </w:p>
    <w:p w14:paraId="63A3F624">
      <w:pPr>
        <w:snapToGrid w:val="0"/>
        <w:spacing w:line="360" w:lineRule="auto"/>
        <w:jc w:val="left"/>
        <w:rPr>
          <w:rFonts w:hint="eastAsia" w:ascii="仿宋" w:hAnsi="仿宋" w:eastAsia="仿宋" w:cs="仿宋"/>
          <w:b/>
          <w:color w:val="auto"/>
          <w:kern w:val="0"/>
          <w:sz w:val="24"/>
          <w:lang w:val="zh-CN" w:eastAsia="zh-CN"/>
        </w:rPr>
      </w:pPr>
      <w:r>
        <w:rPr>
          <w:rFonts w:hint="eastAsia" w:ascii="仿宋" w:hAnsi="仿宋" w:eastAsia="仿宋" w:cs="仿宋"/>
          <w:color w:val="auto"/>
          <w:sz w:val="24"/>
        </w:rPr>
        <w:t>单位：</w:t>
      </w:r>
      <w:r>
        <w:rPr>
          <w:rFonts w:hint="eastAsia" w:ascii="仿宋" w:hAnsi="仿宋" w:eastAsia="仿宋" w:cs="仿宋"/>
          <w:color w:val="auto"/>
          <w:sz w:val="24"/>
          <w:lang w:eastAsia="zh-CN"/>
        </w:rPr>
        <w:t>人民币（</w:t>
      </w:r>
      <w:r>
        <w:rPr>
          <w:rFonts w:hint="eastAsia" w:ascii="仿宋" w:hAnsi="仿宋" w:eastAsia="仿宋" w:cs="仿宋"/>
          <w:color w:val="auto"/>
          <w:sz w:val="24"/>
          <w:lang w:val="en-US" w:eastAsia="zh-CN"/>
        </w:rPr>
        <w:t>元</w:t>
      </w:r>
      <w:r>
        <w:rPr>
          <w:rFonts w:hint="eastAsia" w:ascii="仿宋" w:hAnsi="仿宋" w:eastAsia="仿宋" w:cs="仿宋"/>
          <w:color w:val="auto"/>
          <w:sz w:val="24"/>
          <w:lang w:eastAsia="zh-CN"/>
        </w:rPr>
        <w:t>）</w:t>
      </w:r>
    </w:p>
    <w:tbl>
      <w:tblPr>
        <w:tblStyle w:val="60"/>
        <w:tblW w:w="9202" w:type="dxa"/>
        <w:tblInd w:w="0" w:type="dxa"/>
        <w:tblLayout w:type="fixed"/>
        <w:tblCellMar>
          <w:top w:w="0" w:type="dxa"/>
          <w:left w:w="0" w:type="dxa"/>
          <w:bottom w:w="0" w:type="dxa"/>
          <w:right w:w="0" w:type="dxa"/>
        </w:tblCellMar>
      </w:tblPr>
      <w:tblGrid>
        <w:gridCol w:w="875"/>
        <w:gridCol w:w="1785"/>
        <w:gridCol w:w="2192"/>
        <w:gridCol w:w="1050"/>
        <w:gridCol w:w="2262"/>
        <w:gridCol w:w="1038"/>
      </w:tblGrid>
      <w:tr w14:paraId="27C41805">
        <w:tblPrEx>
          <w:tblCellMar>
            <w:top w:w="0" w:type="dxa"/>
            <w:left w:w="0" w:type="dxa"/>
            <w:bottom w:w="0" w:type="dxa"/>
            <w:right w:w="0" w:type="dxa"/>
          </w:tblCellMar>
        </w:tblPrEx>
        <w:trPr>
          <w:trHeight w:val="872" w:hRule="atLeast"/>
        </w:trPr>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9A802">
            <w:pPr>
              <w:widowControl/>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FA7D3">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采购内容</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9746E">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36633">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w:t>
            </w:r>
          </w:p>
          <w:p w14:paraId="08665F23">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期限</w:t>
            </w:r>
          </w:p>
        </w:tc>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54C16">
            <w:pPr>
              <w:widowControl/>
              <w:jc w:val="center"/>
              <w:textAlignment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单价</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ED89">
            <w:pPr>
              <w:widowControl/>
              <w:jc w:val="center"/>
              <w:textAlignment w:val="center"/>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备注</w:t>
            </w:r>
          </w:p>
        </w:tc>
      </w:tr>
      <w:tr w14:paraId="771004B9">
        <w:tblPrEx>
          <w:tblCellMar>
            <w:top w:w="0" w:type="dxa"/>
            <w:left w:w="0" w:type="dxa"/>
            <w:bottom w:w="0" w:type="dxa"/>
            <w:right w:w="0" w:type="dxa"/>
          </w:tblCellMar>
        </w:tblPrEx>
        <w:trPr>
          <w:trHeight w:val="848" w:hRule="atLeast"/>
        </w:trPr>
        <w:tc>
          <w:tcPr>
            <w:tcW w:w="8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D47DCA7">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C2A82D">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嵊州市经开建设发展集团有限公司安全生产社会化服务项目（第二次）</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3B31C">
            <w:pPr>
              <w:widowControl/>
              <w:jc w:val="center"/>
              <w:textAlignment w:val="center"/>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厂区、商铺、住宅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6D64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15D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元/处/季度</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E7176">
            <w:pPr>
              <w:jc w:val="center"/>
              <w:rPr>
                <w:rFonts w:hint="eastAsia" w:ascii="仿宋" w:hAnsi="仿宋" w:eastAsia="仿宋" w:cs="仿宋"/>
                <w:b/>
                <w:bCs w:val="0"/>
                <w:color w:val="auto"/>
                <w:sz w:val="24"/>
                <w:szCs w:val="24"/>
                <w:highlight w:val="none"/>
              </w:rPr>
            </w:pPr>
          </w:p>
        </w:tc>
      </w:tr>
      <w:tr w14:paraId="66FE95B3">
        <w:tblPrEx>
          <w:tblCellMar>
            <w:top w:w="0" w:type="dxa"/>
            <w:left w:w="0" w:type="dxa"/>
            <w:bottom w:w="0" w:type="dxa"/>
            <w:right w:w="0" w:type="dxa"/>
          </w:tblCellMar>
        </w:tblPrEx>
        <w:trPr>
          <w:trHeight w:val="821" w:hRule="atLeast"/>
        </w:trPr>
        <w:tc>
          <w:tcPr>
            <w:tcW w:w="875" w:type="dxa"/>
            <w:vMerge w:val="continue"/>
            <w:tcBorders>
              <w:left w:val="single" w:color="000000" w:sz="4" w:space="0"/>
              <w:right w:val="single" w:color="000000" w:sz="4" w:space="0"/>
            </w:tcBorders>
            <w:tcMar>
              <w:top w:w="15" w:type="dxa"/>
              <w:left w:w="15" w:type="dxa"/>
              <w:right w:w="15" w:type="dxa"/>
            </w:tcMar>
            <w:vAlign w:val="center"/>
          </w:tcPr>
          <w:p w14:paraId="74393C03">
            <w:pPr>
              <w:widowControl/>
              <w:jc w:val="center"/>
              <w:textAlignment w:val="center"/>
              <w:rPr>
                <w:rFonts w:hint="eastAsia" w:ascii="仿宋" w:hAnsi="仿宋" w:eastAsia="仿宋" w:cs="仿宋"/>
                <w:color w:val="auto"/>
                <w:sz w:val="24"/>
                <w:szCs w:val="24"/>
                <w:highlight w:val="none"/>
                <w:lang w:val="en-US" w:eastAsia="zh-CN"/>
              </w:rPr>
            </w:pPr>
          </w:p>
        </w:tc>
        <w:tc>
          <w:tcPr>
            <w:tcW w:w="1785" w:type="dxa"/>
            <w:vMerge w:val="continue"/>
            <w:tcBorders>
              <w:left w:val="single" w:color="000000" w:sz="4" w:space="0"/>
              <w:right w:val="single" w:color="000000" w:sz="4" w:space="0"/>
            </w:tcBorders>
            <w:tcMar>
              <w:top w:w="15" w:type="dxa"/>
              <w:left w:w="15" w:type="dxa"/>
              <w:right w:w="15" w:type="dxa"/>
            </w:tcMar>
            <w:vAlign w:val="center"/>
          </w:tcPr>
          <w:p w14:paraId="6886B812">
            <w:pPr>
              <w:widowControl/>
              <w:jc w:val="center"/>
              <w:textAlignment w:val="center"/>
              <w:rPr>
                <w:rFonts w:hint="eastAsia" w:ascii="仿宋" w:hAnsi="仿宋" w:eastAsia="仿宋" w:cs="仿宋"/>
                <w:color w:val="auto"/>
                <w:sz w:val="24"/>
                <w:szCs w:val="24"/>
                <w:highlight w:val="none"/>
                <w:lang w:eastAsia="zh-CN"/>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00C71">
            <w:pPr>
              <w:widowControl/>
              <w:jc w:val="center"/>
              <w:textAlignment w:val="center"/>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停车场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B192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6E12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元/处/季度</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62E93">
            <w:pPr>
              <w:jc w:val="center"/>
              <w:rPr>
                <w:rFonts w:hint="eastAsia" w:ascii="仿宋" w:hAnsi="仿宋" w:eastAsia="仿宋" w:cs="仿宋"/>
                <w:b/>
                <w:bCs w:val="0"/>
                <w:color w:val="auto"/>
                <w:sz w:val="24"/>
                <w:szCs w:val="24"/>
                <w:highlight w:val="none"/>
              </w:rPr>
            </w:pPr>
          </w:p>
        </w:tc>
      </w:tr>
      <w:tr w14:paraId="3424560C">
        <w:tblPrEx>
          <w:tblCellMar>
            <w:top w:w="0" w:type="dxa"/>
            <w:left w:w="0" w:type="dxa"/>
            <w:bottom w:w="0" w:type="dxa"/>
            <w:right w:w="0" w:type="dxa"/>
          </w:tblCellMar>
        </w:tblPrEx>
        <w:trPr>
          <w:trHeight w:val="994" w:hRule="atLeast"/>
        </w:trPr>
        <w:tc>
          <w:tcPr>
            <w:tcW w:w="8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4B0FFB6">
            <w:pPr>
              <w:widowControl/>
              <w:jc w:val="center"/>
              <w:textAlignment w:val="center"/>
              <w:rPr>
                <w:rFonts w:hint="eastAsia" w:ascii="仿宋" w:hAnsi="仿宋" w:eastAsia="仿宋" w:cs="仿宋"/>
                <w:color w:val="auto"/>
                <w:sz w:val="24"/>
                <w:szCs w:val="24"/>
                <w:highlight w:val="none"/>
                <w:lang w:val="en-US" w:eastAsia="zh-CN"/>
              </w:rPr>
            </w:pPr>
          </w:p>
        </w:tc>
        <w:tc>
          <w:tcPr>
            <w:tcW w:w="17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34409E1">
            <w:pPr>
              <w:widowControl/>
              <w:jc w:val="center"/>
              <w:textAlignment w:val="center"/>
              <w:rPr>
                <w:rFonts w:hint="eastAsia" w:ascii="仿宋" w:hAnsi="仿宋" w:eastAsia="仿宋" w:cs="仿宋"/>
                <w:color w:val="auto"/>
                <w:sz w:val="24"/>
                <w:szCs w:val="24"/>
                <w:highlight w:val="none"/>
                <w:lang w:eastAsia="zh-CN"/>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A6FE5">
            <w:pPr>
              <w:widowControl/>
              <w:jc w:val="center"/>
              <w:textAlignment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建筑工地</w:t>
            </w:r>
          </w:p>
          <w:p w14:paraId="2B1CF418">
            <w:pPr>
              <w:widowControl/>
              <w:jc w:val="center"/>
              <w:textAlignment w:val="center"/>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（工程项目）</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94F0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1EFA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元/个/季度</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FCF94">
            <w:pPr>
              <w:jc w:val="center"/>
              <w:rPr>
                <w:rFonts w:hint="eastAsia" w:ascii="仿宋" w:hAnsi="仿宋" w:eastAsia="仿宋" w:cs="仿宋"/>
                <w:b/>
                <w:bCs w:val="0"/>
                <w:color w:val="auto"/>
                <w:sz w:val="24"/>
                <w:szCs w:val="24"/>
                <w:highlight w:val="none"/>
              </w:rPr>
            </w:pPr>
          </w:p>
        </w:tc>
      </w:tr>
    </w:tbl>
    <w:p w14:paraId="7A997E0D">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6437C83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1、有关本项目实施所涉及的一切费用均计入报价。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lang w:eastAsia="zh-CN"/>
        </w:rPr>
        <w:t>响应</w:t>
      </w:r>
      <w:r>
        <w:rPr>
          <w:rFonts w:hint="eastAsia" w:ascii="仿宋" w:hAnsi="仿宋" w:eastAsia="仿宋" w:cs="仿宋"/>
          <w:b/>
          <w:color w:val="auto"/>
          <w:sz w:val="24"/>
        </w:rPr>
        <w:t>文件含有采购人不能接受的附加条件，</w:t>
      </w:r>
      <w:r>
        <w:rPr>
          <w:rFonts w:hint="eastAsia" w:ascii="仿宋" w:hAnsi="仿宋" w:eastAsia="仿宋" w:cs="仿宋"/>
          <w:b/>
          <w:color w:val="auto"/>
          <w:sz w:val="24"/>
          <w:lang w:eastAsia="zh-CN"/>
        </w:rPr>
        <w:t>响应</w:t>
      </w:r>
      <w:r>
        <w:rPr>
          <w:rFonts w:hint="eastAsia" w:ascii="仿宋" w:hAnsi="仿宋" w:eastAsia="仿宋" w:cs="仿宋"/>
          <w:b/>
          <w:color w:val="auto"/>
          <w:sz w:val="24"/>
        </w:rPr>
        <w:t>无效</w:t>
      </w:r>
      <w:r>
        <w:rPr>
          <w:rFonts w:hint="eastAsia" w:ascii="仿宋" w:hAnsi="仿宋" w:eastAsia="仿宋" w:cs="仿宋"/>
          <w:b/>
          <w:color w:val="auto"/>
          <w:kern w:val="0"/>
          <w:sz w:val="24"/>
          <w:lang w:val="zh-CN"/>
        </w:rPr>
        <w:t>。</w:t>
      </w:r>
    </w:p>
    <w:p w14:paraId="323FB735">
      <w:pPr>
        <w:spacing w:line="360" w:lineRule="auto"/>
        <w:ind w:firstLine="482" w:firstLineChars="200"/>
        <w:rPr>
          <w:rFonts w:hint="default" w:ascii="仿宋" w:hAnsi="仿宋" w:eastAsia="仿宋" w:cs="仿宋"/>
          <w:b/>
          <w:color w:val="auto"/>
          <w:kern w:val="0"/>
          <w:sz w:val="24"/>
          <w:lang w:val="en-US" w:eastAsia="zh-CN"/>
        </w:rPr>
      </w:pP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lang w:val="zh-CN"/>
        </w:rPr>
        <w:t>、</w:t>
      </w:r>
      <w:r>
        <w:rPr>
          <w:rFonts w:hint="eastAsia" w:ascii="仿宋" w:hAnsi="仿宋" w:eastAsia="仿宋" w:cs="仿宋"/>
          <w:b/>
          <w:color w:val="auto"/>
          <w:kern w:val="0"/>
          <w:sz w:val="24"/>
          <w:lang w:val="en-US" w:eastAsia="zh-CN"/>
        </w:rPr>
        <w:t>最终报价根据系统要求在线填写。</w:t>
      </w:r>
    </w:p>
    <w:p w14:paraId="7697FA6D">
      <w:pPr>
        <w:pStyle w:val="11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15F3CE60">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名称（电子签名）：                          </w:t>
      </w:r>
    </w:p>
    <w:p w14:paraId="65241CD6">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3E6A509A">
      <w:pPr>
        <w:spacing w:line="360" w:lineRule="auto"/>
        <w:jc w:val="center"/>
        <w:rPr>
          <w:rFonts w:hint="eastAsia" w:ascii="仿宋" w:hAnsi="仿宋" w:eastAsia="仿宋" w:cs="仿宋"/>
          <w:b/>
          <w:color w:val="auto"/>
          <w:sz w:val="28"/>
          <w:szCs w:val="28"/>
          <w:lang w:val="en-US" w:eastAsia="zh-CN"/>
        </w:rPr>
      </w:pPr>
    </w:p>
    <w:p w14:paraId="7965F60C">
      <w:pPr>
        <w:spacing w:line="360" w:lineRule="auto"/>
        <w:jc w:val="center"/>
        <w:rPr>
          <w:rFonts w:hint="eastAsia" w:ascii="仿宋" w:hAnsi="仿宋" w:eastAsia="仿宋" w:cs="仿宋"/>
          <w:b/>
          <w:color w:val="auto"/>
          <w:sz w:val="28"/>
          <w:szCs w:val="28"/>
          <w:lang w:val="en-US" w:eastAsia="zh-CN"/>
        </w:rPr>
      </w:pPr>
    </w:p>
    <w:p w14:paraId="24DD846C">
      <w:pPr>
        <w:spacing w:line="360" w:lineRule="auto"/>
        <w:jc w:val="center"/>
        <w:rPr>
          <w:rFonts w:hint="eastAsia" w:ascii="仿宋" w:hAnsi="仿宋" w:eastAsia="仿宋" w:cs="仿宋"/>
          <w:b/>
          <w:color w:val="auto"/>
          <w:sz w:val="28"/>
          <w:szCs w:val="28"/>
          <w:lang w:val="en-US" w:eastAsia="zh-CN"/>
        </w:rPr>
      </w:pPr>
    </w:p>
    <w:p w14:paraId="511AE873">
      <w:pPr>
        <w:spacing w:line="360" w:lineRule="auto"/>
        <w:jc w:val="center"/>
        <w:rPr>
          <w:rFonts w:hint="eastAsia" w:ascii="仿宋" w:hAnsi="仿宋" w:eastAsia="仿宋" w:cs="仿宋"/>
          <w:b/>
          <w:color w:val="auto"/>
          <w:sz w:val="28"/>
          <w:szCs w:val="28"/>
          <w:lang w:val="en-US" w:eastAsia="zh-CN"/>
        </w:rPr>
      </w:pPr>
    </w:p>
    <w:p w14:paraId="46227DD1">
      <w:pPr>
        <w:pStyle w:val="2"/>
        <w:keepNext w:val="0"/>
        <w:keepLines w:val="0"/>
        <w:pageBreakBefore/>
        <w:widowControl/>
        <w:numPr>
          <w:ilvl w:val="0"/>
          <w:numId w:val="0"/>
        </w:numPr>
        <w:adjustRightInd/>
        <w:spacing w:before="0" w:after="0" w:line="336" w:lineRule="auto"/>
        <w:jc w:val="center"/>
        <w:rPr>
          <w:rFonts w:ascii="仿宋" w:hAnsi="仿宋" w:eastAsia="仿宋" w:cs="仿宋"/>
          <w:color w:val="000000" w:themeColor="text1"/>
          <w14:textFill>
            <w14:solidFill>
              <w14:schemeClr w14:val="tx1"/>
            </w14:solidFill>
          </w14:textFill>
        </w:rPr>
      </w:pPr>
      <w:bookmarkStart w:id="68" w:name="_Toc465665161"/>
      <w:r>
        <w:rPr>
          <w:rFonts w:hint="eastAsia" w:ascii="仿宋" w:hAnsi="仿宋" w:eastAsia="仿宋" w:cs="仿宋"/>
          <w:color w:val="000000" w:themeColor="text1"/>
          <w14:textFill>
            <w14:solidFill>
              <w14:schemeClr w14:val="tx1"/>
            </w14:solidFill>
          </w14:textFill>
        </w:rPr>
        <w:t>附件</w:t>
      </w:r>
      <w:bookmarkEnd w:id="68"/>
    </w:p>
    <w:p w14:paraId="29B43842">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1：质疑函范本及制作说明</w:t>
      </w:r>
    </w:p>
    <w:p w14:paraId="64C9054E">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7EDCD7C3">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34415F7F">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2C108340">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2CBF0DF1">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4DADBFEB">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6136A722">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764E1BC6">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458D6768">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2A382E36">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4AC9ACAE">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633B4D87">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17499E67">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1B307FE3">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7F882E76">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p>
    <w:p w14:paraId="1C35F6D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7DB1363B">
      <w:pPr>
        <w:snapToGrid w:val="0"/>
        <w:spacing w:line="336" w:lineRule="auto"/>
        <w:rPr>
          <w:rFonts w:ascii="仿宋" w:hAnsi="仿宋" w:eastAsia="仿宋" w:cs="仿宋"/>
          <w:color w:val="000000" w:themeColor="text1"/>
          <w:sz w:val="24"/>
          <w14:textFill>
            <w14:solidFill>
              <w14:schemeClr w14:val="tx1"/>
            </w14:solidFill>
          </w14:textFill>
        </w:rPr>
      </w:pPr>
    </w:p>
    <w:p w14:paraId="6A25C86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6BEBC5B6">
      <w:pPr>
        <w:snapToGrid w:val="0"/>
        <w:spacing w:line="336" w:lineRule="auto"/>
        <w:rPr>
          <w:rFonts w:ascii="仿宋" w:hAnsi="仿宋" w:eastAsia="仿宋" w:cs="仿宋"/>
          <w:color w:val="000000" w:themeColor="text1"/>
          <w:sz w:val="24"/>
          <w:u w:val="dotted"/>
          <w14:textFill>
            <w14:solidFill>
              <w14:schemeClr w14:val="tx1"/>
            </w14:solidFill>
          </w14:textFill>
        </w:rPr>
      </w:pPr>
    </w:p>
    <w:p w14:paraId="6F19120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14:paraId="150DAF1B">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82558D1">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2A2843AD">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6380DC4A">
      <w:pPr>
        <w:spacing w:line="336" w:lineRule="auto"/>
        <w:rPr>
          <w:rFonts w:ascii="仿宋" w:hAnsi="仿宋" w:eastAsia="仿宋" w:cs="仿宋"/>
          <w:color w:val="000000" w:themeColor="text1"/>
          <w:sz w:val="24"/>
          <w14:textFill>
            <w14:solidFill>
              <w14:schemeClr w14:val="tx1"/>
            </w14:solidFill>
          </w14:textFill>
        </w:rPr>
      </w:pPr>
    </w:p>
    <w:p w14:paraId="014144F5">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14:paraId="4F5845A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18CBDA5E">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37EEA714">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1.供应商提出质疑时，应提交质疑函和必要的证明材料。</w:t>
      </w:r>
    </w:p>
    <w:p w14:paraId="7A7744B2">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2AB4DB10">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7B3A463F">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65A57A09">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5.质疑函的质疑请求应与质疑事项相关。</w:t>
      </w:r>
    </w:p>
    <w:p w14:paraId="05FBD891">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FF16537">
      <w:pPr>
        <w:widowControl/>
        <w:spacing w:line="336"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14:paraId="0685F317">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2：投诉书范本及制作说明</w:t>
      </w:r>
    </w:p>
    <w:p w14:paraId="15D1BF42">
      <w:pPr>
        <w:spacing w:line="336" w:lineRule="auto"/>
        <w:jc w:val="center"/>
        <w:rPr>
          <w:rFonts w:ascii="仿宋" w:hAnsi="仿宋" w:eastAsia="仿宋" w:cs="仿宋"/>
          <w:b/>
          <w:color w:val="000000" w:themeColor="text1"/>
          <w:sz w:val="24"/>
          <w14:textFill>
            <w14:solidFill>
              <w14:schemeClr w14:val="tx1"/>
            </w14:solidFill>
          </w14:textFill>
        </w:rPr>
      </w:pPr>
    </w:p>
    <w:p w14:paraId="29F943E4">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2B465328">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226E5C8B">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14:paraId="21F07086">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0B13C472">
      <w:pPr>
        <w:tabs>
          <w:tab w:val="left" w:pos="6510"/>
        </w:tabs>
        <w:spacing w:line="336"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ascii="仿宋" w:hAnsi="仿宋" w:eastAsia="仿宋" w:cs="仿宋"/>
          <w:color w:val="000000" w:themeColor="text1"/>
          <w:sz w:val="24"/>
          <w14:textFill>
            <w14:solidFill>
              <w14:schemeClr w14:val="tx1"/>
            </w14:solidFill>
          </w14:textFill>
        </w:rPr>
        <w:t>/主要负责人：</w:t>
      </w:r>
    </w:p>
    <w:p w14:paraId="5885B81A">
      <w:pPr>
        <w:tabs>
          <w:tab w:val="left" w:pos="6510"/>
        </w:tabs>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568C498D">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w:t>
      </w:r>
    </w:p>
    <w:p w14:paraId="655438ED">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690B38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1：</w:t>
      </w:r>
    </w:p>
    <w:p w14:paraId="14C8D26B">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65B5BDD6">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132DCA02">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2</w:t>
      </w:r>
    </w:p>
    <w:p w14:paraId="2FD13DD5">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888899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14:paraId="4E7209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0A393EEB">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4B603C1B">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4CC04D6C">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14:paraId="36774648">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14:paraId="06A9FFC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01756E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14:paraId="42F15699">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14:paraId="73A4C472">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14:paraId="0688A0E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14:paraId="1A08FD55">
      <w:pPr>
        <w:spacing w:line="336" w:lineRule="auto"/>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w:t>
      </w:r>
      <w:r>
        <w:rPr>
          <w:rFonts w:ascii="仿宋" w:hAnsi="仿宋" w:eastAsia="仿宋" w:cs="仿宋"/>
          <w:color w:val="000000" w:themeColor="text1"/>
          <w:sz w:val="24"/>
          <w14:textFill>
            <w14:solidFill>
              <w14:schemeClr w14:val="tx1"/>
            </w14:solidFill>
          </w14:textFill>
        </w:rPr>
        <w:t>,向提出质疑，质疑事项为：</w:t>
      </w:r>
    </w:p>
    <w:p w14:paraId="35177E8D">
      <w:pPr>
        <w:spacing w:line="336" w:lineRule="auto"/>
        <w:rPr>
          <w:rFonts w:ascii="仿宋" w:hAnsi="仿宋" w:eastAsia="仿宋" w:cs="仿宋"/>
          <w:color w:val="000000" w:themeColor="text1"/>
          <w:sz w:val="24"/>
          <w:u w:val="dotted"/>
          <w14:textFill>
            <w14:solidFill>
              <w14:schemeClr w14:val="tx1"/>
            </w14:solidFill>
          </w14:textFill>
        </w:rPr>
      </w:pPr>
    </w:p>
    <w:p w14:paraId="05F8770B">
      <w:pPr>
        <w:spacing w:line="336"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w:t>
      </w:r>
      <w:r>
        <w:rPr>
          <w:rFonts w:ascii="仿宋" w:hAnsi="仿宋" w:eastAsia="仿宋" w:cs="仿宋"/>
          <w:color w:val="000000" w:themeColor="text1"/>
          <w:sz w:val="24"/>
          <w:u w:val="dotted"/>
          <w14:textFill>
            <w14:solidFill>
              <w14:schemeClr w14:val="tx1"/>
            </w14:solidFill>
          </w14:textFill>
        </w:rPr>
        <w:t>/代理机构</w:t>
      </w:r>
      <w:r>
        <w:rPr>
          <w:rFonts w:hint="eastAsia" w:ascii="仿宋" w:hAnsi="仿宋" w:eastAsia="仿宋" w:cs="仿宋"/>
          <w:color w:val="000000" w:themeColor="text1"/>
          <w:sz w:val="24"/>
          <w14:textFill>
            <w14:solidFill>
              <w14:schemeClr w14:val="tx1"/>
            </w14:solidFill>
          </w14:textFill>
        </w:rPr>
        <w:t>于年月日</w:t>
      </w:r>
      <w:r>
        <w:rPr>
          <w:rFonts w:ascii="仿宋" w:hAnsi="仿宋" w:eastAsia="仿宋" w:cs="仿宋"/>
          <w:color w:val="000000" w:themeColor="text1"/>
          <w:sz w:val="24"/>
          <w14:textFill>
            <w14:solidFill>
              <w14:schemeClr w14:val="tx1"/>
            </w14:solidFill>
          </w14:textFill>
        </w:rPr>
        <w:t>,就质疑事项作出了答复/没有在法定期限内作出答复。</w:t>
      </w:r>
    </w:p>
    <w:p w14:paraId="083CC7D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4E06DE41">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 xml:space="preserve"> 1：</w:t>
      </w:r>
    </w:p>
    <w:p w14:paraId="7777670E">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6C1D18C9">
      <w:pPr>
        <w:spacing w:line="336" w:lineRule="auto"/>
        <w:rPr>
          <w:rFonts w:ascii="仿宋" w:hAnsi="仿宋" w:eastAsia="仿宋" w:cs="仿宋"/>
          <w:color w:val="000000" w:themeColor="text1"/>
          <w:sz w:val="24"/>
          <w:u w:val="dotted"/>
          <w14:textFill>
            <w14:solidFill>
              <w14:schemeClr w14:val="tx1"/>
            </w14:solidFill>
          </w14:textFill>
        </w:rPr>
      </w:pPr>
    </w:p>
    <w:p w14:paraId="4F616F17">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132FDCD4">
      <w:pPr>
        <w:spacing w:line="336" w:lineRule="auto"/>
        <w:rPr>
          <w:rFonts w:ascii="仿宋" w:hAnsi="仿宋" w:eastAsia="仿宋" w:cs="仿宋"/>
          <w:color w:val="000000" w:themeColor="text1"/>
          <w:sz w:val="24"/>
          <w:u w:val="dotted"/>
          <w14:textFill>
            <w14:solidFill>
              <w14:schemeClr w14:val="tx1"/>
            </w14:solidFill>
          </w14:textFill>
        </w:rPr>
      </w:pPr>
    </w:p>
    <w:p w14:paraId="280E5D1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2</w:t>
      </w:r>
    </w:p>
    <w:p w14:paraId="1395F15E">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0DA74E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463EDF16">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337A24A2">
      <w:pPr>
        <w:spacing w:line="336" w:lineRule="auto"/>
        <w:rPr>
          <w:rFonts w:ascii="仿宋" w:hAnsi="仿宋" w:eastAsia="仿宋" w:cs="仿宋"/>
          <w:color w:val="000000" w:themeColor="text1"/>
          <w:sz w:val="24"/>
          <w:u w:val="single"/>
          <w14:textFill>
            <w14:solidFill>
              <w14:schemeClr w14:val="tx1"/>
            </w14:solidFill>
          </w14:textFill>
        </w:rPr>
      </w:pPr>
    </w:p>
    <w:p w14:paraId="2913F2E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14:paraId="56D525B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6338650C">
      <w:pPr>
        <w:spacing w:line="336" w:lineRule="auto"/>
        <w:rPr>
          <w:rFonts w:ascii="仿宋" w:hAnsi="仿宋" w:eastAsia="仿宋" w:cs="仿宋"/>
          <w:b/>
          <w:color w:val="000000" w:themeColor="text1"/>
          <w:sz w:val="24"/>
          <w14:textFill>
            <w14:solidFill>
              <w14:schemeClr w14:val="tx1"/>
            </w14:solidFill>
          </w14:textFill>
        </w:rPr>
      </w:pPr>
    </w:p>
    <w:p w14:paraId="41E62E03">
      <w:pPr>
        <w:spacing w:line="336" w:lineRule="auto"/>
        <w:rPr>
          <w:rFonts w:ascii="仿宋" w:hAnsi="仿宋" w:eastAsia="仿宋" w:cs="仿宋"/>
          <w:b/>
          <w:color w:val="000000" w:themeColor="text1"/>
          <w:sz w:val="24"/>
          <w14:textFill>
            <w14:solidFill>
              <w14:schemeClr w14:val="tx1"/>
            </w14:solidFill>
          </w14:textFill>
        </w:rPr>
      </w:pPr>
    </w:p>
    <w:p w14:paraId="69FB1BE1">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51042162">
      <w:pPr>
        <w:widowControl/>
        <w:spacing w:line="336" w:lineRule="auto"/>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06B7E8E">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AC258F7">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731D9691">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274A74EA">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39B9145C">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6.投诉书的投诉请求应与投诉事项相关。</w:t>
      </w:r>
    </w:p>
    <w:p w14:paraId="24D67304">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072B874">
      <w:pPr>
        <w:spacing w:line="336" w:lineRule="auto"/>
        <w:rPr>
          <w:rFonts w:ascii="仿宋" w:hAnsi="仿宋" w:eastAsia="仿宋" w:cs="仿宋"/>
          <w:b/>
          <w:color w:val="000000" w:themeColor="text1"/>
          <w:sz w:val="24"/>
          <w14:textFill>
            <w14:solidFill>
              <w14:schemeClr w14:val="tx1"/>
            </w14:solidFill>
          </w14:textFill>
        </w:rPr>
      </w:pPr>
    </w:p>
    <w:p w14:paraId="3D0E6753">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p>
    <w:p w14:paraId="56440680">
      <w:pPr>
        <w:spacing w:line="480" w:lineRule="auto"/>
        <w:ind w:firstLine="0" w:firstLineChars="0"/>
        <w:rPr>
          <w:rFonts w:hint="eastAsia" w:ascii="仿宋" w:hAnsi="仿宋" w:eastAsia="仿宋" w:cs="仿宋"/>
          <w:b w:val="0"/>
          <w:bCs w:val="0"/>
          <w:color w:val="auto"/>
          <w:sz w:val="24"/>
          <w:szCs w:val="24"/>
          <w:lang w:eastAsia="zh-CN"/>
        </w:rPr>
      </w:pPr>
    </w:p>
    <w:p w14:paraId="6B1AEAEE">
      <w:pPr>
        <w:spacing w:line="480" w:lineRule="auto"/>
        <w:ind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各响应供应商：</w:t>
      </w:r>
    </w:p>
    <w:p w14:paraId="72093E3E">
      <w:pPr>
        <w:spacing w:line="48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请</w:t>
      </w:r>
      <w:r>
        <w:rPr>
          <w:rFonts w:hint="eastAsia" w:ascii="仿宋" w:hAnsi="仿宋" w:eastAsia="仿宋" w:cs="仿宋"/>
          <w:b w:val="0"/>
          <w:bCs w:val="0"/>
          <w:color w:val="auto"/>
          <w:sz w:val="24"/>
          <w:szCs w:val="24"/>
        </w:rPr>
        <w:t>在</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文件解密后半小时内如实填写政</w:t>
      </w:r>
      <w:r>
        <w:rPr>
          <w:rFonts w:hint="eastAsia" w:ascii="仿宋" w:hAnsi="仿宋" w:eastAsia="仿宋" w:cs="仿宋"/>
          <w:b w:val="0"/>
          <w:bCs w:val="0"/>
          <w:color w:val="auto"/>
          <w:sz w:val="24"/>
          <w:szCs w:val="24"/>
          <w:lang w:eastAsia="zh-CN"/>
        </w:rPr>
        <w:t>企</w:t>
      </w:r>
      <w:r>
        <w:rPr>
          <w:rFonts w:hint="eastAsia" w:ascii="仿宋" w:hAnsi="仿宋" w:eastAsia="仿宋" w:cs="仿宋"/>
          <w:b w:val="0"/>
          <w:bCs w:val="0"/>
          <w:color w:val="auto"/>
          <w:sz w:val="24"/>
          <w:szCs w:val="24"/>
        </w:rPr>
        <w:t>采购活动现场确认声明书，并以扫描件形式发送至</w:t>
      </w:r>
      <w:r>
        <w:rPr>
          <w:rFonts w:hint="eastAsia" w:ascii="仿宋" w:hAnsi="仿宋" w:eastAsia="仿宋" w:cs="仿宋"/>
          <w:b w:val="0"/>
          <w:bCs w:val="0"/>
          <w:color w:val="auto"/>
          <w:sz w:val="24"/>
          <w:szCs w:val="24"/>
          <w:lang w:val="en-US" w:eastAsia="zh-CN"/>
        </w:rPr>
        <w:t>821712838</w:t>
      </w:r>
      <w:r>
        <w:rPr>
          <w:rFonts w:hint="eastAsia" w:ascii="仿宋" w:hAnsi="仿宋" w:eastAsia="仿宋" w:cs="仿宋"/>
          <w:b w:val="0"/>
          <w:bCs w:val="0"/>
          <w:color w:val="auto"/>
          <w:sz w:val="24"/>
          <w:szCs w:val="24"/>
        </w:rPr>
        <w:t>@qq.com邮箱，如未如实填写，将有可能影响你的</w:t>
      </w:r>
      <w:r>
        <w:rPr>
          <w:rFonts w:hint="eastAsia" w:ascii="仿宋" w:hAnsi="仿宋" w:eastAsia="仿宋" w:cs="仿宋"/>
          <w:b w:val="0"/>
          <w:bCs w:val="0"/>
          <w:color w:val="auto"/>
          <w:sz w:val="24"/>
          <w:szCs w:val="24"/>
          <w:lang w:eastAsia="zh-CN"/>
        </w:rPr>
        <w:t>响应</w:t>
      </w:r>
      <w:r>
        <w:rPr>
          <w:rFonts w:hint="eastAsia" w:ascii="仿宋" w:hAnsi="仿宋" w:eastAsia="仿宋" w:cs="仿宋"/>
          <w:b w:val="0"/>
          <w:bCs w:val="0"/>
          <w:color w:val="auto"/>
          <w:sz w:val="24"/>
          <w:szCs w:val="24"/>
        </w:rPr>
        <w:t>文件评审（政</w:t>
      </w:r>
      <w:r>
        <w:rPr>
          <w:rFonts w:hint="eastAsia" w:ascii="仿宋" w:hAnsi="仿宋" w:eastAsia="仿宋" w:cs="仿宋"/>
          <w:b w:val="0"/>
          <w:bCs w:val="0"/>
          <w:color w:val="auto"/>
          <w:sz w:val="24"/>
          <w:szCs w:val="24"/>
          <w:lang w:eastAsia="zh-CN"/>
        </w:rPr>
        <w:t>企</w:t>
      </w:r>
      <w:r>
        <w:rPr>
          <w:rFonts w:hint="eastAsia" w:ascii="仿宋" w:hAnsi="仿宋" w:eastAsia="仿宋" w:cs="仿宋"/>
          <w:b w:val="0"/>
          <w:bCs w:val="0"/>
          <w:color w:val="auto"/>
          <w:sz w:val="24"/>
          <w:szCs w:val="24"/>
        </w:rPr>
        <w:t>采购活动现场确认声明书格式见附表）。</w:t>
      </w:r>
    </w:p>
    <w:p w14:paraId="3AFE7716">
      <w:pPr>
        <w:spacing w:line="336" w:lineRule="auto"/>
        <w:ind w:firstLine="720" w:firstLineChars="300"/>
        <w:rPr>
          <w:rFonts w:hint="eastAsia" w:ascii="仿宋" w:hAnsi="仿宋" w:eastAsia="仿宋" w:cs="仿宋"/>
          <w:color w:val="auto"/>
          <w:sz w:val="24"/>
        </w:rPr>
      </w:pPr>
    </w:p>
    <w:p w14:paraId="58EFA45F">
      <w:pPr>
        <w:spacing w:line="336" w:lineRule="auto"/>
        <w:ind w:firstLine="720" w:firstLineChars="300"/>
        <w:rPr>
          <w:rFonts w:hint="eastAsia" w:ascii="仿宋" w:hAnsi="仿宋" w:eastAsia="仿宋" w:cs="仿宋"/>
          <w:color w:val="auto"/>
          <w:sz w:val="24"/>
        </w:rPr>
      </w:pPr>
    </w:p>
    <w:p w14:paraId="6945C7E0">
      <w:pPr>
        <w:spacing w:line="336" w:lineRule="auto"/>
        <w:ind w:firstLine="720" w:firstLineChars="300"/>
        <w:rPr>
          <w:rFonts w:hint="eastAsia" w:ascii="仿宋" w:hAnsi="仿宋" w:eastAsia="仿宋" w:cs="仿宋"/>
          <w:color w:val="auto"/>
          <w:sz w:val="24"/>
        </w:rPr>
      </w:pPr>
    </w:p>
    <w:p w14:paraId="772E6C15">
      <w:pPr>
        <w:spacing w:line="336" w:lineRule="auto"/>
        <w:ind w:firstLine="720" w:firstLineChars="300"/>
        <w:rPr>
          <w:rFonts w:hint="eastAsia" w:ascii="仿宋" w:hAnsi="仿宋" w:eastAsia="仿宋" w:cs="仿宋"/>
          <w:color w:val="auto"/>
          <w:sz w:val="24"/>
        </w:rPr>
      </w:pPr>
    </w:p>
    <w:p w14:paraId="471F3F27">
      <w:pPr>
        <w:spacing w:line="336" w:lineRule="auto"/>
        <w:ind w:firstLine="720" w:firstLineChars="300"/>
        <w:rPr>
          <w:rFonts w:hint="eastAsia" w:ascii="仿宋" w:hAnsi="仿宋" w:eastAsia="仿宋" w:cs="仿宋"/>
          <w:color w:val="auto"/>
          <w:sz w:val="24"/>
        </w:rPr>
      </w:pPr>
    </w:p>
    <w:p w14:paraId="1CC5221D">
      <w:pPr>
        <w:spacing w:line="336" w:lineRule="auto"/>
        <w:ind w:firstLine="720" w:firstLineChars="300"/>
        <w:rPr>
          <w:rFonts w:hint="eastAsia" w:ascii="仿宋" w:hAnsi="仿宋" w:eastAsia="仿宋" w:cs="仿宋"/>
          <w:color w:val="auto"/>
          <w:sz w:val="24"/>
        </w:rPr>
      </w:pPr>
    </w:p>
    <w:p w14:paraId="5D6B54B9">
      <w:pPr>
        <w:spacing w:line="336" w:lineRule="auto"/>
        <w:ind w:firstLine="720" w:firstLineChars="300"/>
        <w:rPr>
          <w:rFonts w:hint="eastAsia" w:ascii="仿宋" w:hAnsi="仿宋" w:eastAsia="仿宋" w:cs="仿宋"/>
          <w:color w:val="auto"/>
          <w:sz w:val="24"/>
        </w:rPr>
      </w:pPr>
    </w:p>
    <w:p w14:paraId="16AA7C64">
      <w:pPr>
        <w:spacing w:line="336" w:lineRule="auto"/>
        <w:ind w:firstLine="720" w:firstLineChars="300"/>
        <w:rPr>
          <w:rFonts w:hint="eastAsia" w:ascii="仿宋" w:hAnsi="仿宋" w:eastAsia="仿宋" w:cs="仿宋"/>
          <w:color w:val="auto"/>
          <w:sz w:val="24"/>
        </w:rPr>
      </w:pPr>
    </w:p>
    <w:p w14:paraId="35BDF9CC">
      <w:pPr>
        <w:spacing w:line="336" w:lineRule="auto"/>
        <w:ind w:firstLine="720" w:firstLineChars="300"/>
        <w:rPr>
          <w:rFonts w:hint="eastAsia" w:ascii="仿宋" w:hAnsi="仿宋" w:eastAsia="仿宋" w:cs="仿宋"/>
          <w:color w:val="auto"/>
          <w:sz w:val="24"/>
        </w:rPr>
      </w:pPr>
    </w:p>
    <w:p w14:paraId="02D48D9B">
      <w:pPr>
        <w:spacing w:line="336" w:lineRule="auto"/>
        <w:ind w:firstLine="720" w:firstLineChars="300"/>
        <w:rPr>
          <w:rFonts w:hint="eastAsia" w:ascii="仿宋" w:hAnsi="仿宋" w:eastAsia="仿宋" w:cs="仿宋"/>
          <w:color w:val="auto"/>
          <w:sz w:val="24"/>
        </w:rPr>
      </w:pPr>
    </w:p>
    <w:p w14:paraId="167CD260">
      <w:pPr>
        <w:spacing w:line="336" w:lineRule="auto"/>
        <w:ind w:firstLine="720" w:firstLineChars="300"/>
        <w:rPr>
          <w:rFonts w:hint="eastAsia" w:ascii="仿宋" w:hAnsi="仿宋" w:eastAsia="仿宋" w:cs="仿宋"/>
          <w:color w:val="auto"/>
          <w:sz w:val="24"/>
        </w:rPr>
      </w:pPr>
    </w:p>
    <w:p w14:paraId="05ACF021">
      <w:pPr>
        <w:spacing w:line="336" w:lineRule="auto"/>
        <w:ind w:firstLine="720" w:firstLineChars="300"/>
        <w:rPr>
          <w:rFonts w:hint="eastAsia" w:ascii="仿宋" w:hAnsi="仿宋" w:eastAsia="仿宋" w:cs="仿宋"/>
          <w:color w:val="auto"/>
          <w:sz w:val="24"/>
        </w:rPr>
      </w:pPr>
    </w:p>
    <w:p w14:paraId="0E716841">
      <w:pPr>
        <w:spacing w:line="336" w:lineRule="auto"/>
        <w:ind w:firstLine="720" w:firstLineChars="300"/>
        <w:rPr>
          <w:rFonts w:hint="eastAsia" w:ascii="仿宋" w:hAnsi="仿宋" w:eastAsia="仿宋" w:cs="仿宋"/>
          <w:color w:val="auto"/>
          <w:sz w:val="24"/>
        </w:rPr>
      </w:pPr>
    </w:p>
    <w:p w14:paraId="09908F89">
      <w:pPr>
        <w:spacing w:line="336" w:lineRule="auto"/>
        <w:ind w:firstLine="720" w:firstLineChars="300"/>
        <w:rPr>
          <w:rFonts w:hint="eastAsia" w:ascii="仿宋" w:hAnsi="仿宋" w:eastAsia="仿宋" w:cs="仿宋"/>
          <w:color w:val="auto"/>
          <w:sz w:val="24"/>
        </w:rPr>
      </w:pPr>
    </w:p>
    <w:p w14:paraId="3F99E2D7">
      <w:pPr>
        <w:spacing w:line="336" w:lineRule="auto"/>
        <w:ind w:firstLine="720" w:firstLineChars="300"/>
        <w:rPr>
          <w:rFonts w:hint="eastAsia" w:ascii="仿宋" w:hAnsi="仿宋" w:eastAsia="仿宋" w:cs="仿宋"/>
          <w:color w:val="auto"/>
          <w:sz w:val="24"/>
        </w:rPr>
      </w:pPr>
    </w:p>
    <w:p w14:paraId="3B77DB1E">
      <w:pPr>
        <w:spacing w:line="336" w:lineRule="auto"/>
        <w:ind w:firstLine="720" w:firstLineChars="300"/>
        <w:rPr>
          <w:rFonts w:hint="eastAsia" w:ascii="仿宋" w:hAnsi="仿宋" w:eastAsia="仿宋" w:cs="仿宋"/>
          <w:color w:val="auto"/>
          <w:sz w:val="24"/>
        </w:rPr>
      </w:pPr>
    </w:p>
    <w:p w14:paraId="2A41511F">
      <w:pPr>
        <w:spacing w:line="336" w:lineRule="auto"/>
        <w:ind w:firstLine="720" w:firstLineChars="300"/>
        <w:rPr>
          <w:rFonts w:hint="eastAsia" w:ascii="仿宋" w:hAnsi="仿宋" w:eastAsia="仿宋" w:cs="仿宋"/>
          <w:color w:val="auto"/>
          <w:sz w:val="24"/>
        </w:rPr>
      </w:pPr>
    </w:p>
    <w:p w14:paraId="36D0B570">
      <w:pPr>
        <w:spacing w:line="336" w:lineRule="auto"/>
        <w:ind w:firstLine="720" w:firstLineChars="300"/>
        <w:rPr>
          <w:rFonts w:hint="eastAsia" w:ascii="仿宋" w:hAnsi="仿宋" w:eastAsia="仿宋" w:cs="仿宋"/>
          <w:color w:val="auto"/>
          <w:sz w:val="24"/>
        </w:rPr>
      </w:pPr>
    </w:p>
    <w:p w14:paraId="73C81ACF">
      <w:pPr>
        <w:spacing w:line="336" w:lineRule="auto"/>
        <w:ind w:firstLine="720" w:firstLineChars="300"/>
        <w:rPr>
          <w:rFonts w:hint="eastAsia" w:ascii="仿宋" w:hAnsi="仿宋" w:eastAsia="仿宋" w:cs="仿宋"/>
          <w:color w:val="auto"/>
          <w:sz w:val="24"/>
        </w:rPr>
      </w:pPr>
    </w:p>
    <w:p w14:paraId="0978FB48">
      <w:pPr>
        <w:spacing w:line="336" w:lineRule="auto"/>
        <w:ind w:firstLine="720" w:firstLineChars="300"/>
        <w:rPr>
          <w:rFonts w:hint="eastAsia" w:ascii="仿宋" w:hAnsi="仿宋" w:eastAsia="仿宋" w:cs="仿宋"/>
          <w:color w:val="auto"/>
          <w:sz w:val="24"/>
        </w:rPr>
      </w:pPr>
    </w:p>
    <w:p w14:paraId="46E5951E">
      <w:pPr>
        <w:spacing w:line="336" w:lineRule="auto"/>
        <w:ind w:firstLine="720" w:firstLineChars="300"/>
        <w:rPr>
          <w:rFonts w:hint="eastAsia" w:ascii="仿宋" w:hAnsi="仿宋" w:eastAsia="仿宋" w:cs="仿宋"/>
          <w:color w:val="auto"/>
          <w:sz w:val="24"/>
        </w:rPr>
      </w:pPr>
    </w:p>
    <w:p w14:paraId="2A0A7BA4">
      <w:pPr>
        <w:spacing w:line="336" w:lineRule="auto"/>
        <w:ind w:firstLine="720" w:firstLineChars="300"/>
        <w:rPr>
          <w:rFonts w:hint="eastAsia" w:ascii="仿宋" w:hAnsi="仿宋" w:eastAsia="仿宋" w:cs="仿宋"/>
          <w:color w:val="auto"/>
          <w:sz w:val="24"/>
        </w:rPr>
      </w:pPr>
    </w:p>
    <w:p w14:paraId="1B0817FF">
      <w:pPr>
        <w:spacing w:line="336" w:lineRule="auto"/>
        <w:ind w:firstLine="720" w:firstLineChars="300"/>
        <w:rPr>
          <w:rFonts w:hint="eastAsia" w:ascii="仿宋" w:hAnsi="仿宋" w:eastAsia="仿宋" w:cs="仿宋"/>
          <w:color w:val="auto"/>
          <w:sz w:val="24"/>
        </w:rPr>
      </w:pPr>
    </w:p>
    <w:p w14:paraId="366DE2D7">
      <w:pPr>
        <w:spacing w:line="336" w:lineRule="auto"/>
        <w:ind w:firstLine="0" w:firstLineChars="0"/>
        <w:rPr>
          <w:rFonts w:hint="eastAsia" w:ascii="仿宋" w:hAnsi="仿宋" w:eastAsia="仿宋" w:cs="仿宋"/>
          <w:b/>
          <w:bCs/>
          <w:color w:val="auto"/>
          <w:sz w:val="24"/>
        </w:rPr>
      </w:pPr>
    </w:p>
    <w:p w14:paraId="396BD5DC">
      <w:pPr>
        <w:spacing w:line="336" w:lineRule="auto"/>
        <w:ind w:firstLine="0" w:firstLineChars="0"/>
        <w:rPr>
          <w:rFonts w:hint="eastAsia" w:ascii="仿宋" w:hAnsi="仿宋" w:eastAsia="仿宋" w:cs="仿宋"/>
          <w:color w:val="auto"/>
          <w:sz w:val="24"/>
        </w:rPr>
      </w:pPr>
      <w:r>
        <w:rPr>
          <w:rFonts w:hint="eastAsia" w:ascii="仿宋" w:hAnsi="仿宋" w:eastAsia="仿宋" w:cs="仿宋"/>
          <w:b/>
          <w:bCs/>
          <w:color w:val="auto"/>
          <w:sz w:val="24"/>
        </w:rPr>
        <w:t>附表：</w:t>
      </w:r>
      <w:r>
        <w:rPr>
          <w:rFonts w:hint="eastAsia" w:ascii="仿宋" w:hAnsi="仿宋" w:eastAsia="仿宋" w:cs="仿宋"/>
          <w:color w:val="auto"/>
          <w:sz w:val="24"/>
        </w:rPr>
        <w:t xml:space="preserve">               </w:t>
      </w:r>
    </w:p>
    <w:p w14:paraId="7F123E38">
      <w:pPr>
        <w:spacing w:line="336" w:lineRule="auto"/>
        <w:ind w:firstLine="723" w:firstLineChars="300"/>
        <w:jc w:val="center"/>
        <w:rPr>
          <w:rFonts w:hint="eastAsia" w:ascii="仿宋" w:hAnsi="仿宋" w:eastAsia="仿宋" w:cs="仿宋"/>
          <w:color w:val="auto"/>
          <w:sz w:val="24"/>
        </w:rPr>
      </w:pPr>
      <w:r>
        <w:rPr>
          <w:rFonts w:hint="eastAsia" w:ascii="仿宋" w:hAnsi="仿宋" w:eastAsia="仿宋" w:cs="仿宋"/>
          <w:b/>
          <w:bCs/>
          <w:color w:val="auto"/>
          <w:sz w:val="24"/>
        </w:rPr>
        <w:t>政</w:t>
      </w:r>
      <w:r>
        <w:rPr>
          <w:rFonts w:hint="eastAsia" w:ascii="仿宋" w:hAnsi="仿宋" w:eastAsia="仿宋" w:cs="仿宋"/>
          <w:b/>
          <w:bCs/>
          <w:color w:val="auto"/>
          <w:sz w:val="24"/>
          <w:lang w:eastAsia="zh-CN"/>
        </w:rPr>
        <w:t>企</w:t>
      </w:r>
      <w:r>
        <w:rPr>
          <w:rFonts w:hint="eastAsia" w:ascii="仿宋" w:hAnsi="仿宋" w:eastAsia="仿宋" w:cs="仿宋"/>
          <w:b/>
          <w:bCs/>
          <w:color w:val="auto"/>
          <w:sz w:val="24"/>
        </w:rPr>
        <w:t>采购活动现场确认声明书</w:t>
      </w:r>
    </w:p>
    <w:p w14:paraId="12862E4A">
      <w:pPr>
        <w:spacing w:line="336" w:lineRule="auto"/>
        <w:ind w:firstLine="0" w:firstLineChars="0"/>
        <w:rPr>
          <w:rFonts w:hint="eastAsia" w:ascii="仿宋" w:hAnsi="仿宋" w:eastAsia="仿宋" w:cs="仿宋"/>
          <w:color w:val="auto"/>
          <w:sz w:val="24"/>
          <w:u w:val="single"/>
        </w:rPr>
      </w:pPr>
      <w:r>
        <w:rPr>
          <w:rFonts w:hint="eastAsia" w:ascii="仿宋" w:hAnsi="仿宋" w:eastAsia="仿宋" w:cs="仿宋"/>
          <w:color w:val="auto"/>
          <w:sz w:val="24"/>
          <w:u w:val="single"/>
        </w:rPr>
        <w:t>绍兴市文汇项目管理有限公司：</w:t>
      </w:r>
    </w:p>
    <w:p w14:paraId="1822F4E1">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经由</w:t>
      </w:r>
      <w:r>
        <w:rPr>
          <w:rFonts w:hint="eastAsia" w:ascii="仿宋" w:hAnsi="仿宋" w:eastAsia="仿宋" w:cs="仿宋"/>
          <w:color w:val="auto"/>
          <w:sz w:val="24"/>
          <w:u w:val="single"/>
        </w:rPr>
        <w:t xml:space="preserve">                                （单位）</w:t>
      </w:r>
      <w:r>
        <w:rPr>
          <w:rFonts w:hint="eastAsia" w:ascii="仿宋" w:hAnsi="仿宋" w:eastAsia="仿宋" w:cs="仿宋"/>
          <w:color w:val="auto"/>
          <w:sz w:val="24"/>
        </w:rPr>
        <w:t>负责人</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合法授权参加</w:t>
      </w:r>
      <w:r>
        <w:rPr>
          <w:rFonts w:hint="eastAsia" w:ascii="仿宋" w:hAnsi="仿宋" w:eastAsia="仿宋" w:cs="仿宋"/>
          <w:color w:val="auto"/>
          <w:sz w:val="24"/>
          <w:u w:val="single"/>
        </w:rPr>
        <w:t xml:space="preserve">                （项目编号：            ）</w:t>
      </w:r>
      <w:r>
        <w:rPr>
          <w:rFonts w:hint="eastAsia" w:ascii="仿宋" w:hAnsi="仿宋" w:eastAsia="仿宋" w:cs="仿宋"/>
          <w:color w:val="auto"/>
          <w:sz w:val="24"/>
        </w:rPr>
        <w:t>政</w:t>
      </w:r>
      <w:r>
        <w:rPr>
          <w:rFonts w:hint="eastAsia" w:ascii="仿宋" w:hAnsi="仿宋" w:eastAsia="仿宋" w:cs="仿宋"/>
          <w:color w:val="auto"/>
          <w:sz w:val="24"/>
          <w:lang w:eastAsia="zh-CN"/>
        </w:rPr>
        <w:t>企</w:t>
      </w:r>
      <w:r>
        <w:rPr>
          <w:rFonts w:hint="eastAsia" w:ascii="仿宋" w:hAnsi="仿宋" w:eastAsia="仿宋" w:cs="仿宋"/>
          <w:color w:val="auto"/>
          <w:sz w:val="24"/>
        </w:rPr>
        <w:t xml:space="preserve">采购活动，经与本单位法人代表（负责人）联系确认，现就有关公平竞争事项郑重声明如下： </w:t>
      </w:r>
    </w:p>
    <w:p w14:paraId="6E60317D">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一、本单位与采购人之间 </w:t>
      </w:r>
    </w:p>
    <w:p w14:paraId="3EA54890">
      <w:pPr>
        <w:spacing w:line="336"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 xml:space="preserve"> □不存在利害关系</w:t>
      </w:r>
      <w:r>
        <w:rPr>
          <w:rFonts w:hint="eastAsia" w:ascii="仿宋" w:hAnsi="仿宋" w:eastAsia="仿宋" w:cs="仿宋"/>
          <w:color w:val="auto"/>
          <w:sz w:val="24"/>
          <w:lang w:eastAsia="zh-CN"/>
        </w:rPr>
        <w:t>；</w:t>
      </w:r>
    </w:p>
    <w:p w14:paraId="7C88DA24">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E565C4F">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A.投资关系    B.行政隶属关系    C.业务指导关系</w:t>
      </w:r>
    </w:p>
    <w:p w14:paraId="3E452D76">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D.其他可能影响采购公正的利害关系</w:t>
      </w:r>
      <w:r>
        <w:rPr>
          <w:rFonts w:hint="eastAsia" w:ascii="仿宋" w:hAnsi="仿宋" w:eastAsia="仿宋" w:cs="仿宋"/>
          <w:color w:val="auto"/>
          <w:sz w:val="24"/>
          <w:u w:val="single"/>
        </w:rPr>
        <w:t xml:space="preserve">（如有，请如实说明）                 </w:t>
      </w:r>
      <w:r>
        <w:rPr>
          <w:rFonts w:hint="eastAsia" w:ascii="仿宋" w:hAnsi="仿宋" w:eastAsia="仿宋" w:cs="仿宋"/>
          <w:color w:val="auto"/>
          <w:sz w:val="24"/>
        </w:rPr>
        <w:t>。</w:t>
      </w:r>
    </w:p>
    <w:p w14:paraId="3BFE76A5">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二、现已清楚知道参加本项目采购活动的其他所有供应商名称，本单位 </w:t>
      </w:r>
    </w:p>
    <w:p w14:paraId="7AF5CB1F">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□与其他所有供应商之间均不存在利害关系 </w:t>
      </w:r>
    </w:p>
    <w:p w14:paraId="232200CD">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w:t>
      </w:r>
      <w:r>
        <w:rPr>
          <w:rFonts w:hint="eastAsia" w:ascii="仿宋" w:hAnsi="仿宋" w:eastAsia="仿宋" w:cs="仿宋"/>
          <w:color w:val="auto"/>
          <w:sz w:val="24"/>
          <w:u w:val="single"/>
        </w:rPr>
        <w:t xml:space="preserve">           （供应商名称）</w:t>
      </w:r>
      <w:r>
        <w:rPr>
          <w:rFonts w:hint="eastAsia" w:ascii="仿宋" w:hAnsi="仿宋" w:eastAsia="仿宋" w:cs="仿宋"/>
          <w:color w:val="auto"/>
          <w:sz w:val="24"/>
        </w:rPr>
        <w:t>之间存在下列利害关系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887299E">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A.法定代表人或负责人或实际控制人是同一人</w:t>
      </w:r>
    </w:p>
    <w:p w14:paraId="46B6B68C">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B.法定代表人或负责人或实际控制人是夫妻关系</w:t>
      </w:r>
    </w:p>
    <w:p w14:paraId="7F90FF68">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C.法定代表人或负责人或实际控制人是直系血亲关系</w:t>
      </w:r>
    </w:p>
    <w:p w14:paraId="7253D8E4">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D.法定代表人或负责人或实际控制人存在三代以内旁系血亲关系</w:t>
      </w:r>
    </w:p>
    <w:p w14:paraId="730735D9">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E.法定代表人或负责人或实际控制人存在近姻亲关系</w:t>
      </w:r>
    </w:p>
    <w:p w14:paraId="6575852D">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F.法定代表人或负责人或实际控制人存在股份控制或实际控制关系</w:t>
      </w:r>
      <w:bookmarkStart w:id="69" w:name="_Toc11926"/>
    </w:p>
    <w:p w14:paraId="367379EB">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G.存在共同直接或间接投资设立子公司、联营企业和合营企业情况</w:t>
      </w:r>
      <w:bookmarkEnd w:id="69"/>
    </w:p>
    <w:p w14:paraId="570C1551">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H.存在分级代理或代销关系、同一生产制造商关系、管理关系、重要业务（占主营业务收入50%以上）或重要财务往来关系（如融资）等其他实质性控制关系</w:t>
      </w:r>
    </w:p>
    <w:p w14:paraId="6973E703">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I.其他利害关系情况</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230C057">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三、现已清楚知道并严格遵守采购</w:t>
      </w:r>
      <w:r>
        <w:rPr>
          <w:rFonts w:hint="eastAsia" w:ascii="仿宋" w:hAnsi="仿宋" w:eastAsia="仿宋" w:cs="仿宋"/>
          <w:color w:val="auto"/>
          <w:sz w:val="24"/>
          <w:lang w:eastAsia="zh-CN"/>
        </w:rPr>
        <w:t>相关</w:t>
      </w:r>
      <w:r>
        <w:rPr>
          <w:rFonts w:hint="eastAsia" w:ascii="仿宋" w:hAnsi="仿宋" w:eastAsia="仿宋" w:cs="仿宋"/>
          <w:color w:val="auto"/>
          <w:sz w:val="24"/>
        </w:rPr>
        <w:t>法律法规和现场纪律。</w:t>
      </w:r>
    </w:p>
    <w:p w14:paraId="675229BC">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四、我发现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供应商之间存在或可能存在上述第二条第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项利害关系。</w:t>
      </w:r>
    </w:p>
    <w:p w14:paraId="1B3A0B09">
      <w:pPr>
        <w:spacing w:line="336" w:lineRule="auto"/>
        <w:ind w:firstLine="720" w:firstLineChars="300"/>
        <w:rPr>
          <w:rFonts w:hint="eastAsia" w:ascii="仿宋" w:hAnsi="仿宋" w:eastAsia="仿宋" w:cs="仿宋"/>
          <w:color w:val="auto"/>
          <w:sz w:val="24"/>
        </w:rPr>
      </w:pPr>
    </w:p>
    <w:p w14:paraId="0D8E1EB9">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（供应商代表签名）：                                   </w:t>
      </w:r>
    </w:p>
    <w:p w14:paraId="3728961F">
      <w:pPr>
        <w:spacing w:line="336" w:lineRule="auto"/>
        <w:jc w:val="righ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  月   日</w:t>
      </w:r>
    </w:p>
    <w:sectPr>
      <w:headerReference r:id="rId20" w:type="first"/>
      <w:footerReference r:id="rId22" w:type="first"/>
      <w:headerReference r:id="rId19" w:type="default"/>
      <w:footerReference r:id="rId21" w:type="default"/>
      <w:pgSz w:w="11906" w:h="16838"/>
      <w:pgMar w:top="1604" w:right="1485" w:bottom="1451" w:left="1502" w:header="964"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517C">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121E">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0121E">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CE83">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E245">
                          <w:pPr>
                            <w:pStyle w:val="38"/>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BBE245">
                    <w:pPr>
                      <w:pStyle w:val="38"/>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91C7">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558C5">
                          <w:pPr>
                            <w:pStyle w:val="38"/>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3558C5">
                    <w:pPr>
                      <w:pStyle w:val="38"/>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A40D">
    <w:pPr>
      <w:pStyle w:val="38"/>
      <w:framePr w:wrap="around" w:vAnchor="text" w:hAnchor="margin" w:xAlign="right" w:y="1"/>
      <w:rPr>
        <w:rStyle w:val="64"/>
      </w:rPr>
    </w:pPr>
    <w:r>
      <w:fldChar w:fldCharType="begin"/>
    </w:r>
    <w:r>
      <w:rPr>
        <w:rStyle w:val="64"/>
      </w:rPr>
      <w:instrText xml:space="preserve">PAGE  </w:instrText>
    </w:r>
    <w:r>
      <w:fldChar w:fldCharType="end"/>
    </w:r>
  </w:p>
  <w:p w14:paraId="5C2BD2CE">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22BC">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69218">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D69218">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C153">
    <w:pPr>
      <w:pStyle w:val="38"/>
      <w:rPr>
        <w:rFonts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0A273">
                          <w:pPr>
                            <w:pStyle w:val="3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40A273">
                    <w:pPr>
                      <w:pStyle w:val="3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05F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265E4">
                          <w:pPr>
                            <w:pStyle w:val="3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C265E4">
                    <w:pPr>
                      <w:pStyle w:val="3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D9D4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18AA">
                          <w:pPr>
                            <w:pStyle w:val="3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6418AA">
                    <w:pPr>
                      <w:pStyle w:val="3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5D3F">
    <w:pPr>
      <w:pStyle w:val="38"/>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E27BB">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CE27BB">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A2F2">
    <w:pPr>
      <w:pStyle w:val="38"/>
      <w:framePr w:wrap="around" w:vAnchor="text" w:hAnchor="margin" w:xAlign="right" w:y="1"/>
      <w:rPr>
        <w:rStyle w:val="64"/>
      </w:rPr>
    </w:pPr>
    <w:r>
      <w:fldChar w:fldCharType="begin"/>
    </w:r>
    <w:r>
      <w:rPr>
        <w:rStyle w:val="64"/>
      </w:rPr>
      <w:instrText xml:space="preserve">PAGE  </w:instrText>
    </w:r>
    <w:r>
      <w:fldChar w:fldCharType="end"/>
    </w:r>
  </w:p>
  <w:p w14:paraId="766D68EF">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B8F5">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59DA">
                          <w:pPr>
                            <w:pStyle w:val="38"/>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B359DA">
                    <w:pPr>
                      <w:pStyle w:val="38"/>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9A90">
    <w:pPr>
      <w:pStyle w:val="39"/>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2B03">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6615">
    <w:pPr>
      <w:pStyle w:val="39"/>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A6A0">
    <w:pPr>
      <w:pStyle w:val="39"/>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D60D">
    <w:pPr>
      <w:pStyle w:val="39"/>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p w14:paraId="623151C1">
    <w:pPr>
      <w:pStyle w:val="39"/>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5DCA">
    <w:pPr>
      <w:pStyle w:val="39"/>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SXWH2024-5-7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8AC7">
    <w:pPr>
      <w:pStyle w:val="39"/>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p w14:paraId="4A6C960F">
    <w:pPr>
      <w:pStyle w:val="39"/>
      <w:pBdr>
        <w:bottom w:val="none" w:color="auto" w:sz="0" w:space="1"/>
      </w:pBdr>
      <w:jc w:val="right"/>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C0C2">
    <w:pPr>
      <w:pStyle w:val="39"/>
      <w:tabs>
        <w:tab w:val="center" w:pos="0"/>
      </w:tabs>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DD9D">
    <w:pPr>
      <w:pStyle w:val="39"/>
      <w:tabs>
        <w:tab w:val="center" w:pos="0"/>
      </w:tabs>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SXWH2024-8-13（2）</w:t>
    </w:r>
  </w:p>
  <w:p w14:paraId="6D57B9D3">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DF8A"/>
    <w:multiLevelType w:val="singleLevel"/>
    <w:tmpl w:val="923DDF8A"/>
    <w:lvl w:ilvl="0" w:tentative="0">
      <w:start w:val="2"/>
      <w:numFmt w:val="decimal"/>
      <w:suff w:val="space"/>
      <w:lvlText w:val="%1."/>
      <w:lvlJc w:val="left"/>
    </w:lvl>
  </w:abstractNum>
  <w:abstractNum w:abstractNumId="1">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016A74C"/>
    <w:multiLevelType w:val="singleLevel"/>
    <w:tmpl w:val="2016A74C"/>
    <w:lvl w:ilvl="0" w:tentative="0">
      <w:start w:val="1"/>
      <w:numFmt w:val="decimal"/>
      <w:lvlText w:val="(%1)"/>
      <w:lvlJc w:val="left"/>
      <w:pPr>
        <w:ind w:left="0" w:leftChars="0" w:firstLine="0" w:firstLineChars="0"/>
      </w:pPr>
      <w:rPr>
        <w:rFonts w:hint="default"/>
      </w:rPr>
    </w:lvl>
  </w:abstractNum>
  <w:abstractNum w:abstractNumId="8">
    <w:nsid w:val="3FB0C504"/>
    <w:multiLevelType w:val="singleLevel"/>
    <w:tmpl w:val="3FB0C504"/>
    <w:lvl w:ilvl="0" w:tentative="0">
      <w:start w:val="1"/>
      <w:numFmt w:val="decimal"/>
      <w:lvlText w:val="%1."/>
      <w:lvlJc w:val="left"/>
      <w:pPr>
        <w:tabs>
          <w:tab w:val="left" w:pos="312"/>
        </w:tabs>
      </w:pPr>
    </w:lvl>
  </w:abstractNum>
  <w:abstractNum w:abstractNumId="9">
    <w:nsid w:val="622B1648"/>
    <w:multiLevelType w:val="singleLevel"/>
    <w:tmpl w:val="622B1648"/>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TAxNTJhNjQ1ZjY5ZTQ1NTIwZmY5NjYyZjVmYjEifQ=="/>
  </w:docVars>
  <w:rsids>
    <w:rsidRoot w:val="00000000"/>
    <w:rsid w:val="0F161477"/>
    <w:rsid w:val="1C214DE3"/>
    <w:rsid w:val="1DD10907"/>
    <w:rsid w:val="235B6B69"/>
    <w:rsid w:val="23FB5564"/>
    <w:rsid w:val="242937D1"/>
    <w:rsid w:val="247D02CB"/>
    <w:rsid w:val="27913CE5"/>
    <w:rsid w:val="285F4925"/>
    <w:rsid w:val="2F734460"/>
    <w:rsid w:val="43084AEC"/>
    <w:rsid w:val="45AC16E3"/>
    <w:rsid w:val="465457B3"/>
    <w:rsid w:val="4F3E65D1"/>
    <w:rsid w:val="4F772450"/>
    <w:rsid w:val="50D17F88"/>
    <w:rsid w:val="546649A9"/>
    <w:rsid w:val="563A43F6"/>
    <w:rsid w:val="5AE70BB0"/>
    <w:rsid w:val="5B355072"/>
    <w:rsid w:val="618C0EF3"/>
    <w:rsid w:val="63A070CB"/>
    <w:rsid w:val="64F077FC"/>
    <w:rsid w:val="69F9433B"/>
    <w:rsid w:val="6D7F460B"/>
    <w:rsid w:val="72530F3A"/>
    <w:rsid w:val="78F63DD4"/>
    <w:rsid w:val="7A7F2CCD"/>
    <w:rsid w:val="7E190663"/>
    <w:rsid w:val="7FE11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next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8"/>
    <w:qFormat/>
    <w:uiPriority w:val="0"/>
    <w:rPr>
      <w:rFonts w:ascii="宋体" w:hAnsi="Courier New"/>
      <w:szCs w:val="20"/>
    </w:rPr>
  </w:style>
  <w:style w:type="paragraph" w:styleId="33">
    <w:name w:val="Date"/>
    <w:basedOn w:val="1"/>
    <w:next w:val="1"/>
    <w:link w:val="597"/>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link w:val="472"/>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next w:val="1"/>
    <w:link w:val="501"/>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1"/>
    <w:next w:val="71"/>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864"/>
        <w:tab w:val="left" w:pos="2356"/>
      </w:tabs>
    </w:pPr>
  </w:style>
  <w:style w:type="paragraph" w:customStyle="1" w:styleId="170">
    <w:name w:val="样式 标题 4h4H4Fab-4T5Ref Heading 1rh1Heading sqlsect 1.2.3...."/>
    <w:basedOn w:val="5"/>
    <w:link w:val="558"/>
    <w:qFormat/>
    <w:uiPriority w:val="0"/>
    <w:pPr>
      <w:numPr>
        <w:ilvl w:val="0"/>
        <w:numId w:val="0"/>
      </w:numPr>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ilvl w:val="0"/>
        <w:numId w:val="0"/>
      </w:numPr>
      <w:tabs>
        <w:tab w:val="left" w:pos="480"/>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6"/>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ilvl w:val="0"/>
        <w:numId w:val="0"/>
      </w:numPr>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ilvl w:val="0"/>
        <w:numId w:val="0"/>
      </w:numPr>
      <w:tabs>
        <w:tab w:val="left" w:pos="84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ilvl w:val="0"/>
        <w:numId w:val="0"/>
      </w:numPr>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ilvl w:val="0"/>
        <w:numId w:val="0"/>
      </w:numPr>
      <w:tabs>
        <w:tab w:val="left" w:pos="480"/>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ilvl w:val="0"/>
        <w:numId w:val="4"/>
      </w:numPr>
      <w:adjustRightInd/>
    </w:pPr>
  </w:style>
  <w:style w:type="paragraph" w:customStyle="1" w:styleId="410">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6"/>
      </w:numPr>
      <w:tabs>
        <w:tab w:val="left" w:pos="480"/>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99"/>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99"/>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3"/>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眉 Char2"/>
    <w:link w:val="39"/>
    <w:qFormat/>
    <w:uiPriority w:val="99"/>
    <w:rPr>
      <w:kern w:val="2"/>
      <w:sz w:val="18"/>
      <w:szCs w:val="18"/>
    </w:rPr>
  </w:style>
  <w:style w:type="paragraph" w:customStyle="1" w:styleId="632">
    <w:name w:val="List Paragraph"/>
    <w:basedOn w:val="1"/>
    <w:unhideWhenUsed/>
    <w:qFormat/>
    <w:uiPriority w:val="99"/>
    <w:pPr>
      <w:ind w:firstLine="420" w:firstLineChars="200"/>
    </w:pPr>
  </w:style>
  <w:style w:type="character" w:customStyle="1" w:styleId="633">
    <w:name w:val="NormalCharacter"/>
    <w:semiHidden/>
    <w:qFormat/>
    <w:uiPriority w:val="0"/>
  </w:style>
  <w:style w:type="paragraph" w:customStyle="1" w:styleId="634">
    <w:name w:val="PlainText"/>
    <w:basedOn w:val="1"/>
    <w:next w:val="1"/>
    <w:qFormat/>
    <w:uiPriority w:val="0"/>
    <w:pPr>
      <w:textAlignment w:val="baseline"/>
    </w:pPr>
    <w:rPr>
      <w:rFonts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31692</Words>
  <Characters>33455</Characters>
  <Lines>336</Lines>
  <Paragraphs>94</Paragraphs>
  <TotalTime>31</TotalTime>
  <ScaleCrop>false</ScaleCrop>
  <LinksUpToDate>false</LinksUpToDate>
  <CharactersWithSpaces>35006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2023-12-26T18:26:00Z</dcterms:created>
  <dc:creator>玥</dc:creator>
  <cp:lastModifiedBy>学学</cp:lastModifiedBy>
  <cp:lastPrinted>2024-07-05T03:16:00Z</cp:lastPrinted>
  <dcterms:modified xsi:type="dcterms:W3CDTF">2024-09-25T05:19:34Z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728C1B079BF54B37A35FF2AD2196AF06_13</vt:lpwstr>
  </property>
</Properties>
</file>