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5998B">
      <w:pPr>
        <w:pStyle w:val="19"/>
        <w:jc w:val="center"/>
        <w:rPr>
          <w:rFonts w:hint="eastAsia" w:hAnsi="宋体" w:eastAsia="宋体" w:cs="宋体"/>
          <w:sz w:val="48"/>
          <w:szCs w:val="48"/>
          <w:lang w:eastAsia="zh-CN"/>
        </w:rPr>
      </w:pPr>
    </w:p>
    <w:p w14:paraId="6004FE7B">
      <w:pPr>
        <w:spacing w:line="600" w:lineRule="auto"/>
        <w:jc w:val="center"/>
        <w:rPr>
          <w:rFonts w:hint="eastAsia" w:ascii="宋体" w:hAnsi="宋体" w:eastAsia="宋体" w:cs="宋体"/>
          <w:bCs/>
          <w:sz w:val="48"/>
          <w:szCs w:val="48"/>
          <w:lang w:eastAsia="zh-CN"/>
        </w:rPr>
      </w:pPr>
      <w:r>
        <w:rPr>
          <w:rFonts w:hint="eastAsia" w:ascii="宋体" w:hAnsi="宋体" w:eastAsia="宋体" w:cs="宋体"/>
          <w:bCs/>
          <w:sz w:val="48"/>
          <w:szCs w:val="48"/>
          <w:lang w:val="en-US" w:eastAsia="zh-CN"/>
        </w:rPr>
        <w:t>桐庐县交通发展集团有限公司零星维修服务项目</w:t>
      </w:r>
    </w:p>
    <w:p w14:paraId="379A04B3">
      <w:pPr>
        <w:spacing w:line="600" w:lineRule="auto"/>
        <w:jc w:val="center"/>
        <w:rPr>
          <w:rFonts w:hint="eastAsia" w:ascii="宋体" w:hAnsi="宋体" w:eastAsia="宋体" w:cs="宋体"/>
          <w:color w:val="000000"/>
          <w:sz w:val="72"/>
          <w:szCs w:val="72"/>
        </w:rPr>
      </w:pPr>
      <w:r>
        <w:rPr>
          <w:rFonts w:hint="eastAsia" w:ascii="宋体" w:hAnsi="宋体" w:eastAsia="宋体" w:cs="宋体"/>
          <w:bCs/>
          <w:sz w:val="48"/>
          <w:szCs w:val="48"/>
          <w:lang w:eastAsia="zh-CN"/>
        </w:rPr>
        <w:t>（</w:t>
      </w:r>
      <w:r>
        <w:rPr>
          <w:rFonts w:hint="eastAsia" w:ascii="宋体" w:hAnsi="宋体" w:eastAsia="宋体" w:cs="宋体"/>
          <w:bCs/>
          <w:sz w:val="48"/>
          <w:szCs w:val="48"/>
          <w:lang w:val="en-US" w:eastAsia="zh-CN"/>
        </w:rPr>
        <w:t>国企采购</w:t>
      </w:r>
      <w:r>
        <w:rPr>
          <w:rFonts w:hint="eastAsia" w:ascii="宋体" w:hAnsi="宋体" w:eastAsia="宋体" w:cs="宋体"/>
          <w:bCs/>
          <w:sz w:val="48"/>
          <w:szCs w:val="48"/>
          <w:lang w:eastAsia="zh-CN"/>
        </w:rPr>
        <w:t>）</w:t>
      </w:r>
    </w:p>
    <w:p w14:paraId="187AFD35">
      <w:pPr>
        <w:pStyle w:val="19"/>
        <w:jc w:val="center"/>
        <w:rPr>
          <w:rFonts w:hint="eastAsia" w:ascii="宋体" w:hAnsi="宋体" w:eastAsia="宋体" w:cs="宋体"/>
          <w:color w:val="000000"/>
          <w:sz w:val="72"/>
          <w:szCs w:val="72"/>
        </w:rPr>
      </w:pPr>
      <w:r>
        <w:rPr>
          <w:rFonts w:hint="eastAsia" w:ascii="宋体" w:hAnsi="宋体" w:eastAsia="宋体" w:cs="宋体"/>
          <w:color w:val="000000"/>
          <w:sz w:val="72"/>
          <w:szCs w:val="72"/>
        </w:rPr>
        <w:t>招 标 文 件</w:t>
      </w:r>
    </w:p>
    <w:p w14:paraId="28894D3C">
      <w:pPr>
        <w:snapToGrid w:val="0"/>
        <w:jc w:val="center"/>
        <w:rPr>
          <w:rFonts w:hint="eastAsia" w:ascii="宋体" w:hAnsi="宋体" w:eastAsia="宋体" w:cs="宋体"/>
          <w:sz w:val="28"/>
          <w:szCs w:val="28"/>
        </w:rPr>
      </w:pPr>
    </w:p>
    <w:p w14:paraId="6A247664">
      <w:pPr>
        <w:snapToGrid w:val="0"/>
        <w:jc w:val="center"/>
        <w:rPr>
          <w:rFonts w:hint="eastAsia" w:ascii="宋体" w:hAnsi="宋体" w:eastAsia="宋体" w:cs="宋体"/>
          <w:sz w:val="28"/>
          <w:szCs w:val="28"/>
        </w:rPr>
      </w:pPr>
      <w:r>
        <w:rPr>
          <w:rFonts w:hint="eastAsia" w:ascii="宋体" w:hAnsi="宋体" w:eastAsia="宋体" w:cs="宋体"/>
          <w:sz w:val="28"/>
          <w:szCs w:val="28"/>
        </w:rPr>
        <w:t>（编号：</w:t>
      </w:r>
      <w:r>
        <w:rPr>
          <w:rFonts w:hint="eastAsia" w:ascii="宋体" w:hAnsi="宋体" w:eastAsia="宋体" w:cs="宋体"/>
          <w:color w:val="auto"/>
          <w:sz w:val="28"/>
          <w:szCs w:val="28"/>
          <w:lang w:val="en-US" w:eastAsia="zh-CN"/>
        </w:rPr>
        <w:t>ZJZH-TL2025GK-002</w:t>
      </w:r>
      <w:r>
        <w:rPr>
          <w:rFonts w:hint="eastAsia" w:ascii="宋体" w:hAnsi="宋体" w:eastAsia="宋体" w:cs="宋体"/>
          <w:sz w:val="28"/>
          <w:szCs w:val="28"/>
        </w:rPr>
        <w:t>）</w:t>
      </w:r>
    </w:p>
    <w:p w14:paraId="44A9E9C3">
      <w:pPr>
        <w:snapToGrid w:val="0"/>
        <w:jc w:val="center"/>
        <w:rPr>
          <w:rFonts w:hint="eastAsia" w:ascii="宋体" w:hAnsi="宋体" w:eastAsia="宋体" w:cs="宋体"/>
          <w:sz w:val="28"/>
          <w:szCs w:val="28"/>
        </w:rPr>
      </w:pPr>
    </w:p>
    <w:p w14:paraId="12A744C7">
      <w:pPr>
        <w:spacing w:line="360" w:lineRule="auto"/>
        <w:ind w:right="-2"/>
        <w:jc w:val="center"/>
        <w:rPr>
          <w:rFonts w:hint="eastAsia" w:ascii="宋体" w:hAnsi="宋体" w:eastAsia="宋体" w:cs="宋体"/>
          <w:b/>
          <w:color w:val="auto"/>
          <w:sz w:val="36"/>
        </w:rPr>
      </w:pPr>
      <w:r>
        <w:rPr>
          <w:rFonts w:hint="eastAsia" w:ascii="宋体" w:hAnsi="宋体" w:eastAsia="宋体" w:cs="宋体"/>
          <w:b/>
          <w:color w:val="auto"/>
          <w:sz w:val="36"/>
        </w:rPr>
        <w:t>（线上电子化招投标）</w:t>
      </w:r>
    </w:p>
    <w:p w14:paraId="42496B9C">
      <w:pPr>
        <w:snapToGrid w:val="0"/>
        <w:jc w:val="center"/>
        <w:rPr>
          <w:rFonts w:hint="eastAsia" w:ascii="宋体" w:hAnsi="宋体" w:eastAsia="宋体" w:cs="宋体"/>
          <w:sz w:val="28"/>
          <w:szCs w:val="28"/>
        </w:rPr>
      </w:pPr>
    </w:p>
    <w:p w14:paraId="443A1E20">
      <w:pPr>
        <w:snapToGrid w:val="0"/>
        <w:rPr>
          <w:rFonts w:hint="eastAsia" w:ascii="宋体" w:hAnsi="宋体" w:eastAsia="宋体" w:cs="宋体"/>
          <w:sz w:val="36"/>
          <w:szCs w:val="36"/>
        </w:rPr>
      </w:pPr>
      <w:r>
        <w:rPr>
          <w:rFonts w:hint="eastAsia" w:ascii="宋体" w:hAnsi="宋体" w:eastAsia="宋体" w:cs="宋体"/>
          <w:sz w:val="52"/>
          <w:szCs w:val="52"/>
        </w:rPr>
        <w:t xml:space="preserve">         </w:t>
      </w:r>
      <w:r>
        <w:rPr>
          <w:rFonts w:hint="eastAsia" w:ascii="宋体" w:hAnsi="宋体" w:eastAsia="宋体" w:cs="宋体"/>
          <w:b/>
          <w:sz w:val="52"/>
          <w:szCs w:val="52"/>
        </w:rPr>
        <w:t xml:space="preserve">   </w:t>
      </w:r>
    </w:p>
    <w:p w14:paraId="5DF1E3FF">
      <w:pPr>
        <w:tabs>
          <w:tab w:val="left" w:pos="1980"/>
          <w:tab w:val="left" w:pos="3240"/>
          <w:tab w:val="left" w:pos="3420"/>
          <w:tab w:val="left" w:pos="3600"/>
          <w:tab w:val="left" w:pos="3780"/>
        </w:tabs>
        <w:snapToGrid w:val="0"/>
        <w:spacing w:line="600" w:lineRule="auto"/>
        <w:ind w:firstLine="320" w:firstLineChars="100"/>
        <w:rPr>
          <w:rFonts w:hint="eastAsia" w:ascii="宋体" w:hAnsi="宋体" w:eastAsia="宋体" w:cs="宋体"/>
          <w:sz w:val="32"/>
          <w:szCs w:val="32"/>
        </w:rPr>
      </w:pPr>
    </w:p>
    <w:p w14:paraId="5AADE926">
      <w:pPr>
        <w:tabs>
          <w:tab w:val="left" w:pos="1980"/>
          <w:tab w:val="left" w:pos="3240"/>
          <w:tab w:val="left" w:pos="3420"/>
          <w:tab w:val="left" w:pos="3600"/>
          <w:tab w:val="left" w:pos="3780"/>
        </w:tabs>
        <w:snapToGrid w:val="0"/>
        <w:spacing w:line="600" w:lineRule="auto"/>
        <w:ind w:firstLine="320" w:firstLineChars="100"/>
        <w:rPr>
          <w:rFonts w:hint="eastAsia" w:ascii="宋体" w:hAnsi="宋体" w:eastAsia="宋体" w:cs="宋体"/>
          <w:sz w:val="32"/>
          <w:szCs w:val="32"/>
        </w:rPr>
      </w:pPr>
    </w:p>
    <w:p w14:paraId="6BD16A61">
      <w:pPr>
        <w:tabs>
          <w:tab w:val="left" w:pos="1980"/>
          <w:tab w:val="left" w:pos="3240"/>
          <w:tab w:val="left" w:pos="3420"/>
          <w:tab w:val="left" w:pos="3600"/>
          <w:tab w:val="left" w:pos="3780"/>
        </w:tabs>
        <w:snapToGrid w:val="0"/>
        <w:spacing w:line="600" w:lineRule="auto"/>
        <w:ind w:firstLine="320" w:firstLineChars="100"/>
        <w:rPr>
          <w:rFonts w:hint="eastAsia" w:ascii="宋体" w:hAnsi="宋体" w:eastAsia="宋体" w:cs="宋体"/>
          <w:sz w:val="32"/>
          <w:szCs w:val="32"/>
        </w:rPr>
      </w:pPr>
    </w:p>
    <w:p w14:paraId="22B6D454">
      <w:pPr>
        <w:tabs>
          <w:tab w:val="left" w:pos="1980"/>
          <w:tab w:val="left" w:pos="3240"/>
          <w:tab w:val="left" w:pos="3420"/>
          <w:tab w:val="left" w:pos="3600"/>
          <w:tab w:val="left" w:pos="3780"/>
        </w:tabs>
        <w:snapToGrid w:val="0"/>
        <w:spacing w:line="600" w:lineRule="auto"/>
        <w:ind w:firstLine="320" w:firstLineChars="100"/>
        <w:rPr>
          <w:rFonts w:hint="eastAsia" w:ascii="宋体" w:hAnsi="宋体" w:eastAsia="宋体" w:cs="宋体"/>
          <w:sz w:val="32"/>
          <w:szCs w:val="32"/>
          <w:u w:val="single"/>
        </w:rPr>
      </w:pPr>
      <w:r>
        <w:rPr>
          <w:rFonts w:hint="eastAsia" w:ascii="宋体" w:hAnsi="宋体" w:eastAsia="宋体" w:cs="宋体"/>
          <w:sz w:val="32"/>
          <w:szCs w:val="32"/>
        </w:rPr>
        <w:t>采购单位 ：</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lang w:eastAsia="zh-CN"/>
        </w:rPr>
        <w:t>桐庐县交通发展集团有限公司</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p>
    <w:p w14:paraId="53472187">
      <w:pPr>
        <w:snapToGrid w:val="0"/>
        <w:spacing w:line="600" w:lineRule="auto"/>
        <w:ind w:firstLine="330" w:firstLineChars="100"/>
        <w:rPr>
          <w:rFonts w:hint="eastAsia" w:ascii="宋体" w:hAnsi="宋体" w:eastAsia="宋体" w:cs="宋体"/>
          <w:sz w:val="33"/>
          <w:szCs w:val="33"/>
          <w:u w:val="single"/>
        </w:rPr>
      </w:pPr>
      <w:r>
        <w:rPr>
          <w:rFonts w:hint="eastAsia" w:ascii="宋体" w:hAnsi="宋体" w:eastAsia="宋体" w:cs="宋体"/>
          <w:sz w:val="33"/>
          <w:szCs w:val="33"/>
        </w:rPr>
        <w:t>采购机构 ：</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eastAsia="zh-CN"/>
        </w:rPr>
        <w:t>浙江中禾工程管理科技有限公司</w:t>
      </w:r>
      <w:r>
        <w:rPr>
          <w:rFonts w:hint="eastAsia" w:ascii="宋体" w:hAnsi="宋体" w:eastAsia="宋体" w:cs="宋体"/>
          <w:sz w:val="32"/>
          <w:szCs w:val="32"/>
          <w:u w:val="single"/>
        </w:rPr>
        <w:t xml:space="preserve">        </w:t>
      </w:r>
    </w:p>
    <w:p w14:paraId="63B347D2">
      <w:pPr>
        <w:snapToGrid w:val="0"/>
        <w:spacing w:line="720" w:lineRule="auto"/>
        <w:ind w:firstLine="330" w:firstLineChars="100"/>
        <w:rPr>
          <w:rFonts w:hint="eastAsia" w:ascii="宋体" w:hAnsi="宋体" w:eastAsia="宋体" w:cs="宋体"/>
          <w:sz w:val="33"/>
          <w:szCs w:val="33"/>
        </w:rPr>
      </w:pPr>
    </w:p>
    <w:p w14:paraId="2CABC47E">
      <w:pPr>
        <w:snapToGrid w:val="0"/>
        <w:ind w:left="99"/>
        <w:jc w:val="center"/>
        <w:rPr>
          <w:rFonts w:hint="eastAsia" w:ascii="宋体" w:hAnsi="宋体" w:eastAsia="宋体" w:cs="宋体"/>
          <w:sz w:val="28"/>
          <w:szCs w:val="28"/>
        </w:rPr>
      </w:pPr>
      <w:r>
        <w:rPr>
          <w:rFonts w:hint="eastAsia" w:ascii="宋体" w:hAnsi="宋体" w:eastAsia="宋体" w:cs="宋体"/>
          <w:sz w:val="33"/>
          <w:szCs w:val="33"/>
        </w:rPr>
        <w:t>202</w:t>
      </w:r>
      <w:r>
        <w:rPr>
          <w:rFonts w:hint="eastAsia" w:ascii="宋体" w:hAnsi="宋体" w:eastAsia="宋体" w:cs="宋体"/>
          <w:sz w:val="33"/>
          <w:szCs w:val="33"/>
          <w:lang w:val="en-US" w:eastAsia="zh-CN"/>
        </w:rPr>
        <w:t>5</w:t>
      </w:r>
      <w:r>
        <w:rPr>
          <w:rFonts w:hint="eastAsia" w:ascii="宋体" w:hAnsi="宋体" w:eastAsia="宋体" w:cs="宋体"/>
          <w:sz w:val="33"/>
          <w:szCs w:val="33"/>
        </w:rPr>
        <w:t>年</w:t>
      </w:r>
      <w:r>
        <w:rPr>
          <w:rFonts w:hint="eastAsia" w:ascii="宋体" w:hAnsi="宋体" w:eastAsia="宋体" w:cs="宋体"/>
          <w:sz w:val="33"/>
          <w:szCs w:val="33"/>
          <w:lang w:val="en-US" w:eastAsia="zh-CN"/>
        </w:rPr>
        <w:t>2</w:t>
      </w:r>
      <w:r>
        <w:rPr>
          <w:rFonts w:hint="eastAsia" w:ascii="宋体" w:hAnsi="宋体" w:eastAsia="宋体" w:cs="宋体"/>
          <w:sz w:val="33"/>
          <w:szCs w:val="33"/>
        </w:rPr>
        <w:t>月</w:t>
      </w:r>
    </w:p>
    <w:p w14:paraId="407BA6D4">
      <w:pPr>
        <w:snapToGrid w:val="0"/>
        <w:ind w:left="99"/>
        <w:jc w:val="center"/>
        <w:rPr>
          <w:rFonts w:hint="eastAsia" w:ascii="宋体" w:hAnsi="宋体" w:eastAsia="宋体" w:cs="宋体"/>
          <w:b/>
          <w:sz w:val="44"/>
          <w:szCs w:val="44"/>
        </w:rPr>
        <w:sectPr>
          <w:footerReference r:id="rId5" w:type="default"/>
          <w:pgSz w:w="11906" w:h="16838"/>
          <w:pgMar w:top="993" w:right="1466" w:bottom="993" w:left="1440" w:header="851" w:footer="992" w:gutter="0"/>
          <w:lnNumType w:countBy="0" w:distance="360"/>
          <w:pgNumType w:fmt="decimal" w:start="2"/>
          <w:cols w:space="720" w:num="1"/>
          <w:docGrid w:type="lines" w:linePitch="312" w:charSpace="0"/>
        </w:sectPr>
      </w:pPr>
    </w:p>
    <w:p w14:paraId="170B0659">
      <w:pPr>
        <w:snapToGrid w:val="0"/>
        <w:ind w:left="99"/>
        <w:jc w:val="center"/>
        <w:rPr>
          <w:rFonts w:hint="eastAsia" w:ascii="宋体" w:hAnsi="宋体" w:eastAsia="宋体" w:cs="宋体"/>
          <w:b/>
          <w:sz w:val="44"/>
          <w:szCs w:val="44"/>
        </w:rPr>
      </w:pPr>
    </w:p>
    <w:p w14:paraId="6E0A94A0">
      <w:pPr>
        <w:snapToGrid w:val="0"/>
        <w:ind w:left="99"/>
        <w:jc w:val="center"/>
        <w:rPr>
          <w:rFonts w:hint="eastAsia" w:ascii="宋体" w:hAnsi="宋体" w:eastAsia="宋体" w:cs="宋体"/>
        </w:rPr>
      </w:pPr>
      <w:r>
        <w:rPr>
          <w:rFonts w:hint="eastAsia" w:ascii="宋体" w:hAnsi="宋体" w:eastAsia="宋体" w:cs="宋体"/>
          <w:b/>
          <w:sz w:val="44"/>
          <w:szCs w:val="44"/>
        </w:rPr>
        <w:t>目     录</w:t>
      </w:r>
    </w:p>
    <w:p w14:paraId="069ABD16">
      <w:pPr>
        <w:snapToGrid w:val="0"/>
        <w:rPr>
          <w:rFonts w:hint="eastAsia" w:ascii="宋体" w:hAnsi="宋体" w:eastAsia="宋体" w:cs="宋体"/>
        </w:rPr>
      </w:pPr>
    </w:p>
    <w:p w14:paraId="31EFC629">
      <w:pPr>
        <w:tabs>
          <w:tab w:val="left" w:pos="1440"/>
        </w:tabs>
        <w:spacing w:before="120" w:line="480" w:lineRule="exact"/>
        <w:ind w:left="165"/>
        <w:rPr>
          <w:rFonts w:hint="eastAsia" w:ascii="宋体" w:hAnsi="宋体" w:eastAsia="宋体" w:cs="宋体"/>
          <w:color w:val="000000"/>
          <w:sz w:val="28"/>
          <w:szCs w:val="28"/>
        </w:rPr>
      </w:pPr>
      <w:r>
        <w:rPr>
          <w:rFonts w:hint="eastAsia" w:ascii="宋体" w:hAnsi="宋体" w:eastAsia="宋体" w:cs="宋体"/>
          <w:color w:val="000000"/>
          <w:sz w:val="28"/>
          <w:szCs w:val="28"/>
        </w:rPr>
        <w:t>第一章   招标公告</w:t>
      </w:r>
    </w:p>
    <w:p w14:paraId="08491F53">
      <w:pPr>
        <w:tabs>
          <w:tab w:val="left" w:pos="1440"/>
        </w:tabs>
        <w:spacing w:before="120" w:line="480" w:lineRule="exact"/>
        <w:ind w:left="165"/>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第二章   招标需求    </w:t>
      </w:r>
    </w:p>
    <w:p w14:paraId="63EC7525">
      <w:pPr>
        <w:tabs>
          <w:tab w:val="left" w:pos="1440"/>
        </w:tabs>
        <w:spacing w:before="120" w:line="480" w:lineRule="exact"/>
        <w:ind w:left="165"/>
        <w:rPr>
          <w:rFonts w:hint="eastAsia" w:ascii="宋体" w:hAnsi="宋体" w:eastAsia="宋体" w:cs="宋体"/>
          <w:color w:val="000000"/>
          <w:sz w:val="28"/>
          <w:szCs w:val="28"/>
        </w:rPr>
      </w:pPr>
      <w:r>
        <w:rPr>
          <w:rFonts w:hint="eastAsia" w:ascii="宋体" w:hAnsi="宋体" w:eastAsia="宋体" w:cs="宋体"/>
          <w:color w:val="000000"/>
          <w:sz w:val="28"/>
          <w:szCs w:val="28"/>
        </w:rPr>
        <w:t>第三章   投标人须知</w:t>
      </w:r>
    </w:p>
    <w:p w14:paraId="69B86263">
      <w:pPr>
        <w:spacing w:before="120" w:line="480" w:lineRule="exact"/>
        <w:ind w:left="1440"/>
        <w:rPr>
          <w:rFonts w:hint="eastAsia" w:ascii="宋体" w:hAnsi="宋体" w:eastAsia="宋体" w:cs="宋体"/>
          <w:color w:val="000000"/>
          <w:sz w:val="28"/>
          <w:szCs w:val="28"/>
        </w:rPr>
      </w:pPr>
      <w:r>
        <w:rPr>
          <w:rFonts w:hint="eastAsia" w:ascii="宋体" w:hAnsi="宋体" w:eastAsia="宋体" w:cs="宋体"/>
          <w:color w:val="000000"/>
          <w:sz w:val="28"/>
          <w:szCs w:val="28"/>
        </w:rPr>
        <w:t>前附表</w:t>
      </w:r>
    </w:p>
    <w:p w14:paraId="21D5AAC3">
      <w:pPr>
        <w:numPr>
          <w:ilvl w:val="0"/>
          <w:numId w:val="3"/>
        </w:numPr>
        <w:tabs>
          <w:tab w:val="left" w:pos="1305"/>
        </w:tabs>
        <w:spacing w:before="120" w:line="480" w:lineRule="exact"/>
        <w:ind w:left="585"/>
        <w:rPr>
          <w:rFonts w:hint="eastAsia" w:ascii="宋体" w:hAnsi="宋体" w:eastAsia="宋体" w:cs="宋体"/>
          <w:color w:val="000000"/>
          <w:sz w:val="28"/>
          <w:szCs w:val="28"/>
        </w:rPr>
      </w:pPr>
      <w:r>
        <w:rPr>
          <w:rFonts w:hint="eastAsia" w:ascii="宋体" w:hAnsi="宋体" w:eastAsia="宋体" w:cs="宋体"/>
          <w:color w:val="000000"/>
          <w:sz w:val="28"/>
          <w:szCs w:val="28"/>
        </w:rPr>
        <w:t>总 则</w:t>
      </w:r>
    </w:p>
    <w:p w14:paraId="7321E0E9">
      <w:pPr>
        <w:numPr>
          <w:ilvl w:val="0"/>
          <w:numId w:val="3"/>
        </w:numPr>
        <w:tabs>
          <w:tab w:val="left" w:pos="1305"/>
        </w:tabs>
        <w:spacing w:before="120" w:line="480" w:lineRule="exact"/>
        <w:ind w:left="585"/>
        <w:rPr>
          <w:rFonts w:hint="eastAsia" w:ascii="宋体" w:hAnsi="宋体" w:eastAsia="宋体" w:cs="宋体"/>
          <w:color w:val="000000"/>
          <w:sz w:val="28"/>
          <w:szCs w:val="28"/>
        </w:rPr>
      </w:pPr>
      <w:r>
        <w:rPr>
          <w:rFonts w:hint="eastAsia" w:ascii="宋体" w:hAnsi="宋体" w:eastAsia="宋体" w:cs="宋体"/>
          <w:color w:val="000000"/>
          <w:sz w:val="28"/>
          <w:szCs w:val="28"/>
        </w:rPr>
        <w:t>招标文件</w:t>
      </w:r>
    </w:p>
    <w:p w14:paraId="5428E263">
      <w:pPr>
        <w:numPr>
          <w:ilvl w:val="0"/>
          <w:numId w:val="3"/>
        </w:numPr>
        <w:tabs>
          <w:tab w:val="left" w:pos="1305"/>
        </w:tabs>
        <w:spacing w:before="120" w:line="480" w:lineRule="exact"/>
        <w:ind w:left="585"/>
        <w:rPr>
          <w:rFonts w:hint="eastAsia" w:ascii="宋体" w:hAnsi="宋体" w:eastAsia="宋体" w:cs="宋体"/>
          <w:color w:val="000000"/>
          <w:sz w:val="28"/>
          <w:szCs w:val="28"/>
        </w:rPr>
      </w:pPr>
      <w:r>
        <w:rPr>
          <w:rFonts w:hint="eastAsia" w:ascii="宋体" w:hAnsi="宋体" w:eastAsia="宋体" w:cs="宋体"/>
          <w:color w:val="000000"/>
          <w:sz w:val="28"/>
          <w:szCs w:val="28"/>
        </w:rPr>
        <w:t>投标文件的编制</w:t>
      </w:r>
    </w:p>
    <w:p w14:paraId="18744DEA">
      <w:pPr>
        <w:numPr>
          <w:ilvl w:val="0"/>
          <w:numId w:val="3"/>
        </w:numPr>
        <w:tabs>
          <w:tab w:val="left" w:pos="1305"/>
        </w:tabs>
        <w:spacing w:before="120" w:line="480" w:lineRule="exact"/>
        <w:ind w:left="585"/>
        <w:rPr>
          <w:rFonts w:hint="eastAsia" w:ascii="宋体" w:hAnsi="宋体" w:eastAsia="宋体" w:cs="宋体"/>
          <w:color w:val="000000"/>
          <w:sz w:val="28"/>
          <w:szCs w:val="28"/>
        </w:rPr>
      </w:pPr>
      <w:r>
        <w:rPr>
          <w:rFonts w:hint="eastAsia" w:ascii="宋体" w:hAnsi="宋体" w:eastAsia="宋体" w:cs="宋体"/>
          <w:color w:val="000000"/>
          <w:sz w:val="28"/>
          <w:szCs w:val="28"/>
        </w:rPr>
        <w:t>开标</w:t>
      </w:r>
    </w:p>
    <w:p w14:paraId="572D9504">
      <w:pPr>
        <w:numPr>
          <w:ilvl w:val="0"/>
          <w:numId w:val="3"/>
        </w:numPr>
        <w:tabs>
          <w:tab w:val="left" w:pos="1305"/>
        </w:tabs>
        <w:spacing w:before="120" w:line="480" w:lineRule="exact"/>
        <w:ind w:left="585"/>
        <w:rPr>
          <w:rFonts w:hint="eastAsia" w:ascii="宋体" w:hAnsi="宋体" w:eastAsia="宋体" w:cs="宋体"/>
          <w:color w:val="000000"/>
          <w:sz w:val="28"/>
          <w:szCs w:val="28"/>
        </w:rPr>
      </w:pPr>
      <w:r>
        <w:rPr>
          <w:rFonts w:hint="eastAsia" w:ascii="宋体" w:hAnsi="宋体" w:eastAsia="宋体" w:cs="宋体"/>
          <w:color w:val="000000"/>
          <w:sz w:val="28"/>
          <w:szCs w:val="28"/>
        </w:rPr>
        <w:t>评标</w:t>
      </w:r>
    </w:p>
    <w:p w14:paraId="31983B99">
      <w:pPr>
        <w:numPr>
          <w:ilvl w:val="0"/>
          <w:numId w:val="3"/>
        </w:numPr>
        <w:tabs>
          <w:tab w:val="left" w:pos="1305"/>
        </w:tabs>
        <w:spacing w:before="120" w:line="480" w:lineRule="exact"/>
        <w:ind w:left="585"/>
        <w:rPr>
          <w:rFonts w:hint="eastAsia" w:ascii="宋体" w:hAnsi="宋体" w:eastAsia="宋体" w:cs="宋体"/>
          <w:color w:val="000000"/>
          <w:sz w:val="28"/>
          <w:szCs w:val="28"/>
        </w:rPr>
      </w:pPr>
      <w:r>
        <w:rPr>
          <w:rFonts w:hint="eastAsia" w:ascii="宋体" w:hAnsi="宋体" w:eastAsia="宋体" w:cs="宋体"/>
          <w:color w:val="000000"/>
          <w:sz w:val="28"/>
          <w:szCs w:val="28"/>
        </w:rPr>
        <w:t>定标</w:t>
      </w:r>
    </w:p>
    <w:p w14:paraId="3104BE2B">
      <w:pPr>
        <w:numPr>
          <w:ilvl w:val="0"/>
          <w:numId w:val="3"/>
        </w:numPr>
        <w:tabs>
          <w:tab w:val="left" w:pos="1305"/>
        </w:tabs>
        <w:spacing w:before="120" w:line="480" w:lineRule="exact"/>
        <w:ind w:left="585"/>
        <w:rPr>
          <w:rFonts w:hint="eastAsia" w:ascii="宋体" w:hAnsi="宋体" w:eastAsia="宋体" w:cs="宋体"/>
          <w:color w:val="000000"/>
          <w:sz w:val="28"/>
          <w:szCs w:val="28"/>
        </w:rPr>
      </w:pPr>
      <w:r>
        <w:rPr>
          <w:rFonts w:hint="eastAsia" w:ascii="宋体" w:hAnsi="宋体" w:eastAsia="宋体" w:cs="宋体"/>
          <w:color w:val="000000"/>
          <w:sz w:val="28"/>
          <w:szCs w:val="28"/>
        </w:rPr>
        <w:t>合同授予</w:t>
      </w:r>
    </w:p>
    <w:p w14:paraId="0AB8F712">
      <w:pPr>
        <w:tabs>
          <w:tab w:val="left" w:pos="1440"/>
        </w:tabs>
        <w:spacing w:before="120" w:line="480" w:lineRule="exact"/>
        <w:ind w:left="165"/>
        <w:rPr>
          <w:rFonts w:hint="eastAsia" w:ascii="宋体" w:hAnsi="宋体" w:eastAsia="宋体" w:cs="宋体"/>
          <w:color w:val="000000"/>
          <w:sz w:val="28"/>
          <w:szCs w:val="28"/>
        </w:rPr>
      </w:pPr>
      <w:r>
        <w:rPr>
          <w:rFonts w:hint="eastAsia" w:ascii="宋体" w:hAnsi="宋体" w:eastAsia="宋体" w:cs="宋体"/>
          <w:color w:val="000000"/>
          <w:sz w:val="28"/>
          <w:szCs w:val="28"/>
        </w:rPr>
        <w:t>第四章   评标办法及评分标准</w:t>
      </w:r>
    </w:p>
    <w:p w14:paraId="21950A91">
      <w:pPr>
        <w:tabs>
          <w:tab w:val="left" w:pos="1440"/>
        </w:tabs>
        <w:spacing w:before="120" w:line="480" w:lineRule="exact"/>
        <w:ind w:left="165"/>
        <w:rPr>
          <w:rFonts w:hint="eastAsia" w:ascii="宋体" w:hAnsi="宋体" w:eastAsia="宋体" w:cs="宋体"/>
          <w:color w:val="000000"/>
          <w:sz w:val="28"/>
          <w:szCs w:val="28"/>
        </w:rPr>
      </w:pPr>
      <w:r>
        <w:rPr>
          <w:rFonts w:hint="eastAsia" w:ascii="宋体" w:hAnsi="宋体" w:eastAsia="宋体" w:cs="宋体"/>
          <w:color w:val="000000"/>
          <w:sz w:val="28"/>
          <w:szCs w:val="28"/>
        </w:rPr>
        <w:t>第五章   采购合同</w:t>
      </w:r>
    </w:p>
    <w:p w14:paraId="45A55DDD">
      <w:pPr>
        <w:tabs>
          <w:tab w:val="left" w:pos="1440"/>
        </w:tabs>
        <w:spacing w:before="120" w:line="480" w:lineRule="exact"/>
        <w:ind w:left="165"/>
        <w:rPr>
          <w:rFonts w:hint="eastAsia" w:ascii="宋体" w:hAnsi="宋体" w:eastAsia="宋体" w:cs="宋体"/>
          <w:color w:val="000000"/>
          <w:sz w:val="28"/>
          <w:szCs w:val="28"/>
        </w:rPr>
      </w:pPr>
      <w:r>
        <w:rPr>
          <w:rFonts w:hint="eastAsia" w:ascii="宋体" w:hAnsi="宋体" w:eastAsia="宋体" w:cs="宋体"/>
          <w:color w:val="000000"/>
          <w:sz w:val="28"/>
          <w:szCs w:val="28"/>
        </w:rPr>
        <w:t>第六章   投标文件格式</w:t>
      </w:r>
    </w:p>
    <w:p w14:paraId="2EC38214">
      <w:pPr>
        <w:tabs>
          <w:tab w:val="left" w:pos="360"/>
        </w:tabs>
        <w:autoSpaceDE w:val="0"/>
        <w:autoSpaceDN w:val="0"/>
        <w:snapToGrid w:val="0"/>
        <w:spacing w:before="340" w:after="330" w:line="360" w:lineRule="auto"/>
        <w:jc w:val="left"/>
        <w:rPr>
          <w:rFonts w:hint="eastAsia" w:ascii="宋体" w:hAnsi="宋体" w:eastAsia="宋体" w:cs="宋体"/>
          <w:color w:val="000000"/>
          <w:sz w:val="32"/>
          <w:szCs w:val="32"/>
        </w:rPr>
      </w:pPr>
    </w:p>
    <w:p w14:paraId="41378787">
      <w:pPr>
        <w:pStyle w:val="3"/>
        <w:jc w:val="center"/>
        <w:rPr>
          <w:rFonts w:hint="eastAsia" w:ascii="宋体" w:hAnsi="宋体" w:eastAsia="宋体" w:cs="宋体"/>
          <w:color w:val="auto"/>
          <w:kern w:val="2"/>
          <w:szCs w:val="36"/>
        </w:rPr>
        <w:sectPr>
          <w:footerReference r:id="rId6" w:type="default"/>
          <w:pgSz w:w="11906" w:h="16838"/>
          <w:pgMar w:top="1440" w:right="1293" w:bottom="1440" w:left="1293" w:header="851" w:footer="992" w:gutter="0"/>
          <w:pgNumType w:fmt="decimal" w:start="1"/>
          <w:cols w:space="720" w:num="1"/>
          <w:docGrid w:linePitch="312" w:charSpace="0"/>
        </w:sectPr>
      </w:pPr>
    </w:p>
    <w:p w14:paraId="57A95EF9">
      <w:pPr>
        <w:pStyle w:val="3"/>
        <w:numPr>
          <w:ilvl w:val="0"/>
          <w:numId w:val="0"/>
        </w:numPr>
        <w:ind w:left="420" w:leftChars="0"/>
        <w:jc w:val="center"/>
        <w:rPr>
          <w:rFonts w:hint="eastAsia" w:ascii="宋体" w:hAnsi="宋体" w:eastAsia="宋体" w:cs="宋体"/>
          <w:b w:val="0"/>
          <w:sz w:val="32"/>
          <w:szCs w:val="32"/>
        </w:rPr>
      </w:pPr>
      <w:r>
        <w:rPr>
          <w:rFonts w:hint="eastAsia" w:ascii="宋体" w:hAnsi="宋体" w:eastAsia="宋体" w:cs="宋体"/>
          <w:color w:val="auto"/>
          <w:kern w:val="2"/>
          <w:szCs w:val="36"/>
        </w:rPr>
        <w:t>第一章   招标公告</w:t>
      </w:r>
    </w:p>
    <w:p w14:paraId="204DBA80">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根据相关规定，经上级主管部门批准，现就</w:t>
      </w:r>
      <w:r>
        <w:rPr>
          <w:rFonts w:hint="eastAsia" w:ascii="宋体" w:hAnsi="宋体" w:eastAsia="宋体" w:cs="宋体"/>
          <w:sz w:val="24"/>
          <w:szCs w:val="24"/>
          <w:u w:val="single"/>
          <w:lang w:val="en-US" w:eastAsia="zh-CN"/>
        </w:rPr>
        <w:t xml:space="preserve"> 桐庐县交通发展集团有限公司零星维修服务项目</w:t>
      </w:r>
      <w:r>
        <w:rPr>
          <w:rFonts w:hint="eastAsia" w:ascii="宋体" w:hAnsi="宋体" w:eastAsia="宋体" w:cs="宋体"/>
          <w:sz w:val="24"/>
          <w:szCs w:val="24"/>
        </w:rPr>
        <w:t>采用公开招标（线上电子招投标）的方式进行采购，欢迎符合资格条件的供应商前来投标：</w:t>
      </w:r>
    </w:p>
    <w:p w14:paraId="299D4D9A">
      <w:pPr>
        <w:numPr>
          <w:ilvl w:val="0"/>
          <w:numId w:val="4"/>
        </w:numPr>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项目编号</w:t>
      </w:r>
      <w:r>
        <w:rPr>
          <w:rFonts w:hint="eastAsia" w:ascii="宋体" w:hAnsi="宋体" w:eastAsia="宋体" w:cs="宋体"/>
          <w:b/>
          <w:bCs/>
          <w:color w:val="auto"/>
          <w:sz w:val="24"/>
          <w:szCs w:val="24"/>
        </w:rPr>
        <w:t>：</w:t>
      </w:r>
      <w:r>
        <w:rPr>
          <w:rFonts w:hint="eastAsia" w:ascii="宋体" w:hAnsi="宋体" w:eastAsia="宋体" w:cs="宋体"/>
          <w:sz w:val="24"/>
          <w:szCs w:val="24"/>
          <w:lang w:val="en-US" w:eastAsia="zh-CN"/>
        </w:rPr>
        <w:t>ZJZH-TL2025GK-002</w:t>
      </w:r>
    </w:p>
    <w:p w14:paraId="214D2AE8">
      <w:pPr>
        <w:spacing w:line="360" w:lineRule="auto"/>
        <w:ind w:firstLine="482" w:firstLineChars="200"/>
        <w:jc w:val="left"/>
        <w:rPr>
          <w:rFonts w:hint="eastAsia" w:ascii="宋体" w:hAnsi="宋体" w:eastAsia="宋体" w:cs="宋体"/>
          <w:b/>
          <w:bCs/>
          <w:sz w:val="24"/>
          <w:szCs w:val="24"/>
          <w:lang w:eastAsia="zh-CN"/>
        </w:rPr>
      </w:pPr>
      <w:r>
        <w:rPr>
          <w:rFonts w:hint="eastAsia" w:ascii="宋体" w:hAnsi="宋体" w:eastAsia="宋体" w:cs="宋体"/>
          <w:b/>
          <w:bCs/>
          <w:sz w:val="24"/>
          <w:szCs w:val="24"/>
        </w:rPr>
        <w:t>二、采购组织类型：</w:t>
      </w:r>
      <w:r>
        <w:rPr>
          <w:rFonts w:hint="eastAsia" w:ascii="宋体" w:hAnsi="宋体" w:eastAsia="宋体" w:cs="宋体"/>
          <w:sz w:val="24"/>
          <w:szCs w:val="24"/>
        </w:rPr>
        <w:t>分散采购委托代理</w:t>
      </w:r>
      <w:r>
        <w:rPr>
          <w:rFonts w:hint="eastAsia" w:ascii="宋体" w:hAnsi="宋体" w:eastAsia="宋体" w:cs="宋体"/>
          <w:sz w:val="24"/>
          <w:szCs w:val="24"/>
          <w:lang w:eastAsia="zh-CN"/>
        </w:rPr>
        <w:t>（国企采购）</w:t>
      </w:r>
    </w:p>
    <w:p w14:paraId="6DB6813D">
      <w:pPr>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三、采购方式：</w:t>
      </w:r>
      <w:r>
        <w:rPr>
          <w:rFonts w:hint="eastAsia" w:ascii="宋体" w:hAnsi="宋体" w:eastAsia="宋体" w:cs="宋体"/>
          <w:sz w:val="24"/>
          <w:szCs w:val="24"/>
        </w:rPr>
        <w:t>公开招标</w:t>
      </w:r>
    </w:p>
    <w:p w14:paraId="643AD026">
      <w:pPr>
        <w:snapToGrid w:val="0"/>
        <w:spacing w:line="360" w:lineRule="auto"/>
        <w:ind w:left="523" w:leftChars="200" w:hanging="43" w:hangingChars="18"/>
        <w:jc w:val="left"/>
        <w:rPr>
          <w:rFonts w:hint="eastAsia" w:ascii="宋体" w:hAnsi="宋体" w:eastAsia="宋体" w:cs="宋体"/>
          <w:sz w:val="24"/>
          <w:szCs w:val="24"/>
          <w:lang w:eastAsia="zh-CN"/>
        </w:rPr>
      </w:pPr>
      <w:r>
        <w:rPr>
          <w:rFonts w:hint="eastAsia" w:ascii="宋体" w:hAnsi="宋体" w:eastAsia="宋体" w:cs="宋体"/>
          <w:b/>
          <w:bCs/>
          <w:sz w:val="24"/>
          <w:szCs w:val="24"/>
        </w:rPr>
        <w:t>四、公告期限（招标文件公告期限）：</w:t>
      </w:r>
      <w:r>
        <w:rPr>
          <w:rFonts w:hint="eastAsia" w:ascii="宋体" w:hAnsi="宋体" w:eastAsia="宋体" w:cs="宋体"/>
          <w:sz w:val="24"/>
          <w:szCs w:val="24"/>
        </w:rPr>
        <w:t>本公告发布之日起 5 个工作日</w:t>
      </w:r>
    </w:p>
    <w:p w14:paraId="2D3BC5FB">
      <w:pPr>
        <w:snapToGrid w:val="0"/>
        <w:spacing w:line="360" w:lineRule="auto"/>
        <w:ind w:left="523" w:leftChars="200" w:hanging="43" w:hangingChars="18"/>
        <w:jc w:val="left"/>
        <w:rPr>
          <w:rFonts w:hint="eastAsia" w:ascii="宋体" w:hAnsi="宋体" w:eastAsia="宋体" w:cs="宋体"/>
          <w:b/>
          <w:bCs/>
          <w:sz w:val="24"/>
          <w:szCs w:val="24"/>
        </w:rPr>
      </w:pPr>
      <w:r>
        <w:rPr>
          <w:rFonts w:hint="eastAsia" w:ascii="宋体" w:hAnsi="宋体" w:eastAsia="宋体" w:cs="宋体"/>
          <w:b/>
          <w:bCs/>
          <w:sz w:val="24"/>
          <w:szCs w:val="24"/>
        </w:rPr>
        <w:t>五、采购内容：</w:t>
      </w:r>
    </w:p>
    <w:tbl>
      <w:tblPr>
        <w:tblStyle w:val="29"/>
        <w:tblW w:w="10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3090"/>
        <w:gridCol w:w="3538"/>
        <w:gridCol w:w="1550"/>
        <w:gridCol w:w="1550"/>
      </w:tblGrid>
      <w:tr w14:paraId="318D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99" w:type="dxa"/>
            <w:tcBorders>
              <w:top w:val="single" w:color="auto" w:sz="4" w:space="0"/>
              <w:left w:val="single" w:color="auto" w:sz="4" w:space="0"/>
              <w:bottom w:val="single" w:color="auto" w:sz="4" w:space="0"/>
              <w:right w:val="single" w:color="auto" w:sz="4" w:space="0"/>
            </w:tcBorders>
            <w:noWrap w:val="0"/>
            <w:vAlign w:val="center"/>
          </w:tcPr>
          <w:p w14:paraId="09BD0CBA">
            <w:pPr>
              <w:spacing w:line="240" w:lineRule="auto"/>
              <w:jc w:val="left"/>
              <w:rPr>
                <w:rFonts w:hint="eastAsia" w:ascii="宋体" w:hAnsi="宋体" w:eastAsia="宋体" w:cs="宋体"/>
                <w:bCs/>
                <w:color w:val="000000"/>
                <w:sz w:val="24"/>
              </w:rPr>
            </w:pPr>
            <w:r>
              <w:rPr>
                <w:rFonts w:hint="eastAsia" w:ascii="宋体" w:hAnsi="宋体" w:eastAsia="宋体" w:cs="宋体"/>
                <w:sz w:val="24"/>
                <w:lang w:val="en-US" w:eastAsia="zh-CN"/>
              </w:rPr>
              <w:t>标项</w:t>
            </w:r>
          </w:p>
        </w:tc>
        <w:tc>
          <w:tcPr>
            <w:tcW w:w="3090" w:type="dxa"/>
            <w:tcBorders>
              <w:top w:val="single" w:color="auto" w:sz="4" w:space="0"/>
              <w:left w:val="single" w:color="auto" w:sz="4" w:space="0"/>
              <w:bottom w:val="single" w:color="auto" w:sz="4" w:space="0"/>
              <w:right w:val="single" w:color="auto" w:sz="4" w:space="0"/>
            </w:tcBorders>
            <w:noWrap w:val="0"/>
            <w:vAlign w:val="center"/>
          </w:tcPr>
          <w:p w14:paraId="4E47EEAC">
            <w:pPr>
              <w:spacing w:line="240" w:lineRule="auto"/>
              <w:ind w:left="0" w:leftChars="0" w:firstLine="0" w:firstLineChars="0"/>
              <w:jc w:val="center"/>
              <w:rPr>
                <w:rFonts w:hint="eastAsia" w:ascii="宋体" w:hAnsi="宋体" w:eastAsia="宋体" w:cs="宋体"/>
                <w:bCs/>
                <w:color w:val="000000"/>
                <w:sz w:val="24"/>
                <w:lang w:val="en-US" w:eastAsia="zh-CN"/>
              </w:rPr>
            </w:pPr>
            <w:r>
              <w:rPr>
                <w:rFonts w:hint="eastAsia" w:ascii="宋体" w:hAnsi="宋体" w:eastAsia="宋体" w:cs="宋体"/>
                <w:bCs/>
                <w:color w:val="000000"/>
                <w:sz w:val="24"/>
              </w:rPr>
              <w:t>标项</w:t>
            </w:r>
            <w:r>
              <w:rPr>
                <w:rFonts w:hint="eastAsia" w:ascii="宋体" w:hAnsi="宋体" w:eastAsia="宋体" w:cs="宋体"/>
                <w:bCs/>
                <w:color w:val="000000"/>
                <w:sz w:val="24"/>
                <w:lang w:eastAsia="zh-CN"/>
              </w:rPr>
              <w:t>名称</w:t>
            </w:r>
          </w:p>
        </w:tc>
        <w:tc>
          <w:tcPr>
            <w:tcW w:w="3538" w:type="dxa"/>
            <w:tcBorders>
              <w:top w:val="single" w:color="auto" w:sz="4" w:space="0"/>
              <w:left w:val="single" w:color="auto" w:sz="4" w:space="0"/>
              <w:bottom w:val="single" w:color="auto" w:sz="4" w:space="0"/>
              <w:right w:val="single" w:color="auto" w:sz="4" w:space="0"/>
            </w:tcBorders>
            <w:noWrap w:val="0"/>
            <w:vAlign w:val="center"/>
          </w:tcPr>
          <w:p w14:paraId="345E5147">
            <w:pPr>
              <w:spacing w:line="240" w:lineRule="auto"/>
              <w:ind w:left="0" w:leftChars="0" w:firstLine="0" w:firstLineChars="0"/>
              <w:jc w:val="center"/>
              <w:rPr>
                <w:rFonts w:hint="eastAsia" w:ascii="宋体" w:hAnsi="宋体" w:eastAsia="宋体" w:cs="宋体"/>
                <w:bCs/>
                <w:color w:val="000000"/>
                <w:sz w:val="24"/>
              </w:rPr>
            </w:pPr>
            <w:r>
              <w:rPr>
                <w:rFonts w:hint="eastAsia" w:ascii="宋体" w:hAnsi="宋体" w:eastAsia="宋体" w:cs="宋体"/>
                <w:bCs/>
                <w:color w:val="000000"/>
                <w:sz w:val="24"/>
                <w:lang w:eastAsia="zh-CN"/>
              </w:rPr>
              <w:t>采购内容</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4E2917F3">
            <w:pPr>
              <w:keepNext w:val="0"/>
              <w:keepLines w:val="0"/>
              <w:pageBreakBefore w:val="0"/>
              <w:shd w:val="clear" w:color="auto" w:fill="FFFFFF"/>
              <w:kinsoku/>
              <w:wordWrap/>
              <w:overflowPunct/>
              <w:topLinePunct w:val="0"/>
              <w:autoSpaceDE/>
              <w:autoSpaceDN/>
              <w:bidi w:val="0"/>
              <w:adjustRightInd w:val="0"/>
              <w:spacing w:line="440" w:lineRule="exact"/>
              <w:jc w:val="left"/>
              <w:textAlignment w:val="auto"/>
              <w:rPr>
                <w:rFonts w:hint="eastAsia" w:ascii="宋体" w:hAnsi="宋体" w:eastAsia="宋体" w:cs="宋体"/>
                <w:bCs/>
                <w:color w:val="000000"/>
                <w:sz w:val="24"/>
              </w:rPr>
            </w:pPr>
            <w:r>
              <w:rPr>
                <w:rFonts w:hint="eastAsia" w:ascii="宋体" w:hAnsi="宋体" w:eastAsia="宋体" w:cs="宋体"/>
                <w:sz w:val="24"/>
              </w:rPr>
              <w:t>最高限价（折扣</w:t>
            </w:r>
            <w:r>
              <w:rPr>
                <w:rFonts w:hint="eastAsia" w:ascii="宋体" w:hAnsi="宋体" w:eastAsia="宋体" w:cs="宋体"/>
                <w:sz w:val="24"/>
                <w:lang w:eastAsia="zh-CN"/>
              </w:rPr>
              <w:t>系数</w:t>
            </w:r>
            <w:r>
              <w:rPr>
                <w:rFonts w:hint="eastAsia" w:ascii="宋体" w:hAnsi="宋体" w:eastAsia="宋体" w:cs="宋体"/>
                <w:sz w:val="24"/>
              </w:rPr>
              <w:t xml:space="preserve">） </w:t>
            </w:r>
            <w:r>
              <w:rPr>
                <w:rFonts w:ascii="宋体" w:hAnsi="宋体" w:cs="宋体"/>
                <w:sz w:val="24"/>
              </w:rPr>
              <w:t xml:space="preserve">           </w:t>
            </w:r>
          </w:p>
        </w:tc>
        <w:tc>
          <w:tcPr>
            <w:tcW w:w="1550" w:type="dxa"/>
            <w:tcBorders>
              <w:top w:val="single" w:color="auto" w:sz="4" w:space="0"/>
              <w:left w:val="single" w:color="auto" w:sz="4" w:space="0"/>
              <w:bottom w:val="single" w:color="auto" w:sz="4" w:space="0"/>
              <w:right w:val="single" w:color="auto" w:sz="4" w:space="0"/>
            </w:tcBorders>
            <w:noWrap w:val="0"/>
            <w:vAlign w:val="top"/>
          </w:tcPr>
          <w:p w14:paraId="3CA2AE90">
            <w:pPr>
              <w:keepNext w:val="0"/>
              <w:keepLines w:val="0"/>
              <w:pageBreakBefore w:val="0"/>
              <w:shd w:val="clear" w:color="auto" w:fill="FFFFFF"/>
              <w:kinsoku/>
              <w:wordWrap/>
              <w:overflowPunct/>
              <w:topLinePunct w:val="0"/>
              <w:autoSpaceDE/>
              <w:autoSpaceDN/>
              <w:bidi w:val="0"/>
              <w:adjustRightInd w:val="0"/>
              <w:spacing w:line="440" w:lineRule="exact"/>
              <w:jc w:val="center"/>
              <w:textAlignment w:val="auto"/>
              <w:rPr>
                <w:rFonts w:ascii="宋体" w:hAnsi="宋体" w:eastAsia="宋体" w:cs="宋体"/>
                <w:sz w:val="24"/>
              </w:rPr>
            </w:pPr>
            <w:r>
              <w:rPr>
                <w:rFonts w:ascii="宋体" w:hAnsi="宋体" w:eastAsia="宋体" w:cs="宋体"/>
                <w:sz w:val="24"/>
              </w:rPr>
              <w:t>预算价</w:t>
            </w:r>
          </w:p>
          <w:p w14:paraId="79846FC7">
            <w:pPr>
              <w:keepNext w:val="0"/>
              <w:keepLines w:val="0"/>
              <w:pageBreakBefore w:val="0"/>
              <w:shd w:val="clear" w:color="auto" w:fill="FFFFFF"/>
              <w:kinsoku/>
              <w:wordWrap/>
              <w:overflowPunct/>
              <w:topLinePunct w:val="0"/>
              <w:autoSpaceDE/>
              <w:autoSpaceDN/>
              <w:bidi w:val="0"/>
              <w:adjustRightInd w:val="0"/>
              <w:spacing w:line="440" w:lineRule="exact"/>
              <w:ind w:firstLine="198" w:firstLineChars="0"/>
              <w:jc w:val="center"/>
              <w:textAlignment w:val="auto"/>
              <w:rPr>
                <w:rFonts w:hint="eastAsia" w:ascii="宋体" w:hAnsi="宋体" w:eastAsia="宋体" w:cs="宋体"/>
                <w:bCs/>
                <w:color w:val="000000"/>
                <w:sz w:val="24"/>
              </w:rPr>
            </w:pPr>
            <w:r>
              <w:rPr>
                <w:rFonts w:ascii="宋体" w:hAnsi="宋体" w:eastAsia="宋体" w:cs="宋体"/>
                <w:sz w:val="24"/>
              </w:rPr>
              <w:t>（万元）</w:t>
            </w:r>
          </w:p>
        </w:tc>
      </w:tr>
      <w:tr w14:paraId="2A80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999" w:type="dxa"/>
            <w:tcBorders>
              <w:top w:val="single" w:color="auto" w:sz="4" w:space="0"/>
              <w:left w:val="single" w:color="auto" w:sz="4" w:space="0"/>
              <w:bottom w:val="single" w:color="auto" w:sz="4" w:space="0"/>
              <w:right w:val="single" w:color="auto" w:sz="4" w:space="0"/>
            </w:tcBorders>
            <w:noWrap w:val="0"/>
            <w:vAlign w:val="center"/>
          </w:tcPr>
          <w:p w14:paraId="3B09A80A">
            <w:pPr>
              <w:spacing w:line="240" w:lineRule="auto"/>
              <w:jc w:val="left"/>
              <w:rPr>
                <w:rFonts w:hint="eastAsia" w:ascii="宋体" w:hAnsi="宋体" w:eastAsia="宋体" w:cs="宋体"/>
                <w:sz w:val="24"/>
                <w:lang w:val="zh-CN" w:eastAsia="zh-CN"/>
              </w:rPr>
            </w:pPr>
            <w:r>
              <w:rPr>
                <w:rFonts w:hint="eastAsia" w:ascii="宋体" w:hAnsi="宋体" w:cs="宋体"/>
                <w:sz w:val="24"/>
                <w:lang w:val="en-US" w:eastAsia="zh-CN"/>
              </w:rPr>
              <w:t xml:space="preserve"> </w:t>
            </w:r>
            <w:r>
              <w:rPr>
                <w:rFonts w:hint="eastAsia" w:ascii="宋体" w:hAnsi="宋体" w:eastAsia="宋体" w:cs="宋体"/>
                <w:sz w:val="24"/>
                <w:lang w:val="en-US" w:eastAsia="zh-CN"/>
              </w:rPr>
              <w:t>1</w:t>
            </w:r>
          </w:p>
        </w:tc>
        <w:tc>
          <w:tcPr>
            <w:tcW w:w="3090" w:type="dxa"/>
            <w:tcBorders>
              <w:top w:val="single" w:color="auto" w:sz="4" w:space="0"/>
              <w:left w:val="single" w:color="auto" w:sz="4" w:space="0"/>
              <w:bottom w:val="single" w:color="auto" w:sz="4" w:space="0"/>
              <w:right w:val="single" w:color="auto" w:sz="4" w:space="0"/>
            </w:tcBorders>
            <w:noWrap w:val="0"/>
            <w:vAlign w:val="center"/>
          </w:tcPr>
          <w:p w14:paraId="08A588D3">
            <w:pPr>
              <w:spacing w:line="240" w:lineRule="auto"/>
              <w:ind w:left="0" w:leftChars="0" w:firstLine="0" w:firstLineChars="0"/>
              <w:jc w:val="center"/>
              <w:rPr>
                <w:rFonts w:hint="eastAsia" w:ascii="宋体" w:hAnsi="宋体" w:eastAsia="宋体" w:cs="宋体"/>
                <w:bCs/>
                <w:color w:val="000000"/>
                <w:sz w:val="24"/>
                <w:lang w:eastAsia="zh-CN"/>
              </w:rPr>
            </w:pPr>
            <w:r>
              <w:rPr>
                <w:rFonts w:hint="eastAsia" w:ascii="宋体" w:hAnsi="宋体" w:eastAsia="宋体" w:cs="宋体"/>
                <w:bCs/>
                <w:color w:val="000000"/>
                <w:sz w:val="24"/>
              </w:rPr>
              <w:t>桐庐县交通发展集团有限公司零星维修服务项目</w:t>
            </w:r>
          </w:p>
        </w:tc>
        <w:tc>
          <w:tcPr>
            <w:tcW w:w="3538" w:type="dxa"/>
            <w:tcBorders>
              <w:top w:val="single" w:color="auto" w:sz="4" w:space="0"/>
              <w:left w:val="single" w:color="auto" w:sz="4" w:space="0"/>
              <w:bottom w:val="single" w:color="auto" w:sz="4" w:space="0"/>
              <w:right w:val="single" w:color="auto" w:sz="4" w:space="0"/>
            </w:tcBorders>
            <w:noWrap w:val="0"/>
            <w:vAlign w:val="center"/>
          </w:tcPr>
          <w:p w14:paraId="505B1649">
            <w:pPr>
              <w:spacing w:line="240" w:lineRule="auto"/>
              <w:jc w:val="left"/>
              <w:rPr>
                <w:rFonts w:hint="eastAsia" w:ascii="宋体" w:hAnsi="宋体" w:eastAsia="宋体" w:cs="宋体"/>
                <w:bCs/>
                <w:color w:val="000000"/>
                <w:sz w:val="24"/>
                <w:lang w:val="en-US" w:eastAsia="zh-CN"/>
              </w:rPr>
            </w:pPr>
            <w:r>
              <w:rPr>
                <w:rFonts w:hint="eastAsia" w:ascii="宋体" w:hAnsi="宋体" w:eastAsia="宋体" w:cs="宋体"/>
                <w:bCs/>
                <w:color w:val="000000"/>
                <w:sz w:val="24"/>
                <w:highlight w:val="none"/>
              </w:rPr>
              <w:t>桐庐县交通发展集团有限公</w:t>
            </w:r>
            <w:r>
              <w:rPr>
                <w:rFonts w:hint="eastAsia" w:ascii="宋体" w:hAnsi="宋体" w:eastAsia="宋体" w:cs="宋体"/>
                <w:bCs/>
                <w:color w:val="000000"/>
                <w:sz w:val="24"/>
                <w:highlight w:val="none"/>
                <w:lang w:eastAsia="zh-CN"/>
              </w:rPr>
              <w:t>司</w:t>
            </w:r>
            <w:r>
              <w:rPr>
                <w:rFonts w:hint="eastAsia" w:ascii="宋体" w:hAnsi="宋体" w:eastAsia="宋体" w:cs="宋体"/>
                <w:bCs/>
                <w:color w:val="000000"/>
                <w:sz w:val="24"/>
                <w:highlight w:val="none"/>
                <w:lang w:val="en-US" w:eastAsia="zh-CN"/>
              </w:rPr>
              <w:t>及下属子公司</w:t>
            </w:r>
            <w:r>
              <w:rPr>
                <w:rFonts w:hint="eastAsia" w:ascii="宋体" w:hAnsi="宋体" w:eastAsia="宋体" w:cs="宋体"/>
                <w:bCs/>
                <w:color w:val="000000"/>
                <w:sz w:val="24"/>
                <w:highlight w:val="none"/>
                <w:lang w:eastAsia="zh-CN"/>
              </w:rPr>
              <w:t>名下所属</w:t>
            </w:r>
            <w:r>
              <w:rPr>
                <w:rFonts w:hint="eastAsia" w:ascii="宋体" w:hAnsi="宋体" w:eastAsia="宋体" w:cs="宋体"/>
                <w:bCs/>
                <w:color w:val="000000"/>
                <w:sz w:val="24"/>
                <w:highlight w:val="none"/>
                <w:lang w:val="en-US" w:eastAsia="zh-CN"/>
              </w:rPr>
              <w:t>物业、</w:t>
            </w:r>
            <w:r>
              <w:rPr>
                <w:rFonts w:hint="eastAsia" w:ascii="宋体" w:hAnsi="宋体" w:eastAsia="宋体" w:cs="宋体"/>
                <w:bCs/>
                <w:color w:val="000000"/>
                <w:sz w:val="24"/>
                <w:highlight w:val="none"/>
                <w:lang w:eastAsia="zh-CN"/>
              </w:rPr>
              <w:t>房产</w:t>
            </w:r>
            <w:r>
              <w:rPr>
                <w:rFonts w:hint="eastAsia" w:ascii="宋体" w:hAnsi="宋体" w:eastAsia="宋体" w:cs="宋体"/>
                <w:bCs/>
                <w:color w:val="000000"/>
                <w:sz w:val="24"/>
                <w:highlight w:val="none"/>
              </w:rPr>
              <w:t>日常房屋修补、楼道粉刷、地面修补、下水管道更换、屋顶及地下室防水治理、装修维修</w:t>
            </w:r>
            <w:r>
              <w:rPr>
                <w:rFonts w:hint="eastAsia" w:ascii="宋体" w:hAnsi="宋体" w:eastAsia="宋体" w:cs="宋体"/>
                <w:bCs/>
                <w:color w:val="000000"/>
                <w:sz w:val="24"/>
                <w:highlight w:val="none"/>
                <w:lang w:val="en-US" w:eastAsia="zh-CN"/>
              </w:rPr>
              <w:t>以及公交站亭（台）、场站</w:t>
            </w:r>
            <w:r>
              <w:rPr>
                <w:rFonts w:hint="eastAsia" w:ascii="宋体" w:hAnsi="宋体" w:eastAsia="宋体" w:cs="宋体"/>
                <w:bCs/>
                <w:color w:val="000000"/>
                <w:sz w:val="24"/>
                <w:highlight w:val="none"/>
              </w:rPr>
              <w:t>等零星维修</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7508A7FA">
            <w:pPr>
              <w:spacing w:line="240" w:lineRule="auto"/>
              <w:ind w:left="0" w:leftChars="0" w:firstLine="0" w:firstLineChars="0"/>
              <w:jc w:val="center"/>
              <w:rPr>
                <w:rFonts w:hint="default" w:ascii="宋体" w:hAnsi="宋体" w:eastAsia="宋体" w:cs="宋体"/>
                <w:bCs/>
                <w:color w:val="000000"/>
                <w:sz w:val="24"/>
                <w:lang w:val="en-US" w:eastAsia="zh-CN"/>
              </w:rPr>
            </w:pPr>
            <w:r>
              <w:rPr>
                <w:rFonts w:hint="eastAsia" w:ascii="宋体" w:hAnsi="宋体" w:eastAsia="宋体" w:cs="宋体"/>
                <w:sz w:val="24"/>
                <w:lang w:val="en-US" w:eastAsia="zh-CN"/>
              </w:rPr>
              <w:t>100%</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3F787764">
            <w:pPr>
              <w:spacing w:line="240" w:lineRule="auto"/>
              <w:ind w:left="0" w:leftChars="0" w:firstLine="0" w:firstLineChars="0"/>
              <w:jc w:val="center"/>
              <w:rPr>
                <w:rFonts w:hint="default" w:ascii="宋体" w:hAnsi="宋体" w:eastAsia="宋体" w:cs="宋体"/>
                <w:sz w:val="24"/>
                <w:lang w:val="en-US" w:eastAsia="zh-CN"/>
              </w:rPr>
            </w:pPr>
            <w:r>
              <w:rPr>
                <w:rFonts w:hint="eastAsia" w:ascii="宋体" w:hAnsi="宋体" w:eastAsia="宋体" w:cs="宋体"/>
                <w:sz w:val="24"/>
                <w:lang w:val="en-US" w:eastAsia="zh-CN"/>
              </w:rPr>
              <w:t>70</w:t>
            </w:r>
          </w:p>
        </w:tc>
      </w:tr>
    </w:tbl>
    <w:p w14:paraId="75928738">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合同履约期限：</w:t>
      </w:r>
    </w:p>
    <w:p w14:paraId="2B4D9580">
      <w:pPr>
        <w:keepNext w:val="0"/>
        <w:keepLines w:val="0"/>
        <w:pageBreakBefore w:val="0"/>
        <w:widowControl/>
        <w:kinsoku/>
        <w:wordWrap w:val="0"/>
        <w:overflowPunct/>
        <w:topLinePunct w:val="0"/>
        <w:autoSpaceDE/>
        <w:autoSpaceDN/>
        <w:bidi w:val="0"/>
        <w:adjustRightInd/>
        <w:snapToGrid/>
        <w:spacing w:line="400" w:lineRule="exact"/>
        <w:ind w:firstLine="480" w:firstLineChars="200"/>
        <w:rPr>
          <w:rFonts w:hint="eastAsia" w:ascii="宋体" w:hAnsi="宋体" w:eastAsia="宋体" w:cs="宋体"/>
          <w:color w:val="FF0000"/>
          <w:sz w:val="24"/>
          <w:lang w:eastAsia="zh-CN"/>
        </w:rPr>
      </w:pPr>
      <w:r>
        <w:rPr>
          <w:rFonts w:hint="eastAsia" w:ascii="宋体" w:hAnsi="宋体" w:eastAsia="宋体" w:cs="宋体"/>
          <w:sz w:val="24"/>
        </w:rPr>
        <w:t>1、自合同签订起一年，或履约期限内工程量按实结算，最高不超过</w:t>
      </w:r>
      <w:r>
        <w:rPr>
          <w:rFonts w:hint="eastAsia" w:ascii="宋体" w:hAnsi="宋体" w:eastAsia="宋体" w:cs="宋体"/>
          <w:sz w:val="24"/>
          <w:lang w:val="en-US" w:eastAsia="zh-CN"/>
        </w:rPr>
        <w:t>70</w:t>
      </w:r>
      <w:r>
        <w:rPr>
          <w:rFonts w:hint="eastAsia" w:ascii="宋体" w:hAnsi="宋体" w:eastAsia="宋体" w:cs="宋体"/>
          <w:sz w:val="24"/>
        </w:rPr>
        <w:t>万元。</w:t>
      </w:r>
      <w:r>
        <w:rPr>
          <w:rFonts w:hint="eastAsia" w:ascii="宋体" w:hAnsi="宋体" w:eastAsia="宋体" w:cs="宋体"/>
          <w:color w:val="FF0000"/>
          <w:sz w:val="24"/>
          <w:lang w:eastAsia="zh-CN"/>
        </w:rPr>
        <w:t>（</w:t>
      </w:r>
      <w:r>
        <w:rPr>
          <w:rFonts w:hint="eastAsia" w:ascii="宋体" w:hAnsi="宋体" w:eastAsia="宋体" w:cs="宋体"/>
          <w:color w:val="FF0000"/>
          <w:sz w:val="24"/>
          <w:lang w:val="en-US" w:eastAsia="zh-CN"/>
        </w:rPr>
        <w:t>零星维修产生的费用由具体产权所属子公司与中标单位签订合同后自行支付</w:t>
      </w:r>
      <w:r>
        <w:rPr>
          <w:rFonts w:hint="eastAsia" w:ascii="宋体" w:hAnsi="宋体" w:eastAsia="宋体" w:cs="宋体"/>
          <w:color w:val="FF0000"/>
          <w:sz w:val="24"/>
          <w:lang w:eastAsia="zh-CN"/>
        </w:rPr>
        <w:t>）</w:t>
      </w:r>
    </w:p>
    <w:p w14:paraId="0D8D61F8">
      <w:pPr>
        <w:keepNext w:val="0"/>
        <w:keepLines w:val="0"/>
        <w:pageBreakBefore w:val="0"/>
        <w:widowControl/>
        <w:kinsoku/>
        <w:wordWrap w:val="0"/>
        <w:overflowPunct/>
        <w:topLinePunct w:val="0"/>
        <w:autoSpaceDE/>
        <w:autoSpaceDN/>
        <w:bidi w:val="0"/>
        <w:adjustRightInd/>
        <w:snapToGrid/>
        <w:spacing w:line="400" w:lineRule="exact"/>
        <w:ind w:firstLine="480" w:firstLineChars="200"/>
        <w:rPr>
          <w:rFonts w:hint="eastAsia" w:ascii="宋体" w:hAnsi="宋体" w:eastAsia="宋体" w:cs="宋体"/>
          <w:b/>
          <w:bCs/>
          <w:color w:val="000000"/>
          <w:sz w:val="24"/>
          <w:szCs w:val="24"/>
        </w:rPr>
      </w:pPr>
      <w:r>
        <w:rPr>
          <w:rFonts w:hint="eastAsia" w:ascii="宋体" w:hAnsi="宋体" w:eastAsia="宋体" w:cs="宋体"/>
          <w:sz w:val="24"/>
        </w:rPr>
        <w:t>2、本次招标预算金额为一年零星维修费用。</w:t>
      </w:r>
      <w:sdt>
        <w:sdtPr>
          <w:rPr>
            <w:rFonts w:hint="eastAsia" w:hAnsi="宋体" w:cs="宋体"/>
            <w:sz w:val="24"/>
          </w:rPr>
          <w:id w:val="-668002043"/>
          <w:showingPlcHdr/>
        </w:sdtPr>
        <w:sdtEndPr>
          <w:rPr>
            <w:rFonts w:hint="eastAsia" w:hAnsi="宋体" w:cs="宋体"/>
            <w:sz w:val="24"/>
          </w:rPr>
        </w:sdtEndPr>
        <w:sdtContent>
          <w:r>
            <w:rPr>
              <w:rFonts w:hint="eastAsia" w:hAnsi="宋体" w:cs="宋体"/>
              <w:sz w:val="24"/>
              <w:lang w:eastAsia="zh-CN"/>
            </w:rPr>
            <w:t xml:space="preserve">     </w:t>
          </w:r>
        </w:sdtContent>
      </w:sdt>
    </w:p>
    <w:p w14:paraId="15465591">
      <w:pPr>
        <w:spacing w:line="360" w:lineRule="auto"/>
        <w:ind w:firstLine="482" w:firstLineChars="200"/>
        <w:rPr>
          <w:rFonts w:hint="eastAsia" w:ascii="宋体" w:hAnsi="宋体" w:eastAsia="宋体" w:cs="宋体"/>
          <w:lang w:eastAsia="zh-CN"/>
        </w:rPr>
      </w:pPr>
      <w:r>
        <w:rPr>
          <w:rFonts w:hint="eastAsia" w:ascii="宋体" w:hAnsi="宋体" w:eastAsia="宋体" w:cs="宋体"/>
          <w:b/>
          <w:bCs/>
          <w:color w:val="000000"/>
          <w:sz w:val="24"/>
          <w:szCs w:val="24"/>
        </w:rPr>
        <w:t>六、</w:t>
      </w:r>
      <w:r>
        <w:rPr>
          <w:rFonts w:hint="eastAsia" w:ascii="宋体" w:hAnsi="宋体" w:eastAsia="宋体" w:cs="宋体"/>
          <w:b/>
          <w:bCs/>
          <w:sz w:val="24"/>
          <w:szCs w:val="24"/>
        </w:rPr>
        <w:t>合格供应商的资格要求</w:t>
      </w:r>
      <w:r>
        <w:rPr>
          <w:rFonts w:hint="eastAsia" w:ascii="宋体" w:hAnsi="宋体" w:eastAsia="宋体" w:cs="宋体"/>
          <w:b/>
          <w:bCs/>
          <w:sz w:val="24"/>
          <w:szCs w:val="24"/>
          <w:lang w:eastAsia="zh-CN"/>
        </w:rPr>
        <w:t>：</w:t>
      </w:r>
    </w:p>
    <w:p w14:paraId="66006D90">
      <w:pPr>
        <w:keepNext w:val="0"/>
        <w:keepLines w:val="0"/>
        <w:pageBreakBefore w:val="0"/>
        <w:widowControl/>
        <w:kinsoku/>
        <w:wordWrap w:val="0"/>
        <w:overflowPunct/>
        <w:topLinePunct w:val="0"/>
        <w:autoSpaceDE/>
        <w:autoSpaceDN/>
        <w:bidi w:val="0"/>
        <w:adjustRightInd/>
        <w:snapToGrid/>
        <w:spacing w:line="400" w:lineRule="exact"/>
        <w:ind w:firstLine="480" w:firstLineChars="200"/>
        <w:rPr>
          <w:rFonts w:hint="eastAsia" w:ascii="宋体" w:hAnsi="宋体" w:eastAsia="宋体" w:cs="宋体"/>
          <w:sz w:val="24"/>
        </w:rPr>
      </w:pPr>
      <w:r>
        <w:rPr>
          <w:rFonts w:hint="eastAsia" w:ascii="宋体" w:hAnsi="宋体" w:eastAsia="宋体" w:cs="宋体"/>
          <w:sz w:val="24"/>
        </w:rPr>
        <w:t>1．基本要求：</w:t>
      </w:r>
    </w:p>
    <w:p w14:paraId="32A1B7B3">
      <w:pPr>
        <w:keepNext w:val="0"/>
        <w:keepLines w:val="0"/>
        <w:pageBreakBefore w:val="0"/>
        <w:widowControl/>
        <w:kinsoku/>
        <w:wordWrap w:val="0"/>
        <w:overflowPunct/>
        <w:topLinePunct w:val="0"/>
        <w:autoSpaceDE/>
        <w:autoSpaceDN/>
        <w:bidi w:val="0"/>
        <w:adjustRightInd/>
        <w:snapToGrid/>
        <w:spacing w:line="400" w:lineRule="exact"/>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701A8C8C">
      <w:pPr>
        <w:keepNext w:val="0"/>
        <w:keepLines w:val="0"/>
        <w:pageBreakBefore w:val="0"/>
        <w:widowControl/>
        <w:kinsoku/>
        <w:wordWrap w:val="0"/>
        <w:overflowPunct/>
        <w:topLinePunct w:val="0"/>
        <w:autoSpaceDE/>
        <w:autoSpaceDN/>
        <w:bidi w:val="0"/>
        <w:adjustRightInd/>
        <w:snapToGrid/>
        <w:spacing w:line="400" w:lineRule="exact"/>
        <w:ind w:firstLine="480" w:firstLineChars="200"/>
        <w:textAlignment w:val="baseline"/>
        <w:rPr>
          <w:rFonts w:hint="eastAsia" w:ascii="宋体" w:hAnsi="宋体" w:eastAsia="宋体" w:cs="宋体"/>
          <w:sz w:val="24"/>
        </w:rPr>
      </w:pPr>
      <w:r>
        <w:rPr>
          <w:rFonts w:hint="eastAsia" w:ascii="宋体" w:hAnsi="宋体" w:eastAsia="宋体" w:cs="宋体"/>
          <w:sz w:val="24"/>
        </w:rPr>
        <w:t>(2)具有良好的商业信誉和健全的财务会计制度；</w:t>
      </w:r>
    </w:p>
    <w:p w14:paraId="6342F3AA">
      <w:pPr>
        <w:keepNext w:val="0"/>
        <w:keepLines w:val="0"/>
        <w:pageBreakBefore w:val="0"/>
        <w:widowControl/>
        <w:kinsoku/>
        <w:wordWrap w:val="0"/>
        <w:overflowPunct/>
        <w:topLinePunct w:val="0"/>
        <w:autoSpaceDE/>
        <w:autoSpaceDN/>
        <w:bidi w:val="0"/>
        <w:adjustRightInd/>
        <w:snapToGrid/>
        <w:spacing w:line="400" w:lineRule="exact"/>
        <w:ind w:firstLine="480" w:firstLineChars="200"/>
        <w:textAlignment w:val="baseline"/>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16F5CA27">
      <w:pPr>
        <w:keepNext w:val="0"/>
        <w:keepLines w:val="0"/>
        <w:pageBreakBefore w:val="0"/>
        <w:widowControl/>
        <w:kinsoku/>
        <w:wordWrap w:val="0"/>
        <w:overflowPunct/>
        <w:topLinePunct w:val="0"/>
        <w:autoSpaceDE/>
        <w:autoSpaceDN/>
        <w:bidi w:val="0"/>
        <w:adjustRightInd/>
        <w:snapToGrid/>
        <w:spacing w:line="400" w:lineRule="exact"/>
        <w:ind w:firstLine="480" w:firstLineChars="200"/>
        <w:textAlignment w:val="baseline"/>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6842A50F">
      <w:pPr>
        <w:keepNext w:val="0"/>
        <w:keepLines w:val="0"/>
        <w:pageBreakBefore w:val="0"/>
        <w:widowControl/>
        <w:kinsoku/>
        <w:wordWrap w:val="0"/>
        <w:overflowPunct/>
        <w:topLinePunct w:val="0"/>
        <w:autoSpaceDE/>
        <w:autoSpaceDN/>
        <w:bidi w:val="0"/>
        <w:adjustRightInd/>
        <w:snapToGrid/>
        <w:spacing w:line="400" w:lineRule="exact"/>
        <w:ind w:firstLine="480" w:firstLineChars="200"/>
        <w:textAlignment w:val="baseline"/>
        <w:rPr>
          <w:rFonts w:hint="eastAsia" w:ascii="宋体" w:hAnsi="宋体" w:eastAsia="宋体" w:cs="宋体"/>
          <w:sz w:val="24"/>
        </w:rPr>
      </w:pPr>
      <w:r>
        <w:rPr>
          <w:rFonts w:hint="eastAsia" w:ascii="宋体" w:hAnsi="宋体" w:eastAsia="宋体" w:cs="宋体"/>
          <w:sz w:val="24"/>
        </w:rPr>
        <w:t>(5)参加采购活动前三年内，在经营活动中没有重大违法记录；</w:t>
      </w:r>
    </w:p>
    <w:p w14:paraId="3ED0B6CC">
      <w:pPr>
        <w:keepNext w:val="0"/>
        <w:keepLines w:val="0"/>
        <w:pageBreakBefore w:val="0"/>
        <w:widowControl/>
        <w:kinsoku/>
        <w:wordWrap w:val="0"/>
        <w:overflowPunct/>
        <w:topLinePunct w:val="0"/>
        <w:autoSpaceDE/>
        <w:autoSpaceDN/>
        <w:bidi w:val="0"/>
        <w:adjustRightInd/>
        <w:snapToGrid/>
        <w:spacing w:line="400" w:lineRule="exact"/>
        <w:ind w:firstLine="480" w:firstLineChars="200"/>
        <w:rPr>
          <w:rFonts w:hint="eastAsia" w:ascii="宋体" w:hAnsi="宋体" w:eastAsia="宋体" w:cs="宋体"/>
          <w:sz w:val="24"/>
        </w:rPr>
      </w:pPr>
      <w:r>
        <w:rPr>
          <w:rFonts w:hint="eastAsia" w:ascii="宋体" w:hAnsi="宋体" w:eastAsia="宋体" w:cs="宋体"/>
          <w:sz w:val="24"/>
        </w:rPr>
        <w:t>(6)未被列入失信被执行人名单、重大税收违法案件当事人名单、政府采购严重违法失信行为记录名单，信用信息以投标截止日信用中国网站（www.creditchina.gov.cn）、中国政府采购网（www.ccgp.gov.cn）公布为准；</w:t>
      </w:r>
    </w:p>
    <w:p w14:paraId="62FD53D5">
      <w:pPr>
        <w:keepNext w:val="0"/>
        <w:keepLines w:val="0"/>
        <w:pageBreakBefore w:val="0"/>
        <w:widowControl/>
        <w:kinsoku/>
        <w:wordWrap w:val="0"/>
        <w:overflowPunct/>
        <w:topLinePunct w:val="0"/>
        <w:autoSpaceDE/>
        <w:autoSpaceDN/>
        <w:bidi w:val="0"/>
        <w:adjustRightInd/>
        <w:snapToGrid/>
        <w:spacing w:line="400" w:lineRule="exact"/>
        <w:ind w:firstLine="480" w:firstLineChars="200"/>
        <w:rPr>
          <w:rFonts w:hint="eastAsia" w:ascii="宋体" w:hAnsi="宋体" w:eastAsia="宋体" w:cs="宋体"/>
          <w:sz w:val="24"/>
          <w:highlight w:val="yellow"/>
          <w:lang w:eastAsia="zh-CN"/>
        </w:rPr>
      </w:pPr>
      <w:r>
        <w:rPr>
          <w:rFonts w:hint="eastAsia" w:ascii="宋体" w:hAnsi="宋体" w:eastAsia="宋体" w:cs="宋体"/>
          <w:sz w:val="24"/>
          <w:highlight w:val="yellow"/>
          <w:lang w:eastAsia="zh-CN"/>
        </w:rPr>
        <w:t>（</w:t>
      </w:r>
      <w:r>
        <w:rPr>
          <w:rFonts w:hint="eastAsia" w:ascii="宋体" w:hAnsi="宋体" w:eastAsia="宋体" w:cs="宋体"/>
          <w:sz w:val="24"/>
          <w:highlight w:val="yellow"/>
          <w:lang w:val="en-US" w:eastAsia="zh-CN"/>
        </w:rPr>
        <w:t>7</w:t>
      </w:r>
      <w:r>
        <w:rPr>
          <w:rFonts w:hint="eastAsia" w:ascii="宋体" w:hAnsi="宋体" w:eastAsia="宋体" w:cs="宋体"/>
          <w:sz w:val="24"/>
          <w:highlight w:val="yellow"/>
          <w:lang w:eastAsia="zh-CN"/>
        </w:rPr>
        <w:t>）本项目的特定资格要求：具备建筑工程施工总承包及市政公用工程施工总承包三级及以上资质的独立法人，且具有有效的安全生产许可证；</w:t>
      </w:r>
    </w:p>
    <w:p w14:paraId="47AB3C5D">
      <w:pPr>
        <w:keepNext w:val="0"/>
        <w:keepLines w:val="0"/>
        <w:pageBreakBefore w:val="0"/>
        <w:widowControl/>
        <w:kinsoku/>
        <w:wordWrap w:val="0"/>
        <w:overflowPunct/>
        <w:topLinePunct w:val="0"/>
        <w:autoSpaceDE/>
        <w:autoSpaceDN/>
        <w:bidi w:val="0"/>
        <w:adjustRightInd/>
        <w:snapToGrid/>
        <w:spacing w:line="400" w:lineRule="exact"/>
        <w:ind w:firstLine="480" w:firstLineChars="200"/>
        <w:rPr>
          <w:rFonts w:hint="eastAsia" w:ascii="宋体" w:hAnsi="宋体" w:eastAsia="宋体" w:cs="宋体"/>
          <w:sz w:val="24"/>
        </w:rPr>
      </w:pPr>
      <w:r>
        <w:rPr>
          <w:rFonts w:hint="eastAsia" w:ascii="宋体" w:hAnsi="宋体" w:eastAsia="宋体" w:cs="宋体"/>
          <w:sz w:val="24"/>
        </w:rPr>
        <w:t>注：本项目</w:t>
      </w:r>
      <w:r>
        <w:rPr>
          <w:rFonts w:hint="eastAsia" w:ascii="宋体" w:hAnsi="宋体" w:eastAsia="宋体" w:cs="宋体"/>
          <w:sz w:val="24"/>
          <w:u w:val="single"/>
        </w:rPr>
        <w:t>不接受</w:t>
      </w:r>
      <w:r>
        <w:rPr>
          <w:rFonts w:hint="eastAsia" w:ascii="宋体" w:hAnsi="宋体" w:eastAsia="宋体" w:cs="宋体"/>
          <w:sz w:val="24"/>
        </w:rPr>
        <w:t>联合体投标。</w:t>
      </w:r>
    </w:p>
    <w:p w14:paraId="64FEB048">
      <w:pPr>
        <w:spacing w:line="360" w:lineRule="auto"/>
        <w:ind w:firstLine="482"/>
        <w:rPr>
          <w:rFonts w:hint="eastAsia" w:ascii="宋体" w:hAnsi="宋体" w:eastAsia="宋体" w:cs="宋体"/>
          <w:color w:val="000000"/>
          <w:sz w:val="24"/>
          <w:szCs w:val="24"/>
        </w:rPr>
      </w:pPr>
      <w:r>
        <w:rPr>
          <w:rFonts w:hint="eastAsia" w:ascii="宋体" w:hAnsi="宋体" w:eastAsia="宋体" w:cs="宋体"/>
          <w:b/>
          <w:bCs/>
          <w:color w:val="000000"/>
          <w:sz w:val="24"/>
          <w:szCs w:val="24"/>
        </w:rPr>
        <w:t>七、招标文件的获取</w:t>
      </w:r>
      <w:r>
        <w:rPr>
          <w:rFonts w:hint="eastAsia" w:ascii="宋体" w:hAnsi="宋体" w:eastAsia="宋体" w:cs="宋体"/>
          <w:color w:val="000000"/>
          <w:sz w:val="24"/>
          <w:szCs w:val="24"/>
        </w:rPr>
        <w:t>：</w:t>
      </w:r>
    </w:p>
    <w:p w14:paraId="3D8743C0">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1、本项目招标文件实行“</w:t>
      </w:r>
      <w:r>
        <w:rPr>
          <w:rFonts w:hint="eastAsia" w:ascii="宋体" w:hAnsi="宋体" w:eastAsia="宋体" w:cs="宋体"/>
          <w:b w:val="0"/>
          <w:bCs w:val="0"/>
          <w:sz w:val="24"/>
          <w:szCs w:val="24"/>
          <w:lang w:eastAsia="zh-CN"/>
        </w:rPr>
        <w:t>乐采云平台</w:t>
      </w:r>
      <w:r>
        <w:rPr>
          <w:rFonts w:hint="eastAsia" w:ascii="宋体" w:hAnsi="宋体" w:eastAsia="宋体" w:cs="宋体"/>
          <w:b w:val="0"/>
          <w:bCs w:val="0"/>
          <w:sz w:val="24"/>
          <w:szCs w:val="24"/>
        </w:rPr>
        <w:t>”在线获取，不提供招标文件纸质版。供应商获取招标文件前应先完成“</w:t>
      </w:r>
      <w:r>
        <w:rPr>
          <w:rFonts w:hint="eastAsia" w:ascii="宋体" w:hAnsi="宋体" w:eastAsia="宋体" w:cs="宋体"/>
          <w:b w:val="0"/>
          <w:bCs w:val="0"/>
          <w:sz w:val="24"/>
          <w:szCs w:val="24"/>
          <w:lang w:eastAsia="zh-CN"/>
        </w:rPr>
        <w:t>乐采云平台</w:t>
      </w:r>
      <w:r>
        <w:rPr>
          <w:rFonts w:hint="eastAsia" w:ascii="宋体" w:hAnsi="宋体" w:eastAsia="宋体" w:cs="宋体"/>
          <w:b w:val="0"/>
          <w:bCs w:val="0"/>
          <w:sz w:val="24"/>
          <w:szCs w:val="24"/>
        </w:rPr>
        <w:t>”的账号注册；</w:t>
      </w:r>
    </w:p>
    <w:p w14:paraId="4657D615">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2、地点：乐采云平台www.lecaiyun.com在线申请获取采购文件；</w:t>
      </w:r>
    </w:p>
    <w:p w14:paraId="13C7B06E">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3、方式：潜在供应商登陆</w:t>
      </w:r>
      <w:r>
        <w:rPr>
          <w:rFonts w:hint="eastAsia" w:ascii="宋体" w:hAnsi="宋体" w:eastAsia="宋体" w:cs="宋体"/>
          <w:b w:val="0"/>
          <w:bCs w:val="0"/>
          <w:sz w:val="24"/>
          <w:szCs w:val="24"/>
          <w:lang w:eastAsia="zh-CN"/>
        </w:rPr>
        <w:t>乐采云平台</w:t>
      </w:r>
      <w:r>
        <w:rPr>
          <w:rFonts w:hint="eastAsia" w:ascii="宋体" w:hAnsi="宋体" w:eastAsia="宋体" w:cs="宋体"/>
          <w:b w:val="0"/>
          <w:bCs w:val="0"/>
          <w:sz w:val="24"/>
          <w:szCs w:val="24"/>
        </w:rPr>
        <w:t>，在线申请获取招标文件（进入“项目采购”应用，在获取招标文件菜单中选择项目，申请获取招标文件，本项目招标文件不收取工本费；仅需浏览招标文件的供应商可点击“游客，浏览招标文件”直接下载招标文件浏览）；</w:t>
      </w:r>
    </w:p>
    <w:p w14:paraId="41DF7174">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4、供应商获取招标文件时须提交的文件资料：无；</w:t>
      </w:r>
    </w:p>
    <w:p w14:paraId="57FE03DD">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5、提示：招标公告附件内的招标文件（或采购需求）仅供阅览使用，供应商只有在“</w:t>
      </w:r>
      <w:r>
        <w:rPr>
          <w:rFonts w:hint="eastAsia" w:ascii="宋体" w:hAnsi="宋体" w:eastAsia="宋体" w:cs="宋体"/>
          <w:b w:val="0"/>
          <w:bCs w:val="0"/>
          <w:sz w:val="24"/>
          <w:szCs w:val="24"/>
          <w:lang w:eastAsia="zh-CN"/>
        </w:rPr>
        <w:t>乐采云平台</w:t>
      </w:r>
      <w:r>
        <w:rPr>
          <w:rFonts w:hint="eastAsia" w:ascii="宋体" w:hAnsi="宋体" w:eastAsia="宋体" w:cs="宋体"/>
          <w:b w:val="0"/>
          <w:bCs w:val="0"/>
          <w:sz w:val="24"/>
          <w:szCs w:val="24"/>
        </w:rPr>
        <w:t>”完成获取招标文件申请并下载了招标文件后才视作依法获取招标文件（法律法规所指的供应商获取招标文件时间以供应商完成获取招标文件申请后下载招标文件的时间为准）。</w:t>
      </w:r>
    </w:p>
    <w:p w14:paraId="177C380A">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注：请供应商按上述要求获取招标文件，如未在“</w:t>
      </w:r>
      <w:r>
        <w:rPr>
          <w:rFonts w:hint="eastAsia" w:ascii="宋体" w:hAnsi="宋体" w:eastAsia="宋体" w:cs="宋体"/>
          <w:b w:val="0"/>
          <w:bCs w:val="0"/>
          <w:sz w:val="24"/>
          <w:szCs w:val="24"/>
          <w:lang w:eastAsia="zh-CN"/>
        </w:rPr>
        <w:t>乐</w:t>
      </w:r>
      <w:r>
        <w:rPr>
          <w:rFonts w:hint="eastAsia" w:ascii="宋体" w:hAnsi="宋体" w:eastAsia="宋体" w:cs="宋体"/>
          <w:b w:val="0"/>
          <w:bCs w:val="0"/>
          <w:sz w:val="24"/>
          <w:szCs w:val="24"/>
        </w:rPr>
        <w:t>采云”系统内完成相关流程，引起的投标无效责任自负。</w:t>
      </w:r>
    </w:p>
    <w:p w14:paraId="66172741">
      <w:pPr>
        <w:spacing w:line="480" w:lineRule="exact"/>
        <w:ind w:firstLine="482" w:firstLineChars="200"/>
        <w:rPr>
          <w:rFonts w:hint="eastAsia" w:ascii="宋体" w:hAnsi="宋体" w:eastAsia="宋体" w:cs="宋体"/>
          <w:b/>
          <w:bCs/>
          <w:color w:val="FF0000"/>
          <w:sz w:val="24"/>
        </w:rPr>
      </w:pPr>
      <w:r>
        <w:rPr>
          <w:rFonts w:hint="eastAsia" w:ascii="宋体" w:hAnsi="宋体" w:eastAsia="宋体" w:cs="宋体"/>
          <w:b/>
          <w:bCs/>
          <w:color w:val="000000"/>
          <w:sz w:val="24"/>
        </w:rPr>
        <w:t>八、投标截止时间和地点：</w:t>
      </w:r>
      <w:r>
        <w:rPr>
          <w:rFonts w:hint="eastAsia" w:ascii="宋体" w:hAnsi="宋体" w:eastAsia="宋体" w:cs="宋体"/>
          <w:b/>
          <w:bCs/>
          <w:color w:val="FF0000"/>
          <w:sz w:val="24"/>
        </w:rPr>
        <w:t>202</w:t>
      </w:r>
      <w:r>
        <w:rPr>
          <w:rFonts w:hint="eastAsia" w:ascii="宋体" w:hAnsi="宋体" w:eastAsia="宋体" w:cs="宋体"/>
          <w:b/>
          <w:bCs/>
          <w:color w:val="FF0000"/>
          <w:sz w:val="24"/>
          <w:lang w:val="en-US" w:eastAsia="zh-CN"/>
        </w:rPr>
        <w:t>5</w:t>
      </w:r>
      <w:r>
        <w:rPr>
          <w:rFonts w:hint="eastAsia" w:ascii="宋体" w:hAnsi="宋体" w:eastAsia="宋体" w:cs="宋体"/>
          <w:b/>
          <w:bCs/>
          <w:color w:val="FF0000"/>
          <w:sz w:val="24"/>
        </w:rPr>
        <w:t>年</w:t>
      </w:r>
      <w:r>
        <w:rPr>
          <w:rFonts w:hint="eastAsia" w:ascii="宋体" w:hAnsi="宋体" w:eastAsia="宋体" w:cs="宋体"/>
          <w:b/>
          <w:bCs/>
          <w:color w:val="FF0000"/>
          <w:sz w:val="24"/>
          <w:lang w:val="en-US" w:eastAsia="zh-CN"/>
        </w:rPr>
        <w:t>03</w:t>
      </w:r>
      <w:r>
        <w:rPr>
          <w:rFonts w:hint="eastAsia" w:ascii="宋体" w:hAnsi="宋体" w:eastAsia="宋体" w:cs="宋体"/>
          <w:b/>
          <w:bCs/>
          <w:color w:val="FF0000"/>
          <w:sz w:val="24"/>
        </w:rPr>
        <w:t>月</w:t>
      </w:r>
      <w:r>
        <w:rPr>
          <w:rFonts w:hint="eastAsia" w:ascii="宋体" w:hAnsi="宋体" w:eastAsia="宋体" w:cs="宋体"/>
          <w:b/>
          <w:bCs/>
          <w:color w:val="FF0000"/>
          <w:sz w:val="24"/>
          <w:lang w:val="en-US" w:eastAsia="zh-CN"/>
        </w:rPr>
        <w:t>14</w:t>
      </w:r>
      <w:r>
        <w:rPr>
          <w:rFonts w:hint="eastAsia" w:ascii="宋体" w:hAnsi="宋体" w:eastAsia="宋体" w:cs="宋体"/>
          <w:b/>
          <w:bCs/>
          <w:color w:val="FF0000"/>
          <w:sz w:val="24"/>
        </w:rPr>
        <w:t>日</w:t>
      </w:r>
      <w:r>
        <w:rPr>
          <w:rFonts w:hint="eastAsia" w:ascii="宋体" w:hAnsi="宋体" w:eastAsia="宋体" w:cs="宋体"/>
          <w:b/>
          <w:bCs/>
          <w:color w:val="FF0000"/>
          <w:sz w:val="24"/>
          <w:lang w:val="en-US" w:eastAsia="zh-CN"/>
        </w:rPr>
        <w:t>09</w:t>
      </w:r>
      <w:r>
        <w:rPr>
          <w:rFonts w:hint="eastAsia" w:ascii="宋体" w:hAnsi="宋体" w:eastAsia="宋体" w:cs="宋体"/>
          <w:b/>
          <w:bCs/>
          <w:color w:val="FF0000"/>
          <w:sz w:val="24"/>
        </w:rPr>
        <w:t>时</w:t>
      </w:r>
      <w:r>
        <w:rPr>
          <w:rFonts w:hint="eastAsia" w:ascii="宋体" w:hAnsi="宋体" w:eastAsia="宋体" w:cs="宋体"/>
          <w:b/>
          <w:bCs/>
          <w:color w:val="FF0000"/>
          <w:sz w:val="24"/>
          <w:lang w:val="en-US" w:eastAsia="zh-CN"/>
        </w:rPr>
        <w:t>00</w:t>
      </w:r>
      <w:r>
        <w:rPr>
          <w:rFonts w:hint="eastAsia" w:ascii="宋体" w:hAnsi="宋体" w:eastAsia="宋体" w:cs="宋体"/>
          <w:b/>
          <w:bCs/>
          <w:color w:val="FF0000"/>
          <w:sz w:val="24"/>
        </w:rPr>
        <w:t>分。</w:t>
      </w:r>
    </w:p>
    <w:p w14:paraId="52581C90">
      <w:pPr>
        <w:spacing w:line="480" w:lineRule="exact"/>
        <w:ind w:firstLine="472" w:firstLineChars="196"/>
        <w:rPr>
          <w:rFonts w:hint="eastAsia" w:ascii="宋体" w:hAnsi="宋体" w:eastAsia="宋体" w:cs="宋体"/>
        </w:rPr>
      </w:pPr>
      <w:r>
        <w:rPr>
          <w:rFonts w:hint="eastAsia" w:ascii="宋体" w:hAnsi="宋体" w:eastAsia="宋体" w:cs="宋体"/>
          <w:b/>
          <w:bCs/>
          <w:color w:val="000000"/>
          <w:sz w:val="24"/>
        </w:rPr>
        <w:t>九、投标地点：</w:t>
      </w:r>
      <w:r>
        <w:rPr>
          <w:rFonts w:hint="eastAsia" w:ascii="宋体" w:hAnsi="宋体" w:eastAsia="宋体" w:cs="宋体"/>
          <w:color w:val="FF0000"/>
          <w:sz w:val="24"/>
          <w:u w:val="single"/>
          <w:lang w:eastAsia="zh-CN"/>
        </w:rPr>
        <w:t>乐采云</w:t>
      </w:r>
      <w:r>
        <w:rPr>
          <w:rFonts w:hint="eastAsia" w:ascii="宋体" w:hAnsi="宋体" w:eastAsia="宋体" w:cs="宋体"/>
          <w:color w:val="FF0000"/>
          <w:sz w:val="24"/>
          <w:u w:val="single"/>
        </w:rPr>
        <w:t>在线投标</w:t>
      </w:r>
      <w:r>
        <w:rPr>
          <w:rFonts w:hint="eastAsia" w:ascii="宋体" w:hAnsi="宋体" w:eastAsia="宋体" w:cs="宋体"/>
          <w:color w:val="000000"/>
          <w:sz w:val="24"/>
        </w:rPr>
        <w:t>。</w:t>
      </w:r>
    </w:p>
    <w:p w14:paraId="794973DD">
      <w:pPr>
        <w:snapToGrid w:val="0"/>
        <w:spacing w:line="480" w:lineRule="exact"/>
        <w:ind w:firstLine="479" w:firstLineChars="199"/>
        <w:rPr>
          <w:rFonts w:hint="eastAsia" w:ascii="宋体" w:hAnsi="宋体" w:eastAsia="宋体" w:cs="宋体"/>
          <w:b/>
          <w:color w:val="000000"/>
          <w:sz w:val="24"/>
        </w:rPr>
      </w:pPr>
      <w:r>
        <w:rPr>
          <w:rFonts w:hint="eastAsia" w:ascii="宋体" w:hAnsi="宋体" w:eastAsia="宋体" w:cs="宋体"/>
          <w:b/>
          <w:color w:val="000000"/>
          <w:sz w:val="24"/>
        </w:rPr>
        <w:t>十、开标时间及地点：</w:t>
      </w:r>
    </w:p>
    <w:p w14:paraId="5B0270F5">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rPr>
        <w:t>本次招标将</w:t>
      </w:r>
      <w:r>
        <w:rPr>
          <w:rFonts w:hint="eastAsia" w:ascii="宋体" w:hAnsi="宋体" w:eastAsia="宋体" w:cs="宋体"/>
          <w:b/>
          <w:bCs/>
          <w:color w:val="FF0000"/>
          <w:sz w:val="24"/>
        </w:rPr>
        <w:t>202</w:t>
      </w:r>
      <w:r>
        <w:rPr>
          <w:rFonts w:hint="eastAsia" w:ascii="宋体" w:hAnsi="宋体" w:eastAsia="宋体" w:cs="宋体"/>
          <w:b/>
          <w:bCs/>
          <w:color w:val="FF0000"/>
          <w:sz w:val="24"/>
          <w:lang w:val="en-US" w:eastAsia="zh-CN"/>
        </w:rPr>
        <w:t>5</w:t>
      </w:r>
      <w:r>
        <w:rPr>
          <w:rFonts w:hint="eastAsia" w:ascii="宋体" w:hAnsi="宋体" w:eastAsia="宋体" w:cs="宋体"/>
          <w:b/>
          <w:bCs/>
          <w:color w:val="FF0000"/>
          <w:sz w:val="24"/>
        </w:rPr>
        <w:t>年</w:t>
      </w:r>
      <w:r>
        <w:rPr>
          <w:rFonts w:hint="eastAsia" w:ascii="宋体" w:hAnsi="宋体" w:eastAsia="宋体" w:cs="宋体"/>
          <w:b/>
          <w:bCs/>
          <w:color w:val="FF0000"/>
          <w:sz w:val="24"/>
          <w:lang w:val="en-US" w:eastAsia="zh-CN"/>
        </w:rPr>
        <w:t>03</w:t>
      </w:r>
      <w:r>
        <w:rPr>
          <w:rFonts w:hint="eastAsia" w:ascii="宋体" w:hAnsi="宋体" w:eastAsia="宋体" w:cs="宋体"/>
          <w:b/>
          <w:bCs/>
          <w:color w:val="FF0000"/>
          <w:sz w:val="24"/>
        </w:rPr>
        <w:t>月</w:t>
      </w:r>
      <w:r>
        <w:rPr>
          <w:rFonts w:hint="eastAsia" w:ascii="宋体" w:hAnsi="宋体" w:eastAsia="宋体" w:cs="宋体"/>
          <w:b/>
          <w:bCs/>
          <w:color w:val="FF0000"/>
          <w:sz w:val="24"/>
          <w:lang w:val="en-US" w:eastAsia="zh-CN"/>
        </w:rPr>
        <w:t>14</w:t>
      </w:r>
      <w:r>
        <w:rPr>
          <w:rFonts w:hint="eastAsia" w:ascii="宋体" w:hAnsi="宋体" w:eastAsia="宋体" w:cs="宋体"/>
          <w:b/>
          <w:bCs/>
          <w:color w:val="FF0000"/>
          <w:sz w:val="24"/>
        </w:rPr>
        <w:t>日</w:t>
      </w:r>
      <w:r>
        <w:rPr>
          <w:rFonts w:hint="eastAsia" w:ascii="宋体" w:hAnsi="宋体" w:eastAsia="宋体" w:cs="宋体"/>
          <w:b/>
          <w:bCs/>
          <w:color w:val="FF0000"/>
          <w:sz w:val="24"/>
          <w:lang w:val="en-US" w:eastAsia="zh-CN"/>
        </w:rPr>
        <w:t>09</w:t>
      </w:r>
      <w:r>
        <w:rPr>
          <w:rFonts w:hint="eastAsia" w:ascii="宋体" w:hAnsi="宋体" w:eastAsia="宋体" w:cs="宋体"/>
          <w:b/>
          <w:bCs/>
          <w:color w:val="FF0000"/>
          <w:sz w:val="24"/>
        </w:rPr>
        <w:t>时</w:t>
      </w:r>
      <w:r>
        <w:rPr>
          <w:rFonts w:hint="eastAsia" w:ascii="宋体" w:hAnsi="宋体" w:eastAsia="宋体" w:cs="宋体"/>
          <w:b/>
          <w:bCs/>
          <w:color w:val="FF0000"/>
          <w:sz w:val="24"/>
          <w:lang w:val="en-US" w:eastAsia="zh-CN"/>
        </w:rPr>
        <w:t>00</w:t>
      </w:r>
      <w:r>
        <w:rPr>
          <w:rFonts w:hint="eastAsia" w:ascii="宋体" w:hAnsi="宋体" w:eastAsia="宋体" w:cs="宋体"/>
          <w:b/>
          <w:bCs/>
          <w:color w:val="FF0000"/>
          <w:sz w:val="24"/>
        </w:rPr>
        <w:t>分</w:t>
      </w:r>
      <w:r>
        <w:rPr>
          <w:rFonts w:hint="eastAsia" w:ascii="宋体" w:hAnsi="宋体" w:eastAsia="宋体" w:cs="宋体"/>
          <w:sz w:val="24"/>
        </w:rPr>
        <w:t>在</w:t>
      </w:r>
      <w:r>
        <w:rPr>
          <w:rFonts w:hint="eastAsia" w:ascii="宋体" w:hAnsi="宋体" w:eastAsia="宋体" w:cs="宋体"/>
          <w:color w:val="FF0000"/>
          <w:sz w:val="24"/>
          <w:u w:val="single"/>
          <w:lang w:eastAsia="zh-CN"/>
        </w:rPr>
        <w:t>乐采云</w:t>
      </w:r>
      <w:r>
        <w:rPr>
          <w:rFonts w:hint="eastAsia" w:ascii="宋体" w:hAnsi="宋体" w:eastAsia="宋体" w:cs="宋体"/>
          <w:color w:val="FF0000"/>
          <w:sz w:val="24"/>
          <w:u w:val="single"/>
        </w:rPr>
        <w:t>在线</w:t>
      </w:r>
      <w:r>
        <w:rPr>
          <w:rFonts w:hint="eastAsia" w:ascii="宋体" w:hAnsi="宋体" w:eastAsia="宋体" w:cs="宋体"/>
          <w:color w:val="000000"/>
          <w:sz w:val="24"/>
        </w:rPr>
        <w:t>开标</w:t>
      </w:r>
      <w:r>
        <w:rPr>
          <w:rFonts w:hint="eastAsia" w:ascii="宋体" w:hAnsi="宋体" w:eastAsia="宋体" w:cs="宋体"/>
          <w:sz w:val="24"/>
        </w:rPr>
        <w:t>。</w:t>
      </w:r>
    </w:p>
    <w:p w14:paraId="160C022A">
      <w:pPr>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十一、投标保证金：</w:t>
      </w:r>
      <w:r>
        <w:rPr>
          <w:rFonts w:hint="eastAsia" w:ascii="宋体" w:hAnsi="宋体" w:eastAsia="宋体" w:cs="宋体"/>
          <w:bCs/>
          <w:color w:val="000000"/>
          <w:sz w:val="24"/>
          <w:szCs w:val="24"/>
        </w:rPr>
        <w:t>无</w:t>
      </w:r>
    </w:p>
    <w:p w14:paraId="1A69E70A">
      <w:pPr>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十二、在线投标响应（电子投标）说明</w:t>
      </w:r>
    </w:p>
    <w:p w14:paraId="57D2E2CB">
      <w:pPr>
        <w:snapToGrid w:val="0"/>
        <w:spacing w:line="360" w:lineRule="auto"/>
        <w:ind w:firstLine="542" w:firstLineChars="225"/>
        <w:rPr>
          <w:rFonts w:hint="eastAsia" w:ascii="宋体" w:hAnsi="宋体" w:eastAsia="宋体" w:cs="宋体"/>
          <w:b/>
          <w:bCs/>
          <w:sz w:val="24"/>
          <w:szCs w:val="24"/>
        </w:rPr>
      </w:pPr>
      <w:r>
        <w:rPr>
          <w:rFonts w:hint="eastAsia" w:ascii="宋体" w:hAnsi="宋体" w:eastAsia="宋体" w:cs="宋体"/>
          <w:b/>
          <w:bCs/>
          <w:sz w:val="24"/>
          <w:szCs w:val="24"/>
        </w:rPr>
        <w:t>1、本项目通过“</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w:t>
      </w:r>
      <w:r>
        <w:rPr>
          <w:rFonts w:hint="eastAsia" w:ascii="宋体" w:hAnsi="宋体" w:eastAsia="宋体" w:cs="宋体"/>
          <w:b/>
          <w:bCs/>
          <w:sz w:val="24"/>
          <w:szCs w:val="24"/>
          <w:lang w:eastAsia="zh-CN"/>
        </w:rPr>
        <w:t>www.lecaiyun.com</w:t>
      </w:r>
      <w:r>
        <w:rPr>
          <w:rFonts w:hint="eastAsia" w:ascii="宋体" w:hAnsi="宋体" w:eastAsia="宋体" w:cs="宋体"/>
          <w:b/>
          <w:bCs/>
          <w:sz w:val="24"/>
          <w:szCs w:val="24"/>
        </w:rPr>
        <w:t>）”实行在线投标响应（电子投标），供应商应先安装“</w:t>
      </w:r>
      <w:r>
        <w:rPr>
          <w:rFonts w:hint="eastAsia" w:ascii="宋体" w:hAnsi="宋体" w:eastAsia="宋体" w:cs="宋体"/>
          <w:b/>
          <w:bCs/>
          <w:sz w:val="24"/>
          <w:szCs w:val="24"/>
          <w:lang w:eastAsia="zh-CN"/>
        </w:rPr>
        <w:t>乐采云电子交易客户端</w:t>
      </w:r>
      <w:r>
        <w:rPr>
          <w:rFonts w:hint="eastAsia" w:ascii="宋体" w:hAnsi="宋体" w:eastAsia="宋体" w:cs="宋体"/>
          <w:b/>
          <w:bCs/>
          <w:sz w:val="24"/>
          <w:szCs w:val="24"/>
        </w:rPr>
        <w:t>”，并按照本招标文件和“</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”的要求，通过“</w:t>
      </w:r>
      <w:r>
        <w:rPr>
          <w:rFonts w:hint="eastAsia" w:ascii="宋体" w:hAnsi="宋体" w:eastAsia="宋体" w:cs="宋体"/>
          <w:b/>
          <w:bCs/>
          <w:sz w:val="24"/>
          <w:szCs w:val="24"/>
          <w:lang w:eastAsia="zh-CN"/>
        </w:rPr>
        <w:t>乐采云电子交易客户端</w:t>
      </w:r>
      <w:r>
        <w:rPr>
          <w:rFonts w:hint="eastAsia" w:ascii="宋体" w:hAnsi="宋体" w:eastAsia="宋体" w:cs="宋体"/>
          <w:b/>
          <w:bCs/>
          <w:sz w:val="24"/>
          <w:szCs w:val="24"/>
        </w:rPr>
        <w:t>”编制并加密投标文件。供应商未按规定加密的投标文件，“</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”将予以拒收。</w:t>
      </w:r>
    </w:p>
    <w:p w14:paraId="31A1F233">
      <w:pPr>
        <w:keepNext w:val="0"/>
        <w:keepLines w:val="0"/>
        <w:pageBreakBefore w:val="0"/>
        <w:widowControl/>
        <w:kinsoku/>
        <w:wordWrap w:val="0"/>
        <w:overflowPunct/>
        <w:topLinePunct w:val="0"/>
        <w:autoSpaceDE/>
        <w:autoSpaceDN/>
        <w:bidi w:val="0"/>
        <w:adjustRightInd/>
        <w:snapToGrid w:val="0"/>
        <w:spacing w:line="360" w:lineRule="auto"/>
        <w:ind w:firstLine="542" w:firstLineChars="225"/>
        <w:textAlignment w:val="auto"/>
        <w:rPr>
          <w:rFonts w:hint="eastAsia" w:ascii="宋体" w:hAnsi="宋体" w:eastAsia="宋体" w:cs="宋体"/>
          <w:b/>
          <w:bCs/>
          <w:sz w:val="24"/>
          <w:szCs w:val="24"/>
          <w:highlight w:val="yellow"/>
          <w:lang w:eastAsia="zh-CN"/>
        </w:rPr>
      </w:pPr>
      <w:r>
        <w:rPr>
          <w:rFonts w:hint="eastAsia" w:ascii="宋体" w:hAnsi="宋体" w:eastAsia="宋体" w:cs="宋体"/>
          <w:b/>
          <w:bCs/>
          <w:sz w:val="24"/>
          <w:szCs w:val="24"/>
          <w:highlight w:val="yellow"/>
        </w:rPr>
        <w:t>请登录乐采云投标客户端投标，客户端下载地址https://sitecdn.zcycdn.com/zcy-client/bidding-client-new/official/lcy/LeCaiYunSetup.latest.exe</w:t>
      </w:r>
    </w:p>
    <w:p w14:paraId="625629B2">
      <w:pPr>
        <w:snapToGrid w:val="0"/>
        <w:spacing w:line="360" w:lineRule="auto"/>
        <w:ind w:firstLine="542" w:firstLineChars="225"/>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、投标供应商应当在投标截止时间前，将生成的“电子加密投标文件”上传递交至“</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”。投标截止时间以后上传递交的投标文件将被“</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”拒收。</w:t>
      </w:r>
    </w:p>
    <w:p w14:paraId="25293285">
      <w:pPr>
        <w:snapToGrid w:val="0"/>
        <w:spacing w:line="360" w:lineRule="auto"/>
        <w:ind w:firstLine="542" w:firstLineChars="225"/>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、投标供应商在“</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14:paraId="24C4C8CA">
      <w:pPr>
        <w:snapToGrid w:val="0"/>
        <w:spacing w:line="360" w:lineRule="auto"/>
        <w:ind w:firstLine="542" w:firstLineChars="225"/>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、通过“</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”上传递交的“电子加密投标文件”无法按时解密，投标供应商递交了备份投标文件的，以备份投标文件为依据，否则视为投标文件撤回。通过“</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”上传递交的“电子加密投标文件”已按时解密的，“备份投标文件”自动失效。投标供应商仅递交备份投标文件的，投标无效。</w:t>
      </w:r>
    </w:p>
    <w:p w14:paraId="1A819BDD">
      <w:pPr>
        <w:snapToGrid w:val="0"/>
        <w:spacing w:line="360" w:lineRule="auto"/>
        <w:ind w:firstLine="241" w:firstLineChars="100"/>
        <w:rPr>
          <w:rFonts w:hint="eastAsia" w:ascii="宋体" w:hAnsi="宋体" w:eastAsia="宋体" w:cs="宋体"/>
          <w:sz w:val="24"/>
          <w:szCs w:val="24"/>
        </w:rPr>
      </w:pPr>
      <w:r>
        <w:rPr>
          <w:rFonts w:hint="eastAsia" w:ascii="宋体" w:hAnsi="宋体" w:eastAsia="宋体" w:cs="宋体"/>
          <w:b/>
          <w:color w:val="000000"/>
          <w:sz w:val="24"/>
          <w:szCs w:val="24"/>
        </w:rPr>
        <w:t>十</w:t>
      </w:r>
      <w:r>
        <w:rPr>
          <w:rFonts w:hint="eastAsia" w:ascii="宋体" w:hAnsi="宋体" w:eastAsia="宋体" w:cs="宋体"/>
          <w:b/>
          <w:color w:val="000000"/>
          <w:sz w:val="24"/>
          <w:szCs w:val="24"/>
          <w:lang w:eastAsia="zh-CN"/>
        </w:rPr>
        <w:t>三</w:t>
      </w:r>
      <w:r>
        <w:rPr>
          <w:rFonts w:hint="eastAsia" w:ascii="宋体" w:hAnsi="宋体" w:eastAsia="宋体" w:cs="宋体"/>
          <w:b/>
          <w:color w:val="000000"/>
          <w:sz w:val="24"/>
          <w:szCs w:val="24"/>
        </w:rPr>
        <w:t>、业务咨询：</w:t>
      </w:r>
    </w:p>
    <w:p w14:paraId="5999130D">
      <w:pPr>
        <w:keepNext w:val="0"/>
        <w:keepLines w:val="0"/>
        <w:pageBreakBefore w:val="0"/>
        <w:widowControl/>
        <w:kinsoku/>
        <w:wordWrap/>
        <w:overflowPunct/>
        <w:topLinePunct w:val="0"/>
        <w:autoSpaceDE/>
        <w:autoSpaceDN/>
        <w:bidi w:val="0"/>
        <w:adjustRightInd/>
        <w:snapToGrid w:val="0"/>
        <w:spacing w:line="360" w:lineRule="exact"/>
        <w:ind w:firstLine="676" w:firstLineChars="282"/>
        <w:textAlignment w:val="auto"/>
        <w:rPr>
          <w:rFonts w:hint="eastAsia" w:ascii="宋体" w:hAnsi="宋体" w:eastAsia="宋体" w:cs="宋体"/>
          <w:color w:val="000000"/>
          <w:kern w:val="0"/>
          <w:sz w:val="24"/>
          <w:lang w:eastAsia="zh-CN"/>
        </w:rPr>
      </w:pPr>
      <w:r>
        <w:rPr>
          <w:rFonts w:hint="eastAsia" w:ascii="宋体" w:hAnsi="宋体" w:eastAsia="宋体" w:cs="宋体"/>
          <w:sz w:val="24"/>
          <w:szCs w:val="24"/>
        </w:rPr>
        <w:t>采购人名称：</w:t>
      </w:r>
      <w:r>
        <w:rPr>
          <w:rFonts w:hint="eastAsia" w:ascii="宋体" w:hAnsi="宋体" w:eastAsia="宋体" w:cs="宋体"/>
          <w:color w:val="000000"/>
          <w:kern w:val="0"/>
          <w:sz w:val="24"/>
          <w:lang w:eastAsia="zh-CN"/>
        </w:rPr>
        <w:t>桐庐县交通发展集团有限公司</w:t>
      </w:r>
      <w:r>
        <w:rPr>
          <w:rFonts w:hint="eastAsia" w:ascii="宋体" w:hAnsi="宋体" w:eastAsia="宋体" w:cs="宋体"/>
          <w:color w:val="000000"/>
          <w:kern w:val="0"/>
          <w:sz w:val="24"/>
        </w:rPr>
        <w:t xml:space="preserve">  </w:t>
      </w:r>
    </w:p>
    <w:p w14:paraId="388F0CE4">
      <w:pPr>
        <w:keepNext w:val="0"/>
        <w:keepLines w:val="0"/>
        <w:pageBreakBefore w:val="0"/>
        <w:widowControl/>
        <w:kinsoku/>
        <w:wordWrap/>
        <w:overflowPunct/>
        <w:topLinePunct w:val="0"/>
        <w:autoSpaceDE/>
        <w:autoSpaceDN/>
        <w:bidi w:val="0"/>
        <w:adjustRightInd/>
        <w:snapToGrid w:val="0"/>
        <w:spacing w:line="360" w:lineRule="exact"/>
        <w:ind w:firstLine="676" w:firstLineChars="282"/>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color w:val="000000"/>
          <w:kern w:val="0"/>
          <w:sz w:val="24"/>
          <w:lang w:val="en-US" w:eastAsia="zh-CN"/>
        </w:rPr>
        <w:t>张敏杰</w:t>
      </w:r>
    </w:p>
    <w:p w14:paraId="5A8D6F6E">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18858153577</w:t>
      </w:r>
    </w:p>
    <w:p w14:paraId="4ED129BB">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default" w:ascii="宋体" w:hAnsi="宋体" w:eastAsia="宋体" w:cs="宋体"/>
          <w:bCs/>
          <w:color w:val="auto"/>
          <w:sz w:val="24"/>
          <w:szCs w:val="24"/>
          <w:highlight w:val="yellow"/>
          <w:lang w:val="en-US" w:eastAsia="zh-CN"/>
        </w:rPr>
      </w:pPr>
      <w:r>
        <w:rPr>
          <w:rFonts w:hint="eastAsia" w:ascii="宋体" w:hAnsi="宋体" w:eastAsia="宋体" w:cs="宋体"/>
          <w:sz w:val="24"/>
          <w:szCs w:val="24"/>
        </w:rPr>
        <w:t>地 址：</w:t>
      </w:r>
      <w:r>
        <w:rPr>
          <w:rFonts w:hint="eastAsia" w:ascii="宋体" w:hAnsi="宋体" w:eastAsia="宋体" w:cs="宋体"/>
          <w:bCs/>
          <w:color w:val="auto"/>
          <w:sz w:val="24"/>
          <w:szCs w:val="24"/>
          <w:highlight w:val="none"/>
        </w:rPr>
        <w:t>桐庐县广丰路288号</w:t>
      </w:r>
      <w:r>
        <w:rPr>
          <w:rFonts w:hint="eastAsia" w:ascii="宋体" w:hAnsi="宋体" w:eastAsia="宋体" w:cs="宋体"/>
          <w:bCs/>
          <w:color w:val="auto"/>
          <w:sz w:val="24"/>
          <w:szCs w:val="24"/>
          <w:highlight w:val="none"/>
          <w:lang w:val="en-US" w:eastAsia="zh-CN"/>
        </w:rPr>
        <w:t>桐庐综合客运枢纽13室</w:t>
      </w:r>
    </w:p>
    <w:p w14:paraId="36AB9EE8">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sz w:val="24"/>
          <w:szCs w:val="24"/>
        </w:rPr>
      </w:pPr>
    </w:p>
    <w:p w14:paraId="400E851C">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sz w:val="24"/>
          <w:szCs w:val="24"/>
          <w:lang w:eastAsia="zh-CN"/>
        </w:rPr>
      </w:pPr>
      <w:r>
        <w:rPr>
          <w:rFonts w:hint="eastAsia" w:ascii="宋体" w:hAnsi="宋体" w:eastAsia="宋体" w:cs="宋体"/>
          <w:sz w:val="24"/>
          <w:szCs w:val="24"/>
        </w:rPr>
        <w:t>采购代理机构名称：</w:t>
      </w:r>
      <w:r>
        <w:rPr>
          <w:rFonts w:hint="eastAsia" w:ascii="宋体" w:hAnsi="宋体" w:eastAsia="宋体" w:cs="宋体"/>
          <w:sz w:val="24"/>
          <w:szCs w:val="24"/>
          <w:lang w:eastAsia="zh-CN"/>
        </w:rPr>
        <w:t>浙江中禾工程管理科技有限公司</w:t>
      </w:r>
    </w:p>
    <w:p w14:paraId="170335C3">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联系人：潘佶杰</w:t>
      </w:r>
    </w:p>
    <w:p w14:paraId="3EEA76C9">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15957157082</w:t>
      </w:r>
    </w:p>
    <w:p w14:paraId="4E64A074">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地 址：桐庐县迎春南路121号汇丰大厦15楼1505室</w:t>
      </w:r>
    </w:p>
    <w:p w14:paraId="0DF1D0C7">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书面质疑受理联系人：</w:t>
      </w:r>
      <w:r>
        <w:rPr>
          <w:rFonts w:hint="eastAsia" w:ascii="宋体" w:hAnsi="宋体" w:eastAsia="宋体" w:cs="宋体"/>
          <w:sz w:val="24"/>
          <w:szCs w:val="24"/>
          <w:lang w:eastAsia="zh-CN"/>
        </w:rPr>
        <w:t>赵杰</w:t>
      </w:r>
      <w:r>
        <w:rPr>
          <w:rFonts w:hint="eastAsia" w:ascii="宋体" w:hAnsi="宋体" w:eastAsia="宋体" w:cs="宋体"/>
          <w:sz w:val="24"/>
          <w:szCs w:val="24"/>
        </w:rPr>
        <w:t xml:space="preserve">  </w:t>
      </w:r>
    </w:p>
    <w:p w14:paraId="3D5D4909">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default" w:ascii="宋体" w:hAnsi="宋体" w:eastAsia="宋体" w:cs="宋体"/>
          <w:bCs/>
          <w:color w:val="000000"/>
          <w:sz w:val="24"/>
          <w:szCs w:val="24"/>
          <w:highlight w:val="yellow"/>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13735899523</w:t>
      </w:r>
    </w:p>
    <w:p w14:paraId="1A7DD27B">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bCs/>
          <w:color w:val="000000"/>
          <w:sz w:val="24"/>
          <w:szCs w:val="24"/>
        </w:rPr>
      </w:pPr>
    </w:p>
    <w:p w14:paraId="6E75C547">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同级采购监管部门</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桐庐县国有资产监督管理办公室</w:t>
      </w:r>
    </w:p>
    <w:p w14:paraId="5C17A667">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lang w:eastAsia="zh-CN"/>
        </w:rPr>
        <w:t>龚兴法</w:t>
      </w:r>
    </w:p>
    <w:p w14:paraId="04FEADCE">
      <w:pPr>
        <w:keepNext w:val="0"/>
        <w:keepLines w:val="0"/>
        <w:pageBreakBefore w:val="0"/>
        <w:widowControl/>
        <w:kinsoku/>
        <w:wordWrap/>
        <w:overflowPunct/>
        <w:topLinePunct w:val="0"/>
        <w:autoSpaceDE/>
        <w:autoSpaceDN/>
        <w:bidi w:val="0"/>
        <w:adjustRightInd/>
        <w:snapToGrid w:val="0"/>
        <w:spacing w:line="400" w:lineRule="exact"/>
        <w:ind w:firstLine="720" w:firstLineChars="3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监督投诉电话：</w:t>
      </w:r>
      <w:r>
        <w:rPr>
          <w:rFonts w:hint="eastAsia" w:ascii="宋体" w:hAnsi="宋体" w:eastAsia="宋体" w:cs="宋体"/>
          <w:bCs/>
          <w:color w:val="auto"/>
          <w:sz w:val="24"/>
          <w:szCs w:val="24"/>
          <w:highlight w:val="none"/>
          <w:lang w:val="en-US" w:eastAsia="zh-CN"/>
        </w:rPr>
        <w:t>15967118898</w:t>
      </w:r>
    </w:p>
    <w:p w14:paraId="2251296A">
      <w:pPr>
        <w:keepNext w:val="0"/>
        <w:keepLines w:val="0"/>
        <w:pageBreakBefore w:val="0"/>
        <w:widowControl/>
        <w:kinsoku/>
        <w:wordWrap/>
        <w:overflowPunct/>
        <w:topLinePunct w:val="0"/>
        <w:autoSpaceDE/>
        <w:autoSpaceDN/>
        <w:bidi w:val="0"/>
        <w:adjustRightInd/>
        <w:snapToGrid w:val="0"/>
        <w:spacing w:line="400" w:lineRule="exact"/>
        <w:ind w:firstLine="720" w:firstLineChars="300"/>
        <w:textAlignment w:val="auto"/>
        <w:rPr>
          <w:rFonts w:hint="eastAsia" w:ascii="宋体" w:hAnsi="宋体" w:eastAsia="宋体" w:cs="宋体"/>
          <w:highlight w:val="none"/>
        </w:rPr>
        <w:sectPr>
          <w:headerReference r:id="rId7" w:type="default"/>
          <w:footerReference r:id="rId8" w:type="default"/>
          <w:pgSz w:w="11906" w:h="16838"/>
          <w:pgMar w:top="1440" w:right="1457" w:bottom="1440" w:left="1457" w:header="851" w:footer="992" w:gutter="0"/>
          <w:pgNumType w:fmt="decimal"/>
          <w:cols w:space="720" w:num="1"/>
          <w:docGrid w:type="lines" w:linePitch="319" w:charSpace="0"/>
        </w:sectPr>
      </w:pPr>
    </w:p>
    <w:p w14:paraId="200B68D5">
      <w:pPr>
        <w:pStyle w:val="5"/>
        <w:numPr>
          <w:ilvl w:val="0"/>
          <w:numId w:val="5"/>
        </w:numPr>
        <w:tabs>
          <w:tab w:val="left" w:pos="576"/>
          <w:tab w:val="clear" w:pos="360"/>
        </w:tabs>
        <w:spacing w:line="400" w:lineRule="exact"/>
        <w:ind w:leftChars="0"/>
        <w:jc w:val="center"/>
        <w:rPr>
          <w:rFonts w:hint="eastAsia" w:ascii="宋体" w:hAnsi="宋体" w:eastAsia="宋体" w:cs="宋体"/>
          <w:b w:val="0"/>
          <w:sz w:val="36"/>
          <w:szCs w:val="36"/>
        </w:rPr>
      </w:pPr>
      <w:r>
        <w:rPr>
          <w:rFonts w:hint="eastAsia" w:ascii="宋体" w:hAnsi="宋体" w:eastAsia="宋体" w:cs="宋体"/>
          <w:b w:val="0"/>
          <w:sz w:val="36"/>
          <w:szCs w:val="36"/>
        </w:rPr>
        <w:t xml:space="preserve">  采购需求</w:t>
      </w:r>
    </w:p>
    <w:p w14:paraId="112A2620">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sz w:val="24"/>
        </w:rPr>
      </w:pPr>
      <w:bookmarkStart w:id="0" w:name="_Toc91899903"/>
      <w:r>
        <w:rPr>
          <w:rFonts w:hint="eastAsia" w:ascii="宋体" w:hAnsi="宋体" w:eastAsia="宋体" w:cs="宋体"/>
          <w:b/>
          <w:bCs/>
          <w:sz w:val="24"/>
        </w:rPr>
        <w:t>一、项目概况</w:t>
      </w:r>
    </w:p>
    <w:p w14:paraId="10203186">
      <w:pPr>
        <w:pStyle w:val="16"/>
        <w:keepNext w:val="0"/>
        <w:keepLines w:val="0"/>
        <w:pageBreakBefore w:val="0"/>
        <w:kinsoku/>
        <w:wordWrap/>
        <w:overflowPunct/>
        <w:topLinePunct w:val="0"/>
        <w:autoSpaceDE/>
        <w:autoSpaceDN/>
        <w:bidi w:val="0"/>
        <w:spacing w:line="440" w:lineRule="exact"/>
        <w:ind w:firstLine="480"/>
        <w:textAlignment w:val="auto"/>
        <w:rPr>
          <w:rFonts w:hint="eastAsia" w:ascii="宋体" w:hAnsi="宋体" w:eastAsia="宋体" w:cs="宋体"/>
          <w:sz w:val="24"/>
          <w:lang w:eastAsia="zh-CN"/>
        </w:rPr>
      </w:pPr>
      <w:r>
        <w:rPr>
          <w:rFonts w:hint="eastAsia" w:ascii="宋体" w:hAnsi="宋体" w:eastAsia="宋体" w:cs="宋体"/>
          <w:sz w:val="24"/>
          <w:lang w:val="en-US" w:eastAsia="zh-CN"/>
        </w:rPr>
        <w:t>1、</w:t>
      </w:r>
      <w:r>
        <w:rPr>
          <w:rFonts w:hint="eastAsia" w:ascii="宋体" w:hAnsi="宋体" w:eastAsia="宋体" w:cs="宋体"/>
          <w:sz w:val="24"/>
        </w:rPr>
        <w:t>本工程位于桐庐县</w:t>
      </w:r>
      <w:r>
        <w:rPr>
          <w:rFonts w:hint="eastAsia" w:ascii="宋体" w:hAnsi="宋体" w:eastAsia="宋体" w:cs="宋体"/>
          <w:sz w:val="24"/>
          <w:lang w:eastAsia="zh-CN"/>
        </w:rPr>
        <w:t>。</w:t>
      </w:r>
    </w:p>
    <w:p w14:paraId="0929FC1E">
      <w:pPr>
        <w:pStyle w:val="16"/>
        <w:keepNext w:val="0"/>
        <w:keepLines w:val="0"/>
        <w:pageBreakBefore w:val="0"/>
        <w:kinsoku/>
        <w:wordWrap/>
        <w:overflowPunct/>
        <w:topLinePunct w:val="0"/>
        <w:autoSpaceDE/>
        <w:autoSpaceDN/>
        <w:bidi w:val="0"/>
        <w:spacing w:line="440" w:lineRule="exact"/>
        <w:ind w:firstLine="480"/>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合同服务期限：</w:t>
      </w:r>
    </w:p>
    <w:p w14:paraId="5B2FE5D3">
      <w:pPr>
        <w:pStyle w:val="16"/>
        <w:keepNext w:val="0"/>
        <w:keepLines w:val="0"/>
        <w:pageBreakBefore w:val="0"/>
        <w:kinsoku/>
        <w:wordWrap/>
        <w:overflowPunct/>
        <w:topLinePunct w:val="0"/>
        <w:autoSpaceDE/>
        <w:autoSpaceDN/>
        <w:bidi w:val="0"/>
        <w:spacing w:line="440" w:lineRule="exact"/>
        <w:ind w:firstLine="480"/>
        <w:textAlignment w:val="auto"/>
        <w:rPr>
          <w:rFonts w:hint="eastAsia" w:ascii="宋体" w:hAnsi="宋体" w:eastAsia="宋体" w:cs="宋体"/>
          <w:bCs/>
          <w:sz w:val="24"/>
          <w:highlight w:val="none"/>
          <w:lang w:val="en-US"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bCs/>
          <w:sz w:val="24"/>
          <w:highlight w:val="none"/>
          <w:lang w:val="en-US" w:eastAsia="zh-CN"/>
        </w:rPr>
        <w:t>自合同签订起一年，或履约期限内工程量按实结算，最高不超过70万元。</w:t>
      </w:r>
    </w:p>
    <w:p w14:paraId="225E2124">
      <w:pPr>
        <w:pStyle w:val="16"/>
        <w:keepNext w:val="0"/>
        <w:keepLines w:val="0"/>
        <w:pageBreakBefore w:val="0"/>
        <w:kinsoku/>
        <w:wordWrap/>
        <w:overflowPunct/>
        <w:topLinePunct w:val="0"/>
        <w:autoSpaceDE/>
        <w:autoSpaceDN/>
        <w:bidi w:val="0"/>
        <w:spacing w:line="440" w:lineRule="exact"/>
        <w:ind w:firstLine="480"/>
        <w:textAlignment w:val="auto"/>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（2）本次招标预算金额为一年零星维修费用。</w:t>
      </w:r>
    </w:p>
    <w:p w14:paraId="494FE9AD">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施工工期：根据甲方安排的时间段进行施工（包括日常指定时间段、应急加夜班等时间），并保证如期完成工程施工。</w:t>
      </w:r>
    </w:p>
    <w:p w14:paraId="379D9CD4">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二、采购内容</w:t>
      </w:r>
    </w:p>
    <w:p w14:paraId="61F0CBA4">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highlight w:val="yellow"/>
          <w:lang w:eastAsia="zh-CN"/>
        </w:rPr>
      </w:pPr>
      <w:r>
        <w:rPr>
          <w:rFonts w:hint="eastAsia" w:ascii="宋体" w:hAnsi="宋体" w:eastAsia="宋体" w:cs="宋体"/>
          <w:bCs/>
          <w:color w:val="000000"/>
          <w:sz w:val="24"/>
          <w:highlight w:val="none"/>
        </w:rPr>
        <w:t>桐庐县交通发展集团有限公</w:t>
      </w:r>
      <w:r>
        <w:rPr>
          <w:rFonts w:hint="eastAsia" w:ascii="宋体" w:hAnsi="宋体" w:eastAsia="宋体" w:cs="宋体"/>
          <w:bCs/>
          <w:color w:val="000000"/>
          <w:sz w:val="24"/>
          <w:highlight w:val="none"/>
          <w:lang w:eastAsia="zh-CN"/>
        </w:rPr>
        <w:t>司</w:t>
      </w:r>
      <w:r>
        <w:rPr>
          <w:rFonts w:hint="eastAsia" w:ascii="宋体" w:hAnsi="宋体" w:eastAsia="宋体" w:cs="宋体"/>
          <w:bCs/>
          <w:color w:val="000000"/>
          <w:sz w:val="24"/>
          <w:highlight w:val="none"/>
          <w:lang w:val="en-US" w:eastAsia="zh-CN"/>
        </w:rPr>
        <w:t>及下属子公司</w:t>
      </w:r>
      <w:r>
        <w:rPr>
          <w:rFonts w:hint="eastAsia" w:ascii="宋体" w:hAnsi="宋体" w:eastAsia="宋体" w:cs="宋体"/>
          <w:bCs/>
          <w:color w:val="000000"/>
          <w:sz w:val="24"/>
          <w:highlight w:val="none"/>
          <w:lang w:eastAsia="zh-CN"/>
        </w:rPr>
        <w:t>名下所属</w:t>
      </w:r>
      <w:r>
        <w:rPr>
          <w:rFonts w:hint="eastAsia" w:ascii="宋体" w:hAnsi="宋体" w:eastAsia="宋体" w:cs="宋体"/>
          <w:bCs/>
          <w:color w:val="000000"/>
          <w:sz w:val="24"/>
          <w:highlight w:val="none"/>
          <w:lang w:val="en-US" w:eastAsia="zh-CN"/>
        </w:rPr>
        <w:t>物业、</w:t>
      </w:r>
      <w:r>
        <w:rPr>
          <w:rFonts w:hint="eastAsia" w:ascii="宋体" w:hAnsi="宋体" w:eastAsia="宋体" w:cs="宋体"/>
          <w:bCs/>
          <w:color w:val="000000"/>
          <w:sz w:val="24"/>
          <w:highlight w:val="none"/>
          <w:lang w:eastAsia="zh-CN"/>
        </w:rPr>
        <w:t>房产</w:t>
      </w:r>
      <w:r>
        <w:rPr>
          <w:rFonts w:hint="eastAsia" w:ascii="宋体" w:hAnsi="宋体" w:eastAsia="宋体" w:cs="宋体"/>
          <w:bCs/>
          <w:color w:val="000000"/>
          <w:sz w:val="24"/>
          <w:highlight w:val="none"/>
        </w:rPr>
        <w:t>日常房屋修补、楼道粉刷、地面修补、下水管道更换、屋顶及地下室防水治理、装修维修</w:t>
      </w:r>
      <w:r>
        <w:rPr>
          <w:rFonts w:hint="eastAsia" w:ascii="宋体" w:hAnsi="宋体" w:eastAsia="宋体" w:cs="宋体"/>
          <w:bCs/>
          <w:color w:val="000000"/>
          <w:sz w:val="24"/>
          <w:highlight w:val="none"/>
          <w:lang w:val="en-US" w:eastAsia="zh-CN"/>
        </w:rPr>
        <w:t>以及公交站亭（台）、场站</w:t>
      </w:r>
      <w:r>
        <w:rPr>
          <w:rFonts w:hint="eastAsia" w:ascii="宋体" w:hAnsi="宋体" w:eastAsia="宋体" w:cs="宋体"/>
          <w:bCs/>
          <w:color w:val="000000"/>
          <w:sz w:val="24"/>
          <w:highlight w:val="none"/>
        </w:rPr>
        <w:t>等零星维修</w:t>
      </w:r>
      <w:r>
        <w:rPr>
          <w:rFonts w:hint="eastAsia" w:ascii="宋体" w:hAnsi="宋体" w:eastAsia="宋体" w:cs="宋体"/>
          <w:sz w:val="24"/>
          <w:highlight w:val="none"/>
        </w:rPr>
        <w:t>。</w:t>
      </w:r>
    </w:p>
    <w:p w14:paraId="39CAB528">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三、质量要求及其他说明</w:t>
      </w:r>
    </w:p>
    <w:p w14:paraId="52F6E5DA">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eastAsia="zh-CN"/>
        </w:rPr>
        <w:t>）</w:t>
      </w:r>
      <w:r>
        <w:rPr>
          <w:rFonts w:hint="eastAsia" w:ascii="宋体" w:hAnsi="宋体" w:eastAsia="宋体" w:cs="宋体"/>
          <w:sz w:val="24"/>
          <w:highlight w:val="none"/>
        </w:rPr>
        <w:t>本次招标的工程质量要求符合工程验收合格标准。</w:t>
      </w:r>
    </w:p>
    <w:p w14:paraId="7B101E3C">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w:t>
      </w:r>
      <w:r>
        <w:rPr>
          <w:rFonts w:hint="eastAsia" w:ascii="宋体" w:hAnsi="宋体" w:eastAsia="宋体" w:cs="宋体"/>
          <w:sz w:val="24"/>
          <w:highlight w:val="none"/>
        </w:rPr>
        <w:t>中标单位应在工程竣工验收一个月内向招标人提交完整的竣工验收资料肆份。</w:t>
      </w:r>
    </w:p>
    <w:p w14:paraId="2F8FBECB">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lang w:eastAsia="zh-CN"/>
        </w:rPr>
        <w:t>）</w:t>
      </w:r>
      <w:r>
        <w:rPr>
          <w:rFonts w:hint="eastAsia" w:ascii="宋体" w:hAnsi="宋体" w:eastAsia="宋体" w:cs="宋体"/>
          <w:sz w:val="24"/>
          <w:highlight w:val="none"/>
        </w:rPr>
        <w:t>中标单位完工场地清理后，场地要符合招标单位现场代表的要求。</w:t>
      </w:r>
    </w:p>
    <w:p w14:paraId="06271323">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highlight w:val="yellow"/>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eastAsia="zh-CN"/>
        </w:rPr>
        <w:t>）</w:t>
      </w:r>
      <w:r>
        <w:rPr>
          <w:rFonts w:hint="eastAsia" w:ascii="宋体" w:hAnsi="宋体" w:eastAsia="宋体" w:cs="宋体"/>
          <w:sz w:val="24"/>
          <w:highlight w:val="none"/>
        </w:rPr>
        <w:t>本项目为零星维修项目，中标单位必须在</w:t>
      </w:r>
      <w:r>
        <w:rPr>
          <w:rFonts w:hint="eastAsia" w:ascii="宋体" w:hAnsi="宋体" w:eastAsia="宋体" w:cs="宋体"/>
          <w:sz w:val="24"/>
          <w:highlight w:val="none"/>
          <w:lang w:eastAsia="zh-CN"/>
        </w:rPr>
        <w:t>中标后</w:t>
      </w:r>
      <w:r>
        <w:rPr>
          <w:rFonts w:hint="eastAsia" w:ascii="宋体" w:hAnsi="宋体" w:eastAsia="宋体" w:cs="宋体"/>
          <w:sz w:val="24"/>
          <w:highlight w:val="none"/>
          <w:lang w:val="en-US" w:eastAsia="zh-CN"/>
        </w:rPr>
        <w:t>10天内在</w:t>
      </w:r>
      <w:r>
        <w:rPr>
          <w:rFonts w:hint="eastAsia" w:ascii="宋体" w:hAnsi="宋体" w:eastAsia="宋体" w:cs="宋体"/>
          <w:sz w:val="24"/>
          <w:highlight w:val="none"/>
        </w:rPr>
        <w:t>桐庐县城区设立</w:t>
      </w:r>
      <w:r>
        <w:rPr>
          <w:rFonts w:hint="eastAsia" w:ascii="宋体" w:hAnsi="宋体" w:eastAsia="宋体" w:cs="宋体"/>
          <w:sz w:val="24"/>
          <w:highlight w:val="none"/>
          <w:lang w:eastAsia="zh-CN"/>
        </w:rPr>
        <w:t>固定</w:t>
      </w:r>
      <w:r>
        <w:rPr>
          <w:rFonts w:hint="eastAsia" w:ascii="宋体" w:hAnsi="宋体" w:eastAsia="宋体" w:cs="宋体"/>
          <w:sz w:val="24"/>
          <w:highlight w:val="none"/>
        </w:rPr>
        <w:t>办公场所</w:t>
      </w:r>
      <w:r>
        <w:rPr>
          <w:rFonts w:hint="eastAsia" w:ascii="宋体" w:hAnsi="宋体" w:eastAsia="宋体" w:cs="宋体"/>
          <w:sz w:val="24"/>
          <w:highlight w:val="none"/>
          <w:lang w:eastAsia="zh-CN"/>
        </w:rPr>
        <w:t>以及派驻固定的工作人员</w:t>
      </w:r>
      <w:r>
        <w:rPr>
          <w:rFonts w:hint="eastAsia" w:ascii="宋体" w:hAnsi="宋体" w:eastAsia="宋体" w:cs="宋体"/>
          <w:sz w:val="24"/>
          <w:highlight w:val="none"/>
        </w:rPr>
        <w:t>。</w:t>
      </w:r>
    </w:p>
    <w:p w14:paraId="5497A851">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5</w:t>
      </w:r>
      <w:r>
        <w:rPr>
          <w:rFonts w:hint="eastAsia" w:ascii="宋体" w:hAnsi="宋体" w:eastAsia="宋体" w:cs="宋体"/>
          <w:sz w:val="24"/>
          <w:highlight w:val="none"/>
          <w:lang w:eastAsia="zh-CN"/>
        </w:rPr>
        <w:t>）</w:t>
      </w:r>
      <w:r>
        <w:rPr>
          <w:rFonts w:hint="eastAsia" w:ascii="宋体" w:hAnsi="宋体" w:eastAsia="宋体" w:cs="宋体"/>
          <w:sz w:val="24"/>
          <w:highlight w:val="none"/>
        </w:rPr>
        <w:t>项目服务期内容，中标单位必须在接到采购人书面通知后30分钟内作出现场响应，1天内实施维修施工</w:t>
      </w:r>
      <w:r>
        <w:rPr>
          <w:rFonts w:hint="eastAsia" w:ascii="宋体" w:hAnsi="宋体" w:eastAsia="宋体" w:cs="宋体"/>
          <w:sz w:val="24"/>
          <w:highlight w:val="none"/>
          <w:lang w:eastAsia="zh-CN"/>
        </w:rPr>
        <w:t>。</w:t>
      </w:r>
    </w:p>
    <w:p w14:paraId="706899BB">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6</w:t>
      </w:r>
      <w:r>
        <w:rPr>
          <w:rFonts w:hint="eastAsia" w:ascii="宋体" w:hAnsi="宋体" w:eastAsia="宋体" w:cs="宋体"/>
          <w:sz w:val="24"/>
          <w:highlight w:val="none"/>
          <w:lang w:eastAsia="zh-CN"/>
        </w:rPr>
        <w:t>）</w:t>
      </w:r>
      <w:r>
        <w:rPr>
          <w:rFonts w:hint="eastAsia" w:ascii="宋体" w:hAnsi="宋体" w:eastAsia="宋体" w:cs="宋体"/>
          <w:sz w:val="24"/>
          <w:highlight w:val="none"/>
        </w:rPr>
        <w:t>不服从采购人的施工项目不能在规定时间内进行维修施工的或未按规定工期内完工的；采购人有权取消其维修资格。</w:t>
      </w:r>
    </w:p>
    <w:p w14:paraId="41C5782F">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四、工程安全事项及违约责任</w:t>
      </w:r>
    </w:p>
    <w:p w14:paraId="1146546A">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（1）中标单位应严格执行各项国家有关规定，有关技术人员必须持证上岗。 中标单位应实施严格的各类安全防护措施，做好安民告示，设置必要的施工警戒标志，线杆保护措施，做好施工照明、看守和警卫工作，有毒气体防护措施，并对工程施工现场的安全负责，接受招标单位和监理单位的现场代表对安全措施的监督。中标单位在施工期间，若发生与本工程相关的安全事故，一切法律和经济责任均由中标单位承担，招标单位概不负责。</w:t>
      </w:r>
    </w:p>
    <w:p w14:paraId="6EB21C5D">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（2）施工期间中标单位应密切注意气象预报，及时采取防范措施，防止暴风雨、洪水、雷电、冰冻等造成工程损害，中标单位不得以除地震等不可抗力以外的自然灾害为由提出索赔要求。</w:t>
      </w:r>
    </w:p>
    <w:p w14:paraId="0AEE507D">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lang w:eastAsia="zh-CN"/>
        </w:rPr>
        <w:t>五</w:t>
      </w:r>
      <w:r>
        <w:rPr>
          <w:rFonts w:hint="eastAsia" w:ascii="宋体" w:hAnsi="宋体" w:eastAsia="宋体" w:cs="宋体"/>
          <w:b/>
          <w:bCs/>
          <w:sz w:val="24"/>
          <w:highlight w:val="none"/>
        </w:rPr>
        <w:t>、商务条款</w:t>
      </w:r>
    </w:p>
    <w:p w14:paraId="76010DDD">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eastAsia="宋体" w:cs="宋体"/>
          <w:sz w:val="24"/>
          <w:highlight w:val="none"/>
        </w:rPr>
      </w:pPr>
      <w:r>
        <w:rPr>
          <w:rFonts w:hint="eastAsia" w:ascii="宋体" w:hAnsi="宋体" w:eastAsia="宋体" w:cs="宋体"/>
          <w:b/>
          <w:bCs/>
          <w:sz w:val="24"/>
          <w:highlight w:val="none"/>
        </w:rPr>
        <w:t>1、项目预算价的计价、编制和结算依据</w:t>
      </w:r>
    </w:p>
    <w:p w14:paraId="7F398680">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(1)招标文件、施工图及其它有关资料。</w:t>
      </w:r>
    </w:p>
    <w:p w14:paraId="5B045EEC">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(2)关于印发《杭州市建设工程工程量清单计价实施细则》（2018年修订) 的通知（杭建市发〔2018〕578号）；《浙江省建设工程计价规则》（2018版)；《浙江省房屋建筑与装饰工程预算定额（2018版)》；《浙江省通用安装工程预算定额(2018版)》；《浙江省市政工程预算定额定额（2018版)》；《浙江省建设工程计价规则》（2018版)</w:t>
      </w:r>
      <w:r>
        <w:rPr>
          <w:rFonts w:hint="eastAsia" w:ascii="宋体" w:hAnsi="宋体" w:eastAsia="宋体" w:cs="宋体"/>
          <w:sz w:val="24"/>
          <w:highlight w:val="none"/>
          <w:lang w:eastAsia="zh-CN"/>
        </w:rPr>
        <w:t>；《建设工程工程量清单计价规范》GB 50500-2013</w:t>
      </w:r>
      <w:r>
        <w:rPr>
          <w:rFonts w:hint="eastAsia" w:ascii="宋体" w:hAnsi="宋体" w:eastAsia="宋体" w:cs="宋体"/>
          <w:sz w:val="24"/>
          <w:highlight w:val="none"/>
        </w:rPr>
        <w:t>等</w:t>
      </w:r>
      <w:r>
        <w:rPr>
          <w:rFonts w:hint="eastAsia" w:ascii="宋体" w:hAnsi="宋体" w:eastAsia="宋体" w:cs="宋体"/>
          <w:sz w:val="24"/>
          <w:highlight w:val="none"/>
          <w:lang w:eastAsia="zh-CN"/>
        </w:rPr>
        <w:t>。</w:t>
      </w:r>
    </w:p>
    <w:p w14:paraId="32A45240">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(3)工程类别为建筑工程</w:t>
      </w:r>
      <w:r>
        <w:rPr>
          <w:rFonts w:hint="eastAsia" w:ascii="宋体" w:hAnsi="宋体" w:eastAsia="宋体" w:cs="宋体"/>
          <w:sz w:val="24"/>
          <w:highlight w:val="none"/>
          <w:lang w:eastAsia="zh-CN"/>
        </w:rPr>
        <w:t>、市政工程。</w:t>
      </w:r>
    </w:p>
    <w:p w14:paraId="2AA480DC">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(4)本工程预算材料按施工期《桐庐造价信息》、《浙江造价信息》 编制；其它无定额子目或无价材料按市场价格报招标人审核签证后，最终由审计单位审定后确定。</w:t>
      </w:r>
    </w:p>
    <w:p w14:paraId="67DF273C">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(5)与建设项目相关的标准、规范、技术资料、建设单位提供的图纸及建设单位要求。</w:t>
      </w:r>
    </w:p>
    <w:p w14:paraId="2B92B794">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(6)浙江省、市建设行政主管部门以及工程造价管理机构颁发的现行相关计价办法和计价规定</w:t>
      </w:r>
      <w:r>
        <w:rPr>
          <w:rFonts w:hint="eastAsia" w:ascii="宋体" w:hAnsi="宋体" w:eastAsia="宋体" w:cs="宋体"/>
          <w:sz w:val="24"/>
          <w:highlight w:val="none"/>
          <w:lang w:eastAsia="zh-CN"/>
        </w:rPr>
        <w:t>。</w:t>
      </w:r>
    </w:p>
    <w:p w14:paraId="248777F8">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(7)工程量按经监理和招标人签证后的实测实量联系单、施工图和设计变更单按实结算。</w:t>
      </w:r>
    </w:p>
    <w:p w14:paraId="4E2ACF67">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(8)施工组织措施费、综合费用按《浙江省建设工程计价规则（2018) 版》及造价管理部门颁发的有关最新调整文件规定的弹性区间费率中值计算</w:t>
      </w:r>
      <w:r>
        <w:rPr>
          <w:rFonts w:hint="eastAsia" w:ascii="宋体" w:hAnsi="宋体" w:eastAsia="宋体" w:cs="宋体"/>
          <w:sz w:val="24"/>
          <w:highlight w:val="none"/>
          <w:lang w:eastAsia="zh-CN"/>
        </w:rPr>
        <w:t>。</w:t>
      </w:r>
    </w:p>
    <w:p w14:paraId="28831E5E">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sz w:val="24"/>
          <w:highlight w:val="none"/>
          <w:lang w:eastAsia="zh-CN"/>
        </w:rPr>
      </w:pPr>
      <w:r>
        <w:rPr>
          <w:rFonts w:hint="eastAsia" w:ascii="宋体" w:hAnsi="宋体" w:eastAsia="宋体" w:cs="宋体"/>
          <w:b/>
          <w:bCs/>
          <w:sz w:val="24"/>
          <w:highlight w:val="none"/>
        </w:rPr>
        <w:t>(9)不服从采购人的施工项目不能在规定时间内进行维修施工的或未按规定工期内完工的；采购人有权取消其维修资格。</w:t>
      </w:r>
    </w:p>
    <w:p w14:paraId="5B16FECA">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sz w:val="24"/>
          <w:highlight w:val="none"/>
          <w:lang w:eastAsia="zh-CN"/>
        </w:rPr>
      </w:pPr>
      <w:r>
        <w:rPr>
          <w:rFonts w:hint="eastAsia" w:ascii="宋体" w:hAnsi="宋体" w:eastAsia="宋体" w:cs="宋体"/>
          <w:b/>
          <w:bCs/>
          <w:sz w:val="24"/>
          <w:highlight w:val="none"/>
          <w:lang w:eastAsia="zh-CN"/>
        </w:rPr>
        <w:t>（</w:t>
      </w:r>
      <w:r>
        <w:rPr>
          <w:rFonts w:hint="eastAsia" w:ascii="宋体" w:hAnsi="宋体" w:eastAsia="宋体" w:cs="宋体"/>
          <w:b/>
          <w:bCs/>
          <w:sz w:val="24"/>
          <w:highlight w:val="none"/>
          <w:lang w:val="en-US" w:eastAsia="zh-CN"/>
        </w:rPr>
        <w:t>10</w:t>
      </w:r>
      <w:r>
        <w:rPr>
          <w:rFonts w:hint="eastAsia" w:ascii="宋体" w:hAnsi="宋体" w:eastAsia="宋体" w:cs="宋体"/>
          <w:b/>
          <w:bCs/>
          <w:sz w:val="24"/>
          <w:highlight w:val="none"/>
          <w:lang w:eastAsia="zh-CN"/>
        </w:rPr>
        <w:t>）在接到采购人通知后，中标人应根据采购人要求对每个维修项目进行预算编制，并报采购人审核。</w:t>
      </w:r>
    </w:p>
    <w:p w14:paraId="0F4B8F44">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2、技术规范</w:t>
      </w:r>
    </w:p>
    <w:p w14:paraId="77997F2C">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依据设计施工图纸和技术文件要求，本工程项目的材料、设备、施工必须达到现行中华人民共和国及省、市、行业的一切有关法规、规范的要求，如设计施工图纸、技术文件、标准及规范要求有出入则以比较严格者为准。未详之标准请按照工程设计文件要求和当地建设行政主管部门的现行规定执行。</w:t>
      </w:r>
    </w:p>
    <w:p w14:paraId="22238362">
      <w:pPr>
        <w:keepNext w:val="0"/>
        <w:keepLines w:val="0"/>
        <w:pageBreakBefore w:val="0"/>
        <w:widowControl w:val="0"/>
        <w:kinsoku/>
        <w:wordWrap/>
        <w:overflowPunct/>
        <w:topLinePunct w:val="0"/>
        <w:autoSpaceDE/>
        <w:autoSpaceDN/>
        <w:bidi w:val="0"/>
        <w:snapToGrid/>
        <w:spacing w:line="440" w:lineRule="exact"/>
        <w:ind w:firstLine="482" w:firstLineChars="200"/>
        <w:textAlignment w:val="auto"/>
        <w:rPr>
          <w:rFonts w:hint="eastAsia" w:ascii="宋体" w:hAnsi="宋体" w:eastAsia="宋体" w:cs="宋体"/>
          <w:b/>
          <w:bCs/>
          <w:sz w:val="24"/>
          <w:highlight w:val="none"/>
          <w:lang w:eastAsia="zh-CN"/>
        </w:rPr>
      </w:pPr>
      <w:r>
        <w:rPr>
          <w:rFonts w:hint="eastAsia" w:ascii="宋体" w:hAnsi="宋体" w:eastAsia="宋体" w:cs="宋体"/>
          <w:b/>
          <w:bCs/>
          <w:sz w:val="24"/>
          <w:highlight w:val="none"/>
        </w:rPr>
        <w:t>3、付款方式</w:t>
      </w:r>
      <w:r>
        <w:rPr>
          <w:rFonts w:hint="eastAsia" w:ascii="宋体" w:hAnsi="宋体" w:eastAsia="宋体" w:cs="宋体"/>
          <w:b/>
          <w:bCs/>
          <w:sz w:val="24"/>
          <w:highlight w:val="none"/>
          <w:lang w:eastAsia="zh-CN"/>
        </w:rPr>
        <w:t>及时间</w:t>
      </w:r>
    </w:p>
    <w:p w14:paraId="1D657B10">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（1）工程价款结算时按招标人初审后的每个工程</w:t>
      </w:r>
      <w:r>
        <w:rPr>
          <w:rFonts w:hint="eastAsia" w:ascii="宋体" w:hAnsi="宋体" w:eastAsia="宋体" w:cs="宋体"/>
          <w:sz w:val="24"/>
          <w:lang w:eastAsia="zh-CN"/>
        </w:rPr>
        <w:t>结</w:t>
      </w:r>
      <w:r>
        <w:rPr>
          <w:rFonts w:hint="eastAsia" w:ascii="宋体" w:hAnsi="宋体" w:eastAsia="宋体" w:cs="宋体"/>
          <w:sz w:val="24"/>
        </w:rPr>
        <w:t>算价（工程</w:t>
      </w:r>
      <w:r>
        <w:rPr>
          <w:rFonts w:hint="eastAsia" w:ascii="宋体" w:hAnsi="宋体" w:eastAsia="宋体" w:cs="宋体"/>
          <w:sz w:val="24"/>
          <w:lang w:eastAsia="zh-CN"/>
        </w:rPr>
        <w:t>结</w:t>
      </w:r>
      <w:r>
        <w:rPr>
          <w:rFonts w:hint="eastAsia" w:ascii="宋体" w:hAnsi="宋体" w:eastAsia="宋体" w:cs="宋体"/>
          <w:sz w:val="24"/>
        </w:rPr>
        <w:t>算由承包单位在完成每个工程后提供)乘以折扣系数进行结算。折扣系数为中标折扣系数。</w:t>
      </w:r>
    </w:p>
    <w:p w14:paraId="644900DE">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（2）工程竣工后，工程量按实结算，经审计后，</w:t>
      </w:r>
      <w:r>
        <w:rPr>
          <w:rFonts w:hint="eastAsia" w:ascii="宋体" w:hAnsi="宋体" w:eastAsia="宋体" w:cs="宋体"/>
          <w:sz w:val="24"/>
          <w:lang w:eastAsia="zh-CN"/>
        </w:rPr>
        <w:t>一次性</w:t>
      </w:r>
      <w:r>
        <w:rPr>
          <w:rFonts w:hint="eastAsia" w:ascii="宋体" w:hAnsi="宋体" w:eastAsia="宋体" w:cs="宋体"/>
          <w:sz w:val="24"/>
        </w:rPr>
        <w:t>支付工程款。</w:t>
      </w:r>
    </w:p>
    <w:p w14:paraId="28006906">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（3）合同终止约定：中标单位未按招标人要求时间以及工作内容完成施工项目情况超过3次以上的，招标人有权终止合同。</w:t>
      </w:r>
    </w:p>
    <w:p w14:paraId="0D50F929">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sz w:val="24"/>
          <w:highlight w:val="yellow"/>
          <w:lang w:eastAsia="zh-CN"/>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w:t>
      </w:r>
      <w:r>
        <w:rPr>
          <w:rFonts w:hint="eastAsia" w:ascii="宋体" w:hAnsi="宋体" w:eastAsia="宋体" w:cs="宋体"/>
          <w:sz w:val="24"/>
          <w:highlight w:val="none"/>
          <w:lang w:eastAsia="zh-CN"/>
        </w:rPr>
        <w:t>付款周期：合同到期后，待采购人审计后按审计金额一次性付清。</w:t>
      </w:r>
    </w:p>
    <w:p w14:paraId="7A87DE32">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eastAsia="zh-CN"/>
        </w:rPr>
        <w:t>注：折扣率最高限价：</w:t>
      </w:r>
      <w:r>
        <w:rPr>
          <w:rFonts w:hint="eastAsia" w:ascii="宋体" w:hAnsi="宋体" w:eastAsia="宋体" w:cs="宋体"/>
          <w:sz w:val="24"/>
          <w:lang w:val="en-US" w:eastAsia="zh-CN"/>
        </w:rPr>
        <w:t>100</w:t>
      </w:r>
      <w:r>
        <w:rPr>
          <w:rFonts w:hint="eastAsia" w:ascii="宋体" w:hAnsi="宋体" w:eastAsia="宋体" w:cs="宋体"/>
          <w:sz w:val="24"/>
          <w:lang w:eastAsia="zh-CN"/>
        </w:rPr>
        <w:t>%。投标报价采用折扣率形式，折扣率必须≤</w:t>
      </w:r>
      <w:r>
        <w:rPr>
          <w:rFonts w:hint="eastAsia" w:ascii="宋体" w:hAnsi="宋体" w:eastAsia="宋体" w:cs="宋体"/>
          <w:sz w:val="24"/>
          <w:lang w:val="en-US" w:eastAsia="zh-CN"/>
        </w:rPr>
        <w:t>10</w:t>
      </w:r>
      <w:r>
        <w:rPr>
          <w:rFonts w:hint="eastAsia" w:ascii="宋体" w:hAnsi="宋体" w:eastAsia="宋体" w:cs="宋体"/>
          <w:sz w:val="24"/>
          <w:lang w:eastAsia="zh-CN"/>
        </w:rPr>
        <w:t>0%，折扣率未≤</w:t>
      </w:r>
      <w:r>
        <w:rPr>
          <w:rFonts w:hint="eastAsia" w:ascii="宋体" w:hAnsi="宋体" w:eastAsia="宋体" w:cs="宋体"/>
          <w:sz w:val="24"/>
          <w:lang w:val="en-US" w:eastAsia="zh-CN"/>
        </w:rPr>
        <w:t>10</w:t>
      </w:r>
      <w:r>
        <w:rPr>
          <w:rFonts w:hint="eastAsia" w:ascii="宋体" w:hAnsi="宋体" w:eastAsia="宋体" w:cs="宋体"/>
          <w:sz w:val="24"/>
          <w:lang w:eastAsia="zh-CN"/>
        </w:rPr>
        <w:t>0%的作无效标处理（即折扣率≤</w:t>
      </w:r>
      <w:r>
        <w:rPr>
          <w:rFonts w:hint="eastAsia" w:ascii="宋体" w:hAnsi="宋体" w:eastAsia="宋体" w:cs="宋体"/>
          <w:sz w:val="24"/>
          <w:lang w:val="en-US" w:eastAsia="zh-CN"/>
        </w:rPr>
        <w:t>10</w:t>
      </w:r>
      <w:r>
        <w:rPr>
          <w:rFonts w:hint="eastAsia" w:ascii="宋体" w:hAnsi="宋体" w:eastAsia="宋体" w:cs="宋体"/>
          <w:sz w:val="24"/>
          <w:lang w:eastAsia="zh-CN"/>
        </w:rPr>
        <w:t>0%为有效报价；如折扣率88%，即打8.8折）。</w:t>
      </w:r>
    </w:p>
    <w:p w14:paraId="6B040140">
      <w:pPr>
        <w:keepNext w:val="0"/>
        <w:keepLines w:val="0"/>
        <w:pageBreakBefore w:val="0"/>
        <w:widowControl w:val="0"/>
        <w:kinsoku/>
        <w:wordWrap/>
        <w:overflowPunct/>
        <w:topLinePunct w:val="0"/>
        <w:autoSpaceDE/>
        <w:autoSpaceDN/>
        <w:bidi w:val="0"/>
        <w:snapToGrid/>
        <w:spacing w:line="44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lang w:eastAsia="zh-CN"/>
        </w:rPr>
        <w:t>六</w:t>
      </w:r>
      <w:r>
        <w:rPr>
          <w:rFonts w:hint="eastAsia" w:ascii="宋体" w:hAnsi="宋体" w:eastAsia="宋体" w:cs="宋体"/>
          <w:b/>
          <w:bCs/>
          <w:sz w:val="24"/>
        </w:rPr>
        <w:t>、质量保证</w:t>
      </w:r>
    </w:p>
    <w:p w14:paraId="76114451">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本项目质量保修期为</w:t>
      </w:r>
      <w:r>
        <w:rPr>
          <w:rFonts w:hint="eastAsia" w:ascii="宋体" w:hAnsi="宋体" w:eastAsia="宋体" w:cs="宋体"/>
          <w:sz w:val="24"/>
          <w:lang w:val="en-US" w:eastAsia="zh-CN"/>
        </w:rPr>
        <w:t>1</w:t>
      </w:r>
      <w:r>
        <w:rPr>
          <w:rFonts w:hint="eastAsia" w:ascii="宋体" w:hAnsi="宋体" w:eastAsia="宋体" w:cs="宋体"/>
          <w:sz w:val="24"/>
        </w:rPr>
        <w:t>年，质量保修期从工程实际竣工验收合格之日算起。分单项竣工验收的工程，按单项工程分别计算质量保修期。</w:t>
      </w:r>
    </w:p>
    <w:p w14:paraId="4410A846">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(1)属于保修范围、内容的项目，承包人应当在接到保修通知之日起7天内派人保修。承包人不在约定期限内派人保修的，发包人可以委托他人修理。</w:t>
      </w:r>
    </w:p>
    <w:p w14:paraId="79B149A7">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(2)发生紧急事故需抢修的，承包人在接到事故通知后，应当立即到达事故现场抢修。</w:t>
      </w:r>
    </w:p>
    <w:p w14:paraId="260CBD01">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(3)对于涉及结构安全的质量问题，应当按照《建设工程质量管理条例》 的规定，立即向当地建设行政主管部门和有关部门报告，采取安全防范措施，并由原设计人或者具有相应资质等级的设计人提出保修方案，承包人实施保修。</w:t>
      </w:r>
    </w:p>
    <w:p w14:paraId="14426B03">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(4)质量保修完成后，由发包人组织验收。</w:t>
      </w:r>
    </w:p>
    <w:p w14:paraId="30BA7847">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(5)在国家规定的工程合理使用期限内，因承包人原因致使工程在合理使用期限内造成人身和财产损害的，承包人应承担损害赔偿责任</w:t>
      </w:r>
      <w:r>
        <w:rPr>
          <w:rFonts w:hint="eastAsia" w:ascii="宋体" w:hAnsi="宋体" w:eastAsia="宋体" w:cs="宋体"/>
          <w:sz w:val="24"/>
          <w:lang w:eastAsia="zh-CN"/>
        </w:rPr>
        <w:t>。</w:t>
      </w:r>
    </w:p>
    <w:p w14:paraId="7576F70C">
      <w:pPr>
        <w:keepNext w:val="0"/>
        <w:keepLines w:val="0"/>
        <w:pageBreakBefore w:val="0"/>
        <w:widowControl w:val="0"/>
        <w:kinsoku/>
        <w:wordWrap/>
        <w:overflowPunct/>
        <w:topLinePunct w:val="0"/>
        <w:autoSpaceDE/>
        <w:autoSpaceDN/>
        <w:bidi w:val="0"/>
        <w:snapToGrid/>
        <w:spacing w:line="44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lang w:eastAsia="zh-CN"/>
        </w:rPr>
        <w:t>七</w:t>
      </w:r>
      <w:r>
        <w:rPr>
          <w:rFonts w:hint="eastAsia" w:ascii="宋体" w:hAnsi="宋体" w:eastAsia="宋体" w:cs="宋体"/>
          <w:b/>
          <w:bCs/>
          <w:sz w:val="24"/>
        </w:rPr>
        <w:t>、工期要求</w:t>
      </w:r>
    </w:p>
    <w:p w14:paraId="364C8F2C">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1、工程期：施工工期：根据甲方安排的时间段进行施工（包括日常指定时</w:t>
      </w:r>
    </w:p>
    <w:p w14:paraId="33B08893">
      <w:pPr>
        <w:keepNext w:val="0"/>
        <w:keepLines w:val="0"/>
        <w:pageBreakBefore w:val="0"/>
        <w:widowControl w:val="0"/>
        <w:kinsoku/>
        <w:wordWrap/>
        <w:overflowPunct/>
        <w:topLinePunct w:val="0"/>
        <w:autoSpaceDE/>
        <w:autoSpaceDN/>
        <w:bidi w:val="0"/>
        <w:snapToGrid/>
        <w:spacing w:line="440" w:lineRule="exact"/>
        <w:textAlignment w:val="auto"/>
        <w:rPr>
          <w:rFonts w:hint="eastAsia" w:ascii="宋体" w:hAnsi="宋体" w:eastAsia="宋体" w:cs="宋体"/>
          <w:sz w:val="24"/>
        </w:rPr>
      </w:pPr>
      <w:r>
        <w:rPr>
          <w:rFonts w:hint="eastAsia" w:ascii="宋体" w:hAnsi="宋体" w:eastAsia="宋体" w:cs="宋体"/>
          <w:sz w:val="24"/>
        </w:rPr>
        <w:t>间段、应急加夜班等时间），并保证如期完成工程施工。</w:t>
      </w:r>
    </w:p>
    <w:p w14:paraId="4B2659A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实施地点：采购人指定地点。</w:t>
      </w:r>
    </w:p>
    <w:p w14:paraId="2C3F731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八</w:t>
      </w:r>
      <w:r>
        <w:rPr>
          <w:rFonts w:hint="eastAsia" w:ascii="宋体" w:hAnsi="宋体" w:eastAsia="宋体" w:cs="宋体"/>
          <w:b/>
          <w:color w:val="000000"/>
          <w:kern w:val="0"/>
          <w:sz w:val="24"/>
        </w:rPr>
        <w:t>、</w:t>
      </w:r>
      <w:r>
        <w:rPr>
          <w:rFonts w:hint="eastAsia" w:ascii="宋体" w:hAnsi="宋体" w:eastAsia="宋体" w:cs="宋体"/>
          <w:b/>
          <w:color w:val="000000"/>
          <w:kern w:val="0"/>
          <w:sz w:val="24"/>
          <w:lang w:eastAsia="zh-CN"/>
        </w:rPr>
        <w:t>其它</w:t>
      </w:r>
    </w:p>
    <w:p w14:paraId="2FEB0521">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cs="宋体"/>
          <w:sz w:val="24"/>
          <w:highlight w:val="yellow"/>
        </w:rPr>
      </w:pPr>
      <w:r>
        <w:rPr>
          <w:rFonts w:hint="eastAsia" w:ascii="宋体" w:hAnsi="宋体" w:eastAsia="宋体" w:cs="宋体"/>
          <w:sz w:val="24"/>
          <w:highlight w:val="none"/>
        </w:rPr>
        <w:t>中标供应商在签订合同时缴纳合同总价的</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%给采购人作为履约保证金，履约保证金可以以银行履约保函或保险公司保函形式或公对公转账（汇款）形式提交，合同履行完毕后如无质量索赔事件无息退还。</w:t>
      </w:r>
    </w:p>
    <w:p w14:paraId="67E2D62D">
      <w:pPr>
        <w:rPr>
          <w:rFonts w:hint="eastAsia" w:ascii="宋体" w:hAnsi="宋体" w:eastAsia="宋体" w:cs="宋体"/>
          <w:b/>
          <w:sz w:val="32"/>
        </w:rPr>
      </w:pPr>
      <w:r>
        <w:rPr>
          <w:rFonts w:hint="eastAsia" w:ascii="宋体" w:hAnsi="宋体" w:eastAsia="宋体" w:cs="宋体"/>
          <w:b/>
          <w:sz w:val="32"/>
        </w:rPr>
        <w:br w:type="page"/>
      </w:r>
    </w:p>
    <w:p w14:paraId="4D19EC2D">
      <w:pPr>
        <w:snapToGrid w:val="0"/>
        <w:spacing w:before="159" w:beforeLines="50" w:line="240" w:lineRule="auto"/>
        <w:ind w:firstLine="3213" w:firstLineChars="1000"/>
        <w:jc w:val="both"/>
        <w:rPr>
          <w:rFonts w:hint="eastAsia" w:ascii="宋体" w:hAnsi="宋体" w:eastAsia="宋体" w:cs="宋体"/>
          <w:b/>
          <w:sz w:val="32"/>
        </w:rPr>
      </w:pPr>
      <w:r>
        <w:rPr>
          <w:rFonts w:hint="eastAsia" w:ascii="宋体" w:hAnsi="宋体" w:eastAsia="宋体" w:cs="宋体"/>
          <w:b/>
          <w:sz w:val="32"/>
        </w:rPr>
        <w:t>第三章 投标人须知</w:t>
      </w:r>
    </w:p>
    <w:p w14:paraId="6E968C36">
      <w:pPr>
        <w:spacing w:line="240" w:lineRule="auto"/>
        <w:jc w:val="center"/>
        <w:rPr>
          <w:rFonts w:hint="eastAsia" w:ascii="宋体" w:hAnsi="宋体" w:eastAsia="宋体" w:cs="宋体"/>
          <w:b/>
          <w:bCs/>
          <w:sz w:val="32"/>
          <w:szCs w:val="32"/>
        </w:rPr>
      </w:pPr>
      <w:r>
        <w:rPr>
          <w:rFonts w:hint="eastAsia" w:ascii="宋体" w:hAnsi="宋体" w:eastAsia="宋体" w:cs="宋体"/>
          <w:kern w:val="2"/>
          <w:sz w:val="32"/>
          <w:szCs w:val="32"/>
        </w:rPr>
        <w:t>前附表</w:t>
      </w:r>
      <w:bookmarkEnd w:id="0"/>
    </w:p>
    <w:tbl>
      <w:tblPr>
        <w:tblStyle w:val="29"/>
        <w:tblW w:w="9843" w:type="dxa"/>
        <w:tblInd w:w="-3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9048"/>
      </w:tblGrid>
      <w:tr w14:paraId="7318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95" w:type="dxa"/>
            <w:noWrap w:val="0"/>
            <w:vAlign w:val="center"/>
          </w:tcPr>
          <w:p w14:paraId="6C09130D">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9048" w:type="dxa"/>
            <w:noWrap w:val="0"/>
            <w:vAlign w:val="center"/>
          </w:tcPr>
          <w:p w14:paraId="758824E5">
            <w:pPr>
              <w:keepNext w:val="0"/>
              <w:keepLines w:val="0"/>
              <w:pageBreakBefore w:val="0"/>
              <w:widowControl/>
              <w:kinsoku/>
              <w:wordWrap/>
              <w:overflowPunct/>
              <w:topLinePunct w:val="0"/>
              <w:autoSpaceDE/>
              <w:autoSpaceDN/>
              <w:bidi w:val="0"/>
              <w:adjustRightInd/>
              <w:snapToGrid w:val="0"/>
              <w:spacing w:line="440" w:lineRule="exact"/>
              <w:ind w:firstLine="480"/>
              <w:jc w:val="center"/>
              <w:textAlignment w:val="auto"/>
              <w:rPr>
                <w:rFonts w:hint="eastAsia" w:ascii="宋体" w:hAnsi="宋体" w:eastAsia="宋体" w:cs="宋体"/>
                <w:sz w:val="24"/>
                <w:szCs w:val="24"/>
              </w:rPr>
            </w:pPr>
            <w:r>
              <w:rPr>
                <w:rFonts w:hint="eastAsia" w:ascii="宋体" w:hAnsi="宋体" w:eastAsia="宋体" w:cs="宋体"/>
                <w:sz w:val="24"/>
                <w:szCs w:val="24"/>
              </w:rPr>
              <w:t>内容、要求</w:t>
            </w:r>
          </w:p>
        </w:tc>
      </w:tr>
      <w:tr w14:paraId="04FA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95" w:type="dxa"/>
            <w:noWrap w:val="0"/>
            <w:vAlign w:val="center"/>
          </w:tcPr>
          <w:p w14:paraId="3C9A4EB4">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9048" w:type="dxa"/>
            <w:noWrap w:val="0"/>
            <w:vAlign w:val="center"/>
          </w:tcPr>
          <w:p w14:paraId="0DBF2D3B">
            <w:pPr>
              <w:keepNext w:val="0"/>
              <w:keepLines w:val="0"/>
              <w:pageBreakBefore w:val="0"/>
              <w:widowControl/>
              <w:kinsoku/>
              <w:wordWrap/>
              <w:overflowPunct/>
              <w:topLinePunct w:val="0"/>
              <w:autoSpaceDE/>
              <w:autoSpaceDN/>
              <w:bidi w:val="0"/>
              <w:adjustRightInd/>
              <w:spacing w:line="440" w:lineRule="exact"/>
              <w:ind w:left="0" w:leftChars="0" w:firstLine="0" w:firstLineChars="0"/>
              <w:textAlignment w:val="auto"/>
              <w:rPr>
                <w:rFonts w:hint="eastAsia" w:ascii="宋体" w:hAnsi="宋体" w:eastAsia="宋体" w:cs="宋体"/>
                <w:b/>
                <w:bCs/>
                <w:sz w:val="24"/>
                <w:szCs w:val="24"/>
                <w:lang w:val="zh-CN" w:eastAsia="zh-CN"/>
              </w:rPr>
            </w:pPr>
            <w:r>
              <w:rPr>
                <w:rFonts w:hint="eastAsia" w:ascii="宋体" w:hAnsi="宋体" w:eastAsia="宋体" w:cs="宋体"/>
                <w:sz w:val="24"/>
                <w:szCs w:val="24"/>
              </w:rPr>
              <w:t>项目名称：</w:t>
            </w:r>
            <w:r>
              <w:rPr>
                <w:rFonts w:hint="eastAsia" w:ascii="宋体" w:hAnsi="宋体" w:eastAsia="宋体" w:cs="宋体"/>
                <w:sz w:val="24"/>
                <w:szCs w:val="24"/>
                <w:lang w:val="en-US" w:eastAsia="zh-CN"/>
              </w:rPr>
              <w:t>桐庐县交通发展集团有限公司零星维修服务项目</w:t>
            </w:r>
          </w:p>
        </w:tc>
      </w:tr>
      <w:tr w14:paraId="4EBC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95" w:type="dxa"/>
            <w:noWrap w:val="0"/>
            <w:vAlign w:val="center"/>
          </w:tcPr>
          <w:p w14:paraId="3DAD2DD9">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9048" w:type="dxa"/>
            <w:noWrap w:val="0"/>
            <w:vAlign w:val="center"/>
          </w:tcPr>
          <w:p w14:paraId="0B0E89DC">
            <w:pPr>
              <w:keepNext w:val="0"/>
              <w:keepLines w:val="0"/>
              <w:pageBreakBefore w:val="0"/>
              <w:widowControl/>
              <w:kinsoku/>
              <w:wordWrap/>
              <w:overflowPunct/>
              <w:topLinePunct w:val="0"/>
              <w:autoSpaceDE/>
              <w:autoSpaceDN/>
              <w:bidi w:val="0"/>
              <w:adjustRightInd/>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采购数量及单位：详见采购需求</w:t>
            </w:r>
          </w:p>
        </w:tc>
      </w:tr>
      <w:tr w14:paraId="465B7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95" w:type="dxa"/>
            <w:noWrap w:val="0"/>
            <w:vAlign w:val="center"/>
          </w:tcPr>
          <w:p w14:paraId="1C709188">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9048" w:type="dxa"/>
            <w:noWrap w:val="0"/>
            <w:vAlign w:val="center"/>
          </w:tcPr>
          <w:p w14:paraId="646572CE">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投标报价及费用：1.本项目投标应以人民币报价；2.不论投标结果如何，供应商均应自行承担所有与投标有关的全部费用。</w:t>
            </w:r>
          </w:p>
        </w:tc>
      </w:tr>
      <w:tr w14:paraId="3DFAF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5" w:type="dxa"/>
            <w:noWrap w:val="0"/>
            <w:vAlign w:val="center"/>
          </w:tcPr>
          <w:p w14:paraId="2556DE41">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9048" w:type="dxa"/>
            <w:noWrap w:val="0"/>
            <w:vAlign w:val="center"/>
          </w:tcPr>
          <w:p w14:paraId="4179C9DA">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投标保证金：无。</w:t>
            </w:r>
          </w:p>
        </w:tc>
      </w:tr>
      <w:tr w14:paraId="672C8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95" w:type="dxa"/>
            <w:noWrap w:val="0"/>
            <w:vAlign w:val="center"/>
          </w:tcPr>
          <w:p w14:paraId="0EBE068F">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9048" w:type="dxa"/>
            <w:noWrap w:val="0"/>
            <w:vAlign w:val="center"/>
          </w:tcPr>
          <w:p w14:paraId="42A3E51B">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投标文件组成：</w:t>
            </w:r>
            <w:r>
              <w:rPr>
                <w:rFonts w:hint="eastAsia" w:ascii="宋体" w:hAnsi="宋体" w:eastAsia="宋体" w:cs="宋体"/>
                <w:color w:val="000000"/>
                <w:sz w:val="24"/>
                <w:szCs w:val="24"/>
                <w:lang w:bidi="ar"/>
              </w:rPr>
              <w:t>《投标文件》由“资格文件”、“商务技术文件”和“报价文件”三个部分组成。</w:t>
            </w:r>
          </w:p>
        </w:tc>
      </w:tr>
      <w:tr w14:paraId="1F6A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95" w:type="dxa"/>
            <w:noWrap w:val="0"/>
            <w:vAlign w:val="center"/>
          </w:tcPr>
          <w:p w14:paraId="10A8680C">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9048" w:type="dxa"/>
            <w:noWrap w:val="0"/>
            <w:vAlign w:val="center"/>
          </w:tcPr>
          <w:p w14:paraId="0E82FA6F">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投标文件的编制：</w:t>
            </w:r>
            <w:r>
              <w:rPr>
                <w:rFonts w:hint="eastAsia" w:ascii="宋体" w:hAnsi="宋体" w:eastAsia="宋体" w:cs="宋体"/>
                <w:color w:val="000000"/>
                <w:sz w:val="24"/>
                <w:szCs w:val="24"/>
                <w:lang w:bidi="ar"/>
              </w:rPr>
              <w:t>供应商应先安装“</w:t>
            </w:r>
            <w:r>
              <w:rPr>
                <w:rFonts w:hint="eastAsia" w:ascii="宋体" w:hAnsi="宋体" w:eastAsia="宋体" w:cs="宋体"/>
                <w:color w:val="000000"/>
                <w:sz w:val="24"/>
                <w:szCs w:val="24"/>
                <w:lang w:eastAsia="zh-CN" w:bidi="ar"/>
              </w:rPr>
              <w:t>乐采云电子交易客户端</w:t>
            </w:r>
            <w:r>
              <w:rPr>
                <w:rFonts w:hint="eastAsia" w:ascii="宋体" w:hAnsi="宋体" w:eastAsia="宋体" w:cs="宋体"/>
                <w:color w:val="000000"/>
                <w:sz w:val="24"/>
                <w:szCs w:val="24"/>
                <w:lang w:bidi="ar"/>
              </w:rPr>
              <w:t>”，并按照本招标文件和“</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”的要求，通过“</w:t>
            </w:r>
            <w:r>
              <w:rPr>
                <w:rFonts w:hint="eastAsia" w:ascii="宋体" w:hAnsi="宋体" w:eastAsia="宋体" w:cs="宋体"/>
                <w:color w:val="000000"/>
                <w:sz w:val="24"/>
                <w:szCs w:val="24"/>
                <w:lang w:eastAsia="zh-CN" w:bidi="ar"/>
              </w:rPr>
              <w:t>乐采云电子交易客户端</w:t>
            </w:r>
            <w:r>
              <w:rPr>
                <w:rFonts w:hint="eastAsia" w:ascii="宋体" w:hAnsi="宋体" w:eastAsia="宋体" w:cs="宋体"/>
                <w:color w:val="000000"/>
                <w:sz w:val="24"/>
                <w:szCs w:val="24"/>
                <w:lang w:bidi="ar"/>
              </w:rPr>
              <w:t>”编制并加密投标文件。</w:t>
            </w:r>
          </w:p>
        </w:tc>
      </w:tr>
      <w:tr w14:paraId="34538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noWrap w:val="0"/>
            <w:vAlign w:val="center"/>
          </w:tcPr>
          <w:p w14:paraId="4D516DC3">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9048" w:type="dxa"/>
            <w:noWrap w:val="0"/>
            <w:vAlign w:val="center"/>
          </w:tcPr>
          <w:p w14:paraId="298025A4">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z w:val="24"/>
                <w:szCs w:val="24"/>
                <w:lang w:bidi="ar"/>
              </w:rPr>
              <w:t>投标文件的签章按照采购文件要求签章。</w:t>
            </w:r>
          </w:p>
        </w:tc>
      </w:tr>
      <w:tr w14:paraId="351A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95" w:type="dxa"/>
            <w:noWrap w:val="0"/>
            <w:vAlign w:val="center"/>
          </w:tcPr>
          <w:p w14:paraId="7375898B">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8</w:t>
            </w:r>
          </w:p>
        </w:tc>
        <w:tc>
          <w:tcPr>
            <w:tcW w:w="9048" w:type="dxa"/>
            <w:noWrap w:val="0"/>
            <w:vAlign w:val="center"/>
          </w:tcPr>
          <w:p w14:paraId="47DE7A58">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投标文件的形式：电子投标文件（包括“电子加密投标文件”和“备份投标文件”，在投标文件编制完成后同时生成）；</w:t>
            </w:r>
          </w:p>
          <w:p w14:paraId="2005493F">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（1）“电子加密投标文件”是指通过“</w:t>
            </w:r>
            <w:r>
              <w:rPr>
                <w:rFonts w:hint="eastAsia" w:ascii="宋体" w:hAnsi="宋体" w:eastAsia="宋体" w:cs="宋体"/>
                <w:color w:val="000000"/>
                <w:sz w:val="24"/>
                <w:szCs w:val="24"/>
                <w:lang w:eastAsia="zh-CN" w:bidi="ar"/>
              </w:rPr>
              <w:t>乐采云电子交易客户端</w:t>
            </w:r>
            <w:r>
              <w:rPr>
                <w:rFonts w:hint="eastAsia" w:ascii="宋体" w:hAnsi="宋体" w:eastAsia="宋体" w:cs="宋体"/>
                <w:color w:val="000000"/>
                <w:sz w:val="24"/>
                <w:szCs w:val="24"/>
                <w:lang w:bidi="ar"/>
              </w:rPr>
              <w:t>”完成投标文件编制后生成并加密的数据电文形式的投标文件。</w:t>
            </w:r>
          </w:p>
          <w:p w14:paraId="1B7D7398">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（2）“备份投标文件”是指与“电子加密投标文件”同时生成的数据电文形式的电子文件（备份标书），其他方式编制的备份投标文件视为无效备份投标文件。</w:t>
            </w:r>
          </w:p>
        </w:tc>
      </w:tr>
      <w:tr w14:paraId="3766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95" w:type="dxa"/>
            <w:noWrap w:val="0"/>
            <w:vAlign w:val="center"/>
          </w:tcPr>
          <w:p w14:paraId="0EF77AF3">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9</w:t>
            </w:r>
          </w:p>
        </w:tc>
        <w:tc>
          <w:tcPr>
            <w:tcW w:w="9048" w:type="dxa"/>
            <w:noWrap w:val="0"/>
            <w:vAlign w:val="center"/>
          </w:tcPr>
          <w:p w14:paraId="7F139439">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投标文件份数：（1）“电子加密投标文件”：在线上传递交、一份。（2）“备份投标文件”：密封包装后</w:t>
            </w:r>
            <w:r>
              <w:rPr>
                <w:rFonts w:hint="eastAsia" w:ascii="宋体" w:hAnsi="宋体" w:eastAsia="宋体" w:cs="宋体"/>
                <w:sz w:val="24"/>
                <w:szCs w:val="24"/>
                <w:lang w:bidi="ar"/>
              </w:rPr>
              <w:t>（邮寄形式）投标截止时间前</w:t>
            </w:r>
            <w:r>
              <w:rPr>
                <w:rFonts w:hint="eastAsia" w:ascii="宋体" w:hAnsi="宋体" w:eastAsia="宋体" w:cs="宋体"/>
                <w:color w:val="000000"/>
                <w:sz w:val="24"/>
                <w:szCs w:val="24"/>
                <w:lang w:bidi="ar"/>
              </w:rPr>
              <w:t>递交、一份</w:t>
            </w:r>
            <w:r>
              <w:rPr>
                <w:rFonts w:hint="eastAsia" w:ascii="宋体" w:hAnsi="宋体" w:eastAsia="宋体" w:cs="宋体"/>
                <w:color w:val="000000"/>
                <w:sz w:val="24"/>
                <w:szCs w:val="24"/>
                <w:lang w:eastAsia="zh-CN" w:bidi="ar"/>
              </w:rPr>
              <w:t>。</w:t>
            </w:r>
          </w:p>
          <w:p w14:paraId="142AECDB">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highlight w:val="none"/>
                <w:lang w:bidi="ar"/>
              </w:rPr>
              <w:t>（邮寄地址：</w:t>
            </w:r>
            <w:r>
              <w:rPr>
                <w:rFonts w:hint="eastAsia" w:ascii="宋体" w:hAnsi="宋体" w:eastAsia="宋体" w:cs="宋体"/>
                <w:color w:val="000000"/>
                <w:sz w:val="24"/>
                <w:szCs w:val="24"/>
                <w:highlight w:val="none"/>
                <w:lang w:val="en-US" w:eastAsia="zh-CN" w:bidi="ar"/>
              </w:rPr>
              <w:t>桐庐县迎春南路121号汇丰大厦15楼1505室潘佶杰收</w:t>
            </w:r>
            <w:r>
              <w:rPr>
                <w:rFonts w:hint="eastAsia" w:ascii="宋体" w:hAnsi="宋体" w:eastAsia="宋体" w:cs="宋体"/>
                <w:color w:val="000000"/>
                <w:sz w:val="24"/>
                <w:szCs w:val="24"/>
                <w:highlight w:val="none"/>
                <w:lang w:bidi="ar"/>
              </w:rPr>
              <w:t>）</w:t>
            </w:r>
          </w:p>
        </w:tc>
      </w:tr>
      <w:tr w14:paraId="64F4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95" w:type="dxa"/>
            <w:noWrap w:val="0"/>
            <w:vAlign w:val="center"/>
          </w:tcPr>
          <w:p w14:paraId="4AB27AA2">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0</w:t>
            </w:r>
          </w:p>
        </w:tc>
        <w:tc>
          <w:tcPr>
            <w:tcW w:w="9048" w:type="dxa"/>
            <w:noWrap w:val="0"/>
            <w:vAlign w:val="center"/>
          </w:tcPr>
          <w:p w14:paraId="4C171C78">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投标文件的上传和递交：</w:t>
            </w:r>
          </w:p>
          <w:p w14:paraId="0B3AA5FD">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（1）“电子加密投标文件”的上传、递交：</w:t>
            </w:r>
          </w:p>
          <w:p w14:paraId="0DCF78CF">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a.投标供应商应在投标截止时间前将“电子加密投标文件”成功上传递交至“</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”，否则投标无效。</w:t>
            </w:r>
          </w:p>
          <w:p w14:paraId="797937E0">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b.“电子加密投标文件”成功上传递交后，供应商可自行打印投标文件接收回执。</w:t>
            </w:r>
          </w:p>
          <w:p w14:paraId="5061A732">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（2）“备份投标文件”的密封包装、递交：</w:t>
            </w:r>
          </w:p>
          <w:p w14:paraId="6F96225C">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a.投标供应商在“</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”完成“电子加密投标文件”的上传递交后，还可以（</w:t>
            </w:r>
            <w:r>
              <w:rPr>
                <w:rFonts w:hint="eastAsia" w:ascii="宋体" w:hAnsi="宋体" w:eastAsia="宋体" w:cs="宋体"/>
                <w:sz w:val="24"/>
                <w:szCs w:val="24"/>
                <w:lang w:bidi="ar"/>
              </w:rPr>
              <w:t>邮寄形式）</w:t>
            </w:r>
            <w:r>
              <w:rPr>
                <w:rFonts w:hint="eastAsia" w:ascii="宋体" w:hAnsi="宋体" w:eastAsia="宋体" w:cs="宋体"/>
                <w:color w:val="000000"/>
                <w:sz w:val="24"/>
                <w:szCs w:val="24"/>
                <w:lang w:bidi="ar"/>
              </w:rPr>
              <w:t>在投标截止时间前递交以介质（U盘）存储的 “备份投标文件”（一份）；</w:t>
            </w:r>
          </w:p>
          <w:p w14:paraId="7FCD3FA8">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b.“备份投标文件”应当密封包装，并在包装上标注投标项目名称、投标单位名称并加盖公章。没有密封包装或者逾期</w:t>
            </w:r>
            <w:r>
              <w:rPr>
                <w:rFonts w:hint="eastAsia" w:ascii="宋体" w:hAnsi="宋体" w:eastAsia="宋体" w:cs="宋体"/>
                <w:sz w:val="24"/>
                <w:szCs w:val="24"/>
                <w:lang w:bidi="ar"/>
              </w:rPr>
              <w:t>邮寄</w:t>
            </w:r>
            <w:r>
              <w:rPr>
                <w:rFonts w:hint="eastAsia" w:ascii="宋体" w:hAnsi="宋体" w:eastAsia="宋体" w:cs="宋体"/>
                <w:color w:val="000000"/>
                <w:sz w:val="24"/>
                <w:szCs w:val="24"/>
                <w:lang w:bidi="ar"/>
              </w:rPr>
              <w:t>送达至投标地点的“备份投标文件”将不予接收；</w:t>
            </w:r>
          </w:p>
          <w:p w14:paraId="030DC6B7">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c.通过“</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”成功上传递交的“电子加密投标文件”已按时解密的，“备份投标文件”自动失效。投标截止时间前，投标供应商仅递交了“备份投标文件”而未将“电子加密投标文件”成功上传至“</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”的，投标无效。</w:t>
            </w:r>
          </w:p>
        </w:tc>
      </w:tr>
      <w:tr w14:paraId="00774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95" w:type="dxa"/>
            <w:noWrap w:val="0"/>
            <w:vAlign w:val="center"/>
          </w:tcPr>
          <w:p w14:paraId="2B4BF281">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p>
        </w:tc>
        <w:tc>
          <w:tcPr>
            <w:tcW w:w="9048" w:type="dxa"/>
            <w:noWrap w:val="0"/>
            <w:vAlign w:val="center"/>
          </w:tcPr>
          <w:p w14:paraId="7AA6AA03">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电子加密投标文件的解密和异常情况处理：</w:t>
            </w:r>
          </w:p>
          <w:p w14:paraId="0CA2E118">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（1）开标后，采购组织机构将向各投标供应商发出“电子加密投标文件”的解密通知，各投标供应商代表应当在接到解密通知后30分钟内自行完成“电子加密投标文件”的在线解密。</w:t>
            </w:r>
          </w:p>
          <w:p w14:paraId="1E185FDF">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（2）通过“</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”成功上传递交的“电子加密投标文件”无法按时解密，投标供应商如按规定递交了“备份投标文件”的，以“备份投标文件”为依据（由采购组织机构按“</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”操作规范将“备份投标文件”上传至“</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”，上传成功后，“电子加密投标文件”自动失效），否则视为投标文件撤回。</w:t>
            </w:r>
          </w:p>
          <w:p w14:paraId="022AAB66">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（3）投标截止时间前，投标供应商仅递交了“备份投标文件”而未将电子加密投标文件上传至“</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”的，投标无效。</w:t>
            </w:r>
          </w:p>
        </w:tc>
      </w:tr>
      <w:tr w14:paraId="7D4F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95" w:type="dxa"/>
            <w:noWrap w:val="0"/>
            <w:vAlign w:val="center"/>
          </w:tcPr>
          <w:p w14:paraId="344B5302">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p>
        </w:tc>
        <w:tc>
          <w:tcPr>
            <w:tcW w:w="9048" w:type="dxa"/>
            <w:noWrap w:val="0"/>
            <w:vAlign w:val="center"/>
          </w:tcPr>
          <w:p w14:paraId="2F5A4B86">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b/>
                <w:color w:val="000000"/>
                <w:kern w:val="10"/>
                <w:sz w:val="24"/>
                <w:szCs w:val="24"/>
              </w:rPr>
              <w:t>潜在供应商需在乐采云平台www.lecaiyun.com进行免费注册。</w:t>
            </w:r>
          </w:p>
        </w:tc>
      </w:tr>
      <w:tr w14:paraId="4E81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95" w:type="dxa"/>
            <w:noWrap w:val="0"/>
            <w:vAlign w:val="center"/>
          </w:tcPr>
          <w:p w14:paraId="53194B98">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9048" w:type="dxa"/>
            <w:noWrap w:val="0"/>
            <w:vAlign w:val="center"/>
          </w:tcPr>
          <w:p w14:paraId="162C098A">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投标截止时间及地点：</w:t>
            </w:r>
            <w:r>
              <w:rPr>
                <w:rFonts w:hint="eastAsia" w:ascii="宋体" w:hAnsi="宋体" w:eastAsia="宋体" w:cs="宋体"/>
                <w:b/>
                <w:bCs/>
                <w:color w:val="FF0000"/>
                <w:sz w:val="24"/>
              </w:rPr>
              <w:t>2025年03月14日09时00分</w:t>
            </w:r>
          </w:p>
        </w:tc>
      </w:tr>
      <w:tr w14:paraId="0A394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95" w:type="dxa"/>
            <w:noWrap w:val="0"/>
            <w:vAlign w:val="center"/>
          </w:tcPr>
          <w:p w14:paraId="66CBFE6F">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p>
        </w:tc>
        <w:tc>
          <w:tcPr>
            <w:tcW w:w="9048" w:type="dxa"/>
            <w:noWrap w:val="0"/>
            <w:vAlign w:val="center"/>
          </w:tcPr>
          <w:p w14:paraId="390E8F7B">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投标地点：</w:t>
            </w:r>
            <w:r>
              <w:rPr>
                <w:rFonts w:hint="eastAsia" w:ascii="宋体" w:hAnsi="宋体" w:eastAsia="宋体" w:cs="宋体"/>
                <w:color w:val="000000"/>
                <w:sz w:val="24"/>
                <w:szCs w:val="24"/>
                <w:u w:val="single"/>
                <w:lang w:eastAsia="zh-CN"/>
              </w:rPr>
              <w:t>乐采云</w:t>
            </w:r>
            <w:r>
              <w:rPr>
                <w:rFonts w:hint="eastAsia" w:ascii="宋体" w:hAnsi="宋体" w:eastAsia="宋体" w:cs="宋体"/>
                <w:color w:val="000000"/>
                <w:sz w:val="24"/>
                <w:szCs w:val="24"/>
                <w:u w:val="single"/>
              </w:rPr>
              <w:t>在线投标</w:t>
            </w:r>
            <w:r>
              <w:rPr>
                <w:rFonts w:hint="eastAsia" w:ascii="宋体" w:hAnsi="宋体" w:eastAsia="宋体" w:cs="宋体"/>
                <w:color w:val="000000"/>
                <w:sz w:val="24"/>
                <w:szCs w:val="24"/>
                <w:u w:val="none"/>
                <w:lang w:eastAsia="zh-CN"/>
              </w:rPr>
              <w:t>。</w:t>
            </w:r>
          </w:p>
        </w:tc>
      </w:tr>
      <w:tr w14:paraId="425D8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5" w:type="dxa"/>
            <w:noWrap w:val="0"/>
            <w:vAlign w:val="center"/>
          </w:tcPr>
          <w:p w14:paraId="79E8A9D2">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p>
        </w:tc>
        <w:tc>
          <w:tcPr>
            <w:tcW w:w="9048" w:type="dxa"/>
            <w:noWrap w:val="0"/>
            <w:vAlign w:val="center"/>
          </w:tcPr>
          <w:p w14:paraId="13DE4106">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开标时间及地点：本次招标于</w:t>
            </w:r>
            <w:r>
              <w:rPr>
                <w:rFonts w:hint="eastAsia" w:ascii="宋体" w:hAnsi="宋体" w:eastAsia="宋体" w:cs="宋体"/>
                <w:b/>
                <w:bCs/>
                <w:color w:val="FF0000"/>
                <w:sz w:val="24"/>
              </w:rPr>
              <w:t>2025年03月14日09时00分</w:t>
            </w:r>
            <w:r>
              <w:rPr>
                <w:rFonts w:hint="eastAsia" w:ascii="宋体" w:hAnsi="宋体" w:eastAsia="宋体" w:cs="宋体"/>
                <w:color w:val="000000"/>
                <w:sz w:val="24"/>
                <w:szCs w:val="24"/>
                <w:u w:val="single"/>
                <w:lang w:eastAsia="zh-CN"/>
              </w:rPr>
              <w:t>乐采云</w:t>
            </w:r>
            <w:r>
              <w:rPr>
                <w:rFonts w:hint="eastAsia" w:ascii="宋体" w:hAnsi="宋体" w:eastAsia="宋体" w:cs="宋体"/>
                <w:color w:val="000000"/>
                <w:sz w:val="24"/>
                <w:szCs w:val="24"/>
                <w:u w:val="single"/>
              </w:rPr>
              <w:t>在线开标</w:t>
            </w:r>
            <w:r>
              <w:rPr>
                <w:rFonts w:hint="eastAsia" w:ascii="宋体" w:hAnsi="宋体" w:eastAsia="宋体" w:cs="宋体"/>
                <w:color w:val="000000"/>
                <w:sz w:val="24"/>
                <w:szCs w:val="24"/>
              </w:rPr>
              <w:t>。</w:t>
            </w:r>
          </w:p>
        </w:tc>
      </w:tr>
      <w:tr w14:paraId="3739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95" w:type="dxa"/>
            <w:noWrap w:val="0"/>
            <w:vAlign w:val="center"/>
          </w:tcPr>
          <w:p w14:paraId="4D37985A">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p>
        </w:tc>
        <w:tc>
          <w:tcPr>
            <w:tcW w:w="9048" w:type="dxa"/>
            <w:noWrap w:val="0"/>
            <w:vAlign w:val="center"/>
          </w:tcPr>
          <w:p w14:paraId="765B10B7">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评标办法及标准：按照采购文件第四章评标办法及评分标准。</w:t>
            </w:r>
          </w:p>
        </w:tc>
      </w:tr>
      <w:tr w14:paraId="61B5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95" w:type="dxa"/>
            <w:noWrap w:val="0"/>
            <w:vAlign w:val="center"/>
          </w:tcPr>
          <w:p w14:paraId="7545317A">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p>
        </w:tc>
        <w:tc>
          <w:tcPr>
            <w:tcW w:w="9048" w:type="dxa"/>
            <w:noWrap w:val="0"/>
            <w:vAlign w:val="center"/>
          </w:tcPr>
          <w:p w14:paraId="25B393B7">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sz w:val="23"/>
                <w:szCs w:val="23"/>
              </w:rPr>
              <w:t>中标（成交）公告：采购人确定中标人后，在浙江政府采购网（http://zfcg.czt.zj.gov.cn/）上进行1个工作日的中标（成交）公告。</w:t>
            </w:r>
          </w:p>
        </w:tc>
      </w:tr>
      <w:tr w14:paraId="033A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95" w:type="dxa"/>
            <w:noWrap w:val="0"/>
            <w:vAlign w:val="center"/>
          </w:tcPr>
          <w:p w14:paraId="768BD0E0">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p>
        </w:tc>
        <w:tc>
          <w:tcPr>
            <w:tcW w:w="9048" w:type="dxa"/>
            <w:noWrap w:val="0"/>
            <w:vAlign w:val="center"/>
          </w:tcPr>
          <w:p w14:paraId="2CA74AFB">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中标（成交）通知书：成交结果在中标（成交）公告时，代理机构以书面形式发出《成交通知书》。</w:t>
            </w:r>
          </w:p>
        </w:tc>
      </w:tr>
      <w:tr w14:paraId="61033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95" w:type="dxa"/>
            <w:noWrap w:val="0"/>
            <w:vAlign w:val="center"/>
          </w:tcPr>
          <w:p w14:paraId="2CF065A3">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9048" w:type="dxa"/>
            <w:noWrap w:val="0"/>
            <w:vAlign w:val="center"/>
          </w:tcPr>
          <w:p w14:paraId="4DBBB6DA">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签订合同：中标（成交）通知书发出后30天内。</w:t>
            </w:r>
          </w:p>
        </w:tc>
      </w:tr>
      <w:tr w14:paraId="2545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95" w:type="dxa"/>
            <w:noWrap w:val="0"/>
            <w:vAlign w:val="center"/>
          </w:tcPr>
          <w:p w14:paraId="14961989">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p>
        </w:tc>
        <w:tc>
          <w:tcPr>
            <w:tcW w:w="9048" w:type="dxa"/>
            <w:noWrap w:val="0"/>
            <w:vAlign w:val="center"/>
          </w:tcPr>
          <w:p w14:paraId="4C9F0224">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投标文件有效期：</w:t>
            </w:r>
            <w:r>
              <w:rPr>
                <w:rFonts w:hint="eastAsia" w:ascii="宋体" w:hAnsi="宋体" w:eastAsia="宋体" w:cs="宋体"/>
                <w:sz w:val="24"/>
                <w:szCs w:val="24"/>
                <w:u w:val="single"/>
              </w:rPr>
              <w:t>90</w:t>
            </w:r>
            <w:r>
              <w:rPr>
                <w:rFonts w:hint="eastAsia" w:ascii="宋体" w:hAnsi="宋体" w:eastAsia="宋体" w:cs="宋体"/>
                <w:sz w:val="24"/>
                <w:szCs w:val="24"/>
              </w:rPr>
              <w:t xml:space="preserve"> 天。</w:t>
            </w:r>
          </w:p>
        </w:tc>
      </w:tr>
      <w:tr w14:paraId="42A6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95" w:type="dxa"/>
            <w:noWrap w:val="0"/>
            <w:vAlign w:val="center"/>
          </w:tcPr>
          <w:p w14:paraId="55E30F64">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p>
        </w:tc>
        <w:tc>
          <w:tcPr>
            <w:tcW w:w="9048" w:type="dxa"/>
            <w:noWrap w:val="0"/>
            <w:vAlign w:val="center"/>
          </w:tcPr>
          <w:p w14:paraId="2215FC86">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解释：本招标文件的解释权属于招标采购单位。</w:t>
            </w:r>
          </w:p>
        </w:tc>
      </w:tr>
      <w:tr w14:paraId="4E51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95" w:type="dxa"/>
            <w:noWrap w:val="0"/>
            <w:vAlign w:val="center"/>
          </w:tcPr>
          <w:p w14:paraId="358BBD13">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9048" w:type="dxa"/>
            <w:noWrap w:val="0"/>
            <w:vAlign w:val="center"/>
          </w:tcPr>
          <w:p w14:paraId="44721FC0">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color w:val="FF0000"/>
                <w:sz w:val="24"/>
                <w:szCs w:val="24"/>
              </w:rPr>
              <w:t>本次招标设定最高限价</w:t>
            </w:r>
            <w:r>
              <w:rPr>
                <w:rFonts w:hint="eastAsia" w:ascii="宋体" w:hAnsi="宋体" w:eastAsia="宋体" w:cs="宋体"/>
                <w:color w:val="FF0000"/>
                <w:sz w:val="24"/>
                <w:szCs w:val="24"/>
                <w:u w:val="single"/>
                <w:lang w:val="en-US" w:eastAsia="zh-CN"/>
              </w:rPr>
              <w:t>70</w:t>
            </w:r>
            <w:r>
              <w:rPr>
                <w:rFonts w:hint="eastAsia" w:ascii="宋体" w:hAnsi="宋体" w:eastAsia="宋体" w:cs="宋体"/>
                <w:b/>
                <w:bCs/>
                <w:color w:val="FF0000"/>
                <w:sz w:val="24"/>
                <w:szCs w:val="24"/>
                <w:lang w:eastAsia="zh-CN"/>
              </w:rPr>
              <w:t>万元（折扣率</w:t>
            </w:r>
            <w:r>
              <w:rPr>
                <w:rFonts w:hint="eastAsia" w:ascii="宋体" w:hAnsi="宋体" w:eastAsia="宋体" w:cs="宋体"/>
                <w:b/>
                <w:bCs/>
                <w:color w:val="FF0000"/>
                <w:sz w:val="24"/>
                <w:szCs w:val="24"/>
                <w:lang w:val="en-US" w:eastAsia="zh-CN"/>
              </w:rPr>
              <w:t>100%</w:t>
            </w:r>
            <w:r>
              <w:rPr>
                <w:rFonts w:hint="eastAsia" w:ascii="宋体" w:hAnsi="宋体" w:eastAsia="宋体" w:cs="宋体"/>
                <w:b/>
                <w:bCs/>
                <w:color w:val="FF0000"/>
                <w:sz w:val="24"/>
                <w:szCs w:val="24"/>
                <w:lang w:eastAsia="zh-CN"/>
              </w:rPr>
              <w:t>）</w:t>
            </w:r>
            <w:r>
              <w:rPr>
                <w:rFonts w:hint="eastAsia" w:ascii="宋体" w:hAnsi="宋体" w:eastAsia="宋体" w:cs="宋体"/>
                <w:color w:val="FF0000"/>
                <w:sz w:val="24"/>
                <w:szCs w:val="24"/>
                <w:lang w:eastAsia="zh-CN"/>
              </w:rPr>
              <w:t>。</w:t>
            </w:r>
          </w:p>
        </w:tc>
      </w:tr>
      <w:tr w14:paraId="27D7C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95" w:type="dxa"/>
            <w:noWrap w:val="0"/>
            <w:vAlign w:val="center"/>
          </w:tcPr>
          <w:p w14:paraId="0129C3B2">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9048" w:type="dxa"/>
            <w:noWrap w:val="0"/>
            <w:vAlign w:val="center"/>
          </w:tcPr>
          <w:p w14:paraId="47C8DC6D">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color w:val="FF0000"/>
                <w:sz w:val="24"/>
                <w:szCs w:val="24"/>
                <w:highlight w:val="yellow"/>
              </w:rPr>
              <w:t>本项目设置风险控制价为最高限价的</w:t>
            </w:r>
            <w:r>
              <w:rPr>
                <w:rFonts w:hint="eastAsia" w:ascii="宋体" w:hAnsi="宋体" w:eastAsia="宋体" w:cs="宋体"/>
                <w:color w:val="FF0000"/>
                <w:sz w:val="24"/>
                <w:szCs w:val="24"/>
                <w:highlight w:val="yellow"/>
                <w:u w:val="single"/>
                <w:lang w:val="en-US" w:eastAsia="zh-CN"/>
              </w:rPr>
              <w:t>80</w:t>
            </w:r>
            <w:r>
              <w:rPr>
                <w:rFonts w:hint="eastAsia" w:ascii="宋体" w:hAnsi="宋体" w:eastAsia="宋体" w:cs="宋体"/>
                <w:color w:val="FF0000"/>
                <w:sz w:val="24"/>
                <w:szCs w:val="24"/>
                <w:highlight w:val="yellow"/>
                <w:u w:val="single"/>
              </w:rPr>
              <w:t>%</w:t>
            </w:r>
            <w:r>
              <w:rPr>
                <w:rFonts w:hint="eastAsia" w:ascii="宋体" w:hAnsi="宋体" w:eastAsia="宋体" w:cs="宋体"/>
                <w:sz w:val="24"/>
                <w:szCs w:val="24"/>
                <w:highlight w:val="yellow"/>
              </w:rPr>
              <w:t>，投标报价低于风险控制价的，中标人在提交履约保证金的同时须额外向采购人提交中标净值与风险控制价之差额作为风险担保金（采用转账或见索即付、不可撤销的银行保函方式，若采用保函方式，如保函担保时间到期，到期延期），风险保证金至本项目按要求验收合格后5日内无息退还。如未按要求完成的，采购人有权扣留风险保证金。允许投标人报价低于风险控制价。</w:t>
            </w:r>
          </w:p>
        </w:tc>
      </w:tr>
      <w:tr w14:paraId="1F5C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5" w:type="dxa"/>
            <w:noWrap w:val="0"/>
            <w:vAlign w:val="center"/>
          </w:tcPr>
          <w:p w14:paraId="4ECE06A5">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9048" w:type="dxa"/>
            <w:noWrap w:val="0"/>
            <w:vAlign w:val="center"/>
          </w:tcPr>
          <w:p w14:paraId="4AAE8C51">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A.投标截止后，在投标有效期内，供应商不能撤销投标文件。供应商强行撤销投标文件的，应按采购预算金额的2%赔偿对采购组织机构造成损失。</w:t>
            </w:r>
          </w:p>
          <w:p w14:paraId="200C7C24">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b.中标或者成交后，供应商拒绝签订合同的，采购人可以按照评审报告推荐的中标或者成交候选人名单排序，确定下一候选人为中标或者成交供应商，也可以重新开展采购活动。供应商中标或者成交后拒绝签订合同的，应按采购预算金额的 2%对采购人进行赔偿；赔偿金额不足以弥补采购人损失的，供应商应继续承担超过部分的损失。</w:t>
            </w:r>
          </w:p>
        </w:tc>
      </w:tr>
      <w:tr w14:paraId="23074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5" w:type="dxa"/>
            <w:noWrap w:val="0"/>
            <w:vAlign w:val="center"/>
          </w:tcPr>
          <w:p w14:paraId="4B1DAD93">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9048" w:type="dxa"/>
            <w:noWrap w:val="0"/>
            <w:vAlign w:val="center"/>
          </w:tcPr>
          <w:p w14:paraId="27584CE5">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本项目招标代理服务费由成交人支付，按浙价服[2003]77号文件</w:t>
            </w:r>
            <w:r>
              <w:rPr>
                <w:rFonts w:hint="eastAsia" w:ascii="宋体" w:hAnsi="宋体" w:eastAsia="宋体" w:cs="宋体"/>
                <w:sz w:val="24"/>
                <w:szCs w:val="24"/>
                <w:lang w:eastAsia="zh-CN"/>
              </w:rPr>
              <w:t>服务</w:t>
            </w:r>
            <w:r>
              <w:rPr>
                <w:rFonts w:hint="eastAsia" w:ascii="宋体" w:hAnsi="宋体" w:eastAsia="宋体" w:cs="宋体"/>
                <w:sz w:val="24"/>
                <w:szCs w:val="24"/>
              </w:rPr>
              <w:t>类收费标准计取。在中标单位领取中标通知书时一次性支付给代理公司。上述费用应含在投标报价中（不得单独列项），投标人在投标报价让利中考虑上述费用。</w:t>
            </w:r>
          </w:p>
        </w:tc>
      </w:tr>
    </w:tbl>
    <w:p w14:paraId="320C820D">
      <w:pPr>
        <w:pStyle w:val="19"/>
        <w:snapToGrid w:val="0"/>
        <w:spacing w:before="120" w:after="120" w:line="240" w:lineRule="auto"/>
        <w:rPr>
          <w:rFonts w:hint="eastAsia" w:ascii="宋体" w:hAnsi="宋体" w:eastAsia="宋体" w:cs="宋体"/>
          <w:b/>
          <w:bCs/>
          <w:kern w:val="2"/>
          <w:sz w:val="24"/>
          <w:szCs w:val="24"/>
        </w:rPr>
      </w:pPr>
    </w:p>
    <w:p w14:paraId="40D5F6ED">
      <w:pPr>
        <w:pStyle w:val="19"/>
        <w:snapToGrid w:val="0"/>
        <w:spacing w:before="120" w:after="120" w:line="360" w:lineRule="auto"/>
        <w:ind w:firstLine="482" w:firstLineChars="200"/>
        <w:rPr>
          <w:rFonts w:hint="eastAsia" w:ascii="宋体" w:hAnsi="宋体" w:eastAsia="宋体" w:cs="宋体"/>
          <w:b/>
          <w:bCs/>
          <w:kern w:val="2"/>
          <w:sz w:val="24"/>
          <w:szCs w:val="24"/>
        </w:rPr>
      </w:pPr>
      <w:r>
        <w:rPr>
          <w:rFonts w:hint="eastAsia" w:ascii="宋体" w:hAnsi="宋体" w:eastAsia="宋体" w:cs="宋体"/>
          <w:b/>
          <w:bCs/>
          <w:kern w:val="2"/>
          <w:sz w:val="24"/>
          <w:szCs w:val="24"/>
        </w:rPr>
        <w:t>一 、 总  则</w:t>
      </w:r>
    </w:p>
    <w:p w14:paraId="03F954AA">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（一）适用范围</w:t>
      </w:r>
    </w:p>
    <w:p w14:paraId="75A81F31">
      <w:pPr>
        <w:spacing w:line="360" w:lineRule="auto"/>
        <w:ind w:firstLine="480" w:firstLineChars="200"/>
        <w:rPr>
          <w:rFonts w:hint="eastAsia" w:ascii="宋体" w:hAnsi="宋体" w:eastAsia="宋体" w:cs="宋体"/>
          <w:sz w:val="24"/>
        </w:rPr>
      </w:pPr>
      <w:r>
        <w:rPr>
          <w:rFonts w:hint="eastAsia" w:ascii="宋体" w:hAnsi="宋体" w:eastAsia="宋体" w:cs="宋体"/>
          <w:sz w:val="24"/>
        </w:rPr>
        <w:t>本招标文件适用于</w:t>
      </w:r>
      <w:r>
        <w:rPr>
          <w:rFonts w:hint="eastAsia" w:ascii="宋体" w:hAnsi="宋体" w:eastAsia="宋体" w:cs="宋体"/>
          <w:sz w:val="24"/>
          <w:lang w:val="en-US" w:eastAsia="zh-CN"/>
        </w:rPr>
        <w:t>桐庐县交通发展集团有限公司零星维修服务项目</w:t>
      </w:r>
      <w:r>
        <w:rPr>
          <w:rFonts w:hint="eastAsia" w:ascii="宋体" w:hAnsi="宋体" w:eastAsia="宋体" w:cs="宋体"/>
          <w:sz w:val="24"/>
        </w:rPr>
        <w:t>的招标、评标、定标、验收、合同履约、付款等（法律、法规另有规定的，从其规定）。</w:t>
      </w:r>
    </w:p>
    <w:p w14:paraId="03C8E9B5">
      <w:pPr>
        <w:pStyle w:val="19"/>
        <w:snapToGrid w:val="0"/>
        <w:spacing w:before="120" w:after="120" w:line="360" w:lineRule="auto"/>
        <w:ind w:firstLine="482" w:firstLineChars="200"/>
        <w:rPr>
          <w:rFonts w:hint="eastAsia" w:ascii="宋体" w:hAnsi="宋体" w:eastAsia="宋体" w:cs="宋体"/>
          <w:b/>
          <w:bCs/>
          <w:kern w:val="2"/>
          <w:sz w:val="24"/>
          <w:szCs w:val="24"/>
        </w:rPr>
      </w:pPr>
      <w:bookmarkStart w:id="1" w:name="_Toc177870538"/>
      <w:bookmarkStart w:id="2" w:name="_Toc177824873"/>
      <w:bookmarkStart w:id="3" w:name="_Toc177824940"/>
      <w:bookmarkStart w:id="4" w:name="_Toc177825121"/>
      <w:r>
        <w:rPr>
          <w:rFonts w:hint="eastAsia" w:ascii="宋体" w:hAnsi="宋体" w:eastAsia="宋体" w:cs="宋体"/>
          <w:b/>
          <w:bCs/>
          <w:kern w:val="2"/>
          <w:sz w:val="24"/>
          <w:szCs w:val="24"/>
        </w:rPr>
        <w:t>（二）定义</w:t>
      </w:r>
      <w:bookmarkEnd w:id="1"/>
      <w:bookmarkEnd w:id="2"/>
      <w:bookmarkEnd w:id="3"/>
      <w:bookmarkEnd w:id="4"/>
    </w:p>
    <w:p w14:paraId="00D9B16F">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1.“供应商”系指向采购机构提交投标文件的单位。</w:t>
      </w:r>
    </w:p>
    <w:p w14:paraId="59DC645F">
      <w:pPr>
        <w:snapToGrid w:val="0"/>
        <w:spacing w:line="360" w:lineRule="auto"/>
        <w:ind w:firstLine="480" w:firstLineChars="200"/>
        <w:jc w:val="left"/>
        <w:rPr>
          <w:rFonts w:hint="eastAsia" w:ascii="宋体" w:hAnsi="宋体" w:eastAsia="宋体" w:cs="宋体"/>
          <w:color w:val="FF0000"/>
          <w:sz w:val="24"/>
        </w:rPr>
      </w:pPr>
      <w:r>
        <w:rPr>
          <w:rFonts w:hint="eastAsia" w:ascii="宋体" w:hAnsi="宋体" w:eastAsia="宋体" w:cs="宋体"/>
          <w:sz w:val="24"/>
        </w:rPr>
        <w:t>2.“采购人”系指</w:t>
      </w:r>
      <w:r>
        <w:rPr>
          <w:rFonts w:hint="eastAsia" w:ascii="宋体" w:hAnsi="宋体" w:eastAsia="宋体" w:cs="宋体"/>
          <w:color w:val="auto"/>
          <w:sz w:val="24"/>
          <w:szCs w:val="24"/>
          <w:lang w:eastAsia="zh-CN"/>
        </w:rPr>
        <w:t>桐庐县交通发展集团有限公司</w:t>
      </w:r>
      <w:r>
        <w:rPr>
          <w:rFonts w:hint="eastAsia" w:ascii="宋体" w:hAnsi="宋体" w:eastAsia="宋体" w:cs="宋体"/>
          <w:color w:val="auto"/>
          <w:sz w:val="24"/>
        </w:rPr>
        <w:t>。</w:t>
      </w:r>
    </w:p>
    <w:p w14:paraId="3171EDC1">
      <w:pPr>
        <w:snapToGrid w:val="0"/>
        <w:spacing w:line="360" w:lineRule="auto"/>
        <w:ind w:firstLine="480" w:firstLineChars="200"/>
        <w:jc w:val="left"/>
        <w:rPr>
          <w:rFonts w:hint="eastAsia" w:ascii="宋体" w:hAnsi="宋体" w:eastAsia="宋体" w:cs="宋体"/>
          <w:sz w:val="24"/>
        </w:rPr>
      </w:pPr>
      <w:bookmarkStart w:id="5" w:name="_Toc177870539"/>
      <w:r>
        <w:rPr>
          <w:rFonts w:hint="eastAsia" w:ascii="宋体" w:hAnsi="宋体" w:eastAsia="宋体" w:cs="宋体"/>
          <w:sz w:val="24"/>
        </w:rPr>
        <w:t>3.“采购机构”系指</w:t>
      </w:r>
      <w:r>
        <w:rPr>
          <w:rFonts w:hint="eastAsia" w:ascii="宋体" w:hAnsi="宋体" w:eastAsia="宋体" w:cs="宋体"/>
          <w:sz w:val="24"/>
          <w:lang w:eastAsia="zh-CN"/>
        </w:rPr>
        <w:t>浙江中禾工程管理科技有限公司</w:t>
      </w:r>
      <w:r>
        <w:rPr>
          <w:rFonts w:hint="eastAsia" w:ascii="宋体" w:hAnsi="宋体" w:eastAsia="宋体" w:cs="宋体"/>
          <w:sz w:val="24"/>
        </w:rPr>
        <w:t>。</w:t>
      </w:r>
    </w:p>
    <w:p w14:paraId="607255A2">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4.“服务”系指招标文件要求提供的本项目服务所有工作内容以及其他类似的义务。</w:t>
      </w:r>
    </w:p>
    <w:p w14:paraId="5381B29F">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5.“书面形式”包括信函、传真、电报、电子文档等。</w:t>
      </w:r>
    </w:p>
    <w:p w14:paraId="1B3F1E14">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sz w:val="24"/>
          <w:szCs w:val="24"/>
        </w:rPr>
        <w:t>★</w:t>
      </w:r>
      <w:r>
        <w:rPr>
          <w:rFonts w:hint="eastAsia" w:ascii="宋体" w:hAnsi="宋体" w:eastAsia="宋体" w:cs="宋体"/>
          <w:sz w:val="24"/>
        </w:rPr>
        <w:t>”系指实质性要求条款。</w:t>
      </w:r>
    </w:p>
    <w:p w14:paraId="75DE6C5B">
      <w:pPr>
        <w:snapToGrid w:val="0"/>
        <w:spacing w:line="360" w:lineRule="auto"/>
        <w:ind w:firstLine="482" w:firstLineChars="200"/>
        <w:jc w:val="left"/>
        <w:outlineLvl w:val="1"/>
        <w:rPr>
          <w:rFonts w:hint="eastAsia" w:ascii="宋体" w:hAnsi="宋体" w:eastAsia="宋体" w:cs="宋体"/>
          <w:b/>
          <w:color w:val="000000"/>
          <w:sz w:val="24"/>
        </w:rPr>
      </w:pPr>
      <w:r>
        <w:rPr>
          <w:rFonts w:hint="eastAsia" w:ascii="宋体" w:hAnsi="宋体" w:eastAsia="宋体" w:cs="宋体"/>
          <w:b/>
          <w:color w:val="000000"/>
          <w:sz w:val="24"/>
        </w:rPr>
        <w:t>（三）招标方式</w:t>
      </w:r>
      <w:bookmarkEnd w:id="5"/>
    </w:p>
    <w:p w14:paraId="0523AEE8">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本次招标采用公开招标方式进行。</w:t>
      </w:r>
    </w:p>
    <w:p w14:paraId="5629B89F">
      <w:pPr>
        <w:snapToGrid w:val="0"/>
        <w:spacing w:line="360" w:lineRule="auto"/>
        <w:ind w:firstLine="482" w:firstLineChars="200"/>
        <w:jc w:val="left"/>
        <w:outlineLvl w:val="1"/>
        <w:rPr>
          <w:rFonts w:hint="eastAsia" w:ascii="宋体" w:hAnsi="宋体" w:eastAsia="宋体" w:cs="宋体"/>
          <w:b/>
          <w:color w:val="000000"/>
          <w:sz w:val="24"/>
        </w:rPr>
      </w:pPr>
      <w:bookmarkStart w:id="6" w:name="_Toc177824875"/>
      <w:bookmarkStart w:id="7" w:name="_Toc177870541"/>
      <w:bookmarkStart w:id="8" w:name="_Toc177825123"/>
      <w:bookmarkStart w:id="9" w:name="_Toc177824942"/>
      <w:r>
        <w:rPr>
          <w:rFonts w:hint="eastAsia" w:ascii="宋体" w:hAnsi="宋体" w:eastAsia="宋体" w:cs="宋体"/>
          <w:b/>
          <w:color w:val="000000"/>
          <w:sz w:val="24"/>
        </w:rPr>
        <w:t>（四）投标费用</w:t>
      </w:r>
      <w:bookmarkEnd w:id="6"/>
      <w:bookmarkEnd w:id="7"/>
      <w:bookmarkEnd w:id="8"/>
      <w:bookmarkEnd w:id="9"/>
    </w:p>
    <w:p w14:paraId="4482226D">
      <w:pPr>
        <w:snapToGrid w:val="0"/>
        <w:spacing w:line="360" w:lineRule="auto"/>
        <w:ind w:firstLine="480" w:firstLineChars="200"/>
        <w:jc w:val="left"/>
        <w:outlineLvl w:val="1"/>
        <w:rPr>
          <w:rFonts w:hint="eastAsia" w:ascii="宋体" w:hAnsi="宋体" w:eastAsia="宋体" w:cs="宋体"/>
          <w:sz w:val="24"/>
          <w:szCs w:val="20"/>
        </w:rPr>
      </w:pPr>
      <w:r>
        <w:rPr>
          <w:rFonts w:hint="eastAsia" w:ascii="宋体" w:hAnsi="宋体" w:eastAsia="宋体" w:cs="宋体"/>
          <w:sz w:val="24"/>
        </w:rPr>
        <w:t>不论投标结果如何，供应商均应自行承担所有与投标有关的全部费用。</w:t>
      </w:r>
    </w:p>
    <w:p w14:paraId="52FA927A">
      <w:pPr>
        <w:snapToGrid w:val="0"/>
        <w:spacing w:line="360" w:lineRule="auto"/>
        <w:ind w:firstLine="482" w:firstLineChars="200"/>
        <w:jc w:val="left"/>
        <w:outlineLvl w:val="1"/>
        <w:rPr>
          <w:rFonts w:hint="eastAsia" w:ascii="宋体" w:hAnsi="宋体" w:eastAsia="宋体" w:cs="宋体"/>
          <w:b/>
          <w:color w:val="000000"/>
          <w:sz w:val="24"/>
        </w:rPr>
      </w:pPr>
      <w:r>
        <w:rPr>
          <w:rFonts w:hint="eastAsia" w:ascii="宋体" w:hAnsi="宋体" w:eastAsia="宋体" w:cs="宋体"/>
          <w:b/>
          <w:sz w:val="24"/>
        </w:rPr>
        <w:t>（五）</w:t>
      </w:r>
      <w:bookmarkStart w:id="10" w:name="_Toc177870542"/>
      <w:r>
        <w:rPr>
          <w:rFonts w:hint="eastAsia" w:ascii="宋体" w:hAnsi="宋体" w:eastAsia="宋体" w:cs="宋体"/>
          <w:b/>
          <w:color w:val="000000"/>
          <w:sz w:val="24"/>
        </w:rPr>
        <w:t>特别说明</w:t>
      </w:r>
      <w:bookmarkEnd w:id="10"/>
    </w:p>
    <w:p w14:paraId="7A3FCBB4">
      <w:pPr>
        <w:spacing w:line="360" w:lineRule="auto"/>
        <w:ind w:firstLine="480" w:firstLineChars="200"/>
        <w:rPr>
          <w:rFonts w:hint="eastAsia" w:ascii="宋体" w:hAnsi="宋体" w:eastAsia="宋体" w:cs="宋体"/>
          <w:color w:val="FF0000"/>
          <w:sz w:val="24"/>
        </w:rPr>
      </w:pPr>
      <w:bookmarkStart w:id="11" w:name="_Toc177870543"/>
      <w:r>
        <w:rPr>
          <w:rFonts w:hint="eastAsia" w:ascii="宋体" w:hAnsi="宋体" w:eastAsia="宋体" w:cs="宋体"/>
          <w:sz w:val="24"/>
        </w:rPr>
        <w:t>1、直接或者间接受采购人控制的当事人，或者与采购人受共同上级控制的当事人，为本次采购进行设计或编制规范和其他文件的当事人，或者直接或间接地与为本次采购进行设计或编制规范、其他文件的个人、企业、采购代理机构或其附属机构有关联关系的当事人，不得参加本项目投标。</w:t>
      </w:r>
    </w:p>
    <w:p w14:paraId="0ACCB87E">
      <w:pPr>
        <w:pStyle w:val="19"/>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2、供应商投标所使用的资格、信誉、荣誉、业绩与企业认证必须为本企业所拥有。供应商投标所使用的采购项目实施人员可以为其控股公司的工作人员。</w:t>
      </w:r>
    </w:p>
    <w:p w14:paraId="0286B251">
      <w:pPr>
        <w:pStyle w:val="19"/>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在投标活动中提供任何虚假材料或从事其他违法活动的,其投标无效，并报监管部门查处；中标后发现的,中标人须依照《中华人民共和国消费者权益保护法》第49条之规定双倍赔偿采购人。且民事赔偿并不免除违法供应商的行政与刑事责任。</w:t>
      </w:r>
    </w:p>
    <w:p w14:paraId="106340F3">
      <w:pPr>
        <w:pStyle w:val="19"/>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4、供应商应仔细阅读招标文件的所有内容，按照招标文件的要求提交投标文件。投标文件应对招标文件的要求作出实质性响应，并对所提供的全部资料的真实性承担法律责任。</w:t>
      </w:r>
    </w:p>
    <w:p w14:paraId="7CDB2A6D">
      <w:pPr>
        <w:pStyle w:val="19"/>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5、本次招标项目不得转包分包。本项目不接受联合体投标。</w:t>
      </w:r>
    </w:p>
    <w:p w14:paraId="52248348">
      <w:pPr>
        <w:pStyle w:val="19"/>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（六）质疑</w:t>
      </w:r>
      <w:bookmarkEnd w:id="11"/>
      <w:r>
        <w:rPr>
          <w:rFonts w:hint="eastAsia" w:ascii="宋体" w:hAnsi="宋体" w:eastAsia="宋体" w:cs="宋体"/>
          <w:b/>
          <w:bCs/>
          <w:sz w:val="24"/>
          <w:szCs w:val="24"/>
        </w:rPr>
        <w:t>和投诉</w:t>
      </w:r>
    </w:p>
    <w:p w14:paraId="509F0C9A">
      <w:pPr>
        <w:spacing w:line="360" w:lineRule="auto"/>
        <w:ind w:firstLine="480" w:firstLineChars="200"/>
        <w:rPr>
          <w:rFonts w:hint="eastAsia" w:ascii="宋体" w:hAnsi="宋体" w:eastAsia="宋体" w:cs="宋体"/>
          <w:bCs/>
          <w:sz w:val="24"/>
        </w:rPr>
      </w:pPr>
      <w:bookmarkStart w:id="12" w:name="_Toc177870544"/>
      <w:r>
        <w:rPr>
          <w:rFonts w:hint="eastAsia" w:ascii="宋体" w:hAnsi="宋体" w:eastAsia="宋体" w:cs="宋体"/>
          <w:bCs/>
          <w:sz w:val="24"/>
        </w:rPr>
        <w:t>1、供应商认为招标文件、招标过程和中标结果使自己的合法权益受到损害的，应当在知道或者应知其权益受到损害之日起七个工作日内，以书面形式向采购机构提出质疑。供应商对采购机构的质疑答复不满意或者招标采购人未在规定时间内作出答复的，可以在答复期满后十五个工作日内向同级采购监管部门投诉。</w:t>
      </w:r>
    </w:p>
    <w:p w14:paraId="11E2C704">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2、投标供应商在法定质疑期内一次性提出针对同一采购程序环节的质疑。</w:t>
      </w:r>
    </w:p>
    <w:p w14:paraId="7525EE49">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3、供应商认可采购机构在质疑答复程序中启用的调查和复评等程序，在该程序操作过程未明显违反法律禁止性规定时，不得提出疑义；</w:t>
      </w:r>
    </w:p>
    <w:p w14:paraId="114F6E7D">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质疑、投诉应当采用书面形式，质疑书、投诉书均应明确阐述招标文件、招标过程和中标结果中使自己合法权益受到损害的实质性内容，提供相关事实、依据和证据及其来源或线索，以及投诉（质疑）人的姓名或者名称、通讯地址、邮编、联系人及联系电话，便于有关单位调查、答复和处理，否则采购机构将不予受理。</w:t>
      </w:r>
    </w:p>
    <w:p w14:paraId="3462899F">
      <w:pPr>
        <w:pStyle w:val="19"/>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二、招标文件</w:t>
      </w:r>
      <w:bookmarkEnd w:id="12"/>
    </w:p>
    <w:p w14:paraId="15D885F9">
      <w:pPr>
        <w:snapToGrid w:val="0"/>
        <w:spacing w:line="360" w:lineRule="auto"/>
        <w:ind w:firstLine="316" w:firstLineChars="131"/>
        <w:jc w:val="left"/>
        <w:rPr>
          <w:rFonts w:hint="eastAsia" w:ascii="宋体" w:hAnsi="宋体" w:eastAsia="宋体" w:cs="宋体"/>
          <w:b/>
          <w:color w:val="000000"/>
          <w:sz w:val="24"/>
        </w:rPr>
      </w:pPr>
      <w:r>
        <w:rPr>
          <w:rFonts w:hint="eastAsia" w:ascii="宋体" w:hAnsi="宋体" w:eastAsia="宋体" w:cs="宋体"/>
          <w:b/>
          <w:color w:val="000000"/>
          <w:sz w:val="24"/>
        </w:rPr>
        <w:t>（一）招标文件的构成。本招标文件由以下部分组成：</w:t>
      </w:r>
    </w:p>
    <w:p w14:paraId="65A6185E">
      <w:pPr>
        <w:snapToGrid w:val="0"/>
        <w:spacing w:line="360" w:lineRule="auto"/>
        <w:ind w:firstLine="436" w:firstLineChars="182"/>
        <w:jc w:val="left"/>
        <w:rPr>
          <w:rFonts w:hint="eastAsia" w:ascii="宋体" w:hAnsi="宋体" w:eastAsia="宋体" w:cs="宋体"/>
          <w:color w:val="000000"/>
          <w:sz w:val="24"/>
        </w:rPr>
      </w:pPr>
      <w:r>
        <w:rPr>
          <w:rFonts w:hint="eastAsia" w:ascii="宋体" w:hAnsi="宋体" w:eastAsia="宋体" w:cs="宋体"/>
          <w:color w:val="000000"/>
          <w:sz w:val="24"/>
        </w:rPr>
        <w:t>1.招标公告</w:t>
      </w:r>
    </w:p>
    <w:p w14:paraId="46CCC0FD">
      <w:pPr>
        <w:snapToGrid w:val="0"/>
        <w:spacing w:line="360" w:lineRule="auto"/>
        <w:ind w:firstLine="436" w:firstLineChars="182"/>
        <w:jc w:val="left"/>
        <w:rPr>
          <w:rFonts w:hint="eastAsia" w:ascii="宋体" w:hAnsi="宋体" w:eastAsia="宋体" w:cs="宋体"/>
          <w:color w:val="000000"/>
          <w:sz w:val="24"/>
        </w:rPr>
      </w:pPr>
      <w:r>
        <w:rPr>
          <w:rFonts w:hint="eastAsia" w:ascii="宋体" w:hAnsi="宋体" w:eastAsia="宋体" w:cs="宋体"/>
          <w:color w:val="000000"/>
          <w:sz w:val="24"/>
        </w:rPr>
        <w:t>2.招标需求</w:t>
      </w:r>
    </w:p>
    <w:p w14:paraId="42819CF1">
      <w:pPr>
        <w:snapToGrid w:val="0"/>
        <w:spacing w:line="360" w:lineRule="auto"/>
        <w:ind w:firstLine="436" w:firstLineChars="182"/>
        <w:jc w:val="left"/>
        <w:rPr>
          <w:rFonts w:hint="eastAsia" w:ascii="宋体" w:hAnsi="宋体" w:eastAsia="宋体" w:cs="宋体"/>
          <w:color w:val="000000"/>
          <w:sz w:val="24"/>
        </w:rPr>
      </w:pPr>
      <w:r>
        <w:rPr>
          <w:rFonts w:hint="eastAsia" w:ascii="宋体" w:hAnsi="宋体" w:eastAsia="宋体" w:cs="宋体"/>
          <w:color w:val="000000"/>
          <w:sz w:val="24"/>
        </w:rPr>
        <w:t>3.供应商须知</w:t>
      </w:r>
    </w:p>
    <w:p w14:paraId="212A4B81">
      <w:pPr>
        <w:snapToGrid w:val="0"/>
        <w:spacing w:line="360" w:lineRule="auto"/>
        <w:ind w:firstLine="436" w:firstLineChars="182"/>
        <w:jc w:val="left"/>
        <w:rPr>
          <w:rFonts w:hint="eastAsia" w:ascii="宋体" w:hAnsi="宋体" w:eastAsia="宋体" w:cs="宋体"/>
          <w:color w:val="000000"/>
          <w:sz w:val="24"/>
        </w:rPr>
      </w:pPr>
      <w:r>
        <w:rPr>
          <w:rFonts w:hint="eastAsia" w:ascii="宋体" w:hAnsi="宋体" w:eastAsia="宋体" w:cs="宋体"/>
          <w:color w:val="000000"/>
          <w:sz w:val="24"/>
        </w:rPr>
        <w:t>4.评标办法及标准</w:t>
      </w:r>
    </w:p>
    <w:p w14:paraId="4F3BE9C2">
      <w:pPr>
        <w:snapToGrid w:val="0"/>
        <w:spacing w:line="360" w:lineRule="auto"/>
        <w:ind w:firstLine="436" w:firstLineChars="182"/>
        <w:jc w:val="left"/>
        <w:rPr>
          <w:rFonts w:hint="eastAsia" w:ascii="宋体" w:hAnsi="宋体" w:eastAsia="宋体" w:cs="宋体"/>
          <w:color w:val="000000"/>
          <w:sz w:val="24"/>
        </w:rPr>
      </w:pPr>
      <w:r>
        <w:rPr>
          <w:rFonts w:hint="eastAsia" w:ascii="宋体" w:hAnsi="宋体" w:eastAsia="宋体" w:cs="宋体"/>
          <w:color w:val="000000"/>
          <w:sz w:val="24"/>
        </w:rPr>
        <w:t>5.采购合同</w:t>
      </w:r>
    </w:p>
    <w:p w14:paraId="5CEC691A">
      <w:pPr>
        <w:snapToGrid w:val="0"/>
        <w:spacing w:line="360" w:lineRule="auto"/>
        <w:ind w:firstLine="436" w:firstLineChars="182"/>
        <w:jc w:val="left"/>
        <w:rPr>
          <w:rFonts w:hint="eastAsia" w:ascii="宋体" w:hAnsi="宋体" w:eastAsia="宋体" w:cs="宋体"/>
          <w:color w:val="000000"/>
          <w:sz w:val="24"/>
        </w:rPr>
      </w:pPr>
      <w:r>
        <w:rPr>
          <w:rFonts w:hint="eastAsia" w:ascii="宋体" w:hAnsi="宋体" w:eastAsia="宋体" w:cs="宋体"/>
          <w:color w:val="000000"/>
          <w:sz w:val="24"/>
        </w:rPr>
        <w:t>6.投标文件格式</w:t>
      </w:r>
    </w:p>
    <w:p w14:paraId="25D33CE3">
      <w:pPr>
        <w:snapToGrid w:val="0"/>
        <w:spacing w:line="360" w:lineRule="auto"/>
        <w:ind w:firstLine="318" w:firstLineChars="132"/>
        <w:jc w:val="left"/>
        <w:rPr>
          <w:rFonts w:hint="eastAsia" w:ascii="宋体" w:hAnsi="宋体" w:eastAsia="宋体" w:cs="宋体"/>
          <w:b/>
          <w:sz w:val="24"/>
        </w:rPr>
      </w:pPr>
      <w:r>
        <w:rPr>
          <w:rFonts w:hint="eastAsia" w:ascii="宋体" w:hAnsi="宋体" w:eastAsia="宋体" w:cs="宋体"/>
          <w:b/>
          <w:sz w:val="24"/>
        </w:rPr>
        <w:t>（二）供应商的风险</w:t>
      </w:r>
    </w:p>
    <w:p w14:paraId="4738E157">
      <w:pPr>
        <w:snapToGrid w:val="0"/>
        <w:spacing w:line="360" w:lineRule="auto"/>
        <w:ind w:firstLine="436" w:firstLineChars="182"/>
        <w:jc w:val="left"/>
        <w:rPr>
          <w:rFonts w:hint="eastAsia" w:ascii="宋体" w:hAnsi="宋体" w:eastAsia="宋体" w:cs="宋体"/>
          <w:sz w:val="24"/>
        </w:rPr>
      </w:pPr>
      <w:r>
        <w:rPr>
          <w:rFonts w:hint="eastAsia" w:ascii="宋体" w:hAnsi="宋体" w:eastAsia="宋体" w:cs="宋体"/>
          <w:sz w:val="24"/>
        </w:rPr>
        <w:t>供应商没有按照招标文件要求提供全部资料，或者供应商没有对招标文件在各方面者作出实质性响应是供应商的风险，并可能导致其投标被拒绝。</w:t>
      </w:r>
    </w:p>
    <w:p w14:paraId="744D8A0D">
      <w:pPr>
        <w:pStyle w:val="13"/>
        <w:widowControl w:val="0"/>
        <w:numPr>
          <w:ilvl w:val="0"/>
          <w:numId w:val="0"/>
        </w:numPr>
        <w:tabs>
          <w:tab w:val="left" w:pos="454"/>
          <w:tab w:val="left" w:pos="720"/>
        </w:tabs>
        <w:snapToGrid w:val="0"/>
        <w:spacing w:line="360" w:lineRule="auto"/>
        <w:ind w:firstLine="318" w:firstLineChars="132"/>
        <w:rPr>
          <w:rFonts w:hint="eastAsia" w:ascii="宋体" w:hAnsi="宋体" w:eastAsia="宋体" w:cs="宋体"/>
          <w:b/>
          <w:szCs w:val="24"/>
        </w:rPr>
      </w:pPr>
      <w:r>
        <w:rPr>
          <w:rFonts w:hint="eastAsia" w:ascii="宋体" w:hAnsi="宋体" w:eastAsia="宋体" w:cs="宋体"/>
          <w:b/>
          <w:szCs w:val="24"/>
        </w:rPr>
        <w:t xml:space="preserve">（三）招标文件的澄清与修改 </w:t>
      </w:r>
    </w:p>
    <w:p w14:paraId="78BCAFC9">
      <w:pPr>
        <w:pStyle w:val="19"/>
        <w:snapToGrid w:val="0"/>
        <w:spacing w:line="360" w:lineRule="auto"/>
        <w:ind w:firstLine="436" w:firstLineChars="182"/>
        <w:rPr>
          <w:rFonts w:hint="eastAsia" w:ascii="宋体" w:hAnsi="宋体" w:eastAsia="宋体" w:cs="宋体"/>
          <w:bCs/>
          <w:sz w:val="24"/>
        </w:rPr>
      </w:pPr>
      <w:bookmarkStart w:id="13" w:name="_Toc177870545"/>
      <w:r>
        <w:rPr>
          <w:rFonts w:hint="eastAsia" w:ascii="宋体" w:hAnsi="宋体" w:eastAsia="宋体" w:cs="宋体"/>
          <w:bCs/>
          <w:sz w:val="24"/>
        </w:rPr>
        <w:t>1.</w:t>
      </w:r>
      <w:r>
        <w:rPr>
          <w:rFonts w:hint="eastAsia" w:ascii="宋体" w:hAnsi="宋体" w:eastAsia="宋体" w:cs="宋体"/>
          <w:sz w:val="24"/>
        </w:rPr>
        <w:t>供应商应认真阅读本招标文件，发现其中有误或有要求不合理的，供应商必须在</w:t>
      </w:r>
      <w:r>
        <w:rPr>
          <w:rFonts w:hint="eastAsia" w:ascii="宋体" w:hAnsi="宋体" w:eastAsia="宋体" w:cs="宋体"/>
          <w:sz w:val="24"/>
          <w:lang w:eastAsia="zh-CN"/>
        </w:rPr>
        <w:t>前附表</w:t>
      </w:r>
      <w:r>
        <w:rPr>
          <w:rFonts w:hint="eastAsia" w:ascii="宋体" w:hAnsi="宋体" w:eastAsia="宋体" w:cs="宋体"/>
          <w:sz w:val="24"/>
        </w:rPr>
        <w:t>前</w:t>
      </w:r>
      <w:r>
        <w:rPr>
          <w:rFonts w:hint="eastAsia" w:ascii="宋体" w:hAnsi="宋体" w:eastAsia="宋体" w:cs="宋体"/>
          <w:sz w:val="24"/>
          <w:lang w:eastAsia="zh-CN"/>
        </w:rPr>
        <w:t>规定的时间内</w:t>
      </w:r>
      <w:r>
        <w:rPr>
          <w:rFonts w:hint="eastAsia" w:ascii="宋体" w:hAnsi="宋体" w:eastAsia="宋体" w:cs="宋体"/>
          <w:sz w:val="24"/>
        </w:rPr>
        <w:t>以书面形式要求采购人或采购机构澄清</w:t>
      </w:r>
      <w:r>
        <w:rPr>
          <w:rFonts w:hint="eastAsia" w:ascii="宋体" w:hAnsi="宋体" w:eastAsia="宋体" w:cs="宋体"/>
          <w:bCs/>
          <w:sz w:val="24"/>
        </w:rPr>
        <w:t>。</w:t>
      </w:r>
    </w:p>
    <w:p w14:paraId="1D72CB14">
      <w:pPr>
        <w:pStyle w:val="19"/>
        <w:snapToGrid w:val="0"/>
        <w:spacing w:line="360" w:lineRule="auto"/>
        <w:ind w:firstLine="436" w:firstLineChars="182"/>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b/>
          <w:sz w:val="24"/>
        </w:rPr>
        <w:t>采购机构对已发出的招标文件进行必要澄清、答复、修改或补充的，将在招标文件要求提交投标文件截止时间15日前，在浙江政府采购网上发布更正公告，请供应商自行到网上查看和下载，供应商因漏看带来的后果由供应商自行承担</w:t>
      </w:r>
      <w:r>
        <w:rPr>
          <w:rFonts w:hint="eastAsia" w:ascii="宋体" w:hAnsi="宋体" w:eastAsia="宋体" w:cs="宋体"/>
          <w:sz w:val="24"/>
        </w:rPr>
        <w:t>。</w:t>
      </w:r>
    </w:p>
    <w:p w14:paraId="71A61EC8">
      <w:pPr>
        <w:pStyle w:val="19"/>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3.招标文件澄清、答复、修改、补充的内容为招标文件的组成部分。当招标文件与招标文件的答复、澄清、修改、补充通知就同一内容的表述不一致时，以最后发出的文件为准。</w:t>
      </w:r>
    </w:p>
    <w:p w14:paraId="682C4400">
      <w:pPr>
        <w:pStyle w:val="19"/>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4.招标文件的澄清、答复、修改或补充都应该通过采购机构以法定形式发布，采购人非通过采购机构，不得擅自澄清、答复、修改或补充招标文件。</w:t>
      </w:r>
    </w:p>
    <w:p w14:paraId="1C19A9EF">
      <w:pPr>
        <w:pStyle w:val="19"/>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5.投标供应商一旦参与本次采购活动，即被视为接受了本招标文件的所有内容，如有任何异议，均已在答疑截止时间前提出。</w:t>
      </w:r>
    </w:p>
    <w:p w14:paraId="0F43627B">
      <w:pPr>
        <w:pStyle w:val="19"/>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6、若有必要，招标代理机构将酌情延长递交投标文件的截止日期。</w:t>
      </w:r>
    </w:p>
    <w:p w14:paraId="3E7762B1">
      <w:pPr>
        <w:pStyle w:val="19"/>
        <w:snapToGrid w:val="0"/>
        <w:spacing w:line="360" w:lineRule="auto"/>
        <w:ind w:firstLine="482" w:firstLineChars="200"/>
        <w:outlineLvl w:val="1"/>
        <w:rPr>
          <w:rFonts w:hint="eastAsia" w:ascii="宋体" w:hAnsi="宋体" w:eastAsia="宋体" w:cs="宋体"/>
          <w:b/>
          <w:sz w:val="24"/>
          <w:szCs w:val="24"/>
        </w:rPr>
      </w:pPr>
      <w:r>
        <w:rPr>
          <w:rFonts w:hint="eastAsia" w:ascii="宋体" w:hAnsi="宋体" w:eastAsia="宋体" w:cs="宋体"/>
          <w:b/>
          <w:sz w:val="24"/>
          <w:szCs w:val="24"/>
        </w:rPr>
        <w:t>三、投标文件</w:t>
      </w:r>
      <w:bookmarkEnd w:id="13"/>
      <w:r>
        <w:rPr>
          <w:rFonts w:hint="eastAsia" w:ascii="宋体" w:hAnsi="宋体" w:eastAsia="宋体" w:cs="宋体"/>
          <w:b/>
          <w:sz w:val="24"/>
          <w:szCs w:val="24"/>
        </w:rPr>
        <w:t>的编制</w:t>
      </w:r>
    </w:p>
    <w:p w14:paraId="49E55B99">
      <w:pPr>
        <w:snapToGrid w:val="0"/>
        <w:spacing w:line="360" w:lineRule="auto"/>
        <w:ind w:firstLine="482" w:firstLineChars="200"/>
        <w:jc w:val="left"/>
        <w:outlineLvl w:val="0"/>
        <w:rPr>
          <w:rFonts w:hint="eastAsia" w:ascii="宋体" w:hAnsi="宋体" w:eastAsia="宋体" w:cs="宋体"/>
          <w:b/>
          <w:sz w:val="24"/>
        </w:rPr>
      </w:pPr>
      <w:bookmarkStart w:id="14" w:name="_Toc177824943"/>
      <w:bookmarkStart w:id="15" w:name="_Toc177870546"/>
      <w:bookmarkStart w:id="16" w:name="_Toc177825124"/>
      <w:bookmarkStart w:id="17" w:name="_Toc177824876"/>
      <w:r>
        <w:rPr>
          <w:rFonts w:hint="eastAsia" w:ascii="宋体" w:hAnsi="宋体" w:eastAsia="宋体" w:cs="宋体"/>
          <w:b/>
          <w:sz w:val="24"/>
        </w:rPr>
        <w:t>（一）投标文件的组成</w:t>
      </w:r>
      <w:bookmarkEnd w:id="14"/>
      <w:bookmarkEnd w:id="15"/>
      <w:bookmarkEnd w:id="16"/>
      <w:bookmarkEnd w:id="17"/>
    </w:p>
    <w:p w14:paraId="05B96C3F">
      <w:pPr>
        <w:snapToGrid w:val="0"/>
        <w:spacing w:line="360" w:lineRule="auto"/>
        <w:ind w:firstLine="480" w:firstLineChars="200"/>
        <w:jc w:val="left"/>
        <w:outlineLvl w:val="0"/>
        <w:rPr>
          <w:rFonts w:hint="eastAsia" w:ascii="宋体" w:hAnsi="宋体" w:eastAsia="宋体" w:cs="宋体"/>
          <w:sz w:val="24"/>
        </w:rPr>
      </w:pPr>
      <w:r>
        <w:rPr>
          <w:rFonts w:hint="eastAsia" w:ascii="宋体" w:hAnsi="宋体" w:eastAsia="宋体" w:cs="宋体"/>
          <w:sz w:val="24"/>
        </w:rPr>
        <w:t>投标文件由</w:t>
      </w:r>
      <w:r>
        <w:rPr>
          <w:rFonts w:hint="eastAsia" w:ascii="宋体" w:hAnsi="宋体" w:eastAsia="宋体" w:cs="宋体"/>
          <w:b/>
          <w:bCs/>
          <w:sz w:val="24"/>
        </w:rPr>
        <w:t>资格文件、商务技术文件</w:t>
      </w:r>
      <w:r>
        <w:rPr>
          <w:rFonts w:hint="eastAsia" w:ascii="宋体" w:hAnsi="宋体" w:eastAsia="宋体" w:cs="宋体"/>
          <w:sz w:val="24"/>
        </w:rPr>
        <w:t>、</w:t>
      </w:r>
      <w:r>
        <w:rPr>
          <w:rFonts w:hint="eastAsia" w:ascii="宋体" w:hAnsi="宋体" w:eastAsia="宋体" w:cs="宋体"/>
          <w:b/>
          <w:bCs/>
          <w:sz w:val="24"/>
        </w:rPr>
        <w:t>报价文件三</w:t>
      </w:r>
      <w:r>
        <w:rPr>
          <w:rFonts w:hint="eastAsia" w:ascii="宋体" w:hAnsi="宋体" w:eastAsia="宋体" w:cs="宋体"/>
          <w:sz w:val="24"/>
        </w:rPr>
        <w:t>部分组成。</w:t>
      </w:r>
    </w:p>
    <w:p w14:paraId="23516632">
      <w:pPr>
        <w:autoSpaceDE w:val="0"/>
        <w:autoSpaceDN w:val="0"/>
        <w:adjustRightInd w:val="0"/>
        <w:spacing w:line="360" w:lineRule="auto"/>
        <w:ind w:firstLine="482"/>
        <w:jc w:val="left"/>
        <w:rPr>
          <w:rFonts w:hint="eastAsia" w:ascii="宋体" w:hAnsi="宋体" w:eastAsia="宋体" w:cs="宋体"/>
          <w:b/>
          <w:sz w:val="24"/>
          <w:lang w:val="zh-CN"/>
        </w:rPr>
      </w:pPr>
      <w:r>
        <w:rPr>
          <w:rFonts w:hint="eastAsia" w:ascii="宋体" w:hAnsi="宋体" w:eastAsia="宋体" w:cs="宋体"/>
          <w:b/>
          <w:sz w:val="24"/>
          <w:lang w:val="en-US" w:eastAsia="zh-CN"/>
        </w:rPr>
        <w:t>1.</w:t>
      </w:r>
      <w:r>
        <w:rPr>
          <w:rFonts w:hint="eastAsia" w:ascii="宋体" w:hAnsi="宋体" w:eastAsia="宋体" w:cs="宋体"/>
          <w:b/>
          <w:sz w:val="24"/>
          <w:lang w:val="zh-CN"/>
        </w:rPr>
        <w:t>资格文件（均不含报价）：</w:t>
      </w:r>
    </w:p>
    <w:p w14:paraId="71A558A5">
      <w:pPr>
        <w:tabs>
          <w:tab w:val="left" w:pos="1440"/>
        </w:tabs>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（1）提供有效的营业执照副本并加盖公章（或事业单位法人登记证或其他工商等登记证明材料）；</w:t>
      </w:r>
    </w:p>
    <w:p w14:paraId="489D58CE">
      <w:pPr>
        <w:tabs>
          <w:tab w:val="left" w:pos="1440"/>
        </w:tabs>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）符合参加政府采购活动应当具备的一般条件的承诺函；</w:t>
      </w:r>
    </w:p>
    <w:p w14:paraId="7D458D25">
      <w:pPr>
        <w:tabs>
          <w:tab w:val="left" w:pos="1440"/>
        </w:tabs>
        <w:spacing w:line="360" w:lineRule="auto"/>
        <w:ind w:firstLine="480" w:firstLineChars="200"/>
        <w:rPr>
          <w:rFonts w:hint="eastAsia" w:ascii="宋体" w:hAnsi="宋体" w:eastAsia="宋体" w:cs="宋体"/>
          <w:b/>
          <w:color w:val="000000"/>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）本项目的特定资格要求</w:t>
      </w:r>
      <w:r>
        <w:rPr>
          <w:rFonts w:hint="eastAsia" w:ascii="宋体" w:hAnsi="宋体" w:eastAsia="宋体" w:cs="宋体"/>
          <w:color w:val="auto"/>
          <w:sz w:val="24"/>
        </w:rPr>
        <w:t>（如果有)</w:t>
      </w:r>
      <w:r>
        <w:rPr>
          <w:rFonts w:hint="eastAsia" w:ascii="宋体" w:hAnsi="宋体" w:eastAsia="宋体" w:cs="宋体"/>
          <w:sz w:val="24"/>
          <w:lang w:eastAsia="zh-CN"/>
        </w:rPr>
        <w:t>；</w:t>
      </w:r>
    </w:p>
    <w:p w14:paraId="031EE071">
      <w:pPr>
        <w:autoSpaceDE w:val="0"/>
        <w:autoSpaceDN w:val="0"/>
        <w:adjustRightInd w:val="0"/>
        <w:spacing w:line="360" w:lineRule="auto"/>
        <w:ind w:firstLine="482"/>
        <w:jc w:val="left"/>
        <w:rPr>
          <w:rFonts w:hint="eastAsia" w:ascii="宋体" w:hAnsi="宋体" w:eastAsia="宋体" w:cs="宋体"/>
          <w:b/>
          <w:sz w:val="24"/>
          <w:lang w:val="zh-CN"/>
        </w:rPr>
      </w:pPr>
      <w:r>
        <w:rPr>
          <w:rFonts w:hint="eastAsia" w:ascii="宋体" w:hAnsi="宋体" w:eastAsia="宋体" w:cs="宋体"/>
          <w:b/>
          <w:sz w:val="24"/>
          <w:lang w:val="zh-CN"/>
        </w:rPr>
        <w:t>2.商务技术文件（均不含报价）：</w:t>
      </w:r>
    </w:p>
    <w:p w14:paraId="2F3DAAB5">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投标函； </w:t>
      </w:r>
    </w:p>
    <w:p w14:paraId="11C106C5">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w:t>
      </w:r>
      <w:r>
        <w:rPr>
          <w:rFonts w:hint="eastAsia" w:ascii="宋体" w:hAnsi="宋体" w:eastAsia="宋体" w:cs="宋体"/>
          <w:color w:val="auto"/>
          <w:sz w:val="24"/>
        </w:rPr>
        <w:t>授权委托书或法定代表人（单位负责人、自然人本人）身份证明；</w:t>
      </w:r>
    </w:p>
    <w:p w14:paraId="5FECB1A9">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ascii="宋体" w:hAnsi="宋体" w:eastAsia="宋体" w:cs="宋体"/>
          <w:color w:val="auto"/>
          <w:sz w:val="24"/>
        </w:rPr>
        <w:t>分包意向协议（如果有)；</w:t>
      </w:r>
    </w:p>
    <w:p w14:paraId="5C3FC4C1">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w:t>
      </w:r>
      <w:r>
        <w:rPr>
          <w:rFonts w:hint="eastAsia" w:ascii="宋体" w:hAnsi="宋体" w:eastAsia="宋体" w:cs="宋体"/>
          <w:color w:val="auto"/>
          <w:sz w:val="24"/>
        </w:rPr>
        <w:t>符合性审查资料；</w:t>
      </w:r>
    </w:p>
    <w:p w14:paraId="75A039C9">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w:t>
      </w:r>
      <w:r>
        <w:rPr>
          <w:rFonts w:hint="eastAsia" w:ascii="宋体" w:hAnsi="宋体" w:eastAsia="宋体" w:cs="宋体"/>
          <w:color w:val="auto"/>
          <w:sz w:val="24"/>
        </w:rPr>
        <w:t>评标标准相应的商务技术资料；</w:t>
      </w:r>
    </w:p>
    <w:p w14:paraId="6B866EB4">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6</w:t>
      </w:r>
      <w:r>
        <w:rPr>
          <w:rFonts w:hint="eastAsia" w:ascii="宋体" w:hAnsi="宋体" w:eastAsia="宋体" w:cs="宋体"/>
          <w:color w:val="auto"/>
          <w:sz w:val="24"/>
          <w:lang w:eastAsia="zh-CN"/>
        </w:rPr>
        <w:t>）</w:t>
      </w:r>
      <w:r>
        <w:rPr>
          <w:rFonts w:hint="eastAsia" w:ascii="宋体" w:hAnsi="宋体" w:eastAsia="宋体" w:cs="宋体"/>
          <w:color w:val="auto"/>
          <w:sz w:val="24"/>
        </w:rPr>
        <w:t>投标标的清单；</w:t>
      </w:r>
    </w:p>
    <w:p w14:paraId="1E14C126">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7</w:t>
      </w:r>
      <w:r>
        <w:rPr>
          <w:rFonts w:hint="eastAsia" w:ascii="宋体" w:hAnsi="宋体" w:eastAsia="宋体" w:cs="宋体"/>
          <w:color w:val="auto"/>
          <w:sz w:val="24"/>
          <w:lang w:eastAsia="zh-CN"/>
        </w:rPr>
        <w:t>）</w:t>
      </w:r>
      <w:r>
        <w:rPr>
          <w:rFonts w:hint="eastAsia" w:ascii="宋体" w:hAnsi="宋体" w:eastAsia="宋体" w:cs="宋体"/>
          <w:color w:val="auto"/>
          <w:sz w:val="24"/>
        </w:rPr>
        <w:t>商务技术偏离表；</w:t>
      </w:r>
    </w:p>
    <w:p w14:paraId="16DCA911">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8</w:t>
      </w:r>
      <w:r>
        <w:rPr>
          <w:rFonts w:hint="eastAsia" w:ascii="宋体" w:hAnsi="宋体" w:eastAsia="宋体" w:cs="宋体"/>
          <w:color w:val="auto"/>
          <w:sz w:val="24"/>
          <w:lang w:eastAsia="zh-CN"/>
        </w:rPr>
        <w:t>）</w:t>
      </w:r>
      <w:r>
        <w:rPr>
          <w:rFonts w:hint="eastAsia" w:ascii="宋体" w:hAnsi="宋体" w:eastAsia="宋体" w:cs="宋体"/>
          <w:color w:val="auto"/>
          <w:sz w:val="24"/>
        </w:rPr>
        <w:t>采购供应商廉洁自律承诺书；</w:t>
      </w:r>
    </w:p>
    <w:p w14:paraId="29E7520E">
      <w:pPr>
        <w:autoSpaceDE w:val="0"/>
        <w:autoSpaceDN w:val="0"/>
        <w:adjustRightInd w:val="0"/>
        <w:spacing w:line="360" w:lineRule="auto"/>
        <w:ind w:firstLine="482"/>
        <w:jc w:val="left"/>
        <w:rPr>
          <w:rFonts w:hint="eastAsia" w:ascii="宋体" w:hAnsi="宋体" w:eastAsia="宋体" w:cs="宋体"/>
          <w:b/>
          <w:sz w:val="24"/>
          <w:lang w:val="zh-CN"/>
        </w:rPr>
      </w:pPr>
      <w:r>
        <w:rPr>
          <w:rFonts w:hint="eastAsia" w:ascii="宋体" w:hAnsi="宋体" w:eastAsia="宋体" w:cs="宋体"/>
          <w:b/>
          <w:sz w:val="24"/>
          <w:lang w:val="zh-CN"/>
        </w:rPr>
        <w:t>3.报价文件</w:t>
      </w:r>
    </w:p>
    <w:p w14:paraId="3644B7A9">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（1）开标一览表（报价表）；</w:t>
      </w:r>
    </w:p>
    <w:p w14:paraId="79B414E3">
      <w:pPr>
        <w:tabs>
          <w:tab w:val="left" w:pos="1440"/>
        </w:tabs>
        <w:spacing w:line="44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w:t>
      </w:r>
      <w:r>
        <w:rPr>
          <w:rFonts w:hint="eastAsia" w:ascii="宋体" w:hAnsi="宋体" w:eastAsia="宋体" w:cs="宋体"/>
          <w:color w:val="auto"/>
          <w:sz w:val="24"/>
        </w:rPr>
        <w:t>投标人针对报价需要说明的其他文件和说明；</w:t>
      </w:r>
    </w:p>
    <w:p w14:paraId="1B04949F">
      <w:pPr>
        <w:autoSpaceDE w:val="0"/>
        <w:autoSpaceDN w:val="0"/>
        <w:adjustRightInd w:val="0"/>
        <w:spacing w:line="360" w:lineRule="auto"/>
        <w:ind w:firstLine="482"/>
        <w:jc w:val="left"/>
        <w:rPr>
          <w:rFonts w:hint="eastAsia" w:ascii="宋体" w:hAnsi="宋体" w:eastAsia="宋体" w:cs="宋体"/>
          <w:b/>
          <w:sz w:val="24"/>
          <w:lang w:val="zh-CN"/>
        </w:rPr>
      </w:pPr>
      <w:r>
        <w:rPr>
          <w:rFonts w:hint="eastAsia" w:ascii="宋体" w:hAnsi="宋体" w:eastAsia="宋体" w:cs="宋体"/>
          <w:b/>
          <w:sz w:val="24"/>
          <w:lang w:val="zh-CN"/>
        </w:rPr>
        <w:t>（二）投标文件的语言及计量</w:t>
      </w:r>
    </w:p>
    <w:p w14:paraId="6061B681">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1、投标文件以及供应商与招标人就有关投标事宜的所有来往函电，均应以中文汉语书写。除签名、盖章、专用名称等特殊情形外，以中文汉语以外的文字表述的投标文件视同未提供。</w:t>
      </w:r>
    </w:p>
    <w:p w14:paraId="1F30BEF2">
      <w:pPr>
        <w:spacing w:line="360" w:lineRule="auto"/>
        <w:ind w:firstLine="480" w:firstLineChars="200"/>
        <w:rPr>
          <w:rFonts w:hint="eastAsia" w:ascii="宋体" w:hAnsi="宋体" w:eastAsia="宋体" w:cs="宋体"/>
          <w:sz w:val="24"/>
        </w:rPr>
      </w:pPr>
      <w:r>
        <w:rPr>
          <w:rFonts w:hint="eastAsia" w:ascii="宋体" w:hAnsi="宋体" w:eastAsia="宋体" w:cs="宋体"/>
          <w:sz w:val="24"/>
        </w:rPr>
        <w:t>2、投标计量单位，招标文件已有明确规定的，使用招标文件规定的计量单位；招标文件没有规定的，应采用中华人民共和国法定计量单位（货币单位：人民币元），否则视同未响应。</w:t>
      </w:r>
    </w:p>
    <w:p w14:paraId="528177BB">
      <w:pPr>
        <w:autoSpaceDE w:val="0"/>
        <w:autoSpaceDN w:val="0"/>
        <w:adjustRightInd w:val="0"/>
        <w:spacing w:line="360" w:lineRule="auto"/>
        <w:ind w:firstLine="482"/>
        <w:jc w:val="left"/>
        <w:rPr>
          <w:rFonts w:hint="eastAsia" w:ascii="宋体" w:hAnsi="宋体" w:eastAsia="宋体" w:cs="宋体"/>
          <w:b/>
          <w:sz w:val="24"/>
          <w:lang w:val="zh-CN"/>
        </w:rPr>
      </w:pPr>
      <w:r>
        <w:rPr>
          <w:rFonts w:hint="eastAsia" w:ascii="宋体" w:hAnsi="宋体" w:eastAsia="宋体" w:cs="宋体"/>
          <w:b/>
          <w:sz w:val="24"/>
          <w:lang w:val="zh-CN"/>
        </w:rPr>
        <w:t>（三）投标报价</w:t>
      </w:r>
    </w:p>
    <w:p w14:paraId="6CCCB75B">
      <w:pPr>
        <w:tabs>
          <w:tab w:val="left" w:pos="454"/>
          <w:tab w:val="left" w:pos="720"/>
        </w:tabs>
        <w:autoSpaceDE w:val="0"/>
        <w:autoSpaceDN w:val="0"/>
        <w:adjustRightInd w:val="0"/>
        <w:spacing w:line="360" w:lineRule="auto"/>
        <w:ind w:firstLine="480"/>
        <w:jc w:val="left"/>
        <w:rPr>
          <w:rFonts w:hint="eastAsia" w:ascii="宋体" w:hAnsi="宋体" w:eastAsia="宋体" w:cs="宋体"/>
          <w:sz w:val="24"/>
          <w:lang w:val="zh-CN"/>
        </w:rPr>
      </w:pPr>
      <w:r>
        <w:rPr>
          <w:rFonts w:hint="eastAsia" w:ascii="宋体" w:hAnsi="宋体" w:eastAsia="宋体" w:cs="宋体"/>
          <w:sz w:val="24"/>
          <w:lang w:val="zh-CN"/>
        </w:rPr>
        <w:t>1、投标文件只允许有一个报价，有选择性的报价将不予接受；投标报价应按招标文件中相关附表格式填报，该投标报价应与明细报价汇总相等，且不允许出现报价优惠等字样（明细出现“0”元，视同赠送）。</w:t>
      </w:r>
    </w:p>
    <w:p w14:paraId="58A222C9">
      <w:pPr>
        <w:tabs>
          <w:tab w:val="left" w:pos="454"/>
          <w:tab w:val="left" w:pos="720"/>
        </w:tabs>
        <w:autoSpaceDE w:val="0"/>
        <w:autoSpaceDN w:val="0"/>
        <w:adjustRightInd w:val="0"/>
        <w:spacing w:line="360" w:lineRule="auto"/>
        <w:ind w:firstLine="480"/>
        <w:jc w:val="left"/>
        <w:rPr>
          <w:rFonts w:hint="eastAsia" w:ascii="宋体" w:hAnsi="宋体" w:eastAsia="宋体" w:cs="宋体"/>
          <w:sz w:val="24"/>
          <w:lang w:val="zh-CN"/>
        </w:rPr>
      </w:pPr>
      <w:r>
        <w:rPr>
          <w:rFonts w:hint="eastAsia" w:ascii="宋体" w:hAnsi="宋体" w:eastAsia="宋体" w:cs="宋体"/>
          <w:sz w:val="24"/>
          <w:lang w:val="zh-CN"/>
        </w:rPr>
        <w:t>2、本次报价为招标文件和合同中要求完成的所有因完成本项目服务所产生的一切费用；</w:t>
      </w:r>
    </w:p>
    <w:p w14:paraId="7811D335">
      <w:pPr>
        <w:tabs>
          <w:tab w:val="left" w:pos="454"/>
          <w:tab w:val="left" w:pos="720"/>
        </w:tabs>
        <w:autoSpaceDE w:val="0"/>
        <w:autoSpaceDN w:val="0"/>
        <w:adjustRightInd w:val="0"/>
        <w:spacing w:line="360" w:lineRule="auto"/>
        <w:ind w:firstLine="480"/>
        <w:jc w:val="left"/>
        <w:rPr>
          <w:rFonts w:hint="eastAsia" w:ascii="宋体" w:hAnsi="宋体" w:eastAsia="宋体" w:cs="宋体"/>
          <w:sz w:val="24"/>
          <w:lang w:val="zh-CN"/>
        </w:rPr>
      </w:pPr>
      <w:r>
        <w:rPr>
          <w:rFonts w:hint="eastAsia" w:ascii="宋体" w:hAnsi="宋体" w:eastAsia="宋体" w:cs="宋体"/>
          <w:sz w:val="24"/>
          <w:lang w:val="zh-CN"/>
        </w:rPr>
        <w:t>3、招标文件未列明，而供应商认为必需的费用也需列入报价。</w:t>
      </w:r>
    </w:p>
    <w:p w14:paraId="0F7F7AE9">
      <w:pPr>
        <w:tabs>
          <w:tab w:val="left" w:pos="454"/>
          <w:tab w:val="left" w:pos="720"/>
        </w:tabs>
        <w:autoSpaceDE w:val="0"/>
        <w:autoSpaceDN w:val="0"/>
        <w:adjustRightInd w:val="0"/>
        <w:spacing w:line="360" w:lineRule="auto"/>
        <w:ind w:firstLine="480"/>
        <w:jc w:val="left"/>
        <w:rPr>
          <w:rFonts w:hint="eastAsia" w:ascii="宋体" w:hAnsi="宋体" w:eastAsia="宋体" w:cs="宋体"/>
          <w:b/>
          <w:sz w:val="24"/>
          <w:lang w:val="zh-CN"/>
        </w:rPr>
      </w:pPr>
      <w:r>
        <w:rPr>
          <w:rFonts w:hint="eastAsia" w:ascii="宋体" w:hAnsi="宋体" w:eastAsia="宋体" w:cs="宋体"/>
          <w:sz w:val="24"/>
          <w:lang w:val="zh-CN"/>
        </w:rPr>
        <w:t>4、投标单位综合考虑投标报价</w:t>
      </w:r>
      <w:r>
        <w:rPr>
          <w:rFonts w:hint="eastAsia" w:ascii="宋体" w:hAnsi="宋体" w:eastAsia="宋体" w:cs="宋体"/>
          <w:bCs/>
          <w:sz w:val="24"/>
          <w:lang w:val="zh-CN"/>
        </w:rPr>
        <w:t>。</w:t>
      </w:r>
    </w:p>
    <w:p w14:paraId="0E9BCCBA">
      <w:pPr>
        <w:tabs>
          <w:tab w:val="left" w:pos="454"/>
          <w:tab w:val="left" w:pos="720"/>
        </w:tabs>
        <w:autoSpaceDE w:val="0"/>
        <w:autoSpaceDN w:val="0"/>
        <w:adjustRightInd w:val="0"/>
        <w:spacing w:line="360" w:lineRule="auto"/>
        <w:ind w:firstLine="354" w:firstLineChars="147"/>
        <w:jc w:val="left"/>
        <w:rPr>
          <w:rFonts w:hint="eastAsia" w:ascii="宋体" w:hAnsi="宋体" w:eastAsia="宋体" w:cs="宋体"/>
          <w:b/>
          <w:sz w:val="24"/>
          <w:lang w:val="zh-CN"/>
        </w:rPr>
      </w:pPr>
      <w:r>
        <w:rPr>
          <w:rFonts w:hint="eastAsia" w:ascii="宋体" w:hAnsi="宋体" w:eastAsia="宋体" w:cs="宋体"/>
          <w:b/>
          <w:sz w:val="24"/>
          <w:lang w:val="zh-CN"/>
        </w:rPr>
        <w:t>（四）投标文件的有效期</w:t>
      </w:r>
    </w:p>
    <w:p w14:paraId="2D758652">
      <w:pPr>
        <w:tabs>
          <w:tab w:val="left" w:pos="454"/>
          <w:tab w:val="left" w:pos="720"/>
        </w:tabs>
        <w:autoSpaceDE w:val="0"/>
        <w:autoSpaceDN w:val="0"/>
        <w:adjustRightInd w:val="0"/>
        <w:spacing w:line="360" w:lineRule="auto"/>
        <w:ind w:firstLine="480"/>
        <w:jc w:val="left"/>
        <w:rPr>
          <w:rFonts w:hint="eastAsia" w:ascii="宋体" w:hAnsi="宋体" w:eastAsia="宋体" w:cs="宋体"/>
          <w:sz w:val="24"/>
          <w:lang w:val="zh-CN"/>
        </w:rPr>
      </w:pPr>
      <w:r>
        <w:rPr>
          <w:rFonts w:hint="eastAsia" w:ascii="宋体" w:hAnsi="宋体" w:eastAsia="宋体" w:cs="宋体"/>
          <w:sz w:val="24"/>
          <w:lang w:val="zh-CN"/>
        </w:rPr>
        <w:t>1.自投标截止日起</w:t>
      </w:r>
      <w:r>
        <w:rPr>
          <w:rFonts w:hint="eastAsia" w:ascii="宋体" w:hAnsi="宋体" w:eastAsia="宋体" w:cs="宋体"/>
          <w:sz w:val="24"/>
          <w:u w:val="single"/>
          <w:lang w:val="zh-CN"/>
        </w:rPr>
        <w:t>90</w:t>
      </w:r>
      <w:r>
        <w:rPr>
          <w:rFonts w:hint="eastAsia" w:ascii="宋体" w:hAnsi="宋体" w:eastAsia="宋体" w:cs="宋体"/>
          <w:sz w:val="24"/>
          <w:lang w:val="zh-CN"/>
        </w:rPr>
        <w:t>天投标书应保持有效。有效期短于这个规定期限的投标将被拒绝。</w:t>
      </w:r>
    </w:p>
    <w:p w14:paraId="37B84B69">
      <w:pPr>
        <w:tabs>
          <w:tab w:val="left" w:pos="454"/>
          <w:tab w:val="left" w:pos="720"/>
        </w:tabs>
        <w:autoSpaceDE w:val="0"/>
        <w:autoSpaceDN w:val="0"/>
        <w:adjustRightInd w:val="0"/>
        <w:spacing w:line="360" w:lineRule="auto"/>
        <w:ind w:firstLine="480"/>
        <w:jc w:val="left"/>
        <w:rPr>
          <w:rFonts w:hint="eastAsia" w:ascii="宋体" w:hAnsi="宋体" w:eastAsia="宋体" w:cs="宋体"/>
          <w:sz w:val="24"/>
          <w:lang w:val="zh-CN"/>
        </w:rPr>
      </w:pPr>
      <w:r>
        <w:rPr>
          <w:rFonts w:hint="eastAsia" w:ascii="宋体" w:hAnsi="宋体" w:eastAsia="宋体" w:cs="宋体"/>
          <w:sz w:val="24"/>
          <w:lang w:val="zh-CN"/>
        </w:rPr>
        <w:t>2.在特殊情况下，采购机构可与供应商协商延长投标书的有效期，这种要求和答复均以书面形式进行。</w:t>
      </w:r>
    </w:p>
    <w:p w14:paraId="06AF7703">
      <w:pPr>
        <w:autoSpaceDE w:val="0"/>
        <w:autoSpaceDN w:val="0"/>
        <w:adjustRightInd w:val="0"/>
        <w:spacing w:line="360" w:lineRule="auto"/>
        <w:ind w:firstLine="480"/>
        <w:jc w:val="left"/>
        <w:rPr>
          <w:rFonts w:hint="eastAsia" w:ascii="宋体" w:hAnsi="宋体" w:eastAsia="宋体" w:cs="宋体"/>
          <w:sz w:val="24"/>
          <w:lang w:val="zh-CN"/>
        </w:rPr>
      </w:pPr>
      <w:r>
        <w:rPr>
          <w:rFonts w:hint="eastAsia" w:ascii="宋体" w:hAnsi="宋体" w:eastAsia="宋体" w:cs="宋体"/>
          <w:sz w:val="24"/>
        </w:rPr>
        <w:t>3</w:t>
      </w:r>
      <w:r>
        <w:rPr>
          <w:rFonts w:hint="eastAsia" w:ascii="宋体" w:hAnsi="宋体" w:eastAsia="宋体" w:cs="宋体"/>
          <w:sz w:val="24"/>
          <w:lang w:val="zh-CN"/>
        </w:rPr>
        <w:t>.中标人的投标文件自开标之日起至合同履行完毕止均应保持有效。</w:t>
      </w:r>
    </w:p>
    <w:p w14:paraId="37BB982A">
      <w:pPr>
        <w:autoSpaceDE w:val="0"/>
        <w:autoSpaceDN w:val="0"/>
        <w:adjustRightInd w:val="0"/>
        <w:spacing w:line="360" w:lineRule="auto"/>
        <w:ind w:firstLine="482"/>
        <w:jc w:val="left"/>
        <w:rPr>
          <w:rFonts w:hint="eastAsia" w:ascii="宋体" w:hAnsi="宋体" w:eastAsia="宋体" w:cs="宋体"/>
          <w:b/>
          <w:sz w:val="24"/>
          <w:lang w:val="zh-CN"/>
        </w:rPr>
      </w:pPr>
      <w:r>
        <w:rPr>
          <w:rFonts w:hint="eastAsia" w:ascii="宋体" w:hAnsi="宋体" w:eastAsia="宋体" w:cs="宋体"/>
          <w:b/>
          <w:sz w:val="24"/>
          <w:lang w:val="zh-CN"/>
        </w:rPr>
        <w:t>（五）投标文件的签署和份数</w:t>
      </w:r>
    </w:p>
    <w:p w14:paraId="0A166650">
      <w:pPr>
        <w:pStyle w:val="16"/>
        <w:snapToGrid w:val="0"/>
        <w:spacing w:line="360" w:lineRule="auto"/>
        <w:ind w:firstLine="434" w:firstLineChars="181"/>
        <w:rPr>
          <w:rFonts w:hint="eastAsia" w:ascii="宋体" w:hAnsi="宋体" w:eastAsia="宋体" w:cs="宋体"/>
          <w:sz w:val="24"/>
        </w:rPr>
      </w:pPr>
      <w:r>
        <w:rPr>
          <w:rFonts w:hint="eastAsia" w:ascii="宋体" w:hAnsi="宋体" w:eastAsia="宋体" w:cs="宋体"/>
          <w:sz w:val="24"/>
        </w:rPr>
        <w:t>1、《投标文件》的签章：见《前附表》；</w:t>
      </w:r>
    </w:p>
    <w:p w14:paraId="664F5CB6">
      <w:pPr>
        <w:pStyle w:val="16"/>
        <w:snapToGrid w:val="0"/>
        <w:spacing w:line="360" w:lineRule="auto"/>
        <w:ind w:firstLine="434" w:firstLineChars="181"/>
        <w:rPr>
          <w:rFonts w:hint="eastAsia" w:ascii="宋体" w:hAnsi="宋体" w:eastAsia="宋体" w:cs="宋体"/>
          <w:sz w:val="24"/>
        </w:rPr>
      </w:pPr>
      <w:r>
        <w:rPr>
          <w:rFonts w:hint="eastAsia" w:ascii="宋体" w:hAnsi="宋体" w:eastAsia="宋体" w:cs="宋体"/>
          <w:sz w:val="24"/>
        </w:rPr>
        <w:t>2、《投标文件》应由投标供应商法定代表人或其授权代表签字（或盖章），并时加盖投标供应商公章。</w:t>
      </w:r>
    </w:p>
    <w:p w14:paraId="63DDE42E">
      <w:pPr>
        <w:pStyle w:val="16"/>
        <w:snapToGrid w:val="0"/>
        <w:spacing w:line="360" w:lineRule="auto"/>
        <w:ind w:firstLine="434" w:firstLineChars="181"/>
        <w:rPr>
          <w:rFonts w:hint="eastAsia" w:ascii="宋体" w:hAnsi="宋体" w:eastAsia="宋体" w:cs="宋体"/>
          <w:sz w:val="24"/>
        </w:rPr>
      </w:pPr>
      <w:r>
        <w:rPr>
          <w:rFonts w:hint="eastAsia" w:ascii="宋体" w:hAnsi="宋体" w:eastAsia="宋体" w:cs="宋体"/>
          <w:sz w:val="24"/>
        </w:rPr>
        <w:t>3、电子签章操作指南详见采购公告附件《供应商项目采购-电子招投标操作指南》。</w:t>
      </w:r>
    </w:p>
    <w:p w14:paraId="619857F6">
      <w:pPr>
        <w:autoSpaceDE w:val="0"/>
        <w:autoSpaceDN w:val="0"/>
        <w:adjustRightInd w:val="0"/>
        <w:spacing w:line="360" w:lineRule="auto"/>
        <w:ind w:firstLine="482"/>
        <w:jc w:val="left"/>
        <w:rPr>
          <w:rFonts w:hint="eastAsia" w:ascii="宋体" w:hAnsi="宋体" w:eastAsia="宋体" w:cs="宋体"/>
          <w:b/>
          <w:sz w:val="24"/>
          <w:lang w:val="zh-CN"/>
        </w:rPr>
      </w:pPr>
      <w:r>
        <w:rPr>
          <w:rFonts w:hint="eastAsia" w:ascii="宋体" w:hAnsi="宋体" w:eastAsia="宋体" w:cs="宋体"/>
          <w:b/>
          <w:sz w:val="24"/>
          <w:lang w:val="zh-CN"/>
        </w:rPr>
        <w:t>（六）投标文件的形式</w:t>
      </w:r>
    </w:p>
    <w:p w14:paraId="7F4588E9">
      <w:pPr>
        <w:spacing w:line="360" w:lineRule="auto"/>
        <w:ind w:firstLine="422" w:firstLineChars="176"/>
        <w:rPr>
          <w:rFonts w:hint="eastAsia" w:ascii="宋体" w:hAnsi="宋体" w:eastAsia="宋体" w:cs="宋体"/>
          <w:kern w:val="2"/>
          <w:sz w:val="24"/>
          <w:szCs w:val="24"/>
        </w:rPr>
      </w:pPr>
      <w:r>
        <w:rPr>
          <w:rFonts w:hint="eastAsia" w:ascii="宋体" w:hAnsi="宋体" w:eastAsia="宋体" w:cs="宋体"/>
          <w:kern w:val="2"/>
          <w:sz w:val="24"/>
          <w:szCs w:val="24"/>
        </w:rPr>
        <w:t>1、投标文件的形式：见《前附表》；</w:t>
      </w:r>
    </w:p>
    <w:p w14:paraId="2949F3B7">
      <w:pPr>
        <w:spacing w:line="360" w:lineRule="auto"/>
        <w:ind w:firstLine="422" w:firstLineChars="176"/>
        <w:rPr>
          <w:rFonts w:hint="eastAsia" w:ascii="宋体" w:hAnsi="宋体" w:eastAsia="宋体" w:cs="宋体"/>
          <w:kern w:val="2"/>
          <w:sz w:val="24"/>
          <w:szCs w:val="24"/>
        </w:rPr>
      </w:pPr>
      <w:r>
        <w:rPr>
          <w:rFonts w:hint="eastAsia" w:ascii="宋体" w:hAnsi="宋体" w:eastAsia="宋体" w:cs="宋体"/>
          <w:kern w:val="2"/>
          <w:sz w:val="24"/>
          <w:szCs w:val="24"/>
        </w:rPr>
        <w:t>2、“电子加密投标文件”：“电子加密投标文件”是指通过“</w:t>
      </w:r>
      <w:r>
        <w:rPr>
          <w:rFonts w:hint="eastAsia" w:ascii="宋体" w:hAnsi="宋体" w:eastAsia="宋体" w:cs="宋体"/>
          <w:kern w:val="2"/>
          <w:sz w:val="24"/>
          <w:szCs w:val="24"/>
          <w:lang w:eastAsia="zh-CN"/>
        </w:rPr>
        <w:t>乐采云电子交易客户端</w:t>
      </w:r>
      <w:r>
        <w:rPr>
          <w:rFonts w:hint="eastAsia" w:ascii="宋体" w:hAnsi="宋体" w:eastAsia="宋体" w:cs="宋体"/>
          <w:kern w:val="2"/>
          <w:sz w:val="24"/>
          <w:szCs w:val="24"/>
        </w:rPr>
        <w:t>”完成投标文件编制后生成并加密的数据电文形式的投标文件。</w:t>
      </w:r>
    </w:p>
    <w:p w14:paraId="6D6F4C0A">
      <w:pPr>
        <w:spacing w:line="360" w:lineRule="auto"/>
        <w:ind w:firstLine="422" w:firstLineChars="176"/>
        <w:rPr>
          <w:rFonts w:hint="eastAsia" w:ascii="宋体" w:hAnsi="宋体" w:eastAsia="宋体" w:cs="宋体"/>
          <w:kern w:val="2"/>
          <w:sz w:val="24"/>
          <w:szCs w:val="24"/>
        </w:rPr>
      </w:pPr>
      <w:r>
        <w:rPr>
          <w:rFonts w:hint="eastAsia" w:ascii="宋体" w:hAnsi="宋体" w:eastAsia="宋体" w:cs="宋体"/>
          <w:kern w:val="2"/>
          <w:sz w:val="24"/>
          <w:szCs w:val="24"/>
        </w:rPr>
        <w:t>3、“备份投标文件”：“备份投标文件”是指与“电子加密投标文件”同时生成的数据电文形式的电子文件（备份标书），其他方式编制的“备份投标文件”视为无效的“备份投标文件”。</w:t>
      </w:r>
    </w:p>
    <w:p w14:paraId="1A76E105">
      <w:pPr>
        <w:pStyle w:val="16"/>
        <w:tabs>
          <w:tab w:val="left" w:pos="1365"/>
          <w:tab w:val="left" w:pos="3375"/>
        </w:tabs>
        <w:spacing w:line="360" w:lineRule="auto"/>
        <w:ind w:firstLine="482"/>
        <w:rPr>
          <w:rFonts w:hint="eastAsia" w:ascii="宋体" w:hAnsi="宋体" w:eastAsia="宋体" w:cs="宋体"/>
          <w:b/>
          <w:kern w:val="2"/>
          <w:sz w:val="24"/>
          <w:szCs w:val="24"/>
          <w:lang w:val="zh-CN"/>
        </w:rPr>
      </w:pPr>
      <w:r>
        <w:rPr>
          <w:rFonts w:hint="eastAsia" w:ascii="宋体" w:hAnsi="宋体" w:eastAsia="宋体" w:cs="宋体"/>
          <w:b/>
          <w:kern w:val="2"/>
          <w:sz w:val="24"/>
          <w:szCs w:val="24"/>
          <w:lang w:val="zh-CN"/>
        </w:rPr>
        <w:t>（七）投标无效的情形</w:t>
      </w:r>
    </w:p>
    <w:p w14:paraId="634DA8BF">
      <w:pPr>
        <w:pStyle w:val="16"/>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p>
    <w:p w14:paraId="2F92D27B">
      <w:pPr>
        <w:numPr>
          <w:ilvl w:val="0"/>
          <w:numId w:val="6"/>
        </w:numPr>
        <w:spacing w:line="360" w:lineRule="auto"/>
        <w:rPr>
          <w:rFonts w:hint="eastAsia" w:ascii="宋体" w:hAnsi="宋体" w:eastAsia="宋体" w:cs="宋体"/>
          <w:bCs/>
          <w:kern w:val="2"/>
          <w:sz w:val="24"/>
          <w:szCs w:val="24"/>
        </w:rPr>
      </w:pPr>
      <w:r>
        <w:rPr>
          <w:rFonts w:hint="eastAsia" w:ascii="宋体" w:hAnsi="宋体" w:eastAsia="宋体" w:cs="宋体"/>
          <w:bCs/>
          <w:kern w:val="2"/>
          <w:sz w:val="24"/>
          <w:szCs w:val="24"/>
          <w:lang w:val="zh-CN"/>
        </w:rPr>
        <w:t>在符合性审查时，如发现下列情形之一的，投标文件将被视为无效投标：</w:t>
      </w:r>
    </w:p>
    <w:p w14:paraId="62E4B482">
      <w:pPr>
        <w:snapToGrid w:val="0"/>
        <w:spacing w:line="360" w:lineRule="auto"/>
        <w:rPr>
          <w:rFonts w:hint="eastAsia" w:ascii="宋体" w:hAnsi="宋体" w:eastAsia="宋体" w:cs="宋体"/>
          <w:sz w:val="24"/>
        </w:rPr>
      </w:pPr>
      <w:r>
        <w:rPr>
          <w:rFonts w:hint="eastAsia" w:ascii="宋体" w:hAnsi="宋体" w:eastAsia="宋体" w:cs="宋体"/>
          <w:sz w:val="24"/>
        </w:rPr>
        <w:t>（1）投标有效期不足的；</w:t>
      </w:r>
    </w:p>
    <w:p w14:paraId="380FFB7D">
      <w:pPr>
        <w:snapToGrid w:val="0"/>
        <w:spacing w:line="360" w:lineRule="auto"/>
        <w:rPr>
          <w:rFonts w:hint="eastAsia" w:ascii="宋体" w:hAnsi="宋体" w:eastAsia="宋体" w:cs="宋体"/>
          <w:sz w:val="24"/>
        </w:rPr>
      </w:pPr>
      <w:r>
        <w:rPr>
          <w:rFonts w:hint="eastAsia" w:ascii="宋体" w:hAnsi="宋体" w:eastAsia="宋体" w:cs="宋体"/>
          <w:sz w:val="24"/>
        </w:rPr>
        <w:t>（2）电子投标文件解密失败且未在规定时间内提交备份投标文件的；或仅提交备份投标文件的；</w:t>
      </w:r>
    </w:p>
    <w:p w14:paraId="475EE3B6">
      <w:pPr>
        <w:snapToGrid w:val="0"/>
        <w:spacing w:line="360" w:lineRule="auto"/>
        <w:rPr>
          <w:rFonts w:hint="eastAsia" w:ascii="宋体" w:hAnsi="宋体" w:eastAsia="宋体" w:cs="宋体"/>
          <w:sz w:val="24"/>
        </w:rPr>
      </w:pPr>
      <w:r>
        <w:rPr>
          <w:rFonts w:hint="eastAsia" w:ascii="宋体" w:hAnsi="宋体" w:eastAsia="宋体" w:cs="宋体"/>
          <w:sz w:val="24"/>
        </w:rPr>
        <w:t>（3）供应商被列入失信被执行人、重大税收违法案件当事人名单、政府采购严重违法失信行为记录名单的；</w:t>
      </w:r>
    </w:p>
    <w:p w14:paraId="6C3D8332">
      <w:pPr>
        <w:snapToGrid w:val="0"/>
        <w:spacing w:line="360" w:lineRule="auto"/>
        <w:rPr>
          <w:rFonts w:hint="eastAsia" w:ascii="宋体" w:hAnsi="宋体" w:eastAsia="宋体" w:cs="宋体"/>
          <w:sz w:val="24"/>
        </w:rPr>
      </w:pPr>
      <w:r>
        <w:rPr>
          <w:rFonts w:hint="eastAsia" w:ascii="宋体" w:hAnsi="宋体" w:eastAsia="宋体" w:cs="宋体"/>
          <w:sz w:val="24"/>
        </w:rPr>
        <w:t>（4）投标文件未按招标文件要求</w:t>
      </w:r>
      <w:r>
        <w:rPr>
          <w:rFonts w:hint="eastAsia" w:ascii="宋体" w:hAnsi="宋体" w:eastAsia="宋体" w:cs="宋体"/>
          <w:sz w:val="24"/>
          <w:lang w:eastAsia="zh-CN"/>
        </w:rPr>
        <w:t>编制、</w:t>
      </w:r>
      <w:r>
        <w:rPr>
          <w:rFonts w:hint="eastAsia" w:ascii="宋体" w:hAnsi="宋体" w:eastAsia="宋体" w:cs="宋体"/>
          <w:sz w:val="24"/>
        </w:rPr>
        <w:t>签署、盖章的；</w:t>
      </w:r>
    </w:p>
    <w:p w14:paraId="01CDCB23">
      <w:pPr>
        <w:snapToGrid w:val="0"/>
        <w:spacing w:line="360" w:lineRule="auto"/>
        <w:rPr>
          <w:rFonts w:hint="eastAsia" w:ascii="宋体" w:hAnsi="宋体" w:eastAsia="宋体" w:cs="宋体"/>
          <w:sz w:val="24"/>
        </w:rPr>
      </w:pPr>
      <w:r>
        <w:rPr>
          <w:rFonts w:hint="eastAsia" w:ascii="宋体" w:hAnsi="宋体" w:eastAsia="宋体" w:cs="宋体"/>
          <w:sz w:val="24"/>
        </w:rPr>
        <w:t>（5）与招标文件有重大偏离、未满足带“</w:t>
      </w:r>
      <w:r>
        <w:rPr>
          <w:rFonts w:hint="eastAsia" w:ascii="宋体" w:hAnsi="宋体" w:eastAsia="宋体" w:cs="宋体"/>
          <w:sz w:val="24"/>
          <w:lang w:eastAsia="zh-CN"/>
        </w:rPr>
        <w:t>★</w:t>
      </w:r>
      <w:r>
        <w:rPr>
          <w:rFonts w:hint="eastAsia" w:ascii="宋体" w:hAnsi="宋体" w:eastAsia="宋体" w:cs="宋体"/>
          <w:sz w:val="24"/>
        </w:rPr>
        <w:t>”号实质性指标的投标文件；</w:t>
      </w:r>
    </w:p>
    <w:p w14:paraId="489DAF1D">
      <w:pPr>
        <w:snapToGrid w:val="0"/>
        <w:spacing w:line="360" w:lineRule="auto"/>
        <w:rPr>
          <w:rFonts w:hint="eastAsia" w:ascii="宋体" w:hAnsi="宋体" w:eastAsia="宋体" w:cs="宋体"/>
          <w:sz w:val="24"/>
        </w:rPr>
      </w:pPr>
      <w:r>
        <w:rPr>
          <w:rFonts w:hint="eastAsia" w:ascii="宋体" w:hAnsi="宋体" w:eastAsia="宋体" w:cs="宋体"/>
          <w:sz w:val="24"/>
        </w:rPr>
        <w:t>（6）对一个标项提供两个投标方案的；</w:t>
      </w:r>
    </w:p>
    <w:p w14:paraId="6914AF58">
      <w:pPr>
        <w:snapToGrid w:val="0"/>
        <w:spacing w:line="360" w:lineRule="auto"/>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sz w:val="24"/>
          <w:lang w:eastAsia="zh-CN"/>
        </w:rPr>
        <w:t>资格文件、</w:t>
      </w:r>
      <w:r>
        <w:rPr>
          <w:rFonts w:hint="eastAsia" w:ascii="宋体" w:hAnsi="宋体" w:eastAsia="宋体" w:cs="宋体"/>
          <w:sz w:val="24"/>
        </w:rPr>
        <w:t>商务</w:t>
      </w:r>
      <w:r>
        <w:rPr>
          <w:rFonts w:hint="eastAsia" w:ascii="宋体" w:hAnsi="宋体" w:eastAsia="宋体" w:cs="宋体"/>
          <w:sz w:val="24"/>
          <w:lang w:eastAsia="zh-CN"/>
        </w:rPr>
        <w:t>技术文件</w:t>
      </w:r>
      <w:r>
        <w:rPr>
          <w:rFonts w:hint="eastAsia" w:ascii="宋体" w:hAnsi="宋体" w:eastAsia="宋体" w:cs="宋体"/>
          <w:sz w:val="24"/>
        </w:rPr>
        <w:t>中出现投标价格信息的；</w:t>
      </w:r>
    </w:p>
    <w:p w14:paraId="1F38395F">
      <w:pPr>
        <w:snapToGrid w:val="0"/>
        <w:spacing w:line="360" w:lineRule="auto"/>
        <w:rPr>
          <w:rFonts w:hint="eastAsia" w:ascii="宋体" w:hAnsi="宋体" w:eastAsia="宋体" w:cs="宋体"/>
          <w:sz w:val="24"/>
        </w:rPr>
      </w:pPr>
      <w:r>
        <w:rPr>
          <w:rFonts w:hint="eastAsia" w:ascii="宋体" w:hAnsi="宋体" w:eastAsia="宋体" w:cs="宋体"/>
          <w:sz w:val="24"/>
        </w:rPr>
        <w:t>（8）供应商被视为串通投标的；</w:t>
      </w:r>
    </w:p>
    <w:p w14:paraId="5878401B">
      <w:pPr>
        <w:snapToGrid w:val="0"/>
        <w:spacing w:line="360" w:lineRule="auto"/>
        <w:rPr>
          <w:rFonts w:hint="eastAsia" w:ascii="宋体" w:hAnsi="宋体" w:eastAsia="宋体" w:cs="宋体"/>
          <w:sz w:val="24"/>
        </w:rPr>
      </w:pPr>
      <w:r>
        <w:rPr>
          <w:rFonts w:hint="eastAsia" w:ascii="宋体" w:hAnsi="宋体" w:eastAsia="宋体" w:cs="宋体"/>
          <w:sz w:val="24"/>
        </w:rPr>
        <w:t>（9）投标文件含有采购人不能接受的附加条件的；</w:t>
      </w:r>
    </w:p>
    <w:p w14:paraId="741DE26F">
      <w:pPr>
        <w:snapToGrid w:val="0"/>
        <w:spacing w:line="360" w:lineRule="auto"/>
        <w:rPr>
          <w:rFonts w:hint="eastAsia" w:ascii="宋体" w:hAnsi="宋体" w:eastAsia="宋体" w:cs="宋体"/>
          <w:sz w:val="24"/>
        </w:rPr>
      </w:pPr>
      <w:r>
        <w:rPr>
          <w:rFonts w:hint="eastAsia" w:ascii="宋体" w:hAnsi="宋体" w:eastAsia="宋体" w:cs="宋体"/>
          <w:sz w:val="24"/>
        </w:rPr>
        <w:t>（10）不符合法律、法规和本招标文件规定的其他实质性要求的。</w:t>
      </w:r>
    </w:p>
    <w:p w14:paraId="0FE8F72B">
      <w:pPr>
        <w:snapToGrid w:val="0"/>
        <w:spacing w:line="360" w:lineRule="auto"/>
        <w:rPr>
          <w:rFonts w:hint="eastAsia" w:ascii="宋体" w:hAnsi="宋体" w:eastAsia="宋体" w:cs="宋体"/>
          <w:sz w:val="24"/>
        </w:rPr>
      </w:pPr>
      <w:r>
        <w:rPr>
          <w:rFonts w:hint="eastAsia" w:ascii="宋体" w:hAnsi="宋体" w:eastAsia="宋体" w:cs="宋体"/>
          <w:sz w:val="24"/>
          <w:lang w:val="zh-CN"/>
        </w:rPr>
        <w:t>2、</w:t>
      </w:r>
      <w:r>
        <w:rPr>
          <w:rFonts w:hint="eastAsia" w:ascii="宋体" w:hAnsi="宋体" w:eastAsia="宋体" w:cs="宋体"/>
          <w:sz w:val="24"/>
        </w:rPr>
        <w:t>在技术评议时，如发现下列情形之一的，投标文件将被视为无效投标：</w:t>
      </w:r>
    </w:p>
    <w:p w14:paraId="0B865102">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（1）未提供或未如实提供投标货物的技术参数，或者投标文件标明的响应或偏离与事实不符或虚假投标的；</w:t>
      </w:r>
    </w:p>
    <w:p w14:paraId="4E33B2C7">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（2）明显不符合招标文件要求的规格型号、质量标准，或者与招标文件中标“</w:t>
      </w:r>
      <w:r>
        <w:rPr>
          <w:rFonts w:hint="eastAsia" w:ascii="宋体" w:hAnsi="宋体" w:eastAsia="宋体" w:cs="宋体"/>
          <w:sz w:val="24"/>
          <w:lang w:val="zh-CN" w:eastAsia="zh-CN"/>
        </w:rPr>
        <w:t>★</w:t>
      </w:r>
      <w:r>
        <w:rPr>
          <w:rFonts w:hint="eastAsia" w:ascii="宋体" w:hAnsi="宋体" w:eastAsia="宋体" w:cs="宋体"/>
          <w:sz w:val="24"/>
          <w:lang w:val="zh-CN"/>
        </w:rPr>
        <w:t>”的技术指标、主要功能项目发生实质性偏离的；</w:t>
      </w:r>
    </w:p>
    <w:p w14:paraId="618475C8">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（3）与其他参加本次投标供应商的投标文件（技术文件）的文字表述内容相同连续20行以上或者差错相同2处以上的；</w:t>
      </w:r>
    </w:p>
    <w:p w14:paraId="2892790C">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（4）投标技术方案不明确，存在一个或一个以上备选（替代）投标方案的；</w:t>
      </w:r>
    </w:p>
    <w:p w14:paraId="0827CD18">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3、在报价评议时，如发现下列情形之一的，投标文件将被视为无效投标：</w:t>
      </w:r>
    </w:p>
    <w:p w14:paraId="67EC3784">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（1）未采用人民币报价或者未按照招标文件标明的币种报价的；</w:t>
      </w:r>
    </w:p>
    <w:p w14:paraId="3D60D7F2">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（2）投标报价超出招标文件规定的最高限价的；</w:t>
      </w:r>
    </w:p>
    <w:p w14:paraId="156BDABA">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（3）开标一览表中的投标报价合计与投标报价明细表的总价不一致的，供应商拒绝修正的；</w:t>
      </w:r>
    </w:p>
    <w:p w14:paraId="5B060D6D">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（4）投标报价具有选择性，唱标价格与投标文件承诺的优惠/折扣后价格不一致的。</w:t>
      </w:r>
    </w:p>
    <w:p w14:paraId="38E8E5B8">
      <w:pPr>
        <w:autoSpaceDE w:val="0"/>
        <w:autoSpaceDN w:val="0"/>
        <w:adjustRightInd w:val="0"/>
        <w:spacing w:line="360" w:lineRule="auto"/>
        <w:ind w:firstLine="240" w:firstLineChars="100"/>
        <w:rPr>
          <w:rFonts w:hint="eastAsia" w:ascii="宋体" w:hAnsi="宋体" w:eastAsia="宋体" w:cs="宋体"/>
          <w:sz w:val="24"/>
          <w:lang w:val="zh-CN"/>
        </w:rPr>
      </w:pPr>
      <w:r>
        <w:rPr>
          <w:rFonts w:hint="eastAsia" w:ascii="宋体" w:hAnsi="宋体" w:eastAsia="宋体" w:cs="宋体"/>
          <w:sz w:val="24"/>
          <w:lang w:val="zh-CN"/>
        </w:rPr>
        <w:t>4、符合招标文件明确规定的其他无效投标条款的。</w:t>
      </w:r>
    </w:p>
    <w:p w14:paraId="19620FC2">
      <w:pPr>
        <w:autoSpaceDE w:val="0"/>
        <w:autoSpaceDN w:val="0"/>
        <w:adjustRightInd w:val="0"/>
        <w:spacing w:line="360" w:lineRule="auto"/>
        <w:ind w:firstLine="482"/>
        <w:rPr>
          <w:rFonts w:hint="eastAsia" w:ascii="宋体" w:hAnsi="宋体" w:eastAsia="宋体" w:cs="宋体"/>
          <w:b/>
          <w:sz w:val="24"/>
          <w:lang w:val="zh-CN"/>
        </w:rPr>
      </w:pPr>
      <w:r>
        <w:rPr>
          <w:rFonts w:hint="eastAsia" w:ascii="宋体" w:hAnsi="宋体" w:eastAsia="宋体" w:cs="宋体"/>
          <w:b/>
          <w:sz w:val="24"/>
          <w:lang w:val="zh-CN"/>
        </w:rPr>
        <w:t>四、开标</w:t>
      </w:r>
    </w:p>
    <w:p w14:paraId="12D76493">
      <w:pPr>
        <w:autoSpaceDE w:val="0"/>
        <w:autoSpaceDN w:val="0"/>
        <w:adjustRightInd w:val="0"/>
        <w:spacing w:line="360" w:lineRule="auto"/>
        <w:ind w:firstLine="354"/>
        <w:rPr>
          <w:rFonts w:hint="eastAsia" w:ascii="宋体" w:hAnsi="宋体" w:eastAsia="宋体" w:cs="宋体"/>
          <w:b/>
          <w:sz w:val="24"/>
        </w:rPr>
      </w:pPr>
      <w:r>
        <w:rPr>
          <w:rFonts w:hint="eastAsia" w:ascii="宋体" w:hAnsi="宋体" w:eastAsia="宋体" w:cs="宋体"/>
          <w:b/>
          <w:sz w:val="24"/>
          <w:lang w:val="zh-CN"/>
        </w:rPr>
        <w:t>（一）开标形式</w:t>
      </w:r>
    </w:p>
    <w:p w14:paraId="269D85DD">
      <w:pPr>
        <w:autoSpaceDE w:val="0"/>
        <w:autoSpaceDN w:val="0"/>
        <w:adjustRightInd w:val="0"/>
        <w:spacing w:line="360" w:lineRule="auto"/>
        <w:ind w:firstLine="354"/>
        <w:rPr>
          <w:rFonts w:hint="eastAsia" w:ascii="宋体" w:hAnsi="宋体" w:eastAsia="宋体" w:cs="宋体"/>
          <w:sz w:val="24"/>
          <w:lang w:val="zh-CN"/>
        </w:rPr>
      </w:pPr>
      <w:r>
        <w:rPr>
          <w:rFonts w:hint="eastAsia" w:ascii="宋体" w:hAnsi="宋体" w:eastAsia="宋体" w:cs="宋体"/>
          <w:sz w:val="24"/>
          <w:lang w:val="zh-CN"/>
        </w:rPr>
        <w:t>采购组织机构将按照招标文件规定的时间通过“乐采云平台”组织开标、开启投标文件，所有供应商均应当准时在线参加。</w:t>
      </w:r>
    </w:p>
    <w:p w14:paraId="25BC4EDE">
      <w:pPr>
        <w:autoSpaceDE w:val="0"/>
        <w:autoSpaceDN w:val="0"/>
        <w:adjustRightInd w:val="0"/>
        <w:spacing w:line="360" w:lineRule="auto"/>
        <w:ind w:firstLine="472" w:firstLineChars="196"/>
        <w:rPr>
          <w:rFonts w:hint="eastAsia" w:ascii="宋体" w:hAnsi="宋体" w:eastAsia="宋体" w:cs="宋体"/>
          <w:b/>
          <w:sz w:val="24"/>
          <w:lang w:val="zh-CN"/>
        </w:rPr>
      </w:pPr>
      <w:r>
        <w:rPr>
          <w:rFonts w:hint="eastAsia" w:ascii="宋体" w:hAnsi="宋体" w:eastAsia="宋体" w:cs="宋体"/>
          <w:b/>
          <w:sz w:val="24"/>
          <w:lang w:val="zh-CN"/>
        </w:rPr>
        <w:t>（二） 开标准备</w:t>
      </w:r>
    </w:p>
    <w:p w14:paraId="117F21A3">
      <w:pPr>
        <w:autoSpaceDE w:val="0"/>
        <w:autoSpaceDN w:val="0"/>
        <w:adjustRightInd w:val="0"/>
        <w:spacing w:line="360" w:lineRule="auto"/>
        <w:ind w:firstLine="354"/>
        <w:rPr>
          <w:rFonts w:hint="eastAsia" w:ascii="宋体" w:hAnsi="宋体" w:eastAsia="宋体" w:cs="宋体"/>
          <w:sz w:val="24"/>
          <w:lang w:val="zh-CN"/>
        </w:rPr>
      </w:pPr>
      <w:r>
        <w:rPr>
          <w:rFonts w:hint="eastAsia" w:ascii="宋体" w:hAnsi="宋体" w:eastAsia="宋体" w:cs="宋体"/>
          <w:sz w:val="24"/>
        </w:rPr>
        <w:t>1、</w:t>
      </w:r>
      <w:r>
        <w:rPr>
          <w:rFonts w:hint="eastAsia" w:ascii="宋体" w:hAnsi="宋体" w:eastAsia="宋体" w:cs="宋体"/>
          <w:sz w:val="24"/>
          <w:lang w:val="zh-CN"/>
        </w:rPr>
        <w:t>开标的准备工作由采购组织机构负责落实；</w:t>
      </w:r>
    </w:p>
    <w:p w14:paraId="6C9152FA">
      <w:pPr>
        <w:autoSpaceDE w:val="0"/>
        <w:autoSpaceDN w:val="0"/>
        <w:adjustRightInd w:val="0"/>
        <w:spacing w:line="360" w:lineRule="auto"/>
        <w:ind w:firstLine="354"/>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采购组织机构将按照招标文件规定的时间通过“乐采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63370D98">
      <w:pPr>
        <w:autoSpaceDE w:val="0"/>
        <w:autoSpaceDN w:val="0"/>
        <w:adjustRightInd w:val="0"/>
        <w:spacing w:line="360" w:lineRule="auto"/>
        <w:ind w:firstLine="472" w:firstLineChars="196"/>
        <w:rPr>
          <w:rFonts w:hint="eastAsia" w:ascii="宋体" w:hAnsi="宋体" w:eastAsia="宋体" w:cs="宋体"/>
          <w:b/>
          <w:sz w:val="24"/>
          <w:lang w:val="zh-CN"/>
        </w:rPr>
      </w:pPr>
      <w:r>
        <w:rPr>
          <w:rFonts w:hint="eastAsia" w:ascii="宋体" w:hAnsi="宋体" w:eastAsia="宋体" w:cs="宋体"/>
          <w:b/>
          <w:sz w:val="24"/>
          <w:lang w:val="zh-CN"/>
        </w:rPr>
        <w:t>（三）开标流程</w:t>
      </w:r>
    </w:p>
    <w:p w14:paraId="1F94A782">
      <w:pPr>
        <w:pStyle w:val="19"/>
        <w:widowControl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szCs w:val="24"/>
        </w:rPr>
        <w:t>投标截止时间后，</w:t>
      </w:r>
      <w:r>
        <w:rPr>
          <w:rFonts w:hint="eastAsia" w:ascii="宋体" w:hAnsi="宋体" w:eastAsia="宋体" w:cs="宋体"/>
          <w:sz w:val="24"/>
        </w:rPr>
        <w:t>采购组织机构向各投标供应商发出电子加密投标文件【开始解密】通知，由供应商按招标文件规定的时间内自行进行投标文件解密。</w:t>
      </w:r>
      <w:r>
        <w:rPr>
          <w:rFonts w:hint="eastAsia" w:ascii="宋体" w:hAnsi="宋体" w:eastAsia="宋体" w:cs="宋体"/>
          <w:sz w:val="24"/>
          <w:szCs w:val="24"/>
        </w:rPr>
        <w:t>在线解密电子投标文件时间为开标时间起半个小时内。</w:t>
      </w:r>
      <w:r>
        <w:rPr>
          <w:rFonts w:hint="eastAsia" w:ascii="宋体" w:hAnsi="宋体" w:eastAsia="宋体" w:cs="宋体"/>
          <w:sz w:val="24"/>
        </w:rPr>
        <w:t>投标供应商在规定的时间内无法完成已递交的“电子加密投标文件”解密的，如已按规定递交了备份投标文件的，将由采购组织机构按“</w:t>
      </w:r>
      <w:r>
        <w:rPr>
          <w:rFonts w:hint="eastAsia" w:hAnsi="宋体" w:eastAsia="宋体" w:cs="宋体"/>
          <w:sz w:val="24"/>
          <w:lang w:eastAsia="zh-CN"/>
        </w:rPr>
        <w:t>乐采云平台</w:t>
      </w:r>
      <w:r>
        <w:rPr>
          <w:rFonts w:hint="eastAsia" w:ascii="宋体" w:hAnsi="宋体" w:eastAsia="宋体" w:cs="宋体"/>
          <w:sz w:val="24"/>
        </w:rPr>
        <w:t>”操作规范将备份投标文件上传至“</w:t>
      </w:r>
      <w:r>
        <w:rPr>
          <w:rFonts w:hint="eastAsia" w:hAnsi="宋体" w:eastAsia="宋体" w:cs="宋体"/>
          <w:sz w:val="24"/>
          <w:lang w:eastAsia="zh-CN"/>
        </w:rPr>
        <w:t>乐采云平台</w:t>
      </w:r>
      <w:r>
        <w:rPr>
          <w:rFonts w:hint="eastAsia" w:ascii="宋体" w:hAnsi="宋体" w:eastAsia="宋体" w:cs="宋体"/>
          <w:sz w:val="24"/>
        </w:rPr>
        <w:t>”，上传成功后，“电子加密投标文件”自动失效；</w:t>
      </w:r>
    </w:p>
    <w:p w14:paraId="6ED4DAEC">
      <w:pPr>
        <w:pStyle w:val="19"/>
        <w:widowControl w:val="0"/>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2.评标委员会对资格和商务技术响应文件进行评审；</w:t>
      </w:r>
    </w:p>
    <w:p w14:paraId="183EB524">
      <w:pPr>
        <w:pStyle w:val="19"/>
        <w:widowControl w:val="0"/>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3.在系统上公开资格和商务技术评审结果；</w:t>
      </w:r>
    </w:p>
    <w:p w14:paraId="3CED0BFC">
      <w:pPr>
        <w:pStyle w:val="19"/>
        <w:widowControl w:val="0"/>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4.在系统上公开报价开标情况；</w:t>
      </w:r>
    </w:p>
    <w:p w14:paraId="48E4391E">
      <w:pPr>
        <w:pStyle w:val="19"/>
        <w:widowControl w:val="0"/>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5.评标委员会对报价情况进行评审；</w:t>
      </w:r>
    </w:p>
    <w:p w14:paraId="152FE33C">
      <w:pPr>
        <w:pStyle w:val="19"/>
        <w:widowControl w:val="0"/>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6.在系统上公布评审结果。</w:t>
      </w:r>
    </w:p>
    <w:p w14:paraId="29852857">
      <w:pPr>
        <w:spacing w:line="360" w:lineRule="auto"/>
        <w:ind w:firstLine="426" w:firstLineChars="177"/>
        <w:jc w:val="left"/>
        <w:rPr>
          <w:rFonts w:hint="eastAsia" w:ascii="宋体" w:hAnsi="宋体" w:eastAsia="宋体" w:cs="宋体"/>
          <w:b/>
          <w:color w:val="000000"/>
          <w:sz w:val="24"/>
        </w:rPr>
      </w:pPr>
      <w:r>
        <w:rPr>
          <w:rFonts w:hint="eastAsia" w:ascii="宋体" w:hAnsi="宋体" w:eastAsia="宋体" w:cs="宋体"/>
          <w:b/>
          <w:color w:val="000000"/>
          <w:sz w:val="24"/>
        </w:rPr>
        <w:t>特别说明：如遇“</w:t>
      </w:r>
      <w:r>
        <w:rPr>
          <w:rFonts w:hint="eastAsia" w:ascii="宋体" w:hAnsi="宋体" w:eastAsia="宋体" w:cs="宋体"/>
          <w:b/>
          <w:color w:val="000000"/>
          <w:sz w:val="24"/>
          <w:lang w:eastAsia="zh-CN"/>
        </w:rPr>
        <w:t>乐采云平台</w:t>
      </w:r>
      <w:r>
        <w:rPr>
          <w:rFonts w:hint="eastAsia" w:ascii="宋体" w:hAnsi="宋体" w:eastAsia="宋体" w:cs="宋体"/>
          <w:b/>
          <w:color w:val="000000"/>
          <w:sz w:val="24"/>
        </w:rPr>
        <w:t>”电子化开标或评审程序调整的，按调整后程序执行。</w:t>
      </w:r>
    </w:p>
    <w:p w14:paraId="53288024">
      <w:pPr>
        <w:autoSpaceDE w:val="0"/>
        <w:autoSpaceDN w:val="0"/>
        <w:adjustRightInd w:val="0"/>
        <w:spacing w:line="360" w:lineRule="auto"/>
        <w:ind w:firstLine="472" w:firstLineChars="196"/>
        <w:rPr>
          <w:rFonts w:hint="eastAsia" w:ascii="宋体" w:hAnsi="宋体" w:eastAsia="宋体" w:cs="宋体"/>
          <w:b/>
          <w:sz w:val="24"/>
          <w:lang w:val="zh-CN"/>
        </w:rPr>
      </w:pPr>
      <w:bookmarkStart w:id="18" w:name="_Toc33194393"/>
      <w:bookmarkStart w:id="19" w:name="_Toc24550037"/>
      <w:r>
        <w:rPr>
          <w:rFonts w:hint="eastAsia" w:ascii="宋体" w:hAnsi="宋体" w:eastAsia="宋体" w:cs="宋体"/>
          <w:b/>
          <w:sz w:val="24"/>
          <w:lang w:val="zh-CN"/>
        </w:rPr>
        <w:t>（四）投标供应商资格审查</w:t>
      </w:r>
      <w:bookmarkEnd w:id="18"/>
      <w:bookmarkEnd w:id="19"/>
    </w:p>
    <w:p w14:paraId="5FC86473">
      <w:pPr>
        <w:spacing w:line="360" w:lineRule="auto"/>
        <w:ind w:firstLine="424" w:firstLineChars="177"/>
        <w:rPr>
          <w:rFonts w:hint="eastAsia" w:ascii="宋体" w:hAnsi="宋体" w:eastAsia="宋体" w:cs="宋体"/>
          <w:bCs/>
          <w:color w:val="000000"/>
          <w:sz w:val="24"/>
        </w:rPr>
      </w:pPr>
      <w:r>
        <w:rPr>
          <w:rFonts w:hint="eastAsia" w:ascii="宋体" w:hAnsi="宋体" w:eastAsia="宋体" w:cs="宋体"/>
          <w:bCs/>
          <w:color w:val="000000"/>
          <w:sz w:val="24"/>
        </w:rPr>
        <w:t>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165D7F4C">
      <w:pPr>
        <w:spacing w:line="360" w:lineRule="auto"/>
        <w:ind w:firstLine="424" w:firstLineChars="177"/>
        <w:rPr>
          <w:rFonts w:hint="eastAsia" w:ascii="宋体" w:hAnsi="宋体" w:eastAsia="宋体" w:cs="宋体"/>
          <w:bCs/>
          <w:color w:val="000000"/>
          <w:sz w:val="24"/>
        </w:rPr>
      </w:pPr>
      <w:r>
        <w:rPr>
          <w:rFonts w:hint="eastAsia" w:ascii="宋体" w:hAnsi="宋体" w:eastAsia="宋体" w:cs="宋体"/>
          <w:bCs/>
          <w:color w:val="000000"/>
          <w:sz w:val="24"/>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401732DF">
      <w:pPr>
        <w:spacing w:line="360" w:lineRule="auto"/>
        <w:ind w:firstLine="424" w:firstLineChars="177"/>
        <w:rPr>
          <w:rFonts w:hint="eastAsia" w:ascii="宋体" w:hAnsi="宋体" w:eastAsia="宋体" w:cs="宋体"/>
          <w:bCs/>
          <w:sz w:val="24"/>
          <w:lang w:val="zh-CN"/>
        </w:rPr>
      </w:pPr>
      <w:r>
        <w:rPr>
          <w:rFonts w:hint="eastAsia" w:ascii="宋体" w:hAnsi="宋体" w:eastAsia="宋体" w:cs="宋体"/>
          <w:bCs/>
          <w:color w:val="000000"/>
          <w:sz w:val="24"/>
        </w:rPr>
        <w:t>3、单位负责人为同一人或者存在直接控股、管理关系的不同供应商参加同一合同项下的采购活动的，相关投标供应商均作资格无效处理。</w:t>
      </w:r>
    </w:p>
    <w:p w14:paraId="0C61150D">
      <w:pPr>
        <w:autoSpaceDE w:val="0"/>
        <w:autoSpaceDN w:val="0"/>
        <w:adjustRightInd w:val="0"/>
        <w:spacing w:line="360" w:lineRule="auto"/>
        <w:ind w:firstLine="354"/>
        <w:rPr>
          <w:rFonts w:hint="eastAsia" w:ascii="宋体" w:hAnsi="宋体" w:eastAsia="宋体" w:cs="宋体"/>
          <w:b/>
          <w:sz w:val="24"/>
          <w:lang w:val="zh-CN"/>
        </w:rPr>
      </w:pPr>
      <w:r>
        <w:rPr>
          <w:rFonts w:hint="eastAsia" w:ascii="宋体" w:hAnsi="宋体" w:eastAsia="宋体" w:cs="宋体"/>
          <w:b/>
          <w:sz w:val="24"/>
          <w:lang w:val="zh-CN"/>
        </w:rPr>
        <w:t>五、评标</w:t>
      </w:r>
    </w:p>
    <w:p w14:paraId="39B9FB40">
      <w:pPr>
        <w:autoSpaceDE w:val="0"/>
        <w:autoSpaceDN w:val="0"/>
        <w:adjustRightInd w:val="0"/>
        <w:spacing w:line="360" w:lineRule="auto"/>
        <w:ind w:firstLine="482"/>
        <w:rPr>
          <w:rFonts w:hint="eastAsia" w:ascii="宋体" w:hAnsi="宋体" w:eastAsia="宋体" w:cs="宋体"/>
          <w:b/>
          <w:sz w:val="24"/>
          <w:lang w:val="zh-CN"/>
        </w:rPr>
      </w:pPr>
      <w:r>
        <w:rPr>
          <w:rFonts w:hint="eastAsia" w:ascii="宋体" w:hAnsi="宋体" w:eastAsia="宋体" w:cs="宋体"/>
          <w:b/>
          <w:sz w:val="24"/>
          <w:lang w:val="zh-CN"/>
        </w:rPr>
        <w:t>（一）组建评标委员会</w:t>
      </w:r>
    </w:p>
    <w:p w14:paraId="7C4413FC">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评标委员会由采购人或采购代理机构依法组建，成员包括采购人代表和评审专家，成员人数为五人或以上单数，其中评审专家不少于成员总数的三分之二。</w:t>
      </w:r>
    </w:p>
    <w:p w14:paraId="622F39DD">
      <w:pPr>
        <w:autoSpaceDE w:val="0"/>
        <w:autoSpaceDN w:val="0"/>
        <w:adjustRightInd w:val="0"/>
        <w:spacing w:line="360" w:lineRule="auto"/>
        <w:ind w:firstLine="482"/>
        <w:rPr>
          <w:rFonts w:hint="eastAsia" w:ascii="宋体" w:hAnsi="宋体" w:eastAsia="宋体" w:cs="宋体"/>
          <w:b/>
          <w:sz w:val="24"/>
          <w:lang w:val="zh-CN"/>
        </w:rPr>
      </w:pPr>
      <w:r>
        <w:rPr>
          <w:rFonts w:hint="eastAsia" w:ascii="宋体" w:hAnsi="宋体" w:eastAsia="宋体" w:cs="宋体"/>
          <w:b/>
          <w:sz w:val="24"/>
          <w:lang w:val="zh-CN"/>
        </w:rPr>
        <w:t>（二）评标的方式</w:t>
      </w:r>
    </w:p>
    <w:p w14:paraId="0353BC30">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本项目采用不公开方式评标，评标的依据为招标文件和投标文件。</w:t>
      </w:r>
    </w:p>
    <w:p w14:paraId="730C6C1B">
      <w:pPr>
        <w:autoSpaceDE w:val="0"/>
        <w:autoSpaceDN w:val="0"/>
        <w:adjustRightInd w:val="0"/>
        <w:spacing w:line="360" w:lineRule="auto"/>
        <w:ind w:firstLine="482"/>
        <w:rPr>
          <w:rFonts w:hint="eastAsia" w:ascii="宋体" w:hAnsi="宋体" w:eastAsia="宋体" w:cs="宋体"/>
          <w:b/>
          <w:sz w:val="24"/>
          <w:lang w:val="zh-CN"/>
        </w:rPr>
      </w:pPr>
      <w:r>
        <w:rPr>
          <w:rFonts w:hint="eastAsia" w:ascii="宋体" w:hAnsi="宋体" w:eastAsia="宋体" w:cs="宋体"/>
          <w:b/>
          <w:sz w:val="24"/>
          <w:lang w:val="zh-CN"/>
        </w:rPr>
        <w:t>（三） 评标程序</w:t>
      </w:r>
    </w:p>
    <w:p w14:paraId="24B5AC9E">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1.资格审查</w:t>
      </w:r>
    </w:p>
    <w:p w14:paraId="09392019">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采购人或采购代理机构依据法律法规和招标文件的规定，对供应商的基本资格条件、特定资格条件进行审查。供应商未按照招标文件要求提供与基本资格条件、特定资格条件相应的有效资格证明材料的或资格证明文件不全的，视为供应商不具备招标文件中规定的资格要求，其投标无效。</w:t>
      </w:r>
    </w:p>
    <w:p w14:paraId="0D846297">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评标委员会对供应商的投标文件的完整性、合法性等进行审查。</w:t>
      </w:r>
    </w:p>
    <w:p w14:paraId="2DA7B2B4">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2.实质审查与比较</w:t>
      </w:r>
    </w:p>
    <w:p w14:paraId="41A2180B">
      <w:pPr>
        <w:autoSpaceDE w:val="0"/>
        <w:autoSpaceDN w:val="0"/>
        <w:adjustRightInd w:val="0"/>
        <w:spacing w:line="360" w:lineRule="auto"/>
        <w:ind w:firstLine="360"/>
        <w:rPr>
          <w:rFonts w:hint="eastAsia" w:ascii="宋体" w:hAnsi="宋体" w:eastAsia="宋体" w:cs="宋体"/>
          <w:sz w:val="24"/>
          <w:lang w:val="zh-CN"/>
        </w:rPr>
      </w:pPr>
      <w:r>
        <w:rPr>
          <w:rFonts w:hint="eastAsia" w:ascii="宋体" w:hAnsi="宋体" w:eastAsia="宋体" w:cs="宋体"/>
          <w:sz w:val="24"/>
          <w:lang w:val="zh-CN"/>
        </w:rPr>
        <w:t>（1）评标委员会审查投标文件的实质性内容是否符合招标文件的实质性要求。</w:t>
      </w:r>
    </w:p>
    <w:p w14:paraId="5DF42321">
      <w:pPr>
        <w:autoSpaceDE w:val="0"/>
        <w:autoSpaceDN w:val="0"/>
        <w:adjustRightInd w:val="0"/>
        <w:spacing w:line="360" w:lineRule="auto"/>
        <w:ind w:firstLine="360"/>
        <w:rPr>
          <w:rFonts w:hint="eastAsia" w:ascii="宋体" w:hAnsi="宋体" w:eastAsia="宋体" w:cs="宋体"/>
          <w:sz w:val="24"/>
          <w:lang w:val="zh-CN"/>
        </w:rPr>
      </w:pPr>
      <w:r>
        <w:rPr>
          <w:rFonts w:hint="eastAsia" w:ascii="宋体" w:hAnsi="宋体" w:eastAsia="宋体" w:cs="宋体"/>
          <w:sz w:val="24"/>
          <w:lang w:val="zh-CN"/>
        </w:rPr>
        <w:t>（2）评标委员会将根据供应商的投标文件进行审查、核对,如有疑问,将对供应商进行询标,供应商要向评标委员会澄清有关问题,并最终以书面形式进行答复。</w:t>
      </w:r>
    </w:p>
    <w:p w14:paraId="1D7A7BEA">
      <w:pPr>
        <w:autoSpaceDE w:val="0"/>
        <w:autoSpaceDN w:val="0"/>
        <w:adjustRightInd w:val="0"/>
        <w:spacing w:line="360" w:lineRule="auto"/>
        <w:ind w:firstLine="360"/>
        <w:rPr>
          <w:rFonts w:hint="eastAsia" w:ascii="宋体" w:hAnsi="宋体" w:eastAsia="宋体" w:cs="宋体"/>
          <w:sz w:val="24"/>
          <w:lang w:val="zh-CN"/>
        </w:rPr>
      </w:pPr>
      <w:r>
        <w:rPr>
          <w:rFonts w:hint="eastAsia" w:ascii="宋体" w:hAnsi="宋体" w:eastAsia="宋体" w:cs="宋体"/>
          <w:sz w:val="24"/>
          <w:lang w:val="zh-CN"/>
        </w:rPr>
        <w:t>（3）各供应商的</w:t>
      </w:r>
      <w:r>
        <w:rPr>
          <w:rFonts w:hint="eastAsia" w:ascii="宋体" w:hAnsi="宋体" w:eastAsia="宋体" w:cs="宋体"/>
          <w:sz w:val="24"/>
        </w:rPr>
        <w:t>商务技术得分</w:t>
      </w:r>
      <w:r>
        <w:rPr>
          <w:rFonts w:hint="eastAsia" w:ascii="宋体" w:hAnsi="宋体" w:eastAsia="宋体" w:cs="宋体"/>
          <w:sz w:val="24"/>
          <w:lang w:val="zh-CN"/>
        </w:rPr>
        <w:t>按照评标委员会成员的独立评分结果汇总数后的算术平均分计算。</w:t>
      </w:r>
    </w:p>
    <w:p w14:paraId="741FDA3A">
      <w:pPr>
        <w:autoSpaceDE w:val="0"/>
        <w:autoSpaceDN w:val="0"/>
        <w:adjustRightInd w:val="0"/>
        <w:spacing w:line="360" w:lineRule="auto"/>
        <w:ind w:firstLine="360"/>
        <w:rPr>
          <w:rFonts w:hint="eastAsia" w:ascii="宋体" w:hAnsi="宋体" w:eastAsia="宋体" w:cs="宋体"/>
          <w:sz w:val="24"/>
          <w:lang w:val="zh-CN"/>
        </w:rPr>
      </w:pPr>
      <w:r>
        <w:rPr>
          <w:rFonts w:hint="eastAsia" w:ascii="宋体" w:hAnsi="宋体" w:eastAsia="宋体" w:cs="宋体"/>
          <w:sz w:val="24"/>
          <w:lang w:val="zh-CN"/>
        </w:rPr>
        <w:t>（4）评标委员会根据供应商的商务报价,计算各供应商的价格分。</w:t>
      </w:r>
    </w:p>
    <w:p w14:paraId="63D9C12A">
      <w:pPr>
        <w:autoSpaceDE w:val="0"/>
        <w:autoSpaceDN w:val="0"/>
        <w:adjustRightInd w:val="0"/>
        <w:spacing w:line="360" w:lineRule="auto"/>
        <w:ind w:firstLine="360"/>
        <w:rPr>
          <w:rFonts w:hint="eastAsia" w:ascii="宋体" w:hAnsi="宋体" w:eastAsia="宋体" w:cs="宋体"/>
          <w:sz w:val="24"/>
          <w:lang w:val="zh-CN"/>
        </w:rPr>
      </w:pPr>
      <w:r>
        <w:rPr>
          <w:rFonts w:hint="eastAsia" w:ascii="宋体" w:hAnsi="宋体" w:eastAsia="宋体" w:cs="宋体"/>
          <w:sz w:val="24"/>
          <w:lang w:val="zh-CN"/>
        </w:rPr>
        <w:t>（5）评标委员会完成评标后,评委对各部分得分汇总,得出本项目最终得分,评标委员会按评标原则推荐中标候选人同时起草评标报告。</w:t>
      </w:r>
    </w:p>
    <w:p w14:paraId="15B7FE2E">
      <w:pPr>
        <w:autoSpaceDE w:val="0"/>
        <w:autoSpaceDN w:val="0"/>
        <w:adjustRightInd w:val="0"/>
        <w:spacing w:line="360" w:lineRule="auto"/>
        <w:ind w:firstLine="360"/>
        <w:rPr>
          <w:rFonts w:hint="eastAsia" w:ascii="宋体" w:hAnsi="宋体" w:eastAsia="宋体" w:cs="宋体"/>
          <w:b/>
          <w:sz w:val="24"/>
          <w:lang w:val="zh-CN"/>
        </w:rPr>
      </w:pPr>
      <w:r>
        <w:rPr>
          <w:rFonts w:hint="eastAsia" w:ascii="宋体" w:hAnsi="宋体" w:eastAsia="宋体" w:cs="宋体"/>
          <w:b/>
          <w:bCs/>
          <w:sz w:val="24"/>
          <w:lang w:val="zh-CN"/>
        </w:rPr>
        <w:t>（四）</w:t>
      </w:r>
      <w:r>
        <w:rPr>
          <w:rFonts w:hint="eastAsia" w:ascii="宋体" w:hAnsi="宋体" w:eastAsia="宋体" w:cs="宋体"/>
          <w:b/>
          <w:sz w:val="24"/>
          <w:lang w:val="zh-CN"/>
        </w:rPr>
        <w:t>澄清问题的形式</w:t>
      </w:r>
    </w:p>
    <w:p w14:paraId="41A91AC8">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对投标文件中含义不明确、同类问题表述不一致或者有明显文字和计算错误的内容，评标委员会可要求供应商作出必要的澄清、说明或者纠正。供应商的澄清、说明或者补正应当采用书面形式，由其法人代表或其委托代理人签字或盖章确认，并不得超出投标文件的范围或者改变投标文件的实质性内容。</w:t>
      </w:r>
    </w:p>
    <w:p w14:paraId="088D80D1">
      <w:pPr>
        <w:autoSpaceDE w:val="0"/>
        <w:autoSpaceDN w:val="0"/>
        <w:adjustRightInd w:val="0"/>
        <w:spacing w:line="360" w:lineRule="auto"/>
        <w:ind w:firstLine="480"/>
        <w:rPr>
          <w:rFonts w:hint="eastAsia" w:ascii="宋体" w:hAnsi="宋体" w:eastAsia="宋体" w:cs="宋体"/>
          <w:b/>
          <w:sz w:val="24"/>
          <w:lang w:val="zh-CN"/>
        </w:rPr>
      </w:pPr>
      <w:r>
        <w:rPr>
          <w:rFonts w:hint="eastAsia" w:ascii="宋体" w:hAnsi="宋体" w:eastAsia="宋体" w:cs="宋体"/>
          <w:b/>
          <w:bCs/>
          <w:sz w:val="24"/>
          <w:lang w:val="zh-CN"/>
        </w:rPr>
        <w:t>（五）</w:t>
      </w:r>
      <w:r>
        <w:rPr>
          <w:rFonts w:hint="eastAsia" w:ascii="宋体" w:hAnsi="宋体" w:eastAsia="宋体" w:cs="宋体"/>
          <w:b/>
          <w:sz w:val="24"/>
          <w:lang w:val="zh-CN"/>
        </w:rPr>
        <w:t>错误修正</w:t>
      </w:r>
    </w:p>
    <w:p w14:paraId="14C4BFFD">
      <w:pPr>
        <w:pStyle w:val="19"/>
        <w:snapToGrid w:val="0"/>
        <w:spacing w:line="360" w:lineRule="auto"/>
        <w:ind w:firstLine="434" w:firstLineChars="181"/>
        <w:rPr>
          <w:rFonts w:hint="eastAsia" w:ascii="宋体" w:hAnsi="宋体" w:eastAsia="宋体" w:cs="宋体"/>
          <w:bCs/>
          <w:color w:val="000000"/>
          <w:sz w:val="24"/>
          <w:lang w:val="zh-CN"/>
        </w:rPr>
      </w:pPr>
      <w:r>
        <w:rPr>
          <w:rFonts w:hint="eastAsia" w:ascii="宋体" w:hAnsi="宋体" w:eastAsia="宋体" w:cs="宋体"/>
          <w:bCs/>
          <w:color w:val="000000"/>
          <w:sz w:val="24"/>
          <w:lang w:val="zh-CN"/>
        </w:rPr>
        <w:t>投标文件如果出现计算或表达上的错误，修正错误的原则如下：</w:t>
      </w:r>
    </w:p>
    <w:p w14:paraId="6ED4F371">
      <w:pPr>
        <w:pStyle w:val="19"/>
        <w:snapToGrid w:val="0"/>
        <w:spacing w:line="360" w:lineRule="auto"/>
        <w:ind w:firstLine="434" w:firstLineChars="181"/>
        <w:rPr>
          <w:rFonts w:hint="eastAsia" w:ascii="宋体" w:hAnsi="宋体" w:eastAsia="宋体" w:cs="宋体"/>
          <w:bCs/>
          <w:color w:val="000000"/>
          <w:sz w:val="24"/>
          <w:lang w:val="zh-CN"/>
        </w:rPr>
      </w:pPr>
      <w:r>
        <w:rPr>
          <w:rFonts w:hint="eastAsia" w:ascii="宋体" w:hAnsi="宋体" w:eastAsia="宋体" w:cs="宋体"/>
          <w:bCs/>
          <w:color w:val="000000"/>
          <w:sz w:val="24"/>
          <w:lang w:val="zh-CN"/>
        </w:rPr>
        <w:t>1.</w:t>
      </w:r>
      <w:r>
        <w:rPr>
          <w:rFonts w:hint="eastAsia" w:ascii="宋体" w:hAnsi="宋体" w:eastAsia="宋体" w:cs="宋体"/>
          <w:bCs/>
          <w:color w:val="000000"/>
          <w:sz w:val="24"/>
        </w:rPr>
        <w:t>投标文件中开标一览表（报价表）内容与投标文件中相应内容不一致的，以开标一览表（报价表）为准；</w:t>
      </w:r>
    </w:p>
    <w:p w14:paraId="68E31B0C">
      <w:pPr>
        <w:pStyle w:val="19"/>
        <w:snapToGrid w:val="0"/>
        <w:spacing w:line="360" w:lineRule="auto"/>
        <w:ind w:firstLine="434" w:firstLineChars="181"/>
        <w:rPr>
          <w:rFonts w:hint="eastAsia" w:ascii="宋体" w:hAnsi="宋体" w:eastAsia="宋体" w:cs="宋体"/>
          <w:bCs/>
          <w:color w:val="000000"/>
          <w:sz w:val="24"/>
          <w:lang w:val="zh-CN"/>
        </w:rPr>
      </w:pPr>
      <w:r>
        <w:rPr>
          <w:rFonts w:hint="eastAsia" w:ascii="宋体" w:hAnsi="宋体" w:eastAsia="宋体" w:cs="宋体"/>
          <w:bCs/>
          <w:color w:val="000000"/>
          <w:sz w:val="24"/>
          <w:lang w:val="zh-CN"/>
        </w:rPr>
        <w:t>2.</w:t>
      </w:r>
      <w:r>
        <w:rPr>
          <w:rFonts w:hint="eastAsia" w:ascii="宋体" w:hAnsi="宋体" w:eastAsia="宋体" w:cs="宋体"/>
          <w:bCs/>
          <w:color w:val="000000"/>
          <w:sz w:val="24"/>
        </w:rPr>
        <w:t>大写金额和小写金额不一致的，以大写金额为准；</w:t>
      </w:r>
    </w:p>
    <w:p w14:paraId="2169CF2C">
      <w:pPr>
        <w:pStyle w:val="19"/>
        <w:snapToGrid w:val="0"/>
        <w:spacing w:line="360" w:lineRule="auto"/>
        <w:ind w:firstLine="434" w:firstLineChars="181"/>
        <w:rPr>
          <w:rFonts w:hint="eastAsia" w:ascii="宋体" w:hAnsi="宋体" w:eastAsia="宋体" w:cs="宋体"/>
          <w:bCs/>
          <w:color w:val="000000"/>
          <w:sz w:val="24"/>
          <w:lang w:val="zh-CN"/>
        </w:rPr>
      </w:pPr>
      <w:r>
        <w:rPr>
          <w:rFonts w:hint="eastAsia" w:ascii="宋体" w:hAnsi="宋体" w:eastAsia="宋体" w:cs="宋体"/>
          <w:bCs/>
          <w:color w:val="000000"/>
          <w:sz w:val="24"/>
          <w:lang w:val="zh-CN"/>
        </w:rPr>
        <w:t>3.</w:t>
      </w:r>
      <w:r>
        <w:rPr>
          <w:rFonts w:hint="eastAsia" w:ascii="宋体" w:hAnsi="宋体" w:eastAsia="宋体" w:cs="宋体"/>
          <w:bCs/>
          <w:color w:val="000000"/>
          <w:sz w:val="24"/>
        </w:rPr>
        <w:t xml:space="preserve">单价金额小数点或者百分比有明显错位的，以开标一览表的总价为准，并修改单价； </w:t>
      </w:r>
    </w:p>
    <w:p w14:paraId="3E973B5D">
      <w:pPr>
        <w:pStyle w:val="19"/>
        <w:snapToGrid w:val="0"/>
        <w:spacing w:line="360" w:lineRule="auto"/>
        <w:ind w:firstLine="434" w:firstLineChars="181"/>
        <w:rPr>
          <w:rFonts w:hint="eastAsia" w:ascii="宋体" w:hAnsi="宋体" w:eastAsia="宋体" w:cs="宋体"/>
          <w:bCs/>
          <w:color w:val="000000"/>
          <w:sz w:val="24"/>
        </w:rPr>
      </w:pPr>
      <w:r>
        <w:rPr>
          <w:rFonts w:hint="eastAsia" w:ascii="宋体" w:hAnsi="宋体" w:eastAsia="宋体" w:cs="宋体"/>
          <w:bCs/>
          <w:color w:val="000000"/>
          <w:sz w:val="24"/>
          <w:lang w:val="zh-CN"/>
        </w:rPr>
        <w:t>4.</w:t>
      </w:r>
      <w:r>
        <w:rPr>
          <w:rFonts w:hint="eastAsia" w:ascii="宋体" w:hAnsi="宋体" w:eastAsia="宋体" w:cs="宋体"/>
          <w:bCs/>
          <w:color w:val="000000"/>
          <w:sz w:val="24"/>
        </w:rPr>
        <w:t>总价金额与按单价汇总金额不一致的，以单价金额计算结果为准。</w:t>
      </w:r>
    </w:p>
    <w:p w14:paraId="04EE9673">
      <w:pPr>
        <w:tabs>
          <w:tab w:val="left" w:pos="630"/>
        </w:tabs>
        <w:autoSpaceDE w:val="0"/>
        <w:autoSpaceDN w:val="0"/>
        <w:adjustRightInd w:val="0"/>
        <w:spacing w:line="360" w:lineRule="auto"/>
        <w:ind w:firstLine="318"/>
        <w:rPr>
          <w:rFonts w:hint="eastAsia" w:ascii="宋体" w:hAnsi="宋体" w:eastAsia="宋体" w:cs="宋体"/>
          <w:b/>
          <w:sz w:val="24"/>
          <w:lang w:val="zh-CN"/>
        </w:rPr>
      </w:pPr>
      <w:r>
        <w:rPr>
          <w:rFonts w:hint="eastAsia" w:ascii="宋体" w:hAnsi="宋体" w:eastAsia="宋体" w:cs="宋体"/>
          <w:b/>
          <w:sz w:val="24"/>
          <w:lang w:val="zh-CN"/>
        </w:rPr>
        <w:t>（六）评标原则和评标办法</w:t>
      </w:r>
    </w:p>
    <w:p w14:paraId="6EDBEB6F">
      <w:pPr>
        <w:autoSpaceDE w:val="0"/>
        <w:autoSpaceDN w:val="0"/>
        <w:adjustRightInd w:val="0"/>
        <w:spacing w:line="360" w:lineRule="auto"/>
        <w:ind w:firstLine="437"/>
        <w:rPr>
          <w:rFonts w:hint="eastAsia" w:ascii="宋体" w:hAnsi="宋体" w:eastAsia="宋体" w:cs="宋体"/>
          <w:sz w:val="24"/>
          <w:lang w:val="zh-CN"/>
        </w:rPr>
      </w:pPr>
      <w:r>
        <w:rPr>
          <w:rFonts w:hint="eastAsia" w:ascii="宋体" w:hAnsi="宋体" w:eastAsia="宋体" w:cs="宋体"/>
          <w:sz w:val="24"/>
          <w:lang w:val="zh-CN"/>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042CBAAB">
      <w:pPr>
        <w:autoSpaceDE w:val="0"/>
        <w:autoSpaceDN w:val="0"/>
        <w:adjustRightInd w:val="0"/>
        <w:spacing w:line="360" w:lineRule="auto"/>
        <w:ind w:firstLine="437"/>
        <w:rPr>
          <w:rFonts w:hint="eastAsia" w:ascii="宋体" w:hAnsi="宋体" w:eastAsia="宋体" w:cs="宋体"/>
          <w:sz w:val="24"/>
          <w:lang w:val="zh-CN"/>
        </w:rPr>
      </w:pPr>
      <w:r>
        <w:rPr>
          <w:rFonts w:hint="eastAsia" w:ascii="宋体" w:hAnsi="宋体" w:eastAsia="宋体" w:cs="宋体"/>
          <w:sz w:val="24"/>
          <w:lang w:val="zh-CN"/>
        </w:rPr>
        <w:t>2.评标办法。根据采购项目的实际情况采用综合评分法。本项目的具体评标办法详见《第四章：评标办法及评分标准》。</w:t>
      </w:r>
    </w:p>
    <w:p w14:paraId="0531926C">
      <w:pPr>
        <w:autoSpaceDE w:val="0"/>
        <w:autoSpaceDN w:val="0"/>
        <w:adjustRightInd w:val="0"/>
        <w:spacing w:line="360" w:lineRule="auto"/>
        <w:ind w:firstLine="352"/>
        <w:rPr>
          <w:rFonts w:hint="eastAsia" w:ascii="宋体" w:hAnsi="宋体" w:eastAsia="宋体" w:cs="宋体"/>
          <w:b/>
          <w:sz w:val="24"/>
          <w:lang w:val="zh-CN"/>
        </w:rPr>
      </w:pPr>
      <w:r>
        <w:rPr>
          <w:rFonts w:hint="eastAsia" w:ascii="宋体" w:hAnsi="宋体" w:eastAsia="宋体" w:cs="宋体"/>
          <w:b/>
          <w:sz w:val="24"/>
          <w:lang w:val="zh-CN"/>
        </w:rPr>
        <w:t>（七）评标过程的监控</w:t>
      </w:r>
    </w:p>
    <w:p w14:paraId="60E0EBE9">
      <w:pPr>
        <w:autoSpaceDE w:val="0"/>
        <w:autoSpaceDN w:val="0"/>
        <w:adjustRightInd w:val="0"/>
        <w:spacing w:line="360" w:lineRule="auto"/>
        <w:ind w:firstLine="480"/>
        <w:rPr>
          <w:rFonts w:hint="eastAsia" w:ascii="宋体" w:hAnsi="宋体" w:eastAsia="宋体" w:cs="宋体"/>
          <w:b/>
          <w:sz w:val="24"/>
        </w:rPr>
      </w:pPr>
      <w:r>
        <w:rPr>
          <w:rFonts w:hint="eastAsia" w:ascii="宋体" w:hAnsi="宋体" w:eastAsia="宋体" w:cs="宋体"/>
          <w:sz w:val="24"/>
          <w:lang w:val="zh-CN"/>
        </w:rPr>
        <w:t>本项目评标过程实行全程录像监控，供应商在评标过程中所进行的力图影响评标结果的不公正活动，可能导致其投标被拒绝。</w:t>
      </w:r>
      <w:bookmarkStart w:id="20" w:name="_Toc177870555"/>
    </w:p>
    <w:p w14:paraId="7DD98508">
      <w:pPr>
        <w:pStyle w:val="19"/>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六、</w:t>
      </w:r>
      <w:bookmarkEnd w:id="20"/>
      <w:r>
        <w:rPr>
          <w:rFonts w:hint="eastAsia" w:ascii="宋体" w:hAnsi="宋体" w:eastAsia="宋体" w:cs="宋体"/>
          <w:b/>
          <w:sz w:val="24"/>
        </w:rPr>
        <w:t>确定中标人</w:t>
      </w:r>
    </w:p>
    <w:p w14:paraId="1F8AAF16">
      <w:pPr>
        <w:pStyle w:val="19"/>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bCs/>
          <w:sz w:val="24"/>
        </w:rPr>
      </w:pPr>
      <w:r>
        <w:rPr>
          <w:rFonts w:hint="eastAsia" w:ascii="宋体" w:hAnsi="宋体" w:eastAsia="宋体" w:cs="宋体"/>
          <w:bCs/>
          <w:sz w:val="24"/>
        </w:rPr>
        <w:t>1.中标公告：采购机构在评标结束后将采购结果确认函交采购人确认，采购结果经采购人确认后，在发布招标公告的网站上进行1个工作日的中标公告。</w:t>
      </w:r>
    </w:p>
    <w:p w14:paraId="242052C7">
      <w:pPr>
        <w:pStyle w:val="19"/>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2.质疑：供应商认为采购过程、采购结果使自己的合法权益受到损害的，供应商可以提出书面质疑。质疑书须包括以下内容：</w:t>
      </w:r>
    </w:p>
    <w:p w14:paraId="22B3B408">
      <w:pPr>
        <w:pStyle w:val="19"/>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（1）质疑人的名称、地址、邮政编码、联系人、联系电话，以及被质疑人名称及联系方式；</w:t>
      </w:r>
    </w:p>
    <w:p w14:paraId="570D3C02">
      <w:pPr>
        <w:pStyle w:val="19"/>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（2）被质疑采购项目名称、编号及采购内容；</w:t>
      </w:r>
    </w:p>
    <w:p w14:paraId="23F889FD">
      <w:pPr>
        <w:pStyle w:val="19"/>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（3）具体的质疑事项及事实依据；</w:t>
      </w:r>
    </w:p>
    <w:p w14:paraId="37C9A311">
      <w:pPr>
        <w:pStyle w:val="19"/>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（4）认为自己合法权益受到损害或可能受到损害的相关证据材料；</w:t>
      </w:r>
    </w:p>
    <w:p w14:paraId="1E1A0000">
      <w:pPr>
        <w:pStyle w:val="19"/>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（5）提出质疑的日期。</w:t>
      </w:r>
    </w:p>
    <w:p w14:paraId="24FBFEB4">
      <w:pPr>
        <w:pStyle w:val="19"/>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（6）采购过程的质疑期限自各采购程序环节结束之日起计算，7 个工作日内向采购代理机构提出，逾期提出不予受理。</w:t>
      </w:r>
    </w:p>
    <w:p w14:paraId="1890A3FB">
      <w:pPr>
        <w:pStyle w:val="19"/>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（7）采购结果的质疑期限自采购结果公告（包括结果公示、结果变更公告等）之日起计算，7个工作日内向采购代理机构提出，逾期提出不予受理。</w:t>
      </w:r>
    </w:p>
    <w:p w14:paraId="7287BF6B">
      <w:pPr>
        <w:pStyle w:val="19"/>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（8）质疑书中涉及的相关材料中有外文资料的，应当将与质疑相关的外文资料完整、客观、真实地翻译为中文，并注明翻译人员姓名、工作单位、联系方式等信息。</w:t>
      </w:r>
    </w:p>
    <w:p w14:paraId="1EF0BD05">
      <w:pPr>
        <w:pStyle w:val="19"/>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（9）质疑书必须署名，由法定代表人签字（或盖章）并加盖单位公章，否则不予受理。</w:t>
      </w:r>
    </w:p>
    <w:p w14:paraId="7D9118AC">
      <w:pPr>
        <w:pStyle w:val="19"/>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（10）质疑书以直接提交、传真或邮寄方式提交（一式三份）。</w:t>
      </w:r>
    </w:p>
    <w:p w14:paraId="279B8E45">
      <w:pPr>
        <w:pStyle w:val="19"/>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（11）质疑书以传真形式提交后，同时须向采购代理机构提交质疑书原件，采购代理机构以收到原件之日作为收到质疑日。</w:t>
      </w:r>
    </w:p>
    <w:p w14:paraId="0C536B00">
      <w:pPr>
        <w:pStyle w:val="19"/>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采购代理机构在评审结束之日起2个工作日内将评标报告送交采购人。采购人应当自收到评标报告之日起5个工作日内在评审报告推荐的中标或者成交候选人中按顺序确定中标或者成交供应商。中标候选人并列的，由采购人或者采购人委托评标委员会按照招标文件规定的方式确定中标人；招标文件未规定的，采取随机抽取的方式确定。采购人或者采购代理机构自中标人确定之日起2个工作日内，在招标公告发布的同一网站公告中标结果。</w:t>
      </w:r>
    </w:p>
    <w:p w14:paraId="2D1E0908">
      <w:pPr>
        <w:keepNext w:val="0"/>
        <w:keepLines w:val="0"/>
        <w:pageBreakBefore w:val="0"/>
        <w:widowControl/>
        <w:kinsoku/>
        <w:wordWrap/>
        <w:overflowPunct/>
        <w:topLinePunct w:val="0"/>
        <w:autoSpaceDE w:val="0"/>
        <w:autoSpaceDN w:val="0"/>
        <w:bidi w:val="0"/>
        <w:adjustRightInd w:val="0"/>
        <w:spacing w:line="420" w:lineRule="exact"/>
        <w:ind w:firstLine="436"/>
        <w:textAlignment w:val="auto"/>
        <w:rPr>
          <w:rFonts w:hint="eastAsia" w:ascii="宋体" w:hAnsi="宋体" w:eastAsia="宋体" w:cs="宋体"/>
          <w:sz w:val="24"/>
        </w:rPr>
      </w:pPr>
      <w:r>
        <w:rPr>
          <w:rFonts w:hint="eastAsia" w:ascii="宋体" w:hAnsi="宋体" w:eastAsia="宋体" w:cs="宋体"/>
          <w:sz w:val="24"/>
        </w:rPr>
        <w:t>4.在公告成交结果的同时，采购人或者采购代理机构将向中标人发出中标通知书。中标通知书发出后，采购人不得违法改变成交结果，中标人无正当理由不得放弃中标。</w:t>
      </w:r>
    </w:p>
    <w:p w14:paraId="451CB46B">
      <w:pPr>
        <w:keepNext w:val="0"/>
        <w:keepLines w:val="0"/>
        <w:pageBreakBefore w:val="0"/>
        <w:widowControl/>
        <w:kinsoku/>
        <w:wordWrap/>
        <w:overflowPunct/>
        <w:topLinePunct w:val="0"/>
        <w:autoSpaceDE w:val="0"/>
        <w:autoSpaceDN w:val="0"/>
        <w:bidi w:val="0"/>
        <w:adjustRightInd w:val="0"/>
        <w:spacing w:line="420" w:lineRule="exact"/>
        <w:ind w:firstLine="436"/>
        <w:textAlignment w:val="auto"/>
        <w:rPr>
          <w:rFonts w:hint="eastAsia" w:ascii="宋体" w:hAnsi="宋体" w:eastAsia="宋体" w:cs="宋体"/>
          <w:b/>
          <w:sz w:val="24"/>
          <w:lang w:val="zh-CN"/>
        </w:rPr>
      </w:pPr>
      <w:r>
        <w:rPr>
          <w:rFonts w:hint="eastAsia" w:ascii="宋体" w:hAnsi="宋体" w:eastAsia="宋体" w:cs="宋体"/>
          <w:b/>
          <w:sz w:val="24"/>
          <w:lang w:val="zh-CN"/>
        </w:rPr>
        <w:t>七、合同授予</w:t>
      </w:r>
    </w:p>
    <w:p w14:paraId="7218768B">
      <w:pPr>
        <w:pStyle w:val="19"/>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（一）签订合同</w:t>
      </w:r>
    </w:p>
    <w:p w14:paraId="247CEA41">
      <w:pPr>
        <w:pStyle w:val="19"/>
        <w:keepNext w:val="0"/>
        <w:keepLines w:val="0"/>
        <w:pageBreakBefore w:val="0"/>
        <w:widowControl/>
        <w:kinsoku/>
        <w:wordWrap/>
        <w:overflowPunct/>
        <w:topLinePunct w:val="0"/>
        <w:bidi w:val="0"/>
        <w:snapToGrid w:val="0"/>
        <w:spacing w:line="420" w:lineRule="exact"/>
        <w:ind w:firstLine="556" w:firstLineChars="232"/>
        <w:textAlignment w:val="auto"/>
        <w:rPr>
          <w:rFonts w:hint="eastAsia" w:ascii="宋体" w:hAnsi="宋体" w:eastAsia="宋体" w:cs="宋体"/>
          <w:sz w:val="24"/>
        </w:rPr>
      </w:pPr>
      <w:r>
        <w:rPr>
          <w:rFonts w:hint="eastAsia" w:ascii="宋体" w:hAnsi="宋体" w:eastAsia="宋体" w:cs="宋体"/>
          <w:sz w:val="24"/>
        </w:rPr>
        <w:t>中标人应自接到中标通知书后30日内与招标人</w:t>
      </w:r>
      <w:r>
        <w:rPr>
          <w:rFonts w:hint="eastAsia" w:ascii="宋体" w:hAnsi="宋体" w:eastAsia="宋体" w:cs="宋体"/>
          <w:sz w:val="24"/>
          <w:lang w:eastAsia="zh-CN"/>
        </w:rPr>
        <w:t>签订采购合同</w:t>
      </w:r>
      <w:r>
        <w:rPr>
          <w:rFonts w:hint="eastAsia" w:ascii="宋体" w:hAnsi="宋体" w:eastAsia="宋体" w:cs="宋体"/>
          <w:sz w:val="24"/>
        </w:rPr>
        <w:t>。</w:t>
      </w:r>
    </w:p>
    <w:p w14:paraId="685A2704">
      <w:pPr>
        <w:snapToGrid w:val="0"/>
        <w:spacing w:line="360" w:lineRule="auto"/>
        <w:jc w:val="center"/>
        <w:rPr>
          <w:rFonts w:hint="eastAsia" w:ascii="宋体" w:hAnsi="宋体" w:eastAsia="宋体" w:cs="宋体"/>
          <w:b/>
          <w:sz w:val="32"/>
          <w:szCs w:val="32"/>
        </w:rPr>
      </w:pPr>
    </w:p>
    <w:p w14:paraId="4B6DEEC9">
      <w:pPr>
        <w:snapToGrid w:val="0"/>
        <w:spacing w:line="360" w:lineRule="auto"/>
        <w:ind w:left="0" w:leftChars="0" w:firstLine="0" w:firstLineChars="0"/>
        <w:jc w:val="both"/>
        <w:rPr>
          <w:rFonts w:hint="eastAsia" w:ascii="宋体" w:hAnsi="宋体" w:eastAsia="宋体" w:cs="宋体"/>
          <w:b/>
          <w:sz w:val="32"/>
          <w:szCs w:val="32"/>
        </w:rPr>
      </w:pPr>
    </w:p>
    <w:p w14:paraId="5AD9FF99">
      <w:pPr>
        <w:snapToGrid w:val="0"/>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第四章  评标办法及评分标准</w:t>
      </w:r>
    </w:p>
    <w:p w14:paraId="639C8409">
      <w:pPr>
        <w:spacing w:after="159" w:afterLines="50" w:line="360" w:lineRule="auto"/>
        <w:rPr>
          <w:rFonts w:hint="eastAsia" w:ascii="宋体" w:hAnsi="宋体" w:eastAsia="宋体" w:cs="宋体"/>
          <w:b/>
          <w:color w:val="000000"/>
          <w:sz w:val="24"/>
        </w:rPr>
      </w:pPr>
      <w:r>
        <w:rPr>
          <w:rFonts w:hint="eastAsia" w:ascii="宋体" w:hAnsi="宋体" w:eastAsia="宋体" w:cs="宋体"/>
          <w:b/>
          <w:sz w:val="24"/>
        </w:rPr>
        <w:t>一、总则</w:t>
      </w:r>
    </w:p>
    <w:p w14:paraId="7BE06DAF">
      <w:pPr>
        <w:spacing w:after="159" w:afterLines="50" w:line="360" w:lineRule="auto"/>
        <w:ind w:firstLine="480" w:firstLineChars="200"/>
        <w:rPr>
          <w:rFonts w:hint="eastAsia" w:ascii="宋体" w:hAnsi="宋体" w:eastAsia="宋体" w:cs="宋体"/>
          <w:bCs/>
          <w:sz w:val="24"/>
        </w:rPr>
      </w:pPr>
      <w:r>
        <w:rPr>
          <w:rFonts w:hint="eastAsia" w:ascii="宋体" w:hAnsi="宋体" w:eastAsia="宋体" w:cs="宋体"/>
          <w:color w:val="000000"/>
          <w:sz w:val="24"/>
        </w:rPr>
        <w:t>本次评标采用综合评分法。</w:t>
      </w:r>
      <w:r>
        <w:rPr>
          <w:rFonts w:hint="eastAsia" w:ascii="宋体" w:hAnsi="宋体" w:eastAsia="宋体" w:cs="宋体"/>
          <w:sz w:val="24"/>
        </w:rPr>
        <w:t>合格投标人的评标得分为各项目汇总得分，中标候选资格按评标得分由高到低顺序排列，得分相同的，按投标报价由低到高顺序排列；得分且投标报价相同的，按技术分由高到低顺序排列。</w:t>
      </w:r>
      <w:r>
        <w:rPr>
          <w:rFonts w:hint="eastAsia" w:ascii="宋体" w:hAnsi="宋体" w:eastAsia="宋体" w:cs="宋体"/>
          <w:bCs/>
          <w:sz w:val="24"/>
        </w:rPr>
        <w:t>综合得分</w:t>
      </w:r>
      <w:r>
        <w:rPr>
          <w:rFonts w:hint="eastAsia" w:ascii="宋体" w:hAnsi="宋体" w:eastAsia="宋体" w:cs="宋体"/>
          <w:sz w:val="24"/>
        </w:rPr>
        <w:t>排名第一的投标人为第一中标候选人。</w:t>
      </w:r>
      <w:r>
        <w:rPr>
          <w:rFonts w:hint="eastAsia" w:ascii="宋体" w:hAnsi="宋体" w:eastAsia="宋体" w:cs="宋体"/>
          <w:bCs/>
          <w:sz w:val="24"/>
        </w:rPr>
        <w:t>评分过程中采用四舍五入法，并保留小数2位。</w:t>
      </w:r>
    </w:p>
    <w:p w14:paraId="28FCD231">
      <w:pPr>
        <w:spacing w:after="159" w:afterLines="50" w:line="360" w:lineRule="auto"/>
        <w:ind w:firstLine="480" w:firstLineChars="200"/>
        <w:rPr>
          <w:rFonts w:hint="eastAsia" w:ascii="宋体" w:hAnsi="宋体" w:eastAsia="宋体" w:cs="宋体"/>
          <w:bCs/>
          <w:sz w:val="24"/>
        </w:rPr>
      </w:pPr>
      <w:r>
        <w:rPr>
          <w:rFonts w:hint="eastAsia" w:ascii="宋体" w:hAnsi="宋体" w:eastAsia="宋体" w:cs="宋体"/>
          <w:bCs/>
          <w:sz w:val="24"/>
        </w:rPr>
        <w:t>投标人评标综合得分=价格分+</w:t>
      </w:r>
      <w:r>
        <w:rPr>
          <w:rFonts w:hint="eastAsia" w:ascii="宋体" w:hAnsi="宋体" w:eastAsia="宋体" w:cs="宋体"/>
          <w:bCs/>
          <w:sz w:val="24"/>
          <w:lang w:eastAsia="zh-CN"/>
        </w:rPr>
        <w:t>商务技术</w:t>
      </w:r>
      <w:r>
        <w:rPr>
          <w:rFonts w:hint="eastAsia" w:ascii="宋体" w:hAnsi="宋体" w:eastAsia="宋体" w:cs="宋体"/>
          <w:bCs/>
          <w:sz w:val="24"/>
        </w:rPr>
        <w:t>分</w:t>
      </w:r>
    </w:p>
    <w:p w14:paraId="3E3CF531">
      <w:pPr>
        <w:numPr>
          <w:ilvl w:val="0"/>
          <w:numId w:val="0"/>
        </w:numPr>
        <w:spacing w:after="159" w:afterLines="50" w:line="360" w:lineRule="auto"/>
        <w:rPr>
          <w:rFonts w:hint="eastAsia" w:ascii="宋体" w:hAnsi="宋体" w:eastAsia="宋体" w:cs="宋体"/>
          <w:b/>
          <w:sz w:val="24"/>
        </w:rPr>
      </w:pPr>
      <w:r>
        <w:rPr>
          <w:rFonts w:hint="eastAsia" w:ascii="宋体" w:hAnsi="宋体" w:eastAsia="宋体" w:cs="宋体"/>
          <w:b/>
          <w:sz w:val="24"/>
          <w:lang w:eastAsia="zh-CN"/>
        </w:rPr>
        <w:t>二、</w:t>
      </w:r>
      <w:r>
        <w:rPr>
          <w:rFonts w:hint="eastAsia" w:ascii="宋体" w:hAnsi="宋体" w:eastAsia="宋体" w:cs="宋体"/>
          <w:b/>
          <w:sz w:val="24"/>
        </w:rPr>
        <w:t>评标内容及标准</w:t>
      </w:r>
    </w:p>
    <w:p w14:paraId="1B94C865">
      <w:pPr>
        <w:spacing w:after="159" w:afterLines="50" w:line="360" w:lineRule="auto"/>
        <w:rPr>
          <w:rFonts w:hint="eastAsia" w:ascii="宋体" w:hAnsi="宋体" w:eastAsia="宋体" w:cs="宋体"/>
          <w:b/>
          <w:sz w:val="24"/>
        </w:rPr>
      </w:pPr>
      <w:r>
        <w:rPr>
          <w:rFonts w:hint="eastAsia" w:ascii="宋体" w:hAnsi="宋体" w:eastAsia="宋体" w:cs="宋体"/>
          <w:b/>
          <w:sz w:val="24"/>
        </w:rPr>
        <w:t>（一）价格分（</w:t>
      </w:r>
      <w:r>
        <w:rPr>
          <w:rFonts w:hint="eastAsia" w:ascii="宋体" w:hAnsi="宋体" w:eastAsia="宋体" w:cs="宋体"/>
          <w:b/>
          <w:sz w:val="24"/>
          <w:lang w:val="en-US" w:eastAsia="zh-CN"/>
        </w:rPr>
        <w:t>30</w:t>
      </w:r>
      <w:r>
        <w:rPr>
          <w:rFonts w:hint="eastAsia" w:ascii="宋体" w:hAnsi="宋体" w:eastAsia="宋体" w:cs="宋体"/>
          <w:b/>
          <w:sz w:val="24"/>
        </w:rPr>
        <w:t>分）</w:t>
      </w:r>
    </w:p>
    <w:p w14:paraId="41A9E688">
      <w:pPr>
        <w:spacing w:after="159" w:afterLines="50" w:line="360" w:lineRule="auto"/>
        <w:ind w:firstLine="480" w:firstLineChars="200"/>
        <w:rPr>
          <w:rFonts w:hint="eastAsia" w:ascii="宋体" w:hAnsi="宋体" w:eastAsia="宋体" w:cs="宋体"/>
          <w:sz w:val="24"/>
        </w:rPr>
      </w:pPr>
      <w:r>
        <w:rPr>
          <w:rFonts w:hint="eastAsia" w:ascii="宋体" w:hAnsi="宋体" w:eastAsia="宋体" w:cs="宋体"/>
          <w:sz w:val="24"/>
        </w:rPr>
        <w:t>1、价格分采用低价优先法计算，即满足招标文件要求且投标最低报价折扣系数为评标基准价，其他投标人的价格分按照下列公式计算：</w:t>
      </w:r>
    </w:p>
    <w:p w14:paraId="3FF03800">
      <w:pPr>
        <w:spacing w:after="159" w:afterLines="50" w:line="360" w:lineRule="auto"/>
        <w:ind w:firstLine="480" w:firstLineChars="200"/>
        <w:rPr>
          <w:rFonts w:hint="default" w:ascii="宋体" w:hAnsi="宋体" w:eastAsia="宋体" w:cs="宋体"/>
          <w:sz w:val="24"/>
          <w:lang w:val="en-US"/>
        </w:rPr>
      </w:pPr>
      <w:r>
        <w:rPr>
          <w:rFonts w:hint="eastAsia" w:ascii="宋体" w:hAnsi="宋体" w:eastAsia="宋体" w:cs="宋体"/>
          <w:sz w:val="24"/>
        </w:rPr>
        <w:t>价格分=（评标基准价/投标报价）×</w:t>
      </w:r>
      <w:r>
        <w:rPr>
          <w:rFonts w:hint="eastAsia" w:ascii="宋体" w:hAnsi="宋体" w:eastAsia="宋体" w:cs="宋体"/>
          <w:sz w:val="24"/>
          <w:lang w:val="en-US" w:eastAsia="zh-CN"/>
        </w:rPr>
        <w:t>30</w:t>
      </w:r>
    </w:p>
    <w:p w14:paraId="25E30D7B">
      <w:pPr>
        <w:spacing w:after="159" w:afterLines="50" w:line="360" w:lineRule="auto"/>
        <w:ind w:firstLine="480" w:firstLineChars="200"/>
        <w:rPr>
          <w:rFonts w:hint="eastAsia" w:ascii="宋体" w:hAnsi="宋体" w:eastAsia="宋体" w:cs="宋体"/>
          <w:color w:val="FF0000"/>
          <w:sz w:val="24"/>
        </w:rPr>
      </w:pPr>
      <w:r>
        <w:rPr>
          <w:rFonts w:hint="eastAsia" w:ascii="宋体" w:hAnsi="宋体" w:eastAsia="宋体" w:cs="宋体"/>
          <w:color w:val="FF0000"/>
          <w:sz w:val="24"/>
        </w:rPr>
        <w:t>2、投标人的投标报价超过设定的上限价的作为无效标处理。</w:t>
      </w:r>
    </w:p>
    <w:p w14:paraId="7D521410">
      <w:pPr>
        <w:spacing w:after="159" w:afterLines="50" w:line="360" w:lineRule="auto"/>
        <w:ind w:firstLine="723" w:firstLineChars="300"/>
        <w:rPr>
          <w:rFonts w:hint="eastAsia" w:ascii="Times New Roman" w:hAnsi="Times New Roman" w:eastAsia="宋体" w:cs="Times New Roman"/>
          <w:b/>
          <w:bCs/>
          <w:color w:val="FF0000"/>
          <w:sz w:val="24"/>
        </w:rPr>
      </w:pPr>
      <w:r>
        <w:rPr>
          <w:rFonts w:hint="eastAsia" w:eastAsia="宋体" w:cs="Times New Roman"/>
          <w:b/>
          <w:bCs/>
          <w:color w:val="FF0000"/>
          <w:sz w:val="24"/>
        </w:rPr>
        <w:t>本项目最高限价为：</w:t>
      </w:r>
      <w:r>
        <w:rPr>
          <w:rFonts w:hint="eastAsia" w:ascii="宋体" w:hAnsi="宋体" w:eastAsia="宋体" w:cs="宋体"/>
          <w:color w:val="FF0000"/>
          <w:sz w:val="24"/>
        </w:rPr>
        <w:t xml:space="preserve"> </w:t>
      </w:r>
      <w:r>
        <w:rPr>
          <w:rFonts w:hint="eastAsia" w:ascii="宋体" w:hAnsi="宋体" w:eastAsia="宋体" w:cs="宋体"/>
          <w:color w:val="FF0000"/>
          <w:sz w:val="24"/>
          <w:lang w:val="en-US" w:eastAsia="zh-CN"/>
        </w:rPr>
        <w:t xml:space="preserve">70 </w:t>
      </w:r>
      <w:r>
        <w:rPr>
          <w:rFonts w:hint="eastAsia" w:ascii="Times New Roman" w:hAnsi="Times New Roman" w:eastAsia="宋体" w:cs="Times New Roman"/>
          <w:b/>
          <w:bCs/>
          <w:color w:val="FF0000"/>
          <w:sz w:val="24"/>
          <w:lang w:eastAsia="zh-CN"/>
        </w:rPr>
        <w:t>万元</w:t>
      </w:r>
      <w:r>
        <w:rPr>
          <w:rFonts w:hint="eastAsia" w:eastAsia="宋体" w:cs="Times New Roman"/>
          <w:b/>
          <w:bCs/>
          <w:color w:val="FF0000"/>
          <w:sz w:val="24"/>
          <w:lang w:eastAsia="zh-CN"/>
        </w:rPr>
        <w:t>（折扣率</w:t>
      </w:r>
      <w:r>
        <w:rPr>
          <w:rFonts w:hint="eastAsia" w:eastAsia="宋体" w:cs="Times New Roman"/>
          <w:b/>
          <w:bCs/>
          <w:color w:val="FF0000"/>
          <w:sz w:val="24"/>
          <w:lang w:val="en-US" w:eastAsia="zh-CN"/>
        </w:rPr>
        <w:t>100%</w:t>
      </w:r>
      <w:r>
        <w:rPr>
          <w:rFonts w:hint="eastAsia" w:eastAsia="宋体" w:cs="Times New Roman"/>
          <w:b/>
          <w:bCs/>
          <w:color w:val="FF0000"/>
          <w:sz w:val="24"/>
          <w:lang w:eastAsia="zh-CN"/>
        </w:rPr>
        <w:t>）</w:t>
      </w:r>
      <w:r>
        <w:rPr>
          <w:rFonts w:hint="eastAsia" w:ascii="Times New Roman" w:hAnsi="Times New Roman" w:eastAsia="宋体" w:cs="Times New Roman"/>
          <w:b/>
          <w:bCs/>
          <w:color w:val="FF0000"/>
          <w:sz w:val="24"/>
        </w:rPr>
        <w:t>。</w:t>
      </w:r>
    </w:p>
    <w:p w14:paraId="4FC01A8F">
      <w:pPr>
        <w:spacing w:after="159" w:afterLines="50" w:line="360" w:lineRule="auto"/>
        <w:ind w:firstLine="480" w:firstLineChars="200"/>
        <w:rPr>
          <w:rFonts w:hint="eastAsia" w:ascii="宋体" w:hAnsi="宋体" w:eastAsia="宋体" w:cs="宋体"/>
          <w:sz w:val="24"/>
        </w:rPr>
      </w:pPr>
      <w:r>
        <w:rPr>
          <w:rFonts w:hint="eastAsia" w:ascii="宋体" w:hAnsi="宋体" w:eastAsia="宋体" w:cs="宋体"/>
          <w:sz w:val="24"/>
        </w:rPr>
        <w:t>3、报价是中标的一个重要因素，但最低报价不是中标的唯一依据。</w:t>
      </w:r>
    </w:p>
    <w:p w14:paraId="07931B5C">
      <w:pPr>
        <w:spacing w:after="159" w:afterLines="50" w:line="360" w:lineRule="auto"/>
        <w:ind w:firstLine="480" w:firstLineChars="200"/>
        <w:rPr>
          <w:rFonts w:hint="eastAsia" w:ascii="宋体" w:hAnsi="宋体" w:eastAsia="宋体" w:cs="宋体"/>
          <w:sz w:val="24"/>
        </w:rPr>
      </w:pPr>
      <w:r>
        <w:rPr>
          <w:rFonts w:hint="eastAsia" w:ascii="宋体" w:hAnsi="宋体" w:eastAsia="宋体" w:cs="宋体"/>
          <w:sz w:val="24"/>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17F04AF">
      <w:pPr>
        <w:spacing w:after="159" w:afterLines="50" w:line="360" w:lineRule="auto"/>
        <w:ind w:firstLine="480" w:firstLineChars="200"/>
        <w:rPr>
          <w:rFonts w:hint="eastAsia" w:ascii="宋体" w:hAnsi="宋体" w:eastAsia="宋体" w:cs="宋体"/>
          <w:b/>
          <w:bCs/>
          <w:sz w:val="24"/>
        </w:rPr>
      </w:pPr>
      <w:r>
        <w:rPr>
          <w:rFonts w:hint="eastAsia" w:ascii="宋体" w:hAnsi="宋体" w:eastAsia="宋体" w:cs="宋体"/>
          <w:sz w:val="24"/>
        </w:rPr>
        <w:t>5、评审小组在评审时发现供应商的报价明显高于其市场报价或低于成本价的，应当要求该供应商书面说明并提供相关证明材料。供应商不能合理说明原因并提供证明材料的，评审小组应将该供应商的采购响应文件做无效处理，并在评审报告中说明。采购人或采购代理机构应将上述情况报同级财政部门，对弄虚作假、恶意串通的供应商，应将其列入不良行为记录名单，在1至3年内禁止参加采购活动。</w:t>
      </w:r>
    </w:p>
    <w:p w14:paraId="0525D825">
      <w:pPr>
        <w:ind w:left="0" w:leftChars="0" w:firstLine="0" w:firstLineChars="0"/>
        <w:rPr>
          <w:rFonts w:hint="eastAsia"/>
        </w:rPr>
      </w:pPr>
    </w:p>
    <w:p w14:paraId="7DB355CF">
      <w:pPr>
        <w:rPr>
          <w:rFonts w:hint="eastAsia" w:ascii="宋体" w:hAnsi="宋体" w:eastAsia="宋体" w:cs="宋体"/>
          <w:b/>
          <w:bCs/>
          <w:sz w:val="24"/>
        </w:rPr>
      </w:pPr>
      <w:r>
        <w:rPr>
          <w:rFonts w:hint="eastAsia" w:ascii="宋体" w:hAnsi="宋体" w:eastAsia="宋体" w:cs="宋体"/>
          <w:b/>
          <w:bCs/>
          <w:sz w:val="24"/>
        </w:rPr>
        <w:br w:type="page"/>
      </w:r>
    </w:p>
    <w:p w14:paraId="40154050">
      <w:pPr>
        <w:spacing w:line="360" w:lineRule="auto"/>
        <w:rPr>
          <w:rFonts w:hint="eastAsia" w:ascii="宋体" w:hAnsi="宋体" w:eastAsia="宋体" w:cs="宋体"/>
        </w:rPr>
      </w:pPr>
      <w:r>
        <w:rPr>
          <w:rFonts w:hint="eastAsia" w:ascii="宋体" w:hAnsi="宋体" w:eastAsia="宋体" w:cs="宋体"/>
          <w:b/>
          <w:bCs/>
          <w:sz w:val="24"/>
        </w:rPr>
        <w:t>商务技术</w:t>
      </w:r>
      <w:r>
        <w:rPr>
          <w:rFonts w:hint="eastAsia" w:ascii="宋体" w:hAnsi="宋体" w:eastAsia="宋体" w:cs="宋体"/>
          <w:b/>
          <w:sz w:val="24"/>
        </w:rPr>
        <w:t>分</w:t>
      </w:r>
      <w:r>
        <w:rPr>
          <w:rFonts w:hint="eastAsia" w:ascii="宋体" w:hAnsi="宋体" w:eastAsia="宋体" w:cs="宋体"/>
          <w:b/>
          <w:bCs/>
          <w:sz w:val="24"/>
        </w:rPr>
        <w:t>（</w:t>
      </w:r>
      <w:r>
        <w:rPr>
          <w:rFonts w:hint="eastAsia" w:ascii="宋体" w:hAnsi="宋体" w:eastAsia="宋体" w:cs="宋体"/>
          <w:b/>
          <w:bCs/>
          <w:sz w:val="24"/>
          <w:lang w:val="en-US" w:eastAsia="zh-CN"/>
        </w:rPr>
        <w:t>70</w:t>
      </w:r>
      <w:r>
        <w:rPr>
          <w:rFonts w:hint="eastAsia" w:ascii="宋体" w:hAnsi="宋体" w:eastAsia="宋体" w:cs="宋体"/>
          <w:b/>
          <w:bCs/>
          <w:sz w:val="24"/>
        </w:rPr>
        <w:t>分）</w:t>
      </w:r>
    </w:p>
    <w:tbl>
      <w:tblPr>
        <w:tblStyle w:val="29"/>
        <w:tblW w:w="103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46"/>
        <w:gridCol w:w="8068"/>
        <w:gridCol w:w="851"/>
      </w:tblGrid>
      <w:tr w14:paraId="272F0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3" w:hRule="atLeast"/>
          <w:jc w:val="center"/>
        </w:trPr>
        <w:tc>
          <w:tcPr>
            <w:tcW w:w="1446" w:type="dxa"/>
            <w:tcBorders>
              <w:top w:val="single" w:color="auto" w:sz="4" w:space="0"/>
              <w:left w:val="single" w:color="auto" w:sz="4" w:space="0"/>
              <w:bottom w:val="single" w:color="auto" w:sz="4" w:space="0"/>
              <w:right w:val="single" w:color="auto" w:sz="4" w:space="0"/>
            </w:tcBorders>
            <w:noWrap w:val="0"/>
            <w:vAlign w:val="center"/>
          </w:tcPr>
          <w:p w14:paraId="3A62E199">
            <w:pPr>
              <w:spacing w:line="240" w:lineRule="auto"/>
              <w:ind w:left="0" w:leftChars="0" w:firstLine="0" w:firstLineChars="0"/>
              <w:jc w:val="center"/>
              <w:rPr>
                <w:rFonts w:hint="eastAsia" w:ascii="宋体" w:hAnsi="宋体" w:eastAsia="宋体" w:cs="宋体"/>
                <w:sz w:val="24"/>
              </w:rPr>
            </w:pPr>
            <w:r>
              <w:rPr>
                <w:rFonts w:hint="eastAsia" w:ascii="宋体" w:hAnsi="宋体" w:eastAsia="宋体" w:cs="宋体"/>
                <w:b/>
                <w:bCs/>
                <w:sz w:val="24"/>
              </w:rPr>
              <w:t>评分项目</w:t>
            </w:r>
          </w:p>
        </w:tc>
        <w:tc>
          <w:tcPr>
            <w:tcW w:w="8068" w:type="dxa"/>
            <w:tcBorders>
              <w:top w:val="single" w:color="auto" w:sz="4" w:space="0"/>
              <w:left w:val="single" w:color="auto" w:sz="4" w:space="0"/>
              <w:bottom w:val="single" w:color="auto" w:sz="4" w:space="0"/>
              <w:right w:val="single" w:color="auto" w:sz="4" w:space="0"/>
            </w:tcBorders>
            <w:noWrap w:val="0"/>
            <w:vAlign w:val="center"/>
          </w:tcPr>
          <w:p w14:paraId="6733E9C7">
            <w:pPr>
              <w:spacing w:line="240" w:lineRule="auto"/>
              <w:ind w:firstLine="3325" w:firstLineChars="1380"/>
              <w:jc w:val="left"/>
              <w:rPr>
                <w:rFonts w:hint="eastAsia" w:ascii="宋体" w:hAnsi="宋体" w:eastAsia="宋体" w:cs="宋体"/>
                <w:sz w:val="24"/>
              </w:rPr>
            </w:pPr>
            <w:r>
              <w:rPr>
                <w:rFonts w:hint="eastAsia" w:ascii="宋体" w:hAnsi="宋体" w:eastAsia="宋体" w:cs="宋体"/>
                <w:b/>
                <w:bCs/>
                <w:sz w:val="24"/>
              </w:rPr>
              <w:t>评分内容和标准</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28731454">
            <w:pPr>
              <w:spacing w:line="240" w:lineRule="auto"/>
              <w:ind w:left="0" w:leftChars="0" w:firstLine="0" w:firstLineChars="0"/>
              <w:jc w:val="left"/>
              <w:rPr>
                <w:rFonts w:hint="eastAsia" w:ascii="宋体" w:hAnsi="宋体" w:eastAsia="宋体" w:cs="宋体"/>
              </w:rPr>
            </w:pPr>
            <w:r>
              <w:rPr>
                <w:rFonts w:hint="eastAsia" w:ascii="宋体" w:hAnsi="宋体" w:eastAsia="宋体" w:cs="宋体"/>
                <w:b/>
                <w:bCs/>
                <w:sz w:val="24"/>
              </w:rPr>
              <w:t>分值</w:t>
            </w:r>
          </w:p>
        </w:tc>
      </w:tr>
      <w:tr w14:paraId="2E066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1446" w:type="dxa"/>
            <w:tcBorders>
              <w:top w:val="single" w:color="auto" w:sz="4" w:space="0"/>
              <w:left w:val="single" w:color="auto" w:sz="4" w:space="0"/>
              <w:bottom w:val="single" w:color="auto" w:sz="4" w:space="0"/>
              <w:right w:val="single" w:color="auto" w:sz="4" w:space="0"/>
            </w:tcBorders>
            <w:noWrap w:val="0"/>
            <w:vAlign w:val="center"/>
          </w:tcPr>
          <w:p w14:paraId="12112129">
            <w:pPr>
              <w:widowControl/>
              <w:spacing w:line="240" w:lineRule="auto"/>
              <w:jc w:val="center"/>
              <w:rPr>
                <w:rFonts w:hint="eastAsia" w:ascii="宋体" w:hAnsi="宋体" w:eastAsia="宋体" w:cs="宋体"/>
                <w:kern w:val="2"/>
                <w:sz w:val="24"/>
                <w:szCs w:val="24"/>
                <w:lang w:val="zh-CN" w:eastAsia="zh-CN" w:bidi="ar-SA"/>
              </w:rPr>
            </w:pPr>
            <w:r>
              <w:rPr>
                <w:rFonts w:hint="eastAsia" w:ascii="宋体" w:hAnsi="宋体" w:eastAsia="宋体" w:cs="宋体"/>
                <w:sz w:val="24"/>
                <w:lang w:val="zh-TW"/>
              </w:rPr>
              <w:t>认证证书</w:t>
            </w:r>
          </w:p>
        </w:tc>
        <w:tc>
          <w:tcPr>
            <w:tcW w:w="8068" w:type="dxa"/>
            <w:tcBorders>
              <w:top w:val="single" w:color="auto" w:sz="4" w:space="0"/>
              <w:left w:val="single" w:color="auto" w:sz="4" w:space="0"/>
              <w:bottom w:val="single" w:color="auto" w:sz="4" w:space="0"/>
              <w:right w:val="single" w:color="auto" w:sz="4" w:space="0"/>
            </w:tcBorders>
            <w:noWrap w:val="0"/>
            <w:vAlign w:val="center"/>
          </w:tcPr>
          <w:p w14:paraId="4C83E24E">
            <w:pPr>
              <w:widowControl/>
              <w:spacing w:line="360" w:lineRule="auto"/>
              <w:jc w:val="left"/>
              <w:rPr>
                <w:rFonts w:hint="eastAsia" w:ascii="宋体" w:hAnsi="宋体" w:eastAsia="宋体" w:cs="宋体"/>
                <w:sz w:val="24"/>
                <w:lang w:val="zh-CN"/>
              </w:rPr>
            </w:pPr>
            <w:r>
              <w:rPr>
                <w:rFonts w:hint="eastAsia" w:ascii="宋体" w:hAnsi="宋体" w:eastAsia="宋体" w:cs="宋体"/>
                <w:sz w:val="24"/>
                <w:lang w:val="zh-CN"/>
              </w:rPr>
              <w:t>供应商具有有效的质量管理体系认证证书、环境管理体系认证证书、职业健康安全管理体系认证证书，每类证书得</w:t>
            </w:r>
            <w:r>
              <w:rPr>
                <w:rFonts w:hint="eastAsia" w:ascii="宋体" w:hAnsi="宋体" w:eastAsia="宋体" w:cs="宋体"/>
                <w:sz w:val="24"/>
              </w:rPr>
              <w:t>1</w:t>
            </w:r>
            <w:r>
              <w:rPr>
                <w:rFonts w:hint="eastAsia" w:ascii="宋体" w:hAnsi="宋体" w:eastAsia="宋体" w:cs="宋体"/>
                <w:sz w:val="24"/>
                <w:lang w:val="zh-CN"/>
              </w:rPr>
              <w:t>分，最高得</w:t>
            </w:r>
            <w:r>
              <w:rPr>
                <w:rFonts w:hint="eastAsia" w:ascii="宋体" w:hAnsi="宋体" w:eastAsia="宋体" w:cs="宋体"/>
                <w:sz w:val="24"/>
              </w:rPr>
              <w:t>3</w:t>
            </w:r>
            <w:r>
              <w:rPr>
                <w:rFonts w:hint="eastAsia" w:ascii="宋体" w:hAnsi="宋体" w:eastAsia="宋体" w:cs="宋体"/>
                <w:sz w:val="24"/>
                <w:lang w:val="zh-CN"/>
              </w:rPr>
              <w:t>分。</w:t>
            </w:r>
          </w:p>
          <w:p w14:paraId="35FA789A">
            <w:pPr>
              <w:widowControl/>
              <w:spacing w:line="360" w:lineRule="auto"/>
              <w:jc w:val="left"/>
              <w:rPr>
                <w:rFonts w:hint="eastAsia" w:ascii="宋体" w:hAnsi="宋体" w:eastAsia="宋体" w:cs="宋体"/>
                <w:kern w:val="2"/>
                <w:sz w:val="24"/>
                <w:szCs w:val="24"/>
                <w:lang w:val="zh-CN" w:eastAsia="zh-CN" w:bidi="ar-SA"/>
              </w:rPr>
            </w:pPr>
            <w:r>
              <w:rPr>
                <w:rFonts w:hint="eastAsia" w:ascii="宋体" w:hAnsi="宋体" w:eastAsia="宋体" w:cs="宋体"/>
                <w:sz w:val="24"/>
                <w:lang w:val="zh-CN"/>
              </w:rPr>
              <w:t>注：须提供有效期内相关证书复印件加盖公章，未提供的不得分。</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0DBC6B03">
            <w:pPr>
              <w:tabs>
                <w:tab w:val="left" w:pos="630"/>
              </w:tabs>
              <w:spacing w:line="24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rPr>
              <w:t>3</w:t>
            </w:r>
          </w:p>
        </w:tc>
      </w:tr>
      <w:tr w14:paraId="04D2E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71" w:hRule="atLeast"/>
          <w:jc w:val="center"/>
        </w:trPr>
        <w:tc>
          <w:tcPr>
            <w:tcW w:w="1446" w:type="dxa"/>
            <w:tcBorders>
              <w:top w:val="single" w:color="auto" w:sz="4" w:space="0"/>
              <w:left w:val="single" w:color="auto" w:sz="4" w:space="0"/>
              <w:bottom w:val="single" w:color="auto" w:sz="4" w:space="0"/>
              <w:right w:val="single" w:color="auto" w:sz="4" w:space="0"/>
            </w:tcBorders>
            <w:noWrap w:val="0"/>
            <w:vAlign w:val="center"/>
          </w:tcPr>
          <w:p w14:paraId="300ED2B2">
            <w:pPr>
              <w:widowControl/>
              <w:spacing w:line="240" w:lineRule="auto"/>
              <w:ind w:left="0" w:leftChars="0" w:firstLine="240" w:firstLineChars="100"/>
              <w:jc w:val="center"/>
              <w:rPr>
                <w:rFonts w:hint="eastAsia" w:ascii="宋体" w:hAnsi="宋体" w:eastAsia="宋体" w:cs="宋体"/>
                <w:sz w:val="24"/>
                <w:lang w:val="zh-TW" w:eastAsia="zh-CN"/>
              </w:rPr>
            </w:pPr>
            <w:r>
              <w:rPr>
                <w:rFonts w:hint="eastAsia" w:ascii="宋体" w:hAnsi="宋体" w:eastAsia="宋体" w:cs="宋体"/>
                <w:sz w:val="24"/>
                <w:lang w:val="zh-TW" w:eastAsia="zh-CN"/>
              </w:rPr>
              <w:t>企业业绩</w:t>
            </w:r>
          </w:p>
        </w:tc>
        <w:tc>
          <w:tcPr>
            <w:tcW w:w="8068" w:type="dxa"/>
            <w:tcBorders>
              <w:top w:val="single" w:color="auto" w:sz="4" w:space="0"/>
              <w:left w:val="single" w:color="auto" w:sz="4" w:space="0"/>
              <w:bottom w:val="single" w:color="auto" w:sz="4" w:space="0"/>
              <w:right w:val="single" w:color="auto" w:sz="4" w:space="0"/>
            </w:tcBorders>
            <w:noWrap w:val="0"/>
            <w:vAlign w:val="center"/>
          </w:tcPr>
          <w:p w14:paraId="586ECFFD">
            <w:pPr>
              <w:widowControl/>
              <w:spacing w:line="360" w:lineRule="auto"/>
              <w:jc w:val="left"/>
              <w:rPr>
                <w:rFonts w:hint="eastAsia" w:ascii="宋体" w:hAnsi="宋体" w:eastAsia="宋体" w:cs="宋体"/>
                <w:sz w:val="24"/>
                <w:lang w:val="zh-CN"/>
              </w:rPr>
            </w:pPr>
            <w:r>
              <w:rPr>
                <w:rFonts w:hint="eastAsia" w:ascii="宋体" w:hAnsi="宋体" w:eastAsia="宋体" w:cs="宋体"/>
                <w:sz w:val="24"/>
                <w:lang w:val="zh-CN"/>
              </w:rPr>
              <w:t>投标人须提供20</w:t>
            </w:r>
            <w:r>
              <w:rPr>
                <w:rFonts w:hint="eastAsia" w:ascii="宋体" w:hAnsi="宋体" w:eastAsia="宋体" w:cs="宋体"/>
                <w:sz w:val="24"/>
                <w:lang w:val="en-US" w:eastAsia="zh-CN"/>
              </w:rPr>
              <w:t>21</w:t>
            </w:r>
            <w:r>
              <w:rPr>
                <w:rFonts w:hint="eastAsia" w:ascii="宋体" w:hAnsi="宋体" w:eastAsia="宋体" w:cs="宋体"/>
                <w:sz w:val="24"/>
                <w:lang w:val="zh-CN"/>
              </w:rPr>
              <w:t>年1月1日(以合同签订时间为准)至今类似零星维修项目的实施业绩，每提供一个得</w:t>
            </w:r>
            <w:r>
              <w:rPr>
                <w:rFonts w:hint="eastAsia" w:ascii="宋体" w:hAnsi="宋体" w:eastAsia="宋体" w:cs="宋体"/>
                <w:sz w:val="24"/>
                <w:lang w:val="en-US" w:eastAsia="zh-CN"/>
              </w:rPr>
              <w:t>1</w:t>
            </w:r>
            <w:r>
              <w:rPr>
                <w:rFonts w:hint="eastAsia" w:ascii="宋体" w:hAnsi="宋体" w:eastAsia="宋体" w:cs="宋体"/>
                <w:sz w:val="24"/>
                <w:lang w:val="zh-CN"/>
              </w:rPr>
              <w:t>分，最高得</w:t>
            </w:r>
            <w:r>
              <w:rPr>
                <w:rFonts w:hint="eastAsia" w:ascii="宋体" w:hAnsi="宋体" w:eastAsia="宋体" w:cs="宋体"/>
                <w:sz w:val="24"/>
                <w:lang w:val="en-US" w:eastAsia="zh-CN"/>
              </w:rPr>
              <w:t>3</w:t>
            </w:r>
            <w:r>
              <w:rPr>
                <w:rFonts w:hint="eastAsia" w:ascii="宋体" w:hAnsi="宋体" w:eastAsia="宋体" w:cs="宋体"/>
                <w:sz w:val="24"/>
                <w:lang w:val="zh-CN"/>
              </w:rPr>
              <w:t>分。</w:t>
            </w:r>
          </w:p>
          <w:p w14:paraId="3579E4C8">
            <w:pPr>
              <w:widowControl/>
              <w:spacing w:line="360" w:lineRule="auto"/>
              <w:jc w:val="left"/>
              <w:rPr>
                <w:rFonts w:hint="eastAsia" w:ascii="宋体" w:hAnsi="宋体" w:eastAsia="宋体" w:cs="宋体"/>
                <w:sz w:val="24"/>
                <w:lang w:val="zh-CN"/>
              </w:rPr>
            </w:pPr>
            <w:r>
              <w:rPr>
                <w:rFonts w:hint="eastAsia" w:ascii="宋体" w:hAnsi="宋体" w:eastAsia="宋体" w:cs="宋体"/>
                <w:sz w:val="24"/>
                <w:lang w:val="zh-CN"/>
              </w:rPr>
              <w:t>注：须提供相关中标通知书</w:t>
            </w:r>
            <w:r>
              <w:rPr>
                <w:rFonts w:hint="eastAsia" w:ascii="宋体" w:hAnsi="宋体" w:eastAsia="宋体" w:cs="宋体"/>
                <w:sz w:val="24"/>
                <w:lang w:val="zh-CN" w:eastAsia="zh-CN"/>
              </w:rPr>
              <w:t>及</w:t>
            </w:r>
            <w:r>
              <w:rPr>
                <w:rFonts w:hint="eastAsia" w:ascii="宋体" w:hAnsi="宋体" w:eastAsia="宋体" w:cs="宋体"/>
                <w:sz w:val="24"/>
                <w:lang w:val="zh-CN"/>
              </w:rPr>
              <w:t>合同复印件加盖公章，不提供不得分。</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655258B3">
            <w:pPr>
              <w:tabs>
                <w:tab w:val="left" w:pos="630"/>
              </w:tabs>
              <w:spacing w:line="24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3</w:t>
            </w:r>
          </w:p>
        </w:tc>
      </w:tr>
      <w:tr w14:paraId="05D53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446" w:type="dxa"/>
            <w:vMerge w:val="restart"/>
            <w:tcBorders>
              <w:top w:val="single" w:color="auto" w:sz="4" w:space="0"/>
              <w:left w:val="single" w:color="auto" w:sz="4" w:space="0"/>
              <w:right w:val="single" w:color="auto" w:sz="4" w:space="0"/>
            </w:tcBorders>
            <w:noWrap w:val="0"/>
            <w:vAlign w:val="center"/>
          </w:tcPr>
          <w:p w14:paraId="7F78C0CE">
            <w:pPr>
              <w:widowControl/>
              <w:spacing w:line="240" w:lineRule="auto"/>
              <w:ind w:left="0" w:leftChars="0" w:firstLine="0" w:firstLineChars="0"/>
              <w:jc w:val="center"/>
              <w:rPr>
                <w:rFonts w:hint="eastAsia" w:ascii="宋体" w:hAnsi="宋体" w:eastAsia="宋体" w:cs="宋体"/>
                <w:sz w:val="24"/>
                <w:lang w:val="zh-TW"/>
              </w:rPr>
            </w:pPr>
            <w:r>
              <w:rPr>
                <w:rFonts w:hint="eastAsia" w:ascii="宋体" w:hAnsi="宋体" w:eastAsia="宋体" w:cs="宋体"/>
                <w:sz w:val="24"/>
                <w:lang w:val="zh-CN"/>
              </w:rPr>
              <w:t>人员配备情况</w:t>
            </w:r>
          </w:p>
        </w:tc>
        <w:tc>
          <w:tcPr>
            <w:tcW w:w="8068" w:type="dxa"/>
            <w:tcBorders>
              <w:top w:val="single" w:color="auto" w:sz="4" w:space="0"/>
              <w:left w:val="single" w:color="auto" w:sz="4" w:space="0"/>
              <w:bottom w:val="single" w:color="auto" w:sz="4" w:space="0"/>
              <w:right w:val="single" w:color="auto" w:sz="4" w:space="0"/>
            </w:tcBorders>
            <w:noWrap w:val="0"/>
            <w:vAlign w:val="center"/>
          </w:tcPr>
          <w:p w14:paraId="408818AC">
            <w:pPr>
              <w:widowControl/>
              <w:spacing w:line="360" w:lineRule="auto"/>
              <w:jc w:val="left"/>
              <w:rPr>
                <w:rFonts w:hint="eastAsia" w:ascii="宋体" w:hAnsi="宋体" w:eastAsia="宋体" w:cs="宋体"/>
                <w:sz w:val="24"/>
                <w:lang w:val="zh-CN"/>
              </w:rPr>
            </w:pPr>
            <w:r>
              <w:rPr>
                <w:rFonts w:hint="eastAsia" w:ascii="宋体" w:hAnsi="宋体" w:eastAsia="宋体" w:cs="宋体"/>
                <w:sz w:val="24"/>
                <w:lang w:val="zh-CN"/>
              </w:rPr>
              <w:t>项目负责人具有建筑工程专业或市政公用工程专业二级建造师的，得</w:t>
            </w:r>
            <w:r>
              <w:rPr>
                <w:rFonts w:hint="eastAsia" w:ascii="宋体" w:hAnsi="宋体" w:eastAsia="宋体" w:cs="宋体"/>
                <w:sz w:val="24"/>
                <w:lang w:val="en-US" w:eastAsia="zh-CN"/>
              </w:rPr>
              <w:t>2</w:t>
            </w:r>
            <w:r>
              <w:rPr>
                <w:rFonts w:hint="eastAsia" w:ascii="宋体" w:hAnsi="宋体" w:eastAsia="宋体" w:cs="宋体"/>
                <w:sz w:val="24"/>
                <w:lang w:val="zh-CN"/>
              </w:rPr>
              <w:t>分，最高得</w:t>
            </w:r>
            <w:r>
              <w:rPr>
                <w:rFonts w:hint="eastAsia" w:ascii="宋体" w:hAnsi="宋体" w:eastAsia="宋体" w:cs="宋体"/>
                <w:sz w:val="24"/>
                <w:lang w:val="en-US" w:eastAsia="zh-CN"/>
              </w:rPr>
              <w:t>2</w:t>
            </w:r>
            <w:r>
              <w:rPr>
                <w:rFonts w:hint="eastAsia" w:ascii="宋体" w:hAnsi="宋体" w:eastAsia="宋体" w:cs="宋体"/>
                <w:sz w:val="24"/>
                <w:lang w:val="zh-CN"/>
              </w:rPr>
              <w:t>分。</w:t>
            </w:r>
          </w:p>
          <w:p w14:paraId="527F9D35">
            <w:pPr>
              <w:widowControl/>
              <w:spacing w:line="360" w:lineRule="auto"/>
              <w:jc w:val="left"/>
              <w:rPr>
                <w:rFonts w:hint="eastAsia" w:ascii="宋体" w:hAnsi="宋体" w:eastAsia="宋体" w:cs="宋体"/>
                <w:sz w:val="24"/>
                <w:lang w:val="zh-CN"/>
              </w:rPr>
            </w:pPr>
            <w:r>
              <w:rPr>
                <w:rFonts w:hint="eastAsia" w:ascii="宋体" w:hAnsi="宋体" w:eastAsia="宋体" w:cs="宋体"/>
                <w:sz w:val="24"/>
                <w:lang w:val="zh-CN"/>
              </w:rPr>
              <w:t>注：人员必须为本单位在职人员，须提供社保证明、相关证书复印件，未提供或少提供的不得分。</w:t>
            </w:r>
          </w:p>
        </w:tc>
        <w:tc>
          <w:tcPr>
            <w:tcW w:w="851" w:type="dxa"/>
            <w:tcBorders>
              <w:top w:val="single" w:color="auto" w:sz="4" w:space="0"/>
              <w:left w:val="single" w:color="auto" w:sz="4" w:space="0"/>
              <w:right w:val="single" w:color="auto" w:sz="4" w:space="0"/>
            </w:tcBorders>
            <w:noWrap w:val="0"/>
            <w:vAlign w:val="center"/>
          </w:tcPr>
          <w:p w14:paraId="39E4FE48">
            <w:pPr>
              <w:tabs>
                <w:tab w:val="left" w:pos="630"/>
              </w:tabs>
              <w:spacing w:line="24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2</w:t>
            </w:r>
          </w:p>
        </w:tc>
      </w:tr>
      <w:tr w14:paraId="781D9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28" w:hRule="atLeast"/>
          <w:jc w:val="center"/>
        </w:trPr>
        <w:tc>
          <w:tcPr>
            <w:tcW w:w="1446" w:type="dxa"/>
            <w:vMerge w:val="continue"/>
            <w:tcBorders>
              <w:left w:val="single" w:color="auto" w:sz="4" w:space="0"/>
              <w:right w:val="single" w:color="auto" w:sz="4" w:space="0"/>
            </w:tcBorders>
            <w:noWrap w:val="0"/>
            <w:vAlign w:val="center"/>
          </w:tcPr>
          <w:p w14:paraId="73A87173">
            <w:pPr>
              <w:widowControl/>
              <w:spacing w:line="360" w:lineRule="auto"/>
              <w:jc w:val="center"/>
              <w:rPr>
                <w:rFonts w:hint="eastAsia" w:ascii="宋体" w:hAnsi="宋体" w:eastAsia="宋体" w:cs="宋体"/>
              </w:rPr>
            </w:pPr>
          </w:p>
        </w:tc>
        <w:tc>
          <w:tcPr>
            <w:tcW w:w="8068" w:type="dxa"/>
            <w:tcBorders>
              <w:top w:val="single" w:color="auto" w:sz="4" w:space="0"/>
              <w:left w:val="single" w:color="auto" w:sz="4" w:space="0"/>
              <w:bottom w:val="single" w:color="auto" w:sz="4" w:space="0"/>
              <w:right w:val="single" w:color="auto" w:sz="4" w:space="0"/>
            </w:tcBorders>
            <w:noWrap w:val="0"/>
            <w:vAlign w:val="center"/>
          </w:tcPr>
          <w:p w14:paraId="5793D831">
            <w:pPr>
              <w:widowControl/>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lang w:eastAsia="zh-CN"/>
              </w:rPr>
              <w:t>配备</w:t>
            </w:r>
            <w:r>
              <w:rPr>
                <w:rFonts w:hint="eastAsia" w:ascii="宋体" w:hAnsi="宋体" w:eastAsia="宋体" w:cs="宋体"/>
                <w:sz w:val="24"/>
                <w:highlight w:val="none"/>
              </w:rPr>
              <w:t>技术负责人得</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w:t>
            </w:r>
            <w:r>
              <w:rPr>
                <w:rFonts w:hint="eastAsia" w:ascii="宋体" w:hAnsi="宋体" w:eastAsia="宋体" w:cs="宋体"/>
                <w:sz w:val="24"/>
                <w:highlight w:val="none"/>
                <w:lang w:eastAsia="zh-CN"/>
              </w:rPr>
              <w:t>且</w:t>
            </w:r>
            <w:r>
              <w:rPr>
                <w:rFonts w:hint="eastAsia" w:ascii="宋体" w:hAnsi="宋体" w:eastAsia="宋体" w:cs="宋体"/>
                <w:sz w:val="24"/>
                <w:highlight w:val="none"/>
              </w:rPr>
              <w:t>具有工程类中级职称的得</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分，最高得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w:t>
            </w:r>
          </w:p>
          <w:p w14:paraId="0D3A2831">
            <w:pPr>
              <w:widowControl/>
              <w:spacing w:line="360" w:lineRule="auto"/>
              <w:jc w:val="left"/>
              <w:rPr>
                <w:rFonts w:hint="eastAsia" w:ascii="宋体" w:hAnsi="宋体" w:eastAsia="宋体" w:cs="宋体"/>
                <w:sz w:val="24"/>
                <w:lang w:val="zh-CN"/>
              </w:rPr>
            </w:pPr>
            <w:r>
              <w:rPr>
                <w:rFonts w:hint="eastAsia" w:ascii="宋体" w:hAnsi="宋体" w:eastAsia="宋体" w:cs="宋体"/>
                <w:sz w:val="24"/>
                <w:highlight w:val="none"/>
                <w:lang w:eastAsia="zh-CN"/>
              </w:rPr>
              <w:t>注：</w:t>
            </w:r>
            <w:r>
              <w:rPr>
                <w:rFonts w:hint="eastAsia" w:ascii="宋体" w:hAnsi="宋体" w:eastAsia="宋体" w:cs="宋体"/>
                <w:sz w:val="24"/>
                <w:highlight w:val="none"/>
              </w:rPr>
              <w:t>人员必须为本单位在职人员，</w:t>
            </w:r>
            <w:r>
              <w:rPr>
                <w:rFonts w:hint="eastAsia" w:ascii="宋体" w:hAnsi="宋体" w:eastAsia="宋体" w:cs="宋体"/>
                <w:sz w:val="24"/>
                <w:highlight w:val="none"/>
                <w:lang w:eastAsia="zh-CN"/>
              </w:rPr>
              <w:t>须</w:t>
            </w:r>
            <w:r>
              <w:rPr>
                <w:rFonts w:hint="eastAsia" w:ascii="宋体" w:hAnsi="宋体" w:eastAsia="宋体" w:cs="宋体"/>
                <w:sz w:val="24"/>
                <w:highlight w:val="none"/>
              </w:rPr>
              <w:t>提供社保证明、相关证书复印件，未提供或少提供的不得分</w:t>
            </w:r>
            <w:r>
              <w:rPr>
                <w:rFonts w:hint="eastAsia" w:ascii="宋体" w:hAnsi="宋体" w:eastAsia="宋体" w:cs="宋体"/>
                <w:sz w:val="24"/>
                <w:highlight w:val="none"/>
                <w:lang w:eastAsia="zh-CN"/>
              </w:rPr>
              <w:t>。</w:t>
            </w:r>
          </w:p>
        </w:tc>
        <w:tc>
          <w:tcPr>
            <w:tcW w:w="851" w:type="dxa"/>
            <w:tcBorders>
              <w:left w:val="single" w:color="auto" w:sz="4" w:space="0"/>
              <w:right w:val="single" w:color="auto" w:sz="4" w:space="0"/>
            </w:tcBorders>
            <w:noWrap w:val="0"/>
            <w:vAlign w:val="center"/>
          </w:tcPr>
          <w:p w14:paraId="6BF94329">
            <w:pPr>
              <w:tabs>
                <w:tab w:val="left" w:pos="630"/>
              </w:tabs>
              <w:spacing w:line="240" w:lineRule="auto"/>
              <w:jc w:val="left"/>
              <w:rPr>
                <w:rFonts w:hint="eastAsia" w:ascii="宋体" w:hAnsi="宋体" w:eastAsia="宋体" w:cs="宋体"/>
                <w:sz w:val="24"/>
                <w:lang w:val="zh-CN" w:eastAsia="zh-CN"/>
              </w:rPr>
            </w:pPr>
            <w:r>
              <w:rPr>
                <w:rFonts w:hint="eastAsia" w:ascii="宋体" w:hAnsi="宋体" w:eastAsia="宋体" w:cs="宋体"/>
                <w:sz w:val="24"/>
                <w:lang w:val="en-US" w:eastAsia="zh-CN"/>
              </w:rPr>
              <w:t>2</w:t>
            </w:r>
          </w:p>
        </w:tc>
      </w:tr>
      <w:tr w14:paraId="6B04C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6" w:hRule="atLeast"/>
          <w:jc w:val="center"/>
        </w:trPr>
        <w:tc>
          <w:tcPr>
            <w:tcW w:w="1446" w:type="dxa"/>
            <w:vMerge w:val="continue"/>
            <w:tcBorders>
              <w:left w:val="single" w:color="auto" w:sz="4" w:space="0"/>
              <w:right w:val="single" w:color="auto" w:sz="4" w:space="0"/>
            </w:tcBorders>
            <w:noWrap w:val="0"/>
            <w:vAlign w:val="center"/>
          </w:tcPr>
          <w:p w14:paraId="5D7266A5">
            <w:pPr>
              <w:widowControl/>
              <w:spacing w:line="360" w:lineRule="auto"/>
              <w:jc w:val="center"/>
              <w:rPr>
                <w:rFonts w:hint="eastAsia" w:ascii="宋体" w:hAnsi="宋体" w:eastAsia="宋体" w:cs="宋体"/>
              </w:rPr>
            </w:pPr>
          </w:p>
        </w:tc>
        <w:tc>
          <w:tcPr>
            <w:tcW w:w="8068" w:type="dxa"/>
            <w:tcBorders>
              <w:top w:val="single" w:color="auto" w:sz="4" w:space="0"/>
              <w:left w:val="single" w:color="auto" w:sz="4" w:space="0"/>
              <w:bottom w:val="single" w:color="auto" w:sz="4" w:space="0"/>
              <w:right w:val="single" w:color="auto" w:sz="4" w:space="0"/>
            </w:tcBorders>
            <w:noWrap w:val="0"/>
            <w:vAlign w:val="center"/>
          </w:tcPr>
          <w:p w14:paraId="69B1B879">
            <w:pPr>
              <w:widowControl/>
              <w:spacing w:line="360" w:lineRule="auto"/>
              <w:jc w:val="left"/>
              <w:rPr>
                <w:rFonts w:hint="eastAsia" w:ascii="宋体" w:hAnsi="宋体" w:eastAsia="宋体" w:cs="宋体"/>
                <w:sz w:val="24"/>
                <w:lang w:eastAsia="zh-CN"/>
              </w:rPr>
            </w:pPr>
            <w:r>
              <w:rPr>
                <w:rFonts w:hint="eastAsia" w:ascii="宋体" w:hAnsi="宋体" w:eastAsia="宋体" w:cs="宋体"/>
                <w:sz w:val="24"/>
                <w:lang w:eastAsia="zh-CN"/>
              </w:rPr>
              <w:t>配备造价工程师的（土建），一级造价工程师得</w:t>
            </w:r>
            <w:r>
              <w:rPr>
                <w:rFonts w:hint="eastAsia" w:ascii="宋体" w:hAnsi="宋体" w:eastAsia="宋体" w:cs="宋体"/>
                <w:sz w:val="24"/>
                <w:lang w:val="en-US" w:eastAsia="zh-CN"/>
              </w:rPr>
              <w:t>2</w:t>
            </w:r>
            <w:r>
              <w:rPr>
                <w:rFonts w:hint="eastAsia" w:ascii="宋体" w:hAnsi="宋体" w:eastAsia="宋体" w:cs="宋体"/>
                <w:sz w:val="24"/>
                <w:lang w:eastAsia="zh-CN"/>
              </w:rPr>
              <w:t>分，二级造价工程师的得1分，未配备不得分。最高得</w:t>
            </w:r>
            <w:r>
              <w:rPr>
                <w:rFonts w:hint="eastAsia" w:ascii="宋体" w:hAnsi="宋体" w:eastAsia="宋体" w:cs="宋体"/>
                <w:sz w:val="24"/>
                <w:lang w:val="en-US" w:eastAsia="zh-CN"/>
              </w:rPr>
              <w:t>2</w:t>
            </w:r>
            <w:r>
              <w:rPr>
                <w:rFonts w:hint="eastAsia" w:ascii="宋体" w:hAnsi="宋体" w:eastAsia="宋体" w:cs="宋体"/>
                <w:sz w:val="24"/>
                <w:lang w:eastAsia="zh-CN"/>
              </w:rPr>
              <w:t>分。</w:t>
            </w:r>
          </w:p>
          <w:p w14:paraId="608F627C">
            <w:pPr>
              <w:widowControl/>
              <w:spacing w:line="360" w:lineRule="auto"/>
              <w:jc w:val="left"/>
              <w:rPr>
                <w:rFonts w:hint="eastAsia" w:ascii="宋体" w:hAnsi="宋体" w:eastAsia="宋体" w:cs="宋体"/>
                <w:sz w:val="24"/>
                <w:lang w:eastAsia="zh-CN"/>
              </w:rPr>
            </w:pPr>
            <w:r>
              <w:rPr>
                <w:rFonts w:hint="eastAsia" w:ascii="宋体" w:hAnsi="宋体" w:eastAsia="宋体" w:cs="宋体"/>
                <w:sz w:val="24"/>
                <w:lang w:eastAsia="zh-CN"/>
              </w:rPr>
              <w:t>注：人员必须为本单位在职人员，须提供社保证明、相关证书复印件，未提供或少提供的不得分。</w:t>
            </w:r>
          </w:p>
        </w:tc>
        <w:tc>
          <w:tcPr>
            <w:tcW w:w="851" w:type="dxa"/>
            <w:tcBorders>
              <w:left w:val="single" w:color="auto" w:sz="4" w:space="0"/>
              <w:right w:val="single" w:color="auto" w:sz="4" w:space="0"/>
            </w:tcBorders>
            <w:noWrap w:val="0"/>
            <w:vAlign w:val="center"/>
          </w:tcPr>
          <w:p w14:paraId="1F6FD102">
            <w:pPr>
              <w:tabs>
                <w:tab w:val="left" w:pos="630"/>
              </w:tabs>
              <w:spacing w:line="24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2</w:t>
            </w:r>
          </w:p>
        </w:tc>
      </w:tr>
      <w:tr w14:paraId="41860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6" w:hRule="atLeast"/>
          <w:jc w:val="center"/>
        </w:trPr>
        <w:tc>
          <w:tcPr>
            <w:tcW w:w="1446" w:type="dxa"/>
            <w:vMerge w:val="continue"/>
            <w:tcBorders>
              <w:left w:val="single" w:color="auto" w:sz="4" w:space="0"/>
              <w:bottom w:val="single" w:color="auto" w:sz="4" w:space="0"/>
              <w:right w:val="single" w:color="auto" w:sz="4" w:space="0"/>
            </w:tcBorders>
            <w:noWrap w:val="0"/>
            <w:vAlign w:val="center"/>
          </w:tcPr>
          <w:p w14:paraId="7362072D">
            <w:pPr>
              <w:widowControl/>
              <w:spacing w:line="360" w:lineRule="auto"/>
              <w:jc w:val="center"/>
              <w:rPr>
                <w:rFonts w:hint="eastAsia" w:ascii="宋体" w:hAnsi="宋体" w:eastAsia="宋体" w:cs="宋体"/>
                <w:sz w:val="24"/>
                <w:lang w:val="zh-CN"/>
              </w:rPr>
            </w:pPr>
          </w:p>
        </w:tc>
        <w:tc>
          <w:tcPr>
            <w:tcW w:w="8068" w:type="dxa"/>
            <w:tcBorders>
              <w:top w:val="single" w:color="auto" w:sz="4" w:space="0"/>
              <w:left w:val="single" w:color="auto" w:sz="4" w:space="0"/>
              <w:bottom w:val="single" w:color="auto" w:sz="4" w:space="0"/>
              <w:right w:val="single" w:color="auto" w:sz="4" w:space="0"/>
            </w:tcBorders>
            <w:noWrap w:val="0"/>
            <w:vAlign w:val="center"/>
          </w:tcPr>
          <w:p w14:paraId="5653E4A0">
            <w:pPr>
              <w:widowControl/>
              <w:spacing w:line="360" w:lineRule="auto"/>
              <w:jc w:val="left"/>
              <w:rPr>
                <w:rFonts w:hint="eastAsia" w:ascii="宋体" w:hAnsi="宋体" w:eastAsia="宋体" w:cs="宋体"/>
                <w:sz w:val="24"/>
                <w:lang w:eastAsia="zh-CN"/>
              </w:rPr>
            </w:pPr>
            <w:r>
              <w:rPr>
                <w:rFonts w:hint="eastAsia" w:ascii="宋体" w:hAnsi="宋体" w:eastAsia="宋体" w:cs="宋体"/>
                <w:sz w:val="24"/>
              </w:rPr>
              <w:t>项目组成员（除</w:t>
            </w:r>
            <w:r>
              <w:rPr>
                <w:rFonts w:hint="eastAsia" w:ascii="宋体" w:hAnsi="宋体" w:eastAsia="宋体" w:cs="宋体"/>
                <w:sz w:val="24"/>
                <w:lang w:eastAsia="zh-CN"/>
              </w:rPr>
              <w:t>项目负责人</w:t>
            </w:r>
            <w:r>
              <w:rPr>
                <w:rFonts w:hint="eastAsia" w:ascii="宋体" w:hAnsi="宋体" w:eastAsia="宋体" w:cs="宋体"/>
                <w:sz w:val="24"/>
              </w:rPr>
              <w:t>和</w:t>
            </w:r>
            <w:r>
              <w:rPr>
                <w:rFonts w:hint="eastAsia" w:ascii="宋体" w:hAnsi="宋体" w:eastAsia="宋体" w:cs="宋体"/>
                <w:sz w:val="24"/>
                <w:lang w:eastAsia="zh-CN"/>
              </w:rPr>
              <w:t>技术负责人</w:t>
            </w:r>
            <w:r>
              <w:rPr>
                <w:rFonts w:hint="eastAsia" w:ascii="宋体" w:hAnsi="宋体" w:eastAsia="宋体" w:cs="宋体"/>
                <w:sz w:val="24"/>
              </w:rPr>
              <w:t>以外）至少配备</w:t>
            </w:r>
            <w:r>
              <w:rPr>
                <w:rFonts w:hint="eastAsia" w:ascii="宋体" w:hAnsi="宋体" w:eastAsia="宋体" w:cs="宋体"/>
                <w:sz w:val="24"/>
                <w:lang w:eastAsia="zh-CN"/>
              </w:rPr>
              <w:t>土建或市政</w:t>
            </w:r>
            <w:r>
              <w:rPr>
                <w:rFonts w:hint="eastAsia" w:ascii="宋体" w:hAnsi="宋体" w:eastAsia="宋体" w:cs="宋体"/>
                <w:sz w:val="24"/>
              </w:rPr>
              <w:t>专业施工员、质量员、安全员各1名，配备不足的不得分，本项最高3分</w:t>
            </w:r>
            <w:r>
              <w:rPr>
                <w:rFonts w:hint="eastAsia" w:ascii="宋体" w:hAnsi="宋体" w:eastAsia="宋体" w:cs="宋体"/>
                <w:sz w:val="24"/>
                <w:lang w:eastAsia="zh-CN"/>
              </w:rPr>
              <w:t>。</w:t>
            </w:r>
          </w:p>
          <w:p w14:paraId="2A672298">
            <w:pPr>
              <w:widowControl/>
              <w:spacing w:line="360" w:lineRule="auto"/>
              <w:jc w:val="left"/>
              <w:rPr>
                <w:rFonts w:hint="eastAsia" w:ascii="宋体" w:hAnsi="宋体" w:eastAsia="宋体" w:cs="宋体"/>
                <w:sz w:val="24"/>
                <w:lang w:val="zh-CN"/>
              </w:rPr>
            </w:pPr>
            <w:r>
              <w:rPr>
                <w:rFonts w:hint="eastAsia" w:ascii="宋体" w:hAnsi="宋体" w:eastAsia="宋体" w:cs="宋体"/>
                <w:sz w:val="24"/>
                <w:lang w:eastAsia="zh-CN"/>
              </w:rPr>
              <w:t>注：</w:t>
            </w:r>
            <w:r>
              <w:rPr>
                <w:rFonts w:hint="eastAsia" w:ascii="宋体" w:hAnsi="宋体" w:eastAsia="宋体" w:cs="宋体"/>
                <w:sz w:val="24"/>
              </w:rPr>
              <w:t>以上人员不重复得分，人员必须为本单位在职人员，须提供社保证明、相关证书复印件，</w:t>
            </w:r>
            <w:r>
              <w:rPr>
                <w:rFonts w:hint="eastAsia" w:ascii="宋体" w:hAnsi="宋体" w:eastAsia="宋体" w:cs="宋体"/>
                <w:sz w:val="24"/>
                <w:lang w:val="zh-CN"/>
              </w:rPr>
              <w:t>未提供或少提供的不得分。</w:t>
            </w:r>
          </w:p>
        </w:tc>
        <w:tc>
          <w:tcPr>
            <w:tcW w:w="851" w:type="dxa"/>
            <w:tcBorders>
              <w:left w:val="single" w:color="auto" w:sz="4" w:space="0"/>
              <w:bottom w:val="single" w:color="auto" w:sz="4" w:space="0"/>
              <w:right w:val="single" w:color="auto" w:sz="4" w:space="0"/>
            </w:tcBorders>
            <w:noWrap w:val="0"/>
            <w:vAlign w:val="center"/>
          </w:tcPr>
          <w:p w14:paraId="73F812CD">
            <w:pPr>
              <w:tabs>
                <w:tab w:val="left" w:pos="630"/>
              </w:tabs>
              <w:spacing w:line="240" w:lineRule="auto"/>
              <w:jc w:val="left"/>
              <w:rPr>
                <w:rFonts w:hint="eastAsia" w:ascii="宋体" w:hAnsi="宋体" w:eastAsia="宋体" w:cs="宋体"/>
                <w:sz w:val="24"/>
                <w:lang w:val="zh-CN"/>
              </w:rPr>
            </w:pPr>
            <w:r>
              <w:rPr>
                <w:rFonts w:hint="eastAsia" w:ascii="宋体" w:hAnsi="宋体" w:eastAsia="宋体" w:cs="宋体"/>
                <w:sz w:val="24"/>
                <w:lang w:val="en-US" w:eastAsia="zh-CN"/>
              </w:rPr>
              <w:t>3</w:t>
            </w:r>
          </w:p>
        </w:tc>
      </w:tr>
      <w:tr w14:paraId="0CBF8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0" w:hRule="atLeast"/>
          <w:jc w:val="center"/>
        </w:trPr>
        <w:tc>
          <w:tcPr>
            <w:tcW w:w="1446" w:type="dxa"/>
            <w:vMerge w:val="restart"/>
            <w:tcBorders>
              <w:top w:val="single" w:color="auto" w:sz="4" w:space="0"/>
              <w:left w:val="single" w:color="auto" w:sz="4" w:space="0"/>
              <w:right w:val="single" w:color="auto" w:sz="4" w:space="0"/>
            </w:tcBorders>
            <w:noWrap w:val="0"/>
            <w:vAlign w:val="center"/>
          </w:tcPr>
          <w:p w14:paraId="6D249514">
            <w:pPr>
              <w:widowControl/>
              <w:spacing w:line="240" w:lineRule="auto"/>
              <w:ind w:left="0" w:leftChars="0" w:firstLine="0" w:firstLineChars="0"/>
              <w:jc w:val="center"/>
              <w:rPr>
                <w:rFonts w:hint="eastAsia" w:ascii="宋体" w:hAnsi="宋体" w:eastAsia="宋体" w:cs="宋体"/>
                <w:sz w:val="24"/>
              </w:rPr>
            </w:pPr>
            <w:r>
              <w:rPr>
                <w:rFonts w:hint="eastAsia" w:ascii="宋体" w:hAnsi="宋体" w:eastAsia="宋体" w:cs="宋体"/>
                <w:sz w:val="24"/>
                <w:lang w:val="zh-CN"/>
              </w:rPr>
              <w:t>施工组织设计</w:t>
            </w:r>
          </w:p>
        </w:tc>
        <w:tc>
          <w:tcPr>
            <w:tcW w:w="8068" w:type="dxa"/>
            <w:tcBorders>
              <w:top w:val="single" w:color="auto" w:sz="4" w:space="0"/>
              <w:left w:val="single" w:color="auto" w:sz="4" w:space="0"/>
              <w:bottom w:val="single" w:color="auto" w:sz="4" w:space="0"/>
              <w:right w:val="single" w:color="auto" w:sz="4" w:space="0"/>
            </w:tcBorders>
            <w:noWrap w:val="0"/>
            <w:vAlign w:val="center"/>
          </w:tcPr>
          <w:p w14:paraId="168C0163">
            <w:pPr>
              <w:widowControl/>
              <w:spacing w:line="360" w:lineRule="auto"/>
              <w:ind w:left="0" w:leftChars="0" w:firstLine="0" w:firstLineChars="0"/>
              <w:jc w:val="left"/>
              <w:rPr>
                <w:rFonts w:hint="eastAsia" w:ascii="宋体" w:hAnsi="宋体" w:eastAsia="宋体" w:cs="宋体"/>
                <w:sz w:val="24"/>
                <w:lang w:val="zh-CN"/>
              </w:rPr>
            </w:pPr>
            <w:r>
              <w:rPr>
                <w:rFonts w:hint="eastAsia" w:ascii="宋体" w:hAnsi="宋体" w:eastAsia="宋体" w:cs="宋体"/>
                <w:sz w:val="24"/>
                <w:lang w:val="en-US" w:eastAsia="zh-CN"/>
              </w:rPr>
              <w:t>根据本项目提出的施工组织设计总体方案是否科学、合理、可行。（0-4分）</w:t>
            </w:r>
          </w:p>
        </w:tc>
        <w:tc>
          <w:tcPr>
            <w:tcW w:w="851" w:type="dxa"/>
            <w:tcBorders>
              <w:top w:val="single" w:color="auto" w:sz="4" w:space="0"/>
              <w:left w:val="single" w:color="auto" w:sz="4" w:space="0"/>
              <w:right w:val="single" w:color="auto" w:sz="4" w:space="0"/>
            </w:tcBorders>
            <w:noWrap w:val="0"/>
            <w:vAlign w:val="center"/>
          </w:tcPr>
          <w:p w14:paraId="78A3F657">
            <w:pPr>
              <w:tabs>
                <w:tab w:val="left" w:pos="630"/>
              </w:tabs>
              <w:spacing w:line="24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4</w:t>
            </w:r>
          </w:p>
        </w:tc>
      </w:tr>
      <w:tr w14:paraId="1278E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0" w:hRule="atLeast"/>
          <w:jc w:val="center"/>
        </w:trPr>
        <w:tc>
          <w:tcPr>
            <w:tcW w:w="1446" w:type="dxa"/>
            <w:vMerge w:val="continue"/>
            <w:tcBorders>
              <w:left w:val="single" w:color="auto" w:sz="4" w:space="0"/>
              <w:right w:val="single" w:color="auto" w:sz="4" w:space="0"/>
            </w:tcBorders>
            <w:noWrap w:val="0"/>
            <w:vAlign w:val="center"/>
          </w:tcPr>
          <w:p w14:paraId="3EAEDA72">
            <w:pPr>
              <w:widowControl/>
              <w:spacing w:line="360" w:lineRule="auto"/>
              <w:jc w:val="center"/>
              <w:rPr>
                <w:rFonts w:hint="eastAsia" w:ascii="宋体" w:hAnsi="宋体" w:eastAsia="宋体" w:cs="宋体"/>
              </w:rPr>
            </w:pPr>
          </w:p>
        </w:tc>
        <w:tc>
          <w:tcPr>
            <w:tcW w:w="8068" w:type="dxa"/>
            <w:tcBorders>
              <w:top w:val="single" w:color="auto" w:sz="4" w:space="0"/>
              <w:left w:val="single" w:color="auto" w:sz="4" w:space="0"/>
              <w:bottom w:val="single" w:color="auto" w:sz="4" w:space="0"/>
              <w:right w:val="single" w:color="auto" w:sz="4" w:space="0"/>
            </w:tcBorders>
            <w:noWrap w:val="0"/>
            <w:vAlign w:val="center"/>
          </w:tcPr>
          <w:p w14:paraId="7A4ED031">
            <w:pPr>
              <w:widowControl/>
              <w:spacing w:line="360" w:lineRule="auto"/>
              <w:ind w:left="0" w:leftChars="0" w:firstLine="0" w:firstLineChars="0"/>
              <w:jc w:val="left"/>
              <w:rPr>
                <w:rFonts w:hint="eastAsia" w:ascii="宋体" w:hAnsi="宋体" w:eastAsia="宋体" w:cs="宋体"/>
                <w:sz w:val="24"/>
                <w:lang w:val="zh-CN"/>
              </w:rPr>
            </w:pPr>
            <w:r>
              <w:rPr>
                <w:rFonts w:hint="eastAsia" w:ascii="宋体" w:hAnsi="宋体" w:eastAsia="宋体" w:cs="宋体"/>
                <w:sz w:val="24"/>
                <w:lang w:val="en-US" w:eastAsia="zh-CN"/>
              </w:rPr>
              <w:t>针对本项目提出的主要施工方案是否合理、可行。（0-4分）</w:t>
            </w:r>
          </w:p>
        </w:tc>
        <w:tc>
          <w:tcPr>
            <w:tcW w:w="851" w:type="dxa"/>
            <w:tcBorders>
              <w:left w:val="single" w:color="auto" w:sz="4" w:space="0"/>
              <w:right w:val="single" w:color="auto" w:sz="4" w:space="0"/>
            </w:tcBorders>
            <w:noWrap w:val="0"/>
            <w:vAlign w:val="center"/>
          </w:tcPr>
          <w:p w14:paraId="15286E7B">
            <w:pPr>
              <w:widowControl/>
              <w:spacing w:line="360" w:lineRule="auto"/>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w:t>
            </w:r>
          </w:p>
        </w:tc>
      </w:tr>
      <w:tr w14:paraId="5D498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446" w:type="dxa"/>
            <w:vMerge w:val="continue"/>
            <w:tcBorders>
              <w:left w:val="single" w:color="auto" w:sz="4" w:space="0"/>
              <w:right w:val="single" w:color="auto" w:sz="4" w:space="0"/>
            </w:tcBorders>
            <w:noWrap w:val="0"/>
            <w:vAlign w:val="center"/>
          </w:tcPr>
          <w:p w14:paraId="79E2D433">
            <w:pPr>
              <w:widowControl/>
              <w:spacing w:line="360" w:lineRule="auto"/>
              <w:jc w:val="center"/>
              <w:rPr>
                <w:rFonts w:hint="eastAsia" w:ascii="宋体" w:hAnsi="宋体" w:eastAsia="宋体" w:cs="宋体"/>
                <w:color w:val="000000"/>
                <w:sz w:val="24"/>
                <w:lang w:val="zh-CN"/>
              </w:rPr>
            </w:pPr>
          </w:p>
        </w:tc>
        <w:tc>
          <w:tcPr>
            <w:tcW w:w="8068" w:type="dxa"/>
            <w:tcBorders>
              <w:top w:val="single" w:color="auto" w:sz="4" w:space="0"/>
              <w:left w:val="single" w:color="auto" w:sz="4" w:space="0"/>
              <w:bottom w:val="single" w:color="auto" w:sz="4" w:space="0"/>
              <w:right w:val="single" w:color="auto" w:sz="4" w:space="0"/>
            </w:tcBorders>
            <w:noWrap w:val="0"/>
            <w:vAlign w:val="center"/>
          </w:tcPr>
          <w:p w14:paraId="00D3F4A8">
            <w:pPr>
              <w:widowControl/>
              <w:spacing w:line="360" w:lineRule="auto"/>
              <w:ind w:left="0" w:leftChars="0" w:firstLine="0" w:firstLineChars="0"/>
              <w:jc w:val="left"/>
              <w:rPr>
                <w:rFonts w:hint="eastAsia" w:ascii="宋体" w:hAnsi="宋体" w:eastAsia="宋体" w:cs="宋体"/>
                <w:sz w:val="24"/>
                <w:lang w:val="zh-CN"/>
              </w:rPr>
            </w:pPr>
            <w:r>
              <w:rPr>
                <w:rFonts w:hint="eastAsia" w:ascii="宋体" w:hAnsi="宋体" w:eastAsia="宋体" w:cs="宋体"/>
                <w:sz w:val="24"/>
                <w:lang w:val="en-US" w:eastAsia="zh-CN"/>
              </w:rPr>
              <w:t>机械设备和人员配置的合理性。（0-4分）</w:t>
            </w:r>
          </w:p>
        </w:tc>
        <w:tc>
          <w:tcPr>
            <w:tcW w:w="851" w:type="dxa"/>
            <w:tcBorders>
              <w:left w:val="single" w:color="auto" w:sz="4" w:space="0"/>
              <w:right w:val="single" w:color="auto" w:sz="4" w:space="0"/>
            </w:tcBorders>
            <w:noWrap w:val="0"/>
            <w:vAlign w:val="center"/>
          </w:tcPr>
          <w:p w14:paraId="032D4FA9">
            <w:pPr>
              <w:widowControl/>
              <w:spacing w:line="360" w:lineRule="auto"/>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w:t>
            </w:r>
          </w:p>
        </w:tc>
      </w:tr>
      <w:tr w14:paraId="386E6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1446" w:type="dxa"/>
            <w:tcBorders>
              <w:top w:val="single" w:color="auto" w:sz="4" w:space="0"/>
              <w:left w:val="single" w:color="auto" w:sz="4" w:space="0"/>
              <w:bottom w:val="single" w:color="auto" w:sz="4" w:space="0"/>
              <w:right w:val="single" w:color="auto" w:sz="4" w:space="0"/>
            </w:tcBorders>
            <w:noWrap w:val="0"/>
            <w:vAlign w:val="center"/>
          </w:tcPr>
          <w:p w14:paraId="4B568DA3">
            <w:pPr>
              <w:widowControl/>
              <w:spacing w:line="240" w:lineRule="auto"/>
              <w:ind w:left="0" w:leftChars="0" w:firstLine="0" w:firstLineChars="0"/>
              <w:jc w:val="center"/>
              <w:rPr>
                <w:rFonts w:hint="eastAsia" w:ascii="宋体" w:hAnsi="宋体" w:eastAsia="宋体" w:cs="宋体"/>
                <w:sz w:val="24"/>
              </w:rPr>
            </w:pPr>
            <w:r>
              <w:rPr>
                <w:rFonts w:hint="eastAsia" w:ascii="宋体" w:hAnsi="宋体" w:eastAsia="宋体" w:cs="宋体"/>
                <w:sz w:val="24"/>
                <w:lang w:val="zh-CN"/>
              </w:rPr>
              <w:t>重点难点分析</w:t>
            </w:r>
          </w:p>
        </w:tc>
        <w:tc>
          <w:tcPr>
            <w:tcW w:w="8068" w:type="dxa"/>
            <w:tcBorders>
              <w:top w:val="single" w:color="auto" w:sz="4" w:space="0"/>
              <w:left w:val="single" w:color="auto" w:sz="4" w:space="0"/>
              <w:bottom w:val="single" w:color="auto" w:sz="4" w:space="0"/>
              <w:right w:val="single" w:color="auto" w:sz="4" w:space="0"/>
            </w:tcBorders>
            <w:noWrap w:val="0"/>
            <w:vAlign w:val="center"/>
          </w:tcPr>
          <w:p w14:paraId="11EFAC79">
            <w:pPr>
              <w:widowControl/>
              <w:spacing w:line="360" w:lineRule="auto"/>
              <w:ind w:left="0" w:leftChars="0" w:firstLine="0" w:firstLineChars="0"/>
              <w:jc w:val="left"/>
              <w:rPr>
                <w:rFonts w:hint="eastAsia" w:ascii="宋体" w:hAnsi="宋体" w:eastAsia="宋体" w:cs="宋体"/>
                <w:kern w:val="0"/>
                <w:sz w:val="24"/>
                <w:lang w:bidi="ar"/>
              </w:rPr>
            </w:pPr>
            <w:r>
              <w:rPr>
                <w:rFonts w:hint="eastAsia" w:ascii="宋体" w:hAnsi="宋体" w:eastAsia="宋体" w:cs="宋体"/>
                <w:kern w:val="0"/>
                <w:sz w:val="24"/>
                <w:lang w:bidi="ar"/>
              </w:rPr>
              <w:t>针对本项目零星维修项目的</w:t>
            </w:r>
            <w:r>
              <w:rPr>
                <w:rFonts w:hint="eastAsia" w:ascii="宋体" w:hAnsi="宋体" w:eastAsia="宋体" w:cs="宋体"/>
                <w:sz w:val="24"/>
                <w:lang w:val="zh-CN"/>
              </w:rPr>
              <w:t>特点和重点难点分析及应对措施进行评审。（0-4分）</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0E501F53">
            <w:pPr>
              <w:spacing w:line="24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4</w:t>
            </w:r>
          </w:p>
        </w:tc>
      </w:tr>
      <w:tr w14:paraId="081AF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1446" w:type="dxa"/>
            <w:tcBorders>
              <w:top w:val="single" w:color="auto" w:sz="4" w:space="0"/>
              <w:left w:val="single" w:color="auto" w:sz="4" w:space="0"/>
              <w:bottom w:val="single" w:color="auto" w:sz="4" w:space="0"/>
              <w:right w:val="single" w:color="auto" w:sz="4" w:space="0"/>
            </w:tcBorders>
            <w:noWrap w:val="0"/>
            <w:vAlign w:val="center"/>
          </w:tcPr>
          <w:p w14:paraId="7724D797">
            <w:pPr>
              <w:widowControl/>
              <w:spacing w:line="240" w:lineRule="auto"/>
              <w:jc w:val="center"/>
              <w:rPr>
                <w:rFonts w:hint="eastAsia" w:ascii="宋体" w:hAnsi="宋体" w:eastAsia="宋体" w:cs="宋体"/>
                <w:sz w:val="24"/>
              </w:rPr>
            </w:pPr>
            <w:r>
              <w:rPr>
                <w:rFonts w:hint="eastAsia" w:ascii="宋体" w:hAnsi="宋体" w:eastAsia="宋体" w:cs="宋体"/>
                <w:sz w:val="24"/>
                <w:lang w:val="zh-CN"/>
              </w:rPr>
              <w:t>组织架构</w:t>
            </w:r>
          </w:p>
        </w:tc>
        <w:tc>
          <w:tcPr>
            <w:tcW w:w="8068" w:type="dxa"/>
            <w:tcBorders>
              <w:top w:val="single" w:color="auto" w:sz="4" w:space="0"/>
              <w:left w:val="single" w:color="auto" w:sz="4" w:space="0"/>
              <w:bottom w:val="single" w:color="auto" w:sz="4" w:space="0"/>
              <w:right w:val="single" w:color="auto" w:sz="4" w:space="0"/>
            </w:tcBorders>
            <w:noWrap w:val="0"/>
            <w:vAlign w:val="center"/>
          </w:tcPr>
          <w:p w14:paraId="4C143246">
            <w:pPr>
              <w:widowControl/>
              <w:spacing w:line="360" w:lineRule="auto"/>
              <w:jc w:val="left"/>
              <w:rPr>
                <w:rFonts w:hint="eastAsia" w:ascii="宋体" w:hAnsi="宋体" w:eastAsia="宋体" w:cs="宋体"/>
                <w:sz w:val="24"/>
              </w:rPr>
            </w:pPr>
            <w:r>
              <w:rPr>
                <w:rFonts w:hint="eastAsia" w:ascii="宋体" w:hAnsi="宋体" w:eastAsia="宋体" w:cs="宋体"/>
                <w:sz w:val="24"/>
                <w:lang w:val="zh-CN"/>
              </w:rPr>
              <w:t>供应商具有完善的组织架构，清晰简要地列出主要管理流程，包括内部管理制度（</w:t>
            </w:r>
            <w:r>
              <w:rPr>
                <w:rFonts w:hint="eastAsia" w:ascii="宋体" w:hAnsi="宋体" w:eastAsia="宋体" w:cs="宋体"/>
                <w:sz w:val="24"/>
              </w:rPr>
              <w:t>1</w:t>
            </w:r>
            <w:r>
              <w:rPr>
                <w:rFonts w:hint="eastAsia" w:ascii="宋体" w:hAnsi="宋体" w:eastAsia="宋体" w:cs="宋体"/>
                <w:sz w:val="24"/>
                <w:lang w:val="zh-CN"/>
              </w:rPr>
              <w:t>分）、运作流程图（</w:t>
            </w:r>
            <w:r>
              <w:rPr>
                <w:rFonts w:hint="eastAsia" w:ascii="宋体" w:hAnsi="宋体" w:eastAsia="宋体" w:cs="宋体"/>
                <w:sz w:val="24"/>
              </w:rPr>
              <w:t>1</w:t>
            </w:r>
            <w:r>
              <w:rPr>
                <w:rFonts w:hint="eastAsia" w:ascii="宋体" w:hAnsi="宋体" w:eastAsia="宋体" w:cs="宋体"/>
                <w:sz w:val="24"/>
                <w:lang w:val="zh-CN"/>
              </w:rPr>
              <w:t>分）、监督机制（</w:t>
            </w:r>
            <w:r>
              <w:rPr>
                <w:rFonts w:hint="eastAsia" w:ascii="宋体" w:hAnsi="宋体" w:eastAsia="宋体" w:cs="宋体"/>
                <w:sz w:val="24"/>
              </w:rPr>
              <w:t>1</w:t>
            </w:r>
            <w:r>
              <w:rPr>
                <w:rFonts w:hint="eastAsia" w:ascii="宋体" w:hAnsi="宋体" w:eastAsia="宋体" w:cs="宋体"/>
                <w:sz w:val="24"/>
                <w:lang w:val="zh-CN"/>
              </w:rPr>
              <w:t>分）。</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3F1F2C2E">
            <w:pPr>
              <w:adjustRightInd w:val="0"/>
              <w:snapToGrid w:val="0"/>
              <w:spacing w:line="360" w:lineRule="exact"/>
              <w:jc w:val="left"/>
              <w:rPr>
                <w:rFonts w:hint="eastAsia" w:ascii="宋体" w:hAnsi="宋体" w:eastAsia="宋体" w:cs="宋体"/>
                <w:sz w:val="24"/>
                <w:lang w:eastAsia="zh-CN"/>
              </w:rPr>
            </w:pPr>
            <w:r>
              <w:rPr>
                <w:rFonts w:hint="eastAsia" w:ascii="宋体" w:hAnsi="宋体" w:eastAsia="宋体" w:cs="宋体"/>
                <w:sz w:val="24"/>
                <w:lang w:val="en-US" w:eastAsia="zh-CN"/>
              </w:rPr>
              <w:t>3</w:t>
            </w:r>
          </w:p>
        </w:tc>
      </w:tr>
      <w:tr w14:paraId="41CB1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9" w:hRule="atLeast"/>
          <w:jc w:val="center"/>
        </w:trPr>
        <w:tc>
          <w:tcPr>
            <w:tcW w:w="1446" w:type="dxa"/>
            <w:tcBorders>
              <w:top w:val="single" w:color="auto" w:sz="4" w:space="0"/>
              <w:left w:val="single" w:color="auto" w:sz="4" w:space="0"/>
              <w:bottom w:val="single" w:color="auto" w:sz="4" w:space="0"/>
              <w:right w:val="single" w:color="auto" w:sz="4" w:space="0"/>
            </w:tcBorders>
            <w:noWrap w:val="0"/>
            <w:vAlign w:val="center"/>
          </w:tcPr>
          <w:p w14:paraId="61E6A46A">
            <w:pPr>
              <w:widowControl/>
              <w:spacing w:line="240" w:lineRule="auto"/>
              <w:jc w:val="center"/>
              <w:rPr>
                <w:rFonts w:hint="eastAsia" w:ascii="宋体" w:hAnsi="宋体" w:eastAsia="宋体" w:cs="宋体"/>
                <w:sz w:val="24"/>
              </w:rPr>
            </w:pPr>
            <w:r>
              <w:rPr>
                <w:rFonts w:hint="eastAsia" w:ascii="宋体" w:hAnsi="宋体" w:eastAsia="宋体" w:cs="宋体"/>
                <w:sz w:val="24"/>
                <w:lang w:val="zh-CN"/>
              </w:rPr>
              <w:t>应急预案</w:t>
            </w:r>
          </w:p>
        </w:tc>
        <w:tc>
          <w:tcPr>
            <w:tcW w:w="8068" w:type="dxa"/>
            <w:tcBorders>
              <w:top w:val="single" w:color="auto" w:sz="4" w:space="0"/>
              <w:left w:val="single" w:color="auto" w:sz="4" w:space="0"/>
              <w:bottom w:val="single" w:color="auto" w:sz="4" w:space="0"/>
              <w:right w:val="single" w:color="auto" w:sz="4" w:space="0"/>
            </w:tcBorders>
            <w:noWrap w:val="0"/>
            <w:vAlign w:val="center"/>
          </w:tcPr>
          <w:p w14:paraId="51C85406">
            <w:pPr>
              <w:widowControl/>
              <w:spacing w:line="360" w:lineRule="auto"/>
              <w:jc w:val="left"/>
              <w:rPr>
                <w:rFonts w:hint="eastAsia" w:ascii="宋体" w:hAnsi="宋体" w:eastAsia="宋体" w:cs="宋体"/>
                <w:sz w:val="24"/>
              </w:rPr>
            </w:pPr>
            <w:r>
              <w:rPr>
                <w:rFonts w:hint="eastAsia" w:ascii="宋体" w:hAnsi="宋体" w:eastAsia="宋体" w:cs="宋体"/>
                <w:sz w:val="24"/>
                <w:lang w:val="zh-CN"/>
              </w:rPr>
              <w:t>对项目实施可能遇到的各类突发问题及其设立应急处理方案，根据方案合理、可行等进行综合评审。（0-4分）</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1732C322">
            <w:pPr>
              <w:spacing w:line="360" w:lineRule="auto"/>
              <w:jc w:val="left"/>
              <w:rPr>
                <w:rFonts w:hint="eastAsia" w:ascii="宋体" w:hAnsi="宋体" w:eastAsia="宋体" w:cs="宋体"/>
                <w:sz w:val="24"/>
                <w:lang w:eastAsia="zh-CN"/>
              </w:rPr>
            </w:pPr>
            <w:r>
              <w:rPr>
                <w:rFonts w:hint="eastAsia" w:ascii="宋体" w:hAnsi="宋体" w:eastAsia="宋体" w:cs="宋体"/>
                <w:snapToGrid w:val="0"/>
                <w:kern w:val="0"/>
                <w:sz w:val="24"/>
                <w:lang w:val="en-US" w:eastAsia="zh-CN"/>
              </w:rPr>
              <w:t>4</w:t>
            </w:r>
          </w:p>
        </w:tc>
      </w:tr>
      <w:tr w14:paraId="61D5C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1446" w:type="dxa"/>
            <w:vMerge w:val="restart"/>
            <w:tcBorders>
              <w:top w:val="single" w:color="auto" w:sz="4" w:space="0"/>
              <w:left w:val="single" w:color="auto" w:sz="4" w:space="0"/>
              <w:right w:val="single" w:color="auto" w:sz="4" w:space="0"/>
            </w:tcBorders>
            <w:noWrap w:val="0"/>
            <w:vAlign w:val="center"/>
          </w:tcPr>
          <w:p w14:paraId="5B409051">
            <w:pPr>
              <w:widowControl/>
              <w:spacing w:line="240" w:lineRule="auto"/>
              <w:ind w:left="0" w:leftChars="0" w:firstLine="0" w:firstLineChars="0"/>
              <w:jc w:val="center"/>
              <w:rPr>
                <w:rFonts w:hint="eastAsia" w:ascii="宋体" w:hAnsi="宋体" w:eastAsia="宋体" w:cs="宋体"/>
                <w:sz w:val="24"/>
              </w:rPr>
            </w:pPr>
            <w:r>
              <w:rPr>
                <w:rFonts w:hint="eastAsia" w:ascii="宋体" w:hAnsi="宋体" w:eastAsia="宋体" w:cs="宋体"/>
                <w:sz w:val="24"/>
                <w:lang w:val="zh-CN"/>
              </w:rPr>
              <w:t>服务保障措施</w:t>
            </w:r>
          </w:p>
        </w:tc>
        <w:tc>
          <w:tcPr>
            <w:tcW w:w="8068" w:type="dxa"/>
            <w:tcBorders>
              <w:top w:val="single" w:color="auto" w:sz="4" w:space="0"/>
              <w:left w:val="single" w:color="auto" w:sz="4" w:space="0"/>
              <w:bottom w:val="single" w:color="auto" w:sz="4" w:space="0"/>
              <w:right w:val="single" w:color="auto" w:sz="4" w:space="0"/>
            </w:tcBorders>
            <w:noWrap w:val="0"/>
            <w:vAlign w:val="center"/>
          </w:tcPr>
          <w:p w14:paraId="30009B6F">
            <w:pPr>
              <w:widowControl/>
              <w:spacing w:line="360" w:lineRule="auto"/>
              <w:jc w:val="left"/>
              <w:rPr>
                <w:rFonts w:hint="eastAsia" w:ascii="宋体" w:hAnsi="宋体" w:eastAsia="宋体" w:cs="宋体"/>
                <w:sz w:val="24"/>
              </w:rPr>
            </w:pPr>
            <w:r>
              <w:rPr>
                <w:rFonts w:hint="eastAsia" w:ascii="宋体" w:hAnsi="宋体" w:eastAsia="宋体" w:cs="宋体"/>
                <w:sz w:val="24"/>
              </w:rPr>
              <w:t>完成本项目的质量保障措施</w:t>
            </w:r>
            <w:r>
              <w:rPr>
                <w:rFonts w:hint="eastAsia" w:ascii="宋体" w:hAnsi="宋体" w:eastAsia="宋体" w:cs="宋体"/>
                <w:sz w:val="24"/>
                <w:lang w:eastAsia="zh-CN"/>
              </w:rPr>
              <w:t>。（0-4分）</w:t>
            </w:r>
          </w:p>
        </w:tc>
        <w:tc>
          <w:tcPr>
            <w:tcW w:w="851" w:type="dxa"/>
            <w:tcBorders>
              <w:top w:val="single" w:color="auto" w:sz="4" w:space="0"/>
              <w:left w:val="single" w:color="auto" w:sz="4" w:space="0"/>
              <w:right w:val="single" w:color="auto" w:sz="4" w:space="0"/>
            </w:tcBorders>
            <w:noWrap w:val="0"/>
            <w:vAlign w:val="center"/>
          </w:tcPr>
          <w:p w14:paraId="7A636FB7">
            <w:pPr>
              <w:adjustRightInd w:val="0"/>
              <w:snapToGrid w:val="0"/>
              <w:spacing w:line="36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4</w:t>
            </w:r>
          </w:p>
        </w:tc>
      </w:tr>
      <w:tr w14:paraId="75612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1446" w:type="dxa"/>
            <w:vMerge w:val="continue"/>
            <w:tcBorders>
              <w:left w:val="single" w:color="auto" w:sz="4" w:space="0"/>
              <w:right w:val="single" w:color="auto" w:sz="4" w:space="0"/>
            </w:tcBorders>
            <w:noWrap w:val="0"/>
            <w:vAlign w:val="center"/>
          </w:tcPr>
          <w:p w14:paraId="7A0FF69E">
            <w:pPr>
              <w:widowControl/>
              <w:spacing w:line="360" w:lineRule="auto"/>
              <w:jc w:val="center"/>
              <w:rPr>
                <w:rFonts w:hint="eastAsia" w:ascii="宋体" w:hAnsi="宋体" w:eastAsia="宋体" w:cs="宋体"/>
              </w:rPr>
            </w:pPr>
          </w:p>
        </w:tc>
        <w:tc>
          <w:tcPr>
            <w:tcW w:w="8068" w:type="dxa"/>
            <w:tcBorders>
              <w:top w:val="single" w:color="auto" w:sz="4" w:space="0"/>
              <w:left w:val="single" w:color="auto" w:sz="4" w:space="0"/>
              <w:bottom w:val="single" w:color="auto" w:sz="4" w:space="0"/>
              <w:right w:val="single" w:color="auto" w:sz="4" w:space="0"/>
            </w:tcBorders>
            <w:noWrap w:val="0"/>
            <w:vAlign w:val="center"/>
          </w:tcPr>
          <w:p w14:paraId="11A8E800">
            <w:pPr>
              <w:widowControl/>
              <w:spacing w:line="360" w:lineRule="auto"/>
              <w:jc w:val="left"/>
              <w:rPr>
                <w:rFonts w:hint="eastAsia" w:ascii="宋体" w:hAnsi="宋体" w:eastAsia="宋体" w:cs="宋体"/>
                <w:sz w:val="24"/>
              </w:rPr>
            </w:pPr>
            <w:r>
              <w:rPr>
                <w:rFonts w:hint="eastAsia" w:ascii="宋体" w:hAnsi="宋体" w:eastAsia="宋体" w:cs="宋体"/>
                <w:sz w:val="24"/>
              </w:rPr>
              <w:t>完成本项目的安全保障措施</w:t>
            </w:r>
            <w:r>
              <w:rPr>
                <w:rFonts w:hint="eastAsia" w:ascii="宋体" w:hAnsi="宋体" w:eastAsia="宋体" w:cs="宋体"/>
                <w:sz w:val="24"/>
                <w:lang w:eastAsia="zh-CN"/>
              </w:rPr>
              <w:t>。（0-4分）</w:t>
            </w:r>
          </w:p>
        </w:tc>
        <w:tc>
          <w:tcPr>
            <w:tcW w:w="851" w:type="dxa"/>
            <w:tcBorders>
              <w:left w:val="single" w:color="auto" w:sz="4" w:space="0"/>
              <w:right w:val="single" w:color="auto" w:sz="4" w:space="0"/>
            </w:tcBorders>
            <w:noWrap w:val="0"/>
            <w:vAlign w:val="center"/>
          </w:tcPr>
          <w:p w14:paraId="262ED5FC">
            <w:pPr>
              <w:widowControl/>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4</w:t>
            </w:r>
          </w:p>
        </w:tc>
      </w:tr>
      <w:tr w14:paraId="07B90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1446" w:type="dxa"/>
            <w:vMerge w:val="continue"/>
            <w:tcBorders>
              <w:left w:val="single" w:color="auto" w:sz="4" w:space="0"/>
              <w:right w:val="single" w:color="auto" w:sz="4" w:space="0"/>
            </w:tcBorders>
            <w:noWrap w:val="0"/>
            <w:vAlign w:val="center"/>
          </w:tcPr>
          <w:p w14:paraId="51E3A1C9">
            <w:pPr>
              <w:widowControl/>
              <w:spacing w:line="360" w:lineRule="auto"/>
              <w:jc w:val="center"/>
              <w:rPr>
                <w:rFonts w:hint="eastAsia" w:ascii="宋体" w:hAnsi="宋体" w:eastAsia="宋体" w:cs="宋体"/>
              </w:rPr>
            </w:pPr>
          </w:p>
        </w:tc>
        <w:tc>
          <w:tcPr>
            <w:tcW w:w="8068" w:type="dxa"/>
            <w:tcBorders>
              <w:top w:val="single" w:color="auto" w:sz="4" w:space="0"/>
              <w:left w:val="single" w:color="auto" w:sz="4" w:space="0"/>
              <w:bottom w:val="single" w:color="auto" w:sz="4" w:space="0"/>
              <w:right w:val="single" w:color="auto" w:sz="4" w:space="0"/>
            </w:tcBorders>
            <w:noWrap w:val="0"/>
            <w:vAlign w:val="center"/>
          </w:tcPr>
          <w:p w14:paraId="7D3DEEC8">
            <w:pPr>
              <w:widowControl/>
              <w:spacing w:line="360" w:lineRule="auto"/>
              <w:jc w:val="left"/>
              <w:rPr>
                <w:rFonts w:hint="eastAsia" w:ascii="宋体" w:hAnsi="宋体" w:eastAsia="宋体" w:cs="宋体"/>
                <w:sz w:val="24"/>
              </w:rPr>
            </w:pPr>
            <w:r>
              <w:rPr>
                <w:rFonts w:hint="eastAsia" w:ascii="宋体" w:hAnsi="宋体" w:eastAsia="宋体" w:cs="宋体"/>
                <w:sz w:val="24"/>
                <w:lang w:eastAsia="zh-CN"/>
              </w:rPr>
              <w:t>完成本项目对成品保护的保障措施。（</w:t>
            </w:r>
            <w:r>
              <w:rPr>
                <w:rFonts w:hint="eastAsia" w:ascii="宋体" w:hAnsi="宋体" w:eastAsia="宋体" w:cs="宋体"/>
                <w:sz w:val="24"/>
                <w:lang w:val="en-US" w:eastAsia="zh-CN"/>
              </w:rPr>
              <w:t>0-3分</w:t>
            </w:r>
            <w:r>
              <w:rPr>
                <w:rFonts w:hint="eastAsia" w:ascii="宋体" w:hAnsi="宋体" w:eastAsia="宋体" w:cs="宋体"/>
                <w:sz w:val="24"/>
                <w:lang w:eastAsia="zh-CN"/>
              </w:rPr>
              <w:t>）</w:t>
            </w:r>
          </w:p>
        </w:tc>
        <w:tc>
          <w:tcPr>
            <w:tcW w:w="851" w:type="dxa"/>
            <w:tcBorders>
              <w:left w:val="single" w:color="auto" w:sz="4" w:space="0"/>
              <w:right w:val="single" w:color="auto" w:sz="4" w:space="0"/>
            </w:tcBorders>
            <w:noWrap w:val="0"/>
            <w:vAlign w:val="center"/>
          </w:tcPr>
          <w:p w14:paraId="5F657ECC">
            <w:pPr>
              <w:widowControl/>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3</w:t>
            </w:r>
          </w:p>
        </w:tc>
      </w:tr>
      <w:tr w14:paraId="6CC5C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1446" w:type="dxa"/>
            <w:vMerge w:val="continue"/>
            <w:tcBorders>
              <w:left w:val="single" w:color="auto" w:sz="4" w:space="0"/>
              <w:right w:val="single" w:color="auto" w:sz="4" w:space="0"/>
            </w:tcBorders>
            <w:noWrap w:val="0"/>
            <w:vAlign w:val="center"/>
          </w:tcPr>
          <w:p w14:paraId="0E04A964">
            <w:pPr>
              <w:widowControl/>
              <w:spacing w:line="360" w:lineRule="auto"/>
              <w:jc w:val="center"/>
              <w:rPr>
                <w:rFonts w:hint="eastAsia" w:ascii="宋体" w:hAnsi="宋体" w:eastAsia="宋体" w:cs="宋体"/>
              </w:rPr>
            </w:pPr>
          </w:p>
        </w:tc>
        <w:tc>
          <w:tcPr>
            <w:tcW w:w="8068" w:type="dxa"/>
            <w:tcBorders>
              <w:top w:val="single" w:color="auto" w:sz="4" w:space="0"/>
              <w:left w:val="single" w:color="auto" w:sz="4" w:space="0"/>
              <w:bottom w:val="single" w:color="auto" w:sz="4" w:space="0"/>
              <w:right w:val="single" w:color="auto" w:sz="4" w:space="0"/>
            </w:tcBorders>
            <w:noWrap w:val="0"/>
            <w:vAlign w:val="center"/>
          </w:tcPr>
          <w:p w14:paraId="32EF97F9">
            <w:pPr>
              <w:widowControl/>
              <w:spacing w:line="360" w:lineRule="auto"/>
              <w:jc w:val="left"/>
              <w:rPr>
                <w:rFonts w:hint="eastAsia" w:ascii="宋体" w:hAnsi="宋体" w:eastAsia="宋体" w:cs="宋体"/>
                <w:sz w:val="24"/>
                <w:lang w:eastAsia="zh-CN"/>
              </w:rPr>
            </w:pPr>
            <w:r>
              <w:rPr>
                <w:rFonts w:hint="eastAsia" w:ascii="宋体" w:hAnsi="宋体" w:eastAsia="宋体" w:cs="宋体"/>
                <w:sz w:val="24"/>
                <w:lang w:eastAsia="zh-CN"/>
              </w:rPr>
              <w:t>完成本项目所需材料的进货渠道。（</w:t>
            </w:r>
            <w:r>
              <w:rPr>
                <w:rFonts w:hint="eastAsia" w:ascii="宋体" w:hAnsi="宋体" w:eastAsia="宋体" w:cs="宋体"/>
                <w:sz w:val="24"/>
                <w:lang w:val="en-US" w:eastAsia="zh-CN"/>
              </w:rPr>
              <w:t>0-3分</w:t>
            </w:r>
            <w:r>
              <w:rPr>
                <w:rFonts w:hint="eastAsia" w:ascii="宋体" w:hAnsi="宋体" w:eastAsia="宋体" w:cs="宋体"/>
                <w:sz w:val="24"/>
                <w:lang w:eastAsia="zh-CN"/>
              </w:rPr>
              <w:t>）</w:t>
            </w:r>
          </w:p>
        </w:tc>
        <w:tc>
          <w:tcPr>
            <w:tcW w:w="851" w:type="dxa"/>
            <w:tcBorders>
              <w:left w:val="single" w:color="auto" w:sz="4" w:space="0"/>
              <w:right w:val="single" w:color="auto" w:sz="4" w:space="0"/>
            </w:tcBorders>
            <w:noWrap w:val="0"/>
            <w:vAlign w:val="center"/>
          </w:tcPr>
          <w:p w14:paraId="20149B33">
            <w:pPr>
              <w:widowControl/>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3</w:t>
            </w:r>
          </w:p>
        </w:tc>
      </w:tr>
      <w:tr w14:paraId="7BFB5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1446" w:type="dxa"/>
            <w:vMerge w:val="continue"/>
            <w:tcBorders>
              <w:left w:val="single" w:color="auto" w:sz="4" w:space="0"/>
              <w:right w:val="single" w:color="auto" w:sz="4" w:space="0"/>
            </w:tcBorders>
            <w:noWrap w:val="0"/>
            <w:vAlign w:val="center"/>
          </w:tcPr>
          <w:p w14:paraId="7C0153B4">
            <w:pPr>
              <w:widowControl/>
              <w:spacing w:line="360" w:lineRule="auto"/>
              <w:jc w:val="center"/>
              <w:rPr>
                <w:rFonts w:hint="eastAsia" w:ascii="宋体" w:hAnsi="宋体" w:eastAsia="宋体" w:cs="宋体"/>
              </w:rPr>
            </w:pPr>
          </w:p>
        </w:tc>
        <w:tc>
          <w:tcPr>
            <w:tcW w:w="8068" w:type="dxa"/>
            <w:tcBorders>
              <w:top w:val="single" w:color="auto" w:sz="4" w:space="0"/>
              <w:left w:val="single" w:color="auto" w:sz="4" w:space="0"/>
              <w:bottom w:val="single" w:color="auto" w:sz="4" w:space="0"/>
              <w:right w:val="single" w:color="auto" w:sz="4" w:space="0"/>
            </w:tcBorders>
            <w:noWrap w:val="0"/>
            <w:vAlign w:val="center"/>
          </w:tcPr>
          <w:p w14:paraId="45969C46">
            <w:pPr>
              <w:widowControl/>
              <w:spacing w:line="360" w:lineRule="auto"/>
              <w:jc w:val="left"/>
              <w:rPr>
                <w:rFonts w:hint="eastAsia" w:ascii="宋体" w:hAnsi="宋体" w:eastAsia="宋体" w:cs="宋体"/>
                <w:sz w:val="24"/>
                <w:lang w:eastAsia="zh-CN"/>
              </w:rPr>
            </w:pPr>
            <w:r>
              <w:rPr>
                <w:rFonts w:hint="eastAsia" w:ascii="宋体" w:hAnsi="宋体" w:eastAsia="宋体" w:cs="宋体"/>
                <w:sz w:val="24"/>
                <w:lang w:eastAsia="zh-CN"/>
              </w:rPr>
              <w:t>完成本项目的</w:t>
            </w:r>
            <w:r>
              <w:rPr>
                <w:rFonts w:hint="eastAsia" w:ascii="宋体" w:hAnsi="宋体" w:eastAsia="宋体" w:cs="宋体"/>
                <w:sz w:val="24"/>
              </w:rPr>
              <w:t>工期进度的</w:t>
            </w:r>
            <w:r>
              <w:rPr>
                <w:rFonts w:hint="eastAsia" w:ascii="宋体" w:hAnsi="宋体" w:eastAsia="宋体" w:cs="宋体"/>
                <w:sz w:val="24"/>
                <w:lang w:eastAsia="zh-CN"/>
              </w:rPr>
              <w:t>保障</w:t>
            </w:r>
            <w:r>
              <w:rPr>
                <w:rFonts w:hint="eastAsia" w:ascii="宋体" w:hAnsi="宋体" w:eastAsia="宋体" w:cs="宋体"/>
                <w:sz w:val="24"/>
              </w:rPr>
              <w:t>措施</w:t>
            </w:r>
            <w:r>
              <w:rPr>
                <w:rFonts w:hint="eastAsia" w:ascii="宋体" w:hAnsi="宋体" w:eastAsia="宋体" w:cs="宋体"/>
                <w:sz w:val="24"/>
                <w:lang w:eastAsia="zh-CN"/>
              </w:rPr>
              <w:t>。（</w:t>
            </w:r>
            <w:r>
              <w:rPr>
                <w:rFonts w:hint="eastAsia" w:ascii="宋体" w:hAnsi="宋体" w:eastAsia="宋体" w:cs="宋体"/>
                <w:sz w:val="24"/>
                <w:lang w:val="en-US" w:eastAsia="zh-CN"/>
              </w:rPr>
              <w:t>0-3分</w:t>
            </w:r>
            <w:r>
              <w:rPr>
                <w:rFonts w:hint="eastAsia" w:ascii="宋体" w:hAnsi="宋体" w:eastAsia="宋体" w:cs="宋体"/>
                <w:sz w:val="24"/>
                <w:lang w:eastAsia="zh-CN"/>
              </w:rPr>
              <w:t>）</w:t>
            </w:r>
          </w:p>
        </w:tc>
        <w:tc>
          <w:tcPr>
            <w:tcW w:w="851" w:type="dxa"/>
            <w:tcBorders>
              <w:left w:val="single" w:color="auto" w:sz="4" w:space="0"/>
              <w:right w:val="single" w:color="auto" w:sz="4" w:space="0"/>
            </w:tcBorders>
            <w:noWrap w:val="0"/>
            <w:vAlign w:val="center"/>
          </w:tcPr>
          <w:p w14:paraId="5C33B263">
            <w:pPr>
              <w:widowControl/>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3</w:t>
            </w:r>
          </w:p>
        </w:tc>
      </w:tr>
      <w:tr w14:paraId="7CE70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1446" w:type="dxa"/>
            <w:vMerge w:val="continue"/>
            <w:tcBorders>
              <w:left w:val="single" w:color="auto" w:sz="4" w:space="0"/>
              <w:right w:val="single" w:color="auto" w:sz="4" w:space="0"/>
            </w:tcBorders>
            <w:noWrap w:val="0"/>
            <w:vAlign w:val="center"/>
          </w:tcPr>
          <w:p w14:paraId="7DF72DBB">
            <w:pPr>
              <w:widowControl/>
              <w:spacing w:line="360" w:lineRule="auto"/>
              <w:jc w:val="center"/>
              <w:rPr>
                <w:rFonts w:hint="eastAsia" w:ascii="宋体" w:hAnsi="宋体" w:eastAsia="宋体" w:cs="宋体"/>
              </w:rPr>
            </w:pPr>
          </w:p>
        </w:tc>
        <w:tc>
          <w:tcPr>
            <w:tcW w:w="8068" w:type="dxa"/>
            <w:tcBorders>
              <w:top w:val="single" w:color="auto" w:sz="4" w:space="0"/>
              <w:left w:val="single" w:color="auto" w:sz="4" w:space="0"/>
              <w:right w:val="single" w:color="auto" w:sz="4" w:space="0"/>
            </w:tcBorders>
            <w:noWrap w:val="0"/>
            <w:vAlign w:val="center"/>
          </w:tcPr>
          <w:p w14:paraId="7E90F345">
            <w:pPr>
              <w:widowControl/>
              <w:spacing w:line="360" w:lineRule="auto"/>
              <w:jc w:val="left"/>
              <w:rPr>
                <w:rFonts w:hint="eastAsia" w:ascii="宋体" w:hAnsi="宋体" w:eastAsia="宋体" w:cs="宋体"/>
                <w:sz w:val="24"/>
                <w:lang w:eastAsia="zh-CN"/>
              </w:rPr>
            </w:pPr>
            <w:r>
              <w:rPr>
                <w:rFonts w:hint="eastAsia" w:ascii="宋体" w:hAnsi="宋体" w:eastAsia="宋体" w:cs="宋体"/>
                <w:sz w:val="24"/>
                <w:lang w:eastAsia="zh-CN"/>
              </w:rPr>
              <w:t>完成本项目所选用材料的环保性。（</w:t>
            </w:r>
            <w:r>
              <w:rPr>
                <w:rFonts w:hint="eastAsia" w:ascii="宋体" w:hAnsi="宋体" w:eastAsia="宋体" w:cs="宋体"/>
                <w:sz w:val="24"/>
                <w:lang w:val="en-US" w:eastAsia="zh-CN"/>
              </w:rPr>
              <w:t>0-3分</w:t>
            </w:r>
            <w:r>
              <w:rPr>
                <w:rFonts w:hint="eastAsia" w:ascii="宋体" w:hAnsi="宋体" w:eastAsia="宋体" w:cs="宋体"/>
                <w:sz w:val="24"/>
                <w:lang w:eastAsia="zh-CN"/>
              </w:rPr>
              <w:t>）</w:t>
            </w:r>
          </w:p>
        </w:tc>
        <w:tc>
          <w:tcPr>
            <w:tcW w:w="851" w:type="dxa"/>
            <w:tcBorders>
              <w:left w:val="single" w:color="auto" w:sz="4" w:space="0"/>
              <w:right w:val="single" w:color="auto" w:sz="4" w:space="0"/>
            </w:tcBorders>
            <w:noWrap w:val="0"/>
            <w:vAlign w:val="center"/>
          </w:tcPr>
          <w:p w14:paraId="74BF0E89">
            <w:pPr>
              <w:widowControl/>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3</w:t>
            </w:r>
          </w:p>
        </w:tc>
      </w:tr>
      <w:tr w14:paraId="1D1B7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1446" w:type="dxa"/>
            <w:vMerge w:val="continue"/>
            <w:tcBorders>
              <w:left w:val="single" w:color="auto" w:sz="4" w:space="0"/>
              <w:right w:val="single" w:color="auto" w:sz="4" w:space="0"/>
            </w:tcBorders>
            <w:noWrap w:val="0"/>
            <w:vAlign w:val="center"/>
          </w:tcPr>
          <w:p w14:paraId="20D3E08B">
            <w:pPr>
              <w:widowControl/>
              <w:spacing w:line="360" w:lineRule="auto"/>
              <w:jc w:val="center"/>
              <w:rPr>
                <w:rFonts w:hint="eastAsia" w:ascii="宋体" w:hAnsi="宋体" w:eastAsia="宋体" w:cs="宋体"/>
                <w:sz w:val="24"/>
              </w:rPr>
            </w:pPr>
          </w:p>
        </w:tc>
        <w:tc>
          <w:tcPr>
            <w:tcW w:w="8068" w:type="dxa"/>
            <w:tcBorders>
              <w:top w:val="single" w:color="auto" w:sz="4" w:space="0"/>
              <w:left w:val="single" w:color="auto" w:sz="4" w:space="0"/>
              <w:bottom w:val="single" w:color="auto" w:sz="4" w:space="0"/>
              <w:right w:val="single" w:color="auto" w:sz="4" w:space="0"/>
            </w:tcBorders>
            <w:noWrap w:val="0"/>
            <w:vAlign w:val="center"/>
          </w:tcPr>
          <w:p w14:paraId="2D3A1AD0">
            <w:pPr>
              <w:widowControl/>
              <w:spacing w:line="360" w:lineRule="auto"/>
              <w:jc w:val="left"/>
              <w:rPr>
                <w:rFonts w:hint="eastAsia" w:ascii="宋体" w:hAnsi="宋体" w:eastAsia="宋体" w:cs="宋体"/>
                <w:sz w:val="24"/>
              </w:rPr>
            </w:pPr>
            <w:r>
              <w:rPr>
                <w:rFonts w:hint="eastAsia" w:ascii="宋体" w:hAnsi="宋体" w:eastAsia="宋体" w:cs="宋体"/>
                <w:sz w:val="24"/>
              </w:rPr>
              <w:t>完成本项目的环境保护、文明施工的保障措施。</w:t>
            </w:r>
            <w:r>
              <w:rPr>
                <w:rFonts w:hint="eastAsia" w:ascii="宋体" w:hAnsi="宋体" w:eastAsia="宋体" w:cs="宋体"/>
                <w:sz w:val="24"/>
                <w:lang w:eastAsia="zh-CN"/>
              </w:rPr>
              <w:t>（</w:t>
            </w:r>
            <w:r>
              <w:rPr>
                <w:rFonts w:hint="eastAsia" w:ascii="宋体" w:hAnsi="宋体" w:eastAsia="宋体" w:cs="宋体"/>
                <w:sz w:val="24"/>
                <w:lang w:val="en-US" w:eastAsia="zh-CN"/>
              </w:rPr>
              <w:t>0-3分</w:t>
            </w:r>
            <w:r>
              <w:rPr>
                <w:rFonts w:hint="eastAsia" w:ascii="宋体" w:hAnsi="宋体" w:eastAsia="宋体" w:cs="宋体"/>
                <w:sz w:val="24"/>
                <w:lang w:eastAsia="zh-CN"/>
              </w:rPr>
              <w:t>）</w:t>
            </w:r>
          </w:p>
        </w:tc>
        <w:tc>
          <w:tcPr>
            <w:tcW w:w="851" w:type="dxa"/>
            <w:tcBorders>
              <w:left w:val="single" w:color="auto" w:sz="4" w:space="0"/>
              <w:right w:val="single" w:color="auto" w:sz="4" w:space="0"/>
            </w:tcBorders>
            <w:noWrap w:val="0"/>
            <w:vAlign w:val="center"/>
          </w:tcPr>
          <w:p w14:paraId="78ABF82F">
            <w:pPr>
              <w:widowControl/>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3</w:t>
            </w:r>
          </w:p>
        </w:tc>
      </w:tr>
      <w:tr w14:paraId="46426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1446" w:type="dxa"/>
            <w:vMerge w:val="continue"/>
            <w:tcBorders>
              <w:left w:val="single" w:color="auto" w:sz="4" w:space="0"/>
              <w:right w:val="single" w:color="auto" w:sz="4" w:space="0"/>
            </w:tcBorders>
            <w:noWrap w:val="0"/>
            <w:vAlign w:val="center"/>
          </w:tcPr>
          <w:p w14:paraId="55DF9126">
            <w:pPr>
              <w:widowControl/>
              <w:spacing w:line="360" w:lineRule="auto"/>
              <w:jc w:val="center"/>
              <w:rPr>
                <w:rFonts w:hint="eastAsia" w:ascii="宋体" w:hAnsi="宋体" w:eastAsia="宋体" w:cs="宋体"/>
                <w:sz w:val="24"/>
              </w:rPr>
            </w:pPr>
          </w:p>
        </w:tc>
        <w:tc>
          <w:tcPr>
            <w:tcW w:w="8068" w:type="dxa"/>
            <w:tcBorders>
              <w:top w:val="single" w:color="auto" w:sz="4" w:space="0"/>
              <w:left w:val="single" w:color="auto" w:sz="4" w:space="0"/>
              <w:bottom w:val="single" w:color="auto" w:sz="4" w:space="0"/>
              <w:right w:val="single" w:color="auto" w:sz="4" w:space="0"/>
            </w:tcBorders>
            <w:noWrap w:val="0"/>
            <w:vAlign w:val="center"/>
          </w:tcPr>
          <w:p w14:paraId="187CAC62">
            <w:pPr>
              <w:widowControl/>
              <w:spacing w:line="360" w:lineRule="auto"/>
              <w:jc w:val="left"/>
              <w:rPr>
                <w:rFonts w:hint="eastAsia" w:ascii="宋体" w:hAnsi="宋体" w:eastAsia="宋体" w:cs="宋体"/>
                <w:sz w:val="24"/>
              </w:rPr>
            </w:pPr>
            <w:r>
              <w:rPr>
                <w:rFonts w:hint="eastAsia" w:ascii="宋体" w:hAnsi="宋体" w:eastAsia="宋体" w:cs="宋体"/>
                <w:sz w:val="24"/>
              </w:rPr>
              <w:t>完成本项目的减少扰民噪音、降低环境污染技术措施</w:t>
            </w:r>
            <w:r>
              <w:rPr>
                <w:rFonts w:hint="eastAsia" w:ascii="宋体" w:hAnsi="宋体" w:eastAsia="宋体" w:cs="宋体"/>
                <w:sz w:val="24"/>
                <w:lang w:eastAsia="zh-CN"/>
              </w:rPr>
              <w:t>。（</w:t>
            </w:r>
            <w:r>
              <w:rPr>
                <w:rFonts w:hint="eastAsia" w:ascii="宋体" w:hAnsi="宋体" w:eastAsia="宋体" w:cs="宋体"/>
                <w:sz w:val="24"/>
                <w:lang w:val="en-US" w:eastAsia="zh-CN"/>
              </w:rPr>
              <w:t>0-3分</w:t>
            </w:r>
            <w:r>
              <w:rPr>
                <w:rFonts w:hint="eastAsia" w:ascii="宋体" w:hAnsi="宋体" w:eastAsia="宋体" w:cs="宋体"/>
                <w:sz w:val="24"/>
                <w:lang w:eastAsia="zh-CN"/>
              </w:rPr>
              <w:t>）</w:t>
            </w:r>
          </w:p>
        </w:tc>
        <w:tc>
          <w:tcPr>
            <w:tcW w:w="851" w:type="dxa"/>
            <w:tcBorders>
              <w:left w:val="single" w:color="auto" w:sz="4" w:space="0"/>
              <w:bottom w:val="single" w:color="auto" w:sz="4" w:space="0"/>
              <w:right w:val="single" w:color="auto" w:sz="4" w:space="0"/>
            </w:tcBorders>
            <w:noWrap w:val="0"/>
            <w:vAlign w:val="center"/>
          </w:tcPr>
          <w:p w14:paraId="2D806623">
            <w:pPr>
              <w:widowControl/>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3</w:t>
            </w:r>
          </w:p>
        </w:tc>
      </w:tr>
      <w:tr w14:paraId="2CA0E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56" w:hRule="atLeast"/>
          <w:jc w:val="center"/>
        </w:trPr>
        <w:tc>
          <w:tcPr>
            <w:tcW w:w="1446" w:type="dxa"/>
            <w:tcBorders>
              <w:top w:val="single" w:color="auto" w:sz="4" w:space="0"/>
              <w:left w:val="single" w:color="auto" w:sz="4" w:space="0"/>
              <w:bottom w:val="single" w:color="auto" w:sz="4" w:space="0"/>
              <w:right w:val="single" w:color="auto" w:sz="4" w:space="0"/>
            </w:tcBorders>
            <w:noWrap w:val="0"/>
            <w:vAlign w:val="center"/>
          </w:tcPr>
          <w:p w14:paraId="17B20F16">
            <w:pPr>
              <w:widowControl/>
              <w:spacing w:line="240" w:lineRule="auto"/>
              <w:ind w:left="0" w:leftChars="0" w:firstLine="0" w:firstLineChars="0"/>
              <w:jc w:val="center"/>
              <w:rPr>
                <w:rFonts w:hint="eastAsia" w:ascii="宋体" w:hAnsi="宋体" w:eastAsia="宋体" w:cs="宋体"/>
                <w:sz w:val="24"/>
              </w:rPr>
            </w:pPr>
            <w:r>
              <w:rPr>
                <w:rFonts w:hint="eastAsia" w:ascii="宋体" w:hAnsi="宋体" w:eastAsia="宋体" w:cs="宋体"/>
                <w:sz w:val="24"/>
                <w:lang w:val="zh-CN"/>
              </w:rPr>
              <w:t>服务承诺</w:t>
            </w:r>
          </w:p>
        </w:tc>
        <w:tc>
          <w:tcPr>
            <w:tcW w:w="8068" w:type="dxa"/>
            <w:tcBorders>
              <w:top w:val="single" w:color="auto" w:sz="4" w:space="0"/>
              <w:left w:val="single" w:color="auto" w:sz="4" w:space="0"/>
              <w:bottom w:val="single" w:color="auto" w:sz="4" w:space="0"/>
              <w:right w:val="single" w:color="auto" w:sz="4" w:space="0"/>
            </w:tcBorders>
            <w:noWrap w:val="0"/>
            <w:vAlign w:val="center"/>
          </w:tcPr>
          <w:p w14:paraId="3430364A">
            <w:pPr>
              <w:widowControl/>
              <w:spacing w:line="360" w:lineRule="auto"/>
              <w:jc w:val="left"/>
              <w:rPr>
                <w:rFonts w:hint="eastAsia" w:ascii="宋体" w:hAnsi="宋体" w:eastAsia="宋体" w:cs="宋体"/>
                <w:sz w:val="24"/>
              </w:rPr>
            </w:pPr>
            <w:r>
              <w:rPr>
                <w:rFonts w:hint="eastAsia" w:ascii="宋体" w:hAnsi="宋体" w:eastAsia="宋体" w:cs="宋体"/>
                <w:sz w:val="24"/>
                <w:lang w:val="zh-CN"/>
              </w:rPr>
              <w:t>投标人需承诺，在收到招标人通知（包含微信、电话等口头通知）24小时内响应（与招标人现场确认），72小时内组织人员维修；突发应急任务需在1小时内响应，</w:t>
            </w:r>
            <w:r>
              <w:rPr>
                <w:rFonts w:hint="eastAsia" w:ascii="宋体" w:hAnsi="宋体" w:eastAsia="宋体" w:cs="宋体"/>
                <w:sz w:val="24"/>
                <w:lang w:val="en-US" w:eastAsia="zh-CN"/>
              </w:rPr>
              <w:t>2</w:t>
            </w:r>
            <w:r>
              <w:rPr>
                <w:rFonts w:hint="eastAsia" w:ascii="宋体" w:hAnsi="宋体" w:eastAsia="宋体" w:cs="宋体"/>
                <w:sz w:val="24"/>
                <w:lang w:val="zh-CN"/>
              </w:rPr>
              <w:t>小时内组织人员维修，并根据以上承诺内容制定相应方案。未承诺不得分，承诺书格式自拟。</w:t>
            </w:r>
            <w:r>
              <w:rPr>
                <w:rFonts w:hint="eastAsia" w:ascii="宋体" w:hAnsi="宋体" w:eastAsia="宋体" w:cs="宋体"/>
                <w:sz w:val="24"/>
                <w:lang w:eastAsia="zh-CN"/>
              </w:rPr>
              <w:t>（</w:t>
            </w:r>
            <w:r>
              <w:rPr>
                <w:rFonts w:hint="eastAsia" w:ascii="宋体" w:hAnsi="宋体" w:eastAsia="宋体" w:cs="宋体"/>
                <w:sz w:val="24"/>
                <w:lang w:val="en-US" w:eastAsia="zh-CN"/>
              </w:rPr>
              <w:t>0-3分</w:t>
            </w:r>
            <w:r>
              <w:rPr>
                <w:rFonts w:hint="eastAsia" w:ascii="宋体" w:hAnsi="宋体" w:eastAsia="宋体" w:cs="宋体"/>
                <w:sz w:val="24"/>
                <w:lang w:eastAsia="zh-CN"/>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365FB846">
            <w:pPr>
              <w:tabs>
                <w:tab w:val="left" w:pos="630"/>
              </w:tabs>
              <w:spacing w:line="240" w:lineRule="auto"/>
              <w:jc w:val="left"/>
              <w:rPr>
                <w:rFonts w:hint="eastAsia" w:ascii="宋体" w:hAnsi="宋体" w:eastAsia="宋体" w:cs="宋体"/>
                <w:sz w:val="24"/>
                <w:lang w:eastAsia="zh-CN"/>
              </w:rPr>
            </w:pPr>
            <w:r>
              <w:rPr>
                <w:rFonts w:hint="eastAsia" w:ascii="宋体" w:hAnsi="宋体" w:eastAsia="宋体" w:cs="宋体"/>
                <w:sz w:val="24"/>
                <w:lang w:val="en-US" w:eastAsia="zh-CN"/>
              </w:rPr>
              <w:t>3</w:t>
            </w:r>
          </w:p>
        </w:tc>
      </w:tr>
      <w:tr w14:paraId="61B98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56" w:hRule="atLeast"/>
          <w:jc w:val="center"/>
        </w:trPr>
        <w:tc>
          <w:tcPr>
            <w:tcW w:w="1446" w:type="dxa"/>
            <w:tcBorders>
              <w:top w:val="single" w:color="auto" w:sz="4" w:space="0"/>
              <w:left w:val="single" w:color="auto" w:sz="4" w:space="0"/>
              <w:bottom w:val="single" w:color="auto" w:sz="4" w:space="0"/>
              <w:right w:val="single" w:color="auto" w:sz="4" w:space="0"/>
            </w:tcBorders>
            <w:noWrap w:val="0"/>
            <w:vAlign w:val="center"/>
          </w:tcPr>
          <w:p w14:paraId="73D90F7D">
            <w:pPr>
              <w:widowControl/>
              <w:spacing w:line="240" w:lineRule="auto"/>
              <w:ind w:left="0" w:leftChars="0" w:firstLine="0" w:firstLineChars="0"/>
              <w:jc w:val="center"/>
              <w:rPr>
                <w:rFonts w:hint="eastAsia" w:ascii="宋体" w:hAnsi="宋体" w:eastAsia="宋体" w:cs="宋体"/>
                <w:sz w:val="24"/>
                <w:lang w:val="zh-CN"/>
              </w:rPr>
            </w:pPr>
            <w:r>
              <w:rPr>
                <w:rFonts w:hint="eastAsia" w:ascii="宋体" w:hAnsi="宋体" w:eastAsia="宋体" w:cs="宋体"/>
                <w:sz w:val="24"/>
                <w:lang w:val="zh-CN"/>
              </w:rPr>
              <w:t>合理化建议</w:t>
            </w:r>
          </w:p>
        </w:tc>
        <w:tc>
          <w:tcPr>
            <w:tcW w:w="8068" w:type="dxa"/>
            <w:tcBorders>
              <w:top w:val="single" w:color="auto" w:sz="4" w:space="0"/>
              <w:left w:val="single" w:color="auto" w:sz="4" w:space="0"/>
              <w:bottom w:val="single" w:color="auto" w:sz="4" w:space="0"/>
              <w:right w:val="single" w:color="auto" w:sz="4" w:space="0"/>
            </w:tcBorders>
            <w:noWrap w:val="0"/>
            <w:vAlign w:val="center"/>
          </w:tcPr>
          <w:p w14:paraId="3AD35022">
            <w:pPr>
              <w:widowControl/>
              <w:spacing w:line="360" w:lineRule="auto"/>
              <w:jc w:val="left"/>
              <w:rPr>
                <w:rFonts w:hint="eastAsia" w:ascii="宋体" w:hAnsi="宋体" w:eastAsia="宋体" w:cs="宋体"/>
                <w:sz w:val="24"/>
                <w:lang w:val="zh-CN"/>
              </w:rPr>
            </w:pPr>
            <w:r>
              <w:rPr>
                <w:rFonts w:hint="eastAsia" w:ascii="宋体" w:hAnsi="宋体" w:eastAsia="宋体" w:cs="宋体"/>
                <w:sz w:val="24"/>
                <w:lang w:val="zh-CN"/>
              </w:rPr>
              <w:t>根据本项目实际情况提出合理化建议,依据建议的合理性、可行性、科学性进行打分，最高得</w:t>
            </w:r>
            <w:r>
              <w:rPr>
                <w:rFonts w:hint="eastAsia" w:ascii="宋体" w:hAnsi="宋体" w:eastAsia="宋体" w:cs="宋体"/>
                <w:sz w:val="24"/>
                <w:lang w:val="en-US" w:eastAsia="zh-CN"/>
              </w:rPr>
              <w:t>3</w:t>
            </w:r>
            <w:r>
              <w:rPr>
                <w:rFonts w:hint="eastAsia" w:ascii="宋体" w:hAnsi="宋体" w:eastAsia="宋体" w:cs="宋体"/>
                <w:sz w:val="24"/>
                <w:lang w:val="zh-CN"/>
              </w:rPr>
              <w:t>分。</w:t>
            </w:r>
            <w:r>
              <w:rPr>
                <w:rFonts w:hint="eastAsia" w:ascii="宋体" w:hAnsi="宋体" w:eastAsia="宋体" w:cs="宋体"/>
                <w:sz w:val="24"/>
                <w:lang w:eastAsia="zh-CN"/>
              </w:rPr>
              <w:t>（</w:t>
            </w:r>
            <w:r>
              <w:rPr>
                <w:rFonts w:hint="eastAsia" w:ascii="宋体" w:hAnsi="宋体" w:eastAsia="宋体" w:cs="宋体"/>
                <w:sz w:val="24"/>
                <w:lang w:val="en-US" w:eastAsia="zh-CN"/>
              </w:rPr>
              <w:t>0-3分</w:t>
            </w:r>
            <w:r>
              <w:rPr>
                <w:rFonts w:hint="eastAsia" w:ascii="宋体" w:hAnsi="宋体" w:eastAsia="宋体" w:cs="宋体"/>
                <w:sz w:val="24"/>
                <w:lang w:eastAsia="zh-CN"/>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37180993">
            <w:pPr>
              <w:tabs>
                <w:tab w:val="left" w:pos="630"/>
              </w:tabs>
              <w:spacing w:line="24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3</w:t>
            </w:r>
            <w:bookmarkStart w:id="24" w:name="_GoBack"/>
            <w:bookmarkEnd w:id="24"/>
          </w:p>
        </w:tc>
      </w:tr>
    </w:tbl>
    <w:p w14:paraId="07C27F01">
      <w:pPr>
        <w:widowControl/>
        <w:spacing w:line="360" w:lineRule="auto"/>
        <w:jc w:val="left"/>
        <w:rPr>
          <w:rFonts w:hint="eastAsia" w:ascii="宋体" w:hAnsi="宋体" w:eastAsia="宋体" w:cs="宋体"/>
          <w:sz w:val="24"/>
          <w:lang w:val="zh-CN"/>
        </w:rPr>
      </w:pPr>
      <w:r>
        <w:rPr>
          <w:rFonts w:hint="eastAsia" w:ascii="宋体" w:hAnsi="宋体" w:eastAsia="宋体" w:cs="宋体"/>
          <w:sz w:val="24"/>
          <w:lang w:val="zh-CN"/>
        </w:rPr>
        <w:t>（三）商务技术分的计算</w:t>
      </w:r>
    </w:p>
    <w:p w14:paraId="5ECD4007">
      <w:pPr>
        <w:adjustRightInd w:val="0"/>
        <w:snapToGrid w:val="0"/>
        <w:spacing w:line="400" w:lineRule="exact"/>
        <w:ind w:firstLine="480" w:firstLineChars="200"/>
        <w:jc w:val="left"/>
        <w:rPr>
          <w:rFonts w:hint="eastAsia" w:ascii="宋体" w:hAnsi="宋体" w:eastAsia="宋体" w:cs="宋体"/>
          <w:b/>
          <w:sz w:val="32"/>
          <w:szCs w:val="32"/>
        </w:rPr>
        <w:sectPr>
          <w:footerReference r:id="rId9" w:type="default"/>
          <w:pgSz w:w="11906" w:h="16838"/>
          <w:pgMar w:top="1440" w:right="1457" w:bottom="1440" w:left="1457" w:header="851" w:footer="992" w:gutter="0"/>
          <w:pgNumType w:fmt="decimal"/>
          <w:cols w:space="720" w:num="1"/>
          <w:docGrid w:type="lines" w:linePitch="319" w:charSpace="0"/>
        </w:sectPr>
      </w:pPr>
      <w:r>
        <w:rPr>
          <w:rFonts w:hint="eastAsia" w:ascii="宋体" w:hAnsi="宋体" w:eastAsia="宋体" w:cs="宋体"/>
          <w:sz w:val="24"/>
        </w:rPr>
        <w:t>商务技术评分按照评标委员会成员的独立评分结果汇总后的算术平均分计算，计算公式为：商务技术评分＝评标委员会所有成员评分合计数/评标委员会组成人员数。</w:t>
      </w:r>
    </w:p>
    <w:p w14:paraId="6B93ABF3">
      <w:pPr>
        <w:spacing w:before="120" w:beforeLines="50" w:after="120" w:afterLines="50" w:line="360" w:lineRule="auto"/>
        <w:jc w:val="center"/>
        <w:outlineLvl w:val="0"/>
        <w:rPr>
          <w:rFonts w:hint="eastAsia" w:ascii="宋体" w:hAnsi="宋体" w:eastAsia="宋体" w:cs="宋体"/>
          <w:b/>
          <w:sz w:val="32"/>
          <w:szCs w:val="32"/>
        </w:rPr>
      </w:pPr>
      <w:bookmarkStart w:id="21" w:name="_Toc177870561"/>
      <w:bookmarkStart w:id="22" w:name="_Toc194217895"/>
      <w:r>
        <w:rPr>
          <w:rFonts w:hint="eastAsia" w:ascii="宋体" w:hAnsi="宋体" w:cs="宋体"/>
          <w:b/>
          <w:sz w:val="32"/>
          <w:szCs w:val="32"/>
        </w:rPr>
        <w:t xml:space="preserve"> </w:t>
      </w:r>
      <w:r>
        <w:rPr>
          <w:rFonts w:hint="eastAsia" w:ascii="宋体" w:hAnsi="宋体" w:eastAsia="宋体" w:cs="宋体"/>
          <w:b/>
          <w:sz w:val="32"/>
          <w:szCs w:val="32"/>
        </w:rPr>
        <w:t>采购合同</w:t>
      </w:r>
    </w:p>
    <w:p w14:paraId="59BF8D99">
      <w:pPr>
        <w:spacing w:line="240" w:lineRule="auto"/>
        <w:ind w:firstLine="0"/>
        <w:jc w:val="both"/>
        <w:rPr>
          <w:rFonts w:ascii="宋体" w:hAnsi="宋体" w:eastAsia="宋体" w:cs="宋体"/>
          <w:kern w:val="0"/>
          <w:sz w:val="24"/>
          <w:szCs w:val="21"/>
          <w:u w:val="single"/>
        </w:rPr>
      </w:pPr>
      <w:r>
        <w:rPr>
          <w:rFonts w:hint="eastAsia" w:ascii="宋体" w:hAnsi="宋体" w:eastAsia="宋体" w:cs="宋体"/>
          <w:kern w:val="0"/>
          <w:sz w:val="24"/>
          <w:szCs w:val="21"/>
        </w:rPr>
        <w:t>合同编号：</w:t>
      </w:r>
    </w:p>
    <w:p w14:paraId="1863E0F0">
      <w:pPr>
        <w:spacing w:line="480" w:lineRule="auto"/>
        <w:ind w:firstLine="0"/>
        <w:jc w:val="center"/>
        <w:rPr>
          <w:rFonts w:ascii="宋体" w:hAnsi="宋体" w:eastAsia="宋体" w:cs="宋体"/>
          <w:b/>
          <w:kern w:val="0"/>
          <w:sz w:val="28"/>
          <w:szCs w:val="28"/>
        </w:rPr>
      </w:pPr>
    </w:p>
    <w:p w14:paraId="564D60CF">
      <w:pPr>
        <w:spacing w:line="480" w:lineRule="auto"/>
        <w:ind w:firstLine="0"/>
        <w:jc w:val="both"/>
        <w:rPr>
          <w:rFonts w:ascii="宋体" w:hAnsi="宋体" w:eastAsia="宋体" w:cs="宋体"/>
          <w:b/>
          <w:kern w:val="0"/>
          <w:sz w:val="24"/>
          <w:szCs w:val="21"/>
        </w:rPr>
      </w:pPr>
    </w:p>
    <w:p w14:paraId="727628FF">
      <w:pPr>
        <w:spacing w:line="480" w:lineRule="auto"/>
        <w:ind w:firstLine="0"/>
        <w:jc w:val="center"/>
        <w:rPr>
          <w:rFonts w:ascii="宋体" w:hAnsi="宋体" w:eastAsia="宋体" w:cs="宋体"/>
          <w:b/>
          <w:kern w:val="0"/>
          <w:sz w:val="36"/>
          <w:szCs w:val="36"/>
        </w:rPr>
      </w:pPr>
      <w:r>
        <w:rPr>
          <w:rFonts w:hint="eastAsia" w:ascii="宋体" w:hAnsi="宋体" w:eastAsia="宋体" w:cs="宋体"/>
          <w:b/>
          <w:kern w:val="0"/>
          <w:sz w:val="36"/>
          <w:szCs w:val="36"/>
        </w:rPr>
        <w:t>政府采购合同</w:t>
      </w:r>
    </w:p>
    <w:p w14:paraId="4DBCC237">
      <w:pPr>
        <w:spacing w:line="480" w:lineRule="auto"/>
        <w:jc w:val="center"/>
        <w:rPr>
          <w:rFonts w:ascii="宋体" w:hAnsi="宋体" w:cs="宋体"/>
          <w:b/>
          <w:sz w:val="36"/>
          <w:szCs w:val="36"/>
        </w:rPr>
      </w:pPr>
      <w:r>
        <w:rPr>
          <w:rFonts w:hint="eastAsia" w:ascii="宋体" w:hAnsi="宋体" w:cs="宋体"/>
          <w:b/>
          <w:sz w:val="36"/>
          <w:szCs w:val="36"/>
        </w:rPr>
        <w:t>（服务类）</w:t>
      </w:r>
    </w:p>
    <w:p w14:paraId="62FFD7D4">
      <w:pPr>
        <w:pStyle w:val="57"/>
        <w:rPr>
          <w:rFonts w:ascii="宋体" w:hAnsi="宋体" w:cs="宋体"/>
          <w:szCs w:val="24"/>
        </w:rPr>
      </w:pPr>
    </w:p>
    <w:p w14:paraId="69CAE06F">
      <w:pPr>
        <w:pStyle w:val="57"/>
        <w:ind w:left="0" w:leftChars="0" w:firstLine="0" w:firstLineChars="0"/>
        <w:rPr>
          <w:rFonts w:ascii="宋体" w:hAnsi="宋体" w:cs="宋体"/>
          <w:szCs w:val="24"/>
        </w:rPr>
      </w:pPr>
    </w:p>
    <w:p w14:paraId="12E45985">
      <w:pPr>
        <w:pStyle w:val="57"/>
        <w:ind w:left="0" w:leftChars="0" w:firstLine="0" w:firstLineChars="0"/>
        <w:rPr>
          <w:rFonts w:ascii="宋体" w:hAnsi="宋体" w:cs="宋体"/>
          <w:szCs w:val="24"/>
        </w:rPr>
      </w:pPr>
    </w:p>
    <w:p w14:paraId="110D8490">
      <w:pPr>
        <w:spacing w:before="120" w:line="22" w:lineRule="atLeast"/>
        <w:rPr>
          <w:rFonts w:ascii="宋体" w:hAnsi="宋体" w:cs="宋体"/>
          <w:sz w:val="24"/>
        </w:rPr>
      </w:pPr>
    </w:p>
    <w:p w14:paraId="65A349A5">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152D46E5">
      <w:pPr>
        <w:pStyle w:val="58"/>
        <w:spacing w:before="120" w:line="22" w:lineRule="atLeast"/>
        <w:rPr>
          <w:rFonts w:ascii="宋体" w:hAnsi="宋体" w:eastAsia="宋体" w:cs="宋体"/>
          <w:szCs w:val="24"/>
        </w:rPr>
      </w:pPr>
    </w:p>
    <w:p w14:paraId="6D2AB2AB">
      <w:pPr>
        <w:pStyle w:val="58"/>
        <w:spacing w:before="120" w:line="22" w:lineRule="atLeast"/>
        <w:rPr>
          <w:rFonts w:ascii="宋体" w:hAnsi="宋体" w:eastAsia="宋体" w:cs="宋体"/>
          <w:szCs w:val="24"/>
        </w:rPr>
      </w:pPr>
    </w:p>
    <w:p w14:paraId="09F708E7">
      <w:pPr>
        <w:rPr>
          <w:rFonts w:ascii="宋体" w:hAnsi="宋体" w:cs="宋体"/>
          <w:sz w:val="24"/>
        </w:rPr>
      </w:pPr>
    </w:p>
    <w:p w14:paraId="7C714651">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75260C27">
      <w:pPr>
        <w:spacing w:before="120" w:line="22" w:lineRule="atLeast"/>
        <w:rPr>
          <w:rFonts w:ascii="宋体" w:hAnsi="宋体" w:cs="宋体"/>
          <w:sz w:val="24"/>
        </w:rPr>
      </w:pPr>
    </w:p>
    <w:p w14:paraId="0FAF9437">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4197C87B">
      <w:pPr>
        <w:spacing w:before="120" w:line="22" w:lineRule="atLeast"/>
        <w:rPr>
          <w:rFonts w:ascii="宋体" w:hAnsi="宋体" w:cs="宋体"/>
          <w:sz w:val="24"/>
        </w:rPr>
      </w:pPr>
    </w:p>
    <w:p w14:paraId="50E3EBEE">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5A312F6B">
      <w:pPr>
        <w:spacing w:before="120" w:line="22" w:lineRule="atLeast"/>
        <w:rPr>
          <w:rFonts w:ascii="宋体" w:hAnsi="宋体" w:cs="宋体"/>
          <w:sz w:val="24"/>
        </w:rPr>
      </w:pPr>
    </w:p>
    <w:p w14:paraId="196DF44E">
      <w:pPr>
        <w:spacing w:before="120" w:line="22" w:lineRule="atLeast"/>
        <w:ind w:firstLine="960" w:firstLineChars="400"/>
        <w:rPr>
          <w:rFonts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76351EB">
      <w:pPr>
        <w:keepNext w:val="0"/>
        <w:keepLines w:val="0"/>
        <w:pageBreakBefore w:val="0"/>
        <w:widowControl w:val="0"/>
        <w:kinsoku/>
        <w:wordWrap/>
        <w:overflowPunct/>
        <w:topLinePunct w:val="0"/>
        <w:autoSpaceDN/>
        <w:bidi w:val="0"/>
        <w:adjustRightInd w:val="0"/>
        <w:spacing w:line="540" w:lineRule="exact"/>
        <w:ind w:firstLine="480" w:firstLineChars="200"/>
        <w:textAlignment w:val="auto"/>
        <w:rPr>
          <w:rFonts w:ascii="宋体" w:hAnsi="宋体" w:cs="宋体"/>
          <w:sz w:val="24"/>
        </w:rPr>
      </w:pPr>
      <w:r>
        <w:rPr>
          <w:rFonts w:hint="eastAsia" w:ascii="宋体" w:hAnsi="宋体" w:cs="宋体"/>
          <w:sz w:val="24"/>
          <w:lang w:val="zh-CN"/>
        </w:rPr>
        <w:t>年月日</w:t>
      </w:r>
      <w:r>
        <w:rPr>
          <w:rFonts w:hint="eastAsia" w:ascii="宋体" w:hAnsi="宋体" w:cs="宋体"/>
          <w:sz w:val="24"/>
        </w:rPr>
        <w:t>，</w:t>
      </w:r>
      <w:r>
        <w:rPr>
          <w:rFonts w:hint="eastAsia" w:ascii="宋体" w:hAnsi="宋体" w:cs="宋体"/>
          <w:sz w:val="24"/>
          <w:u w:val="single"/>
        </w:rPr>
        <w:t xml:space="preserve">   （采购人）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（项目名称）   </w:t>
      </w:r>
      <w:r>
        <w:rPr>
          <w:rFonts w:hint="eastAsia" w:ascii="宋体" w:hAnsi="宋体" w:cs="宋体"/>
          <w:sz w:val="24"/>
        </w:rPr>
        <w:t>项目进行了采购。经评定，</w:t>
      </w:r>
      <w:r>
        <w:rPr>
          <w:rFonts w:hint="eastAsia" w:ascii="宋体" w:hAnsi="宋体" w:cs="宋体"/>
          <w:sz w:val="24"/>
          <w:u w:val="single"/>
        </w:rPr>
        <w:t xml:space="preserve">   （中标供应商名称）</w:t>
      </w:r>
      <w:r>
        <w:rPr>
          <w:rFonts w:hint="eastAsia" w:ascii="宋体" w:hAnsi="宋体" w:cs="宋体"/>
          <w:sz w:val="24"/>
        </w:rPr>
        <w:t>为该项目中标供应商。现于中标通知书发出之日起三十日内，按照采购文件确定的事项签订本合同。</w:t>
      </w:r>
    </w:p>
    <w:p w14:paraId="24ED36D1">
      <w:pPr>
        <w:keepNext w:val="0"/>
        <w:keepLines w:val="0"/>
        <w:pageBreakBefore w:val="0"/>
        <w:widowControl w:val="0"/>
        <w:kinsoku/>
        <w:wordWrap/>
        <w:overflowPunct/>
        <w:topLinePunct w:val="0"/>
        <w:autoSpaceDN/>
        <w:bidi w:val="0"/>
        <w:adjustRightInd w:val="0"/>
        <w:spacing w:line="540" w:lineRule="exact"/>
        <w:ind w:firstLine="480" w:firstLineChars="200"/>
        <w:textAlignment w:val="auto"/>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754F740A">
      <w:pPr>
        <w:keepNext w:val="0"/>
        <w:keepLines w:val="0"/>
        <w:pageBreakBefore w:val="0"/>
        <w:widowControl w:val="0"/>
        <w:kinsoku/>
        <w:wordWrap/>
        <w:overflowPunct/>
        <w:topLinePunct w:val="0"/>
        <w:autoSpaceDN/>
        <w:bidi w:val="0"/>
        <w:adjustRightInd w:val="0"/>
        <w:spacing w:line="540" w:lineRule="exact"/>
        <w:ind w:firstLine="458" w:firstLineChars="200"/>
        <w:textAlignment w:val="auto"/>
        <w:rPr>
          <w:rFonts w:ascii="宋体" w:hAnsi="宋体" w:cs="宋体"/>
          <w:b/>
          <w:spacing w:val="-6"/>
          <w:sz w:val="24"/>
        </w:rPr>
      </w:pPr>
      <w:r>
        <w:rPr>
          <w:rFonts w:hint="eastAsia" w:ascii="宋体" w:hAnsi="宋体" w:cs="宋体"/>
          <w:b/>
          <w:spacing w:val="-6"/>
          <w:sz w:val="24"/>
        </w:rPr>
        <w:t>第一条：服务内容</w:t>
      </w:r>
    </w:p>
    <w:tbl>
      <w:tblPr>
        <w:tblStyle w:val="29"/>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557"/>
        <w:gridCol w:w="992"/>
        <w:gridCol w:w="1559"/>
        <w:gridCol w:w="3402"/>
      </w:tblGrid>
      <w:tr w14:paraId="675B1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12" w:type="dxa"/>
            <w:tcBorders>
              <w:top w:val="single" w:color="auto" w:sz="4" w:space="0"/>
              <w:left w:val="single" w:color="auto" w:sz="4" w:space="0"/>
              <w:bottom w:val="single" w:color="auto" w:sz="4" w:space="0"/>
              <w:right w:val="single" w:color="auto" w:sz="4" w:space="0"/>
            </w:tcBorders>
            <w:vAlign w:val="center"/>
          </w:tcPr>
          <w:p w14:paraId="73C7C222">
            <w:pPr>
              <w:keepNext w:val="0"/>
              <w:keepLines w:val="0"/>
              <w:pageBreakBefore w:val="0"/>
              <w:widowControl w:val="0"/>
              <w:kinsoku/>
              <w:wordWrap/>
              <w:overflowPunct/>
              <w:topLinePunct w:val="0"/>
              <w:autoSpaceDN/>
              <w:bidi w:val="0"/>
              <w:adjustRightInd w:val="0"/>
              <w:spacing w:line="540" w:lineRule="exact"/>
              <w:jc w:val="center"/>
              <w:textAlignment w:val="auto"/>
              <w:rPr>
                <w:rFonts w:ascii="宋体" w:hAnsi="宋体" w:cs="宋体"/>
                <w:spacing w:val="-6"/>
                <w:sz w:val="24"/>
              </w:rPr>
            </w:pPr>
            <w:r>
              <w:rPr>
                <w:rFonts w:hint="eastAsia" w:ascii="宋体" w:hAnsi="宋体" w:cs="宋体"/>
                <w:spacing w:val="-6"/>
                <w:sz w:val="24"/>
              </w:rPr>
              <w:t>序号</w:t>
            </w:r>
          </w:p>
        </w:tc>
        <w:tc>
          <w:tcPr>
            <w:tcW w:w="2557" w:type="dxa"/>
            <w:tcBorders>
              <w:top w:val="single" w:color="auto" w:sz="4" w:space="0"/>
              <w:left w:val="single" w:color="auto" w:sz="4" w:space="0"/>
              <w:bottom w:val="single" w:color="auto" w:sz="4" w:space="0"/>
              <w:right w:val="single" w:color="auto" w:sz="4" w:space="0"/>
            </w:tcBorders>
            <w:vAlign w:val="center"/>
          </w:tcPr>
          <w:p w14:paraId="66A3E6D8">
            <w:pPr>
              <w:keepNext w:val="0"/>
              <w:keepLines w:val="0"/>
              <w:pageBreakBefore w:val="0"/>
              <w:widowControl w:val="0"/>
              <w:kinsoku/>
              <w:wordWrap/>
              <w:overflowPunct/>
              <w:topLinePunct w:val="0"/>
              <w:autoSpaceDN/>
              <w:bidi w:val="0"/>
              <w:adjustRightInd w:val="0"/>
              <w:spacing w:line="540" w:lineRule="exact"/>
              <w:jc w:val="center"/>
              <w:textAlignment w:val="auto"/>
              <w:rPr>
                <w:rFonts w:ascii="宋体" w:hAnsi="宋体" w:cs="宋体"/>
                <w:spacing w:val="-6"/>
                <w:sz w:val="24"/>
              </w:rPr>
            </w:pPr>
            <w:r>
              <w:rPr>
                <w:rFonts w:hint="eastAsia" w:ascii="宋体" w:hAnsi="宋体" w:cs="宋体"/>
                <w:spacing w:val="-6"/>
                <w:sz w:val="24"/>
              </w:rPr>
              <w:t>服务内容</w:t>
            </w:r>
          </w:p>
        </w:tc>
        <w:tc>
          <w:tcPr>
            <w:tcW w:w="992" w:type="dxa"/>
            <w:tcBorders>
              <w:top w:val="single" w:color="auto" w:sz="4" w:space="0"/>
              <w:left w:val="single" w:color="auto" w:sz="4" w:space="0"/>
              <w:bottom w:val="single" w:color="auto" w:sz="4" w:space="0"/>
              <w:right w:val="single" w:color="auto" w:sz="4" w:space="0"/>
            </w:tcBorders>
            <w:vAlign w:val="center"/>
          </w:tcPr>
          <w:p w14:paraId="26ADCC08">
            <w:pPr>
              <w:keepNext w:val="0"/>
              <w:keepLines w:val="0"/>
              <w:pageBreakBefore w:val="0"/>
              <w:widowControl w:val="0"/>
              <w:kinsoku/>
              <w:wordWrap/>
              <w:overflowPunct/>
              <w:topLinePunct w:val="0"/>
              <w:autoSpaceDN/>
              <w:bidi w:val="0"/>
              <w:adjustRightInd w:val="0"/>
              <w:spacing w:line="540" w:lineRule="exact"/>
              <w:jc w:val="center"/>
              <w:textAlignment w:val="auto"/>
              <w:rPr>
                <w:rFonts w:ascii="宋体" w:hAnsi="宋体" w:cs="宋体"/>
                <w:spacing w:val="-6"/>
                <w:sz w:val="24"/>
              </w:rPr>
            </w:pPr>
            <w:r>
              <w:rPr>
                <w:rFonts w:hint="eastAsia" w:ascii="宋体" w:hAnsi="宋体" w:cs="宋体"/>
                <w:spacing w:val="-6"/>
                <w:sz w:val="24"/>
              </w:rPr>
              <w:t>数量</w:t>
            </w:r>
          </w:p>
        </w:tc>
        <w:tc>
          <w:tcPr>
            <w:tcW w:w="1559" w:type="dxa"/>
            <w:tcBorders>
              <w:top w:val="single" w:color="auto" w:sz="4" w:space="0"/>
              <w:left w:val="single" w:color="auto" w:sz="4" w:space="0"/>
              <w:bottom w:val="single" w:color="auto" w:sz="4" w:space="0"/>
              <w:right w:val="single" w:color="auto" w:sz="4" w:space="0"/>
            </w:tcBorders>
            <w:vAlign w:val="center"/>
          </w:tcPr>
          <w:p w14:paraId="13E7B5B3">
            <w:pPr>
              <w:keepNext w:val="0"/>
              <w:keepLines w:val="0"/>
              <w:pageBreakBefore w:val="0"/>
              <w:widowControl w:val="0"/>
              <w:kinsoku/>
              <w:wordWrap/>
              <w:overflowPunct/>
              <w:topLinePunct w:val="0"/>
              <w:autoSpaceDN/>
              <w:bidi w:val="0"/>
              <w:adjustRightInd w:val="0"/>
              <w:spacing w:line="540" w:lineRule="exact"/>
              <w:jc w:val="center"/>
              <w:textAlignment w:val="auto"/>
              <w:rPr>
                <w:rFonts w:ascii="宋体" w:hAnsi="宋体" w:cs="宋体"/>
                <w:spacing w:val="-6"/>
                <w:sz w:val="24"/>
              </w:rPr>
            </w:pPr>
            <w:r>
              <w:rPr>
                <w:rFonts w:hint="eastAsia" w:ascii="宋体" w:hAnsi="宋体" w:cs="宋体"/>
                <w:spacing w:val="-6"/>
                <w:sz w:val="24"/>
              </w:rPr>
              <w:t>金额</w:t>
            </w:r>
          </w:p>
        </w:tc>
        <w:tc>
          <w:tcPr>
            <w:tcW w:w="3402" w:type="dxa"/>
            <w:tcBorders>
              <w:top w:val="single" w:color="auto" w:sz="4" w:space="0"/>
              <w:left w:val="single" w:color="auto" w:sz="4" w:space="0"/>
              <w:bottom w:val="single" w:color="auto" w:sz="4" w:space="0"/>
              <w:right w:val="single" w:color="auto" w:sz="4" w:space="0"/>
            </w:tcBorders>
            <w:vAlign w:val="center"/>
          </w:tcPr>
          <w:p w14:paraId="40CDA3F7">
            <w:pPr>
              <w:keepNext w:val="0"/>
              <w:keepLines w:val="0"/>
              <w:pageBreakBefore w:val="0"/>
              <w:widowControl w:val="0"/>
              <w:kinsoku/>
              <w:wordWrap/>
              <w:overflowPunct/>
              <w:topLinePunct w:val="0"/>
              <w:autoSpaceDN/>
              <w:bidi w:val="0"/>
              <w:adjustRightInd w:val="0"/>
              <w:spacing w:line="540" w:lineRule="exact"/>
              <w:jc w:val="center"/>
              <w:textAlignment w:val="auto"/>
              <w:rPr>
                <w:rFonts w:hint="eastAsia" w:ascii="宋体" w:hAnsi="宋体" w:eastAsia="宋体" w:cs="宋体"/>
                <w:spacing w:val="-6"/>
                <w:sz w:val="24"/>
                <w:lang w:val="en-US" w:eastAsia="zh-CN"/>
              </w:rPr>
            </w:pPr>
            <w:r>
              <w:rPr>
                <w:rFonts w:hint="eastAsia" w:ascii="宋体" w:hAnsi="宋体" w:cs="宋体"/>
                <w:spacing w:val="-6"/>
                <w:sz w:val="24"/>
              </w:rPr>
              <w:t>中标</w:t>
            </w:r>
            <w:r>
              <w:rPr>
                <w:rFonts w:hint="eastAsia" w:ascii="宋体" w:hAnsi="宋体" w:cs="宋体"/>
                <w:spacing w:val="-6"/>
                <w:sz w:val="24"/>
                <w:lang w:eastAsia="zh-CN"/>
              </w:rPr>
              <w:t>折扣率</w:t>
            </w:r>
          </w:p>
        </w:tc>
      </w:tr>
      <w:tr w14:paraId="3700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12" w:type="dxa"/>
            <w:tcBorders>
              <w:top w:val="single" w:color="auto" w:sz="4" w:space="0"/>
              <w:left w:val="single" w:color="auto" w:sz="4" w:space="0"/>
              <w:bottom w:val="single" w:color="auto" w:sz="4" w:space="0"/>
              <w:right w:val="single" w:color="auto" w:sz="4" w:space="0"/>
            </w:tcBorders>
            <w:vAlign w:val="center"/>
          </w:tcPr>
          <w:p w14:paraId="5E7F64A4">
            <w:pPr>
              <w:keepNext w:val="0"/>
              <w:keepLines w:val="0"/>
              <w:pageBreakBefore w:val="0"/>
              <w:widowControl w:val="0"/>
              <w:kinsoku/>
              <w:wordWrap/>
              <w:overflowPunct/>
              <w:topLinePunct w:val="0"/>
              <w:autoSpaceDN/>
              <w:bidi w:val="0"/>
              <w:adjustRightInd w:val="0"/>
              <w:spacing w:line="540" w:lineRule="exact"/>
              <w:jc w:val="center"/>
              <w:textAlignment w:val="auto"/>
              <w:rPr>
                <w:rFonts w:ascii="宋体" w:hAnsi="宋体" w:cs="宋体"/>
                <w:spacing w:val="-6"/>
                <w:sz w:val="24"/>
              </w:rPr>
            </w:pPr>
            <w:r>
              <w:rPr>
                <w:rFonts w:hint="eastAsia" w:ascii="宋体" w:hAnsi="宋体" w:cs="宋体"/>
                <w:spacing w:val="-6"/>
                <w:sz w:val="24"/>
              </w:rPr>
              <w:t>1</w:t>
            </w:r>
          </w:p>
        </w:tc>
        <w:tc>
          <w:tcPr>
            <w:tcW w:w="2557" w:type="dxa"/>
            <w:tcBorders>
              <w:top w:val="single" w:color="auto" w:sz="4" w:space="0"/>
              <w:left w:val="single" w:color="auto" w:sz="4" w:space="0"/>
              <w:bottom w:val="single" w:color="auto" w:sz="4" w:space="0"/>
              <w:right w:val="single" w:color="auto" w:sz="4" w:space="0"/>
            </w:tcBorders>
            <w:vAlign w:val="center"/>
          </w:tcPr>
          <w:p w14:paraId="651FE3F6">
            <w:pPr>
              <w:keepNext w:val="0"/>
              <w:keepLines w:val="0"/>
              <w:pageBreakBefore w:val="0"/>
              <w:widowControl w:val="0"/>
              <w:kinsoku/>
              <w:wordWrap/>
              <w:overflowPunct/>
              <w:topLinePunct w:val="0"/>
              <w:autoSpaceDN/>
              <w:bidi w:val="0"/>
              <w:adjustRightInd w:val="0"/>
              <w:spacing w:line="540" w:lineRule="exact"/>
              <w:ind w:left="204" w:leftChars="85"/>
              <w:jc w:val="center"/>
              <w:textAlignment w:val="auto"/>
              <w:rPr>
                <w:rFonts w:ascii="宋体" w:hAnsi="宋体" w:cs="宋体"/>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F283606">
            <w:pPr>
              <w:keepNext w:val="0"/>
              <w:keepLines w:val="0"/>
              <w:pageBreakBefore w:val="0"/>
              <w:widowControl w:val="0"/>
              <w:kinsoku/>
              <w:wordWrap/>
              <w:overflowPunct/>
              <w:topLinePunct w:val="0"/>
              <w:autoSpaceDN/>
              <w:bidi w:val="0"/>
              <w:adjustRightInd w:val="0"/>
              <w:spacing w:line="540" w:lineRule="exact"/>
              <w:jc w:val="center"/>
              <w:textAlignment w:val="auto"/>
              <w:rPr>
                <w:rFonts w:ascii="宋体" w:hAnsi="宋体" w:cs="宋体"/>
                <w:spacing w:val="-6"/>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68423227">
            <w:pPr>
              <w:keepNext w:val="0"/>
              <w:keepLines w:val="0"/>
              <w:pageBreakBefore w:val="0"/>
              <w:widowControl w:val="0"/>
              <w:kinsoku/>
              <w:wordWrap/>
              <w:overflowPunct/>
              <w:topLinePunct w:val="0"/>
              <w:autoSpaceDN/>
              <w:bidi w:val="0"/>
              <w:adjustRightInd w:val="0"/>
              <w:spacing w:line="540" w:lineRule="exact"/>
              <w:jc w:val="center"/>
              <w:textAlignment w:val="auto"/>
              <w:rPr>
                <w:rFonts w:ascii="宋体" w:hAnsi="宋体" w:cs="宋体"/>
                <w:spacing w:val="-6"/>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EBF1BB2">
            <w:pPr>
              <w:keepNext w:val="0"/>
              <w:keepLines w:val="0"/>
              <w:pageBreakBefore w:val="0"/>
              <w:widowControl w:val="0"/>
              <w:kinsoku/>
              <w:wordWrap/>
              <w:overflowPunct/>
              <w:topLinePunct w:val="0"/>
              <w:autoSpaceDN/>
              <w:bidi w:val="0"/>
              <w:adjustRightInd w:val="0"/>
              <w:spacing w:line="540" w:lineRule="exact"/>
              <w:jc w:val="center"/>
              <w:textAlignment w:val="auto"/>
              <w:rPr>
                <w:rFonts w:ascii="宋体" w:hAnsi="宋体" w:cs="宋体"/>
                <w:spacing w:val="-6"/>
                <w:sz w:val="24"/>
              </w:rPr>
            </w:pPr>
          </w:p>
        </w:tc>
      </w:tr>
    </w:tbl>
    <w:p w14:paraId="47F9E097">
      <w:pPr>
        <w:keepNext w:val="0"/>
        <w:keepLines w:val="0"/>
        <w:pageBreakBefore w:val="0"/>
        <w:widowControl w:val="0"/>
        <w:kinsoku/>
        <w:wordWrap/>
        <w:overflowPunct/>
        <w:topLinePunct w:val="0"/>
        <w:autoSpaceDN/>
        <w:bidi w:val="0"/>
        <w:adjustRightInd w:val="0"/>
        <w:snapToGrid w:val="0"/>
        <w:spacing w:line="540" w:lineRule="exact"/>
        <w:ind w:firstLine="456" w:firstLineChars="200"/>
        <w:textAlignment w:val="auto"/>
        <w:rPr>
          <w:rFonts w:ascii="宋体" w:hAnsi="宋体" w:cs="宋体"/>
          <w:spacing w:val="-6"/>
          <w:sz w:val="24"/>
        </w:rPr>
      </w:pPr>
      <w:r>
        <w:rPr>
          <w:rFonts w:hint="eastAsia" w:ascii="宋体" w:hAnsi="宋体" w:cs="宋体"/>
          <w:spacing w:val="-6"/>
          <w:sz w:val="24"/>
        </w:rPr>
        <w:t>注：投标报价应包括投标总报价是指综合费用，包括人员工资、交通、住宿、税金、保险、</w:t>
      </w:r>
      <w:r>
        <w:rPr>
          <w:rFonts w:hint="eastAsia" w:ascii="宋体" w:hAnsi="宋体" w:cs="宋体"/>
          <w:spacing w:val="-6"/>
          <w:sz w:val="24"/>
          <w:lang w:eastAsia="zh-CN"/>
        </w:rPr>
        <w:t>材料、</w:t>
      </w:r>
      <w:r>
        <w:rPr>
          <w:rFonts w:hint="eastAsia" w:ascii="宋体" w:hAnsi="宋体" w:cs="宋体"/>
          <w:spacing w:val="-6"/>
          <w:sz w:val="24"/>
        </w:rPr>
        <w:t>验收、报审过程中以及在履行本合同时的现场踏勘、资料收集、调查等的全部费用。</w:t>
      </w:r>
    </w:p>
    <w:p w14:paraId="3791AAF8">
      <w:pPr>
        <w:keepNext w:val="0"/>
        <w:keepLines w:val="0"/>
        <w:pageBreakBefore w:val="0"/>
        <w:widowControl w:val="0"/>
        <w:kinsoku/>
        <w:wordWrap/>
        <w:overflowPunct/>
        <w:topLinePunct w:val="0"/>
        <w:autoSpaceDN/>
        <w:bidi w:val="0"/>
        <w:adjustRightInd w:val="0"/>
        <w:snapToGrid w:val="0"/>
        <w:spacing w:line="540" w:lineRule="exact"/>
        <w:ind w:firstLine="458" w:firstLineChars="200"/>
        <w:textAlignment w:val="auto"/>
        <w:rPr>
          <w:rFonts w:ascii="宋体" w:hAnsi="宋体" w:cs="宋体"/>
          <w:b/>
          <w:spacing w:val="-6"/>
          <w:sz w:val="24"/>
        </w:rPr>
      </w:pPr>
      <w:r>
        <w:rPr>
          <w:rFonts w:hint="eastAsia" w:ascii="宋体" w:hAnsi="宋体" w:cs="宋体"/>
          <w:b/>
          <w:spacing w:val="-6"/>
          <w:sz w:val="24"/>
        </w:rPr>
        <w:t>第二条：服务期限：</w:t>
      </w:r>
    </w:p>
    <w:p w14:paraId="7B640472">
      <w:pPr>
        <w:keepNext w:val="0"/>
        <w:keepLines w:val="0"/>
        <w:pageBreakBefore w:val="0"/>
        <w:widowControl w:val="0"/>
        <w:kinsoku/>
        <w:wordWrap/>
        <w:overflowPunct/>
        <w:topLinePunct w:val="0"/>
        <w:autoSpaceDN/>
        <w:bidi w:val="0"/>
        <w:adjustRightInd w:val="0"/>
        <w:snapToGrid w:val="0"/>
        <w:spacing w:line="540" w:lineRule="exact"/>
        <w:ind w:firstLine="458" w:firstLineChars="200"/>
        <w:textAlignment w:val="auto"/>
        <w:rPr>
          <w:rFonts w:ascii="宋体" w:hAnsi="宋体" w:cs="宋体"/>
          <w:bCs/>
          <w:spacing w:val="-6"/>
          <w:sz w:val="24"/>
        </w:rPr>
      </w:pPr>
      <w:r>
        <w:rPr>
          <w:rFonts w:hint="eastAsia" w:ascii="宋体" w:hAnsi="宋体" w:cs="宋体"/>
          <w:b/>
          <w:spacing w:val="-6"/>
          <w:sz w:val="24"/>
        </w:rPr>
        <w:t>第三条：执行技术标准：</w:t>
      </w:r>
      <w:r>
        <w:rPr>
          <w:rFonts w:hint="eastAsia" w:ascii="宋体" w:hAnsi="宋体" w:cs="宋体"/>
          <w:bCs/>
          <w:spacing w:val="-6"/>
          <w:sz w:val="24"/>
        </w:rPr>
        <w:t>提交成果必须符合国家相关规程和规范要求</w:t>
      </w:r>
    </w:p>
    <w:p w14:paraId="606A14D3">
      <w:pPr>
        <w:keepNext w:val="0"/>
        <w:keepLines w:val="0"/>
        <w:pageBreakBefore w:val="0"/>
        <w:widowControl w:val="0"/>
        <w:kinsoku/>
        <w:wordWrap/>
        <w:overflowPunct/>
        <w:topLinePunct w:val="0"/>
        <w:autoSpaceDN/>
        <w:bidi w:val="0"/>
        <w:adjustRightInd w:val="0"/>
        <w:snapToGrid w:val="0"/>
        <w:spacing w:line="540" w:lineRule="exact"/>
        <w:ind w:firstLine="458" w:firstLineChars="200"/>
        <w:textAlignment w:val="auto"/>
        <w:rPr>
          <w:rFonts w:ascii="宋体" w:hAnsi="宋体" w:cs="宋体"/>
          <w:b/>
          <w:sz w:val="24"/>
        </w:rPr>
      </w:pPr>
      <w:r>
        <w:rPr>
          <w:rFonts w:hint="eastAsia" w:ascii="宋体" w:hAnsi="宋体" w:cs="宋体"/>
          <w:b/>
          <w:spacing w:val="-6"/>
          <w:sz w:val="24"/>
        </w:rPr>
        <w:t>第四条：付款方式：</w:t>
      </w:r>
    </w:p>
    <w:p w14:paraId="01413474">
      <w:pPr>
        <w:keepNext w:val="0"/>
        <w:keepLines w:val="0"/>
        <w:pageBreakBefore w:val="0"/>
        <w:widowControl w:val="0"/>
        <w:kinsoku/>
        <w:wordWrap/>
        <w:overflowPunct/>
        <w:topLinePunct w:val="0"/>
        <w:autoSpaceDE w:val="0"/>
        <w:autoSpaceDN/>
        <w:bidi w:val="0"/>
        <w:adjustRightInd w:val="0"/>
        <w:spacing w:line="540" w:lineRule="exact"/>
        <w:ind w:firstLine="482" w:firstLineChars="200"/>
        <w:textAlignment w:val="auto"/>
        <w:rPr>
          <w:rFonts w:ascii="宋体" w:hAnsi="宋体" w:cs="宋体"/>
          <w:b/>
          <w:sz w:val="24"/>
        </w:rPr>
      </w:pPr>
      <w:r>
        <w:rPr>
          <w:rFonts w:hint="eastAsia" w:ascii="宋体" w:hAnsi="宋体" w:cs="宋体"/>
          <w:b/>
          <w:sz w:val="24"/>
        </w:rPr>
        <w:t>第五条：履约保证金</w:t>
      </w:r>
    </w:p>
    <w:p w14:paraId="0647B1C3">
      <w:pPr>
        <w:keepNext w:val="0"/>
        <w:keepLines w:val="0"/>
        <w:pageBreakBefore w:val="0"/>
        <w:widowControl w:val="0"/>
        <w:kinsoku/>
        <w:wordWrap/>
        <w:overflowPunct/>
        <w:topLinePunct w:val="0"/>
        <w:autoSpaceDE w:val="0"/>
        <w:autoSpaceDN/>
        <w:bidi w:val="0"/>
        <w:adjustRightInd w:val="0"/>
        <w:spacing w:line="540" w:lineRule="exact"/>
        <w:ind w:firstLine="482" w:firstLineChars="200"/>
        <w:textAlignment w:val="auto"/>
        <w:rPr>
          <w:rFonts w:ascii="宋体" w:hAnsi="宋体" w:cs="宋体"/>
          <w:b/>
          <w:sz w:val="24"/>
        </w:rPr>
      </w:pPr>
      <w:r>
        <w:rPr>
          <w:rFonts w:hint="eastAsia" w:ascii="宋体" w:hAnsi="宋体" w:cs="宋体"/>
          <w:b/>
          <w:sz w:val="24"/>
        </w:rPr>
        <w:t>第六条：知识产权</w:t>
      </w:r>
    </w:p>
    <w:p w14:paraId="0926E300">
      <w:pPr>
        <w:keepNext w:val="0"/>
        <w:keepLines w:val="0"/>
        <w:pageBreakBefore w:val="0"/>
        <w:widowControl w:val="0"/>
        <w:kinsoku/>
        <w:wordWrap/>
        <w:overflowPunct/>
        <w:topLinePunct w:val="0"/>
        <w:autoSpaceDE w:val="0"/>
        <w:autoSpaceDN/>
        <w:bidi w:val="0"/>
        <w:adjustRightInd w:val="0"/>
        <w:spacing w:line="540" w:lineRule="exact"/>
        <w:ind w:firstLine="480" w:firstLineChars="200"/>
        <w:textAlignment w:val="auto"/>
        <w:rPr>
          <w:rFonts w:ascii="宋体" w:hAnsi="宋体"/>
          <w:sz w:val="24"/>
        </w:rPr>
      </w:pPr>
      <w:r>
        <w:rPr>
          <w:rFonts w:hint="eastAsia" w:ascii="宋体" w:hAnsi="宋体"/>
          <w:sz w:val="24"/>
        </w:rPr>
        <w:t>乙方应保证提供服务过程中不会侵犯任何第三方的知识产权。</w:t>
      </w:r>
    </w:p>
    <w:p w14:paraId="6DF8C8B8">
      <w:pPr>
        <w:keepNext w:val="0"/>
        <w:keepLines w:val="0"/>
        <w:pageBreakBefore w:val="0"/>
        <w:widowControl w:val="0"/>
        <w:kinsoku/>
        <w:wordWrap/>
        <w:overflowPunct/>
        <w:topLinePunct w:val="0"/>
        <w:autoSpaceDE w:val="0"/>
        <w:autoSpaceDN/>
        <w:bidi w:val="0"/>
        <w:adjustRightInd w:val="0"/>
        <w:spacing w:line="540" w:lineRule="exact"/>
        <w:ind w:firstLine="482" w:firstLineChars="200"/>
        <w:textAlignment w:val="auto"/>
        <w:rPr>
          <w:rFonts w:ascii="宋体" w:hAnsi="宋体" w:cs="宋体"/>
          <w:b/>
          <w:sz w:val="24"/>
        </w:rPr>
      </w:pPr>
      <w:r>
        <w:rPr>
          <w:rFonts w:hint="eastAsia" w:ascii="宋体" w:hAnsi="宋体" w:cs="宋体"/>
          <w:b/>
          <w:sz w:val="24"/>
        </w:rPr>
        <w:t>第七条：转包或分包</w:t>
      </w:r>
    </w:p>
    <w:p w14:paraId="2F2E5B1D">
      <w:pPr>
        <w:keepNext w:val="0"/>
        <w:keepLines w:val="0"/>
        <w:pageBreakBefore w:val="0"/>
        <w:widowControl w:val="0"/>
        <w:kinsoku/>
        <w:wordWrap/>
        <w:overflowPunct/>
        <w:topLinePunct w:val="0"/>
        <w:autoSpaceDN/>
        <w:bidi w:val="0"/>
        <w:adjustRightInd w:val="0"/>
        <w:spacing w:line="540" w:lineRule="exact"/>
        <w:ind w:firstLine="480" w:firstLineChars="200"/>
        <w:textAlignment w:val="auto"/>
        <w:rPr>
          <w:rFonts w:ascii="宋体" w:hAnsi="宋体" w:cs="宋体"/>
          <w:bCs/>
          <w:sz w:val="24"/>
        </w:rPr>
      </w:pPr>
      <w:r>
        <w:rPr>
          <w:rFonts w:hint="eastAsia" w:ascii="宋体" w:hAnsi="宋体" w:cs="宋体"/>
          <w:bCs/>
          <w:sz w:val="24"/>
        </w:rPr>
        <w:t>乙方不得部分转让或分包或全部转让其应履行的合同义务。</w:t>
      </w:r>
    </w:p>
    <w:p w14:paraId="6CAB3633">
      <w:pPr>
        <w:keepNext w:val="0"/>
        <w:keepLines w:val="0"/>
        <w:pageBreakBefore w:val="0"/>
        <w:widowControl w:val="0"/>
        <w:kinsoku/>
        <w:wordWrap/>
        <w:overflowPunct/>
        <w:topLinePunct w:val="0"/>
        <w:autoSpaceDN/>
        <w:bidi w:val="0"/>
        <w:adjustRightInd w:val="0"/>
        <w:spacing w:line="540" w:lineRule="exact"/>
        <w:ind w:firstLine="482" w:firstLineChars="200"/>
        <w:textAlignment w:val="auto"/>
        <w:rPr>
          <w:rFonts w:ascii="宋体" w:hAnsi="宋体" w:cs="宋体"/>
          <w:b/>
          <w:bCs/>
          <w:sz w:val="24"/>
        </w:rPr>
      </w:pPr>
      <w:r>
        <w:rPr>
          <w:rFonts w:hint="eastAsia" w:ascii="宋体" w:hAnsi="宋体" w:cs="宋体"/>
          <w:b/>
          <w:sz w:val="24"/>
        </w:rPr>
        <w:t>第八条：</w:t>
      </w:r>
      <w:r>
        <w:rPr>
          <w:rFonts w:hint="eastAsia" w:ascii="宋体" w:hAnsi="宋体" w:cs="宋体"/>
          <w:b/>
          <w:bCs/>
          <w:sz w:val="24"/>
        </w:rPr>
        <w:t>税费</w:t>
      </w:r>
    </w:p>
    <w:p w14:paraId="55A53C56">
      <w:pPr>
        <w:keepNext w:val="0"/>
        <w:keepLines w:val="0"/>
        <w:pageBreakBefore w:val="0"/>
        <w:widowControl w:val="0"/>
        <w:kinsoku/>
        <w:wordWrap/>
        <w:overflowPunct/>
        <w:topLinePunct w:val="0"/>
        <w:autoSpaceDE w:val="0"/>
        <w:autoSpaceDN/>
        <w:bidi w:val="0"/>
        <w:adjustRightInd w:val="0"/>
        <w:spacing w:line="540" w:lineRule="exact"/>
        <w:ind w:firstLine="480" w:firstLineChars="200"/>
        <w:textAlignment w:val="auto"/>
        <w:rPr>
          <w:rFonts w:ascii="宋体" w:hAnsi="宋体"/>
          <w:sz w:val="24"/>
        </w:rPr>
      </w:pPr>
      <w:r>
        <w:rPr>
          <w:rFonts w:hint="eastAsia" w:ascii="宋体" w:hAnsi="宋体"/>
          <w:sz w:val="24"/>
        </w:rPr>
        <w:t>本合同执行中相关的一切税费均由乙方负担。</w:t>
      </w:r>
    </w:p>
    <w:p w14:paraId="32252089">
      <w:pPr>
        <w:keepNext w:val="0"/>
        <w:keepLines w:val="0"/>
        <w:pageBreakBefore w:val="0"/>
        <w:widowControl w:val="0"/>
        <w:kinsoku/>
        <w:wordWrap/>
        <w:overflowPunct/>
        <w:topLinePunct w:val="0"/>
        <w:autoSpaceDE w:val="0"/>
        <w:autoSpaceDN/>
        <w:bidi w:val="0"/>
        <w:adjustRightInd w:val="0"/>
        <w:spacing w:line="540" w:lineRule="exact"/>
        <w:ind w:firstLine="482" w:firstLineChars="200"/>
        <w:textAlignment w:val="auto"/>
        <w:rPr>
          <w:rFonts w:ascii="宋体" w:hAnsi="宋体" w:cs="宋体"/>
          <w:b/>
          <w:sz w:val="24"/>
        </w:rPr>
      </w:pPr>
      <w:r>
        <w:rPr>
          <w:rFonts w:hint="eastAsia" w:ascii="宋体" w:hAnsi="宋体" w:cs="宋体"/>
          <w:b/>
          <w:sz w:val="24"/>
        </w:rPr>
        <w:t>第九条：验收</w:t>
      </w:r>
    </w:p>
    <w:p w14:paraId="732F6E4F">
      <w:pPr>
        <w:keepNext w:val="0"/>
        <w:keepLines w:val="0"/>
        <w:pageBreakBefore w:val="0"/>
        <w:widowControl w:val="0"/>
        <w:kinsoku/>
        <w:wordWrap/>
        <w:overflowPunct/>
        <w:topLinePunct w:val="0"/>
        <w:autoSpaceDE w:val="0"/>
        <w:autoSpaceDN/>
        <w:bidi w:val="0"/>
        <w:adjustRightInd w:val="0"/>
        <w:spacing w:line="540" w:lineRule="exact"/>
        <w:ind w:firstLine="480" w:firstLineChars="200"/>
        <w:textAlignment w:val="auto"/>
        <w:rPr>
          <w:rFonts w:ascii="宋体" w:hAnsi="宋体"/>
          <w:sz w:val="24"/>
        </w:rPr>
      </w:pPr>
      <w:r>
        <w:rPr>
          <w:rFonts w:hint="eastAsia" w:ascii="宋体" w:hAnsi="宋体"/>
          <w:sz w:val="24"/>
        </w:rPr>
        <w:t>1、验收按国家有关的规定、规范进行。</w:t>
      </w:r>
    </w:p>
    <w:p w14:paraId="1B20AE72">
      <w:pPr>
        <w:keepNext w:val="0"/>
        <w:keepLines w:val="0"/>
        <w:pageBreakBefore w:val="0"/>
        <w:widowControl w:val="0"/>
        <w:kinsoku/>
        <w:wordWrap/>
        <w:overflowPunct/>
        <w:topLinePunct w:val="0"/>
        <w:autoSpaceDE w:val="0"/>
        <w:autoSpaceDN/>
        <w:bidi w:val="0"/>
        <w:adjustRightInd w:val="0"/>
        <w:spacing w:line="540" w:lineRule="exact"/>
        <w:ind w:firstLine="480" w:firstLineChars="200"/>
        <w:textAlignment w:val="auto"/>
        <w:rPr>
          <w:rFonts w:ascii="宋体" w:hAnsi="宋体"/>
          <w:sz w:val="24"/>
        </w:rPr>
      </w:pPr>
      <w:r>
        <w:rPr>
          <w:rFonts w:hint="eastAsia" w:ascii="宋体" w:hAnsi="宋体"/>
          <w:sz w:val="24"/>
        </w:rPr>
        <w:t>2、验收费用由乙方承担。</w:t>
      </w:r>
    </w:p>
    <w:p w14:paraId="4657A393">
      <w:pPr>
        <w:keepNext w:val="0"/>
        <w:keepLines w:val="0"/>
        <w:pageBreakBefore w:val="0"/>
        <w:widowControl w:val="0"/>
        <w:kinsoku/>
        <w:wordWrap/>
        <w:overflowPunct/>
        <w:topLinePunct w:val="0"/>
        <w:autoSpaceDE w:val="0"/>
        <w:autoSpaceDN/>
        <w:bidi w:val="0"/>
        <w:adjustRightInd w:val="0"/>
        <w:spacing w:line="540" w:lineRule="exact"/>
        <w:ind w:firstLine="482" w:firstLineChars="200"/>
        <w:textAlignment w:val="auto"/>
        <w:rPr>
          <w:rFonts w:ascii="宋体" w:hAnsi="宋体" w:cs="宋体"/>
          <w:b/>
          <w:sz w:val="24"/>
        </w:rPr>
      </w:pPr>
      <w:r>
        <w:rPr>
          <w:rFonts w:hint="eastAsia" w:ascii="宋体" w:hAnsi="宋体" w:cs="宋体"/>
          <w:b/>
          <w:sz w:val="24"/>
        </w:rPr>
        <w:t>第十条：售后服务</w:t>
      </w:r>
    </w:p>
    <w:p w14:paraId="461CE75B">
      <w:pPr>
        <w:keepNext w:val="0"/>
        <w:keepLines w:val="0"/>
        <w:pageBreakBefore w:val="0"/>
        <w:widowControl w:val="0"/>
        <w:kinsoku/>
        <w:wordWrap/>
        <w:overflowPunct/>
        <w:topLinePunct w:val="0"/>
        <w:autoSpaceDE w:val="0"/>
        <w:autoSpaceDN/>
        <w:bidi w:val="0"/>
        <w:adjustRightInd w:val="0"/>
        <w:spacing w:line="540" w:lineRule="exact"/>
        <w:ind w:firstLine="480" w:firstLineChars="200"/>
        <w:textAlignment w:val="auto"/>
        <w:rPr>
          <w:rFonts w:ascii="宋体" w:hAnsi="宋体" w:cs="宋体"/>
          <w:b/>
          <w:sz w:val="24"/>
        </w:rPr>
      </w:pPr>
      <w:r>
        <w:rPr>
          <w:rFonts w:hint="eastAsia" w:ascii="宋体" w:hAnsi="宋体"/>
          <w:sz w:val="24"/>
        </w:rPr>
        <w:t>在服务质保期内，乙方应该确保服务范围内的质量标准符合本招标文件要求。当出现问题时，投标人应承诺在</w:t>
      </w:r>
      <w:r>
        <w:rPr>
          <w:rFonts w:hint="eastAsia" w:ascii="宋体" w:hAnsi="宋体"/>
          <w:sz w:val="24"/>
          <w:lang w:val="en-US" w:eastAsia="zh-CN"/>
        </w:rPr>
        <w:t xml:space="preserve"> </w:t>
      </w:r>
      <w:r>
        <w:rPr>
          <w:rFonts w:hint="eastAsia" w:ascii="宋体" w:hAnsi="宋体"/>
          <w:sz w:val="24"/>
        </w:rPr>
        <w:t>小时内响应并提出解决方案，</w:t>
      </w:r>
      <w:r>
        <w:rPr>
          <w:rFonts w:hint="eastAsia" w:ascii="宋体" w:hAnsi="宋体"/>
          <w:sz w:val="24"/>
          <w:lang w:val="en-US" w:eastAsia="zh-CN"/>
        </w:rPr>
        <w:t xml:space="preserve"> </w:t>
      </w:r>
      <w:r>
        <w:rPr>
          <w:rFonts w:hint="eastAsia" w:ascii="宋体" w:hAnsi="宋体"/>
          <w:sz w:val="24"/>
        </w:rPr>
        <w:t xml:space="preserve">小时之内到现场对存在问题进行处理，并提出相应措施。                                             </w:t>
      </w:r>
    </w:p>
    <w:p w14:paraId="58240B9B">
      <w:pPr>
        <w:keepNext w:val="0"/>
        <w:keepLines w:val="0"/>
        <w:pageBreakBefore w:val="0"/>
        <w:widowControl w:val="0"/>
        <w:kinsoku/>
        <w:wordWrap/>
        <w:overflowPunct/>
        <w:topLinePunct w:val="0"/>
        <w:autoSpaceDE w:val="0"/>
        <w:autoSpaceDN/>
        <w:bidi w:val="0"/>
        <w:adjustRightInd w:val="0"/>
        <w:spacing w:line="540" w:lineRule="exact"/>
        <w:ind w:firstLine="482" w:firstLineChars="200"/>
        <w:jc w:val="left"/>
        <w:textAlignment w:val="auto"/>
        <w:rPr>
          <w:rFonts w:ascii="宋体" w:hAnsi="宋体" w:cs="宋体"/>
          <w:bCs/>
          <w:kern w:val="0"/>
          <w:sz w:val="24"/>
        </w:rPr>
      </w:pPr>
      <w:r>
        <w:rPr>
          <w:rFonts w:hint="eastAsia" w:ascii="宋体" w:hAnsi="宋体" w:cs="宋体"/>
          <w:b/>
          <w:sz w:val="24"/>
        </w:rPr>
        <w:t>第十一条：</w:t>
      </w:r>
      <w:r>
        <w:rPr>
          <w:rFonts w:hint="eastAsia" w:ascii="宋体" w:hAnsi="宋体" w:cs="宋体"/>
          <w:bCs/>
          <w:kern w:val="0"/>
          <w:sz w:val="24"/>
        </w:rPr>
        <w:t>乙方承担完成本招标项目的一切费用(包括不可预见费用)和市场风险。</w:t>
      </w:r>
    </w:p>
    <w:p w14:paraId="550822A7">
      <w:pPr>
        <w:keepNext w:val="0"/>
        <w:keepLines w:val="0"/>
        <w:pageBreakBefore w:val="0"/>
        <w:widowControl w:val="0"/>
        <w:kinsoku/>
        <w:wordWrap/>
        <w:overflowPunct/>
        <w:topLinePunct w:val="0"/>
        <w:autoSpaceDE w:val="0"/>
        <w:autoSpaceDN/>
        <w:bidi w:val="0"/>
        <w:adjustRightInd w:val="0"/>
        <w:spacing w:line="540" w:lineRule="exact"/>
        <w:ind w:firstLine="482" w:firstLineChars="200"/>
        <w:jc w:val="left"/>
        <w:textAlignment w:val="auto"/>
        <w:rPr>
          <w:rFonts w:ascii="仿宋" w:hAnsi="仿宋" w:eastAsia="仿宋"/>
          <w:sz w:val="24"/>
          <w:u w:val="single"/>
        </w:rPr>
      </w:pPr>
      <w:r>
        <w:rPr>
          <w:rFonts w:hint="eastAsia" w:ascii="宋体" w:hAnsi="宋体" w:cs="宋体"/>
          <w:b/>
          <w:sz w:val="24"/>
        </w:rPr>
        <w:t xml:space="preserve">第十二条：其他约定：              </w:t>
      </w:r>
    </w:p>
    <w:p w14:paraId="6F3AFFED">
      <w:pPr>
        <w:keepNext w:val="0"/>
        <w:keepLines w:val="0"/>
        <w:pageBreakBefore w:val="0"/>
        <w:widowControl w:val="0"/>
        <w:kinsoku/>
        <w:wordWrap/>
        <w:overflowPunct/>
        <w:topLinePunct w:val="0"/>
        <w:autoSpaceDN/>
        <w:bidi w:val="0"/>
        <w:adjustRightInd w:val="0"/>
        <w:spacing w:line="540" w:lineRule="exact"/>
        <w:ind w:firstLine="482" w:firstLineChars="200"/>
        <w:textAlignment w:val="auto"/>
        <w:rPr>
          <w:rFonts w:ascii="宋体" w:hAnsi="宋体" w:cs="宋体"/>
          <w:b/>
          <w:bCs/>
          <w:sz w:val="24"/>
        </w:rPr>
      </w:pPr>
      <w:r>
        <w:rPr>
          <w:rFonts w:hint="eastAsia" w:ascii="宋体" w:hAnsi="宋体" w:cs="宋体"/>
          <w:b/>
          <w:sz w:val="24"/>
        </w:rPr>
        <w:t>第十三条：</w:t>
      </w:r>
      <w:r>
        <w:rPr>
          <w:rFonts w:hint="eastAsia" w:ascii="宋体" w:hAnsi="宋体" w:cs="宋体"/>
          <w:b/>
          <w:bCs/>
          <w:sz w:val="24"/>
          <w:lang w:val="zh-CN"/>
        </w:rPr>
        <w:t>甲方的责任与义务</w:t>
      </w:r>
    </w:p>
    <w:p w14:paraId="536B733E">
      <w:pPr>
        <w:keepNext w:val="0"/>
        <w:keepLines w:val="0"/>
        <w:pageBreakBefore w:val="0"/>
        <w:widowControl w:val="0"/>
        <w:kinsoku/>
        <w:wordWrap/>
        <w:overflowPunct/>
        <w:topLinePunct w:val="0"/>
        <w:autoSpaceDE w:val="0"/>
        <w:autoSpaceDN/>
        <w:bidi w:val="0"/>
        <w:adjustRightInd w:val="0"/>
        <w:spacing w:line="540" w:lineRule="exact"/>
        <w:ind w:firstLine="480" w:firstLineChars="200"/>
        <w:textAlignment w:val="auto"/>
        <w:rPr>
          <w:rFonts w:ascii="宋体" w:hAnsi="宋体"/>
          <w:sz w:val="24"/>
        </w:rPr>
      </w:pPr>
      <w:r>
        <w:rPr>
          <w:rFonts w:hint="eastAsia" w:ascii="宋体" w:hAnsi="宋体"/>
          <w:sz w:val="24"/>
          <w:lang w:val="en-US" w:eastAsia="zh-CN"/>
        </w:rPr>
        <w:t>1、</w:t>
      </w:r>
      <w:r>
        <w:rPr>
          <w:rFonts w:hint="eastAsia" w:ascii="宋体" w:hAnsi="宋体"/>
          <w:sz w:val="24"/>
        </w:rPr>
        <w:t>甲方应当主要负责项目的所有外部关系的联系与协调，为乙方工作提供良好的外部条件。</w:t>
      </w:r>
    </w:p>
    <w:p w14:paraId="15310539">
      <w:pPr>
        <w:keepNext w:val="0"/>
        <w:keepLines w:val="0"/>
        <w:pageBreakBefore w:val="0"/>
        <w:widowControl w:val="0"/>
        <w:kinsoku/>
        <w:wordWrap/>
        <w:overflowPunct/>
        <w:topLinePunct w:val="0"/>
        <w:autoSpaceDE w:val="0"/>
        <w:autoSpaceDN/>
        <w:bidi w:val="0"/>
        <w:adjustRightInd w:val="0"/>
        <w:spacing w:line="540" w:lineRule="exact"/>
        <w:ind w:firstLine="480" w:firstLineChars="200"/>
        <w:textAlignment w:val="auto"/>
        <w:rPr>
          <w:rFonts w:ascii="宋体" w:hAnsi="宋体"/>
          <w:sz w:val="24"/>
        </w:rPr>
      </w:pPr>
      <w:r>
        <w:rPr>
          <w:rFonts w:hint="eastAsia" w:ascii="宋体" w:hAnsi="宋体"/>
          <w:sz w:val="24"/>
          <w:lang w:val="en-US" w:eastAsia="zh-CN"/>
        </w:rPr>
        <w:t>2、</w:t>
      </w:r>
      <w:r>
        <w:rPr>
          <w:rFonts w:hint="eastAsia" w:ascii="宋体" w:hAnsi="宋体"/>
          <w:sz w:val="24"/>
        </w:rPr>
        <w:t>甲方应当按双方约定的内容和时间，向乙方提供与项目有关的资料。</w:t>
      </w:r>
    </w:p>
    <w:p w14:paraId="513000CD">
      <w:pPr>
        <w:keepNext w:val="0"/>
        <w:keepLines w:val="0"/>
        <w:pageBreakBefore w:val="0"/>
        <w:widowControl w:val="0"/>
        <w:kinsoku/>
        <w:wordWrap/>
        <w:overflowPunct/>
        <w:topLinePunct w:val="0"/>
        <w:autoSpaceDE w:val="0"/>
        <w:autoSpaceDN/>
        <w:bidi w:val="0"/>
        <w:adjustRightInd w:val="0"/>
        <w:spacing w:line="540" w:lineRule="exact"/>
        <w:ind w:firstLine="480" w:firstLineChars="200"/>
        <w:textAlignment w:val="auto"/>
        <w:rPr>
          <w:rFonts w:ascii="宋体" w:hAnsi="宋体"/>
          <w:sz w:val="24"/>
        </w:rPr>
      </w:pPr>
      <w:r>
        <w:rPr>
          <w:rFonts w:hint="eastAsia" w:ascii="宋体" w:hAnsi="宋体"/>
          <w:sz w:val="24"/>
          <w:lang w:val="en-US" w:eastAsia="zh-CN"/>
        </w:rPr>
        <w:t>3、</w:t>
      </w:r>
      <w:r>
        <w:rPr>
          <w:rFonts w:hint="eastAsia" w:ascii="宋体" w:hAnsi="宋体"/>
          <w:sz w:val="24"/>
        </w:rPr>
        <w:t>甲方应授权一名熟悉本项目情况、能迅速做出决定的项目代表，负责与乙方联系。更换代表，要提前通知乙方。</w:t>
      </w:r>
    </w:p>
    <w:p w14:paraId="2201180B">
      <w:pPr>
        <w:keepNext w:val="0"/>
        <w:keepLines w:val="0"/>
        <w:pageBreakBefore w:val="0"/>
        <w:widowControl w:val="0"/>
        <w:kinsoku/>
        <w:wordWrap/>
        <w:overflowPunct/>
        <w:topLinePunct w:val="0"/>
        <w:autoSpaceDE w:val="0"/>
        <w:autoSpaceDN/>
        <w:bidi w:val="0"/>
        <w:adjustRightInd w:val="0"/>
        <w:spacing w:line="540" w:lineRule="exact"/>
        <w:ind w:firstLine="480" w:firstLineChars="200"/>
        <w:textAlignment w:val="auto"/>
        <w:rPr>
          <w:rFonts w:ascii="宋体" w:hAnsi="宋体"/>
          <w:sz w:val="24"/>
        </w:rPr>
      </w:pPr>
      <w:r>
        <w:rPr>
          <w:rFonts w:hint="eastAsia" w:ascii="宋体" w:hAnsi="宋体"/>
          <w:sz w:val="24"/>
          <w:lang w:val="en-US" w:eastAsia="zh-CN"/>
        </w:rPr>
        <w:t>4、</w:t>
      </w:r>
      <w:r>
        <w:rPr>
          <w:rFonts w:hint="eastAsia" w:ascii="宋体" w:hAnsi="宋体"/>
          <w:sz w:val="24"/>
        </w:rPr>
        <w:t>甲方有与乙方订立补充合同的签订权。</w:t>
      </w:r>
    </w:p>
    <w:p w14:paraId="2ECF5F20">
      <w:pPr>
        <w:keepNext w:val="0"/>
        <w:keepLines w:val="0"/>
        <w:pageBreakBefore w:val="0"/>
        <w:widowControl w:val="0"/>
        <w:kinsoku/>
        <w:wordWrap/>
        <w:overflowPunct/>
        <w:topLinePunct w:val="0"/>
        <w:autoSpaceDN/>
        <w:bidi w:val="0"/>
        <w:adjustRightInd w:val="0"/>
        <w:spacing w:line="540" w:lineRule="exact"/>
        <w:ind w:firstLine="482" w:firstLineChars="200"/>
        <w:textAlignment w:val="auto"/>
        <w:rPr>
          <w:rFonts w:ascii="宋体" w:hAnsi="宋体" w:cs="宋体"/>
          <w:b/>
          <w:bCs/>
          <w:sz w:val="24"/>
        </w:rPr>
      </w:pPr>
      <w:r>
        <w:rPr>
          <w:rFonts w:hint="eastAsia" w:ascii="宋体" w:hAnsi="宋体" w:cs="宋体"/>
          <w:b/>
          <w:sz w:val="24"/>
        </w:rPr>
        <w:t>第十四条：</w:t>
      </w:r>
      <w:r>
        <w:rPr>
          <w:rFonts w:hint="eastAsia" w:ascii="宋体" w:hAnsi="宋体" w:cs="宋体"/>
          <w:b/>
          <w:bCs/>
          <w:sz w:val="24"/>
          <w:lang w:val="zh-CN"/>
        </w:rPr>
        <w:t>乙方的责任与义务</w:t>
      </w:r>
    </w:p>
    <w:p w14:paraId="27D240DF">
      <w:pPr>
        <w:keepNext w:val="0"/>
        <w:keepLines w:val="0"/>
        <w:pageBreakBefore w:val="0"/>
        <w:widowControl w:val="0"/>
        <w:kinsoku/>
        <w:wordWrap/>
        <w:overflowPunct/>
        <w:topLinePunct w:val="0"/>
        <w:autoSpaceDE w:val="0"/>
        <w:autoSpaceDN/>
        <w:bidi w:val="0"/>
        <w:adjustRightInd w:val="0"/>
        <w:spacing w:line="540" w:lineRule="exact"/>
        <w:ind w:firstLine="480" w:firstLineChars="200"/>
        <w:textAlignment w:val="auto"/>
        <w:rPr>
          <w:rFonts w:ascii="宋体" w:hAnsi="宋体"/>
          <w:sz w:val="24"/>
        </w:rPr>
      </w:pPr>
      <w:r>
        <w:rPr>
          <w:rFonts w:hint="eastAsia" w:ascii="宋体" w:hAnsi="宋体"/>
          <w:sz w:val="24"/>
          <w:lang w:val="en-US" w:eastAsia="zh-CN"/>
        </w:rPr>
        <w:t>1、</w:t>
      </w:r>
      <w:r>
        <w:rPr>
          <w:rFonts w:hint="eastAsia" w:ascii="宋体" w:hAnsi="宋体"/>
          <w:sz w:val="24"/>
        </w:rPr>
        <w:t>根据投标文件的承诺向甲方委派项目组人员。</w:t>
      </w:r>
    </w:p>
    <w:p w14:paraId="42E7B6EE">
      <w:pPr>
        <w:keepNext w:val="0"/>
        <w:keepLines w:val="0"/>
        <w:pageBreakBefore w:val="0"/>
        <w:widowControl w:val="0"/>
        <w:kinsoku/>
        <w:wordWrap/>
        <w:overflowPunct/>
        <w:topLinePunct w:val="0"/>
        <w:autoSpaceDE w:val="0"/>
        <w:autoSpaceDN/>
        <w:bidi w:val="0"/>
        <w:adjustRightInd w:val="0"/>
        <w:spacing w:line="540" w:lineRule="exact"/>
        <w:ind w:firstLine="480" w:firstLineChars="200"/>
        <w:textAlignment w:val="auto"/>
        <w:rPr>
          <w:rFonts w:ascii="宋体" w:hAnsi="宋体"/>
          <w:sz w:val="24"/>
        </w:rPr>
      </w:pPr>
      <w:r>
        <w:rPr>
          <w:rFonts w:hint="eastAsia" w:ascii="宋体" w:hAnsi="宋体"/>
          <w:sz w:val="24"/>
          <w:lang w:val="en-US" w:eastAsia="zh-CN"/>
        </w:rPr>
        <w:t>2、</w:t>
      </w:r>
      <w:r>
        <w:rPr>
          <w:rFonts w:hint="eastAsia" w:ascii="宋体" w:hAnsi="宋体"/>
          <w:sz w:val="24"/>
        </w:rPr>
        <w:t>在履行本合同义务的期间，应运用合理的技能，认真、勤奋的工作。</w:t>
      </w:r>
    </w:p>
    <w:p w14:paraId="632683C0">
      <w:pPr>
        <w:keepNext w:val="0"/>
        <w:keepLines w:val="0"/>
        <w:pageBreakBefore w:val="0"/>
        <w:widowControl w:val="0"/>
        <w:kinsoku/>
        <w:wordWrap/>
        <w:overflowPunct/>
        <w:topLinePunct w:val="0"/>
        <w:autoSpaceDE w:val="0"/>
        <w:autoSpaceDN/>
        <w:bidi w:val="0"/>
        <w:adjustRightInd w:val="0"/>
        <w:spacing w:line="540" w:lineRule="exact"/>
        <w:ind w:firstLine="480" w:firstLineChars="200"/>
        <w:textAlignment w:val="auto"/>
        <w:rPr>
          <w:rFonts w:ascii="宋体" w:hAnsi="宋体"/>
          <w:sz w:val="24"/>
        </w:rPr>
      </w:pPr>
      <w:r>
        <w:rPr>
          <w:rFonts w:hint="eastAsia" w:ascii="宋体" w:hAnsi="宋体"/>
          <w:sz w:val="24"/>
          <w:lang w:val="en-US" w:eastAsia="zh-CN"/>
        </w:rPr>
        <w:t>3、</w:t>
      </w:r>
      <w:r>
        <w:rPr>
          <w:rFonts w:hint="eastAsia" w:ascii="宋体" w:hAnsi="宋体"/>
          <w:sz w:val="24"/>
        </w:rPr>
        <w:t>在本合同期内或合同终止后，未征得有关方同意，不得泄露与本项目、本合同有关的技术、资料等，不得以任何形式侵害甲方的知识产权。</w:t>
      </w:r>
    </w:p>
    <w:p w14:paraId="5D16467B">
      <w:pPr>
        <w:keepNext w:val="0"/>
        <w:keepLines w:val="0"/>
        <w:pageBreakBefore w:val="0"/>
        <w:widowControl w:val="0"/>
        <w:kinsoku/>
        <w:wordWrap/>
        <w:overflowPunct/>
        <w:topLinePunct w:val="0"/>
        <w:autoSpaceDE w:val="0"/>
        <w:autoSpaceDN/>
        <w:bidi w:val="0"/>
        <w:adjustRightInd w:val="0"/>
        <w:spacing w:line="540" w:lineRule="exact"/>
        <w:ind w:firstLine="480" w:firstLineChars="200"/>
        <w:textAlignment w:val="auto"/>
        <w:rPr>
          <w:rFonts w:ascii="宋体" w:hAnsi="宋体"/>
          <w:sz w:val="24"/>
        </w:rPr>
      </w:pPr>
      <w:r>
        <w:rPr>
          <w:rFonts w:hint="eastAsia" w:ascii="宋体" w:hAnsi="宋体"/>
          <w:sz w:val="24"/>
          <w:lang w:val="en-US" w:eastAsia="zh-CN"/>
        </w:rPr>
        <w:t>4、</w:t>
      </w:r>
      <w:r>
        <w:rPr>
          <w:rFonts w:hint="eastAsia" w:ascii="宋体" w:hAnsi="宋体"/>
          <w:sz w:val="24"/>
        </w:rPr>
        <w:t>负责处理好与相关项目实施单位的协调工作。</w:t>
      </w:r>
    </w:p>
    <w:p w14:paraId="38854B03">
      <w:pPr>
        <w:keepNext w:val="0"/>
        <w:keepLines w:val="0"/>
        <w:pageBreakBefore w:val="0"/>
        <w:widowControl w:val="0"/>
        <w:kinsoku/>
        <w:wordWrap/>
        <w:overflowPunct/>
        <w:topLinePunct w:val="0"/>
        <w:autoSpaceDN/>
        <w:bidi w:val="0"/>
        <w:adjustRightInd w:val="0"/>
        <w:spacing w:line="540" w:lineRule="exact"/>
        <w:ind w:firstLine="482" w:firstLineChars="200"/>
        <w:textAlignment w:val="auto"/>
        <w:rPr>
          <w:rFonts w:ascii="宋体" w:hAnsi="宋体" w:cs="宋体"/>
          <w:b/>
          <w:sz w:val="24"/>
        </w:rPr>
      </w:pPr>
      <w:r>
        <w:rPr>
          <w:rFonts w:hint="eastAsia" w:ascii="宋体" w:hAnsi="宋体" w:cs="宋体"/>
          <w:b/>
          <w:sz w:val="24"/>
        </w:rPr>
        <w:t>第十五条  违约责任</w:t>
      </w:r>
    </w:p>
    <w:p w14:paraId="578B284E">
      <w:pPr>
        <w:keepNext w:val="0"/>
        <w:keepLines w:val="0"/>
        <w:pageBreakBefore w:val="0"/>
        <w:widowControl w:val="0"/>
        <w:kinsoku/>
        <w:wordWrap/>
        <w:overflowPunct/>
        <w:topLinePunct w:val="0"/>
        <w:autoSpaceDE w:val="0"/>
        <w:autoSpaceDN/>
        <w:bidi w:val="0"/>
        <w:adjustRightInd w:val="0"/>
        <w:spacing w:line="540" w:lineRule="exact"/>
        <w:ind w:firstLine="480" w:firstLineChars="200"/>
        <w:textAlignment w:val="auto"/>
        <w:rPr>
          <w:rFonts w:ascii="宋体" w:hAnsi="宋体"/>
          <w:sz w:val="24"/>
        </w:rPr>
      </w:pPr>
      <w:r>
        <w:rPr>
          <w:rFonts w:hint="eastAsia" w:ascii="宋体" w:hAnsi="宋体"/>
          <w:sz w:val="24"/>
        </w:rPr>
        <w:t>1、由于乙方原因(除不可抗力外)不能按期交付合同标的，对超出交付期的每一天，乙方应按合同总价款的千分之三承担违约金，在合同款支付时一次性扣除。若超出交付期十天(含十天)以上的，甲方有权终止合同，质量保证金不予退还。</w:t>
      </w:r>
    </w:p>
    <w:p w14:paraId="69050EBB">
      <w:pPr>
        <w:keepNext w:val="0"/>
        <w:keepLines w:val="0"/>
        <w:pageBreakBefore w:val="0"/>
        <w:widowControl w:val="0"/>
        <w:kinsoku/>
        <w:wordWrap/>
        <w:overflowPunct/>
        <w:topLinePunct w:val="0"/>
        <w:autoSpaceDE w:val="0"/>
        <w:autoSpaceDN/>
        <w:bidi w:val="0"/>
        <w:adjustRightInd w:val="0"/>
        <w:spacing w:line="540" w:lineRule="exact"/>
        <w:ind w:firstLine="480" w:firstLineChars="200"/>
        <w:textAlignment w:val="auto"/>
        <w:rPr>
          <w:rFonts w:ascii="宋体" w:hAnsi="宋体"/>
          <w:sz w:val="24"/>
        </w:rPr>
      </w:pPr>
      <w:r>
        <w:rPr>
          <w:rFonts w:hint="eastAsia" w:ascii="宋体" w:hAnsi="宋体"/>
          <w:sz w:val="24"/>
        </w:rPr>
        <w:t>2、乙方按合同要求将成果送达甲方后，经验收合格后，甲方超出付款期支付项目款的，每逾一天，甲方应向乙方支付合同金额的千分之三的滞纳金。甲方无正当理由拒收合同标的、拒付项目款的，应向乙方偿付合同总价千分之五的违约金。</w:t>
      </w:r>
    </w:p>
    <w:p w14:paraId="4F58FD09">
      <w:pPr>
        <w:keepNext w:val="0"/>
        <w:keepLines w:val="0"/>
        <w:pageBreakBefore w:val="0"/>
        <w:widowControl w:val="0"/>
        <w:kinsoku/>
        <w:wordWrap/>
        <w:overflowPunct/>
        <w:topLinePunct w:val="0"/>
        <w:autoSpaceDE w:val="0"/>
        <w:autoSpaceDN/>
        <w:bidi w:val="0"/>
        <w:adjustRightInd w:val="0"/>
        <w:spacing w:line="540" w:lineRule="exact"/>
        <w:ind w:firstLine="480" w:firstLineChars="200"/>
        <w:textAlignment w:val="auto"/>
        <w:rPr>
          <w:rFonts w:ascii="宋体" w:hAnsi="宋体"/>
          <w:sz w:val="24"/>
        </w:rPr>
      </w:pPr>
      <w:r>
        <w:rPr>
          <w:rFonts w:hint="eastAsia" w:ascii="宋体" w:hAnsi="宋体"/>
          <w:sz w:val="24"/>
        </w:rPr>
        <w:t>3、由于乙方原因导致甲方有重大损失的，责任由乙方承担，并依法追究其经济责任和法律责任。</w:t>
      </w:r>
    </w:p>
    <w:p w14:paraId="0AFA9EA6">
      <w:pPr>
        <w:keepNext w:val="0"/>
        <w:keepLines w:val="0"/>
        <w:pageBreakBefore w:val="0"/>
        <w:widowControl w:val="0"/>
        <w:kinsoku/>
        <w:wordWrap/>
        <w:overflowPunct/>
        <w:topLinePunct w:val="0"/>
        <w:autoSpaceDE w:val="0"/>
        <w:autoSpaceDN/>
        <w:bidi w:val="0"/>
        <w:adjustRightInd w:val="0"/>
        <w:spacing w:line="540" w:lineRule="exact"/>
        <w:ind w:firstLine="482" w:firstLineChars="200"/>
        <w:jc w:val="left"/>
        <w:textAlignment w:val="auto"/>
        <w:rPr>
          <w:rFonts w:ascii="宋体" w:hAnsi="宋体" w:cs="宋体"/>
          <w:b/>
          <w:sz w:val="24"/>
        </w:rPr>
      </w:pPr>
      <w:r>
        <w:rPr>
          <w:rFonts w:hint="eastAsia" w:ascii="宋体" w:hAnsi="宋体" w:cs="宋体"/>
          <w:b/>
          <w:sz w:val="24"/>
        </w:rPr>
        <w:t>第十六条：不可抗力事件处理</w:t>
      </w:r>
    </w:p>
    <w:p w14:paraId="238D4D92">
      <w:pPr>
        <w:keepNext w:val="0"/>
        <w:keepLines w:val="0"/>
        <w:pageBreakBefore w:val="0"/>
        <w:widowControl w:val="0"/>
        <w:kinsoku/>
        <w:wordWrap/>
        <w:overflowPunct/>
        <w:topLinePunct w:val="0"/>
        <w:autoSpaceDE w:val="0"/>
        <w:autoSpaceDN/>
        <w:bidi w:val="0"/>
        <w:adjustRightInd w:val="0"/>
        <w:spacing w:line="540" w:lineRule="exact"/>
        <w:ind w:firstLine="480" w:firstLineChars="200"/>
        <w:textAlignment w:val="auto"/>
        <w:rPr>
          <w:rFonts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rPr>
        <w:t>在合同有效期内，任何一方因不可抗力事件导致不能履行合同，则合同履行期可延长，其延长期与不可抗力影响期相同。</w:t>
      </w:r>
    </w:p>
    <w:p w14:paraId="072F1EEF">
      <w:pPr>
        <w:keepNext w:val="0"/>
        <w:keepLines w:val="0"/>
        <w:pageBreakBefore w:val="0"/>
        <w:widowControl w:val="0"/>
        <w:kinsoku/>
        <w:wordWrap/>
        <w:overflowPunct/>
        <w:topLinePunct w:val="0"/>
        <w:autoSpaceDE w:val="0"/>
        <w:autoSpaceDN/>
        <w:bidi w:val="0"/>
        <w:adjustRightInd w:val="0"/>
        <w:spacing w:line="540" w:lineRule="exact"/>
        <w:ind w:firstLine="480" w:firstLineChars="200"/>
        <w:textAlignment w:val="auto"/>
        <w:rPr>
          <w:rFonts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不可抗力事件发生后，应立即通知对方，并寄送有关权威机构出具的证明。</w:t>
      </w:r>
    </w:p>
    <w:p w14:paraId="241780F7">
      <w:pPr>
        <w:keepNext w:val="0"/>
        <w:keepLines w:val="0"/>
        <w:pageBreakBefore w:val="0"/>
        <w:widowControl w:val="0"/>
        <w:kinsoku/>
        <w:wordWrap/>
        <w:overflowPunct/>
        <w:topLinePunct w:val="0"/>
        <w:autoSpaceDE w:val="0"/>
        <w:autoSpaceDN/>
        <w:bidi w:val="0"/>
        <w:adjustRightInd w:val="0"/>
        <w:spacing w:line="540" w:lineRule="exact"/>
        <w:ind w:firstLine="480" w:firstLineChars="200"/>
        <w:textAlignment w:val="auto"/>
        <w:rPr>
          <w:rFonts w:ascii="宋体" w:hAnsi="宋体"/>
          <w:sz w:val="24"/>
        </w:rPr>
      </w:pPr>
      <w:r>
        <w:rPr>
          <w:rFonts w:hint="eastAsia" w:ascii="宋体" w:hAnsi="宋体"/>
          <w:sz w:val="24"/>
        </w:rPr>
        <w:t>3</w:t>
      </w:r>
      <w:r>
        <w:rPr>
          <w:rFonts w:hint="eastAsia" w:ascii="宋体" w:hAnsi="宋体"/>
          <w:sz w:val="24"/>
          <w:lang w:eastAsia="zh-CN"/>
        </w:rPr>
        <w:t>、</w:t>
      </w:r>
      <w:r>
        <w:rPr>
          <w:rFonts w:hint="eastAsia" w:ascii="宋体" w:hAnsi="宋体"/>
          <w:sz w:val="24"/>
        </w:rPr>
        <w:t>不可抗力事件延续120天以上，双方应通过友好协商，确定是否继续履行合同。</w:t>
      </w:r>
    </w:p>
    <w:p w14:paraId="1061F02D">
      <w:pPr>
        <w:keepNext w:val="0"/>
        <w:keepLines w:val="0"/>
        <w:pageBreakBefore w:val="0"/>
        <w:widowControl w:val="0"/>
        <w:kinsoku/>
        <w:wordWrap/>
        <w:overflowPunct/>
        <w:topLinePunct w:val="0"/>
        <w:autoSpaceDE w:val="0"/>
        <w:autoSpaceDN/>
        <w:bidi w:val="0"/>
        <w:adjustRightInd w:val="0"/>
        <w:spacing w:line="540" w:lineRule="exact"/>
        <w:ind w:firstLine="482" w:firstLineChars="200"/>
        <w:jc w:val="left"/>
        <w:textAlignment w:val="auto"/>
        <w:rPr>
          <w:rFonts w:ascii="宋体" w:hAnsi="宋体" w:cs="宋体"/>
          <w:b/>
          <w:sz w:val="24"/>
        </w:rPr>
      </w:pPr>
      <w:r>
        <w:rPr>
          <w:rFonts w:hint="eastAsia" w:ascii="宋体" w:hAnsi="宋体" w:cs="宋体"/>
          <w:b/>
          <w:sz w:val="24"/>
        </w:rPr>
        <w:t>第十七条：争议的解决</w:t>
      </w:r>
    </w:p>
    <w:p w14:paraId="2C99C3E9">
      <w:pPr>
        <w:keepNext w:val="0"/>
        <w:keepLines w:val="0"/>
        <w:pageBreakBefore w:val="0"/>
        <w:widowControl w:val="0"/>
        <w:kinsoku/>
        <w:wordWrap/>
        <w:overflowPunct/>
        <w:topLinePunct w:val="0"/>
        <w:autoSpaceDE w:val="0"/>
        <w:autoSpaceDN/>
        <w:bidi w:val="0"/>
        <w:adjustRightInd w:val="0"/>
        <w:spacing w:line="540" w:lineRule="exact"/>
        <w:ind w:firstLine="480" w:firstLineChars="200"/>
        <w:textAlignment w:val="auto"/>
        <w:rPr>
          <w:rFonts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rPr>
        <w:t>因质量问题发生争议的，由甲方委托有关技术部门进行质量鉴定，该鉴定的结论甲乙双方应当接受，各方均有权直接向对方索赔，并签订书面处理协议书，报相关部门备案。</w:t>
      </w:r>
    </w:p>
    <w:p w14:paraId="28D1D02A">
      <w:pPr>
        <w:keepNext w:val="0"/>
        <w:keepLines w:val="0"/>
        <w:pageBreakBefore w:val="0"/>
        <w:widowControl w:val="0"/>
        <w:kinsoku/>
        <w:wordWrap/>
        <w:overflowPunct/>
        <w:topLinePunct w:val="0"/>
        <w:autoSpaceDE w:val="0"/>
        <w:autoSpaceDN/>
        <w:bidi w:val="0"/>
        <w:adjustRightInd w:val="0"/>
        <w:spacing w:line="540" w:lineRule="exact"/>
        <w:ind w:firstLine="480" w:firstLineChars="200"/>
        <w:textAlignment w:val="auto"/>
        <w:rPr>
          <w:rFonts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双方无法通过协商解决合同争议的，任何一方有权向</w:t>
      </w:r>
      <w:r>
        <w:rPr>
          <w:rFonts w:hint="eastAsia" w:ascii="宋体" w:hAnsi="宋体"/>
          <w:sz w:val="24"/>
          <w:lang w:eastAsia="zh-CN"/>
        </w:rPr>
        <w:t>桐庐县</w:t>
      </w:r>
      <w:r>
        <w:rPr>
          <w:rFonts w:hint="eastAsia" w:ascii="宋体" w:hAnsi="宋体"/>
          <w:sz w:val="24"/>
        </w:rPr>
        <w:t>人民法院提起诉讼。</w:t>
      </w:r>
    </w:p>
    <w:p w14:paraId="5F200DA9">
      <w:pPr>
        <w:keepNext w:val="0"/>
        <w:keepLines w:val="0"/>
        <w:pageBreakBefore w:val="0"/>
        <w:widowControl w:val="0"/>
        <w:kinsoku/>
        <w:wordWrap/>
        <w:overflowPunct/>
        <w:topLinePunct w:val="0"/>
        <w:autoSpaceDN/>
        <w:bidi w:val="0"/>
        <w:adjustRightInd w:val="0"/>
        <w:snapToGrid w:val="0"/>
        <w:spacing w:line="540" w:lineRule="exact"/>
        <w:ind w:right="-588" w:rightChars="-245" w:firstLine="458" w:firstLineChars="200"/>
        <w:textAlignment w:val="auto"/>
        <w:rPr>
          <w:rFonts w:ascii="宋体" w:hAnsi="宋体" w:cs="宋体"/>
          <w:b/>
          <w:spacing w:val="-6"/>
          <w:sz w:val="24"/>
        </w:rPr>
      </w:pPr>
      <w:r>
        <w:rPr>
          <w:rFonts w:hint="eastAsia" w:ascii="宋体" w:hAnsi="宋体" w:cs="宋体"/>
          <w:b/>
          <w:spacing w:val="-6"/>
          <w:sz w:val="24"/>
        </w:rPr>
        <w:t>第十八条：合同生效</w:t>
      </w:r>
    </w:p>
    <w:p w14:paraId="5CCF506E">
      <w:pPr>
        <w:keepNext w:val="0"/>
        <w:keepLines w:val="0"/>
        <w:pageBreakBefore w:val="0"/>
        <w:widowControl w:val="0"/>
        <w:kinsoku/>
        <w:wordWrap/>
        <w:overflowPunct/>
        <w:topLinePunct w:val="0"/>
        <w:autoSpaceDN/>
        <w:bidi w:val="0"/>
        <w:adjustRightInd w:val="0"/>
        <w:snapToGrid w:val="0"/>
        <w:spacing w:line="540" w:lineRule="exact"/>
        <w:ind w:right="26" w:rightChars="11" w:firstLine="456" w:firstLineChars="200"/>
        <w:textAlignment w:val="auto"/>
        <w:rPr>
          <w:rFonts w:ascii="宋体" w:hAnsi="宋体" w:cs="宋体"/>
          <w:spacing w:val="-6"/>
          <w:sz w:val="24"/>
        </w:rPr>
      </w:pPr>
      <w:r>
        <w:rPr>
          <w:rFonts w:hint="eastAsia" w:ascii="宋体" w:hAnsi="宋体" w:cs="宋体"/>
          <w:spacing w:val="-6"/>
          <w:sz w:val="24"/>
        </w:rPr>
        <w:t>1</w:t>
      </w:r>
      <w:r>
        <w:rPr>
          <w:rFonts w:hint="eastAsia" w:ascii="宋体" w:hAnsi="宋体" w:cs="宋体"/>
          <w:spacing w:val="-6"/>
          <w:sz w:val="24"/>
          <w:lang w:eastAsia="zh-CN"/>
        </w:rPr>
        <w:t>、</w:t>
      </w:r>
      <w:r>
        <w:rPr>
          <w:rFonts w:hint="eastAsia" w:ascii="宋体" w:hAnsi="宋体" w:cs="宋体"/>
          <w:spacing w:val="-6"/>
          <w:sz w:val="24"/>
        </w:rPr>
        <w:t>合同经甲方、乙方法定代表人或授权代表签字并加盖单位公章后生效。</w:t>
      </w:r>
    </w:p>
    <w:p w14:paraId="2CE0AB62">
      <w:pPr>
        <w:keepNext w:val="0"/>
        <w:keepLines w:val="0"/>
        <w:pageBreakBefore w:val="0"/>
        <w:widowControl w:val="0"/>
        <w:kinsoku/>
        <w:wordWrap/>
        <w:overflowPunct/>
        <w:topLinePunct w:val="0"/>
        <w:autoSpaceDN/>
        <w:bidi w:val="0"/>
        <w:adjustRightInd w:val="0"/>
        <w:snapToGrid w:val="0"/>
        <w:spacing w:line="540" w:lineRule="exact"/>
        <w:ind w:right="26" w:rightChars="11" w:firstLine="456" w:firstLineChars="200"/>
        <w:textAlignment w:val="auto"/>
        <w:rPr>
          <w:rFonts w:ascii="宋体" w:hAnsi="宋体" w:cs="宋体"/>
          <w:spacing w:val="-6"/>
          <w:sz w:val="24"/>
        </w:rPr>
      </w:pPr>
      <w:r>
        <w:rPr>
          <w:rFonts w:hint="eastAsia" w:ascii="宋体" w:hAnsi="宋体" w:cs="宋体"/>
          <w:spacing w:val="-6"/>
          <w:sz w:val="24"/>
        </w:rPr>
        <w:t>2</w:t>
      </w:r>
      <w:r>
        <w:rPr>
          <w:rFonts w:hint="eastAsia" w:ascii="宋体" w:hAnsi="宋体" w:cs="宋体"/>
          <w:spacing w:val="-6"/>
          <w:sz w:val="24"/>
          <w:lang w:eastAsia="zh-CN"/>
        </w:rPr>
        <w:t>、</w:t>
      </w:r>
      <w:r>
        <w:rPr>
          <w:rFonts w:hint="eastAsia" w:ascii="宋体" w:hAnsi="宋体" w:cs="宋体"/>
          <w:spacing w:val="-6"/>
          <w:sz w:val="24"/>
        </w:rPr>
        <w:t>本合同未尽事宜，遵照《中华人民共和国民法典》有关条文执行。</w:t>
      </w:r>
    </w:p>
    <w:p w14:paraId="6C55D7BC">
      <w:pPr>
        <w:keepNext w:val="0"/>
        <w:keepLines w:val="0"/>
        <w:pageBreakBefore w:val="0"/>
        <w:widowControl w:val="0"/>
        <w:kinsoku/>
        <w:wordWrap/>
        <w:overflowPunct/>
        <w:topLinePunct w:val="0"/>
        <w:autoSpaceDN/>
        <w:bidi w:val="0"/>
        <w:adjustRightInd w:val="0"/>
        <w:snapToGrid w:val="0"/>
        <w:spacing w:line="540" w:lineRule="exact"/>
        <w:ind w:right="26" w:rightChars="11" w:firstLine="456" w:firstLineChars="200"/>
        <w:textAlignment w:val="auto"/>
        <w:rPr>
          <w:rFonts w:ascii="宋体" w:hAnsi="宋体" w:cs="宋体"/>
          <w:spacing w:val="-6"/>
          <w:sz w:val="24"/>
        </w:rPr>
      </w:pPr>
      <w:r>
        <w:rPr>
          <w:rFonts w:hint="eastAsia" w:ascii="宋体" w:hAnsi="宋体" w:cs="宋体"/>
          <w:spacing w:val="-6"/>
          <w:sz w:val="24"/>
        </w:rPr>
        <w:t>3</w:t>
      </w:r>
      <w:r>
        <w:rPr>
          <w:rFonts w:hint="eastAsia" w:ascii="宋体" w:hAnsi="宋体" w:cs="宋体"/>
          <w:spacing w:val="-6"/>
          <w:sz w:val="24"/>
          <w:lang w:eastAsia="zh-CN"/>
        </w:rPr>
        <w:t>、</w:t>
      </w:r>
      <w:r>
        <w:rPr>
          <w:rFonts w:hint="eastAsia" w:ascii="宋体" w:hAnsi="宋体" w:cs="宋体"/>
          <w:spacing w:val="-6"/>
          <w:sz w:val="24"/>
        </w:rPr>
        <w:t>本合同一式六份，甲方、乙方各执二份，监管和代理机构各执一份。</w:t>
      </w:r>
    </w:p>
    <w:p w14:paraId="28AA0530">
      <w:pPr>
        <w:keepNext w:val="0"/>
        <w:keepLines w:val="0"/>
        <w:pageBreakBefore w:val="0"/>
        <w:widowControl w:val="0"/>
        <w:kinsoku/>
        <w:wordWrap/>
        <w:overflowPunct/>
        <w:topLinePunct w:val="0"/>
        <w:autoSpaceDN/>
        <w:bidi w:val="0"/>
        <w:adjustRightInd w:val="0"/>
        <w:snapToGrid w:val="0"/>
        <w:spacing w:line="540" w:lineRule="exact"/>
        <w:ind w:right="26" w:rightChars="11" w:firstLine="456" w:firstLineChars="200"/>
        <w:textAlignment w:val="auto"/>
        <w:rPr>
          <w:rFonts w:ascii="宋体" w:hAnsi="宋体" w:cs="宋体"/>
          <w:spacing w:val="-6"/>
          <w:sz w:val="24"/>
        </w:rPr>
      </w:pPr>
      <w:r>
        <w:rPr>
          <w:rFonts w:hint="eastAsia" w:ascii="宋体" w:hAnsi="宋体" w:cs="宋体"/>
          <w:spacing w:val="-6"/>
          <w:sz w:val="24"/>
        </w:rPr>
        <w:t>4</w:t>
      </w:r>
      <w:r>
        <w:rPr>
          <w:rFonts w:hint="eastAsia" w:ascii="宋体" w:hAnsi="宋体" w:cs="宋体"/>
          <w:spacing w:val="-6"/>
          <w:sz w:val="24"/>
          <w:lang w:eastAsia="zh-CN"/>
        </w:rPr>
        <w:t>、</w:t>
      </w:r>
      <w:r>
        <w:rPr>
          <w:rFonts w:hint="eastAsia" w:ascii="宋体" w:hAnsi="宋体" w:cs="宋体"/>
          <w:spacing w:val="-6"/>
          <w:sz w:val="24"/>
        </w:rPr>
        <w:t>相关招投标文件、询标承诺等与本合同具有同等法律效力。</w:t>
      </w:r>
    </w:p>
    <w:p w14:paraId="6676B284">
      <w:pPr>
        <w:keepNext w:val="0"/>
        <w:keepLines w:val="0"/>
        <w:pageBreakBefore w:val="0"/>
        <w:widowControl w:val="0"/>
        <w:kinsoku/>
        <w:wordWrap/>
        <w:overflowPunct/>
        <w:topLinePunct w:val="0"/>
        <w:autoSpaceDN/>
        <w:bidi w:val="0"/>
        <w:adjustRightInd w:val="0"/>
        <w:snapToGrid w:val="0"/>
        <w:spacing w:line="540" w:lineRule="exact"/>
        <w:ind w:right="26" w:rightChars="11" w:firstLine="456" w:firstLineChars="200"/>
        <w:textAlignment w:val="auto"/>
        <w:rPr>
          <w:rFonts w:hint="eastAsia" w:ascii="宋体" w:hAnsi="宋体" w:cs="宋体"/>
          <w:spacing w:val="-6"/>
          <w:sz w:val="24"/>
        </w:rPr>
      </w:pPr>
    </w:p>
    <w:p w14:paraId="1F1C0A1D">
      <w:pPr>
        <w:keepNext w:val="0"/>
        <w:keepLines w:val="0"/>
        <w:pageBreakBefore w:val="0"/>
        <w:widowControl w:val="0"/>
        <w:kinsoku/>
        <w:wordWrap/>
        <w:overflowPunct/>
        <w:topLinePunct w:val="0"/>
        <w:autoSpaceDN/>
        <w:bidi w:val="0"/>
        <w:adjustRightInd w:val="0"/>
        <w:snapToGrid w:val="0"/>
        <w:spacing w:line="540" w:lineRule="exact"/>
        <w:ind w:right="26" w:rightChars="11" w:firstLine="456" w:firstLineChars="200"/>
        <w:textAlignment w:val="auto"/>
        <w:rPr>
          <w:rFonts w:ascii="宋体" w:hAnsi="宋体" w:cs="宋体"/>
          <w:spacing w:val="-6"/>
          <w:sz w:val="24"/>
        </w:rPr>
      </w:pPr>
      <w:r>
        <w:rPr>
          <w:rFonts w:hint="eastAsia" w:ascii="宋体" w:hAnsi="宋体" w:cs="宋体"/>
          <w:spacing w:val="-6"/>
          <w:sz w:val="24"/>
        </w:rPr>
        <w:t>甲方（公章）：                       乙方（公章）：</w:t>
      </w:r>
    </w:p>
    <w:p w14:paraId="5B07446E">
      <w:pPr>
        <w:keepNext w:val="0"/>
        <w:keepLines w:val="0"/>
        <w:pageBreakBefore w:val="0"/>
        <w:widowControl w:val="0"/>
        <w:kinsoku/>
        <w:wordWrap/>
        <w:overflowPunct/>
        <w:topLinePunct w:val="0"/>
        <w:autoSpaceDN/>
        <w:bidi w:val="0"/>
        <w:adjustRightInd w:val="0"/>
        <w:snapToGrid w:val="0"/>
        <w:spacing w:line="540" w:lineRule="exact"/>
        <w:ind w:right="26" w:rightChars="11" w:firstLine="456" w:firstLineChars="200"/>
        <w:textAlignment w:val="auto"/>
        <w:rPr>
          <w:rFonts w:ascii="宋体" w:hAnsi="宋体" w:cs="宋体"/>
          <w:spacing w:val="-6"/>
          <w:sz w:val="24"/>
        </w:rPr>
      </w:pPr>
      <w:r>
        <w:rPr>
          <w:rFonts w:hint="eastAsia" w:ascii="宋体" w:hAnsi="宋体" w:cs="宋体"/>
          <w:spacing w:val="-6"/>
          <w:sz w:val="24"/>
        </w:rPr>
        <w:t>法定代表人或受委托人（签字或盖章）   法定代表人或受委托人（签字或盖章）</w:t>
      </w:r>
    </w:p>
    <w:p w14:paraId="66B186E1">
      <w:pPr>
        <w:keepNext w:val="0"/>
        <w:keepLines w:val="0"/>
        <w:pageBreakBefore w:val="0"/>
        <w:widowControl w:val="0"/>
        <w:kinsoku/>
        <w:wordWrap/>
        <w:overflowPunct/>
        <w:topLinePunct w:val="0"/>
        <w:autoSpaceDN/>
        <w:bidi w:val="0"/>
        <w:adjustRightInd w:val="0"/>
        <w:snapToGrid w:val="0"/>
        <w:spacing w:line="540" w:lineRule="exact"/>
        <w:ind w:right="26" w:rightChars="11" w:firstLine="456" w:firstLineChars="200"/>
        <w:textAlignment w:val="auto"/>
        <w:rPr>
          <w:rFonts w:ascii="宋体" w:hAnsi="宋体" w:cs="宋体"/>
          <w:spacing w:val="-6"/>
          <w:sz w:val="24"/>
        </w:rPr>
      </w:pPr>
      <w:r>
        <w:rPr>
          <w:rFonts w:hint="eastAsia" w:ascii="宋体" w:hAnsi="宋体" w:cs="宋体"/>
          <w:spacing w:val="-6"/>
          <w:sz w:val="24"/>
        </w:rPr>
        <w:t>地址：                               地址：</w:t>
      </w:r>
    </w:p>
    <w:p w14:paraId="4A042255">
      <w:pPr>
        <w:keepNext w:val="0"/>
        <w:keepLines w:val="0"/>
        <w:pageBreakBefore w:val="0"/>
        <w:widowControl w:val="0"/>
        <w:kinsoku/>
        <w:wordWrap/>
        <w:overflowPunct/>
        <w:topLinePunct w:val="0"/>
        <w:autoSpaceDN/>
        <w:bidi w:val="0"/>
        <w:adjustRightInd w:val="0"/>
        <w:snapToGrid w:val="0"/>
        <w:spacing w:line="540" w:lineRule="exact"/>
        <w:ind w:right="26" w:rightChars="11" w:firstLine="456" w:firstLineChars="200"/>
        <w:textAlignment w:val="auto"/>
        <w:rPr>
          <w:rFonts w:ascii="宋体" w:hAnsi="宋体" w:cs="宋体"/>
          <w:spacing w:val="-6"/>
          <w:sz w:val="24"/>
        </w:rPr>
      </w:pPr>
      <w:r>
        <w:rPr>
          <w:rFonts w:hint="eastAsia" w:ascii="宋体" w:hAnsi="宋体" w:cs="宋体"/>
          <w:spacing w:val="-6"/>
          <w:sz w:val="24"/>
        </w:rPr>
        <w:t>电话：                               电话：</w:t>
      </w:r>
    </w:p>
    <w:p w14:paraId="18AF3B34">
      <w:pPr>
        <w:keepNext w:val="0"/>
        <w:keepLines w:val="0"/>
        <w:pageBreakBefore w:val="0"/>
        <w:widowControl w:val="0"/>
        <w:kinsoku/>
        <w:wordWrap/>
        <w:overflowPunct/>
        <w:topLinePunct w:val="0"/>
        <w:autoSpaceDN/>
        <w:bidi w:val="0"/>
        <w:adjustRightInd w:val="0"/>
        <w:snapToGrid w:val="0"/>
        <w:spacing w:line="540" w:lineRule="exact"/>
        <w:ind w:right="26" w:rightChars="11" w:firstLine="456" w:firstLineChars="200"/>
        <w:jc w:val="right"/>
        <w:textAlignment w:val="auto"/>
        <w:rPr>
          <w:rFonts w:ascii="宋体" w:hAnsi="宋体" w:cs="宋体"/>
          <w:spacing w:val="-6"/>
          <w:sz w:val="24"/>
        </w:rPr>
      </w:pPr>
      <w:r>
        <w:rPr>
          <w:rFonts w:hint="eastAsia" w:ascii="宋体" w:hAnsi="宋体" w:cs="宋体"/>
          <w:spacing w:val="-6"/>
          <w:sz w:val="24"/>
        </w:rPr>
        <w:t>签约时间：    年  月  日</w:t>
      </w:r>
    </w:p>
    <w:p w14:paraId="0703FE28">
      <w:pPr>
        <w:ind w:left="0" w:leftChars="0" w:firstLine="2209" w:firstLineChars="500"/>
        <w:rPr>
          <w:rFonts w:hint="eastAsia" w:ascii="宋体" w:hAnsi="宋体" w:eastAsia="宋体" w:cs="宋体"/>
          <w:b/>
          <w:sz w:val="44"/>
          <w:szCs w:val="44"/>
        </w:rPr>
      </w:pPr>
      <w:r>
        <w:rPr>
          <w:rFonts w:hint="eastAsia" w:ascii="宋体" w:hAnsi="宋体" w:eastAsia="宋体" w:cs="宋体"/>
          <w:b/>
          <w:sz w:val="44"/>
          <w:szCs w:val="44"/>
        </w:rPr>
        <w:t>第六章　投标文件格式</w:t>
      </w:r>
    </w:p>
    <w:p w14:paraId="3026FDA8">
      <w:pPr>
        <w:snapToGrid w:val="0"/>
        <w:spacing w:before="156" w:beforeLines="50" w:after="50" w:line="360" w:lineRule="auto"/>
        <w:ind w:firstLine="645"/>
        <w:jc w:val="left"/>
        <w:rPr>
          <w:rFonts w:hint="eastAsia" w:ascii="宋体" w:hAnsi="宋体" w:eastAsia="宋体" w:cs="宋体"/>
          <w:b/>
          <w:sz w:val="24"/>
        </w:rPr>
      </w:pPr>
    </w:p>
    <w:p w14:paraId="0502E2AE">
      <w:pPr>
        <w:ind w:right="-110"/>
        <w:jc w:val="center"/>
        <w:rPr>
          <w:rFonts w:hint="eastAsia" w:ascii="宋体" w:hAnsi="宋体" w:eastAsia="宋体" w:cs="宋体"/>
          <w:spacing w:val="40"/>
          <w:sz w:val="52"/>
          <w:szCs w:val="52"/>
        </w:rPr>
      </w:pPr>
      <w:r>
        <w:rPr>
          <w:rFonts w:hint="eastAsia" w:ascii="宋体" w:hAnsi="宋体" w:eastAsia="宋体" w:cs="宋体"/>
          <w:spacing w:val="40"/>
          <w:sz w:val="52"/>
          <w:szCs w:val="52"/>
        </w:rPr>
        <w:t>项目名称</w:t>
      </w:r>
    </w:p>
    <w:p w14:paraId="478DA764">
      <w:pPr>
        <w:spacing w:before="240" w:beforeLines="100" w:line="240" w:lineRule="atLeast"/>
        <w:jc w:val="center"/>
        <w:rPr>
          <w:rFonts w:hint="default" w:ascii="宋体" w:hAnsi="宋体" w:eastAsia="宋体" w:cs="宋体"/>
          <w:sz w:val="36"/>
          <w:szCs w:val="36"/>
          <w:lang w:val="en-US"/>
        </w:rPr>
      </w:pPr>
      <w:r>
        <w:rPr>
          <w:rFonts w:hint="eastAsia" w:ascii="宋体" w:hAnsi="宋体" w:eastAsia="宋体" w:cs="宋体"/>
          <w:sz w:val="36"/>
          <w:szCs w:val="36"/>
        </w:rPr>
        <w:t>项目编号：</w:t>
      </w:r>
      <w:r>
        <w:rPr>
          <w:rFonts w:hint="eastAsia" w:ascii="宋体" w:hAnsi="宋体" w:eastAsia="宋体" w:cs="宋体"/>
          <w:color w:val="auto"/>
          <w:sz w:val="28"/>
          <w:szCs w:val="28"/>
          <w:lang w:val="en-US" w:eastAsia="zh-CN"/>
        </w:rPr>
        <w:t>ZJZH-TL2025GK-002</w:t>
      </w:r>
    </w:p>
    <w:p w14:paraId="61BB1208">
      <w:pPr>
        <w:spacing w:after="100" w:afterAutospacing="1" w:line="800" w:lineRule="exact"/>
        <w:ind w:right="-108"/>
        <w:jc w:val="center"/>
        <w:rPr>
          <w:rFonts w:hint="eastAsia" w:ascii="宋体" w:hAnsi="宋体" w:eastAsia="宋体" w:cs="宋体"/>
          <w:b/>
          <w:spacing w:val="40"/>
          <w:sz w:val="84"/>
          <w:szCs w:val="84"/>
        </w:rPr>
      </w:pPr>
    </w:p>
    <w:p w14:paraId="25FF24B7">
      <w:pPr>
        <w:spacing w:after="100" w:afterAutospacing="1" w:line="240" w:lineRule="auto"/>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资</w:t>
      </w:r>
    </w:p>
    <w:p w14:paraId="6EC43D5D">
      <w:pPr>
        <w:spacing w:after="100" w:afterAutospacing="1" w:line="240" w:lineRule="auto"/>
        <w:ind w:right="-108"/>
        <w:jc w:val="center"/>
        <w:rPr>
          <w:rFonts w:hint="eastAsia" w:ascii="宋体" w:hAnsi="宋体" w:eastAsia="宋体" w:cs="宋体"/>
          <w:b/>
          <w:spacing w:val="40"/>
          <w:sz w:val="84"/>
          <w:szCs w:val="84"/>
          <w:lang w:eastAsia="zh-CN"/>
        </w:rPr>
      </w:pPr>
      <w:r>
        <w:rPr>
          <w:rFonts w:hint="eastAsia" w:ascii="宋体" w:hAnsi="宋体" w:eastAsia="宋体" w:cs="宋体"/>
          <w:b/>
          <w:spacing w:val="40"/>
          <w:sz w:val="84"/>
          <w:szCs w:val="84"/>
          <w:lang w:eastAsia="zh-CN"/>
        </w:rPr>
        <w:t>格</w:t>
      </w:r>
    </w:p>
    <w:p w14:paraId="0479C281">
      <w:pPr>
        <w:spacing w:after="100" w:afterAutospacing="1" w:line="240" w:lineRule="auto"/>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文</w:t>
      </w:r>
    </w:p>
    <w:p w14:paraId="6BE125F2">
      <w:pPr>
        <w:spacing w:after="100" w:afterAutospacing="1" w:line="240" w:lineRule="auto"/>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件</w:t>
      </w:r>
    </w:p>
    <w:p w14:paraId="43C21D48">
      <w:pPr>
        <w:spacing w:line="600" w:lineRule="exact"/>
        <w:ind w:left="0" w:leftChars="0" w:right="532" w:firstLine="0" w:firstLineChars="0"/>
        <w:rPr>
          <w:rFonts w:hint="eastAsia" w:ascii="宋体" w:hAnsi="宋体" w:eastAsia="宋体" w:cs="宋体"/>
          <w:sz w:val="36"/>
          <w:szCs w:val="36"/>
        </w:rPr>
      </w:pPr>
    </w:p>
    <w:p w14:paraId="772DBB04">
      <w:pPr>
        <w:spacing w:line="6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投标人全称：</w:t>
      </w:r>
    </w:p>
    <w:p w14:paraId="2EC3E925">
      <w:pPr>
        <w:spacing w:line="6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地    址：</w:t>
      </w:r>
    </w:p>
    <w:p w14:paraId="7520A99C">
      <w:pPr>
        <w:spacing w:line="600" w:lineRule="exact"/>
        <w:ind w:right="532" w:firstLine="720" w:firstLineChars="200"/>
        <w:rPr>
          <w:rFonts w:hint="eastAsia" w:ascii="宋体" w:hAnsi="宋体" w:eastAsia="宋体" w:cs="宋体"/>
          <w:b/>
          <w:sz w:val="36"/>
          <w:szCs w:val="36"/>
        </w:rPr>
      </w:pPr>
      <w:r>
        <w:rPr>
          <w:rFonts w:hint="eastAsia" w:ascii="宋体" w:hAnsi="宋体" w:eastAsia="宋体" w:cs="宋体"/>
          <w:sz w:val="36"/>
          <w:szCs w:val="36"/>
        </w:rPr>
        <w:t>时    间：</w:t>
      </w:r>
    </w:p>
    <w:p w14:paraId="2EB4F597">
      <w:pPr>
        <w:snapToGrid w:val="0"/>
        <w:spacing w:before="50" w:after="50"/>
        <w:ind w:left="0" w:leftChars="0" w:firstLine="0" w:firstLineChars="0"/>
        <w:rPr>
          <w:rFonts w:hint="eastAsia" w:ascii="宋体" w:hAnsi="宋体" w:eastAsia="宋体" w:cs="宋体"/>
          <w:b/>
          <w:sz w:val="36"/>
          <w:szCs w:val="36"/>
        </w:rPr>
        <w:sectPr>
          <w:headerReference r:id="rId10" w:type="default"/>
          <w:footerReference r:id="rId11" w:type="default"/>
          <w:pgSz w:w="11906" w:h="16838"/>
          <w:pgMar w:top="1559" w:right="1531" w:bottom="471" w:left="1531" w:header="851" w:footer="851" w:gutter="0"/>
          <w:pgNumType w:fmt="decimal" w:chapStyle="1" w:chapSep="colon"/>
          <w:cols w:space="720" w:num="1"/>
        </w:sectPr>
      </w:pPr>
    </w:p>
    <w:p w14:paraId="2492D68D">
      <w:pPr>
        <w:snapToGrid w:val="0"/>
        <w:spacing w:before="50" w:after="50"/>
        <w:ind w:left="0" w:leftChars="0" w:firstLine="0" w:firstLineChars="0"/>
        <w:rPr>
          <w:rFonts w:hint="eastAsia" w:ascii="宋体" w:hAnsi="宋体" w:eastAsia="宋体" w:cs="宋体"/>
          <w:b/>
          <w:sz w:val="36"/>
          <w:szCs w:val="36"/>
        </w:rPr>
      </w:pPr>
    </w:p>
    <w:p w14:paraId="00B669CD">
      <w:pPr>
        <w:snapToGrid w:val="0"/>
        <w:spacing w:before="50" w:after="50"/>
        <w:ind w:left="0" w:leftChars="0" w:firstLine="0" w:firstLineChars="0"/>
        <w:rPr>
          <w:rFonts w:hint="eastAsia" w:ascii="宋体" w:hAnsi="宋体" w:eastAsia="宋体" w:cs="宋体"/>
          <w:sz w:val="30"/>
          <w:szCs w:val="30"/>
        </w:rPr>
      </w:pPr>
      <w:r>
        <w:rPr>
          <w:rFonts w:hint="eastAsia" w:ascii="宋体" w:hAnsi="宋体" w:eastAsia="宋体" w:cs="宋体"/>
          <w:b/>
          <w:sz w:val="36"/>
          <w:szCs w:val="36"/>
        </w:rPr>
        <w:t>1、</w:t>
      </w:r>
      <w:r>
        <w:rPr>
          <w:rFonts w:hint="eastAsia" w:ascii="宋体" w:hAnsi="宋体" w:eastAsia="宋体" w:cs="宋体"/>
          <w:b/>
          <w:bCs/>
          <w:sz w:val="36"/>
          <w:szCs w:val="36"/>
        </w:rPr>
        <w:t>资</w:t>
      </w:r>
      <w:r>
        <w:rPr>
          <w:rFonts w:hint="eastAsia" w:ascii="宋体" w:hAnsi="宋体" w:eastAsia="宋体" w:cs="宋体"/>
          <w:b/>
          <w:bCs/>
          <w:sz w:val="36"/>
          <w:szCs w:val="36"/>
          <w:lang w:eastAsia="zh-CN"/>
        </w:rPr>
        <w:t>格</w:t>
      </w:r>
      <w:r>
        <w:rPr>
          <w:rFonts w:hint="eastAsia" w:ascii="宋体" w:hAnsi="宋体" w:eastAsia="宋体" w:cs="宋体"/>
          <w:b/>
          <w:bCs/>
          <w:sz w:val="36"/>
          <w:szCs w:val="36"/>
        </w:rPr>
        <w:t>文件目录</w:t>
      </w:r>
    </w:p>
    <w:p w14:paraId="73EEA20A">
      <w:pPr>
        <w:pStyle w:val="20"/>
        <w:snapToGrid w:val="0"/>
        <w:spacing w:line="360" w:lineRule="auto"/>
        <w:ind w:left="0"/>
        <w:rPr>
          <w:rFonts w:hint="eastAsia" w:ascii="宋体" w:hAnsi="宋体" w:eastAsia="宋体" w:cs="宋体"/>
          <w:spacing w:val="-17"/>
          <w:sz w:val="30"/>
          <w:szCs w:val="30"/>
        </w:rPr>
      </w:pPr>
      <w:r>
        <w:rPr>
          <w:rFonts w:hint="eastAsia" w:ascii="宋体" w:hAnsi="宋体" w:eastAsia="宋体" w:cs="宋体"/>
          <w:spacing w:val="-17"/>
          <w:sz w:val="30"/>
          <w:szCs w:val="30"/>
        </w:rPr>
        <w:t>（1）提供有效的营业执照副本并加盖公章（或事业单位法人登记证或其他工商等登记证明材料）……………………………………………………</w:t>
      </w:r>
      <w:r>
        <w:rPr>
          <w:rFonts w:hint="eastAsia" w:ascii="宋体" w:hAnsi="宋体" w:eastAsia="宋体" w:cs="宋体"/>
          <w:spacing w:val="-17"/>
          <w:sz w:val="30"/>
          <w:szCs w:val="30"/>
          <w:lang w:val="en-US" w:eastAsia="zh-CN"/>
        </w:rPr>
        <w:t xml:space="preserve"> </w:t>
      </w:r>
      <w:r>
        <w:rPr>
          <w:rFonts w:hint="eastAsia" w:ascii="宋体" w:hAnsi="宋体" w:eastAsia="宋体" w:cs="宋体"/>
          <w:spacing w:val="-17"/>
          <w:sz w:val="30"/>
          <w:szCs w:val="30"/>
        </w:rPr>
        <w:t>（页码）</w:t>
      </w:r>
    </w:p>
    <w:p w14:paraId="0A5D43B7">
      <w:pPr>
        <w:pStyle w:val="20"/>
        <w:snapToGrid w:val="0"/>
        <w:spacing w:line="360" w:lineRule="auto"/>
        <w:ind w:left="0"/>
        <w:rPr>
          <w:rFonts w:hint="eastAsia" w:ascii="宋体" w:hAnsi="宋体" w:eastAsia="宋体" w:cs="宋体"/>
          <w:spacing w:val="-17"/>
          <w:sz w:val="30"/>
          <w:szCs w:val="30"/>
        </w:rPr>
      </w:pPr>
      <w:r>
        <w:rPr>
          <w:rFonts w:hint="eastAsia" w:ascii="宋体" w:hAnsi="宋体" w:eastAsia="宋体" w:cs="宋体"/>
          <w:spacing w:val="-17"/>
          <w:sz w:val="30"/>
          <w:szCs w:val="30"/>
        </w:rPr>
        <w:t>（2）符合参加政府采购活动应当具备的一般条件的承诺函…………（页码）</w:t>
      </w:r>
    </w:p>
    <w:p w14:paraId="693B4C6A">
      <w:pPr>
        <w:pStyle w:val="20"/>
        <w:snapToGrid w:val="0"/>
        <w:spacing w:line="360" w:lineRule="auto"/>
        <w:ind w:left="0"/>
        <w:rPr>
          <w:rFonts w:hint="eastAsia" w:ascii="宋体" w:hAnsi="宋体" w:eastAsia="宋体" w:cs="宋体"/>
          <w:spacing w:val="-17"/>
          <w:sz w:val="30"/>
          <w:szCs w:val="30"/>
        </w:rPr>
      </w:pPr>
      <w:r>
        <w:rPr>
          <w:rFonts w:hint="eastAsia" w:ascii="宋体" w:hAnsi="宋体" w:eastAsia="宋体" w:cs="宋体"/>
          <w:spacing w:val="-17"/>
          <w:sz w:val="30"/>
          <w:szCs w:val="30"/>
        </w:rPr>
        <w:t>（</w:t>
      </w:r>
      <w:r>
        <w:rPr>
          <w:rFonts w:hint="eastAsia" w:ascii="宋体" w:hAnsi="宋体" w:eastAsia="宋体" w:cs="宋体"/>
          <w:spacing w:val="-17"/>
          <w:sz w:val="30"/>
          <w:szCs w:val="30"/>
          <w:lang w:val="en-US" w:eastAsia="zh-CN"/>
        </w:rPr>
        <w:t>3</w:t>
      </w:r>
      <w:r>
        <w:rPr>
          <w:rFonts w:hint="eastAsia" w:ascii="宋体" w:hAnsi="宋体" w:eastAsia="宋体" w:cs="宋体"/>
          <w:spacing w:val="-17"/>
          <w:sz w:val="30"/>
          <w:szCs w:val="30"/>
        </w:rPr>
        <w:t>）本项目的特定资格要求</w:t>
      </w:r>
      <w:r>
        <w:rPr>
          <w:rFonts w:hint="eastAsia" w:ascii="宋体" w:hAnsi="宋体" w:eastAsia="宋体" w:cs="宋体"/>
          <w:spacing w:val="-17"/>
          <w:sz w:val="30"/>
          <w:szCs w:val="30"/>
          <w:lang w:eastAsia="zh-CN"/>
        </w:rPr>
        <w:t>（如果有）</w:t>
      </w:r>
      <w:r>
        <w:rPr>
          <w:rFonts w:hint="eastAsia" w:ascii="宋体" w:hAnsi="宋体" w:eastAsia="宋体" w:cs="宋体"/>
          <w:spacing w:val="-17"/>
          <w:sz w:val="30"/>
          <w:szCs w:val="30"/>
        </w:rPr>
        <w:t>………………………………（页码）</w:t>
      </w:r>
    </w:p>
    <w:p w14:paraId="00EF97EE">
      <w:pPr>
        <w:widowControl/>
        <w:jc w:val="left"/>
        <w:rPr>
          <w:rFonts w:hint="eastAsia" w:ascii="宋体" w:hAnsi="宋体" w:eastAsia="宋体" w:cs="宋体"/>
          <w:b/>
          <w:color w:val="000000"/>
          <w:kern w:val="0"/>
          <w:sz w:val="30"/>
          <w:szCs w:val="30"/>
          <w:lang w:bidi="ar"/>
        </w:rPr>
      </w:pPr>
    </w:p>
    <w:p w14:paraId="148CF6CE">
      <w:pPr>
        <w:widowControl/>
        <w:jc w:val="left"/>
        <w:rPr>
          <w:rFonts w:hint="eastAsia" w:ascii="宋体" w:hAnsi="宋体" w:eastAsia="宋体" w:cs="宋体"/>
          <w:b/>
          <w:color w:val="000000"/>
          <w:kern w:val="0"/>
          <w:sz w:val="28"/>
          <w:szCs w:val="28"/>
          <w:lang w:bidi="ar"/>
        </w:rPr>
      </w:pPr>
    </w:p>
    <w:p w14:paraId="12488380">
      <w:pPr>
        <w:widowControl/>
        <w:jc w:val="left"/>
        <w:rPr>
          <w:rFonts w:hint="eastAsia" w:ascii="宋体" w:hAnsi="宋体" w:eastAsia="宋体" w:cs="宋体"/>
          <w:b/>
          <w:color w:val="000000"/>
          <w:kern w:val="0"/>
          <w:sz w:val="28"/>
          <w:szCs w:val="28"/>
          <w:lang w:bidi="ar"/>
        </w:rPr>
      </w:pPr>
    </w:p>
    <w:p w14:paraId="0F105C45">
      <w:pPr>
        <w:widowControl/>
        <w:jc w:val="left"/>
        <w:rPr>
          <w:rFonts w:hint="eastAsia" w:ascii="宋体" w:hAnsi="宋体" w:eastAsia="宋体" w:cs="宋体"/>
          <w:b/>
          <w:color w:val="000000"/>
          <w:kern w:val="0"/>
          <w:sz w:val="28"/>
          <w:szCs w:val="28"/>
          <w:lang w:bidi="ar"/>
        </w:rPr>
      </w:pPr>
    </w:p>
    <w:p w14:paraId="3C9A19B2">
      <w:pPr>
        <w:widowControl/>
        <w:jc w:val="left"/>
        <w:rPr>
          <w:rFonts w:hint="eastAsia" w:ascii="宋体" w:hAnsi="宋体" w:eastAsia="宋体" w:cs="宋体"/>
          <w:b/>
          <w:color w:val="000000"/>
          <w:kern w:val="0"/>
          <w:sz w:val="28"/>
          <w:szCs w:val="28"/>
          <w:lang w:bidi="ar"/>
        </w:rPr>
      </w:pPr>
    </w:p>
    <w:p w14:paraId="49A869E8">
      <w:pPr>
        <w:widowControl/>
        <w:jc w:val="left"/>
        <w:rPr>
          <w:rFonts w:hint="eastAsia" w:ascii="宋体" w:hAnsi="宋体" w:eastAsia="宋体" w:cs="宋体"/>
          <w:b/>
          <w:color w:val="000000"/>
          <w:kern w:val="0"/>
          <w:sz w:val="28"/>
          <w:szCs w:val="28"/>
          <w:lang w:bidi="ar"/>
        </w:rPr>
      </w:pPr>
    </w:p>
    <w:p w14:paraId="523CEF00">
      <w:pPr>
        <w:widowControl/>
        <w:jc w:val="left"/>
        <w:rPr>
          <w:rFonts w:hint="eastAsia" w:ascii="宋体" w:hAnsi="宋体" w:eastAsia="宋体" w:cs="宋体"/>
          <w:b/>
          <w:color w:val="000000"/>
          <w:kern w:val="0"/>
          <w:sz w:val="28"/>
          <w:szCs w:val="28"/>
          <w:lang w:bidi="ar"/>
        </w:rPr>
      </w:pPr>
    </w:p>
    <w:p w14:paraId="2C651EA9">
      <w:pPr>
        <w:widowControl/>
        <w:jc w:val="left"/>
        <w:rPr>
          <w:rFonts w:hint="eastAsia" w:ascii="宋体" w:hAnsi="宋体" w:eastAsia="宋体" w:cs="宋体"/>
          <w:b/>
          <w:color w:val="000000"/>
          <w:kern w:val="0"/>
          <w:sz w:val="28"/>
          <w:szCs w:val="28"/>
          <w:lang w:bidi="ar"/>
        </w:rPr>
        <w:sectPr>
          <w:pgSz w:w="11906" w:h="16838"/>
          <w:pgMar w:top="1559" w:right="1531" w:bottom="471" w:left="1531" w:header="851" w:footer="851" w:gutter="0"/>
          <w:pgNumType w:fmt="decimal" w:chapStyle="1" w:chapSep="colon"/>
          <w:cols w:space="720" w:num="1"/>
        </w:sectPr>
      </w:pPr>
    </w:p>
    <w:p w14:paraId="1E0027E2">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一、 符合参加采购活动应当具备的一般条件的承诺函</w:t>
      </w:r>
    </w:p>
    <w:p w14:paraId="3AB03D3B">
      <w:pPr>
        <w:snapToGrid w:val="0"/>
        <w:spacing w:line="360" w:lineRule="auto"/>
        <w:rPr>
          <w:rFonts w:hint="eastAsia" w:ascii="宋体" w:hAnsi="宋体" w:eastAsia="宋体" w:cs="宋体"/>
          <w:sz w:val="24"/>
        </w:rPr>
      </w:pPr>
      <w:r>
        <w:rPr>
          <w:rFonts w:hint="eastAsia" w:ascii="宋体" w:hAnsi="宋体" w:eastAsia="宋体" w:cs="宋体"/>
          <w:sz w:val="24"/>
        </w:rPr>
        <w:t>（采购人）、（采购代理机构）：</w:t>
      </w:r>
    </w:p>
    <w:p w14:paraId="0D2158C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我方参与（项目名称）【招标编号：（采购编号）】政府采购活动，郑重承诺：</w:t>
      </w:r>
    </w:p>
    <w:p w14:paraId="40FB653E">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14:paraId="0E14456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7E35D10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3DD4254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7011111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12A7385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7139C46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0FFCB25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14:paraId="0A520D3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0156236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0101A36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727916F7">
      <w:pPr>
        <w:snapToGrid w:val="0"/>
        <w:spacing w:line="360" w:lineRule="auto"/>
        <w:ind w:firstLine="5520" w:firstLineChars="2300"/>
        <w:rPr>
          <w:rFonts w:hint="eastAsia" w:ascii="宋体" w:hAnsi="宋体" w:eastAsia="宋体" w:cs="宋体"/>
          <w:kern w:val="0"/>
          <w:sz w:val="24"/>
          <w:lang w:val="zh-CN"/>
        </w:rPr>
      </w:pPr>
    </w:p>
    <w:p w14:paraId="3F25F873">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14:paraId="63FA78BE">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13CAE1D6">
      <w:pPr>
        <w:snapToGrid w:val="0"/>
        <w:spacing w:line="360" w:lineRule="auto"/>
        <w:ind w:right="480"/>
        <w:jc w:val="center"/>
        <w:rPr>
          <w:rFonts w:hint="eastAsia" w:ascii="宋体" w:hAnsi="宋体" w:eastAsia="宋体" w:cs="宋体"/>
          <w:b/>
          <w:kern w:val="0"/>
          <w:sz w:val="32"/>
          <w:szCs w:val="32"/>
        </w:rPr>
      </w:pPr>
    </w:p>
    <w:p w14:paraId="565C6EF1">
      <w:pPr>
        <w:snapToGrid w:val="0"/>
        <w:spacing w:line="360" w:lineRule="auto"/>
        <w:ind w:right="480"/>
        <w:jc w:val="center"/>
        <w:rPr>
          <w:rFonts w:hint="eastAsia" w:ascii="宋体" w:hAnsi="宋体" w:eastAsia="宋体" w:cs="宋体"/>
          <w:b/>
          <w:kern w:val="0"/>
          <w:sz w:val="32"/>
          <w:szCs w:val="32"/>
        </w:rPr>
      </w:pPr>
    </w:p>
    <w:p w14:paraId="5EBD6BCE">
      <w:pPr>
        <w:snapToGrid w:val="0"/>
        <w:spacing w:line="360" w:lineRule="auto"/>
        <w:ind w:right="480"/>
        <w:jc w:val="center"/>
        <w:rPr>
          <w:rFonts w:hint="eastAsia" w:ascii="宋体" w:hAnsi="宋体" w:eastAsia="宋体" w:cs="宋体"/>
          <w:b/>
          <w:kern w:val="0"/>
          <w:sz w:val="32"/>
          <w:szCs w:val="32"/>
        </w:rPr>
      </w:pPr>
    </w:p>
    <w:p w14:paraId="00789DA3">
      <w:pPr>
        <w:rPr>
          <w:rFonts w:hint="eastAsia" w:ascii="宋体" w:hAnsi="宋体" w:eastAsia="宋体" w:cs="宋体"/>
        </w:rPr>
      </w:pPr>
    </w:p>
    <w:p w14:paraId="0214614F">
      <w:pPr>
        <w:snapToGrid w:val="0"/>
        <w:spacing w:line="360" w:lineRule="auto"/>
        <w:ind w:right="480"/>
        <w:jc w:val="center"/>
        <w:rPr>
          <w:rFonts w:hint="eastAsia" w:ascii="宋体" w:hAnsi="宋体" w:eastAsia="宋体" w:cs="宋体"/>
          <w:b/>
          <w:kern w:val="0"/>
          <w:sz w:val="32"/>
          <w:szCs w:val="32"/>
        </w:rPr>
      </w:pPr>
    </w:p>
    <w:p w14:paraId="4B73D97D">
      <w:pPr>
        <w:snapToGrid w:val="0"/>
        <w:spacing w:line="360" w:lineRule="auto"/>
        <w:ind w:right="480"/>
        <w:jc w:val="center"/>
        <w:rPr>
          <w:rFonts w:hint="eastAsia" w:ascii="宋体" w:hAnsi="宋体" w:eastAsia="宋体" w:cs="宋体"/>
          <w:b/>
          <w:kern w:val="0"/>
          <w:sz w:val="32"/>
          <w:szCs w:val="32"/>
        </w:rPr>
      </w:pPr>
    </w:p>
    <w:p w14:paraId="48E5DF7C">
      <w:pPr>
        <w:snapToGrid w:val="0"/>
        <w:spacing w:line="360" w:lineRule="auto"/>
        <w:ind w:right="480"/>
        <w:jc w:val="center"/>
        <w:rPr>
          <w:rFonts w:hint="eastAsia" w:ascii="宋体" w:hAnsi="宋体" w:eastAsia="宋体" w:cs="宋体"/>
          <w:b/>
          <w:kern w:val="0"/>
          <w:sz w:val="32"/>
          <w:szCs w:val="32"/>
        </w:rPr>
      </w:pPr>
    </w:p>
    <w:p w14:paraId="09B65FA8">
      <w:pPr>
        <w:snapToGrid w:val="0"/>
        <w:spacing w:line="360" w:lineRule="auto"/>
        <w:ind w:right="480"/>
        <w:jc w:val="both"/>
        <w:rPr>
          <w:rFonts w:hint="eastAsia" w:ascii="宋体" w:hAnsi="宋体" w:eastAsia="宋体" w:cs="宋体"/>
          <w:b/>
          <w:kern w:val="0"/>
          <w:sz w:val="32"/>
          <w:szCs w:val="32"/>
        </w:rPr>
      </w:pPr>
    </w:p>
    <w:p w14:paraId="08286A09">
      <w:pPr>
        <w:numPr>
          <w:ilvl w:val="0"/>
          <w:numId w:val="0"/>
        </w:numPr>
        <w:spacing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二、</w:t>
      </w:r>
      <w:r>
        <w:rPr>
          <w:rFonts w:hint="eastAsia" w:ascii="宋体" w:hAnsi="宋体" w:eastAsia="宋体" w:cs="宋体"/>
          <w:b/>
          <w:kern w:val="0"/>
          <w:sz w:val="32"/>
          <w:szCs w:val="32"/>
        </w:rPr>
        <w:t>本项目的特定资格要求</w:t>
      </w:r>
    </w:p>
    <w:p w14:paraId="2B419273">
      <w:pPr>
        <w:pStyle w:val="47"/>
        <w:numPr>
          <w:ilvl w:val="0"/>
          <w:numId w:val="0"/>
        </w:numPr>
        <w:rPr>
          <w:rFonts w:hint="eastAsia" w:ascii="宋体" w:hAnsi="宋体" w:eastAsia="宋体" w:cs="宋体"/>
        </w:rPr>
      </w:pPr>
    </w:p>
    <w:p w14:paraId="635D55B0">
      <w:pPr>
        <w:spacing w:line="360" w:lineRule="auto"/>
        <w:jc w:val="center"/>
        <w:rPr>
          <w:rFonts w:hint="eastAsia" w:ascii="宋体" w:hAnsi="宋体" w:eastAsia="宋体" w:cs="宋体"/>
        </w:rPr>
        <w:sectPr>
          <w:pgSz w:w="11906" w:h="16838"/>
          <w:pgMar w:top="1559" w:right="1531" w:bottom="471" w:left="1531" w:header="851" w:footer="851" w:gutter="0"/>
          <w:pgNumType w:fmt="decimal" w:chapStyle="1" w:chapSep="colon"/>
          <w:cols w:space="720" w:num="1"/>
        </w:sectPr>
      </w:pPr>
      <w:r>
        <w:rPr>
          <w:rFonts w:hint="eastAsia" w:ascii="宋体" w:hAnsi="宋体" w:eastAsia="宋体" w:cs="宋体"/>
          <w:sz w:val="24"/>
        </w:rPr>
        <w:t>（根据招标公告本项目的特定资格要求提供相应的材料；未要求的，无需提供）</w:t>
      </w:r>
    </w:p>
    <w:p w14:paraId="41E1EB08">
      <w:pPr>
        <w:widowControl/>
        <w:jc w:val="left"/>
        <w:rPr>
          <w:rFonts w:hint="eastAsia" w:ascii="宋体" w:hAnsi="宋体" w:eastAsia="宋体" w:cs="宋体"/>
          <w:sz w:val="30"/>
          <w:szCs w:val="30"/>
          <w:u w:val="single"/>
        </w:rPr>
      </w:pPr>
    </w:p>
    <w:p w14:paraId="14381424">
      <w:pPr>
        <w:snapToGrid w:val="0"/>
        <w:spacing w:before="120" w:beforeLines="50" w:after="50"/>
        <w:ind w:left="0" w:leftChars="0" w:firstLine="0" w:firstLineChars="0"/>
        <w:rPr>
          <w:rFonts w:hint="eastAsia" w:ascii="宋体" w:hAnsi="宋体" w:eastAsia="宋体" w:cs="宋体"/>
          <w:b/>
          <w:sz w:val="30"/>
          <w:szCs w:val="30"/>
        </w:rPr>
      </w:pPr>
      <w:r>
        <w:rPr>
          <w:rFonts w:hint="eastAsia" w:ascii="宋体" w:hAnsi="宋体" w:eastAsia="宋体" w:cs="宋体"/>
          <w:b/>
          <w:sz w:val="30"/>
          <w:szCs w:val="30"/>
        </w:rPr>
        <w:t xml:space="preserve">                </w:t>
      </w:r>
    </w:p>
    <w:p w14:paraId="3F9E9E0E">
      <w:pPr>
        <w:ind w:right="-110"/>
        <w:jc w:val="center"/>
        <w:rPr>
          <w:rFonts w:hint="eastAsia" w:ascii="宋体" w:hAnsi="宋体" w:eastAsia="宋体" w:cs="宋体"/>
          <w:spacing w:val="40"/>
          <w:sz w:val="52"/>
          <w:szCs w:val="52"/>
        </w:rPr>
      </w:pPr>
      <w:r>
        <w:rPr>
          <w:rFonts w:hint="eastAsia" w:ascii="宋体" w:hAnsi="宋体" w:eastAsia="宋体" w:cs="宋体"/>
          <w:spacing w:val="40"/>
          <w:sz w:val="52"/>
          <w:szCs w:val="52"/>
        </w:rPr>
        <w:t>项目名称</w:t>
      </w:r>
    </w:p>
    <w:p w14:paraId="3FE0585D">
      <w:pPr>
        <w:spacing w:before="240" w:beforeLines="100" w:line="240" w:lineRule="atLeast"/>
        <w:jc w:val="center"/>
        <w:rPr>
          <w:rFonts w:hint="default" w:ascii="宋体" w:hAnsi="宋体" w:eastAsia="宋体" w:cs="宋体"/>
          <w:sz w:val="36"/>
          <w:szCs w:val="36"/>
          <w:lang w:val="en-US"/>
        </w:rPr>
      </w:pPr>
      <w:r>
        <w:rPr>
          <w:rFonts w:hint="eastAsia" w:ascii="宋体" w:hAnsi="宋体" w:eastAsia="宋体" w:cs="宋体"/>
          <w:sz w:val="36"/>
          <w:szCs w:val="36"/>
        </w:rPr>
        <w:t>项目编号</w:t>
      </w:r>
      <w:r>
        <w:rPr>
          <w:rFonts w:hint="eastAsia" w:ascii="宋体" w:hAnsi="宋体" w:eastAsia="宋体" w:cs="宋体"/>
          <w:color w:val="auto"/>
          <w:sz w:val="36"/>
          <w:szCs w:val="36"/>
        </w:rPr>
        <w:t>：</w:t>
      </w:r>
      <w:r>
        <w:rPr>
          <w:rFonts w:hint="eastAsia" w:ascii="宋体" w:hAnsi="宋体" w:eastAsia="宋体" w:cs="宋体"/>
          <w:sz w:val="36"/>
          <w:szCs w:val="36"/>
          <w:lang w:val="en-US" w:eastAsia="zh-CN"/>
        </w:rPr>
        <w:t>ZJZH-TL2025GK-002</w:t>
      </w:r>
    </w:p>
    <w:p w14:paraId="1EE85848">
      <w:pPr>
        <w:spacing w:line="12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商</w:t>
      </w:r>
    </w:p>
    <w:p w14:paraId="4825CA5E">
      <w:pPr>
        <w:spacing w:line="12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务</w:t>
      </w:r>
    </w:p>
    <w:p w14:paraId="2497A42E">
      <w:pPr>
        <w:spacing w:line="1200" w:lineRule="exact"/>
        <w:ind w:right="-108"/>
        <w:jc w:val="center"/>
        <w:rPr>
          <w:rFonts w:hint="eastAsia" w:ascii="宋体" w:hAnsi="宋体" w:eastAsia="宋体" w:cs="宋体"/>
          <w:b/>
          <w:spacing w:val="40"/>
          <w:sz w:val="84"/>
          <w:szCs w:val="84"/>
          <w:lang w:eastAsia="zh-CN"/>
        </w:rPr>
      </w:pPr>
      <w:r>
        <w:rPr>
          <w:rFonts w:hint="eastAsia" w:ascii="宋体" w:hAnsi="宋体" w:eastAsia="宋体" w:cs="宋体"/>
          <w:b/>
          <w:spacing w:val="40"/>
          <w:sz w:val="84"/>
          <w:szCs w:val="84"/>
          <w:lang w:eastAsia="zh-CN"/>
        </w:rPr>
        <w:t>技</w:t>
      </w:r>
    </w:p>
    <w:p w14:paraId="39BE8E91">
      <w:pPr>
        <w:spacing w:line="1200" w:lineRule="exact"/>
        <w:ind w:right="-108"/>
        <w:jc w:val="center"/>
        <w:rPr>
          <w:rFonts w:hint="eastAsia" w:ascii="宋体" w:hAnsi="宋体" w:eastAsia="宋体" w:cs="宋体"/>
          <w:b/>
          <w:spacing w:val="40"/>
          <w:sz w:val="84"/>
          <w:szCs w:val="84"/>
          <w:lang w:eastAsia="zh-CN"/>
        </w:rPr>
      </w:pPr>
      <w:r>
        <w:rPr>
          <w:rFonts w:hint="eastAsia" w:ascii="宋体" w:hAnsi="宋体" w:eastAsia="宋体" w:cs="宋体"/>
          <w:b/>
          <w:spacing w:val="40"/>
          <w:sz w:val="84"/>
          <w:szCs w:val="84"/>
          <w:lang w:eastAsia="zh-CN"/>
        </w:rPr>
        <w:t>术</w:t>
      </w:r>
    </w:p>
    <w:p w14:paraId="3BB3E862">
      <w:pPr>
        <w:spacing w:line="12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文</w:t>
      </w:r>
    </w:p>
    <w:p w14:paraId="1F02E334">
      <w:pPr>
        <w:spacing w:line="12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件</w:t>
      </w:r>
    </w:p>
    <w:p w14:paraId="6B52768F">
      <w:pPr>
        <w:spacing w:line="6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投标人全称：</w:t>
      </w:r>
    </w:p>
    <w:p w14:paraId="565FA737">
      <w:pPr>
        <w:spacing w:line="6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地    址：</w:t>
      </w:r>
    </w:p>
    <w:p w14:paraId="296FE3F0">
      <w:pPr>
        <w:spacing w:line="6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时    间：</w:t>
      </w:r>
    </w:p>
    <w:p w14:paraId="36314385">
      <w:pPr>
        <w:snapToGrid w:val="0"/>
        <w:spacing w:before="50" w:after="50"/>
        <w:rPr>
          <w:rFonts w:hint="eastAsia" w:ascii="宋体" w:hAnsi="宋体" w:eastAsia="宋体" w:cs="宋体"/>
          <w:sz w:val="30"/>
          <w:szCs w:val="30"/>
        </w:rPr>
      </w:pPr>
    </w:p>
    <w:p w14:paraId="6633D621">
      <w:pPr>
        <w:snapToGrid w:val="0"/>
        <w:spacing w:before="50" w:after="50"/>
        <w:rPr>
          <w:rFonts w:hint="eastAsia" w:ascii="宋体" w:hAnsi="宋体" w:eastAsia="宋体" w:cs="宋体"/>
          <w:sz w:val="30"/>
          <w:szCs w:val="30"/>
        </w:rPr>
      </w:pPr>
    </w:p>
    <w:p w14:paraId="56D22C8E">
      <w:pPr>
        <w:snapToGrid w:val="0"/>
        <w:spacing w:before="50" w:after="50"/>
        <w:rPr>
          <w:rFonts w:hint="eastAsia" w:ascii="宋体" w:hAnsi="宋体" w:eastAsia="宋体" w:cs="宋体"/>
          <w:sz w:val="36"/>
          <w:szCs w:val="36"/>
        </w:rPr>
        <w:sectPr>
          <w:footerReference r:id="rId13" w:type="first"/>
          <w:footerReference r:id="rId12" w:type="default"/>
          <w:pgSz w:w="11906" w:h="16838"/>
          <w:pgMar w:top="1559" w:right="1531" w:bottom="471" w:left="1531" w:header="851" w:footer="851" w:gutter="0"/>
          <w:pgNumType w:fmt="decimal" w:chapStyle="1" w:chapSep="colon"/>
          <w:cols w:space="720" w:num="1"/>
        </w:sectPr>
      </w:pPr>
    </w:p>
    <w:p w14:paraId="1E1918AC">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4A95B6A4">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76F1F283">
      <w:pPr>
        <w:pStyle w:val="20"/>
        <w:numPr>
          <w:ilvl w:val="0"/>
          <w:numId w:val="7"/>
        </w:numPr>
        <w:snapToGrid w:val="0"/>
        <w:spacing w:line="360" w:lineRule="auto"/>
        <w:ind w:left="345" w:leftChars="125" w:hanging="45" w:hangingChars="17"/>
        <w:rPr>
          <w:rFonts w:hint="eastAsia" w:ascii="宋体" w:hAnsi="宋体" w:eastAsia="宋体" w:cs="宋体"/>
          <w:spacing w:val="-17"/>
          <w:sz w:val="30"/>
          <w:szCs w:val="30"/>
        </w:rPr>
      </w:pPr>
      <w:r>
        <w:rPr>
          <w:rFonts w:hint="eastAsia" w:ascii="宋体" w:hAnsi="宋体" w:eastAsia="宋体" w:cs="宋体"/>
          <w:spacing w:val="-17"/>
          <w:sz w:val="30"/>
          <w:szCs w:val="30"/>
        </w:rPr>
        <w:t>投标函………………………………………………………………（页码）</w:t>
      </w:r>
    </w:p>
    <w:p w14:paraId="37CA88E3">
      <w:pPr>
        <w:pStyle w:val="20"/>
        <w:numPr>
          <w:ilvl w:val="0"/>
          <w:numId w:val="7"/>
        </w:numPr>
        <w:snapToGrid w:val="0"/>
        <w:spacing w:line="360" w:lineRule="auto"/>
        <w:ind w:left="343" w:leftChars="125" w:hanging="43" w:hangingChars="17"/>
        <w:rPr>
          <w:rFonts w:hint="eastAsia" w:ascii="宋体" w:hAnsi="宋体" w:eastAsia="宋体" w:cs="宋体"/>
          <w:spacing w:val="-23"/>
          <w:sz w:val="30"/>
          <w:szCs w:val="30"/>
        </w:rPr>
      </w:pPr>
      <w:r>
        <w:rPr>
          <w:rFonts w:hint="eastAsia" w:ascii="宋体" w:hAnsi="宋体" w:eastAsia="宋体" w:cs="宋体"/>
          <w:spacing w:val="-23"/>
          <w:sz w:val="30"/>
          <w:szCs w:val="30"/>
        </w:rPr>
        <w:t>授权委托书或法定代表人（单位负责人、自然人本人）身份证明</w:t>
      </w:r>
      <w:r>
        <w:rPr>
          <w:rFonts w:hint="eastAsia" w:ascii="宋体" w:hAnsi="宋体" w:eastAsia="宋体" w:cs="宋体"/>
          <w:spacing w:val="-17"/>
          <w:sz w:val="30"/>
          <w:szCs w:val="30"/>
        </w:rPr>
        <w:t>…</w:t>
      </w:r>
      <w:r>
        <w:rPr>
          <w:rFonts w:hint="eastAsia" w:ascii="宋体" w:hAnsi="宋体" w:eastAsia="宋体" w:cs="宋体"/>
          <w:spacing w:val="-23"/>
          <w:sz w:val="30"/>
          <w:szCs w:val="30"/>
        </w:rPr>
        <w:t>（页码）</w:t>
      </w:r>
    </w:p>
    <w:p w14:paraId="4FA5F87C">
      <w:pPr>
        <w:pStyle w:val="20"/>
        <w:numPr>
          <w:ilvl w:val="0"/>
          <w:numId w:val="7"/>
        </w:numPr>
        <w:snapToGrid w:val="0"/>
        <w:spacing w:line="360" w:lineRule="auto"/>
        <w:ind w:left="345" w:leftChars="125" w:hanging="45" w:hangingChars="17"/>
        <w:rPr>
          <w:rFonts w:hint="eastAsia" w:ascii="宋体" w:hAnsi="宋体" w:eastAsia="宋体" w:cs="宋体"/>
          <w:spacing w:val="-17"/>
          <w:sz w:val="30"/>
          <w:szCs w:val="30"/>
        </w:rPr>
      </w:pPr>
      <w:r>
        <w:rPr>
          <w:rFonts w:hint="eastAsia" w:ascii="宋体" w:hAnsi="宋体" w:eastAsia="宋体" w:cs="宋体"/>
          <w:spacing w:val="-17"/>
          <w:sz w:val="30"/>
          <w:szCs w:val="30"/>
        </w:rPr>
        <w:t>分包意向协议………………………………………………………（页码）</w:t>
      </w:r>
    </w:p>
    <w:p w14:paraId="7B65B99A">
      <w:pPr>
        <w:pStyle w:val="20"/>
        <w:numPr>
          <w:ilvl w:val="0"/>
          <w:numId w:val="7"/>
        </w:numPr>
        <w:snapToGrid w:val="0"/>
        <w:spacing w:line="360" w:lineRule="auto"/>
        <w:ind w:left="345" w:leftChars="125" w:hanging="45" w:hangingChars="17"/>
        <w:rPr>
          <w:rFonts w:hint="eastAsia" w:ascii="宋体" w:hAnsi="宋体" w:eastAsia="宋体" w:cs="宋体"/>
          <w:spacing w:val="-17"/>
          <w:sz w:val="30"/>
          <w:szCs w:val="30"/>
        </w:rPr>
      </w:pPr>
      <w:r>
        <w:rPr>
          <w:rFonts w:hint="eastAsia" w:ascii="宋体" w:hAnsi="宋体" w:eastAsia="宋体" w:cs="宋体"/>
          <w:spacing w:val="-17"/>
          <w:sz w:val="30"/>
          <w:szCs w:val="30"/>
        </w:rPr>
        <w:t>符合性审查资料……………………………………………………（页码）</w:t>
      </w:r>
    </w:p>
    <w:p w14:paraId="2C8817C4">
      <w:pPr>
        <w:pStyle w:val="20"/>
        <w:numPr>
          <w:ilvl w:val="0"/>
          <w:numId w:val="7"/>
        </w:numPr>
        <w:snapToGrid w:val="0"/>
        <w:spacing w:line="360" w:lineRule="auto"/>
        <w:ind w:left="345" w:leftChars="125" w:hanging="45" w:hangingChars="17"/>
        <w:rPr>
          <w:rFonts w:hint="eastAsia" w:ascii="宋体" w:hAnsi="宋体" w:eastAsia="宋体" w:cs="宋体"/>
          <w:spacing w:val="-17"/>
          <w:sz w:val="30"/>
          <w:szCs w:val="30"/>
        </w:rPr>
      </w:pPr>
      <w:r>
        <w:rPr>
          <w:rFonts w:hint="eastAsia" w:ascii="宋体" w:hAnsi="宋体" w:eastAsia="宋体" w:cs="宋体"/>
          <w:spacing w:val="-17"/>
          <w:sz w:val="30"/>
          <w:szCs w:val="30"/>
        </w:rPr>
        <w:t>评标标准相应的商务技术资料……………………………………（页码）（6）投标标的清单………………………………………………………</w:t>
      </w:r>
      <w:r>
        <w:rPr>
          <w:rFonts w:hint="eastAsia" w:ascii="宋体" w:hAnsi="宋体" w:eastAsia="宋体" w:cs="宋体"/>
          <w:spacing w:val="-17"/>
          <w:sz w:val="30"/>
          <w:szCs w:val="30"/>
          <w:lang w:val="en-US" w:eastAsia="zh-CN"/>
        </w:rPr>
        <w:t xml:space="preserve"> </w:t>
      </w:r>
      <w:r>
        <w:rPr>
          <w:rFonts w:hint="eastAsia" w:ascii="宋体" w:hAnsi="宋体" w:eastAsia="宋体" w:cs="宋体"/>
          <w:spacing w:val="-17"/>
          <w:sz w:val="30"/>
          <w:szCs w:val="30"/>
        </w:rPr>
        <w:t>（页码）（7）商务技术偏离表……………………………………………………（页码）</w:t>
      </w:r>
    </w:p>
    <w:p w14:paraId="70547EEF">
      <w:pPr>
        <w:pStyle w:val="20"/>
        <w:numPr>
          <w:ilvl w:val="0"/>
          <w:numId w:val="0"/>
        </w:numPr>
        <w:snapToGrid w:val="0"/>
        <w:spacing w:line="360" w:lineRule="auto"/>
        <w:ind w:leftChars="108"/>
        <w:rPr>
          <w:rFonts w:hint="eastAsia" w:ascii="宋体" w:hAnsi="宋体" w:eastAsia="宋体" w:cs="宋体"/>
          <w:spacing w:val="-17"/>
          <w:sz w:val="30"/>
          <w:szCs w:val="30"/>
          <w:lang w:val="en-US" w:eastAsia="zh-CN"/>
        </w:rPr>
      </w:pPr>
      <w:r>
        <w:rPr>
          <w:rFonts w:hint="eastAsia" w:ascii="宋体" w:hAnsi="宋体" w:eastAsia="宋体" w:cs="宋体"/>
          <w:spacing w:val="-17"/>
          <w:sz w:val="30"/>
          <w:szCs w:val="30"/>
          <w:lang w:val="zh-CN"/>
        </w:rPr>
        <w:t>（</w:t>
      </w:r>
      <w:r>
        <w:rPr>
          <w:rFonts w:hint="eastAsia" w:ascii="宋体" w:hAnsi="宋体" w:eastAsia="宋体" w:cs="宋体"/>
          <w:spacing w:val="-17"/>
          <w:sz w:val="30"/>
          <w:szCs w:val="30"/>
          <w:lang w:val="en-US" w:eastAsia="zh-CN"/>
        </w:rPr>
        <w:t>8</w:t>
      </w:r>
      <w:r>
        <w:rPr>
          <w:rFonts w:hint="eastAsia" w:ascii="宋体" w:hAnsi="宋体" w:eastAsia="宋体" w:cs="宋体"/>
          <w:spacing w:val="-17"/>
          <w:sz w:val="30"/>
          <w:szCs w:val="30"/>
          <w:lang w:val="zh-CN"/>
        </w:rPr>
        <w:t>）政府采购供应商廉洁自律承诺书</w:t>
      </w:r>
      <w:r>
        <w:rPr>
          <w:rFonts w:hint="eastAsia" w:ascii="宋体" w:hAnsi="宋体" w:eastAsia="宋体" w:cs="宋体"/>
          <w:spacing w:val="-17"/>
          <w:sz w:val="30"/>
          <w:szCs w:val="30"/>
        </w:rPr>
        <w:t>…………………………………（页码）</w:t>
      </w:r>
    </w:p>
    <w:p w14:paraId="2B25EC12">
      <w:pPr>
        <w:rPr>
          <w:rFonts w:hint="eastAsia" w:ascii="宋体" w:hAnsi="宋体" w:eastAsia="宋体" w:cs="宋体"/>
          <w:lang w:val="en-US" w:eastAsia="zh-CN"/>
        </w:rPr>
      </w:pPr>
    </w:p>
    <w:p w14:paraId="6CAC608B">
      <w:pPr>
        <w:pStyle w:val="47"/>
        <w:rPr>
          <w:rFonts w:hint="eastAsia" w:ascii="宋体" w:hAnsi="宋体" w:eastAsia="宋体" w:cs="宋体"/>
          <w:lang w:val="en-US" w:eastAsia="zh-CN"/>
        </w:rPr>
      </w:pPr>
    </w:p>
    <w:p w14:paraId="3D12A679">
      <w:pPr>
        <w:pStyle w:val="17"/>
        <w:rPr>
          <w:rFonts w:hint="eastAsia" w:ascii="宋体" w:hAnsi="宋体" w:eastAsia="宋体" w:cs="宋体"/>
          <w:lang w:val="en-US" w:eastAsia="zh-CN"/>
        </w:rPr>
      </w:pPr>
    </w:p>
    <w:p w14:paraId="0FEA3EA9">
      <w:pPr>
        <w:pStyle w:val="27"/>
        <w:rPr>
          <w:rFonts w:hint="eastAsia" w:ascii="宋体" w:hAnsi="宋体" w:eastAsia="宋体" w:cs="宋体"/>
          <w:lang w:val="en-US" w:eastAsia="zh-CN"/>
        </w:rPr>
      </w:pPr>
    </w:p>
    <w:p w14:paraId="0227D1CE">
      <w:pPr>
        <w:pStyle w:val="24"/>
        <w:rPr>
          <w:rFonts w:hint="eastAsia" w:ascii="宋体" w:hAnsi="宋体" w:eastAsia="宋体" w:cs="宋体"/>
          <w:lang w:val="en-US" w:eastAsia="zh-CN"/>
        </w:rPr>
      </w:pPr>
    </w:p>
    <w:p w14:paraId="6160C13F">
      <w:pPr>
        <w:rPr>
          <w:rFonts w:hint="eastAsia" w:ascii="宋体" w:hAnsi="宋体" w:eastAsia="宋体" w:cs="宋体"/>
          <w:lang w:val="en-US" w:eastAsia="zh-CN"/>
        </w:rPr>
      </w:pPr>
    </w:p>
    <w:p w14:paraId="6AF6210E">
      <w:pPr>
        <w:pStyle w:val="47"/>
        <w:rPr>
          <w:rFonts w:hint="eastAsia" w:ascii="宋体" w:hAnsi="宋体" w:eastAsia="宋体" w:cs="宋体"/>
          <w:lang w:val="en-US" w:eastAsia="zh-CN"/>
        </w:rPr>
      </w:pPr>
    </w:p>
    <w:p w14:paraId="591570E8">
      <w:pPr>
        <w:pStyle w:val="17"/>
        <w:rPr>
          <w:rFonts w:hint="eastAsia" w:ascii="宋体" w:hAnsi="宋体" w:eastAsia="宋体" w:cs="宋体"/>
          <w:lang w:val="en-US" w:eastAsia="zh-CN"/>
        </w:rPr>
      </w:pPr>
    </w:p>
    <w:p w14:paraId="2D276CA2">
      <w:pPr>
        <w:pStyle w:val="27"/>
        <w:rPr>
          <w:rFonts w:hint="eastAsia" w:ascii="宋体" w:hAnsi="宋体" w:eastAsia="宋体" w:cs="宋体"/>
          <w:lang w:val="en-US" w:eastAsia="zh-CN"/>
        </w:rPr>
      </w:pPr>
    </w:p>
    <w:p w14:paraId="31D12BE7">
      <w:pPr>
        <w:pStyle w:val="24"/>
        <w:rPr>
          <w:rFonts w:hint="eastAsia" w:ascii="宋体" w:hAnsi="宋体" w:eastAsia="宋体" w:cs="宋体"/>
          <w:lang w:val="en-US" w:eastAsia="zh-CN"/>
        </w:rPr>
      </w:pPr>
    </w:p>
    <w:p w14:paraId="5D0165DE">
      <w:pPr>
        <w:rPr>
          <w:rFonts w:hint="eastAsia" w:ascii="宋体" w:hAnsi="宋体" w:eastAsia="宋体" w:cs="宋体"/>
          <w:lang w:val="en-US" w:eastAsia="zh-CN"/>
        </w:rPr>
      </w:pPr>
    </w:p>
    <w:p w14:paraId="4EA96ACB">
      <w:pPr>
        <w:pStyle w:val="47"/>
        <w:rPr>
          <w:rFonts w:hint="eastAsia" w:ascii="宋体" w:hAnsi="宋体" w:eastAsia="宋体" w:cs="宋体"/>
          <w:lang w:val="en-US" w:eastAsia="zh-CN"/>
        </w:rPr>
      </w:pPr>
    </w:p>
    <w:p w14:paraId="0FF5F6EC">
      <w:pPr>
        <w:pStyle w:val="17"/>
        <w:rPr>
          <w:rFonts w:hint="eastAsia" w:ascii="宋体" w:hAnsi="宋体" w:eastAsia="宋体" w:cs="宋体"/>
          <w:lang w:val="en-US" w:eastAsia="zh-CN"/>
        </w:rPr>
      </w:pPr>
    </w:p>
    <w:p w14:paraId="3C43BF14">
      <w:pPr>
        <w:snapToGrid w:val="0"/>
        <w:spacing w:line="360" w:lineRule="auto"/>
        <w:ind w:left="0" w:leftChars="0" w:firstLine="0" w:firstLineChars="0"/>
        <w:outlineLvl w:val="0"/>
        <w:rPr>
          <w:rFonts w:hint="eastAsia" w:ascii="宋体" w:hAnsi="宋体" w:eastAsia="宋体" w:cs="宋体"/>
          <w:b/>
          <w:kern w:val="0"/>
          <w:sz w:val="32"/>
          <w:szCs w:val="32"/>
        </w:rPr>
      </w:pPr>
    </w:p>
    <w:p w14:paraId="7A4BB012">
      <w:pPr>
        <w:snapToGrid w:val="0"/>
        <w:spacing w:line="360" w:lineRule="auto"/>
        <w:ind w:firstLine="3855" w:firstLineChars="1200"/>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14:paraId="1823836B">
      <w:pPr>
        <w:keepNext w:val="0"/>
        <w:keepLines w:val="0"/>
        <w:pageBreakBefore w:val="0"/>
        <w:widowControl/>
        <w:kinsoku/>
        <w:wordWrap/>
        <w:overflowPunct/>
        <w:topLinePunct w:val="0"/>
        <w:autoSpaceDE/>
        <w:autoSpaceDN/>
        <w:bidi w:val="0"/>
        <w:adjustRightInd/>
        <w:snapToGrid w:val="0"/>
        <w:spacing w:line="380" w:lineRule="exact"/>
        <w:textAlignment w:val="auto"/>
        <w:rPr>
          <w:rFonts w:hint="eastAsia" w:ascii="宋体" w:hAnsi="宋体" w:eastAsia="宋体" w:cs="宋体"/>
          <w:sz w:val="24"/>
        </w:rPr>
      </w:pPr>
      <w:r>
        <w:rPr>
          <w:rFonts w:hint="eastAsia" w:ascii="宋体" w:hAnsi="宋体" w:eastAsia="宋体" w:cs="宋体"/>
          <w:sz w:val="24"/>
        </w:rPr>
        <w:t>（采购人）、（采购代理机构）：</w:t>
      </w:r>
    </w:p>
    <w:p w14:paraId="2ED1BF89">
      <w:pPr>
        <w:keepNext w:val="0"/>
        <w:keepLines w:val="0"/>
        <w:pageBreakBefore w:val="0"/>
        <w:widowControl/>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我方参加你方组织的（项目名称）【招标编号：（采购编号）】招标的有关活动，并对此项目进行投标。为此：</w:t>
      </w:r>
    </w:p>
    <w:p w14:paraId="47F40BA2">
      <w:pPr>
        <w:keepNext w:val="0"/>
        <w:keepLines w:val="0"/>
        <w:pageBreakBefore w:val="0"/>
        <w:widowControl/>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1、我方承诺投标有效期从提交投标文件的截止之日</w:t>
      </w:r>
      <w:r>
        <w:rPr>
          <w:rFonts w:hint="eastAsia" w:ascii="宋体" w:hAnsi="宋体" w:eastAsia="宋体" w:cs="宋体"/>
          <w:sz w:val="24"/>
          <w:highlight w:val="yellow"/>
        </w:rPr>
        <w:t>起</w:t>
      </w:r>
      <w:r>
        <w:rPr>
          <w:rFonts w:hint="eastAsia" w:ascii="宋体" w:hAnsi="宋体" w:eastAsia="宋体" w:cs="宋体"/>
          <w:sz w:val="24"/>
          <w:highlight w:val="yellow"/>
          <w:u w:val="single"/>
        </w:rPr>
        <w:t xml:space="preserve">     </w:t>
      </w:r>
      <w:r>
        <w:rPr>
          <w:rFonts w:hint="eastAsia" w:ascii="宋体" w:hAnsi="宋体" w:eastAsia="宋体" w:cs="宋体"/>
          <w:sz w:val="24"/>
          <w:highlight w:val="yellow"/>
        </w:rPr>
        <w:t>天（不少于90天）</w:t>
      </w:r>
      <w:r>
        <w:rPr>
          <w:rFonts w:hint="eastAsia" w:ascii="宋体" w:hAnsi="宋体" w:eastAsia="宋体" w:cs="宋体"/>
        </w:rPr>
        <w:t>，</w:t>
      </w:r>
      <w:r>
        <w:rPr>
          <w:rFonts w:hint="eastAsia" w:ascii="宋体" w:hAnsi="宋体" w:eastAsia="宋体" w:cs="宋体"/>
          <w:sz w:val="24"/>
        </w:rPr>
        <w:t>本投标文件在投标有效期满之前均具有约束力。</w:t>
      </w:r>
    </w:p>
    <w:p w14:paraId="792F4C8A">
      <w:pPr>
        <w:keepNext w:val="0"/>
        <w:keepLines w:val="0"/>
        <w:pageBreakBefore w:val="0"/>
        <w:widowControl/>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2、我方的投标文件包括以下内容：</w:t>
      </w:r>
    </w:p>
    <w:p w14:paraId="6892F65B">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rPr>
      </w:pPr>
      <w:r>
        <w:rPr>
          <w:rFonts w:hint="eastAsia" w:ascii="宋体" w:hAnsi="宋体" w:eastAsia="宋体" w:cs="宋体"/>
          <w:sz w:val="24"/>
        </w:rPr>
        <w:t>2.1资格文件：</w:t>
      </w:r>
    </w:p>
    <w:p w14:paraId="23DE0EC3">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2.1.1提供有效的营业执照副本并加盖公章（或事业单位法人登记证或其他工商等登记证明材料）；</w:t>
      </w:r>
    </w:p>
    <w:p w14:paraId="22536A39">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2.1.2承诺函</w:t>
      </w:r>
      <w:r>
        <w:rPr>
          <w:rFonts w:hint="eastAsia" w:ascii="宋体" w:hAnsi="宋体" w:eastAsia="宋体" w:cs="宋体"/>
          <w:snapToGrid w:val="0"/>
          <w:kern w:val="28"/>
          <w:sz w:val="24"/>
          <w:szCs w:val="20"/>
        </w:rPr>
        <w:t>；</w:t>
      </w:r>
    </w:p>
    <w:p w14:paraId="5EF5E479">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2.1.</w:t>
      </w:r>
      <w:r>
        <w:rPr>
          <w:rFonts w:hint="eastAsia" w:ascii="宋体" w:hAnsi="宋体" w:eastAsia="宋体" w:cs="宋体"/>
          <w:sz w:val="24"/>
          <w:lang w:val="en-US" w:eastAsia="zh-CN"/>
        </w:rPr>
        <w:t>3</w:t>
      </w:r>
      <w:r>
        <w:rPr>
          <w:rFonts w:hint="eastAsia" w:ascii="宋体" w:hAnsi="宋体" w:eastAsia="宋体" w:cs="宋体"/>
          <w:sz w:val="24"/>
        </w:rPr>
        <w:t>本项目的特定资格要求（如果有）。</w:t>
      </w:r>
    </w:p>
    <w:p w14:paraId="124D8B80">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14:paraId="755BB9E1">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2.2.1投标函；</w:t>
      </w:r>
      <w:r>
        <w:rPr>
          <w:rFonts w:hint="eastAsia" w:ascii="宋体" w:hAnsi="宋体" w:eastAsia="宋体" w:cs="宋体"/>
          <w:sz w:val="24"/>
          <w:lang w:val="zh-CN"/>
        </w:rPr>
        <w:t xml:space="preserve"> </w:t>
      </w:r>
    </w:p>
    <w:p w14:paraId="6C56F751">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7FF04973">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2.2.3分包意向协议（如果有）；</w:t>
      </w:r>
    </w:p>
    <w:p w14:paraId="341B1025">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2.2.4符合性审查资料；</w:t>
      </w:r>
    </w:p>
    <w:p w14:paraId="41EFC033">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2.2.5评标标准相应的商务技术资料；</w:t>
      </w:r>
    </w:p>
    <w:p w14:paraId="41E902C9">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2.2.6投标标的清单；</w:t>
      </w:r>
    </w:p>
    <w:p w14:paraId="5DCEB58A">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2.2.7商务技术偏离表；</w:t>
      </w:r>
    </w:p>
    <w:p w14:paraId="790D538A">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p>
    <w:p w14:paraId="2B0EBA71">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3ACCD369">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2.3.1</w:t>
      </w:r>
      <w:r>
        <w:rPr>
          <w:rFonts w:hint="eastAsia" w:ascii="宋体" w:hAnsi="宋体" w:eastAsia="宋体" w:cs="宋体"/>
          <w:sz w:val="24"/>
          <w:lang w:eastAsia="zh-CN"/>
        </w:rPr>
        <w:t>开标一览表</w:t>
      </w:r>
      <w:r>
        <w:rPr>
          <w:rFonts w:hint="eastAsia" w:ascii="宋体" w:hAnsi="宋体" w:eastAsia="宋体" w:cs="宋体"/>
          <w:sz w:val="24"/>
        </w:rPr>
        <w:t>（报价表）；</w:t>
      </w:r>
    </w:p>
    <w:p w14:paraId="6FC04B4D">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2.3.</w:t>
      </w:r>
      <w:r>
        <w:rPr>
          <w:rFonts w:hint="eastAsia" w:ascii="宋体" w:hAnsi="宋体" w:eastAsia="宋体" w:cs="宋体"/>
          <w:sz w:val="24"/>
          <w:lang w:val="en-US" w:eastAsia="zh-CN"/>
        </w:rPr>
        <w:t>2</w:t>
      </w:r>
      <w:r>
        <w:rPr>
          <w:rFonts w:hint="eastAsia" w:ascii="宋体" w:hAnsi="宋体" w:eastAsia="宋体" w:cs="宋体"/>
          <w:sz w:val="24"/>
          <w:lang w:eastAsia="zh-CN"/>
        </w:rPr>
        <w:t>投标人针对报价需要说明的其他文件和说明</w:t>
      </w:r>
      <w:r>
        <w:rPr>
          <w:rFonts w:hint="eastAsia" w:ascii="宋体" w:hAnsi="宋体" w:eastAsia="宋体" w:cs="宋体"/>
          <w:sz w:val="24"/>
        </w:rPr>
        <w:t>；</w:t>
      </w:r>
    </w:p>
    <w:p w14:paraId="6DFECC8E">
      <w:pPr>
        <w:keepNext w:val="0"/>
        <w:keepLines w:val="0"/>
        <w:pageBreakBefore w:val="0"/>
        <w:widowControl/>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p>
    <w:p w14:paraId="4A64C507">
      <w:pPr>
        <w:keepNext w:val="0"/>
        <w:keepLines w:val="0"/>
        <w:pageBreakBefore w:val="0"/>
        <w:widowControl/>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4、如我方中标，我方承诺：</w:t>
      </w:r>
    </w:p>
    <w:p w14:paraId="333AEF7B">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14:paraId="3173ABC9">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16B016F5">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rPr>
      </w:pPr>
      <w:r>
        <w:rPr>
          <w:rFonts w:hint="eastAsia" w:ascii="宋体" w:hAnsi="宋体" w:eastAsia="宋体" w:cs="宋体"/>
          <w:sz w:val="24"/>
        </w:rPr>
        <w:t xml:space="preserve">4.3按照招标文件要求提交履约保证金； </w:t>
      </w:r>
    </w:p>
    <w:p w14:paraId="01E2389D">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02132898">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rPr>
      </w:pPr>
      <w:r>
        <w:rPr>
          <w:rFonts w:hint="eastAsia" w:ascii="宋体" w:hAnsi="宋体" w:eastAsia="宋体" w:cs="宋体"/>
          <w:sz w:val="24"/>
        </w:rPr>
        <w:t>5、其他补充说明:</w:t>
      </w:r>
      <w:r>
        <w:rPr>
          <w:rFonts w:hint="eastAsia" w:ascii="宋体" w:hAnsi="宋体" w:eastAsia="宋体" w:cs="宋体"/>
          <w:sz w:val="24"/>
          <w:u w:val="single"/>
        </w:rPr>
        <w:t xml:space="preserve">                                        </w:t>
      </w:r>
      <w:r>
        <w:rPr>
          <w:rFonts w:hint="eastAsia" w:ascii="宋体" w:hAnsi="宋体" w:eastAsia="宋体" w:cs="宋体"/>
          <w:sz w:val="24"/>
        </w:rPr>
        <w:t>。</w:t>
      </w:r>
    </w:p>
    <w:p w14:paraId="647E2503">
      <w:pPr>
        <w:keepNext w:val="0"/>
        <w:keepLines w:val="0"/>
        <w:pageBreakBefore w:val="0"/>
        <w:widowControl/>
        <w:kinsoku/>
        <w:wordWrap/>
        <w:overflowPunct/>
        <w:topLinePunct w:val="0"/>
        <w:autoSpaceDE/>
        <w:autoSpaceDN/>
        <w:bidi w:val="0"/>
        <w:adjustRightInd/>
        <w:spacing w:line="380" w:lineRule="exact"/>
        <w:ind w:firstLine="3600" w:firstLineChars="1500"/>
        <w:textAlignment w:val="auto"/>
        <w:rPr>
          <w:rFonts w:hint="eastAsia" w:ascii="宋体" w:hAnsi="宋体" w:eastAsia="宋体" w:cs="宋体"/>
          <w:sz w:val="24"/>
        </w:rPr>
      </w:pPr>
      <w:r>
        <w:rPr>
          <w:rFonts w:hint="eastAsia" w:ascii="宋体" w:hAnsi="宋体" w:eastAsia="宋体" w:cs="宋体"/>
          <w:sz w:val="24"/>
        </w:rPr>
        <w:t xml:space="preserve">投标人名称（电子签名）：                          </w:t>
      </w:r>
    </w:p>
    <w:p w14:paraId="29E76E63">
      <w:pPr>
        <w:keepNext w:val="0"/>
        <w:keepLines w:val="0"/>
        <w:pageBreakBefore w:val="0"/>
        <w:widowControl/>
        <w:kinsoku/>
        <w:wordWrap/>
        <w:overflowPunct/>
        <w:topLinePunct w:val="0"/>
        <w:autoSpaceDE/>
        <w:autoSpaceDN/>
        <w:bidi w:val="0"/>
        <w:adjustRightInd/>
        <w:spacing w:line="380" w:lineRule="exact"/>
        <w:jc w:val="center"/>
        <w:textAlignment w:val="auto"/>
        <w:rPr>
          <w:rFonts w:hint="eastAsia" w:ascii="宋体" w:hAnsi="宋体" w:eastAsia="宋体" w:cs="宋体"/>
          <w:sz w:val="24"/>
        </w:rPr>
      </w:pPr>
      <w:r>
        <w:rPr>
          <w:rFonts w:hint="eastAsia" w:ascii="宋体" w:hAnsi="宋体" w:eastAsia="宋体" w:cs="宋体"/>
          <w:sz w:val="24"/>
        </w:rPr>
        <w:t xml:space="preserve">     日期：  年   月   日</w:t>
      </w:r>
    </w:p>
    <w:p w14:paraId="67E0DB9D">
      <w:pPr>
        <w:keepNext w:val="0"/>
        <w:keepLines w:val="0"/>
        <w:pageBreakBefore w:val="0"/>
        <w:widowControl/>
        <w:kinsoku/>
        <w:wordWrap/>
        <w:overflowPunct/>
        <w:topLinePunct w:val="0"/>
        <w:autoSpaceDE/>
        <w:autoSpaceDN/>
        <w:bidi w:val="0"/>
        <w:adjustRightInd/>
        <w:snapToGrid w:val="0"/>
        <w:spacing w:line="380" w:lineRule="exact"/>
        <w:ind w:left="480" w:leftChars="200" w:firstLine="4200" w:firstLineChars="1750"/>
        <w:textAlignment w:val="auto"/>
        <w:rPr>
          <w:rFonts w:hint="eastAsia" w:ascii="宋体" w:hAnsi="宋体" w:eastAsia="宋体" w:cs="宋体"/>
          <w:kern w:val="0"/>
          <w:sz w:val="24"/>
          <w:u w:val="single"/>
        </w:rPr>
      </w:pPr>
    </w:p>
    <w:p w14:paraId="5439DE36">
      <w:pPr>
        <w:keepNext w:val="0"/>
        <w:keepLines w:val="0"/>
        <w:pageBreakBefore w:val="0"/>
        <w:widowControl/>
        <w:kinsoku/>
        <w:wordWrap/>
        <w:overflowPunct/>
        <w:topLinePunct w:val="0"/>
        <w:autoSpaceDE/>
        <w:autoSpaceDN/>
        <w:bidi w:val="0"/>
        <w:adjustRightInd/>
        <w:spacing w:line="380" w:lineRule="exact"/>
        <w:ind w:right="420"/>
        <w:textAlignment w:val="auto"/>
        <w:rPr>
          <w:rFonts w:hint="eastAsia" w:ascii="宋体" w:hAnsi="宋体" w:eastAsia="宋体" w:cs="宋体"/>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sz w:val="24"/>
        </w:rPr>
        <w:t>注：按本格式和要求提供。</w:t>
      </w:r>
    </w:p>
    <w:p w14:paraId="5736474E">
      <w:pPr>
        <w:ind w:left="0" w:leftChars="0" w:firstLine="0" w:firstLineChars="0"/>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14:paraId="79E653D1">
      <w:pPr>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14:paraId="2EA09055">
      <w:pPr>
        <w:snapToGrid w:val="0"/>
        <w:spacing w:line="360" w:lineRule="auto"/>
        <w:ind w:firstLine="2872" w:firstLineChars="894"/>
        <w:rPr>
          <w:rFonts w:hint="eastAsia" w:ascii="宋体" w:hAnsi="宋体" w:eastAsia="宋体" w:cs="宋体"/>
        </w:rPr>
      </w:pPr>
      <w:r>
        <w:rPr>
          <w:rFonts w:hint="eastAsia" w:ascii="宋体" w:hAnsi="宋体" w:eastAsia="宋体" w:cs="宋体"/>
          <w:b/>
          <w:kern w:val="0"/>
          <w:sz w:val="32"/>
          <w:szCs w:val="32"/>
          <w:lang w:val="zh-CN"/>
        </w:rPr>
        <w:t>授权委托书（适用于非联合体投标）</w:t>
      </w:r>
      <w:r>
        <w:rPr>
          <w:rFonts w:hint="eastAsia" w:ascii="宋体" w:hAnsi="宋体" w:eastAsia="宋体" w:cs="宋体"/>
        </w:rPr>
        <w:t xml:space="preserve">                               </w:t>
      </w:r>
    </w:p>
    <w:p w14:paraId="1F7B2AFB">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62B0903B">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eastAsia="宋体" w:cs="宋体"/>
          <w:sz w:val="24"/>
        </w:rPr>
        <w:t>（项目名称）【招标编号：（采购编号）】</w:t>
      </w:r>
      <w:r>
        <w:rPr>
          <w:rFonts w:hint="eastAsia" w:ascii="宋体" w:hAnsi="宋体" w:eastAsia="宋体" w:cs="宋体"/>
          <w:kern w:val="0"/>
          <w:sz w:val="24"/>
          <w:lang w:val="zh-CN"/>
        </w:rPr>
        <w:t>政府采购投标的一切事项，其法律后果由我方承担。</w:t>
      </w:r>
    </w:p>
    <w:p w14:paraId="334BED7D">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55225E81">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5EBB7750">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投标人名称(电子签名)：</w:t>
      </w:r>
    </w:p>
    <w:p w14:paraId="1B09B408">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3AE6C618">
      <w:pPr>
        <w:snapToGrid w:val="0"/>
        <w:spacing w:line="360" w:lineRule="auto"/>
        <w:rPr>
          <w:rFonts w:hint="eastAsia" w:ascii="宋体" w:hAnsi="宋体" w:eastAsia="宋体" w:cs="宋体"/>
          <w:sz w:val="24"/>
        </w:rPr>
      </w:pPr>
    </w:p>
    <w:p w14:paraId="338720B0">
      <w:pPr>
        <w:snapToGrid w:val="0"/>
        <w:spacing w:line="360" w:lineRule="auto"/>
        <w:rPr>
          <w:rFonts w:hint="eastAsia" w:ascii="宋体" w:hAnsi="宋体" w:eastAsia="宋体" w:cs="宋体"/>
          <w:sz w:val="24"/>
        </w:rPr>
      </w:pPr>
    </w:p>
    <w:p w14:paraId="1FDF9AC8">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zh-CN"/>
        </w:rPr>
        <w:t xml:space="preserve">      </w:t>
      </w:r>
      <w:r>
        <w:rPr>
          <w:rFonts w:hint="eastAsia" w:ascii="宋体" w:hAnsi="宋体" w:eastAsia="宋体" w:cs="宋体"/>
          <w:b/>
          <w:kern w:val="0"/>
          <w:sz w:val="32"/>
          <w:szCs w:val="32"/>
        </w:rPr>
        <w:t xml:space="preserve"> </w:t>
      </w:r>
      <w:r>
        <w:rPr>
          <w:rFonts w:hint="eastAsia" w:ascii="宋体" w:hAnsi="宋体" w:eastAsia="宋体" w:cs="宋体"/>
          <w:b/>
          <w:kern w:val="0"/>
          <w:sz w:val="32"/>
          <w:szCs w:val="32"/>
          <w:lang w:val="zh-CN"/>
        </w:rPr>
        <w:t>授权委托书（适用于联合体投标）</w:t>
      </w:r>
    </w:p>
    <w:p w14:paraId="08CFE6D9">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1A89C424">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eastAsia="宋体" w:cs="宋体"/>
          <w:sz w:val="24"/>
        </w:rPr>
        <w:t>（项目名称）【招标编号：（采购编号）】</w:t>
      </w:r>
      <w:r>
        <w:rPr>
          <w:rFonts w:hint="eastAsia" w:ascii="宋体" w:hAnsi="宋体" w:eastAsia="宋体" w:cs="宋体"/>
          <w:kern w:val="0"/>
          <w:sz w:val="24"/>
          <w:lang w:val="zh-CN"/>
        </w:rPr>
        <w:t>政府采购投标的一切事项，其法律后果由我方承担。</w:t>
      </w:r>
    </w:p>
    <w:p w14:paraId="07CD02C7">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3EE22633">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04D3C301">
      <w:pPr>
        <w:ind w:left="0" w:leftChars="0" w:firstLine="0" w:firstLineChars="0"/>
        <w:rPr>
          <w:rFonts w:hint="eastAsia" w:ascii="宋体" w:hAnsi="宋体" w:eastAsia="宋体" w:cs="宋体"/>
        </w:rPr>
      </w:pPr>
    </w:p>
    <w:p w14:paraId="6AF15571">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22E53222">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71A1DA1C">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391505B1">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515F1A1D">
      <w:pPr>
        <w:autoSpaceDE w:val="0"/>
        <w:autoSpaceDN w:val="0"/>
        <w:spacing w:line="360" w:lineRule="auto"/>
        <w:jc w:val="center"/>
        <w:rPr>
          <w:rFonts w:hint="eastAsia" w:ascii="宋体" w:hAnsi="宋体" w:eastAsia="宋体" w:cs="宋体"/>
          <w:b/>
          <w:kern w:val="0"/>
          <w:sz w:val="32"/>
          <w:szCs w:val="32"/>
          <w:lang w:val="zh-CN"/>
        </w:rPr>
      </w:pPr>
    </w:p>
    <w:p w14:paraId="31C7702C">
      <w:pPr>
        <w:autoSpaceDE w:val="0"/>
        <w:autoSpaceDN w:val="0"/>
        <w:spacing w:line="360" w:lineRule="auto"/>
        <w:jc w:val="center"/>
        <w:rPr>
          <w:rFonts w:hint="eastAsia" w:ascii="宋体" w:hAnsi="宋体" w:eastAsia="宋体" w:cs="宋体"/>
          <w:b/>
          <w:kern w:val="0"/>
          <w:sz w:val="32"/>
          <w:szCs w:val="32"/>
          <w:lang w:val="zh-CN"/>
        </w:rPr>
      </w:pPr>
    </w:p>
    <w:p w14:paraId="3A91B703">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14:paraId="7C6C1F84">
      <w:pPr>
        <w:pStyle w:val="52"/>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9C3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378135E3">
            <w:pPr>
              <w:pStyle w:val="52"/>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41648B8C">
            <w:pPr>
              <w:pStyle w:val="52"/>
              <w:adjustRightInd w:val="0"/>
              <w:spacing w:line="360" w:lineRule="auto"/>
              <w:rPr>
                <w:rFonts w:hint="eastAsia" w:ascii="宋体" w:hAnsi="宋体" w:eastAsia="宋体" w:cs="宋体"/>
                <w:bCs/>
                <w:sz w:val="24"/>
              </w:rPr>
            </w:pPr>
          </w:p>
        </w:tc>
      </w:tr>
    </w:tbl>
    <w:p w14:paraId="72881478">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23A36EB1">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                              </w:t>
      </w:r>
    </w:p>
    <w:p w14:paraId="3D75AF0E">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63DF06EE">
      <w:pPr>
        <w:jc w:val="center"/>
        <w:rPr>
          <w:rFonts w:hint="eastAsia" w:ascii="宋体" w:hAnsi="宋体" w:eastAsia="宋体" w:cs="宋体"/>
          <w:b/>
          <w:kern w:val="0"/>
          <w:sz w:val="32"/>
          <w:szCs w:val="32"/>
        </w:rPr>
      </w:pPr>
    </w:p>
    <w:p w14:paraId="054554C8">
      <w:pPr>
        <w:jc w:val="center"/>
        <w:rPr>
          <w:rFonts w:hint="eastAsia" w:ascii="宋体" w:hAnsi="宋体" w:eastAsia="宋体" w:cs="宋体"/>
          <w:b/>
          <w:kern w:val="0"/>
          <w:sz w:val="32"/>
          <w:szCs w:val="32"/>
        </w:rPr>
      </w:pPr>
    </w:p>
    <w:p w14:paraId="76F70515">
      <w:pPr>
        <w:jc w:val="center"/>
        <w:rPr>
          <w:rFonts w:hint="eastAsia" w:ascii="宋体" w:hAnsi="宋体" w:eastAsia="宋体" w:cs="宋体"/>
          <w:b/>
          <w:kern w:val="0"/>
          <w:sz w:val="32"/>
          <w:szCs w:val="32"/>
        </w:rPr>
      </w:pPr>
    </w:p>
    <w:p w14:paraId="29DAA7C8">
      <w:pPr>
        <w:jc w:val="center"/>
        <w:rPr>
          <w:rFonts w:hint="eastAsia" w:ascii="宋体" w:hAnsi="宋体" w:eastAsia="宋体" w:cs="宋体"/>
          <w:b/>
          <w:kern w:val="0"/>
          <w:sz w:val="32"/>
          <w:szCs w:val="32"/>
        </w:rPr>
      </w:pPr>
    </w:p>
    <w:p w14:paraId="06A51784">
      <w:pPr>
        <w:jc w:val="center"/>
        <w:rPr>
          <w:rFonts w:hint="eastAsia" w:ascii="宋体" w:hAnsi="宋体" w:eastAsia="宋体" w:cs="宋体"/>
          <w:b/>
          <w:kern w:val="0"/>
          <w:sz w:val="32"/>
          <w:szCs w:val="32"/>
        </w:rPr>
      </w:pPr>
    </w:p>
    <w:p w14:paraId="4359F965">
      <w:pPr>
        <w:jc w:val="center"/>
        <w:rPr>
          <w:rFonts w:hint="eastAsia" w:ascii="宋体" w:hAnsi="宋体" w:eastAsia="宋体" w:cs="宋体"/>
          <w:b/>
          <w:kern w:val="0"/>
          <w:sz w:val="32"/>
          <w:szCs w:val="32"/>
        </w:rPr>
      </w:pPr>
    </w:p>
    <w:p w14:paraId="2E171F8A">
      <w:pPr>
        <w:jc w:val="center"/>
        <w:rPr>
          <w:rFonts w:hint="eastAsia" w:ascii="宋体" w:hAnsi="宋体" w:eastAsia="宋体" w:cs="宋体"/>
          <w:b/>
          <w:kern w:val="0"/>
          <w:sz w:val="32"/>
          <w:szCs w:val="32"/>
        </w:rPr>
      </w:pPr>
    </w:p>
    <w:p w14:paraId="38253D4A">
      <w:pPr>
        <w:jc w:val="center"/>
        <w:rPr>
          <w:rFonts w:hint="eastAsia" w:ascii="宋体" w:hAnsi="宋体" w:eastAsia="宋体" w:cs="宋体"/>
          <w:b/>
          <w:kern w:val="0"/>
          <w:sz w:val="32"/>
          <w:szCs w:val="32"/>
        </w:rPr>
      </w:pPr>
    </w:p>
    <w:p w14:paraId="4A131270">
      <w:pPr>
        <w:snapToGrid w:val="0"/>
        <w:spacing w:line="360" w:lineRule="auto"/>
        <w:ind w:left="0" w:leftChars="0" w:firstLine="0" w:firstLineChars="0"/>
        <w:rPr>
          <w:rFonts w:hint="eastAsia" w:ascii="宋体" w:hAnsi="宋体" w:eastAsia="宋体" w:cs="宋体"/>
          <w:b/>
          <w:kern w:val="0"/>
          <w:sz w:val="32"/>
          <w:szCs w:val="32"/>
        </w:rPr>
      </w:pPr>
    </w:p>
    <w:p w14:paraId="3ADBB05C">
      <w:pPr>
        <w:snapToGrid w:val="0"/>
        <w:spacing w:line="360" w:lineRule="auto"/>
        <w:ind w:firstLine="3534" w:firstLineChars="1100"/>
        <w:rPr>
          <w:rFonts w:hint="eastAsia" w:ascii="宋体" w:hAnsi="宋体" w:eastAsia="宋体" w:cs="宋体"/>
          <w:b/>
          <w:kern w:val="0"/>
          <w:sz w:val="32"/>
          <w:szCs w:val="32"/>
        </w:rPr>
      </w:pPr>
      <w:r>
        <w:rPr>
          <w:rFonts w:hint="eastAsia" w:ascii="宋体" w:hAnsi="宋体" w:eastAsia="宋体" w:cs="宋体"/>
          <w:b/>
          <w:kern w:val="0"/>
          <w:sz w:val="32"/>
          <w:szCs w:val="32"/>
        </w:rPr>
        <w:t>三、分包意向协议</w:t>
      </w:r>
    </w:p>
    <w:p w14:paraId="2A2269A4">
      <w:pPr>
        <w:widowControl/>
        <w:spacing w:line="360" w:lineRule="auto"/>
        <w:ind w:firstLine="120" w:firstLineChars="50"/>
        <w:jc w:val="left"/>
        <w:rPr>
          <w:rFonts w:hint="eastAsia" w:ascii="宋体" w:hAnsi="宋体" w:eastAsia="宋体" w:cs="宋体"/>
          <w:sz w:val="24"/>
        </w:rPr>
      </w:pPr>
      <w:bookmarkStart w:id="23" w:name="_Hlk101169080"/>
      <w:r>
        <w:rPr>
          <w:rFonts w:hint="eastAsia" w:ascii="宋体" w:hAnsi="宋体" w:eastAsia="宋体" w:cs="宋体"/>
          <w:sz w:val="24"/>
        </w:rPr>
        <w:t>[</w:t>
      </w:r>
      <w:r>
        <w:rPr>
          <w:rFonts w:hint="eastAsia" w:ascii="宋体" w:hAnsi="宋体" w:eastAsia="宋体" w:cs="宋体"/>
          <w:b/>
          <w:sz w:val="24"/>
        </w:rPr>
        <w:t>中标后以分包方式履行合同的，提供分包意向协议(附件6)；采购人不同意分包或者投标人中标后不以分包方式履行合同的，则不需要提供。</w:t>
      </w:r>
      <w:r>
        <w:rPr>
          <w:rFonts w:hint="eastAsia" w:ascii="宋体" w:hAnsi="宋体" w:eastAsia="宋体" w:cs="宋体"/>
          <w:sz w:val="24"/>
        </w:rPr>
        <w:t>]</w:t>
      </w:r>
    </w:p>
    <w:bookmarkEnd w:id="23"/>
    <w:p w14:paraId="0A0FB2F3">
      <w:pPr>
        <w:snapToGrid w:val="0"/>
        <w:spacing w:line="360" w:lineRule="auto"/>
        <w:rPr>
          <w:rFonts w:hint="eastAsia" w:ascii="宋体" w:hAnsi="宋体" w:eastAsia="宋体" w:cs="宋体"/>
          <w:kern w:val="0"/>
          <w:sz w:val="24"/>
        </w:rPr>
      </w:pPr>
    </w:p>
    <w:p w14:paraId="0C8177DF">
      <w:pPr>
        <w:jc w:val="center"/>
        <w:rPr>
          <w:rFonts w:hint="eastAsia" w:ascii="宋体" w:hAnsi="宋体" w:eastAsia="宋体" w:cs="宋体"/>
          <w:b/>
          <w:kern w:val="0"/>
          <w:sz w:val="32"/>
          <w:szCs w:val="32"/>
        </w:rPr>
      </w:pPr>
      <w:r>
        <w:rPr>
          <w:rFonts w:hint="eastAsia" w:ascii="宋体" w:hAnsi="宋体" w:eastAsia="宋体" w:cs="宋体"/>
          <w:b/>
          <w:kern w:val="0"/>
          <w:sz w:val="32"/>
          <w:szCs w:val="32"/>
        </w:rPr>
        <w:t>四、符合性审查资料</w:t>
      </w:r>
    </w:p>
    <w:p w14:paraId="21B1C920">
      <w:pPr>
        <w:jc w:val="center"/>
        <w:rPr>
          <w:rFonts w:hint="eastAsia" w:ascii="宋体" w:hAnsi="宋体" w:eastAsia="宋体" w:cs="宋体"/>
          <w:b/>
          <w:kern w:val="0"/>
          <w:sz w:val="32"/>
          <w:szCs w:val="32"/>
        </w:rPr>
      </w:pPr>
    </w:p>
    <w:tbl>
      <w:tblPr>
        <w:tblStyle w:val="29"/>
        <w:tblW w:w="9838"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4991"/>
        <w:gridCol w:w="2551"/>
        <w:gridCol w:w="1418"/>
      </w:tblGrid>
      <w:tr w14:paraId="3DCC8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78" w:type="dxa"/>
            <w:noWrap w:val="0"/>
            <w:vAlign w:val="center"/>
          </w:tcPr>
          <w:p w14:paraId="6C918ADD">
            <w:pPr>
              <w:snapToGrid w:val="0"/>
              <w:spacing w:line="240" w:lineRule="atLeast"/>
              <w:ind w:left="0" w:leftChars="0" w:firstLine="0" w:firstLineChars="0"/>
              <w:jc w:val="center"/>
              <w:rPr>
                <w:rFonts w:hint="eastAsia" w:ascii="宋体" w:hAnsi="宋体" w:eastAsia="宋体" w:cs="宋体"/>
                <w:b/>
                <w:sz w:val="24"/>
              </w:rPr>
            </w:pPr>
            <w:r>
              <w:rPr>
                <w:rFonts w:hint="eastAsia" w:ascii="宋体" w:hAnsi="宋体" w:eastAsia="宋体" w:cs="宋体"/>
                <w:b/>
                <w:sz w:val="24"/>
              </w:rPr>
              <w:t>序号</w:t>
            </w:r>
          </w:p>
        </w:tc>
        <w:tc>
          <w:tcPr>
            <w:tcW w:w="4991" w:type="dxa"/>
            <w:noWrap w:val="0"/>
            <w:vAlign w:val="center"/>
          </w:tcPr>
          <w:p w14:paraId="33A09E71">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noWrap w:val="0"/>
            <w:vAlign w:val="center"/>
          </w:tcPr>
          <w:p w14:paraId="02B77121">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noWrap w:val="0"/>
            <w:vAlign w:val="center"/>
          </w:tcPr>
          <w:p w14:paraId="2C091ECD">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14:paraId="416D788D">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5A00D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78" w:type="dxa"/>
            <w:noWrap w:val="0"/>
            <w:vAlign w:val="center"/>
          </w:tcPr>
          <w:p w14:paraId="2C5E4AF9">
            <w:pPr>
              <w:jc w:val="center"/>
              <w:rPr>
                <w:rFonts w:hint="eastAsia" w:ascii="宋体" w:hAnsi="宋体" w:eastAsia="宋体" w:cs="宋体"/>
                <w:sz w:val="24"/>
              </w:rPr>
            </w:pPr>
            <w:r>
              <w:rPr>
                <w:rFonts w:hint="eastAsia" w:ascii="宋体" w:hAnsi="宋体" w:eastAsia="宋体" w:cs="宋体"/>
                <w:sz w:val="24"/>
              </w:rPr>
              <w:t>1</w:t>
            </w:r>
          </w:p>
        </w:tc>
        <w:tc>
          <w:tcPr>
            <w:tcW w:w="4991" w:type="dxa"/>
            <w:noWrap w:val="0"/>
            <w:vAlign w:val="center"/>
          </w:tcPr>
          <w:p w14:paraId="402F2680">
            <w:pPr>
              <w:spacing w:line="360" w:lineRule="auto"/>
              <w:jc w:val="both"/>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551" w:type="dxa"/>
            <w:noWrap w:val="0"/>
            <w:vAlign w:val="center"/>
          </w:tcPr>
          <w:p w14:paraId="3433D026">
            <w:pP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noWrap w:val="0"/>
            <w:vAlign w:val="center"/>
          </w:tcPr>
          <w:p w14:paraId="4A7157C5">
            <w:pPr>
              <w:jc w:val="both"/>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57B9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78" w:type="dxa"/>
            <w:noWrap w:val="0"/>
            <w:vAlign w:val="center"/>
          </w:tcPr>
          <w:p w14:paraId="296AE9C0">
            <w:pPr>
              <w:jc w:val="center"/>
              <w:rPr>
                <w:rFonts w:hint="eastAsia" w:ascii="宋体" w:hAnsi="宋体" w:eastAsia="宋体" w:cs="宋体"/>
                <w:sz w:val="24"/>
                <w:lang w:eastAsia="zh-CN"/>
              </w:rPr>
            </w:pPr>
            <w:r>
              <w:rPr>
                <w:rFonts w:hint="eastAsia" w:ascii="宋体" w:hAnsi="宋体" w:eastAsia="宋体" w:cs="宋体"/>
                <w:sz w:val="24"/>
                <w:lang w:val="en-US" w:eastAsia="zh-CN"/>
              </w:rPr>
              <w:t>2</w:t>
            </w:r>
          </w:p>
        </w:tc>
        <w:tc>
          <w:tcPr>
            <w:tcW w:w="4991" w:type="dxa"/>
            <w:noWrap w:val="0"/>
            <w:vAlign w:val="center"/>
          </w:tcPr>
          <w:p w14:paraId="5FF2F8E0">
            <w:pPr>
              <w:spacing w:line="360" w:lineRule="auto"/>
              <w:jc w:val="both"/>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noWrap w:val="0"/>
            <w:vAlign w:val="center"/>
          </w:tcPr>
          <w:p w14:paraId="79E8F303">
            <w:pPr>
              <w:rPr>
                <w:rFonts w:hint="eastAsia" w:ascii="宋体" w:hAnsi="宋体" w:eastAsia="宋体" w:cs="宋体"/>
                <w:sz w:val="24"/>
              </w:rPr>
            </w:pPr>
            <w:r>
              <w:rPr>
                <w:rFonts w:hint="eastAsia" w:ascii="宋体" w:hAnsi="宋体" w:eastAsia="宋体" w:cs="宋体"/>
                <w:sz w:val="24"/>
              </w:rPr>
              <w:t>投标函</w:t>
            </w:r>
          </w:p>
        </w:tc>
        <w:tc>
          <w:tcPr>
            <w:tcW w:w="1418" w:type="dxa"/>
            <w:noWrap w:val="0"/>
            <w:vAlign w:val="center"/>
          </w:tcPr>
          <w:p w14:paraId="2582AAF1">
            <w:pPr>
              <w:jc w:val="both"/>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0C12A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78" w:type="dxa"/>
            <w:noWrap w:val="0"/>
            <w:vAlign w:val="center"/>
          </w:tcPr>
          <w:p w14:paraId="7EFE8019">
            <w:pPr>
              <w:jc w:val="center"/>
              <w:rPr>
                <w:rFonts w:hint="eastAsia" w:ascii="宋体" w:hAnsi="宋体" w:eastAsia="宋体" w:cs="宋体"/>
                <w:sz w:val="24"/>
                <w:lang w:eastAsia="zh-CN"/>
              </w:rPr>
            </w:pPr>
            <w:r>
              <w:rPr>
                <w:rFonts w:hint="eastAsia" w:ascii="宋体" w:hAnsi="宋体" w:eastAsia="宋体" w:cs="宋体"/>
                <w:sz w:val="24"/>
                <w:lang w:val="en-US" w:eastAsia="zh-CN"/>
              </w:rPr>
              <w:t>3</w:t>
            </w:r>
          </w:p>
        </w:tc>
        <w:tc>
          <w:tcPr>
            <w:tcW w:w="4991" w:type="dxa"/>
            <w:noWrap w:val="0"/>
            <w:vAlign w:val="center"/>
          </w:tcPr>
          <w:p w14:paraId="741F9385">
            <w:pPr>
              <w:spacing w:line="360" w:lineRule="auto"/>
              <w:jc w:val="both"/>
              <w:rPr>
                <w:rFonts w:hint="eastAsia" w:ascii="宋体" w:hAnsi="宋体" w:eastAsia="宋体" w:cs="宋体"/>
                <w:sz w:val="24"/>
              </w:rPr>
            </w:pPr>
            <w:r>
              <w:rPr>
                <w:rFonts w:hint="eastAsia" w:ascii="宋体" w:hAnsi="宋体" w:eastAsia="宋体" w:cs="宋体"/>
                <w:sz w:val="24"/>
              </w:rPr>
              <w:t>投标文件满足招标文件的其它实质性要求。</w:t>
            </w:r>
          </w:p>
        </w:tc>
        <w:tc>
          <w:tcPr>
            <w:tcW w:w="2551" w:type="dxa"/>
            <w:noWrap w:val="0"/>
            <w:vAlign w:val="center"/>
          </w:tcPr>
          <w:p w14:paraId="44007D4E">
            <w:pPr>
              <w:rPr>
                <w:rFonts w:hint="eastAsia" w:ascii="宋体" w:hAnsi="宋体" w:eastAsia="宋体" w:cs="宋体"/>
                <w:sz w:val="24"/>
              </w:rPr>
            </w:pPr>
            <w:r>
              <w:rPr>
                <w:rFonts w:hint="eastAsia" w:ascii="宋体" w:hAnsi="宋体" w:eastAsia="宋体" w:cs="宋体"/>
                <w:kern w:val="0"/>
                <w:sz w:val="24"/>
              </w:rPr>
              <w:t>招标文件其它实质性要求相应的材料（“▲” 系指实质性要求条款，招标文件无其它实质性要求的，无需提供）</w:t>
            </w:r>
          </w:p>
        </w:tc>
        <w:tc>
          <w:tcPr>
            <w:tcW w:w="1418" w:type="dxa"/>
            <w:noWrap w:val="0"/>
            <w:vAlign w:val="center"/>
          </w:tcPr>
          <w:p w14:paraId="6BE891DE">
            <w:pPr>
              <w:jc w:val="both"/>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页</w:t>
            </w:r>
          </w:p>
        </w:tc>
      </w:tr>
    </w:tbl>
    <w:p w14:paraId="3D0D073A">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27E561A2">
      <w:pPr>
        <w:jc w:val="center"/>
        <w:rPr>
          <w:rFonts w:hint="eastAsia" w:ascii="宋体" w:hAnsi="宋体" w:eastAsia="宋体" w:cs="宋体"/>
          <w:b/>
          <w:kern w:val="0"/>
          <w:sz w:val="32"/>
          <w:szCs w:val="32"/>
        </w:rPr>
      </w:pPr>
    </w:p>
    <w:p w14:paraId="1896FA4F">
      <w:pPr>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w:t>
      </w:r>
    </w:p>
    <w:p w14:paraId="334F89AD">
      <w:pPr>
        <w:jc w:val="center"/>
        <w:rPr>
          <w:rFonts w:hint="eastAsia" w:ascii="宋体" w:hAnsi="宋体" w:eastAsia="宋体" w:cs="宋体"/>
          <w:b/>
          <w:kern w:val="0"/>
          <w:sz w:val="32"/>
          <w:szCs w:val="32"/>
        </w:rPr>
      </w:pPr>
    </w:p>
    <w:p w14:paraId="65C5C1A5">
      <w:pPr>
        <w:jc w:val="center"/>
        <w:rPr>
          <w:rFonts w:hint="eastAsia" w:ascii="宋体" w:hAnsi="宋体" w:eastAsia="宋体" w:cs="宋体"/>
          <w:b/>
          <w:kern w:val="0"/>
          <w:sz w:val="32"/>
          <w:szCs w:val="32"/>
        </w:rPr>
      </w:pPr>
    </w:p>
    <w:p w14:paraId="1F1F415B">
      <w:pPr>
        <w:ind w:left="0" w:leftChars="0" w:firstLine="0" w:firstLineChars="0"/>
        <w:jc w:val="both"/>
        <w:rPr>
          <w:rFonts w:hint="eastAsia" w:ascii="宋体" w:hAnsi="宋体" w:eastAsia="宋体" w:cs="宋体"/>
          <w:b/>
          <w:kern w:val="0"/>
          <w:sz w:val="32"/>
          <w:szCs w:val="32"/>
        </w:rPr>
      </w:pPr>
    </w:p>
    <w:p w14:paraId="4604F47C">
      <w:pPr>
        <w:jc w:val="center"/>
        <w:rPr>
          <w:rFonts w:hint="eastAsia" w:ascii="宋体" w:hAnsi="宋体" w:eastAsia="宋体" w:cs="宋体"/>
        </w:rPr>
      </w:pPr>
      <w:r>
        <w:rPr>
          <w:rFonts w:hint="eastAsia" w:ascii="宋体" w:hAnsi="宋体" w:eastAsia="宋体" w:cs="宋体"/>
          <w:b/>
          <w:kern w:val="0"/>
          <w:sz w:val="32"/>
          <w:szCs w:val="32"/>
        </w:rPr>
        <w:t>五、评标标准相应的商务技术资料</w:t>
      </w:r>
    </w:p>
    <w:p w14:paraId="37BA46E4">
      <w:pPr>
        <w:snapToGrid w:val="0"/>
        <w:spacing w:line="360" w:lineRule="auto"/>
        <w:jc w:val="left"/>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14:paraId="6A188DF9">
      <w:pPr>
        <w:jc w:val="center"/>
        <w:rPr>
          <w:rFonts w:hint="eastAsia" w:ascii="宋体" w:hAnsi="宋体" w:eastAsia="宋体" w:cs="宋体"/>
          <w:b/>
          <w:kern w:val="0"/>
          <w:sz w:val="32"/>
          <w:szCs w:val="32"/>
        </w:rPr>
      </w:pPr>
    </w:p>
    <w:p w14:paraId="19919AF8">
      <w:pPr>
        <w:ind w:left="0" w:leftChars="0" w:firstLine="0" w:firstLineChars="0"/>
        <w:jc w:val="both"/>
        <w:rPr>
          <w:rFonts w:hint="eastAsia" w:ascii="宋体" w:hAnsi="宋体" w:eastAsia="宋体" w:cs="宋体"/>
          <w:b/>
          <w:kern w:val="0"/>
          <w:sz w:val="32"/>
          <w:szCs w:val="32"/>
        </w:rPr>
      </w:pPr>
    </w:p>
    <w:p w14:paraId="01CCF44E">
      <w:pPr>
        <w:ind w:firstLine="2891" w:firstLineChars="900"/>
        <w:rPr>
          <w:rFonts w:hint="eastAsia" w:ascii="宋体" w:hAnsi="宋体" w:eastAsia="宋体" w:cs="宋体"/>
          <w:b/>
          <w:kern w:val="0"/>
          <w:sz w:val="32"/>
          <w:szCs w:val="32"/>
        </w:rPr>
      </w:pPr>
      <w:r>
        <w:rPr>
          <w:rFonts w:hint="eastAsia" w:ascii="宋体" w:hAnsi="宋体" w:eastAsia="宋体" w:cs="宋体"/>
          <w:b/>
          <w:kern w:val="0"/>
          <w:sz w:val="32"/>
          <w:szCs w:val="32"/>
        </w:rPr>
        <w:t>六、投标标的清单</w:t>
      </w:r>
    </w:p>
    <w:tbl>
      <w:tblPr>
        <w:tblStyle w:val="29"/>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558"/>
        <w:gridCol w:w="1650"/>
        <w:gridCol w:w="1941"/>
        <w:gridCol w:w="930"/>
        <w:gridCol w:w="1526"/>
      </w:tblGrid>
      <w:tr w14:paraId="7935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6A3EDD">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03DCD65">
            <w:pPr>
              <w:spacing w:line="360" w:lineRule="auto"/>
              <w:jc w:val="both"/>
              <w:rPr>
                <w:rFonts w:hint="eastAsia" w:ascii="宋体" w:hAnsi="宋体" w:eastAsia="宋体" w:cs="宋体"/>
                <w:b/>
                <w:color w:val="auto"/>
                <w:sz w:val="24"/>
              </w:rPr>
            </w:pPr>
            <w:r>
              <w:rPr>
                <w:rFonts w:hint="eastAsia" w:ascii="宋体" w:hAnsi="宋体" w:eastAsia="宋体" w:cs="宋体"/>
                <w:b/>
                <w:color w:val="auto"/>
                <w:sz w:val="24"/>
              </w:rPr>
              <w:t>名称</w:t>
            </w:r>
          </w:p>
        </w:tc>
        <w:tc>
          <w:tcPr>
            <w:tcW w:w="1558" w:type="dxa"/>
            <w:tcBorders>
              <w:top w:val="single" w:color="auto" w:sz="4" w:space="0"/>
              <w:left w:val="single" w:color="auto" w:sz="4" w:space="0"/>
              <w:bottom w:val="single" w:color="auto" w:sz="4" w:space="0"/>
              <w:right w:val="single" w:color="auto" w:sz="4" w:space="0"/>
            </w:tcBorders>
            <w:vAlign w:val="center"/>
          </w:tcPr>
          <w:p w14:paraId="1AB684BA">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服务范围</w:t>
            </w:r>
          </w:p>
        </w:tc>
        <w:tc>
          <w:tcPr>
            <w:tcW w:w="1650" w:type="dxa"/>
            <w:tcBorders>
              <w:top w:val="single" w:color="auto" w:sz="4" w:space="0"/>
              <w:left w:val="single" w:color="auto" w:sz="4" w:space="0"/>
              <w:bottom w:val="single" w:color="auto" w:sz="4" w:space="0"/>
              <w:right w:val="single" w:color="auto" w:sz="4" w:space="0"/>
            </w:tcBorders>
            <w:vAlign w:val="center"/>
          </w:tcPr>
          <w:p w14:paraId="29F4CECD">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服务要求</w:t>
            </w:r>
          </w:p>
        </w:tc>
        <w:tc>
          <w:tcPr>
            <w:tcW w:w="1941" w:type="dxa"/>
            <w:tcBorders>
              <w:top w:val="single" w:color="auto" w:sz="4" w:space="0"/>
              <w:left w:val="single" w:color="auto" w:sz="4" w:space="0"/>
              <w:bottom w:val="single" w:color="auto" w:sz="4" w:space="0"/>
              <w:right w:val="single" w:color="auto" w:sz="4" w:space="0"/>
            </w:tcBorders>
            <w:vAlign w:val="center"/>
          </w:tcPr>
          <w:p w14:paraId="1CB46655">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1D0EB48">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D254A09">
            <w:pPr>
              <w:spacing w:line="360" w:lineRule="auto"/>
              <w:jc w:val="center"/>
              <w:rPr>
                <w:rFonts w:hint="eastAsia" w:ascii="宋体" w:hAnsi="宋体" w:eastAsia="宋体" w:cs="宋体"/>
                <w:b/>
                <w:color w:val="auto"/>
                <w:sz w:val="24"/>
              </w:rPr>
            </w:pPr>
          </w:p>
          <w:p w14:paraId="2B25F603">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备注（如果有）</w:t>
            </w:r>
          </w:p>
          <w:p w14:paraId="178040A4">
            <w:pPr>
              <w:spacing w:line="360" w:lineRule="auto"/>
              <w:jc w:val="center"/>
              <w:rPr>
                <w:rFonts w:hint="eastAsia" w:ascii="宋体" w:hAnsi="宋体" w:eastAsia="宋体" w:cs="宋体"/>
                <w:b/>
                <w:color w:val="auto"/>
                <w:sz w:val="24"/>
              </w:rPr>
            </w:pPr>
          </w:p>
        </w:tc>
      </w:tr>
      <w:tr w14:paraId="26E6D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8404CF">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2BFC617">
            <w:pPr>
              <w:snapToGrid w:val="0"/>
              <w:spacing w:line="360" w:lineRule="auto"/>
              <w:jc w:val="center"/>
              <w:rPr>
                <w:rFonts w:hint="eastAsia" w:ascii="宋体" w:hAnsi="宋体" w:eastAsia="宋体" w:cs="宋体"/>
                <w:color w:val="auto"/>
                <w:sz w:val="24"/>
              </w:rPr>
            </w:pPr>
          </w:p>
        </w:tc>
        <w:tc>
          <w:tcPr>
            <w:tcW w:w="1558" w:type="dxa"/>
            <w:tcBorders>
              <w:top w:val="single" w:color="auto" w:sz="4" w:space="0"/>
              <w:left w:val="single" w:color="auto" w:sz="4" w:space="0"/>
              <w:bottom w:val="single" w:color="auto" w:sz="4" w:space="0"/>
              <w:right w:val="single" w:color="auto" w:sz="4" w:space="0"/>
            </w:tcBorders>
            <w:vAlign w:val="center"/>
          </w:tcPr>
          <w:p w14:paraId="462E9944">
            <w:pPr>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vAlign w:val="center"/>
          </w:tcPr>
          <w:p w14:paraId="086D4F5B">
            <w:pPr>
              <w:snapToGrid w:val="0"/>
              <w:spacing w:line="360" w:lineRule="auto"/>
              <w:jc w:val="center"/>
              <w:rPr>
                <w:rFonts w:hint="eastAsia" w:ascii="宋体" w:hAnsi="宋体" w:eastAsia="宋体" w:cs="宋体"/>
                <w:color w:val="auto"/>
                <w:sz w:val="24"/>
              </w:rPr>
            </w:pPr>
          </w:p>
        </w:tc>
        <w:tc>
          <w:tcPr>
            <w:tcW w:w="1941" w:type="dxa"/>
            <w:tcBorders>
              <w:top w:val="single" w:color="auto" w:sz="4" w:space="0"/>
              <w:left w:val="single" w:color="auto" w:sz="4" w:space="0"/>
              <w:bottom w:val="single" w:color="auto" w:sz="4" w:space="0"/>
              <w:right w:val="single" w:color="auto" w:sz="4" w:space="0"/>
            </w:tcBorders>
            <w:vAlign w:val="center"/>
          </w:tcPr>
          <w:p w14:paraId="5B9BACAC">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583671C">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533A0DE">
            <w:pPr>
              <w:spacing w:line="360" w:lineRule="auto"/>
              <w:jc w:val="center"/>
              <w:rPr>
                <w:rFonts w:hint="eastAsia" w:ascii="宋体" w:hAnsi="宋体" w:eastAsia="宋体" w:cs="宋体"/>
                <w:color w:val="auto"/>
                <w:sz w:val="24"/>
              </w:rPr>
            </w:pPr>
          </w:p>
        </w:tc>
      </w:tr>
      <w:tr w14:paraId="0C96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0CAED2">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C149770">
            <w:pPr>
              <w:snapToGrid w:val="0"/>
              <w:spacing w:line="360" w:lineRule="auto"/>
              <w:jc w:val="center"/>
              <w:rPr>
                <w:rFonts w:hint="eastAsia" w:ascii="宋体" w:hAnsi="宋体" w:eastAsia="宋体" w:cs="宋体"/>
                <w:color w:val="auto"/>
                <w:sz w:val="24"/>
              </w:rPr>
            </w:pPr>
          </w:p>
        </w:tc>
        <w:tc>
          <w:tcPr>
            <w:tcW w:w="1558" w:type="dxa"/>
            <w:tcBorders>
              <w:top w:val="single" w:color="auto" w:sz="4" w:space="0"/>
              <w:left w:val="single" w:color="auto" w:sz="4" w:space="0"/>
              <w:bottom w:val="single" w:color="auto" w:sz="4" w:space="0"/>
              <w:right w:val="single" w:color="auto" w:sz="4" w:space="0"/>
            </w:tcBorders>
            <w:vAlign w:val="center"/>
          </w:tcPr>
          <w:p w14:paraId="170F0538">
            <w:pPr>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vAlign w:val="center"/>
          </w:tcPr>
          <w:p w14:paraId="78962989">
            <w:pPr>
              <w:snapToGrid w:val="0"/>
              <w:spacing w:line="360" w:lineRule="auto"/>
              <w:jc w:val="center"/>
              <w:rPr>
                <w:rFonts w:hint="eastAsia" w:ascii="宋体" w:hAnsi="宋体" w:eastAsia="宋体" w:cs="宋体"/>
                <w:color w:val="auto"/>
                <w:sz w:val="24"/>
              </w:rPr>
            </w:pPr>
          </w:p>
        </w:tc>
        <w:tc>
          <w:tcPr>
            <w:tcW w:w="1941" w:type="dxa"/>
            <w:tcBorders>
              <w:top w:val="single" w:color="auto" w:sz="4" w:space="0"/>
              <w:left w:val="single" w:color="auto" w:sz="4" w:space="0"/>
              <w:bottom w:val="single" w:color="auto" w:sz="4" w:space="0"/>
              <w:right w:val="single" w:color="auto" w:sz="4" w:space="0"/>
            </w:tcBorders>
            <w:vAlign w:val="center"/>
          </w:tcPr>
          <w:p w14:paraId="32B18D7C">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0F28976">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7C36C76">
            <w:pPr>
              <w:spacing w:line="360" w:lineRule="auto"/>
              <w:jc w:val="center"/>
              <w:rPr>
                <w:rFonts w:hint="eastAsia" w:ascii="宋体" w:hAnsi="宋体" w:eastAsia="宋体" w:cs="宋体"/>
                <w:color w:val="auto"/>
                <w:sz w:val="24"/>
              </w:rPr>
            </w:pPr>
          </w:p>
        </w:tc>
      </w:tr>
      <w:tr w14:paraId="0F624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626503">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0AB52A0">
            <w:pPr>
              <w:snapToGrid w:val="0"/>
              <w:spacing w:line="360" w:lineRule="auto"/>
              <w:jc w:val="center"/>
              <w:rPr>
                <w:rFonts w:hint="eastAsia" w:ascii="宋体" w:hAnsi="宋体" w:eastAsia="宋体" w:cs="宋体"/>
                <w:color w:val="auto"/>
                <w:sz w:val="24"/>
              </w:rPr>
            </w:pPr>
          </w:p>
        </w:tc>
        <w:tc>
          <w:tcPr>
            <w:tcW w:w="1558" w:type="dxa"/>
            <w:tcBorders>
              <w:top w:val="single" w:color="auto" w:sz="4" w:space="0"/>
              <w:left w:val="single" w:color="auto" w:sz="4" w:space="0"/>
              <w:bottom w:val="single" w:color="auto" w:sz="4" w:space="0"/>
              <w:right w:val="single" w:color="auto" w:sz="4" w:space="0"/>
            </w:tcBorders>
            <w:vAlign w:val="center"/>
          </w:tcPr>
          <w:p w14:paraId="6B376B69">
            <w:pPr>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vAlign w:val="center"/>
          </w:tcPr>
          <w:p w14:paraId="3D59B45F">
            <w:pPr>
              <w:snapToGrid w:val="0"/>
              <w:spacing w:line="360" w:lineRule="auto"/>
              <w:jc w:val="center"/>
              <w:rPr>
                <w:rFonts w:hint="eastAsia" w:ascii="宋体" w:hAnsi="宋体" w:eastAsia="宋体" w:cs="宋体"/>
                <w:color w:val="auto"/>
                <w:sz w:val="24"/>
              </w:rPr>
            </w:pPr>
          </w:p>
        </w:tc>
        <w:tc>
          <w:tcPr>
            <w:tcW w:w="1941" w:type="dxa"/>
            <w:tcBorders>
              <w:top w:val="single" w:color="auto" w:sz="4" w:space="0"/>
              <w:left w:val="single" w:color="auto" w:sz="4" w:space="0"/>
              <w:bottom w:val="single" w:color="auto" w:sz="4" w:space="0"/>
              <w:right w:val="single" w:color="auto" w:sz="4" w:space="0"/>
            </w:tcBorders>
            <w:vAlign w:val="center"/>
          </w:tcPr>
          <w:p w14:paraId="6E30D53B">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E06CEA5">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B02B33D">
            <w:pPr>
              <w:spacing w:line="360" w:lineRule="auto"/>
              <w:jc w:val="center"/>
              <w:rPr>
                <w:rFonts w:hint="eastAsia" w:ascii="宋体" w:hAnsi="宋体" w:eastAsia="宋体" w:cs="宋体"/>
                <w:color w:val="auto"/>
                <w:sz w:val="24"/>
              </w:rPr>
            </w:pPr>
          </w:p>
        </w:tc>
      </w:tr>
    </w:tbl>
    <w:p w14:paraId="0A340640">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7841C7CD">
      <w:pPr>
        <w:jc w:val="center"/>
        <w:rPr>
          <w:rFonts w:hint="eastAsia" w:ascii="宋体" w:hAnsi="宋体" w:eastAsia="宋体" w:cs="宋体"/>
          <w:b/>
          <w:kern w:val="0"/>
          <w:sz w:val="32"/>
          <w:szCs w:val="32"/>
        </w:rPr>
      </w:pPr>
    </w:p>
    <w:p w14:paraId="5F50F915">
      <w:pPr>
        <w:jc w:val="center"/>
        <w:rPr>
          <w:rFonts w:hint="eastAsia" w:ascii="宋体" w:hAnsi="宋体" w:eastAsia="宋体" w:cs="宋体"/>
          <w:b/>
          <w:kern w:val="0"/>
          <w:sz w:val="32"/>
          <w:szCs w:val="32"/>
        </w:rPr>
      </w:pPr>
    </w:p>
    <w:p w14:paraId="4B6C7D48">
      <w:pPr>
        <w:jc w:val="center"/>
        <w:rPr>
          <w:rFonts w:hint="eastAsia" w:ascii="宋体" w:hAnsi="宋体" w:eastAsia="宋体" w:cs="宋体"/>
          <w:b/>
          <w:kern w:val="0"/>
          <w:sz w:val="32"/>
          <w:szCs w:val="32"/>
        </w:rPr>
      </w:pPr>
      <w:r>
        <w:rPr>
          <w:rFonts w:hint="eastAsia" w:ascii="宋体" w:hAnsi="宋体" w:eastAsia="宋体" w:cs="宋体"/>
          <w:b/>
          <w:kern w:val="0"/>
          <w:sz w:val="32"/>
          <w:szCs w:val="32"/>
        </w:rPr>
        <w:t>七、商务技术偏离表</w:t>
      </w:r>
    </w:p>
    <w:tbl>
      <w:tblPr>
        <w:tblStyle w:val="30"/>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7F0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14:paraId="13107E8A">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noWrap w:val="0"/>
            <w:vAlign w:val="top"/>
          </w:tcPr>
          <w:p w14:paraId="0032E983">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noWrap w:val="0"/>
            <w:vAlign w:val="top"/>
          </w:tcPr>
          <w:p w14:paraId="64ED8612">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noWrap w:val="0"/>
            <w:vAlign w:val="top"/>
          </w:tcPr>
          <w:p w14:paraId="321E1B6F">
            <w:pPr>
              <w:jc w:val="center"/>
              <w:rPr>
                <w:rFonts w:hint="eastAsia" w:ascii="宋体" w:hAnsi="宋体" w:eastAsia="宋体" w:cs="宋体"/>
                <w:b/>
                <w:bCs/>
                <w:sz w:val="24"/>
              </w:rPr>
            </w:pPr>
            <w:r>
              <w:rPr>
                <w:rFonts w:hint="eastAsia" w:ascii="宋体" w:hAnsi="宋体" w:eastAsia="宋体" w:cs="宋体"/>
                <w:b/>
                <w:bCs/>
                <w:sz w:val="24"/>
              </w:rPr>
              <w:t>偏离说明</w:t>
            </w:r>
          </w:p>
        </w:tc>
      </w:tr>
      <w:tr w14:paraId="1EE8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14:paraId="1BF29ACE">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noWrap w:val="0"/>
            <w:vAlign w:val="top"/>
          </w:tcPr>
          <w:p w14:paraId="422FCDF6">
            <w:pPr>
              <w:jc w:val="center"/>
              <w:rPr>
                <w:rFonts w:hint="eastAsia" w:ascii="宋体" w:hAnsi="宋体" w:eastAsia="宋体" w:cs="宋体"/>
                <w:b/>
                <w:kern w:val="0"/>
                <w:sz w:val="32"/>
                <w:szCs w:val="32"/>
              </w:rPr>
            </w:pPr>
          </w:p>
        </w:tc>
        <w:tc>
          <w:tcPr>
            <w:tcW w:w="3546" w:type="dxa"/>
            <w:noWrap w:val="0"/>
            <w:vAlign w:val="top"/>
          </w:tcPr>
          <w:p w14:paraId="452A0918">
            <w:pPr>
              <w:jc w:val="center"/>
              <w:rPr>
                <w:rFonts w:hint="eastAsia" w:ascii="宋体" w:hAnsi="宋体" w:eastAsia="宋体" w:cs="宋体"/>
                <w:b/>
                <w:kern w:val="0"/>
                <w:sz w:val="32"/>
                <w:szCs w:val="32"/>
              </w:rPr>
            </w:pPr>
          </w:p>
        </w:tc>
        <w:tc>
          <w:tcPr>
            <w:tcW w:w="1276" w:type="dxa"/>
            <w:noWrap w:val="0"/>
            <w:vAlign w:val="top"/>
          </w:tcPr>
          <w:p w14:paraId="0B51FB93">
            <w:pPr>
              <w:jc w:val="center"/>
              <w:rPr>
                <w:rFonts w:hint="eastAsia" w:ascii="宋体" w:hAnsi="宋体" w:eastAsia="宋体" w:cs="宋体"/>
                <w:b/>
                <w:kern w:val="0"/>
                <w:sz w:val="32"/>
                <w:szCs w:val="32"/>
              </w:rPr>
            </w:pPr>
          </w:p>
        </w:tc>
      </w:tr>
      <w:tr w14:paraId="331E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14:paraId="3FC5A1FD">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noWrap w:val="0"/>
            <w:vAlign w:val="top"/>
          </w:tcPr>
          <w:p w14:paraId="54F4E4E4">
            <w:pPr>
              <w:jc w:val="center"/>
              <w:rPr>
                <w:rFonts w:hint="eastAsia" w:ascii="宋体" w:hAnsi="宋体" w:eastAsia="宋体" w:cs="宋体"/>
                <w:b/>
                <w:kern w:val="0"/>
                <w:sz w:val="32"/>
                <w:szCs w:val="32"/>
              </w:rPr>
            </w:pPr>
          </w:p>
        </w:tc>
        <w:tc>
          <w:tcPr>
            <w:tcW w:w="3546" w:type="dxa"/>
            <w:noWrap w:val="0"/>
            <w:vAlign w:val="top"/>
          </w:tcPr>
          <w:p w14:paraId="3B537064">
            <w:pPr>
              <w:jc w:val="center"/>
              <w:rPr>
                <w:rFonts w:hint="eastAsia" w:ascii="宋体" w:hAnsi="宋体" w:eastAsia="宋体" w:cs="宋体"/>
                <w:b/>
                <w:kern w:val="0"/>
                <w:sz w:val="32"/>
                <w:szCs w:val="32"/>
              </w:rPr>
            </w:pPr>
          </w:p>
        </w:tc>
        <w:tc>
          <w:tcPr>
            <w:tcW w:w="1276" w:type="dxa"/>
            <w:noWrap w:val="0"/>
            <w:vAlign w:val="top"/>
          </w:tcPr>
          <w:p w14:paraId="02D8E769">
            <w:pPr>
              <w:jc w:val="center"/>
              <w:rPr>
                <w:rFonts w:hint="eastAsia" w:ascii="宋体" w:hAnsi="宋体" w:eastAsia="宋体" w:cs="宋体"/>
                <w:b/>
                <w:kern w:val="0"/>
                <w:sz w:val="32"/>
                <w:szCs w:val="32"/>
              </w:rPr>
            </w:pPr>
          </w:p>
        </w:tc>
      </w:tr>
      <w:tr w14:paraId="16992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14:paraId="56FE937B">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noWrap w:val="0"/>
            <w:vAlign w:val="top"/>
          </w:tcPr>
          <w:p w14:paraId="2908D961">
            <w:pPr>
              <w:jc w:val="center"/>
              <w:rPr>
                <w:rFonts w:hint="eastAsia" w:ascii="宋体" w:hAnsi="宋体" w:eastAsia="宋体" w:cs="宋体"/>
                <w:b/>
                <w:kern w:val="0"/>
                <w:sz w:val="32"/>
                <w:szCs w:val="32"/>
              </w:rPr>
            </w:pPr>
          </w:p>
        </w:tc>
        <w:tc>
          <w:tcPr>
            <w:tcW w:w="3546" w:type="dxa"/>
            <w:noWrap w:val="0"/>
            <w:vAlign w:val="top"/>
          </w:tcPr>
          <w:p w14:paraId="65C65E44">
            <w:pPr>
              <w:jc w:val="center"/>
              <w:rPr>
                <w:rFonts w:hint="eastAsia" w:ascii="宋体" w:hAnsi="宋体" w:eastAsia="宋体" w:cs="宋体"/>
                <w:b/>
                <w:kern w:val="0"/>
                <w:sz w:val="32"/>
                <w:szCs w:val="32"/>
              </w:rPr>
            </w:pPr>
          </w:p>
        </w:tc>
        <w:tc>
          <w:tcPr>
            <w:tcW w:w="1276" w:type="dxa"/>
            <w:noWrap w:val="0"/>
            <w:vAlign w:val="top"/>
          </w:tcPr>
          <w:p w14:paraId="2EC78B44">
            <w:pPr>
              <w:jc w:val="center"/>
              <w:rPr>
                <w:rFonts w:hint="eastAsia" w:ascii="宋体" w:hAnsi="宋体" w:eastAsia="宋体" w:cs="宋体"/>
                <w:b/>
                <w:kern w:val="0"/>
                <w:sz w:val="32"/>
                <w:szCs w:val="32"/>
              </w:rPr>
            </w:pPr>
          </w:p>
        </w:tc>
      </w:tr>
    </w:tbl>
    <w:p w14:paraId="6DC08ADC">
      <w:pPr>
        <w:jc w:val="left"/>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14:paraId="65D0FC74">
      <w:pPr>
        <w:jc w:val="center"/>
        <w:rPr>
          <w:rFonts w:hint="eastAsia" w:ascii="宋体" w:hAnsi="宋体" w:eastAsia="宋体" w:cs="宋体"/>
          <w:b/>
          <w:kern w:val="0"/>
          <w:sz w:val="32"/>
          <w:szCs w:val="32"/>
        </w:rPr>
      </w:pPr>
    </w:p>
    <w:p w14:paraId="1352F768">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256FEE2A">
      <w:pPr>
        <w:ind w:left="0" w:leftChars="0" w:firstLine="0" w:firstLineChars="0"/>
        <w:rPr>
          <w:rFonts w:hint="eastAsia" w:ascii="宋体" w:hAnsi="宋体" w:eastAsia="宋体" w:cs="宋体"/>
          <w:b/>
          <w:bCs/>
          <w:sz w:val="32"/>
          <w:szCs w:val="32"/>
        </w:rPr>
      </w:pPr>
    </w:p>
    <w:p w14:paraId="1B205D59">
      <w:pPr>
        <w:ind w:firstLine="1911" w:firstLineChars="595"/>
        <w:rPr>
          <w:rFonts w:hint="eastAsia" w:ascii="宋体" w:hAnsi="宋体" w:eastAsia="宋体" w:cs="宋体"/>
          <w:b/>
          <w:kern w:val="0"/>
          <w:sz w:val="32"/>
          <w:szCs w:val="32"/>
        </w:rPr>
      </w:pPr>
      <w:r>
        <w:rPr>
          <w:rFonts w:hint="eastAsia" w:ascii="宋体" w:hAnsi="宋体" w:eastAsia="宋体" w:cs="宋体"/>
          <w:b/>
          <w:bCs/>
          <w:sz w:val="32"/>
          <w:szCs w:val="32"/>
        </w:rPr>
        <w:t>八</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14:paraId="06177A2A">
      <w:pPr>
        <w:snapToGrid w:val="0"/>
        <w:spacing w:line="360" w:lineRule="auto"/>
        <w:rPr>
          <w:rFonts w:hint="eastAsia" w:ascii="宋体" w:hAnsi="宋体" w:eastAsia="宋体" w:cs="宋体"/>
          <w:sz w:val="24"/>
        </w:rPr>
      </w:pPr>
    </w:p>
    <w:p w14:paraId="25B5979E">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625F94B3">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14:paraId="619C7BDF">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44E49EDD">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3B5F2D5A">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5AFD389C">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5D8210C2">
      <w:pPr>
        <w:autoSpaceDE w:val="0"/>
        <w:autoSpaceDN w:val="0"/>
        <w:spacing w:line="360" w:lineRule="auto"/>
        <w:ind w:left="550"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79E317A6">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32BAF0BF">
      <w:pPr>
        <w:autoSpaceDE w:val="0"/>
        <w:autoSpaceDN w:val="0"/>
        <w:spacing w:line="360" w:lineRule="auto"/>
        <w:ind w:left="550"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14:paraId="37BEBB53">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30E53261">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14:paraId="147E669E">
      <w:pPr>
        <w:autoSpaceDE w:val="0"/>
        <w:autoSpaceDN w:val="0"/>
        <w:spacing w:line="360" w:lineRule="auto"/>
        <w:ind w:left="2"/>
        <w:jc w:val="left"/>
        <w:rPr>
          <w:rFonts w:hint="eastAsia" w:ascii="宋体" w:hAnsi="宋体" w:eastAsia="宋体" w:cs="宋体"/>
          <w:kern w:val="0"/>
          <w:sz w:val="24"/>
          <w:lang w:val="zh-CN"/>
        </w:rPr>
      </w:pPr>
    </w:p>
    <w:p w14:paraId="571EAA01">
      <w:pPr>
        <w:autoSpaceDE w:val="0"/>
        <w:autoSpaceDN w:val="0"/>
        <w:spacing w:line="360" w:lineRule="auto"/>
        <w:ind w:left="2"/>
        <w:jc w:val="left"/>
        <w:rPr>
          <w:rFonts w:hint="eastAsia" w:ascii="宋体" w:hAnsi="宋体" w:eastAsia="宋体" w:cs="宋体"/>
          <w:kern w:val="0"/>
          <w:sz w:val="24"/>
          <w:lang w:val="zh-CN"/>
        </w:rPr>
      </w:pPr>
    </w:p>
    <w:p w14:paraId="105AAF96">
      <w:pPr>
        <w:autoSpaceDE w:val="0"/>
        <w:autoSpaceDN w:val="0"/>
        <w:spacing w:line="360" w:lineRule="auto"/>
        <w:ind w:left="2"/>
        <w:jc w:val="left"/>
        <w:rPr>
          <w:rFonts w:hint="eastAsia" w:ascii="宋体" w:hAnsi="宋体" w:eastAsia="宋体" w:cs="宋体"/>
          <w:kern w:val="0"/>
          <w:sz w:val="24"/>
          <w:lang w:val="zh-CN"/>
        </w:rPr>
      </w:pPr>
    </w:p>
    <w:p w14:paraId="090AC638">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14:paraId="6D612B8B">
      <w:pPr>
        <w:spacing w:line="360" w:lineRule="auto"/>
        <w:ind w:left="528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31E373E2">
      <w:pPr>
        <w:spacing w:line="360" w:lineRule="auto"/>
        <w:jc w:val="center"/>
        <w:rPr>
          <w:rFonts w:hint="eastAsia" w:ascii="宋体" w:hAnsi="宋体" w:eastAsia="宋体" w:cs="宋体"/>
          <w:b/>
          <w:bCs/>
          <w:sz w:val="24"/>
        </w:rPr>
      </w:pPr>
    </w:p>
    <w:p w14:paraId="52726A9A">
      <w:pPr>
        <w:spacing w:line="360" w:lineRule="auto"/>
        <w:ind w:right="420"/>
        <w:rPr>
          <w:rFonts w:hint="eastAsia" w:ascii="宋体" w:hAnsi="宋体" w:eastAsia="宋体" w:cs="宋体"/>
          <w:b/>
          <w:bCs/>
          <w:sz w:val="24"/>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sz w:val="24"/>
        </w:rPr>
        <w:t>注：按本格式和要求提供。</w:t>
      </w:r>
    </w:p>
    <w:p w14:paraId="6E336078">
      <w:pPr>
        <w:snapToGrid w:val="0"/>
        <w:spacing w:before="120" w:beforeLines="50" w:after="50"/>
        <w:ind w:left="0" w:leftChars="0" w:firstLine="0" w:firstLineChars="0"/>
        <w:rPr>
          <w:rFonts w:hint="eastAsia" w:ascii="宋体" w:hAnsi="宋体" w:eastAsia="宋体" w:cs="宋体"/>
          <w:b/>
          <w:sz w:val="30"/>
          <w:szCs w:val="30"/>
        </w:rPr>
      </w:pPr>
      <w:r>
        <w:rPr>
          <w:rFonts w:hint="eastAsia" w:ascii="宋体" w:hAnsi="宋体" w:eastAsia="宋体" w:cs="宋体"/>
          <w:b/>
          <w:sz w:val="30"/>
          <w:szCs w:val="30"/>
        </w:rPr>
        <w:t xml:space="preserve">            </w:t>
      </w: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p>
    <w:p w14:paraId="6FD38622">
      <w:pPr>
        <w:ind w:right="-110"/>
        <w:jc w:val="center"/>
        <w:rPr>
          <w:rFonts w:hint="eastAsia" w:ascii="宋体" w:hAnsi="宋体" w:eastAsia="宋体" w:cs="宋体"/>
          <w:spacing w:val="40"/>
          <w:sz w:val="52"/>
          <w:szCs w:val="52"/>
        </w:rPr>
      </w:pPr>
      <w:r>
        <w:rPr>
          <w:rFonts w:hint="eastAsia" w:ascii="宋体" w:hAnsi="宋体" w:eastAsia="宋体" w:cs="宋体"/>
          <w:spacing w:val="40"/>
          <w:sz w:val="52"/>
          <w:szCs w:val="52"/>
        </w:rPr>
        <w:t>项目名称</w:t>
      </w:r>
    </w:p>
    <w:p w14:paraId="79936AC5">
      <w:pPr>
        <w:spacing w:before="240" w:beforeLines="100" w:line="240" w:lineRule="atLeast"/>
        <w:jc w:val="center"/>
        <w:rPr>
          <w:rFonts w:hint="default" w:ascii="宋体" w:hAnsi="宋体" w:eastAsia="宋体" w:cs="宋体"/>
          <w:sz w:val="36"/>
          <w:szCs w:val="36"/>
          <w:lang w:val="en-US"/>
        </w:rPr>
      </w:pPr>
      <w:r>
        <w:rPr>
          <w:rFonts w:hint="eastAsia" w:ascii="宋体" w:hAnsi="宋体" w:eastAsia="宋体" w:cs="宋体"/>
          <w:sz w:val="36"/>
          <w:szCs w:val="36"/>
        </w:rPr>
        <w:t>项目编号</w:t>
      </w:r>
      <w:r>
        <w:rPr>
          <w:rFonts w:hint="eastAsia" w:ascii="宋体" w:hAnsi="宋体" w:eastAsia="宋体" w:cs="宋体"/>
          <w:color w:val="auto"/>
          <w:sz w:val="36"/>
          <w:szCs w:val="36"/>
        </w:rPr>
        <w:t>：</w:t>
      </w:r>
      <w:r>
        <w:rPr>
          <w:rFonts w:hint="eastAsia" w:ascii="宋体" w:hAnsi="宋体" w:eastAsia="宋体" w:cs="宋体"/>
          <w:sz w:val="36"/>
          <w:szCs w:val="36"/>
          <w:lang w:val="en-US" w:eastAsia="zh-CN"/>
        </w:rPr>
        <w:t>ZJZH-TL2025GK-002</w:t>
      </w:r>
    </w:p>
    <w:p w14:paraId="0DF05BDB">
      <w:pPr>
        <w:spacing w:after="100" w:afterAutospacing="1" w:line="800" w:lineRule="exact"/>
        <w:ind w:right="-108"/>
        <w:jc w:val="center"/>
        <w:rPr>
          <w:rFonts w:hint="eastAsia" w:ascii="宋体" w:hAnsi="宋体" w:eastAsia="宋体" w:cs="宋体"/>
          <w:b/>
          <w:spacing w:val="40"/>
          <w:sz w:val="84"/>
          <w:szCs w:val="84"/>
        </w:rPr>
      </w:pPr>
    </w:p>
    <w:p w14:paraId="6D6C5E29">
      <w:pPr>
        <w:spacing w:after="100" w:afterAutospacing="1"/>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报</w:t>
      </w:r>
    </w:p>
    <w:p w14:paraId="5BA05C5E">
      <w:pPr>
        <w:spacing w:after="100" w:afterAutospacing="1"/>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价</w:t>
      </w:r>
    </w:p>
    <w:p w14:paraId="19E32838">
      <w:pPr>
        <w:spacing w:after="100" w:afterAutospacing="1"/>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文</w:t>
      </w:r>
    </w:p>
    <w:p w14:paraId="1F8A111F">
      <w:pPr>
        <w:spacing w:after="100" w:afterAutospacing="1"/>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件</w:t>
      </w:r>
    </w:p>
    <w:p w14:paraId="145D47A0">
      <w:pPr>
        <w:spacing w:line="500" w:lineRule="exact"/>
        <w:ind w:right="532"/>
        <w:jc w:val="center"/>
        <w:rPr>
          <w:rFonts w:hint="eastAsia" w:ascii="宋体" w:hAnsi="宋体" w:eastAsia="宋体" w:cs="宋体"/>
          <w:sz w:val="36"/>
          <w:szCs w:val="36"/>
        </w:rPr>
      </w:pPr>
    </w:p>
    <w:p w14:paraId="0A5CE41F">
      <w:pPr>
        <w:spacing w:line="5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投标人全称：</w:t>
      </w:r>
    </w:p>
    <w:p w14:paraId="613EC92D">
      <w:pPr>
        <w:wordWrap w:val="0"/>
        <w:spacing w:line="5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地    址：</w:t>
      </w:r>
    </w:p>
    <w:p w14:paraId="348DE4E3">
      <w:pPr>
        <w:wordWrap w:val="0"/>
        <w:spacing w:line="5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时    间：</w:t>
      </w:r>
    </w:p>
    <w:p w14:paraId="2EC0C7F5">
      <w:pPr>
        <w:snapToGrid w:val="0"/>
        <w:spacing w:before="50" w:after="50"/>
        <w:rPr>
          <w:rFonts w:hint="eastAsia" w:ascii="宋体" w:hAnsi="宋体" w:eastAsia="宋体" w:cs="宋体"/>
          <w:sz w:val="30"/>
          <w:szCs w:val="30"/>
        </w:rPr>
      </w:pPr>
    </w:p>
    <w:p w14:paraId="0BB5DCAD">
      <w:pPr>
        <w:pStyle w:val="6"/>
        <w:numPr>
          <w:ilvl w:val="2"/>
          <w:numId w:val="0"/>
        </w:numPr>
        <w:ind w:leftChars="0"/>
        <w:rPr>
          <w:rFonts w:hint="eastAsia"/>
        </w:rPr>
      </w:pPr>
    </w:p>
    <w:p w14:paraId="7E1F9DFF">
      <w:pPr>
        <w:pStyle w:val="20"/>
        <w:snapToGrid w:val="0"/>
        <w:ind w:left="0"/>
        <w:rPr>
          <w:rFonts w:hint="eastAsia" w:ascii="宋体" w:hAnsi="宋体" w:eastAsia="宋体" w:cs="宋体"/>
        </w:rPr>
      </w:pPr>
      <w:r>
        <w:rPr>
          <w:rFonts w:hint="eastAsia" w:ascii="宋体" w:hAnsi="宋体" w:eastAsia="宋体" w:cs="宋体"/>
          <w:sz w:val="36"/>
          <w:szCs w:val="36"/>
          <w:lang w:val="en-US" w:eastAsia="zh-CN"/>
        </w:rPr>
        <w:t>1</w:t>
      </w:r>
      <w:r>
        <w:rPr>
          <w:rFonts w:hint="eastAsia" w:ascii="宋体" w:hAnsi="宋体" w:eastAsia="宋体" w:cs="宋体"/>
          <w:sz w:val="36"/>
          <w:szCs w:val="36"/>
        </w:rPr>
        <w:t>、</w:t>
      </w:r>
      <w:r>
        <w:rPr>
          <w:rFonts w:hint="eastAsia" w:ascii="宋体" w:hAnsi="宋体" w:eastAsia="宋体" w:cs="宋体"/>
          <w:b/>
          <w:sz w:val="36"/>
          <w:szCs w:val="36"/>
        </w:rPr>
        <w:t>报价文件目录</w:t>
      </w:r>
    </w:p>
    <w:p w14:paraId="01A9D8A1">
      <w:pPr>
        <w:pStyle w:val="20"/>
        <w:snapToGrid w:val="0"/>
        <w:spacing w:line="360" w:lineRule="auto"/>
        <w:ind w:left="0"/>
        <w:rPr>
          <w:rFonts w:hint="eastAsia" w:ascii="宋体" w:hAnsi="宋体" w:eastAsia="宋体" w:cs="Times New Roman"/>
          <w:sz w:val="30"/>
          <w:szCs w:val="30"/>
        </w:rPr>
      </w:pPr>
      <w:r>
        <w:rPr>
          <w:rFonts w:hint="eastAsia" w:ascii="宋体" w:hAnsi="宋体"/>
          <w:sz w:val="30"/>
          <w:szCs w:val="30"/>
        </w:rPr>
        <w:t>（1）</w:t>
      </w:r>
      <w:r>
        <w:rPr>
          <w:rFonts w:hint="eastAsia" w:ascii="宋体" w:hAnsi="宋体" w:eastAsia="宋体" w:cs="Times New Roman"/>
          <w:sz w:val="30"/>
          <w:szCs w:val="30"/>
          <w:lang w:eastAsia="zh-CN"/>
        </w:rPr>
        <w:t>开标一览表（报价表）</w:t>
      </w:r>
      <w:r>
        <w:rPr>
          <w:rFonts w:hint="eastAsia" w:ascii="宋体" w:hAnsi="宋体" w:eastAsia="宋体" w:cs="Times New Roman"/>
          <w:sz w:val="30"/>
          <w:szCs w:val="30"/>
        </w:rPr>
        <w:t>；(格式见附件)；</w:t>
      </w:r>
    </w:p>
    <w:p w14:paraId="18A4B792">
      <w:pPr>
        <w:pStyle w:val="20"/>
        <w:snapToGrid w:val="0"/>
        <w:spacing w:line="360" w:lineRule="auto"/>
        <w:ind w:left="0"/>
        <w:rPr>
          <w:rFonts w:hint="eastAsia" w:ascii="宋体" w:hAnsi="宋体" w:eastAsia="宋体" w:cs="Times New Roman"/>
          <w:sz w:val="30"/>
          <w:szCs w:val="30"/>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Times New Roman"/>
          <w:sz w:val="30"/>
          <w:szCs w:val="30"/>
        </w:rPr>
        <w:t>（</w:t>
      </w:r>
      <w:r>
        <w:rPr>
          <w:rFonts w:hint="eastAsia" w:ascii="宋体" w:hAnsi="宋体" w:eastAsia="宋体" w:cs="Times New Roman"/>
          <w:sz w:val="30"/>
          <w:szCs w:val="30"/>
          <w:lang w:val="en-US" w:eastAsia="zh-CN"/>
        </w:rPr>
        <w:t>2</w:t>
      </w:r>
      <w:r>
        <w:rPr>
          <w:rFonts w:hint="eastAsia" w:ascii="宋体" w:hAnsi="宋体" w:eastAsia="宋体" w:cs="Times New Roman"/>
          <w:sz w:val="30"/>
          <w:szCs w:val="30"/>
        </w:rPr>
        <w:t>）投标人针对报价需要说明的其他文件和说明（格式自拟）；</w:t>
      </w:r>
    </w:p>
    <w:p w14:paraId="00EAD29D">
      <w:pPr>
        <w:pStyle w:val="19"/>
        <w:snapToGrid w:val="0"/>
        <w:spacing w:before="120" w:after="120"/>
        <w:jc w:val="left"/>
        <w:rPr>
          <w:rFonts w:hint="eastAsia" w:ascii="宋体" w:hAnsi="宋体" w:eastAsia="宋体" w:cs="宋体"/>
          <w:sz w:val="30"/>
          <w:szCs w:val="30"/>
        </w:rPr>
      </w:pPr>
      <w:r>
        <w:rPr>
          <w:rFonts w:hint="eastAsia" w:ascii="宋体" w:hAnsi="宋体" w:eastAsia="宋体" w:cs="宋体"/>
          <w:sz w:val="30"/>
          <w:szCs w:val="30"/>
        </w:rPr>
        <w:t>附件</w:t>
      </w:r>
      <w:r>
        <w:rPr>
          <w:rFonts w:hint="eastAsia" w:ascii="宋体" w:hAnsi="宋体" w:eastAsia="宋体" w:cs="宋体"/>
          <w:sz w:val="30"/>
          <w:szCs w:val="30"/>
          <w:lang w:val="en-US" w:eastAsia="zh-CN"/>
        </w:rPr>
        <w:t>1</w:t>
      </w:r>
      <w:r>
        <w:rPr>
          <w:rFonts w:hint="eastAsia" w:ascii="宋体" w:hAnsi="宋体" w:eastAsia="宋体" w:cs="宋体"/>
          <w:sz w:val="30"/>
          <w:szCs w:val="30"/>
        </w:rPr>
        <w:t>：</w:t>
      </w:r>
    </w:p>
    <w:p w14:paraId="14E70B98">
      <w:pPr>
        <w:pStyle w:val="19"/>
        <w:snapToGrid w:val="0"/>
        <w:spacing w:before="120" w:after="120"/>
        <w:jc w:val="center"/>
        <w:rPr>
          <w:rFonts w:hint="eastAsia" w:ascii="宋体" w:hAnsi="宋体" w:eastAsia="宋体" w:cs="宋体"/>
          <w:lang w:eastAsia="zh-CN"/>
        </w:rPr>
      </w:pPr>
      <w:r>
        <w:rPr>
          <w:rFonts w:hint="eastAsia" w:ascii="宋体" w:hAnsi="宋体" w:eastAsia="宋体" w:cs="宋体"/>
          <w:b/>
          <w:sz w:val="36"/>
          <w:szCs w:val="36"/>
          <w:lang w:eastAsia="zh-CN"/>
        </w:rPr>
        <w:t>开标一览表（报价表）</w:t>
      </w:r>
    </w:p>
    <w:p w14:paraId="067337A7">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49DC481F">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rPr>
        <w:t>（项目名称）</w:t>
      </w:r>
      <w:r>
        <w:rPr>
          <w:rFonts w:hint="eastAsia" w:ascii="宋体" w:hAnsi="宋体" w:eastAsia="宋体" w:cs="宋体"/>
          <w:kern w:val="0"/>
          <w:sz w:val="24"/>
          <w:lang w:val="zh-CN"/>
        </w:rPr>
        <w:t>【招标编号：</w:t>
      </w:r>
      <w:r>
        <w:rPr>
          <w:rFonts w:hint="eastAsia" w:ascii="宋体" w:hAnsi="宋体" w:eastAsia="宋体" w:cs="宋体"/>
          <w:sz w:val="24"/>
        </w:rPr>
        <w:t>（采购编号）】的实施</w:t>
      </w:r>
      <w:r>
        <w:rPr>
          <w:rFonts w:hint="eastAsia" w:ascii="宋体" w:hAnsi="宋体" w:eastAsia="宋体" w:cs="宋体"/>
          <w:kern w:val="0"/>
          <w:sz w:val="24"/>
          <w:lang w:val="zh-CN"/>
        </w:rPr>
        <w:t>。</w:t>
      </w:r>
    </w:p>
    <w:p w14:paraId="6EFB3A74">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29"/>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12E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noWrap w:val="0"/>
            <w:vAlign w:val="center"/>
          </w:tcPr>
          <w:p w14:paraId="4526DA38">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992" w:type="dxa"/>
            <w:noWrap w:val="0"/>
            <w:vAlign w:val="center"/>
          </w:tcPr>
          <w:p w14:paraId="62284CFF">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2268" w:type="dxa"/>
            <w:noWrap w:val="0"/>
            <w:vAlign w:val="top"/>
          </w:tcPr>
          <w:p w14:paraId="46C1BF66">
            <w:pPr>
              <w:spacing w:line="360" w:lineRule="auto"/>
              <w:jc w:val="center"/>
              <w:rPr>
                <w:rFonts w:hint="eastAsia" w:ascii="宋体" w:hAnsi="宋体" w:eastAsia="宋体" w:cs="宋体"/>
                <w:b/>
                <w:sz w:val="24"/>
              </w:rPr>
            </w:pPr>
          </w:p>
          <w:p w14:paraId="4C136D5D">
            <w:pPr>
              <w:spacing w:line="360" w:lineRule="auto"/>
              <w:jc w:val="center"/>
              <w:rPr>
                <w:rFonts w:hint="eastAsia" w:ascii="宋体" w:hAnsi="宋体" w:eastAsia="宋体" w:cs="宋体"/>
                <w:b/>
                <w:sz w:val="24"/>
              </w:rPr>
            </w:pPr>
            <w:r>
              <w:rPr>
                <w:rFonts w:hint="eastAsia" w:ascii="宋体" w:hAnsi="宋体" w:eastAsia="宋体" w:cs="宋体"/>
                <w:b/>
                <w:sz w:val="24"/>
              </w:rPr>
              <w:t>服务范围</w:t>
            </w:r>
          </w:p>
        </w:tc>
        <w:tc>
          <w:tcPr>
            <w:tcW w:w="2410" w:type="dxa"/>
            <w:noWrap w:val="0"/>
            <w:vAlign w:val="center"/>
          </w:tcPr>
          <w:p w14:paraId="1459DC61">
            <w:pPr>
              <w:spacing w:line="360" w:lineRule="auto"/>
              <w:jc w:val="center"/>
              <w:rPr>
                <w:rFonts w:hint="eastAsia" w:ascii="宋体" w:hAnsi="宋体" w:eastAsia="宋体" w:cs="宋体"/>
                <w:b/>
                <w:sz w:val="24"/>
              </w:rPr>
            </w:pPr>
            <w:r>
              <w:rPr>
                <w:rFonts w:hint="eastAsia" w:ascii="宋体" w:hAnsi="宋体" w:eastAsia="宋体" w:cs="宋体"/>
                <w:b/>
                <w:sz w:val="24"/>
              </w:rPr>
              <w:t>服务要求</w:t>
            </w:r>
          </w:p>
        </w:tc>
        <w:tc>
          <w:tcPr>
            <w:tcW w:w="2268" w:type="dxa"/>
            <w:noWrap w:val="0"/>
            <w:vAlign w:val="center"/>
          </w:tcPr>
          <w:p w14:paraId="111AD64F">
            <w:pPr>
              <w:spacing w:line="360" w:lineRule="auto"/>
              <w:jc w:val="center"/>
              <w:rPr>
                <w:rFonts w:hint="eastAsia" w:ascii="宋体" w:hAnsi="宋体" w:eastAsia="宋体" w:cs="宋体"/>
                <w:b/>
                <w:sz w:val="24"/>
              </w:rPr>
            </w:pPr>
            <w:r>
              <w:rPr>
                <w:rFonts w:hint="eastAsia" w:ascii="宋体" w:hAnsi="宋体" w:eastAsia="宋体" w:cs="宋体"/>
                <w:b/>
                <w:sz w:val="24"/>
              </w:rPr>
              <w:t>服务时间</w:t>
            </w:r>
          </w:p>
        </w:tc>
        <w:tc>
          <w:tcPr>
            <w:tcW w:w="2126" w:type="dxa"/>
            <w:noWrap w:val="0"/>
            <w:vAlign w:val="center"/>
          </w:tcPr>
          <w:p w14:paraId="56DE54FF">
            <w:pPr>
              <w:spacing w:line="360" w:lineRule="auto"/>
              <w:jc w:val="center"/>
              <w:rPr>
                <w:rFonts w:hint="eastAsia" w:ascii="宋体" w:hAnsi="宋体" w:eastAsia="宋体" w:cs="宋体"/>
                <w:b/>
                <w:sz w:val="24"/>
              </w:rPr>
            </w:pPr>
            <w:r>
              <w:rPr>
                <w:rFonts w:hint="eastAsia" w:ascii="宋体" w:hAnsi="宋体" w:eastAsia="宋体" w:cs="宋体"/>
                <w:b/>
                <w:sz w:val="24"/>
              </w:rPr>
              <w:t>服务标准</w:t>
            </w:r>
          </w:p>
        </w:tc>
        <w:tc>
          <w:tcPr>
            <w:tcW w:w="2127" w:type="dxa"/>
            <w:noWrap w:val="0"/>
            <w:vAlign w:val="top"/>
          </w:tcPr>
          <w:p w14:paraId="7D895FA1">
            <w:pPr>
              <w:spacing w:line="360" w:lineRule="auto"/>
              <w:jc w:val="center"/>
              <w:rPr>
                <w:rFonts w:hint="eastAsia" w:ascii="宋体" w:hAnsi="宋体" w:eastAsia="宋体" w:cs="宋体"/>
                <w:b/>
                <w:sz w:val="24"/>
              </w:rPr>
            </w:pPr>
          </w:p>
          <w:p w14:paraId="71CCD736">
            <w:pPr>
              <w:spacing w:line="360" w:lineRule="auto"/>
              <w:jc w:val="center"/>
              <w:rPr>
                <w:rFonts w:hint="eastAsia" w:ascii="宋体" w:hAnsi="宋体" w:eastAsia="宋体" w:cs="宋体"/>
                <w:b/>
                <w:sz w:val="24"/>
              </w:rPr>
            </w:pPr>
            <w:r>
              <w:rPr>
                <w:rFonts w:hint="eastAsia" w:ascii="宋体" w:hAnsi="宋体" w:eastAsia="宋体" w:cs="宋体"/>
                <w:b/>
                <w:sz w:val="24"/>
                <w:highlight w:val="yellow"/>
              </w:rPr>
              <w:t>服务人数</w:t>
            </w:r>
          </w:p>
        </w:tc>
        <w:tc>
          <w:tcPr>
            <w:tcW w:w="2126" w:type="dxa"/>
            <w:noWrap w:val="0"/>
            <w:vAlign w:val="center"/>
          </w:tcPr>
          <w:p w14:paraId="5D2EAC57">
            <w:pPr>
              <w:spacing w:line="360" w:lineRule="auto"/>
              <w:jc w:val="center"/>
              <w:rPr>
                <w:rFonts w:hint="eastAsia" w:ascii="宋体" w:hAnsi="宋体" w:eastAsia="宋体" w:cs="宋体"/>
                <w:b/>
                <w:sz w:val="24"/>
              </w:rPr>
            </w:pPr>
          </w:p>
          <w:p w14:paraId="509E3A87">
            <w:pPr>
              <w:spacing w:line="360" w:lineRule="auto"/>
              <w:jc w:val="center"/>
              <w:rPr>
                <w:rFonts w:hint="eastAsia" w:ascii="宋体" w:hAnsi="宋体" w:eastAsia="宋体" w:cs="宋体"/>
                <w:b/>
                <w:sz w:val="24"/>
              </w:rPr>
            </w:pPr>
            <w:r>
              <w:rPr>
                <w:rFonts w:hint="eastAsia" w:ascii="宋体" w:hAnsi="宋体" w:eastAsia="宋体" w:cs="宋体"/>
                <w:b/>
                <w:sz w:val="24"/>
              </w:rPr>
              <w:t>备注（如果有）</w:t>
            </w:r>
          </w:p>
          <w:p w14:paraId="078B6DE4">
            <w:pPr>
              <w:spacing w:line="360" w:lineRule="auto"/>
              <w:jc w:val="center"/>
              <w:rPr>
                <w:rFonts w:hint="eastAsia" w:ascii="宋体" w:hAnsi="宋体" w:eastAsia="宋体" w:cs="宋体"/>
                <w:b/>
                <w:sz w:val="24"/>
              </w:rPr>
            </w:pPr>
          </w:p>
        </w:tc>
      </w:tr>
      <w:tr w14:paraId="5EE19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noWrap w:val="0"/>
            <w:vAlign w:val="center"/>
          </w:tcPr>
          <w:p w14:paraId="0B7304AA">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992" w:type="dxa"/>
            <w:noWrap w:val="0"/>
            <w:vAlign w:val="center"/>
          </w:tcPr>
          <w:p w14:paraId="24116517">
            <w:pPr>
              <w:snapToGrid w:val="0"/>
              <w:spacing w:line="360" w:lineRule="auto"/>
              <w:jc w:val="center"/>
              <w:rPr>
                <w:rFonts w:hint="eastAsia" w:ascii="宋体" w:hAnsi="宋体" w:eastAsia="宋体" w:cs="宋体"/>
                <w:sz w:val="24"/>
              </w:rPr>
            </w:pPr>
            <w:r>
              <w:rPr>
                <w:rFonts w:hint="eastAsia" w:ascii="宋体" w:hAnsi="宋体" w:eastAsia="宋体" w:cs="宋体"/>
                <w:sz w:val="24"/>
              </w:rPr>
              <w:t>XX</w:t>
            </w:r>
          </w:p>
        </w:tc>
        <w:tc>
          <w:tcPr>
            <w:tcW w:w="2268" w:type="dxa"/>
            <w:noWrap w:val="0"/>
            <w:vAlign w:val="center"/>
          </w:tcPr>
          <w:p w14:paraId="772AD14A">
            <w:pPr>
              <w:snapToGrid w:val="0"/>
              <w:spacing w:line="360" w:lineRule="auto"/>
              <w:jc w:val="center"/>
              <w:rPr>
                <w:rFonts w:hint="eastAsia" w:ascii="宋体" w:hAnsi="宋体" w:eastAsia="宋体" w:cs="宋体"/>
                <w:sz w:val="24"/>
              </w:rPr>
            </w:pPr>
          </w:p>
        </w:tc>
        <w:tc>
          <w:tcPr>
            <w:tcW w:w="2410" w:type="dxa"/>
            <w:noWrap w:val="0"/>
            <w:vAlign w:val="center"/>
          </w:tcPr>
          <w:p w14:paraId="60F12578">
            <w:pPr>
              <w:snapToGrid w:val="0"/>
              <w:spacing w:line="360" w:lineRule="auto"/>
              <w:jc w:val="center"/>
              <w:rPr>
                <w:rFonts w:hint="eastAsia" w:ascii="宋体" w:hAnsi="宋体" w:eastAsia="宋体" w:cs="宋体"/>
                <w:sz w:val="24"/>
              </w:rPr>
            </w:pPr>
          </w:p>
        </w:tc>
        <w:tc>
          <w:tcPr>
            <w:tcW w:w="2268" w:type="dxa"/>
            <w:noWrap w:val="0"/>
            <w:vAlign w:val="center"/>
          </w:tcPr>
          <w:p w14:paraId="42A9EEC8">
            <w:pPr>
              <w:snapToGrid w:val="0"/>
              <w:spacing w:line="360" w:lineRule="auto"/>
              <w:jc w:val="center"/>
              <w:rPr>
                <w:rFonts w:hint="eastAsia" w:ascii="宋体" w:hAnsi="宋体" w:eastAsia="宋体" w:cs="宋体"/>
                <w:sz w:val="24"/>
              </w:rPr>
            </w:pPr>
          </w:p>
        </w:tc>
        <w:tc>
          <w:tcPr>
            <w:tcW w:w="2126" w:type="dxa"/>
            <w:noWrap w:val="0"/>
            <w:vAlign w:val="center"/>
          </w:tcPr>
          <w:p w14:paraId="598650C1">
            <w:pPr>
              <w:spacing w:line="360" w:lineRule="auto"/>
              <w:jc w:val="center"/>
              <w:rPr>
                <w:rFonts w:hint="eastAsia" w:ascii="宋体" w:hAnsi="宋体" w:eastAsia="宋体" w:cs="宋体"/>
                <w:sz w:val="24"/>
              </w:rPr>
            </w:pPr>
          </w:p>
        </w:tc>
        <w:tc>
          <w:tcPr>
            <w:tcW w:w="2127" w:type="dxa"/>
            <w:noWrap w:val="0"/>
            <w:vAlign w:val="top"/>
          </w:tcPr>
          <w:p w14:paraId="3606EB3B">
            <w:pPr>
              <w:spacing w:line="360" w:lineRule="auto"/>
              <w:jc w:val="center"/>
              <w:rPr>
                <w:rFonts w:hint="eastAsia" w:ascii="宋体" w:hAnsi="宋体" w:eastAsia="宋体" w:cs="宋体"/>
                <w:sz w:val="24"/>
              </w:rPr>
            </w:pPr>
          </w:p>
        </w:tc>
        <w:tc>
          <w:tcPr>
            <w:tcW w:w="2126" w:type="dxa"/>
            <w:noWrap w:val="0"/>
            <w:vAlign w:val="center"/>
          </w:tcPr>
          <w:p w14:paraId="79D9E269">
            <w:pPr>
              <w:spacing w:line="360" w:lineRule="auto"/>
              <w:jc w:val="center"/>
              <w:rPr>
                <w:rFonts w:hint="eastAsia" w:ascii="宋体" w:hAnsi="宋体" w:eastAsia="宋体" w:cs="宋体"/>
                <w:sz w:val="24"/>
              </w:rPr>
            </w:pPr>
          </w:p>
        </w:tc>
      </w:tr>
      <w:tr w14:paraId="12C46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7AB3E503">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992" w:type="dxa"/>
            <w:noWrap w:val="0"/>
            <w:vAlign w:val="center"/>
          </w:tcPr>
          <w:p w14:paraId="617BB816">
            <w:pPr>
              <w:snapToGrid w:val="0"/>
              <w:spacing w:line="360" w:lineRule="auto"/>
              <w:jc w:val="center"/>
              <w:rPr>
                <w:rFonts w:hint="eastAsia" w:ascii="宋体" w:hAnsi="宋体" w:eastAsia="宋体" w:cs="宋体"/>
                <w:sz w:val="24"/>
              </w:rPr>
            </w:pPr>
            <w:r>
              <w:rPr>
                <w:rFonts w:hint="eastAsia" w:ascii="宋体" w:hAnsi="宋体" w:eastAsia="宋体" w:cs="宋体"/>
                <w:sz w:val="24"/>
              </w:rPr>
              <w:t>XX</w:t>
            </w:r>
          </w:p>
        </w:tc>
        <w:tc>
          <w:tcPr>
            <w:tcW w:w="2268" w:type="dxa"/>
            <w:noWrap w:val="0"/>
            <w:vAlign w:val="center"/>
          </w:tcPr>
          <w:p w14:paraId="596C5D0F">
            <w:pPr>
              <w:snapToGrid w:val="0"/>
              <w:spacing w:line="360" w:lineRule="auto"/>
              <w:jc w:val="center"/>
              <w:rPr>
                <w:rFonts w:hint="eastAsia" w:ascii="宋体" w:hAnsi="宋体" w:eastAsia="宋体" w:cs="宋体"/>
                <w:sz w:val="24"/>
              </w:rPr>
            </w:pPr>
          </w:p>
        </w:tc>
        <w:tc>
          <w:tcPr>
            <w:tcW w:w="2410" w:type="dxa"/>
            <w:noWrap w:val="0"/>
            <w:vAlign w:val="center"/>
          </w:tcPr>
          <w:p w14:paraId="32B3FE1D">
            <w:pPr>
              <w:snapToGrid w:val="0"/>
              <w:spacing w:line="360" w:lineRule="auto"/>
              <w:jc w:val="center"/>
              <w:rPr>
                <w:rFonts w:hint="eastAsia" w:ascii="宋体" w:hAnsi="宋体" w:eastAsia="宋体" w:cs="宋体"/>
                <w:sz w:val="24"/>
              </w:rPr>
            </w:pPr>
          </w:p>
        </w:tc>
        <w:tc>
          <w:tcPr>
            <w:tcW w:w="2268" w:type="dxa"/>
            <w:noWrap w:val="0"/>
            <w:vAlign w:val="center"/>
          </w:tcPr>
          <w:p w14:paraId="6357BD19">
            <w:pPr>
              <w:snapToGrid w:val="0"/>
              <w:spacing w:line="360" w:lineRule="auto"/>
              <w:jc w:val="center"/>
              <w:rPr>
                <w:rFonts w:hint="eastAsia" w:ascii="宋体" w:hAnsi="宋体" w:eastAsia="宋体" w:cs="宋体"/>
                <w:sz w:val="24"/>
              </w:rPr>
            </w:pPr>
          </w:p>
        </w:tc>
        <w:tc>
          <w:tcPr>
            <w:tcW w:w="2126" w:type="dxa"/>
            <w:noWrap w:val="0"/>
            <w:vAlign w:val="center"/>
          </w:tcPr>
          <w:p w14:paraId="2E0D7E17">
            <w:pPr>
              <w:spacing w:line="360" w:lineRule="auto"/>
              <w:jc w:val="center"/>
              <w:rPr>
                <w:rFonts w:hint="eastAsia" w:ascii="宋体" w:hAnsi="宋体" w:eastAsia="宋体" w:cs="宋体"/>
                <w:sz w:val="24"/>
              </w:rPr>
            </w:pPr>
          </w:p>
        </w:tc>
        <w:tc>
          <w:tcPr>
            <w:tcW w:w="2127" w:type="dxa"/>
            <w:noWrap w:val="0"/>
            <w:vAlign w:val="top"/>
          </w:tcPr>
          <w:p w14:paraId="39EFC6C8">
            <w:pPr>
              <w:spacing w:line="360" w:lineRule="auto"/>
              <w:jc w:val="center"/>
              <w:rPr>
                <w:rFonts w:hint="eastAsia" w:ascii="宋体" w:hAnsi="宋体" w:eastAsia="宋体" w:cs="宋体"/>
                <w:sz w:val="24"/>
              </w:rPr>
            </w:pPr>
          </w:p>
        </w:tc>
        <w:tc>
          <w:tcPr>
            <w:tcW w:w="2126" w:type="dxa"/>
            <w:noWrap w:val="0"/>
            <w:vAlign w:val="center"/>
          </w:tcPr>
          <w:p w14:paraId="3C7C2F3F">
            <w:pPr>
              <w:spacing w:line="360" w:lineRule="auto"/>
              <w:jc w:val="center"/>
              <w:rPr>
                <w:rFonts w:hint="eastAsia" w:ascii="宋体" w:hAnsi="宋体" w:eastAsia="宋体" w:cs="宋体"/>
                <w:sz w:val="24"/>
              </w:rPr>
            </w:pPr>
          </w:p>
        </w:tc>
      </w:tr>
      <w:tr w14:paraId="1A554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2E6C7D23">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992" w:type="dxa"/>
            <w:noWrap w:val="0"/>
            <w:vAlign w:val="center"/>
          </w:tcPr>
          <w:p w14:paraId="7B9A5E94">
            <w:pPr>
              <w:snapToGrid w:val="0"/>
              <w:spacing w:line="360" w:lineRule="auto"/>
              <w:jc w:val="center"/>
              <w:rPr>
                <w:rFonts w:hint="eastAsia" w:ascii="宋体" w:hAnsi="宋体" w:eastAsia="宋体" w:cs="宋体"/>
                <w:sz w:val="24"/>
              </w:rPr>
            </w:pPr>
          </w:p>
        </w:tc>
        <w:tc>
          <w:tcPr>
            <w:tcW w:w="2268" w:type="dxa"/>
            <w:noWrap w:val="0"/>
            <w:vAlign w:val="center"/>
          </w:tcPr>
          <w:p w14:paraId="2DC2DD88">
            <w:pPr>
              <w:snapToGrid w:val="0"/>
              <w:spacing w:line="360" w:lineRule="auto"/>
              <w:jc w:val="center"/>
              <w:rPr>
                <w:rFonts w:hint="eastAsia" w:ascii="宋体" w:hAnsi="宋体" w:eastAsia="宋体" w:cs="宋体"/>
                <w:sz w:val="24"/>
              </w:rPr>
            </w:pPr>
          </w:p>
        </w:tc>
        <w:tc>
          <w:tcPr>
            <w:tcW w:w="2410" w:type="dxa"/>
            <w:noWrap w:val="0"/>
            <w:vAlign w:val="center"/>
          </w:tcPr>
          <w:p w14:paraId="4CC2FEE0">
            <w:pPr>
              <w:snapToGrid w:val="0"/>
              <w:spacing w:line="360" w:lineRule="auto"/>
              <w:jc w:val="center"/>
              <w:rPr>
                <w:rFonts w:hint="eastAsia" w:ascii="宋体" w:hAnsi="宋体" w:eastAsia="宋体" w:cs="宋体"/>
                <w:sz w:val="24"/>
              </w:rPr>
            </w:pPr>
          </w:p>
        </w:tc>
        <w:tc>
          <w:tcPr>
            <w:tcW w:w="2268" w:type="dxa"/>
            <w:noWrap w:val="0"/>
            <w:vAlign w:val="center"/>
          </w:tcPr>
          <w:p w14:paraId="1633D15B">
            <w:pPr>
              <w:snapToGrid w:val="0"/>
              <w:spacing w:line="360" w:lineRule="auto"/>
              <w:jc w:val="center"/>
              <w:rPr>
                <w:rFonts w:hint="eastAsia" w:ascii="宋体" w:hAnsi="宋体" w:eastAsia="宋体" w:cs="宋体"/>
                <w:sz w:val="24"/>
              </w:rPr>
            </w:pPr>
          </w:p>
        </w:tc>
        <w:tc>
          <w:tcPr>
            <w:tcW w:w="2126" w:type="dxa"/>
            <w:noWrap w:val="0"/>
            <w:vAlign w:val="center"/>
          </w:tcPr>
          <w:p w14:paraId="2E7CEDBC">
            <w:pPr>
              <w:spacing w:line="360" w:lineRule="auto"/>
              <w:jc w:val="center"/>
              <w:rPr>
                <w:rFonts w:hint="eastAsia" w:ascii="宋体" w:hAnsi="宋体" w:eastAsia="宋体" w:cs="宋体"/>
                <w:sz w:val="24"/>
              </w:rPr>
            </w:pPr>
          </w:p>
        </w:tc>
        <w:tc>
          <w:tcPr>
            <w:tcW w:w="2127" w:type="dxa"/>
            <w:noWrap w:val="0"/>
            <w:vAlign w:val="top"/>
          </w:tcPr>
          <w:p w14:paraId="09FCF796">
            <w:pPr>
              <w:spacing w:line="360" w:lineRule="auto"/>
              <w:jc w:val="center"/>
              <w:rPr>
                <w:rFonts w:hint="eastAsia" w:ascii="宋体" w:hAnsi="宋体" w:eastAsia="宋体" w:cs="宋体"/>
                <w:sz w:val="24"/>
              </w:rPr>
            </w:pPr>
          </w:p>
        </w:tc>
        <w:tc>
          <w:tcPr>
            <w:tcW w:w="2126" w:type="dxa"/>
            <w:noWrap w:val="0"/>
            <w:vAlign w:val="center"/>
          </w:tcPr>
          <w:p w14:paraId="5D435EDD">
            <w:pPr>
              <w:spacing w:line="360" w:lineRule="auto"/>
              <w:jc w:val="center"/>
              <w:rPr>
                <w:rFonts w:hint="eastAsia" w:ascii="宋体" w:hAnsi="宋体" w:eastAsia="宋体" w:cs="宋体"/>
                <w:sz w:val="24"/>
              </w:rPr>
            </w:pPr>
          </w:p>
        </w:tc>
      </w:tr>
      <w:tr w14:paraId="334DA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438FB4EC">
            <w:pPr>
              <w:spacing w:line="360" w:lineRule="auto"/>
              <w:jc w:val="center"/>
              <w:rPr>
                <w:rFonts w:hint="eastAsia" w:ascii="宋体" w:hAnsi="宋体" w:eastAsia="宋体" w:cs="宋体"/>
                <w:sz w:val="24"/>
              </w:rPr>
            </w:pPr>
          </w:p>
        </w:tc>
        <w:tc>
          <w:tcPr>
            <w:tcW w:w="992" w:type="dxa"/>
            <w:noWrap w:val="0"/>
            <w:vAlign w:val="center"/>
          </w:tcPr>
          <w:p w14:paraId="3F7E5698">
            <w:pPr>
              <w:snapToGrid w:val="0"/>
              <w:spacing w:line="360" w:lineRule="auto"/>
              <w:jc w:val="center"/>
              <w:rPr>
                <w:rFonts w:hint="eastAsia" w:ascii="宋体" w:hAnsi="宋体" w:eastAsia="宋体" w:cs="宋体"/>
                <w:sz w:val="24"/>
              </w:rPr>
            </w:pPr>
          </w:p>
        </w:tc>
        <w:tc>
          <w:tcPr>
            <w:tcW w:w="2268" w:type="dxa"/>
            <w:noWrap w:val="0"/>
            <w:vAlign w:val="center"/>
          </w:tcPr>
          <w:p w14:paraId="3DC1B6E6">
            <w:pPr>
              <w:snapToGrid w:val="0"/>
              <w:spacing w:line="360" w:lineRule="auto"/>
              <w:jc w:val="center"/>
              <w:rPr>
                <w:rFonts w:hint="eastAsia" w:ascii="宋体" w:hAnsi="宋体" w:eastAsia="宋体" w:cs="宋体"/>
                <w:sz w:val="24"/>
              </w:rPr>
            </w:pPr>
          </w:p>
        </w:tc>
        <w:tc>
          <w:tcPr>
            <w:tcW w:w="2410" w:type="dxa"/>
            <w:noWrap w:val="0"/>
            <w:vAlign w:val="center"/>
          </w:tcPr>
          <w:p w14:paraId="69DD2DB0">
            <w:pPr>
              <w:snapToGrid w:val="0"/>
              <w:spacing w:line="360" w:lineRule="auto"/>
              <w:jc w:val="center"/>
              <w:rPr>
                <w:rFonts w:hint="eastAsia" w:ascii="宋体" w:hAnsi="宋体" w:eastAsia="宋体" w:cs="宋体"/>
                <w:sz w:val="24"/>
              </w:rPr>
            </w:pPr>
          </w:p>
        </w:tc>
        <w:tc>
          <w:tcPr>
            <w:tcW w:w="2268" w:type="dxa"/>
            <w:noWrap w:val="0"/>
            <w:vAlign w:val="center"/>
          </w:tcPr>
          <w:p w14:paraId="3002E9D0">
            <w:pPr>
              <w:snapToGrid w:val="0"/>
              <w:spacing w:line="360" w:lineRule="auto"/>
              <w:jc w:val="center"/>
              <w:rPr>
                <w:rFonts w:hint="eastAsia" w:ascii="宋体" w:hAnsi="宋体" w:eastAsia="宋体" w:cs="宋体"/>
                <w:sz w:val="24"/>
              </w:rPr>
            </w:pPr>
          </w:p>
        </w:tc>
        <w:tc>
          <w:tcPr>
            <w:tcW w:w="2126" w:type="dxa"/>
            <w:noWrap w:val="0"/>
            <w:vAlign w:val="center"/>
          </w:tcPr>
          <w:p w14:paraId="0DF50C0B">
            <w:pPr>
              <w:spacing w:line="360" w:lineRule="auto"/>
              <w:jc w:val="center"/>
              <w:rPr>
                <w:rFonts w:hint="eastAsia" w:ascii="宋体" w:hAnsi="宋体" w:eastAsia="宋体" w:cs="宋体"/>
                <w:sz w:val="24"/>
              </w:rPr>
            </w:pPr>
          </w:p>
        </w:tc>
        <w:tc>
          <w:tcPr>
            <w:tcW w:w="2127" w:type="dxa"/>
            <w:noWrap w:val="0"/>
            <w:vAlign w:val="top"/>
          </w:tcPr>
          <w:p w14:paraId="479C1B93">
            <w:pPr>
              <w:spacing w:line="360" w:lineRule="auto"/>
              <w:jc w:val="center"/>
              <w:rPr>
                <w:rFonts w:hint="eastAsia" w:ascii="宋体" w:hAnsi="宋体" w:eastAsia="宋体" w:cs="宋体"/>
                <w:sz w:val="24"/>
              </w:rPr>
            </w:pPr>
          </w:p>
        </w:tc>
        <w:tc>
          <w:tcPr>
            <w:tcW w:w="2126" w:type="dxa"/>
            <w:noWrap w:val="0"/>
            <w:vAlign w:val="center"/>
          </w:tcPr>
          <w:p w14:paraId="52106034">
            <w:pPr>
              <w:spacing w:line="360" w:lineRule="auto"/>
              <w:jc w:val="center"/>
              <w:rPr>
                <w:rFonts w:hint="eastAsia" w:ascii="宋体" w:hAnsi="宋体" w:eastAsia="宋体" w:cs="宋体"/>
                <w:sz w:val="24"/>
              </w:rPr>
            </w:pPr>
          </w:p>
        </w:tc>
      </w:tr>
      <w:tr w14:paraId="5A8E9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noWrap w:val="0"/>
            <w:vAlign w:val="center"/>
          </w:tcPr>
          <w:p w14:paraId="39E4EA80">
            <w:pPr>
              <w:spacing w:line="360" w:lineRule="auto"/>
              <w:jc w:val="center"/>
              <w:rPr>
                <w:rFonts w:hint="eastAsia" w:ascii="宋体" w:hAnsi="宋体" w:eastAsia="宋体" w:cs="宋体"/>
                <w:b/>
                <w:sz w:val="24"/>
              </w:rPr>
            </w:pPr>
            <w:r>
              <w:rPr>
                <w:rFonts w:hint="eastAsia" w:ascii="宋体" w:hAnsi="宋体" w:cs="宋体"/>
                <w:b/>
                <w:sz w:val="24"/>
              </w:rPr>
              <w:t>投标</w:t>
            </w:r>
            <w:r>
              <w:rPr>
                <w:rFonts w:hint="eastAsia" w:ascii="宋体" w:hAnsi="宋体" w:cs="宋体"/>
                <w:b/>
                <w:sz w:val="24"/>
                <w:lang w:eastAsia="zh-CN"/>
              </w:rPr>
              <w:t>折扣系数</w:t>
            </w:r>
            <w:r>
              <w:rPr>
                <w:rFonts w:hint="eastAsia" w:ascii="宋体" w:hAnsi="宋体" w:cs="宋体"/>
                <w:b/>
                <w:sz w:val="24"/>
              </w:rPr>
              <w:t>（小写）</w:t>
            </w:r>
          </w:p>
        </w:tc>
        <w:tc>
          <w:tcPr>
            <w:tcW w:w="8647" w:type="dxa"/>
            <w:gridSpan w:val="4"/>
            <w:noWrap w:val="0"/>
            <w:vAlign w:val="top"/>
          </w:tcPr>
          <w:p w14:paraId="15F85FD2">
            <w:pPr>
              <w:spacing w:line="360" w:lineRule="auto"/>
              <w:jc w:val="center"/>
              <w:rPr>
                <w:rFonts w:hint="eastAsia" w:ascii="宋体" w:hAnsi="宋体" w:eastAsia="宋体" w:cs="宋体"/>
                <w:sz w:val="24"/>
              </w:rPr>
            </w:pPr>
          </w:p>
        </w:tc>
      </w:tr>
      <w:tr w14:paraId="3D0B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noWrap w:val="0"/>
            <w:vAlign w:val="center"/>
          </w:tcPr>
          <w:p w14:paraId="743CCB35">
            <w:pPr>
              <w:spacing w:line="360" w:lineRule="auto"/>
              <w:jc w:val="center"/>
              <w:rPr>
                <w:rFonts w:hint="eastAsia" w:ascii="宋体" w:hAnsi="宋体" w:eastAsia="宋体" w:cs="宋体"/>
                <w:b/>
                <w:sz w:val="24"/>
              </w:rPr>
            </w:pPr>
            <w:r>
              <w:rPr>
                <w:rFonts w:hint="eastAsia" w:ascii="宋体" w:hAnsi="宋体" w:cs="宋体"/>
                <w:b/>
                <w:sz w:val="24"/>
              </w:rPr>
              <w:t>投标</w:t>
            </w:r>
            <w:r>
              <w:rPr>
                <w:rFonts w:hint="eastAsia" w:ascii="宋体" w:hAnsi="宋体" w:cs="宋体"/>
                <w:b/>
                <w:sz w:val="24"/>
                <w:lang w:eastAsia="zh-CN"/>
              </w:rPr>
              <w:t>折扣系数</w:t>
            </w:r>
            <w:r>
              <w:rPr>
                <w:rFonts w:hint="eastAsia" w:ascii="宋体" w:hAnsi="宋体" w:cs="宋体"/>
                <w:b/>
                <w:sz w:val="24"/>
              </w:rPr>
              <w:t>（大写）</w:t>
            </w:r>
          </w:p>
        </w:tc>
        <w:tc>
          <w:tcPr>
            <w:tcW w:w="8647" w:type="dxa"/>
            <w:gridSpan w:val="4"/>
            <w:noWrap w:val="0"/>
            <w:vAlign w:val="top"/>
          </w:tcPr>
          <w:p w14:paraId="09909B99">
            <w:pPr>
              <w:spacing w:line="360" w:lineRule="auto"/>
              <w:jc w:val="center"/>
              <w:rPr>
                <w:rFonts w:hint="eastAsia" w:ascii="宋体" w:hAnsi="宋体" w:eastAsia="宋体" w:cs="宋体"/>
                <w:sz w:val="24"/>
              </w:rPr>
            </w:pPr>
          </w:p>
        </w:tc>
      </w:tr>
    </w:tbl>
    <w:p w14:paraId="17EE7377">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3D31A04B">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1、此表应按项目的明细情况列项填报，在填写时，如上表不适合本项目的实际情况，可在确保投标明细内容完整的情况下，根据上表格式自行划表填写。</w:t>
      </w:r>
    </w:p>
    <w:p w14:paraId="1A3BA0EE">
      <w:pPr>
        <w:spacing w:line="360" w:lineRule="auto"/>
        <w:ind w:firstLine="480" w:firstLineChars="200"/>
        <w:rPr>
          <w:rFonts w:hint="eastAsia" w:ascii="宋体" w:hAnsi="宋体" w:eastAsia="宋体" w:cs="宋体"/>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采购人将以合同形式有偿取得货物或服务，不接受投标人给予的赠品、回扣或者与采购无关的其他商品、服务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b/>
          <w:kern w:val="0"/>
          <w:sz w:val="24"/>
          <w:lang w:val="zh-CN"/>
        </w:rPr>
        <w:t>；采购内容未包含在《开标一览表（报价表）》名称栏中，投标人不能作出合理解释的，</w:t>
      </w:r>
      <w:r>
        <w:rPr>
          <w:rFonts w:hint="eastAsia" w:ascii="宋体" w:hAnsi="宋体" w:eastAsia="宋体" w:cs="宋体"/>
          <w:b/>
          <w:kern w:val="0"/>
          <w:sz w:val="24"/>
        </w:rPr>
        <w:t>视为</w:t>
      </w:r>
      <w:r>
        <w:rPr>
          <w:rFonts w:hint="eastAsia" w:ascii="宋体" w:hAnsi="宋体" w:eastAsia="宋体" w:cs="宋体"/>
          <w:b/>
          <w:sz w:val="24"/>
        </w:rPr>
        <w:t>投标文件含有采购人不能接受的附加条件的，投标无效。</w:t>
      </w:r>
      <w:bookmarkEnd w:id="21"/>
      <w:bookmarkEnd w:id="22"/>
    </w:p>
    <w:p w14:paraId="67980A64">
      <w:pPr>
        <w:pStyle w:val="4"/>
        <w:ind w:firstLine="480"/>
        <w:rPr>
          <w:rFonts w:hint="eastAsia" w:ascii="宋体" w:hAnsi="宋体" w:eastAsia="宋体" w:cs="宋体"/>
        </w:rPr>
        <w:sectPr>
          <w:pgSz w:w="16838" w:h="11906" w:orient="landscape"/>
          <w:pgMar w:top="1800" w:right="1440" w:bottom="1800" w:left="1440" w:header="851" w:footer="992" w:gutter="0"/>
          <w:pgNumType w:fmt="decimal"/>
          <w:cols w:space="425" w:num="1"/>
          <w:docGrid w:type="lines" w:linePitch="312" w:charSpace="0"/>
        </w:sectPr>
      </w:pPr>
    </w:p>
    <w:p w14:paraId="304EAEDA">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质疑函范本及制作说明</w:t>
      </w:r>
    </w:p>
    <w:p w14:paraId="5EC94498">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156D9D3B">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16A35B34">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75396109">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1E4AFB7F">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6A04DC8E">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51387AFC">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565149B0">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28B0B010">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610C129A">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4F99EFDA">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49154AE7">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22E3B901">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14:paraId="487027E4">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754851C6">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47B82AF1">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35BC5DFB">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1510E54B">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40E181AA">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1AC4C1D7">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6B9E551D">
      <w:pPr>
        <w:snapToGrid w:val="0"/>
        <w:spacing w:line="360" w:lineRule="auto"/>
        <w:rPr>
          <w:rFonts w:hint="eastAsia" w:ascii="宋体" w:hAnsi="宋体" w:eastAsia="宋体" w:cs="宋体"/>
          <w:sz w:val="24"/>
        </w:rPr>
      </w:pPr>
      <w:r>
        <w:rPr>
          <w:rFonts w:hint="eastAsia" w:ascii="宋体" w:hAnsi="宋体" w:eastAsia="宋体" w:cs="宋体"/>
          <w:sz w:val="24"/>
        </w:rPr>
        <w:t>……</w:t>
      </w:r>
    </w:p>
    <w:p w14:paraId="32C5C33F">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490EFA64">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061D8758">
      <w:pPr>
        <w:spacing w:line="360" w:lineRule="auto"/>
        <w:rPr>
          <w:rFonts w:hint="eastAsia" w:ascii="宋体" w:hAnsi="宋体" w:eastAsia="宋体" w:cs="宋体"/>
          <w:sz w:val="24"/>
        </w:rPr>
      </w:pPr>
      <w:r>
        <w:rPr>
          <w:rFonts w:hint="eastAsia" w:ascii="宋体" w:hAnsi="宋体" w:eastAsia="宋体" w:cs="宋体"/>
          <w:sz w:val="24"/>
        </w:rPr>
        <w:t>签字</w:t>
      </w:r>
      <w:r>
        <w:rPr>
          <w:rFonts w:hint="eastAsia" w:ascii="宋体" w:hAnsi="宋体" w:eastAsia="宋体" w:cs="宋体"/>
          <w:sz w:val="24"/>
          <w:lang w:eastAsia="zh-CN"/>
        </w:rPr>
        <w:t>（</w:t>
      </w:r>
      <w:r>
        <w:rPr>
          <w:rFonts w:hint="eastAsia" w:ascii="宋体" w:hAnsi="宋体" w:eastAsia="宋体" w:cs="宋体"/>
          <w:sz w:val="24"/>
        </w:rPr>
        <w:t>签章</w:t>
      </w:r>
      <w:r>
        <w:rPr>
          <w:rFonts w:hint="eastAsia" w:ascii="宋体" w:hAnsi="宋体" w:eastAsia="宋体" w:cs="宋体"/>
          <w:sz w:val="24"/>
          <w:lang w:eastAsia="zh-CN"/>
        </w:rPr>
        <w:t>）</w:t>
      </w:r>
      <w:r>
        <w:rPr>
          <w:rFonts w:hint="eastAsia" w:ascii="宋体" w:hAnsi="宋体" w:eastAsia="宋体" w:cs="宋体"/>
          <w:sz w:val="24"/>
        </w:rPr>
        <w:t xml:space="preserve">：                   公章：                      </w:t>
      </w:r>
    </w:p>
    <w:p w14:paraId="07D16E58">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796E538C">
      <w:pPr>
        <w:spacing w:line="360" w:lineRule="auto"/>
        <w:jc w:val="center"/>
        <w:rPr>
          <w:rFonts w:hint="eastAsia" w:ascii="宋体" w:hAnsi="宋体" w:eastAsia="宋体" w:cs="宋体"/>
          <w:b/>
          <w:bCs/>
          <w:sz w:val="24"/>
        </w:rPr>
      </w:pPr>
    </w:p>
    <w:p w14:paraId="42A1D8B3">
      <w:pPr>
        <w:spacing w:line="360" w:lineRule="auto"/>
        <w:rPr>
          <w:rFonts w:hint="eastAsia" w:ascii="宋体" w:hAnsi="宋体" w:eastAsia="宋体" w:cs="宋体"/>
          <w:b/>
          <w:sz w:val="24"/>
        </w:rPr>
      </w:pPr>
    </w:p>
    <w:p w14:paraId="72B5E811">
      <w:pPr>
        <w:spacing w:line="360" w:lineRule="auto"/>
        <w:rPr>
          <w:rFonts w:hint="eastAsia" w:ascii="宋体" w:hAnsi="宋体" w:eastAsia="宋体" w:cs="宋体"/>
          <w:b/>
          <w:sz w:val="24"/>
        </w:rPr>
      </w:pPr>
    </w:p>
    <w:p w14:paraId="08FD8647">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0D6BB61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445E7202">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515FDEE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6DA4F6F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5AD3CDE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49104D05">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05E8AD65">
      <w:pPr>
        <w:pStyle w:val="4"/>
        <w:ind w:firstLine="480"/>
        <w:rPr>
          <w:rFonts w:hint="eastAsia" w:ascii="宋体" w:hAnsi="宋体" w:eastAsia="宋体" w:cs="宋体"/>
        </w:rPr>
      </w:pPr>
    </w:p>
    <w:sectPr>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59172">
    <w:pPr>
      <w:pStyle w:val="21"/>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561077F">
                          <w:pPr>
                            <w:pStyle w:val="21"/>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4561077F">
                    <w:pPr>
                      <w:pStyle w:val="21"/>
                      <w:rPr>
                        <w:rFonts w:hint="eastAsia"/>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082A1">
    <w:pPr>
      <w:pStyle w:val="21"/>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09334">
                          <w:pPr>
                            <w:pStyle w:val="2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4EC09334">
                    <w:pPr>
                      <w:pStyle w:val="21"/>
                    </w:pPr>
                    <w:r>
                      <w:fldChar w:fldCharType="begin"/>
                    </w:r>
                    <w:r>
                      <w:instrText xml:space="preserve"> PAGE  \* MERGEFORMAT </w:instrText>
                    </w:r>
                    <w:r>
                      <w:fldChar w:fldCharType="separate"/>
                    </w:r>
                    <w:r>
                      <w:t>57</w:t>
                    </w:r>
                    <w:r>
                      <w:fldChar w:fldCharType="end"/>
                    </w:r>
                  </w:p>
                </w:txbxContent>
              </v:textbox>
            </v:shape>
          </w:pict>
        </mc:Fallback>
      </mc:AlternateContent>
    </w:r>
  </w:p>
  <w:p w14:paraId="168A5E47">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46569">
    <w:pPr>
      <w:pStyle w:val="21"/>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0D3686">
                          <w:pPr>
                            <w:pStyle w:val="2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B0D3686">
                    <w:pPr>
                      <w:pStyle w:val="21"/>
                    </w:pPr>
                    <w:r>
                      <w:fldChar w:fldCharType="begin"/>
                    </w:r>
                    <w:r>
                      <w:instrText xml:space="preserve"> PAGE  \* MERGEFORMAT </w:instrText>
                    </w:r>
                    <w:r>
                      <w:fldChar w:fldCharType="separate"/>
                    </w:r>
                    <w:r>
                      <w:t>56</w:t>
                    </w:r>
                    <w:r>
                      <w:fldChar w:fldCharType="end"/>
                    </w:r>
                  </w:p>
                </w:txbxContent>
              </v:textbox>
            </v:shape>
          </w:pict>
        </mc:Fallback>
      </mc:AlternateContent>
    </w:r>
  </w:p>
  <w:p w14:paraId="5FA514DA">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BFEEE">
    <w:pPr>
      <w:pStyle w:val="21"/>
      <w:ind w:right="360"/>
      <w:rPr>
        <w:rStyle w:val="32"/>
        <w:rFonts w:hint="eastAsia"/>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38B88E">
                          <w:pPr>
                            <w:pStyle w:val="2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138B88E">
                    <w:pPr>
                      <w:pStyle w:val="21"/>
                    </w:pPr>
                    <w:r>
                      <w:fldChar w:fldCharType="begin"/>
                    </w:r>
                    <w:r>
                      <w:instrText xml:space="preserve"> PAGE  \* MERGEFORMAT </w:instrText>
                    </w:r>
                    <w:r>
                      <w:fldChar w:fldCharType="separate"/>
                    </w:r>
                    <w:r>
                      <w:t>3</w:t>
                    </w:r>
                    <w:r>
                      <w:fldChar w:fldCharType="end"/>
                    </w:r>
                  </w:p>
                </w:txbxContent>
              </v:textbox>
            </v:shape>
          </w:pict>
        </mc:Fallback>
      </mc:AlternateContent>
    </w:r>
    <w:r>
      <w:rPr>
        <w:sz w:val="17"/>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BCC6ECF">
                          <w:pPr>
                            <w:pStyle w:val="21"/>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ufaQ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i59pDgCAABxBAAADgAAAAAAAAABACAAAAAfAQAAZHJzL2Uyb0RvYy54&#10;bWxQSwUGAAAAAAYABgBZAQAAyQUAAAAA&#10;">
              <v:fill on="f" focussize="0,0"/>
              <v:stroke on="f" weight="0.5pt"/>
              <v:imagedata o:title=""/>
              <o:lock v:ext="edit" aspectratio="f"/>
              <v:textbox inset="0mm,0mm,0mm,0mm" style="mso-fit-shape-to-text:t;">
                <w:txbxContent>
                  <w:p w14:paraId="0BCC6ECF">
                    <w:pPr>
                      <w:pStyle w:val="21"/>
                      <w:rPr>
                        <w:rFonts w:hint="eastAsia" w:eastAsia="宋体"/>
                        <w:lang w:eastAsia="zh-CN"/>
                      </w:rPr>
                    </w:pPr>
                  </w:p>
                </w:txbxContent>
              </v:textbox>
            </v:shape>
          </w:pict>
        </mc:Fallback>
      </mc:AlternateContent>
    </w:r>
  </w:p>
  <w:p w14:paraId="32769B54">
    <w:pPr>
      <w:pStyle w:val="21"/>
      <w:ind w:right="360"/>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02289">
    <w:pPr>
      <w:pStyle w:val="2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934400">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9934400">
                    <w:pPr>
                      <w:pStyle w:val="2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C3FE4">
    <w:pPr>
      <w:pStyle w:val="21"/>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1231AD">
                          <w:pPr>
                            <w:pStyle w:val="2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14:paraId="7B1231AD">
                    <w:pPr>
                      <w:pStyle w:val="2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1E735">
    <w:pPr>
      <w:pStyle w:val="21"/>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1DEE0C">
                          <w:pPr>
                            <w:pStyle w:val="2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21DEE0C">
                    <w:pPr>
                      <w:pStyle w:val="2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66574">
    <w:pPr>
      <w:pStyle w:val="21"/>
      <w:jc w:val="center"/>
      <w:rPr>
        <w:i/>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18F743">
                          <w:pPr>
                            <w:pStyle w:val="2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818F743">
                    <w:pPr>
                      <w:pStyle w:val="2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6F590">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76885" cy="15748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76885" cy="157480"/>
                      </a:xfrm>
                      <a:prstGeom prst="rect">
                        <a:avLst/>
                      </a:prstGeom>
                      <a:noFill/>
                      <a:ln>
                        <a:noFill/>
                      </a:ln>
                    </wps:spPr>
                    <wps:txbx>
                      <w:txbxContent>
                        <w:p w14:paraId="7DD606ED">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33</w:t>
                          </w:r>
                          <w:r>
                            <w:rPr>
                              <w:rFonts w:hint="eastAsia"/>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4pt;width:37.55pt;mso-position-horizontal:center;mso-position-horizontal-relative:margin;mso-wrap-style:none;z-index:251660288;mso-width-relative:page;mso-height-relative:page;" filled="f" stroked="f" coordsize="21600,21600" o:gfxdata="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Kmg39EAAAADAQAADwAAAAAAAAABACAAAAAiAAAAZHJzL2Rv&#10;d25yZXYueG1sUEsBAhQAFAAAAAgAh07iQKWP6zHPAQAAlwMAAA4AAAAAAAAAAQAgAAAAIAEAAGRy&#10;cy9lMm9Eb2MueG1sUEsFBgAAAAAGAAYAWQEAAGEFAAAAAA==&#10;">
              <v:fill on="f" focussize="0,0"/>
              <v:stroke on="f"/>
              <v:imagedata o:title=""/>
              <o:lock v:ext="edit" aspectratio="f"/>
              <v:textbox inset="0mm,0mm,0mm,0mm" style="mso-fit-shape-to-text:t;">
                <w:txbxContent>
                  <w:p w14:paraId="7DD606ED">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33</w:t>
                    </w:r>
                    <w:r>
                      <w:rPr>
                        <w:rFonts w:hint="eastAsia"/>
                        <w:sz w:val="18"/>
                      </w:rPr>
                      <w:fldChar w:fldCharType="end"/>
                    </w:r>
                    <w:r>
                      <w:rPr>
                        <w:rFonts w:hint="eastAsia"/>
                        <w:sz w:val="18"/>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77464">
    <w:pPr>
      <w:pStyle w:val="21"/>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D2D8B6">
                          <w:pPr>
                            <w:pStyle w:val="2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8D2D8B6">
                    <w:pPr>
                      <w:pStyle w:val="21"/>
                    </w:pPr>
                    <w:r>
                      <w:fldChar w:fldCharType="begin"/>
                    </w:r>
                    <w:r>
                      <w:instrText xml:space="preserve"> PAGE  \* MERGEFORMAT </w:instrText>
                    </w:r>
                    <w:r>
                      <w:fldChar w:fldCharType="separate"/>
                    </w:r>
                    <w:r>
                      <w:t>55</w:t>
                    </w:r>
                    <w:r>
                      <w:fldChar w:fldCharType="end"/>
                    </w:r>
                  </w:p>
                </w:txbxContent>
              </v:textbox>
            </v:shape>
          </w:pict>
        </mc:Fallback>
      </mc:AlternateContent>
    </w:r>
  </w:p>
  <w:p w14:paraId="081F6ED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416E3">
    <w:pPr>
      <w:pStyle w:val="21"/>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105F62">
                          <w:pPr>
                            <w:pStyle w:val="2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6105F62">
                    <w:pPr>
                      <w:pStyle w:val="21"/>
                    </w:pPr>
                    <w:r>
                      <w:fldChar w:fldCharType="begin"/>
                    </w:r>
                    <w:r>
                      <w:instrText xml:space="preserve"> PAGE  \* MERGEFORMAT </w:instrText>
                    </w:r>
                    <w:r>
                      <w:fldChar w:fldCharType="separate"/>
                    </w:r>
                    <w:r>
                      <w:t>54</w:t>
                    </w:r>
                    <w:r>
                      <w:fldChar w:fldCharType="end"/>
                    </w:r>
                  </w:p>
                </w:txbxContent>
              </v:textbox>
            </v:shape>
          </w:pict>
        </mc:Fallback>
      </mc:AlternateContent>
    </w:r>
  </w:p>
  <w:p w14:paraId="006F6D52">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8ECC2">
    <w:pPr>
      <w:pStyle w:val="22"/>
      <w:pBdr>
        <w:bottom w:val="none" w:color="auto" w:sz="0" w:space="1"/>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DB46A">
    <w:pPr>
      <w:pStyle w:val="22"/>
      <w:pBdr>
        <w:bottom w:val="none" w:color="auto" w:sz="0" w:space="1"/>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1D27B">
    <w:pPr>
      <w:pStyle w:val="22"/>
      <w:pBdr>
        <w:bottom w:val="none" w:color="auto" w:sz="0" w:space="1"/>
      </w:pBdr>
      <w:tabs>
        <w:tab w:val="left" w:pos="2889"/>
        <w:tab w:val="center" w:pos="6620"/>
      </w:tabs>
      <w:jc w:val="left"/>
      <w:rPr>
        <w:rFonts w:ascii="仿宋_GB2312" w:eastAsia="仿宋_GB2312"/>
        <w:b/>
        <w:i/>
        <w:u w:val="single"/>
      </w:rPr>
    </w:pPr>
    <w:r>
      <w:rPr>
        <w:rFonts w:hint="eastAsia"/>
        <w:lang w:eastAsia="zh-CN"/>
      </w:rPr>
      <w:tab/>
    </w:r>
    <w:r>
      <w:rPr>
        <w:rFonts w:hint="eastAsia"/>
        <w:lang w:eastAsia="zh-CN"/>
      </w:rPr>
      <w:tab/>
    </w: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0DF50">
    <w:pPr>
      <w:pStyle w:val="22"/>
      <w:pBdr>
        <w:bottom w:val="none" w:color="auto" w:sz="0" w:space="1"/>
      </w:pBdr>
    </w:pPr>
    <w:r>
      <w:t></w:t>
    </w:r>
    <w:r>
      <w:rPr>
        <w:rFonts w:hint="eastAsia"/>
      </w:rPr>
      <w:t xml:space="preserve">         </w:t>
    </w:r>
  </w:p>
  <w:p w14:paraId="0AEEAF06">
    <w:pPr>
      <w:pStyle w:val="22"/>
      <w:pBdr>
        <w:bottom w:val="none" w:color="auto" w:sz="0" w:space="1"/>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2EC2D">
    <w:pPr>
      <w:pStyle w:val="22"/>
      <w:pBdr>
        <w:bottom w:val="none" w:color="auto" w:sz="0" w:space="1"/>
      </w:pBdr>
      <w:rPr>
        <w:rFonts w:ascii="仿宋_GB2312" w:eastAsia="仿宋_GB2312"/>
        <w:b/>
        <w:i/>
        <w:u w:val="single"/>
      </w:rPr>
    </w:pPr>
    <w:r>
      <w:t></w:t>
    </w:r>
    <w:r>
      <w:rPr>
        <w:rFonts w:hint="eastAsia"/>
      </w:rPr>
      <w:t xml:space="preserve">                                                </w:t>
    </w:r>
    <w:r>
      <w:t xml:space="preserve">    </w:t>
    </w:r>
  </w:p>
  <w:p w14:paraId="01743E95">
    <w:pPr>
      <w:pBdr>
        <w:bottom w:val="none" w:color="auto" w:sz="0" w:space="0"/>
      </w:pBd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25E6B">
    <w:pPr>
      <w:pStyle w:val="22"/>
      <w:pBdr>
        <w:bottom w:val="none" w:color="auto" w:sz="0" w:space="1"/>
      </w:pBdr>
    </w:pPr>
    <w:r>
      <w:t></w:t>
    </w:r>
    <w:r>
      <w:rPr>
        <w:rFonts w:hint="eastAsia"/>
      </w:rPr>
      <w:t xml:space="preserve">         </w:t>
    </w:r>
  </w:p>
  <w:p w14:paraId="7335BC76">
    <w:pPr>
      <w:pStyle w:val="22"/>
      <w:pBdr>
        <w:bottom w:val="none" w:color="auto" w:sz="0" w:space="1"/>
      </w:pBd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E1067"/>
    <w:multiLevelType w:val="singleLevel"/>
    <w:tmpl w:val="952E1067"/>
    <w:lvl w:ilvl="0" w:tentative="0">
      <w:start w:val="2"/>
      <w:numFmt w:val="chineseCounting"/>
      <w:suff w:val="space"/>
      <w:lvlText w:val="第%1章"/>
      <w:lvlJc w:val="left"/>
      <w:rPr>
        <w:rFonts w:hint="eastAsia"/>
      </w:rPr>
    </w:lvl>
  </w:abstractNum>
  <w:abstractNum w:abstractNumId="1">
    <w:nsid w:val="AF9E3BF2"/>
    <w:multiLevelType w:val="singleLevel"/>
    <w:tmpl w:val="AF9E3BF2"/>
    <w:lvl w:ilvl="0" w:tentative="0">
      <w:start w:val="1"/>
      <w:numFmt w:val="decimal"/>
      <w:pStyle w:val="13"/>
      <w:lvlText w:val="%1."/>
      <w:lvlJc w:val="left"/>
      <w:pPr>
        <w:tabs>
          <w:tab w:val="left" w:pos="360"/>
        </w:tabs>
        <w:ind w:left="360" w:hanging="360"/>
      </w:pPr>
    </w:lvl>
  </w:abstractNum>
  <w:abstractNum w:abstractNumId="2">
    <w:nsid w:val="DEE5A7FF"/>
    <w:multiLevelType w:val="singleLevel"/>
    <w:tmpl w:val="DEE5A7FF"/>
    <w:lvl w:ilvl="0" w:tentative="0">
      <w:start w:val="1"/>
      <w:numFmt w:val="decimal"/>
      <w:suff w:val="nothing"/>
      <w:lvlText w:val="（%1）"/>
      <w:lvlJc w:val="left"/>
    </w:lvl>
  </w:abstractNum>
  <w:abstractNum w:abstractNumId="3">
    <w:nsid w:val="051D54B3"/>
    <w:multiLevelType w:val="singleLevel"/>
    <w:tmpl w:val="051D54B3"/>
    <w:lvl w:ilvl="0" w:tentative="0">
      <w:start w:val="1"/>
      <w:numFmt w:val="chineseCounting"/>
      <w:suff w:val="nothing"/>
      <w:lvlText w:val="%1、"/>
      <w:lvlJc w:val="left"/>
      <w:rPr>
        <w:rFonts w:hint="eastAsia"/>
      </w:rPr>
    </w:lvl>
  </w:abstractNum>
  <w:abstractNum w:abstractNumId="4">
    <w:nsid w:val="32B75EBB"/>
    <w:multiLevelType w:val="multilevel"/>
    <w:tmpl w:val="32B75EBB"/>
    <w:lvl w:ilvl="0" w:tentative="0">
      <w:start w:val="1"/>
      <w:numFmt w:val="decimal"/>
      <w:pStyle w:val="3"/>
      <w:isLgl/>
      <w:lvlText w:val="%1、"/>
      <w:lvlJc w:val="left"/>
      <w:pPr>
        <w:ind w:left="420" w:hanging="420"/>
      </w:pPr>
      <w:rPr>
        <w:rFonts w:hint="default"/>
        <w:b/>
        <w:i w:val="0"/>
        <w:sz w:val="32"/>
      </w:rPr>
    </w:lvl>
    <w:lvl w:ilvl="1" w:tentative="0">
      <w:start w:val="1"/>
      <w:numFmt w:val="decimal"/>
      <w:pStyle w:val="5"/>
      <w:isLgl/>
      <w:suff w:val="space"/>
      <w:lvlText w:val="%1.%2 "/>
      <w:lvlJc w:val="left"/>
      <w:pPr>
        <w:ind w:left="0" w:firstLine="0"/>
      </w:pPr>
      <w:rPr>
        <w:rFonts w:hint="eastAsia"/>
      </w:rPr>
    </w:lvl>
    <w:lvl w:ilvl="2" w:tentative="0">
      <w:start w:val="1"/>
      <w:numFmt w:val="decimal"/>
      <w:pStyle w:val="6"/>
      <w:isLgl/>
      <w:suff w:val="space"/>
      <w:lvlText w:val="%1.%2.%3 "/>
      <w:lvlJc w:val="left"/>
      <w:pPr>
        <w:ind w:left="0" w:firstLine="0"/>
      </w:pPr>
      <w:rPr>
        <w:rFonts w:hint="eastAsia"/>
      </w:rPr>
    </w:lvl>
    <w:lvl w:ilvl="3" w:tentative="0">
      <w:start w:val="1"/>
      <w:numFmt w:val="decimal"/>
      <w:pStyle w:val="7"/>
      <w:isLgl/>
      <w:suff w:val="space"/>
      <w:lvlText w:val="%1.%2.%3.%4 "/>
      <w:lvlJc w:val="left"/>
      <w:pPr>
        <w:ind w:left="0" w:firstLine="0"/>
      </w:pPr>
      <w:rPr>
        <w:rFonts w:hint="eastAsia"/>
      </w:rPr>
    </w:lvl>
    <w:lvl w:ilvl="4" w:tentative="0">
      <w:start w:val="1"/>
      <w:numFmt w:val="decimal"/>
      <w:pStyle w:val="8"/>
      <w:isLgl/>
      <w:suff w:val="space"/>
      <w:lvlText w:val="%1.%2.%3.%4.%5"/>
      <w:lvlJc w:val="left"/>
      <w:pPr>
        <w:ind w:left="0" w:firstLine="0"/>
      </w:pPr>
      <w:rPr>
        <w:rFonts w:hint="default" w:ascii="Times New Roman" w:hAnsi="Times New Roman" w:eastAsia="仿宋"/>
        <w:b/>
        <w:i w:val="0"/>
        <w:sz w:val="24"/>
      </w:rPr>
    </w:lvl>
    <w:lvl w:ilvl="5" w:tentative="0">
      <w:start w:val="1"/>
      <w:numFmt w:val="chineseCountingThousand"/>
      <w:pStyle w:val="9"/>
      <w:suff w:val="space"/>
      <w:lvlText w:val="（%6） "/>
      <w:lvlJc w:val="left"/>
      <w:pPr>
        <w:ind w:left="0" w:firstLine="420"/>
      </w:pPr>
      <w:rPr>
        <w:rFonts w:hint="default" w:ascii="Times New Roman" w:hAnsi="Times New Roman" w:eastAsia="仿宋"/>
        <w:b/>
        <w:i w:val="0"/>
        <w:sz w:val="24"/>
      </w:rPr>
    </w:lvl>
    <w:lvl w:ilvl="6" w:tentative="0">
      <w:start w:val="1"/>
      <w:numFmt w:val="lowerLetter"/>
      <w:pStyle w:val="10"/>
      <w:suff w:val="space"/>
      <w:lvlText w:val="%7. "/>
      <w:lvlJc w:val="left"/>
      <w:pPr>
        <w:ind w:left="0" w:firstLine="839"/>
      </w:pPr>
      <w:rPr>
        <w:rFonts w:hint="default" w:ascii="Times New Roman" w:hAnsi="Times New Roman" w:eastAsia="仿宋"/>
        <w:b w:val="0"/>
        <w:i w:val="0"/>
        <w:sz w:val="24"/>
      </w:rPr>
    </w:lvl>
    <w:lvl w:ilvl="7" w:tentative="0">
      <w:start w:val="1"/>
      <w:numFmt w:val="decimal"/>
      <w:pStyle w:val="11"/>
      <w:isLgl/>
      <w:suff w:val="space"/>
      <w:lvlText w:val="%1.%2.%3.%4.%5.%6.%7.%8 "/>
      <w:lvlJc w:val="left"/>
      <w:pPr>
        <w:ind w:left="0" w:firstLine="0"/>
      </w:pPr>
      <w:rPr>
        <w:rFonts w:hint="eastAsia"/>
      </w:rPr>
    </w:lvl>
    <w:lvl w:ilvl="8" w:tentative="0">
      <w:start w:val="1"/>
      <w:numFmt w:val="decimal"/>
      <w:pStyle w:val="12"/>
      <w:isLgl/>
      <w:suff w:val="space"/>
      <w:lvlText w:val="%1.%2.%3.%4.%5.%6.%7.%8.%9 "/>
      <w:lvlJc w:val="left"/>
      <w:pPr>
        <w:ind w:left="0" w:firstLine="0"/>
      </w:pPr>
      <w:rPr>
        <w:rFonts w:hint="eastAsia"/>
      </w:rPr>
    </w:lvl>
  </w:abstractNum>
  <w:abstractNum w:abstractNumId="5">
    <w:nsid w:val="3FEE531A"/>
    <w:multiLevelType w:val="singleLevel"/>
    <w:tmpl w:val="3FEE531A"/>
    <w:lvl w:ilvl="0" w:tentative="0">
      <w:start w:val="1"/>
      <w:numFmt w:val="chineseCounting"/>
      <w:suff w:val="space"/>
      <w:lvlText w:val="%1、"/>
      <w:lvlJc w:val="left"/>
      <w:rPr>
        <w:rFonts w:hint="eastAsia"/>
      </w:rPr>
    </w:lvl>
  </w:abstractNum>
  <w:abstractNum w:abstractNumId="6">
    <w:nsid w:val="59873320"/>
    <w:multiLevelType w:val="singleLevel"/>
    <w:tmpl w:val="59873320"/>
    <w:lvl w:ilvl="0" w:tentative="0">
      <w:start w:val="1"/>
      <w:numFmt w:val="decimal"/>
      <w:suff w:val="nothing"/>
      <w:lvlText w:val="%1."/>
      <w:lvlJc w:val="left"/>
    </w:lvl>
  </w:abstractNum>
  <w:num w:numId="1">
    <w:abstractNumId w:val="4"/>
  </w:num>
  <w:num w:numId="2">
    <w:abstractNumId w:val="1"/>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jZjY5ODExYWQ5MjRjMzNmN2M0MWIyZjAwZjliOTQifQ=="/>
  </w:docVars>
  <w:rsids>
    <w:rsidRoot w:val="00FD1906"/>
    <w:rsid w:val="0015275A"/>
    <w:rsid w:val="00233096"/>
    <w:rsid w:val="002D30FF"/>
    <w:rsid w:val="00363E91"/>
    <w:rsid w:val="00365312"/>
    <w:rsid w:val="00441793"/>
    <w:rsid w:val="00452631"/>
    <w:rsid w:val="00467B75"/>
    <w:rsid w:val="00474A30"/>
    <w:rsid w:val="006B3CC8"/>
    <w:rsid w:val="006E30D7"/>
    <w:rsid w:val="00752924"/>
    <w:rsid w:val="00791DC6"/>
    <w:rsid w:val="007A1D27"/>
    <w:rsid w:val="007B15E8"/>
    <w:rsid w:val="00811BB8"/>
    <w:rsid w:val="008505DF"/>
    <w:rsid w:val="0088414B"/>
    <w:rsid w:val="00934FB6"/>
    <w:rsid w:val="00935CD7"/>
    <w:rsid w:val="00980797"/>
    <w:rsid w:val="009C15CF"/>
    <w:rsid w:val="00A404DE"/>
    <w:rsid w:val="00A95F8F"/>
    <w:rsid w:val="00BA05F9"/>
    <w:rsid w:val="00BA7CA7"/>
    <w:rsid w:val="00C07129"/>
    <w:rsid w:val="00C34F15"/>
    <w:rsid w:val="00C77DD8"/>
    <w:rsid w:val="00C94924"/>
    <w:rsid w:val="00CB1D48"/>
    <w:rsid w:val="00D56D7A"/>
    <w:rsid w:val="00DD42C5"/>
    <w:rsid w:val="00EB57F3"/>
    <w:rsid w:val="00F26333"/>
    <w:rsid w:val="00F3689B"/>
    <w:rsid w:val="00F53E66"/>
    <w:rsid w:val="00FB3342"/>
    <w:rsid w:val="00FD1906"/>
    <w:rsid w:val="00FD747D"/>
    <w:rsid w:val="01341807"/>
    <w:rsid w:val="01376D9B"/>
    <w:rsid w:val="013E4434"/>
    <w:rsid w:val="015D0D5E"/>
    <w:rsid w:val="02301FCF"/>
    <w:rsid w:val="03034482"/>
    <w:rsid w:val="034675D0"/>
    <w:rsid w:val="03936CB9"/>
    <w:rsid w:val="039D18E6"/>
    <w:rsid w:val="05600E1D"/>
    <w:rsid w:val="05654685"/>
    <w:rsid w:val="05B57FBE"/>
    <w:rsid w:val="05C054C9"/>
    <w:rsid w:val="064C60D4"/>
    <w:rsid w:val="064E5119"/>
    <w:rsid w:val="06BB2083"/>
    <w:rsid w:val="06C929F2"/>
    <w:rsid w:val="074A24C5"/>
    <w:rsid w:val="076747EC"/>
    <w:rsid w:val="08D4742C"/>
    <w:rsid w:val="091C14FF"/>
    <w:rsid w:val="09280C19"/>
    <w:rsid w:val="09410820"/>
    <w:rsid w:val="0A09393B"/>
    <w:rsid w:val="0A432061"/>
    <w:rsid w:val="0AA277E2"/>
    <w:rsid w:val="0AC97464"/>
    <w:rsid w:val="0B2621C1"/>
    <w:rsid w:val="0B2A33AF"/>
    <w:rsid w:val="0B552AA6"/>
    <w:rsid w:val="0B5C2086"/>
    <w:rsid w:val="0B7822A8"/>
    <w:rsid w:val="0B867103"/>
    <w:rsid w:val="0B925AA8"/>
    <w:rsid w:val="0BCF2858"/>
    <w:rsid w:val="0C2A7A8F"/>
    <w:rsid w:val="0C395F24"/>
    <w:rsid w:val="0C7870BF"/>
    <w:rsid w:val="0CE0566A"/>
    <w:rsid w:val="0D6E7E4F"/>
    <w:rsid w:val="0D933C77"/>
    <w:rsid w:val="0DAB4BFF"/>
    <w:rsid w:val="0DBD4932"/>
    <w:rsid w:val="0E3D4D49"/>
    <w:rsid w:val="0EDB7766"/>
    <w:rsid w:val="0EFD76DC"/>
    <w:rsid w:val="0F6A75CA"/>
    <w:rsid w:val="0F87169C"/>
    <w:rsid w:val="0F9067A2"/>
    <w:rsid w:val="0FB104C7"/>
    <w:rsid w:val="0FDF5034"/>
    <w:rsid w:val="0FDF6DE2"/>
    <w:rsid w:val="100B5E29"/>
    <w:rsid w:val="10141507"/>
    <w:rsid w:val="103233B6"/>
    <w:rsid w:val="107439CE"/>
    <w:rsid w:val="107C2883"/>
    <w:rsid w:val="107E13C0"/>
    <w:rsid w:val="10857989"/>
    <w:rsid w:val="10881228"/>
    <w:rsid w:val="1097590F"/>
    <w:rsid w:val="10BE10ED"/>
    <w:rsid w:val="10C77FA2"/>
    <w:rsid w:val="10DE353E"/>
    <w:rsid w:val="11365128"/>
    <w:rsid w:val="116A6B7F"/>
    <w:rsid w:val="11902A8A"/>
    <w:rsid w:val="11980B70"/>
    <w:rsid w:val="11CE35B2"/>
    <w:rsid w:val="11D0732A"/>
    <w:rsid w:val="11F03528"/>
    <w:rsid w:val="11FF19BD"/>
    <w:rsid w:val="12147639"/>
    <w:rsid w:val="12170AB5"/>
    <w:rsid w:val="123E4294"/>
    <w:rsid w:val="128819B3"/>
    <w:rsid w:val="12C80001"/>
    <w:rsid w:val="13041E6B"/>
    <w:rsid w:val="13345697"/>
    <w:rsid w:val="135B0E75"/>
    <w:rsid w:val="13AA55D0"/>
    <w:rsid w:val="13FF3EF7"/>
    <w:rsid w:val="143F2545"/>
    <w:rsid w:val="149208C7"/>
    <w:rsid w:val="14E32326"/>
    <w:rsid w:val="14E530ED"/>
    <w:rsid w:val="15227E9D"/>
    <w:rsid w:val="153104E2"/>
    <w:rsid w:val="15446098"/>
    <w:rsid w:val="157B135B"/>
    <w:rsid w:val="159A6830"/>
    <w:rsid w:val="16A60975"/>
    <w:rsid w:val="16E55626"/>
    <w:rsid w:val="17035AAC"/>
    <w:rsid w:val="1704317B"/>
    <w:rsid w:val="17123F41"/>
    <w:rsid w:val="17214184"/>
    <w:rsid w:val="176522C3"/>
    <w:rsid w:val="18155A97"/>
    <w:rsid w:val="1816180F"/>
    <w:rsid w:val="181A629A"/>
    <w:rsid w:val="18251A52"/>
    <w:rsid w:val="186B1B5B"/>
    <w:rsid w:val="18D03455"/>
    <w:rsid w:val="190A1374"/>
    <w:rsid w:val="192F2B88"/>
    <w:rsid w:val="19466124"/>
    <w:rsid w:val="1962355C"/>
    <w:rsid w:val="1977008B"/>
    <w:rsid w:val="19B117EF"/>
    <w:rsid w:val="19BD0194"/>
    <w:rsid w:val="19C07B2D"/>
    <w:rsid w:val="19D76353"/>
    <w:rsid w:val="1A051B3B"/>
    <w:rsid w:val="1A0E09F0"/>
    <w:rsid w:val="1A3A7A37"/>
    <w:rsid w:val="1A660F6A"/>
    <w:rsid w:val="1A89276C"/>
    <w:rsid w:val="1A966130"/>
    <w:rsid w:val="1C3A1F70"/>
    <w:rsid w:val="1C3D380E"/>
    <w:rsid w:val="1CA13D9D"/>
    <w:rsid w:val="1CB33AD0"/>
    <w:rsid w:val="1CEB326A"/>
    <w:rsid w:val="1CF00880"/>
    <w:rsid w:val="1DCA7323"/>
    <w:rsid w:val="1DED025A"/>
    <w:rsid w:val="1DF60F39"/>
    <w:rsid w:val="1E012619"/>
    <w:rsid w:val="1E6E5F01"/>
    <w:rsid w:val="1E845724"/>
    <w:rsid w:val="1E9811D0"/>
    <w:rsid w:val="1ECA6EAF"/>
    <w:rsid w:val="1EE2069D"/>
    <w:rsid w:val="1EF87EC0"/>
    <w:rsid w:val="1F046865"/>
    <w:rsid w:val="1F0C1276"/>
    <w:rsid w:val="1F226FBB"/>
    <w:rsid w:val="1F63358C"/>
    <w:rsid w:val="1F6E3CDF"/>
    <w:rsid w:val="1F745F7B"/>
    <w:rsid w:val="1FB30D56"/>
    <w:rsid w:val="20176124"/>
    <w:rsid w:val="202C6073"/>
    <w:rsid w:val="20446376"/>
    <w:rsid w:val="20C53DD2"/>
    <w:rsid w:val="20FF72E4"/>
    <w:rsid w:val="2100305C"/>
    <w:rsid w:val="213571AA"/>
    <w:rsid w:val="224A27E1"/>
    <w:rsid w:val="225A7D9F"/>
    <w:rsid w:val="229677D4"/>
    <w:rsid w:val="229879F0"/>
    <w:rsid w:val="231B0506"/>
    <w:rsid w:val="23717717"/>
    <w:rsid w:val="2378512C"/>
    <w:rsid w:val="240A66CC"/>
    <w:rsid w:val="244B2840"/>
    <w:rsid w:val="24561911"/>
    <w:rsid w:val="24686AF3"/>
    <w:rsid w:val="249D12EE"/>
    <w:rsid w:val="24B15CB7"/>
    <w:rsid w:val="2573204F"/>
    <w:rsid w:val="257F09F3"/>
    <w:rsid w:val="259326F1"/>
    <w:rsid w:val="25BC39F6"/>
    <w:rsid w:val="268564DD"/>
    <w:rsid w:val="26937BFF"/>
    <w:rsid w:val="26A050C5"/>
    <w:rsid w:val="26B00074"/>
    <w:rsid w:val="26CA2142"/>
    <w:rsid w:val="27985D9D"/>
    <w:rsid w:val="27BC5F2F"/>
    <w:rsid w:val="27D33279"/>
    <w:rsid w:val="285F68BA"/>
    <w:rsid w:val="291678C1"/>
    <w:rsid w:val="29323FCF"/>
    <w:rsid w:val="29A273A6"/>
    <w:rsid w:val="29AF561F"/>
    <w:rsid w:val="29C235A5"/>
    <w:rsid w:val="29CA0B86"/>
    <w:rsid w:val="29D15596"/>
    <w:rsid w:val="2A482B83"/>
    <w:rsid w:val="2A6E1037"/>
    <w:rsid w:val="2A740DBF"/>
    <w:rsid w:val="2A7B55E0"/>
    <w:rsid w:val="2AD4778B"/>
    <w:rsid w:val="2B850564"/>
    <w:rsid w:val="2BA56CDA"/>
    <w:rsid w:val="2BD870AF"/>
    <w:rsid w:val="2C161986"/>
    <w:rsid w:val="2C2C11A9"/>
    <w:rsid w:val="2C6170A5"/>
    <w:rsid w:val="2D1F0559"/>
    <w:rsid w:val="2D4A7B39"/>
    <w:rsid w:val="2D7050C6"/>
    <w:rsid w:val="2D880661"/>
    <w:rsid w:val="2DDB4C35"/>
    <w:rsid w:val="2E41718E"/>
    <w:rsid w:val="2E530C6F"/>
    <w:rsid w:val="2F0D52DA"/>
    <w:rsid w:val="2F204FF5"/>
    <w:rsid w:val="2F3F5396"/>
    <w:rsid w:val="2F776BDF"/>
    <w:rsid w:val="2FA011EA"/>
    <w:rsid w:val="2FA01C92"/>
    <w:rsid w:val="30CD2F5B"/>
    <w:rsid w:val="311A1F18"/>
    <w:rsid w:val="31342FDA"/>
    <w:rsid w:val="313703D4"/>
    <w:rsid w:val="31821543"/>
    <w:rsid w:val="321626E0"/>
    <w:rsid w:val="326C2300"/>
    <w:rsid w:val="32747406"/>
    <w:rsid w:val="32B819E9"/>
    <w:rsid w:val="32E620B2"/>
    <w:rsid w:val="332C1A8F"/>
    <w:rsid w:val="332C6155"/>
    <w:rsid w:val="33A974A1"/>
    <w:rsid w:val="343F49FA"/>
    <w:rsid w:val="344906B3"/>
    <w:rsid w:val="344A2B14"/>
    <w:rsid w:val="346314E0"/>
    <w:rsid w:val="34930017"/>
    <w:rsid w:val="349D49F2"/>
    <w:rsid w:val="35056B6A"/>
    <w:rsid w:val="35103416"/>
    <w:rsid w:val="35414B88"/>
    <w:rsid w:val="355F439E"/>
    <w:rsid w:val="35655E21"/>
    <w:rsid w:val="35B5220F"/>
    <w:rsid w:val="35C00988"/>
    <w:rsid w:val="35FE7865"/>
    <w:rsid w:val="368220F2"/>
    <w:rsid w:val="36BA5D2F"/>
    <w:rsid w:val="36D668E1"/>
    <w:rsid w:val="37A731CB"/>
    <w:rsid w:val="384004B6"/>
    <w:rsid w:val="38741F0E"/>
    <w:rsid w:val="387737AC"/>
    <w:rsid w:val="391B69F1"/>
    <w:rsid w:val="39227BBC"/>
    <w:rsid w:val="394915ED"/>
    <w:rsid w:val="39A81E6B"/>
    <w:rsid w:val="39DF3C72"/>
    <w:rsid w:val="3ADE3FB6"/>
    <w:rsid w:val="3AFD61EB"/>
    <w:rsid w:val="3B0A78BE"/>
    <w:rsid w:val="3B2C279B"/>
    <w:rsid w:val="3B4A51A8"/>
    <w:rsid w:val="3C5A766D"/>
    <w:rsid w:val="3CE27D8E"/>
    <w:rsid w:val="3D2A34E3"/>
    <w:rsid w:val="3D460DCE"/>
    <w:rsid w:val="3D687B67"/>
    <w:rsid w:val="3DC76F84"/>
    <w:rsid w:val="3E1877DF"/>
    <w:rsid w:val="3E90381A"/>
    <w:rsid w:val="3EC11C25"/>
    <w:rsid w:val="3EC34A9C"/>
    <w:rsid w:val="3F9D36D7"/>
    <w:rsid w:val="40055B41"/>
    <w:rsid w:val="401429C4"/>
    <w:rsid w:val="402661E4"/>
    <w:rsid w:val="4041301D"/>
    <w:rsid w:val="409D5D7A"/>
    <w:rsid w:val="40B639F9"/>
    <w:rsid w:val="40C94DC1"/>
    <w:rsid w:val="40E843C9"/>
    <w:rsid w:val="41086AFC"/>
    <w:rsid w:val="41790595"/>
    <w:rsid w:val="421C1B17"/>
    <w:rsid w:val="42293D69"/>
    <w:rsid w:val="42C36318"/>
    <w:rsid w:val="42D93D3B"/>
    <w:rsid w:val="431467C7"/>
    <w:rsid w:val="43340C18"/>
    <w:rsid w:val="43456981"/>
    <w:rsid w:val="4461094B"/>
    <w:rsid w:val="448259B3"/>
    <w:rsid w:val="44A10A7C"/>
    <w:rsid w:val="44F468B0"/>
    <w:rsid w:val="45036AF3"/>
    <w:rsid w:val="4565330A"/>
    <w:rsid w:val="45BE1AE6"/>
    <w:rsid w:val="45F1670E"/>
    <w:rsid w:val="45FB5A1D"/>
    <w:rsid w:val="465F520C"/>
    <w:rsid w:val="46DD379A"/>
    <w:rsid w:val="47217705"/>
    <w:rsid w:val="47680E90"/>
    <w:rsid w:val="47976456"/>
    <w:rsid w:val="47FE35A2"/>
    <w:rsid w:val="4812704D"/>
    <w:rsid w:val="485B6C46"/>
    <w:rsid w:val="486A6E0B"/>
    <w:rsid w:val="486D2CD8"/>
    <w:rsid w:val="48AD6346"/>
    <w:rsid w:val="48CE11C6"/>
    <w:rsid w:val="49247038"/>
    <w:rsid w:val="498547EE"/>
    <w:rsid w:val="4A527BD5"/>
    <w:rsid w:val="4AB80380"/>
    <w:rsid w:val="4AF62C56"/>
    <w:rsid w:val="4AFF5FAF"/>
    <w:rsid w:val="4B156AF3"/>
    <w:rsid w:val="4B7122DD"/>
    <w:rsid w:val="4BC94CAA"/>
    <w:rsid w:val="4BF90C50"/>
    <w:rsid w:val="4C3D6D8F"/>
    <w:rsid w:val="4C942727"/>
    <w:rsid w:val="4CB201CA"/>
    <w:rsid w:val="4CBB4158"/>
    <w:rsid w:val="4D901140"/>
    <w:rsid w:val="4DB30F27"/>
    <w:rsid w:val="4DE4323A"/>
    <w:rsid w:val="4E0B07C7"/>
    <w:rsid w:val="4E263853"/>
    <w:rsid w:val="4E37780E"/>
    <w:rsid w:val="4E5A2257"/>
    <w:rsid w:val="4E8567CB"/>
    <w:rsid w:val="4EA03605"/>
    <w:rsid w:val="4EAD6BE0"/>
    <w:rsid w:val="4EB1136E"/>
    <w:rsid w:val="4EEF633A"/>
    <w:rsid w:val="4F0D63D6"/>
    <w:rsid w:val="4F245FE4"/>
    <w:rsid w:val="501F0559"/>
    <w:rsid w:val="504D3319"/>
    <w:rsid w:val="507A32F8"/>
    <w:rsid w:val="50BD049E"/>
    <w:rsid w:val="50C555A5"/>
    <w:rsid w:val="51A74CAA"/>
    <w:rsid w:val="51BD44CE"/>
    <w:rsid w:val="51C4585C"/>
    <w:rsid w:val="5208052B"/>
    <w:rsid w:val="52291B63"/>
    <w:rsid w:val="52350508"/>
    <w:rsid w:val="52592449"/>
    <w:rsid w:val="53312A7E"/>
    <w:rsid w:val="533D58C6"/>
    <w:rsid w:val="53F02939"/>
    <w:rsid w:val="53FC752F"/>
    <w:rsid w:val="544669FD"/>
    <w:rsid w:val="54980F22"/>
    <w:rsid w:val="55630EE8"/>
    <w:rsid w:val="5632548A"/>
    <w:rsid w:val="563D3E2F"/>
    <w:rsid w:val="566B7DFC"/>
    <w:rsid w:val="56AC20ED"/>
    <w:rsid w:val="56DD3859"/>
    <w:rsid w:val="572D7A00"/>
    <w:rsid w:val="57346FE0"/>
    <w:rsid w:val="57B61BAA"/>
    <w:rsid w:val="57B70297"/>
    <w:rsid w:val="57E24C8E"/>
    <w:rsid w:val="580A1AEF"/>
    <w:rsid w:val="583B083F"/>
    <w:rsid w:val="583F3E8F"/>
    <w:rsid w:val="58676F42"/>
    <w:rsid w:val="587B479B"/>
    <w:rsid w:val="588F3B20"/>
    <w:rsid w:val="590444F4"/>
    <w:rsid w:val="590C4664"/>
    <w:rsid w:val="59367040"/>
    <w:rsid w:val="5A053D8C"/>
    <w:rsid w:val="5A3C2885"/>
    <w:rsid w:val="5A427C66"/>
    <w:rsid w:val="5A720F23"/>
    <w:rsid w:val="5A843DDB"/>
    <w:rsid w:val="5ABF2995"/>
    <w:rsid w:val="5ABF4E13"/>
    <w:rsid w:val="5AE42ACB"/>
    <w:rsid w:val="5B985EBC"/>
    <w:rsid w:val="5BA81C72"/>
    <w:rsid w:val="5C4E644E"/>
    <w:rsid w:val="5C593F81"/>
    <w:rsid w:val="5CB62246"/>
    <w:rsid w:val="5CE2303B"/>
    <w:rsid w:val="5D192F00"/>
    <w:rsid w:val="5D445AA3"/>
    <w:rsid w:val="5D6121B1"/>
    <w:rsid w:val="5D700646"/>
    <w:rsid w:val="5DA0717E"/>
    <w:rsid w:val="5E243E67"/>
    <w:rsid w:val="5E36363E"/>
    <w:rsid w:val="5E8C14B0"/>
    <w:rsid w:val="5F8E3006"/>
    <w:rsid w:val="60343BAD"/>
    <w:rsid w:val="60AF21F2"/>
    <w:rsid w:val="60E750C3"/>
    <w:rsid w:val="61093088"/>
    <w:rsid w:val="61B431F8"/>
    <w:rsid w:val="61F53810"/>
    <w:rsid w:val="624A590A"/>
    <w:rsid w:val="6259410F"/>
    <w:rsid w:val="6291178B"/>
    <w:rsid w:val="62E47B0C"/>
    <w:rsid w:val="62EC4C13"/>
    <w:rsid w:val="6318012F"/>
    <w:rsid w:val="63972DD1"/>
    <w:rsid w:val="63C82F8A"/>
    <w:rsid w:val="64A33ECE"/>
    <w:rsid w:val="64B21544"/>
    <w:rsid w:val="65000502"/>
    <w:rsid w:val="657333CA"/>
    <w:rsid w:val="6589499B"/>
    <w:rsid w:val="65C43C25"/>
    <w:rsid w:val="66575889"/>
    <w:rsid w:val="66A01F9C"/>
    <w:rsid w:val="66B141AA"/>
    <w:rsid w:val="66B27F22"/>
    <w:rsid w:val="670C7632"/>
    <w:rsid w:val="673E0C06"/>
    <w:rsid w:val="687436E1"/>
    <w:rsid w:val="68BA4E6C"/>
    <w:rsid w:val="68C33D20"/>
    <w:rsid w:val="690C3919"/>
    <w:rsid w:val="69690D6B"/>
    <w:rsid w:val="698A6F34"/>
    <w:rsid w:val="69D00DEB"/>
    <w:rsid w:val="6B086321"/>
    <w:rsid w:val="6B286A04"/>
    <w:rsid w:val="6B6951CD"/>
    <w:rsid w:val="6B8F210E"/>
    <w:rsid w:val="6C7D4B2E"/>
    <w:rsid w:val="6C8C6B1F"/>
    <w:rsid w:val="6CAD1960"/>
    <w:rsid w:val="6CCD1611"/>
    <w:rsid w:val="6CF070AE"/>
    <w:rsid w:val="6D2A6A64"/>
    <w:rsid w:val="6D7D4DE5"/>
    <w:rsid w:val="6D9162CD"/>
    <w:rsid w:val="6DAD31F1"/>
    <w:rsid w:val="6DF66946"/>
    <w:rsid w:val="6E396833"/>
    <w:rsid w:val="6EB53AD3"/>
    <w:rsid w:val="6EC10D02"/>
    <w:rsid w:val="6EF235B1"/>
    <w:rsid w:val="6F1E7F02"/>
    <w:rsid w:val="6F7E1C23"/>
    <w:rsid w:val="70074E3A"/>
    <w:rsid w:val="70131A31"/>
    <w:rsid w:val="70313C65"/>
    <w:rsid w:val="7063403B"/>
    <w:rsid w:val="708F6BDE"/>
    <w:rsid w:val="710364D6"/>
    <w:rsid w:val="71184E25"/>
    <w:rsid w:val="714D4ACF"/>
    <w:rsid w:val="71E116BB"/>
    <w:rsid w:val="7295118A"/>
    <w:rsid w:val="72AB41A3"/>
    <w:rsid w:val="73217DC5"/>
    <w:rsid w:val="733A5527"/>
    <w:rsid w:val="73852C46"/>
    <w:rsid w:val="73B40E35"/>
    <w:rsid w:val="73E7745D"/>
    <w:rsid w:val="73FE6554"/>
    <w:rsid w:val="7407365B"/>
    <w:rsid w:val="74167E78"/>
    <w:rsid w:val="7456013E"/>
    <w:rsid w:val="745B39A7"/>
    <w:rsid w:val="748527D2"/>
    <w:rsid w:val="74A23383"/>
    <w:rsid w:val="750E0A19"/>
    <w:rsid w:val="754206C3"/>
    <w:rsid w:val="75724EBC"/>
    <w:rsid w:val="75AD0296"/>
    <w:rsid w:val="75B415C0"/>
    <w:rsid w:val="76472434"/>
    <w:rsid w:val="764C7A4B"/>
    <w:rsid w:val="76785167"/>
    <w:rsid w:val="76854D0B"/>
    <w:rsid w:val="76AF3B36"/>
    <w:rsid w:val="76FB321F"/>
    <w:rsid w:val="770932F4"/>
    <w:rsid w:val="7710043D"/>
    <w:rsid w:val="77366005"/>
    <w:rsid w:val="782A3DBC"/>
    <w:rsid w:val="78765DAF"/>
    <w:rsid w:val="79674B9C"/>
    <w:rsid w:val="79904DBA"/>
    <w:rsid w:val="79B53B59"/>
    <w:rsid w:val="79DD09BA"/>
    <w:rsid w:val="7A212F9C"/>
    <w:rsid w:val="7A22231A"/>
    <w:rsid w:val="7A2A00A3"/>
    <w:rsid w:val="7AB160CE"/>
    <w:rsid w:val="7B690757"/>
    <w:rsid w:val="7BE349AD"/>
    <w:rsid w:val="7C105077"/>
    <w:rsid w:val="7C7E6484"/>
    <w:rsid w:val="7CE56503"/>
    <w:rsid w:val="7D075E39"/>
    <w:rsid w:val="7D07647A"/>
    <w:rsid w:val="7D11554A"/>
    <w:rsid w:val="7D650960"/>
    <w:rsid w:val="7DEB7B49"/>
    <w:rsid w:val="7DF06F0E"/>
    <w:rsid w:val="7E235535"/>
    <w:rsid w:val="7E6671D0"/>
    <w:rsid w:val="7E7C2E97"/>
    <w:rsid w:val="7E7C4C45"/>
    <w:rsid w:val="7EE06F82"/>
    <w:rsid w:val="7F8042C1"/>
    <w:rsid w:val="7F967930"/>
    <w:rsid w:val="7FC72C59"/>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4"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2"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qFormat="1" w:unhideWhenUsed="0" w:uiPriority="0"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4"/>
    <w:pPr>
      <w:spacing w:line="360" w:lineRule="auto"/>
      <w:ind w:firstLine="198"/>
    </w:pPr>
    <w:rPr>
      <w:rFonts w:ascii="Times New Roman" w:hAnsi="Times New Roman" w:eastAsia="仿宋" w:cstheme="minorBidi"/>
      <w:kern w:val="2"/>
      <w:sz w:val="24"/>
      <w:szCs w:val="24"/>
      <w:lang w:val="en-US" w:eastAsia="zh-CN" w:bidi="ar-SA"/>
    </w:rPr>
  </w:style>
  <w:style w:type="paragraph" w:styleId="3">
    <w:name w:val="heading 1"/>
    <w:basedOn w:val="4"/>
    <w:next w:val="5"/>
    <w:link w:val="35"/>
    <w:autoRedefine/>
    <w:qFormat/>
    <w:uiPriority w:val="0"/>
    <w:pPr>
      <w:keepNext/>
      <w:keepLines/>
      <w:numPr>
        <w:ilvl w:val="0"/>
        <w:numId w:val="1"/>
      </w:numPr>
      <w:tabs>
        <w:tab w:val="left" w:pos="360"/>
      </w:tabs>
      <w:autoSpaceDN w:val="0"/>
      <w:spacing w:before="50" w:beforeLines="50" w:after="50" w:afterLines="50"/>
      <w:ind w:firstLine="0" w:firstLineChars="0"/>
      <w:jc w:val="center"/>
      <w:textAlignment w:val="top"/>
      <w:outlineLvl w:val="0"/>
    </w:pPr>
    <w:rPr>
      <w:rFonts w:cs="仿宋"/>
      <w:b/>
      <w:bCs/>
      <w:kern w:val="44"/>
      <w:sz w:val="32"/>
      <w:szCs w:val="32"/>
    </w:rPr>
  </w:style>
  <w:style w:type="paragraph" w:styleId="5">
    <w:name w:val="heading 2"/>
    <w:basedOn w:val="1"/>
    <w:next w:val="1"/>
    <w:link w:val="36"/>
    <w:autoRedefine/>
    <w:qFormat/>
    <w:uiPriority w:val="0"/>
    <w:pPr>
      <w:keepNext/>
      <w:keepLines/>
      <w:numPr>
        <w:ilvl w:val="1"/>
        <w:numId w:val="1"/>
      </w:numPr>
      <w:tabs>
        <w:tab w:val="left" w:pos="360"/>
      </w:tabs>
      <w:ind w:firstLineChars="0"/>
      <w:outlineLvl w:val="1"/>
    </w:pPr>
    <w:rPr>
      <w:b/>
      <w:bCs/>
      <w:color w:val="000000"/>
      <w:sz w:val="28"/>
    </w:rPr>
  </w:style>
  <w:style w:type="paragraph" w:styleId="6">
    <w:name w:val="heading 3"/>
    <w:basedOn w:val="1"/>
    <w:next w:val="1"/>
    <w:link w:val="37"/>
    <w:autoRedefine/>
    <w:qFormat/>
    <w:uiPriority w:val="0"/>
    <w:pPr>
      <w:keepNext/>
      <w:keepLines/>
      <w:numPr>
        <w:ilvl w:val="2"/>
        <w:numId w:val="1"/>
      </w:numPr>
      <w:tabs>
        <w:tab w:val="left" w:pos="360"/>
      </w:tabs>
      <w:ind w:firstLineChars="0"/>
      <w:outlineLvl w:val="2"/>
    </w:pPr>
    <w:rPr>
      <w:rFonts w:cs="微软雅黑"/>
      <w:b/>
      <w:sz w:val="28"/>
      <w:szCs w:val="28"/>
    </w:rPr>
  </w:style>
  <w:style w:type="paragraph" w:styleId="7">
    <w:name w:val="heading 4"/>
    <w:basedOn w:val="1"/>
    <w:next w:val="1"/>
    <w:link w:val="38"/>
    <w:autoRedefine/>
    <w:qFormat/>
    <w:uiPriority w:val="0"/>
    <w:pPr>
      <w:keepNext/>
      <w:keepLines/>
      <w:numPr>
        <w:ilvl w:val="3"/>
        <w:numId w:val="1"/>
      </w:numPr>
      <w:tabs>
        <w:tab w:val="left" w:pos="360"/>
      </w:tabs>
      <w:ind w:firstLineChars="0"/>
      <w:outlineLvl w:val="3"/>
    </w:pPr>
    <w:rPr>
      <w:rFonts w:cstheme="majorBidi"/>
      <w:b/>
      <w:bCs/>
      <w:szCs w:val="28"/>
    </w:rPr>
  </w:style>
  <w:style w:type="paragraph" w:styleId="8">
    <w:name w:val="heading 5"/>
    <w:basedOn w:val="4"/>
    <w:next w:val="4"/>
    <w:link w:val="39"/>
    <w:autoRedefine/>
    <w:qFormat/>
    <w:uiPriority w:val="0"/>
    <w:pPr>
      <w:keepNext/>
      <w:keepLines/>
      <w:numPr>
        <w:ilvl w:val="4"/>
        <w:numId w:val="1"/>
      </w:numPr>
      <w:tabs>
        <w:tab w:val="left" w:pos="360"/>
      </w:tabs>
      <w:ind w:firstLineChars="0"/>
      <w:outlineLvl w:val="4"/>
    </w:pPr>
    <w:rPr>
      <w:b/>
      <w:bCs/>
      <w:szCs w:val="28"/>
    </w:rPr>
  </w:style>
  <w:style w:type="paragraph" w:styleId="9">
    <w:name w:val="heading 6"/>
    <w:basedOn w:val="4"/>
    <w:next w:val="1"/>
    <w:link w:val="40"/>
    <w:autoRedefine/>
    <w:qFormat/>
    <w:uiPriority w:val="0"/>
    <w:pPr>
      <w:keepNext/>
      <w:keepLines/>
      <w:numPr>
        <w:ilvl w:val="5"/>
        <w:numId w:val="1"/>
      </w:numPr>
      <w:tabs>
        <w:tab w:val="left" w:pos="360"/>
        <w:tab w:val="left" w:pos="2004"/>
      </w:tabs>
      <w:ind w:firstLine="0" w:firstLineChars="0"/>
      <w:outlineLvl w:val="5"/>
    </w:pPr>
    <w:rPr>
      <w:rFonts w:cstheme="majorBidi"/>
      <w:b/>
      <w:bCs/>
    </w:rPr>
  </w:style>
  <w:style w:type="paragraph" w:styleId="10">
    <w:name w:val="heading 7"/>
    <w:basedOn w:val="4"/>
    <w:next w:val="1"/>
    <w:link w:val="41"/>
    <w:autoRedefine/>
    <w:qFormat/>
    <w:uiPriority w:val="0"/>
    <w:pPr>
      <w:keepNext/>
      <w:keepLines/>
      <w:numPr>
        <w:ilvl w:val="6"/>
        <w:numId w:val="1"/>
      </w:numPr>
      <w:tabs>
        <w:tab w:val="left" w:pos="360"/>
      </w:tabs>
      <w:ind w:firstLine="0" w:firstLineChars="0"/>
      <w:outlineLvl w:val="6"/>
    </w:pPr>
    <w:rPr>
      <w:bCs/>
    </w:rPr>
  </w:style>
  <w:style w:type="paragraph" w:styleId="11">
    <w:name w:val="heading 8"/>
    <w:basedOn w:val="1"/>
    <w:next w:val="1"/>
    <w:link w:val="42"/>
    <w:autoRedefine/>
    <w:unhideWhenUsed/>
    <w:qFormat/>
    <w:uiPriority w:val="2"/>
    <w:pPr>
      <w:keepNext/>
      <w:keepLines/>
      <w:numPr>
        <w:ilvl w:val="7"/>
        <w:numId w:val="1"/>
      </w:numPr>
      <w:tabs>
        <w:tab w:val="left" w:pos="2292"/>
      </w:tabs>
      <w:spacing w:before="240" w:after="64" w:line="320" w:lineRule="auto"/>
      <w:outlineLvl w:val="7"/>
    </w:pPr>
    <w:rPr>
      <w:rFonts w:asciiTheme="majorHAnsi" w:hAnsiTheme="majorHAnsi" w:eastAsiaTheme="majorEastAsia" w:cstheme="majorBidi"/>
    </w:rPr>
  </w:style>
  <w:style w:type="paragraph" w:styleId="12">
    <w:name w:val="heading 9"/>
    <w:basedOn w:val="1"/>
    <w:next w:val="1"/>
    <w:link w:val="43"/>
    <w:autoRedefine/>
    <w:unhideWhenUsed/>
    <w:qFormat/>
    <w:uiPriority w:val="9"/>
    <w:pPr>
      <w:keepNext/>
      <w:keepLines/>
      <w:numPr>
        <w:ilvl w:val="8"/>
        <w:numId w:val="1"/>
      </w:numPr>
      <w:tabs>
        <w:tab w:val="left" w:pos="2436"/>
      </w:tabs>
      <w:spacing w:before="240" w:after="64" w:line="320" w:lineRule="auto"/>
      <w:outlineLvl w:val="8"/>
    </w:pPr>
    <w:rPr>
      <w:rFonts w:asciiTheme="majorHAnsi" w:hAnsiTheme="majorHAnsi" w:eastAsiaTheme="majorEastAsia" w:cstheme="majorBidi"/>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4">
    <w:name w:val="正文1"/>
    <w:basedOn w:val="1"/>
    <w:link w:val="44"/>
    <w:autoRedefine/>
    <w:qFormat/>
    <w:uiPriority w:val="0"/>
    <w:pPr>
      <w:widowControl w:val="0"/>
      <w:ind w:firstLine="200" w:firstLineChars="200"/>
      <w:jc w:val="both"/>
    </w:pPr>
    <w:rPr>
      <w:lang w:val="zh-CN"/>
    </w:rPr>
  </w:style>
  <w:style w:type="paragraph" w:styleId="13">
    <w:name w:val="List Number"/>
    <w:basedOn w:val="1"/>
    <w:next w:val="14"/>
    <w:autoRedefine/>
    <w:semiHidden/>
    <w:unhideWhenUsed/>
    <w:qFormat/>
    <w:uiPriority w:val="99"/>
    <w:pPr>
      <w:numPr>
        <w:ilvl w:val="0"/>
        <w:numId w:val="2"/>
      </w:numPr>
    </w:pPr>
  </w:style>
  <w:style w:type="paragraph" w:styleId="14">
    <w:name w:val="Balloon Text"/>
    <w:basedOn w:val="1"/>
    <w:next w:val="15"/>
    <w:autoRedefine/>
    <w:qFormat/>
    <w:uiPriority w:val="0"/>
    <w:rPr>
      <w:sz w:val="18"/>
      <w:szCs w:val="18"/>
    </w:rPr>
  </w:style>
  <w:style w:type="paragraph" w:styleId="15">
    <w:name w:val="toc 8"/>
    <w:basedOn w:val="1"/>
    <w:next w:val="1"/>
    <w:autoRedefine/>
    <w:qFormat/>
    <w:uiPriority w:val="0"/>
    <w:pPr>
      <w:ind w:left="1470"/>
      <w:jc w:val="left"/>
    </w:pPr>
    <w:rPr>
      <w:sz w:val="18"/>
      <w:szCs w:val="18"/>
    </w:rPr>
  </w:style>
  <w:style w:type="paragraph" w:styleId="16">
    <w:name w:val="Normal Indent"/>
    <w:basedOn w:val="1"/>
    <w:autoRedefine/>
    <w:qFormat/>
    <w:uiPriority w:val="0"/>
    <w:pPr>
      <w:ind w:firstLine="420" w:firstLineChars="200"/>
    </w:pPr>
  </w:style>
  <w:style w:type="paragraph" w:styleId="17">
    <w:name w:val="Body Text"/>
    <w:basedOn w:val="1"/>
    <w:autoRedefine/>
    <w:qFormat/>
    <w:uiPriority w:val="0"/>
    <w:pPr>
      <w:spacing w:after="120" w:afterLines="0"/>
    </w:pPr>
    <w:rPr>
      <w:sz w:val="28"/>
    </w:rPr>
  </w:style>
  <w:style w:type="paragraph" w:styleId="18">
    <w:name w:val="Body Text Indent"/>
    <w:basedOn w:val="1"/>
    <w:next w:val="1"/>
    <w:autoRedefine/>
    <w:qFormat/>
    <w:uiPriority w:val="0"/>
    <w:pPr>
      <w:spacing w:after="120"/>
      <w:ind w:leftChars="200"/>
    </w:pPr>
    <w:rPr>
      <w:rFonts w:eastAsia="宋体"/>
      <w:sz w:val="21"/>
      <w:szCs w:val="24"/>
    </w:rPr>
  </w:style>
  <w:style w:type="paragraph" w:styleId="19">
    <w:name w:val="Plain Text"/>
    <w:basedOn w:val="1"/>
    <w:next w:val="1"/>
    <w:autoRedefine/>
    <w:qFormat/>
    <w:uiPriority w:val="0"/>
    <w:rPr>
      <w:rFonts w:ascii="宋体" w:hAnsi="Courier New"/>
      <w:szCs w:val="20"/>
    </w:rPr>
  </w:style>
  <w:style w:type="paragraph" w:styleId="20">
    <w:name w:val="Date"/>
    <w:basedOn w:val="1"/>
    <w:next w:val="1"/>
    <w:autoRedefine/>
    <w:qFormat/>
    <w:uiPriority w:val="0"/>
    <w:pPr>
      <w:ind w:left="100"/>
    </w:pPr>
    <w:rPr>
      <w:sz w:val="28"/>
      <w:szCs w:val="20"/>
    </w:rPr>
  </w:style>
  <w:style w:type="paragraph" w:styleId="21">
    <w:name w:val="footer"/>
    <w:basedOn w:val="1"/>
    <w:next w:val="1"/>
    <w:autoRedefine/>
    <w:qFormat/>
    <w:uiPriority w:val="0"/>
    <w:pPr>
      <w:tabs>
        <w:tab w:val="center" w:pos="4153"/>
        <w:tab w:val="right" w:pos="8306"/>
      </w:tabs>
      <w:snapToGrid w:val="0"/>
      <w:jc w:val="left"/>
    </w:pPr>
    <w:rPr>
      <w:sz w:val="18"/>
      <w:szCs w:val="18"/>
    </w:rPr>
  </w:style>
  <w:style w:type="paragraph" w:styleId="2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39"/>
    <w:pPr>
      <w:tabs>
        <w:tab w:val="left" w:pos="0"/>
        <w:tab w:val="right" w:leader="dot" w:pos="8280"/>
      </w:tabs>
      <w:adjustRightInd w:val="0"/>
      <w:snapToGrid w:val="0"/>
      <w:spacing w:before="156" w:beforeLines="50" w:after="156" w:afterLines="50" w:line="440" w:lineRule="exact"/>
      <w:ind w:firstLine="100" w:firstLineChars="100"/>
    </w:pPr>
    <w:rPr>
      <w:rFonts w:eastAsia="宋体"/>
      <w:sz w:val="21"/>
      <w:szCs w:val="24"/>
    </w:rPr>
  </w:style>
  <w:style w:type="paragraph" w:styleId="24">
    <w:name w:val="toc 6"/>
    <w:basedOn w:val="1"/>
    <w:next w:val="1"/>
    <w:autoRedefine/>
    <w:semiHidden/>
    <w:qFormat/>
    <w:uiPriority w:val="0"/>
    <w:pPr>
      <w:widowControl w:val="0"/>
      <w:ind w:left="1050"/>
    </w:pPr>
    <w:rPr>
      <w:kern w:val="2"/>
      <w:sz w:val="18"/>
      <w:szCs w:val="18"/>
      <w:lang w:val="en-US" w:eastAsia="zh-CN" w:bidi="ar-SA"/>
    </w:rPr>
  </w:style>
  <w:style w:type="paragraph" w:styleId="25">
    <w:name w:val="Body Text Indent 3"/>
    <w:basedOn w:val="1"/>
    <w:autoRedefine/>
    <w:qFormat/>
    <w:uiPriority w:val="0"/>
    <w:pPr>
      <w:ind w:firstLine="570"/>
    </w:pPr>
    <w:rPr>
      <w:rFonts w:ascii="楷体_GB2312" w:eastAsia="楷体_GB2312"/>
      <w:sz w:val="32"/>
      <w:szCs w:val="20"/>
    </w:rPr>
  </w:style>
  <w:style w:type="paragraph" w:styleId="26">
    <w:name w:val="toc 2"/>
    <w:basedOn w:val="1"/>
    <w:next w:val="1"/>
    <w:autoRedefine/>
    <w:qFormat/>
    <w:uiPriority w:val="0"/>
    <w:pPr>
      <w:ind w:left="420" w:leftChars="200"/>
    </w:pPr>
  </w:style>
  <w:style w:type="paragraph" w:styleId="27">
    <w:name w:val="Body Text First Indent"/>
    <w:basedOn w:val="17"/>
    <w:autoRedefine/>
    <w:qFormat/>
    <w:uiPriority w:val="0"/>
    <w:pPr>
      <w:adjustRightInd w:val="0"/>
      <w:spacing w:after="120" w:afterLines="0" w:line="360" w:lineRule="auto"/>
      <w:ind w:firstLine="420"/>
      <w:textAlignment w:val="baseline"/>
    </w:pPr>
    <w:rPr>
      <w:rFonts w:eastAsia="楷体_GB2312"/>
      <w:sz w:val="24"/>
      <w:lang w:bidi="ar-SA"/>
    </w:rPr>
  </w:style>
  <w:style w:type="paragraph" w:styleId="28">
    <w:name w:val="Body Text First Indent 2"/>
    <w:basedOn w:val="18"/>
    <w:next w:val="1"/>
    <w:autoRedefine/>
    <w:qFormat/>
    <w:uiPriority w:val="0"/>
    <w:pPr>
      <w:ind w:left="420" w:firstLine="420" w:firstLineChars="200"/>
    </w:pPr>
  </w:style>
  <w:style w:type="table" w:styleId="30">
    <w:name w:val="Table Grid"/>
    <w:basedOn w:val="29"/>
    <w:autoRedefine/>
    <w:qFormat/>
    <w:uiPriority w:val="99"/>
    <w:pPr>
      <w:jc w:val="center"/>
    </w:pPr>
    <w:rPr>
      <w:rFonts w:ascii="Times New Roman" w:hAnsi="Times New Roman" w:eastAsia="仿宋"/>
      <w:kern w:val="0"/>
      <w:sz w:val="20"/>
      <w:szCs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tblStylePr w:type="firstRow">
      <w:pPr>
        <w:jc w:val="center"/>
      </w:pPr>
      <w:rPr>
        <w:rFonts w:ascii="Times New Roman" w:hAnsi="Times New Roman" w:eastAsia="仿宋"/>
        <w:b/>
        <w:i w:val="0"/>
        <w:sz w:val="28"/>
      </w: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tcPr>
    </w:tblStylePr>
    <w:tblStylePr w:type="firstCol">
      <w:rPr>
        <w:rFonts w:ascii="Times New Roman" w:hAnsi="Times New Roman" w:eastAsia="仿宋"/>
        <w:b/>
        <w:i w:val="0"/>
        <w:sz w:val="21"/>
      </w:rPr>
    </w:tblStylePr>
  </w:style>
  <w:style w:type="character" w:styleId="32">
    <w:name w:val="page number"/>
    <w:basedOn w:val="31"/>
    <w:autoRedefine/>
    <w:qFormat/>
    <w:uiPriority w:val="0"/>
  </w:style>
  <w:style w:type="paragraph" w:customStyle="1" w:styleId="33">
    <w:name w:val="正文文本首行缩进 2"/>
    <w:basedOn w:val="18"/>
    <w:qFormat/>
    <w:uiPriority w:val="99"/>
    <w:pPr>
      <w:spacing w:line="200" w:lineRule="atLeast"/>
      <w:ind w:firstLine="420"/>
    </w:pPr>
    <w:rPr>
      <w:rFonts w:hAnsi="Courier New"/>
      <w:spacing w:val="-4"/>
      <w:sz w:val="18"/>
    </w:rPr>
  </w:style>
  <w:style w:type="character" w:customStyle="1" w:styleId="34">
    <w:name w:val="apple-converted-space"/>
    <w:basedOn w:val="31"/>
    <w:autoRedefine/>
    <w:qFormat/>
    <w:uiPriority w:val="0"/>
  </w:style>
  <w:style w:type="character" w:customStyle="1" w:styleId="35">
    <w:name w:val="标题 1 字符"/>
    <w:basedOn w:val="31"/>
    <w:link w:val="3"/>
    <w:autoRedefine/>
    <w:qFormat/>
    <w:uiPriority w:val="0"/>
    <w:rPr>
      <w:rFonts w:ascii="Times New Roman" w:hAnsi="Times New Roman" w:eastAsia="仿宋" w:cs="仿宋"/>
      <w:b/>
      <w:bCs/>
      <w:kern w:val="44"/>
      <w:sz w:val="32"/>
      <w:szCs w:val="32"/>
      <w:lang w:val="zh-CN"/>
    </w:rPr>
  </w:style>
  <w:style w:type="character" w:customStyle="1" w:styleId="36">
    <w:name w:val="标题 2 字符"/>
    <w:basedOn w:val="31"/>
    <w:link w:val="5"/>
    <w:autoRedefine/>
    <w:qFormat/>
    <w:uiPriority w:val="0"/>
    <w:rPr>
      <w:rFonts w:ascii="Times New Roman" w:hAnsi="Times New Roman" w:eastAsia="仿宋"/>
      <w:b/>
      <w:bCs/>
      <w:color w:val="000000"/>
      <w:sz w:val="28"/>
      <w:szCs w:val="24"/>
      <w:lang w:val="zh-CN"/>
    </w:rPr>
  </w:style>
  <w:style w:type="character" w:customStyle="1" w:styleId="37">
    <w:name w:val="标题 3 字符"/>
    <w:basedOn w:val="31"/>
    <w:link w:val="6"/>
    <w:autoRedefine/>
    <w:qFormat/>
    <w:uiPriority w:val="0"/>
    <w:rPr>
      <w:rFonts w:ascii="Times New Roman" w:hAnsi="Times New Roman" w:eastAsia="仿宋" w:cs="微软雅黑"/>
      <w:b/>
      <w:sz w:val="28"/>
      <w:szCs w:val="28"/>
      <w:lang w:val="zh-CN"/>
    </w:rPr>
  </w:style>
  <w:style w:type="character" w:customStyle="1" w:styleId="38">
    <w:name w:val="标题 4 字符"/>
    <w:basedOn w:val="31"/>
    <w:link w:val="7"/>
    <w:autoRedefine/>
    <w:qFormat/>
    <w:uiPriority w:val="0"/>
    <w:rPr>
      <w:rFonts w:ascii="Times New Roman" w:hAnsi="Times New Roman" w:eastAsia="仿宋" w:cstheme="majorBidi"/>
      <w:b/>
      <w:bCs/>
      <w:sz w:val="24"/>
      <w:szCs w:val="28"/>
      <w:lang w:val="zh-CN"/>
    </w:rPr>
  </w:style>
  <w:style w:type="character" w:customStyle="1" w:styleId="39">
    <w:name w:val="标题 5 字符"/>
    <w:basedOn w:val="31"/>
    <w:link w:val="8"/>
    <w:autoRedefine/>
    <w:qFormat/>
    <w:uiPriority w:val="0"/>
    <w:rPr>
      <w:rFonts w:ascii="Times New Roman" w:hAnsi="Times New Roman" w:eastAsia="仿宋"/>
      <w:b/>
      <w:bCs/>
      <w:sz w:val="24"/>
      <w:szCs w:val="28"/>
      <w:lang w:val="zh-CN"/>
    </w:rPr>
  </w:style>
  <w:style w:type="character" w:customStyle="1" w:styleId="40">
    <w:name w:val="标题 6 字符"/>
    <w:basedOn w:val="31"/>
    <w:link w:val="9"/>
    <w:autoRedefine/>
    <w:qFormat/>
    <w:uiPriority w:val="0"/>
    <w:rPr>
      <w:rFonts w:ascii="Times New Roman" w:hAnsi="Times New Roman" w:eastAsia="仿宋" w:cstheme="majorBidi"/>
      <w:b/>
      <w:bCs/>
      <w:sz w:val="24"/>
      <w:szCs w:val="24"/>
      <w:lang w:val="zh-CN"/>
    </w:rPr>
  </w:style>
  <w:style w:type="character" w:customStyle="1" w:styleId="41">
    <w:name w:val="标题 7 字符"/>
    <w:basedOn w:val="31"/>
    <w:link w:val="10"/>
    <w:autoRedefine/>
    <w:qFormat/>
    <w:uiPriority w:val="0"/>
    <w:rPr>
      <w:rFonts w:ascii="Times New Roman" w:hAnsi="Times New Roman" w:eastAsia="仿宋"/>
      <w:bCs/>
      <w:sz w:val="24"/>
      <w:szCs w:val="24"/>
      <w:lang w:val="zh-CN"/>
    </w:rPr>
  </w:style>
  <w:style w:type="character" w:customStyle="1" w:styleId="42">
    <w:name w:val="标题 8 字符"/>
    <w:basedOn w:val="31"/>
    <w:link w:val="11"/>
    <w:autoRedefine/>
    <w:qFormat/>
    <w:uiPriority w:val="2"/>
    <w:rPr>
      <w:rFonts w:asciiTheme="majorHAnsi" w:hAnsiTheme="majorHAnsi" w:eastAsiaTheme="majorEastAsia" w:cstheme="majorBidi"/>
      <w:sz w:val="24"/>
      <w:szCs w:val="24"/>
    </w:rPr>
  </w:style>
  <w:style w:type="character" w:customStyle="1" w:styleId="43">
    <w:name w:val="标题 9 字符"/>
    <w:basedOn w:val="31"/>
    <w:link w:val="12"/>
    <w:autoRedefine/>
    <w:qFormat/>
    <w:uiPriority w:val="9"/>
    <w:rPr>
      <w:rFonts w:asciiTheme="majorHAnsi" w:hAnsiTheme="majorHAnsi" w:eastAsiaTheme="majorEastAsia" w:cstheme="majorBidi"/>
      <w:sz w:val="24"/>
      <w:szCs w:val="24"/>
    </w:rPr>
  </w:style>
  <w:style w:type="character" w:customStyle="1" w:styleId="44">
    <w:name w:val="正文1 字符"/>
    <w:basedOn w:val="31"/>
    <w:link w:val="4"/>
    <w:autoRedefine/>
    <w:qFormat/>
    <w:uiPriority w:val="0"/>
    <w:rPr>
      <w:rFonts w:ascii="Times New Roman" w:hAnsi="Times New Roman" w:eastAsia="仿宋"/>
      <w:sz w:val="24"/>
      <w:szCs w:val="24"/>
      <w:lang w:val="zh-CN"/>
    </w:rPr>
  </w:style>
  <w:style w:type="paragraph" w:customStyle="1" w:styleId="45">
    <w:name w:val="列出段落1"/>
    <w:basedOn w:val="1"/>
    <w:autoRedefine/>
    <w:qFormat/>
    <w:uiPriority w:val="0"/>
    <w:pPr>
      <w:widowControl w:val="0"/>
      <w:ind w:firstLine="420" w:firstLineChars="200"/>
      <w:jc w:val="both"/>
    </w:pPr>
    <w:rPr>
      <w:rFonts w:ascii="Calibri" w:hAnsi="Calibri" w:eastAsia="宋体" w:cs="Times New Roman"/>
    </w:rPr>
  </w:style>
  <w:style w:type="paragraph" w:customStyle="1" w:styleId="46">
    <w:name w:val="标题 3_0"/>
    <w:basedOn w:val="1"/>
    <w:next w:val="1"/>
    <w:autoRedefine/>
    <w:qFormat/>
    <w:uiPriority w:val="0"/>
    <w:pPr>
      <w:keepNext/>
      <w:keepLines/>
      <w:spacing w:before="260" w:after="260" w:line="360" w:lineRule="auto"/>
      <w:ind w:firstLine="602" w:firstLineChars="200"/>
      <w:outlineLvl w:val="2"/>
    </w:pPr>
    <w:rPr>
      <w:rFonts w:ascii="仿宋_GB2312" w:hAnsi="Calibri" w:eastAsia="仿宋_GB2312"/>
      <w:b/>
      <w:bCs/>
      <w:sz w:val="30"/>
      <w:szCs w:val="20"/>
    </w:rPr>
  </w:style>
  <w:style w:type="paragraph" w:customStyle="1" w:styleId="47">
    <w:name w:val="表格文字"/>
    <w:basedOn w:val="19"/>
    <w:next w:val="16"/>
    <w:autoRedefine/>
    <w:qFormat/>
    <w:uiPriority w:val="0"/>
    <w:pPr>
      <w:adjustRightInd/>
      <w:ind w:firstLine="200" w:firstLineChars="200"/>
    </w:pPr>
    <w:rPr>
      <w:rFonts w:ascii="Arial" w:hAnsi="Arial"/>
      <w:spacing w:val="-5"/>
      <w:kern w:val="0"/>
      <w:sz w:val="24"/>
      <w:szCs w:val="20"/>
    </w:rPr>
  </w:style>
  <w:style w:type="paragraph" w:customStyle="1" w:styleId="48">
    <w:name w:val="标准中文版式_正文"/>
    <w:basedOn w:val="1"/>
    <w:autoRedefine/>
    <w:qFormat/>
    <w:uiPriority w:val="0"/>
    <w:pPr>
      <w:spacing w:before="30" w:line="360" w:lineRule="auto"/>
      <w:ind w:firstLine="200" w:firstLineChars="200"/>
    </w:pPr>
    <w:rPr>
      <w:rFonts w:ascii="Arial" w:hAnsi="Arial"/>
      <w:sz w:val="24"/>
    </w:rPr>
  </w:style>
  <w:style w:type="paragraph" w:customStyle="1" w:styleId="49">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50">
    <w:name w:val="Plain Text"/>
    <w:basedOn w:val="51"/>
    <w:autoRedefine/>
    <w:qFormat/>
    <w:uiPriority w:val="0"/>
    <w:pPr>
      <w:widowControl/>
      <w:jc w:val="left"/>
    </w:pPr>
    <w:rPr>
      <w:rFonts w:hint="eastAsia" w:ascii="宋体" w:hAnsi="Courier New"/>
    </w:rPr>
  </w:style>
  <w:style w:type="paragraph" w:customStyle="1" w:styleId="51">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2">
    <w:name w:val="纯文本_0_0"/>
    <w:basedOn w:val="53"/>
    <w:autoRedefine/>
    <w:qFormat/>
    <w:uiPriority w:val="0"/>
    <w:rPr>
      <w:rFonts w:ascii="宋体" w:hAnsi="Courier New"/>
      <w:szCs w:val="21"/>
    </w:rPr>
  </w:style>
  <w:style w:type="paragraph" w:customStyle="1" w:styleId="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Body Text 2"/>
    <w:basedOn w:val="1"/>
    <w:autoRedefine/>
    <w:qFormat/>
    <w:uiPriority w:val="0"/>
    <w:pPr>
      <w:widowControl/>
      <w:overflowPunct w:val="0"/>
      <w:autoSpaceDE w:val="0"/>
      <w:autoSpaceDN w:val="0"/>
      <w:adjustRightInd w:val="0"/>
      <w:ind w:left="720" w:hanging="720"/>
      <w:textAlignment w:val="baseline"/>
    </w:pPr>
    <w:rPr>
      <w:kern w:val="0"/>
      <w:sz w:val="24"/>
      <w:szCs w:val="20"/>
      <w:lang w:val="en-GB"/>
    </w:rPr>
  </w:style>
  <w:style w:type="character" w:customStyle="1" w:styleId="55">
    <w:name w:val="15"/>
    <w:autoRedefine/>
    <w:qFormat/>
    <w:uiPriority w:val="0"/>
  </w:style>
  <w:style w:type="paragraph" w:customStyle="1" w:styleId="56">
    <w:name w:val="招标-主标题"/>
    <w:basedOn w:val="1"/>
    <w:autoRedefine/>
    <w:qFormat/>
    <w:uiPriority w:val="0"/>
    <w:pPr>
      <w:tabs>
        <w:tab w:val="left" w:pos="1620"/>
        <w:tab w:val="left" w:pos="1800"/>
        <w:tab w:val="left" w:pos="1980"/>
      </w:tabs>
      <w:spacing w:line="768" w:lineRule="auto"/>
      <w:jc w:val="center"/>
    </w:pPr>
    <w:rPr>
      <w:rFonts w:ascii="宋体" w:hAnsi="宋体" w:eastAsia="宋体"/>
      <w:b/>
      <w:sz w:val="32"/>
    </w:rPr>
  </w:style>
  <w:style w:type="paragraph" w:customStyle="1" w:styleId="57">
    <w:name w:val="正文缩进1"/>
    <w:basedOn w:val="1"/>
    <w:next w:val="18"/>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5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
    <w:name w:val="纯文本1"/>
    <w:basedOn w:val="1"/>
    <w:autoRedefine/>
    <w:qFormat/>
    <w:uiPriority w:val="0"/>
    <w:pPr>
      <w:adjustRightInd/>
    </w:pPr>
    <w:rPr>
      <w:rFonts w:ascii="宋体" w:hAnsi="Courier New"/>
      <w:kern w:val="0"/>
      <w:sz w:val="20"/>
      <w:szCs w:val="20"/>
    </w:rPr>
  </w:style>
  <w:style w:type="paragraph" w:customStyle="1" w:styleId="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1">
    <w:name w:val="font21"/>
    <w:basedOn w:val="31"/>
    <w:autoRedefine/>
    <w:qFormat/>
    <w:uiPriority w:val="0"/>
    <w:rPr>
      <w:rFonts w:hint="eastAsia" w:ascii="宋体" w:hAnsi="宋体" w:eastAsia="宋体" w:cs="宋体"/>
      <w:color w:val="000000"/>
      <w:sz w:val="20"/>
      <w:szCs w:val="20"/>
      <w:u w:val="none"/>
    </w:rPr>
  </w:style>
  <w:style w:type="character" w:customStyle="1" w:styleId="62">
    <w:name w:val="font41"/>
    <w:basedOn w:val="31"/>
    <w:qFormat/>
    <w:uiPriority w:val="0"/>
    <w:rPr>
      <w:rFonts w:hint="default" w:ascii="Calibri" w:hAnsi="Calibri" w:cs="Calibri"/>
      <w:color w:val="000000"/>
      <w:sz w:val="21"/>
      <w:szCs w:val="21"/>
      <w:u w:val="none"/>
    </w:rPr>
  </w:style>
  <w:style w:type="character" w:customStyle="1" w:styleId="63">
    <w:name w:val="font31"/>
    <w:basedOn w:val="31"/>
    <w:qFormat/>
    <w:uiPriority w:val="0"/>
    <w:rPr>
      <w:rFonts w:hint="eastAsia" w:ascii="宋体" w:hAnsi="宋体" w:eastAsia="宋体" w:cs="宋体"/>
      <w:color w:val="000000"/>
      <w:kern w:val="0"/>
      <w:sz w:val="20"/>
      <w:szCs w:val="20"/>
      <w:u w:val="none"/>
      <w:lang w:eastAsia="en-US"/>
    </w:rPr>
  </w:style>
  <w:style w:type="character" w:customStyle="1" w:styleId="64">
    <w:name w:val="font51"/>
    <w:basedOn w:val="31"/>
    <w:qFormat/>
    <w:uiPriority w:val="0"/>
    <w:rPr>
      <w:rFonts w:hint="eastAsia" w:ascii="宋体" w:hAnsi="宋体" w:eastAsia="宋体" w:cs="宋体"/>
      <w:color w:val="000000"/>
      <w:sz w:val="20"/>
      <w:szCs w:val="20"/>
      <w:u w:val="none"/>
    </w:rPr>
  </w:style>
  <w:style w:type="paragraph" w:styleId="65">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header" Target="header5.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header" Target="header3.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15534</Words>
  <Characters>16031</Characters>
  <Lines>110</Lines>
  <Paragraphs>30</Paragraphs>
  <TotalTime>24</TotalTime>
  <ScaleCrop>false</ScaleCrop>
  <LinksUpToDate>false</LinksUpToDate>
  <CharactersWithSpaces>16470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2023-06-01T04:51:00Z</dcterms:created>
  <dc:creator>jie xie</dc:creator>
  <cp:lastModifiedBy>逗逼</cp:lastModifiedBy>
  <dcterms:modified xsi:type="dcterms:W3CDTF">2025-02-21T05:58:27Z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9C5B3DCC068648CE89DFA5B16AF44432_13</vt:lpwstr>
  </property>
  <property fmtid="{D5CDD505-2E9C-101B-9397-08002B2CF9AE}" pid="4" name="KSOTemplateDocerSaveRecord">
    <vt:lpwstr>eyJoZGlkIjoiMzdjZjY5ODExYWQ5MjRjMzNmN2M0MWIyZjAwZjliOTQiLCJ1c2VySWQiOiIzMTI2ODczMjcifQ==</vt:lpwstr>
  </property>
</Properties>
</file>