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EC0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44"/>
          <w:szCs w:val="44"/>
          <w:highlight w:val="none"/>
          <w:lang w:val="en-US" w:eastAsia="zh-CN"/>
          <w14:textFill>
            <w14:solidFill>
              <w14:schemeClr w14:val="tx1"/>
            </w14:solidFill>
          </w14:textFill>
        </w:rPr>
      </w:pPr>
    </w:p>
    <w:p w14:paraId="41670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60"/>
          <w:szCs w:val="60"/>
          <w:highlight w:val="none"/>
          <w:lang w:val="en-US" w:eastAsia="zh-CN"/>
        </w:rPr>
      </w:pPr>
      <w:r>
        <w:rPr>
          <w:rFonts w:hint="eastAsia" w:ascii="仿宋" w:hAnsi="仿宋" w:eastAsia="仿宋" w:cs="仿宋"/>
          <w:b/>
          <w:bCs/>
          <w:color w:val="000000" w:themeColor="text1"/>
          <w:sz w:val="56"/>
          <w:szCs w:val="56"/>
          <w:highlight w:val="none"/>
          <w:lang w:val="en-US" w:eastAsia="zh-CN"/>
          <w14:textFill>
            <w14:solidFill>
              <w14:schemeClr w14:val="tx1"/>
            </w14:solidFill>
          </w14:textFill>
        </w:rPr>
        <w:t>杭州渡驾桥股份经济合作社2025年度外出活动项目(一)</w:t>
      </w:r>
    </w:p>
    <w:p w14:paraId="7F8ED4A1">
      <w:pPr>
        <w:adjustRightInd/>
        <w:spacing w:line="360" w:lineRule="auto"/>
        <w:jc w:val="center"/>
        <w:rPr>
          <w:rFonts w:hint="eastAsia" w:ascii="仿宋" w:hAnsi="仿宋" w:eastAsia="仿宋" w:cs="仿宋"/>
          <w:sz w:val="48"/>
          <w:szCs w:val="48"/>
          <w:highlight w:val="none"/>
          <w:lang w:val="en-US" w:eastAsia="zh-CN"/>
        </w:rPr>
      </w:pPr>
    </w:p>
    <w:p w14:paraId="59628343">
      <w:pPr>
        <w:adjustRightInd/>
        <w:spacing w:line="360" w:lineRule="auto"/>
        <w:jc w:val="both"/>
        <w:rPr>
          <w:rFonts w:hint="eastAsia" w:ascii="仿宋" w:hAnsi="仿宋" w:eastAsia="仿宋" w:cs="仿宋"/>
          <w:sz w:val="48"/>
          <w:szCs w:val="48"/>
          <w:highlight w:val="none"/>
          <w:lang w:val="en-US" w:eastAsia="zh-CN"/>
        </w:rPr>
      </w:pPr>
    </w:p>
    <w:p w14:paraId="36DBC94D">
      <w:pPr>
        <w:adjustRightInd/>
        <w:spacing w:line="360" w:lineRule="auto"/>
        <w:jc w:val="center"/>
        <w:rPr>
          <w:rFonts w:hint="eastAsia" w:ascii="仿宋" w:hAnsi="仿宋" w:eastAsia="仿宋" w:cs="仿宋"/>
          <w:sz w:val="48"/>
          <w:szCs w:val="48"/>
          <w:highlight w:val="none"/>
          <w:lang w:val="en-US" w:eastAsia="zh-CN"/>
        </w:rPr>
      </w:pPr>
    </w:p>
    <w:p w14:paraId="6A055330">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lang w:val="en-US" w:eastAsia="zh-CN"/>
        </w:rPr>
        <w:t>采购</w:t>
      </w:r>
      <w:r>
        <w:rPr>
          <w:rFonts w:hint="eastAsia" w:ascii="仿宋" w:hAnsi="仿宋" w:eastAsia="仿宋" w:cs="仿宋"/>
          <w:sz w:val="48"/>
          <w:szCs w:val="48"/>
          <w:highlight w:val="none"/>
        </w:rPr>
        <w:t xml:space="preserve">文件 </w:t>
      </w:r>
    </w:p>
    <w:p w14:paraId="5EE56DBC">
      <w:pPr>
        <w:snapToGrid w:val="0"/>
        <w:spacing w:line="360" w:lineRule="auto"/>
        <w:jc w:val="center"/>
        <w:rPr>
          <w:rFonts w:hint="eastAsia" w:ascii="仿宋" w:hAnsi="仿宋" w:eastAsia="仿宋" w:cs="仿宋"/>
          <w:sz w:val="30"/>
          <w:szCs w:val="30"/>
          <w:highlight w:val="none"/>
        </w:rPr>
      </w:pPr>
    </w:p>
    <w:p w14:paraId="11A1EB92">
      <w:pPr>
        <w:snapToGrid w:val="0"/>
        <w:spacing w:line="360" w:lineRule="auto"/>
        <w:jc w:val="center"/>
        <w:rPr>
          <w:rFonts w:hint="eastAsia" w:ascii="仿宋" w:hAnsi="仿宋" w:eastAsia="仿宋" w:cs="仿宋"/>
          <w:sz w:val="30"/>
          <w:szCs w:val="30"/>
          <w:highlight w:val="none"/>
        </w:rPr>
      </w:pPr>
    </w:p>
    <w:p w14:paraId="27EC2C7F">
      <w:pPr>
        <w:snapToGrid w:val="0"/>
        <w:spacing w:line="360" w:lineRule="auto"/>
        <w:jc w:val="center"/>
        <w:rPr>
          <w:rFonts w:hint="eastAsia" w:ascii="仿宋" w:hAnsi="仿宋" w:eastAsia="仿宋" w:cs="仿宋"/>
          <w:sz w:val="30"/>
          <w:szCs w:val="30"/>
          <w:highlight w:val="none"/>
        </w:rPr>
      </w:pPr>
    </w:p>
    <w:p w14:paraId="33F97ADC">
      <w:pPr>
        <w:snapToGrid w:val="0"/>
        <w:spacing w:line="360" w:lineRule="auto"/>
        <w:jc w:val="center"/>
        <w:rPr>
          <w:rFonts w:hint="eastAsia" w:ascii="仿宋" w:hAnsi="仿宋" w:eastAsia="仿宋" w:cs="仿宋"/>
          <w:color w:val="FF0000"/>
          <w:sz w:val="30"/>
          <w:szCs w:val="30"/>
          <w:highlight w:val="none"/>
          <w:lang w:val="en-US"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ZHDL2025-DJQJHS-1</w:t>
      </w:r>
    </w:p>
    <w:p w14:paraId="033BD562">
      <w:pPr>
        <w:adjustRightInd/>
        <w:spacing w:line="360" w:lineRule="auto"/>
        <w:rPr>
          <w:rFonts w:hint="eastAsia" w:ascii="仿宋" w:hAnsi="仿宋" w:eastAsia="仿宋" w:cs="仿宋"/>
          <w:sz w:val="28"/>
          <w:szCs w:val="20"/>
          <w:highlight w:val="none"/>
        </w:rPr>
      </w:pPr>
    </w:p>
    <w:p w14:paraId="0EB31560">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17D1F308">
      <w:pPr>
        <w:spacing w:line="360" w:lineRule="auto"/>
        <w:jc w:val="both"/>
        <w:rPr>
          <w:rFonts w:hint="eastAsia" w:ascii="仿宋" w:hAnsi="仿宋" w:eastAsia="仿宋" w:cs="仿宋"/>
          <w:sz w:val="24"/>
          <w:highlight w:val="none"/>
        </w:rPr>
      </w:pPr>
    </w:p>
    <w:p w14:paraId="5B2AADF2">
      <w:pPr>
        <w:spacing w:line="360" w:lineRule="auto"/>
        <w:jc w:val="center"/>
        <w:rPr>
          <w:rFonts w:hint="eastAsia" w:ascii="仿宋" w:hAnsi="仿宋" w:eastAsia="仿宋" w:cs="仿宋"/>
          <w:sz w:val="24"/>
          <w:highlight w:val="none"/>
        </w:rPr>
      </w:pPr>
    </w:p>
    <w:p w14:paraId="7EF6B43B">
      <w:pPr>
        <w:spacing w:line="360" w:lineRule="auto"/>
        <w:jc w:val="center"/>
        <w:rPr>
          <w:rFonts w:hint="eastAsia" w:ascii="仿宋" w:hAnsi="仿宋" w:eastAsia="仿宋" w:cs="仿宋"/>
          <w:sz w:val="24"/>
          <w:highlight w:val="none"/>
        </w:rPr>
      </w:pPr>
    </w:p>
    <w:p w14:paraId="0E9E8F59">
      <w:pPr>
        <w:spacing w:line="360" w:lineRule="auto"/>
        <w:rPr>
          <w:rFonts w:hint="eastAsia" w:ascii="仿宋" w:hAnsi="仿宋" w:eastAsia="仿宋" w:cs="仿宋"/>
          <w:sz w:val="32"/>
          <w:szCs w:val="32"/>
          <w:highlight w:val="none"/>
        </w:rPr>
      </w:pPr>
    </w:p>
    <w:p w14:paraId="65EC5F6D">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采购人：杭州渡驾桥股份经济合作社</w:t>
      </w:r>
    </w:p>
    <w:p w14:paraId="0C28C758">
      <w:pPr>
        <w:spacing w:line="360" w:lineRule="auto"/>
        <w:jc w:val="center"/>
        <w:rPr>
          <w:rFonts w:hint="eastAsia" w:ascii="仿宋" w:hAnsi="仿宋" w:eastAsia="仿宋" w:cs="仿宋"/>
          <w:bCs w:val="0"/>
          <w:color w:val="auto"/>
          <w:sz w:val="32"/>
          <w:szCs w:val="32"/>
          <w:highlight w:val="none"/>
          <w:lang w:val="en-US" w:eastAsia="zh-CN"/>
        </w:rPr>
      </w:pPr>
      <w:r>
        <w:rPr>
          <w:rFonts w:hint="eastAsia" w:ascii="仿宋" w:hAnsi="仿宋" w:eastAsia="仿宋" w:cs="仿宋"/>
          <w:bCs w:val="0"/>
          <w:color w:val="auto"/>
          <w:sz w:val="32"/>
          <w:szCs w:val="32"/>
          <w:highlight w:val="none"/>
        </w:rPr>
        <w:t>采购代理机构</w:t>
      </w:r>
      <w:r>
        <w:rPr>
          <w:rFonts w:hint="eastAsia" w:ascii="仿宋" w:hAnsi="仿宋" w:eastAsia="仿宋" w:cs="仿宋"/>
          <w:bCs w:val="0"/>
          <w:color w:val="auto"/>
          <w:sz w:val="32"/>
          <w:szCs w:val="32"/>
          <w:highlight w:val="none"/>
          <w:lang w:eastAsia="zh-CN"/>
        </w:rPr>
        <w:t>：</w:t>
      </w:r>
      <w:r>
        <w:rPr>
          <w:rFonts w:hint="eastAsia" w:ascii="仿宋" w:hAnsi="仿宋" w:eastAsia="仿宋" w:cs="仿宋"/>
          <w:bCs w:val="0"/>
          <w:color w:val="auto"/>
          <w:sz w:val="32"/>
          <w:szCs w:val="32"/>
          <w:highlight w:val="none"/>
          <w:lang w:val="en-US" w:eastAsia="zh-CN"/>
        </w:rPr>
        <w:t>浙江正淏招标代理有限公司</w:t>
      </w:r>
    </w:p>
    <w:p w14:paraId="5D17F910">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月</w:t>
      </w:r>
    </w:p>
    <w:p w14:paraId="4DB929F3">
      <w:pPr>
        <w:pStyle w:val="3"/>
        <w:rPr>
          <w:rFonts w:hint="eastAsia" w:ascii="仿宋" w:hAnsi="仿宋" w:eastAsia="仿宋" w:cs="仿宋"/>
          <w:bCs/>
          <w:color w:val="FF0000"/>
          <w:sz w:val="32"/>
          <w:szCs w:val="32"/>
          <w:highlight w:val="none"/>
        </w:rPr>
      </w:pPr>
    </w:p>
    <w:p w14:paraId="70554B59">
      <w:pPr>
        <w:rPr>
          <w:rFonts w:hint="eastAsia" w:ascii="仿宋" w:hAnsi="仿宋" w:eastAsia="仿宋" w:cs="仿宋"/>
          <w:bCs/>
          <w:color w:val="FF0000"/>
          <w:sz w:val="32"/>
          <w:szCs w:val="32"/>
          <w:highlight w:val="none"/>
        </w:rPr>
      </w:pPr>
    </w:p>
    <w:p w14:paraId="0162BAD8">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4C3A016B">
      <w:pPr>
        <w:spacing w:line="360" w:lineRule="auto"/>
        <w:rPr>
          <w:rFonts w:hint="eastAsia" w:ascii="仿宋" w:hAnsi="仿宋" w:eastAsia="仿宋" w:cs="仿宋"/>
          <w:sz w:val="32"/>
          <w:szCs w:val="32"/>
          <w:highlight w:val="none"/>
        </w:rPr>
      </w:pPr>
    </w:p>
    <w:p w14:paraId="3E915718">
      <w:pPr>
        <w:spacing w:line="360" w:lineRule="auto"/>
        <w:rPr>
          <w:rFonts w:hint="eastAsia" w:ascii="仿宋" w:hAnsi="仿宋" w:eastAsia="仿宋" w:cs="仿宋"/>
          <w:sz w:val="32"/>
          <w:szCs w:val="32"/>
          <w:highlight w:val="none"/>
        </w:rPr>
      </w:pPr>
    </w:p>
    <w:p w14:paraId="396C899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第一章      </w:t>
      </w:r>
      <w:r>
        <w:rPr>
          <w:rFonts w:hint="eastAsia" w:ascii="仿宋" w:hAnsi="仿宋" w:eastAsia="仿宋" w:cs="仿宋"/>
          <w:color w:val="auto"/>
          <w:sz w:val="32"/>
          <w:szCs w:val="32"/>
          <w:highlight w:val="none"/>
          <w:lang w:val="en-US" w:eastAsia="zh-CN"/>
        </w:rPr>
        <w:t>交易</w:t>
      </w:r>
      <w:r>
        <w:rPr>
          <w:rFonts w:hint="eastAsia" w:ascii="仿宋" w:hAnsi="仿宋" w:eastAsia="仿宋" w:cs="仿宋"/>
          <w:sz w:val="32"/>
          <w:szCs w:val="32"/>
          <w:highlight w:val="none"/>
        </w:rPr>
        <w:t>公告</w:t>
      </w:r>
    </w:p>
    <w:p w14:paraId="41D264F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第二章      </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须知</w:t>
      </w:r>
    </w:p>
    <w:p w14:paraId="774AFF6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第三章      采购</w:t>
      </w:r>
      <w:r>
        <w:rPr>
          <w:rFonts w:hint="eastAsia" w:ascii="仿宋" w:hAnsi="仿宋" w:eastAsia="仿宋" w:cs="仿宋"/>
          <w:color w:val="auto"/>
          <w:sz w:val="32"/>
          <w:szCs w:val="32"/>
          <w:highlight w:val="none"/>
          <w:lang w:val="en-US" w:eastAsia="zh-CN"/>
        </w:rPr>
        <w:t>需求</w:t>
      </w:r>
    </w:p>
    <w:p w14:paraId="3F6B7ECA">
      <w:pPr>
        <w:spacing w:line="360" w:lineRule="auto"/>
        <w:ind w:firstLine="1280" w:firstLineChars="4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第四章      评</w:t>
      </w:r>
      <w:r>
        <w:rPr>
          <w:rFonts w:hint="eastAsia" w:ascii="仿宋" w:hAnsi="仿宋" w:eastAsia="仿宋" w:cs="仿宋"/>
          <w:color w:val="auto"/>
          <w:sz w:val="32"/>
          <w:szCs w:val="32"/>
          <w:highlight w:val="none"/>
          <w:lang w:val="en-US" w:eastAsia="zh-CN"/>
        </w:rPr>
        <w:t>审</w:t>
      </w:r>
      <w:r>
        <w:rPr>
          <w:rFonts w:hint="eastAsia" w:ascii="仿宋" w:hAnsi="仿宋" w:eastAsia="仿宋" w:cs="仿宋"/>
          <w:sz w:val="32"/>
          <w:szCs w:val="32"/>
          <w:highlight w:val="none"/>
        </w:rPr>
        <w:t>办法</w:t>
      </w:r>
    </w:p>
    <w:p w14:paraId="09B260E3">
      <w:pPr>
        <w:spacing w:line="360" w:lineRule="auto"/>
        <w:ind w:firstLine="1280" w:firstLineChars="4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 xml:space="preserve">第五章      </w:t>
      </w:r>
      <w:r>
        <w:rPr>
          <w:rFonts w:hint="eastAsia" w:ascii="仿宋" w:hAnsi="仿宋" w:eastAsia="仿宋" w:cs="仿宋"/>
          <w:color w:val="auto"/>
          <w:sz w:val="32"/>
          <w:szCs w:val="32"/>
          <w:highlight w:val="none"/>
          <w:lang w:val="en-US" w:eastAsia="zh-CN"/>
        </w:rPr>
        <w:t>拟签订的合同文本</w:t>
      </w:r>
    </w:p>
    <w:p w14:paraId="616738EC">
      <w:pPr>
        <w:spacing w:line="360" w:lineRule="auto"/>
        <w:ind w:firstLine="1280" w:firstLineChars="4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 xml:space="preserve">第六章      </w:t>
      </w:r>
      <w:r>
        <w:rPr>
          <w:rFonts w:hint="eastAsia" w:ascii="仿宋" w:hAnsi="仿宋" w:eastAsia="仿宋" w:cs="仿宋"/>
          <w:color w:val="auto"/>
          <w:sz w:val="32"/>
          <w:szCs w:val="32"/>
          <w:highlight w:val="none"/>
          <w:lang w:val="en-US" w:eastAsia="zh-CN"/>
        </w:rPr>
        <w:t>应提交的有关格式范例</w:t>
      </w:r>
    </w:p>
    <w:p w14:paraId="2D157B4B">
      <w:pPr>
        <w:pStyle w:val="24"/>
        <w:rPr>
          <w:rFonts w:hint="eastAsia" w:ascii="仿宋" w:hAnsi="仿宋" w:eastAsia="仿宋" w:cs="仿宋"/>
          <w:highlight w:val="none"/>
          <w:lang w:val="en-US" w:eastAsia="zh-CN"/>
        </w:rPr>
      </w:pPr>
    </w:p>
    <w:p w14:paraId="7426163D">
      <w:pPr>
        <w:spacing w:line="360" w:lineRule="auto"/>
        <w:ind w:firstLine="1280" w:firstLineChars="400"/>
        <w:rPr>
          <w:rFonts w:hint="eastAsia" w:ascii="仿宋" w:hAnsi="仿宋" w:eastAsia="仿宋" w:cs="仿宋"/>
          <w:color w:val="FF0000"/>
          <w:sz w:val="32"/>
          <w:szCs w:val="32"/>
          <w:highlight w:val="none"/>
        </w:rPr>
      </w:pPr>
    </w:p>
    <w:p w14:paraId="11536D2E">
      <w:pPr>
        <w:rPr>
          <w:rFonts w:hint="eastAsia" w:ascii="仿宋" w:hAnsi="仿宋" w:eastAsia="仿宋" w:cs="仿宋"/>
          <w:color w:val="FF0000"/>
          <w:highlight w:val="none"/>
        </w:rPr>
      </w:pPr>
    </w:p>
    <w:p w14:paraId="78F96700">
      <w:pPr>
        <w:pStyle w:val="3"/>
        <w:rPr>
          <w:rFonts w:hint="eastAsia" w:ascii="仿宋" w:hAnsi="仿宋" w:eastAsia="仿宋" w:cs="仿宋"/>
          <w:color w:val="FF0000"/>
          <w:highlight w:val="none"/>
        </w:rPr>
      </w:pPr>
    </w:p>
    <w:p w14:paraId="2CF1EBCC">
      <w:pPr>
        <w:rPr>
          <w:rFonts w:hint="eastAsia" w:ascii="仿宋" w:hAnsi="仿宋" w:eastAsia="仿宋" w:cs="仿宋"/>
          <w:color w:val="FF0000"/>
          <w:highlight w:val="none"/>
        </w:rPr>
      </w:pPr>
    </w:p>
    <w:p w14:paraId="16698DE4">
      <w:pPr>
        <w:pStyle w:val="3"/>
        <w:rPr>
          <w:rFonts w:hint="eastAsia" w:ascii="仿宋" w:hAnsi="仿宋" w:eastAsia="仿宋" w:cs="仿宋"/>
          <w:color w:val="FF0000"/>
          <w:highlight w:val="none"/>
        </w:rPr>
      </w:pPr>
    </w:p>
    <w:p w14:paraId="26BA24E7">
      <w:pPr>
        <w:rPr>
          <w:rFonts w:hint="eastAsia" w:ascii="仿宋" w:hAnsi="仿宋" w:eastAsia="仿宋" w:cs="仿宋"/>
          <w:color w:val="FF0000"/>
          <w:highlight w:val="none"/>
        </w:rPr>
      </w:pPr>
    </w:p>
    <w:p w14:paraId="3008038E">
      <w:pPr>
        <w:pStyle w:val="3"/>
        <w:rPr>
          <w:rFonts w:hint="eastAsia" w:ascii="仿宋" w:hAnsi="仿宋" w:eastAsia="仿宋" w:cs="仿宋"/>
          <w:color w:val="FF0000"/>
          <w:highlight w:val="none"/>
        </w:rPr>
      </w:pPr>
    </w:p>
    <w:p w14:paraId="1402CCBD">
      <w:pPr>
        <w:rPr>
          <w:rFonts w:hint="eastAsia" w:ascii="仿宋" w:hAnsi="仿宋" w:eastAsia="仿宋" w:cs="仿宋"/>
          <w:color w:val="FF0000"/>
          <w:highlight w:val="none"/>
        </w:rPr>
      </w:pPr>
    </w:p>
    <w:p w14:paraId="49B43805">
      <w:pPr>
        <w:pStyle w:val="3"/>
        <w:rPr>
          <w:rFonts w:hint="eastAsia" w:ascii="仿宋" w:hAnsi="仿宋" w:eastAsia="仿宋" w:cs="仿宋"/>
          <w:color w:val="FF0000"/>
          <w:highlight w:val="none"/>
        </w:rPr>
      </w:pPr>
    </w:p>
    <w:p w14:paraId="7F5FF14D">
      <w:pPr>
        <w:rPr>
          <w:rFonts w:hint="eastAsia" w:ascii="仿宋" w:hAnsi="仿宋" w:eastAsia="仿宋" w:cs="仿宋"/>
          <w:color w:val="FF0000"/>
          <w:highlight w:val="none"/>
        </w:rPr>
      </w:pPr>
    </w:p>
    <w:p w14:paraId="5721CD7A">
      <w:pPr>
        <w:pStyle w:val="3"/>
        <w:rPr>
          <w:rFonts w:hint="eastAsia" w:ascii="仿宋" w:hAnsi="仿宋" w:eastAsia="仿宋" w:cs="仿宋"/>
          <w:color w:val="FF0000"/>
          <w:highlight w:val="none"/>
        </w:rPr>
      </w:pPr>
    </w:p>
    <w:p w14:paraId="1564E0C0">
      <w:pPr>
        <w:rPr>
          <w:rFonts w:hint="eastAsia" w:ascii="仿宋" w:hAnsi="仿宋" w:eastAsia="仿宋" w:cs="仿宋"/>
          <w:color w:val="FF0000"/>
          <w:highlight w:val="none"/>
        </w:rPr>
      </w:pPr>
    </w:p>
    <w:p w14:paraId="39AEDAE6">
      <w:pPr>
        <w:adjustRightInd/>
        <w:spacing w:line="360" w:lineRule="auto"/>
        <w:jc w:val="center"/>
        <w:outlineLvl w:val="0"/>
        <w:rPr>
          <w:rFonts w:hint="eastAsia" w:ascii="仿宋" w:hAnsi="仿宋" w:eastAsia="仿宋" w:cs="仿宋"/>
          <w:b/>
          <w:sz w:val="36"/>
          <w:szCs w:val="20"/>
          <w:highlight w:val="none"/>
        </w:rPr>
      </w:pPr>
    </w:p>
    <w:p w14:paraId="18B5127C">
      <w:pPr>
        <w:adjustRightInd/>
        <w:spacing w:line="360" w:lineRule="auto"/>
        <w:jc w:val="center"/>
        <w:outlineLvl w:val="0"/>
        <w:rPr>
          <w:rFonts w:hint="eastAsia" w:ascii="仿宋" w:hAnsi="仿宋" w:eastAsia="仿宋" w:cs="仿宋"/>
          <w:b/>
          <w:sz w:val="36"/>
          <w:szCs w:val="20"/>
          <w:highlight w:val="none"/>
        </w:rPr>
      </w:pPr>
    </w:p>
    <w:p w14:paraId="2571BC3A">
      <w:pPr>
        <w:adjustRightInd/>
        <w:spacing w:line="360" w:lineRule="auto"/>
        <w:jc w:val="both"/>
        <w:outlineLvl w:val="0"/>
        <w:rPr>
          <w:rFonts w:hint="eastAsia" w:ascii="仿宋" w:hAnsi="仿宋" w:eastAsia="仿宋" w:cs="仿宋"/>
          <w:b/>
          <w:sz w:val="36"/>
          <w:szCs w:val="20"/>
          <w:highlight w:val="none"/>
        </w:rPr>
      </w:pPr>
    </w:p>
    <w:p w14:paraId="0871BCC2">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w:t>
      </w:r>
      <w:r>
        <w:rPr>
          <w:rFonts w:hint="eastAsia" w:ascii="仿宋" w:hAnsi="仿宋" w:eastAsia="仿宋" w:cs="仿宋"/>
          <w:b/>
          <w:sz w:val="36"/>
          <w:szCs w:val="20"/>
          <w:highlight w:val="none"/>
          <w:lang w:val="en-US" w:eastAsia="zh-CN"/>
        </w:rPr>
        <w:t>章</w:t>
      </w:r>
      <w:r>
        <w:rPr>
          <w:rFonts w:hint="eastAsia" w:ascii="仿宋" w:hAnsi="仿宋" w:eastAsia="仿宋" w:cs="仿宋"/>
          <w:b/>
          <w:sz w:val="36"/>
          <w:szCs w:val="20"/>
          <w:highlight w:val="none"/>
        </w:rPr>
        <w:t xml:space="preserve"> </w:t>
      </w:r>
      <w:r>
        <w:rPr>
          <w:rFonts w:hint="eastAsia" w:ascii="仿宋" w:hAnsi="仿宋" w:eastAsia="仿宋" w:cs="仿宋"/>
          <w:b/>
          <w:color w:val="auto"/>
          <w:sz w:val="36"/>
          <w:szCs w:val="20"/>
          <w:highlight w:val="none"/>
          <w:lang w:val="en-US" w:eastAsia="zh-CN"/>
        </w:rPr>
        <w:t>交易</w:t>
      </w:r>
      <w:r>
        <w:rPr>
          <w:rFonts w:hint="eastAsia" w:ascii="仿宋" w:hAnsi="仿宋" w:eastAsia="仿宋" w:cs="仿宋"/>
          <w:b/>
          <w:sz w:val="36"/>
          <w:szCs w:val="20"/>
          <w:highlight w:val="none"/>
        </w:rPr>
        <w:t>公告</w:t>
      </w:r>
    </w:p>
    <w:p w14:paraId="5ECEEB7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0F23AAB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杭州渡驾桥股份经济合作社2025年度外出活动项目(一)</w:t>
      </w:r>
      <w:r>
        <w:rPr>
          <w:rFonts w:hint="eastAsia" w:ascii="仿宋" w:hAnsi="仿宋" w:eastAsia="仿宋" w:cs="仿宋"/>
          <w:sz w:val="24"/>
          <w:highlight w:val="none"/>
        </w:rPr>
        <w:t>的潜在</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应在</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21"/>
          <w:rFonts w:hint="eastAsia" w:ascii="仿宋" w:hAnsi="仿宋" w:eastAsia="仿宋" w:cs="仿宋"/>
          <w:snapToGrid/>
          <w:color w:val="auto"/>
          <w:kern w:val="2"/>
          <w:sz w:val="24"/>
          <w:szCs w:val="24"/>
          <w:highlight w:val="none"/>
        </w:rPr>
        <w:t>https://www.lecaiyun.com/）获取（下载）</w:t>
      </w:r>
      <w:r>
        <w:rPr>
          <w:rStyle w:val="21"/>
          <w:rFonts w:hint="eastAsia" w:ascii="仿宋" w:hAnsi="仿宋" w:eastAsia="仿宋" w:cs="仿宋"/>
          <w:snapToGrid/>
          <w:color w:val="auto"/>
          <w:kern w:val="2"/>
          <w:sz w:val="24"/>
          <w:szCs w:val="24"/>
          <w:highlight w:val="none"/>
          <w:lang w:eastAsia="zh-CN"/>
        </w:rPr>
        <w:t>采购</w:t>
      </w:r>
      <w:r>
        <w:rPr>
          <w:rStyle w:val="21"/>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3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Style w:val="21"/>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w:t>
      </w:r>
      <w:r>
        <w:rPr>
          <w:rFonts w:hint="eastAsia" w:ascii="仿宋" w:hAnsi="仿宋" w:eastAsia="仿宋" w:cs="仿宋"/>
          <w:sz w:val="24"/>
          <w:highlight w:val="none"/>
          <w:lang w:val="en-US" w:eastAsia="zh-CN"/>
        </w:rPr>
        <w:t>响应文件</w:t>
      </w:r>
      <w:r>
        <w:rPr>
          <w:rFonts w:hint="eastAsia" w:ascii="仿宋" w:hAnsi="仿宋" w:eastAsia="仿宋" w:cs="仿宋"/>
          <w:sz w:val="24"/>
          <w:highlight w:val="none"/>
        </w:rPr>
        <w:t>。</w:t>
      </w:r>
    </w:p>
    <w:p w14:paraId="232AC29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428FFB90">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ZHDL2025-DJQJHS-1</w:t>
      </w:r>
    </w:p>
    <w:p w14:paraId="4DC24D9F">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项目名称：</w:t>
      </w:r>
      <w:r>
        <w:rPr>
          <w:rFonts w:hint="eastAsia" w:ascii="仿宋" w:hAnsi="仿宋" w:eastAsia="仿宋" w:cs="仿宋"/>
          <w:b/>
          <w:sz w:val="24"/>
          <w:highlight w:val="none"/>
          <w:lang w:eastAsia="zh-CN"/>
        </w:rPr>
        <w:t>杭州渡驾桥股份经济合作社2025年度外出活动项目(一)</w:t>
      </w: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p>
    <w:p w14:paraId="784C7743">
      <w:pPr>
        <w:spacing w:line="360" w:lineRule="auto"/>
        <w:ind w:firstLine="480"/>
        <w:rPr>
          <w:rFonts w:hint="eastAsia" w:ascii="仿宋" w:hAnsi="仿宋" w:eastAsia="仿宋" w:cs="仿宋"/>
          <w:b w:val="0"/>
          <w:bCs/>
          <w:color w:val="0000FF"/>
          <w:sz w:val="24"/>
          <w:highlight w:val="none"/>
          <w:lang w:val="en-US"/>
        </w:rPr>
      </w:pPr>
      <w:r>
        <w:rPr>
          <w:rFonts w:hint="eastAsia" w:ascii="仿宋" w:hAnsi="仿宋" w:eastAsia="仿宋" w:cs="仿宋"/>
          <w:b w:val="0"/>
          <w:bCs/>
          <w:sz w:val="24"/>
          <w:highlight w:val="none"/>
        </w:rPr>
        <w:t>预算金额（元</w:t>
      </w:r>
      <w:r>
        <w:rPr>
          <w:rFonts w:hint="eastAsia" w:ascii="仿宋" w:hAnsi="仿宋" w:eastAsia="仿宋" w:cs="仿宋"/>
          <w:b w:val="0"/>
          <w:bCs/>
          <w:sz w:val="24"/>
          <w:highlight w:val="none"/>
          <w:lang w:val="en-US" w:eastAsia="zh-CN"/>
        </w:rPr>
        <w:t>/人</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7000.00</w:t>
      </w:r>
    </w:p>
    <w:p w14:paraId="6E0CD607">
      <w:pPr>
        <w:spacing w:line="360" w:lineRule="auto"/>
        <w:ind w:firstLine="480"/>
        <w:rPr>
          <w:rFonts w:hint="eastAsia" w:ascii="仿宋" w:hAnsi="仿宋" w:eastAsia="仿宋" w:cs="仿宋"/>
          <w:b w:val="0"/>
          <w:bCs/>
          <w:color w:val="0000FF"/>
          <w:sz w:val="24"/>
          <w:highlight w:val="none"/>
          <w:lang w:val="en-US"/>
        </w:rPr>
      </w:pPr>
      <w:r>
        <w:rPr>
          <w:rFonts w:hint="eastAsia" w:ascii="仿宋" w:hAnsi="仿宋" w:eastAsia="仿宋" w:cs="仿宋"/>
          <w:b w:val="0"/>
          <w:bCs/>
          <w:sz w:val="24"/>
          <w:highlight w:val="none"/>
        </w:rPr>
        <w:t>最高限价（元</w:t>
      </w:r>
      <w:r>
        <w:rPr>
          <w:rFonts w:hint="eastAsia" w:ascii="仿宋" w:hAnsi="仿宋" w:eastAsia="仿宋" w:cs="仿宋"/>
          <w:b w:val="0"/>
          <w:bCs/>
          <w:sz w:val="24"/>
          <w:highlight w:val="none"/>
          <w:lang w:val="en-US" w:eastAsia="zh-CN"/>
        </w:rPr>
        <w:t>/人</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7000.00</w:t>
      </w:r>
    </w:p>
    <w:p w14:paraId="7DA7932D">
      <w:pPr>
        <w:pStyle w:val="4"/>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b w:val="0"/>
          <w:bCs/>
          <w:color w:val="auto"/>
          <w:sz w:val="24"/>
          <w:highlight w:val="none"/>
          <w:lang w:eastAsia="zh-CN"/>
        </w:rPr>
        <w:t>杭州渡驾桥股份经济合作社2025年度外出活动项目(一)</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lang w:val="en-US" w:eastAsia="zh-CN"/>
        </w:rPr>
        <w:t>主要内容</w:t>
      </w:r>
    </w:p>
    <w:p w14:paraId="5F6AA0D6">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标项一：香港、澳门双飞五天四晚</w:t>
      </w:r>
    </w:p>
    <w:p w14:paraId="64E7EF74">
      <w:pPr>
        <w:pStyle w:val="7"/>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37685E19">
      <w:pPr>
        <w:pStyle w:val="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单位：项</w:t>
      </w:r>
    </w:p>
    <w:p w14:paraId="2D81AB7F">
      <w:pPr>
        <w:pStyle w:val="7"/>
        <w:spacing w:line="360" w:lineRule="auto"/>
        <w:ind w:firstLine="480" w:firstLineChars="200"/>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预</w:t>
      </w:r>
      <w:r>
        <w:rPr>
          <w:rFonts w:hint="eastAsia" w:ascii="仿宋" w:hAnsi="仿宋" w:eastAsia="仿宋" w:cs="仿宋"/>
          <w:color w:val="auto"/>
          <w:sz w:val="24"/>
          <w:highlight w:val="none"/>
        </w:rPr>
        <w:t>算金额（</w:t>
      </w:r>
      <w:r>
        <w:rPr>
          <w:rFonts w:hint="eastAsia" w:ascii="仿宋" w:hAnsi="仿宋" w:eastAsia="仿宋" w:cs="仿宋"/>
          <w:color w:val="auto"/>
          <w:sz w:val="24"/>
          <w:highlight w:val="none"/>
          <w:lang w:val="en-US" w:eastAsia="zh-CN"/>
        </w:rPr>
        <w:t>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7000.00</w:t>
      </w:r>
    </w:p>
    <w:p w14:paraId="756FD2A3">
      <w:pPr>
        <w:pStyle w:val="4"/>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bCs/>
          <w:snapToGrid/>
          <w:color w:val="auto"/>
          <w:kern w:val="2"/>
          <w:sz w:val="24"/>
          <w:szCs w:val="24"/>
          <w:highlight w:val="none"/>
          <w:lang w:val="en-US" w:eastAsia="zh-CN"/>
        </w:rPr>
        <w:t>香港、澳门双飞5天四晚</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具体内容详见招标文件相关章节。</w:t>
      </w:r>
    </w:p>
    <w:p w14:paraId="0ABD9BA5">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标项二：</w:t>
      </w: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青岛、日照、威海双飞6日游、南宁、北海、涠洲岛双飞五日游</w:t>
      </w:r>
    </w:p>
    <w:p w14:paraId="4F7F39FB">
      <w:pPr>
        <w:pStyle w:val="7"/>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4D163301">
      <w:pPr>
        <w:pStyle w:val="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单位：项</w:t>
      </w:r>
    </w:p>
    <w:p w14:paraId="2B91A2BD">
      <w:pPr>
        <w:pStyle w:val="7"/>
        <w:spacing w:line="360" w:lineRule="auto"/>
        <w:ind w:firstLine="480" w:firstLineChars="200"/>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预</w:t>
      </w:r>
      <w:r>
        <w:rPr>
          <w:rFonts w:hint="eastAsia" w:ascii="仿宋" w:hAnsi="仿宋" w:eastAsia="仿宋" w:cs="仿宋"/>
          <w:color w:val="auto"/>
          <w:sz w:val="24"/>
          <w:highlight w:val="none"/>
        </w:rPr>
        <w:t>算金额（</w:t>
      </w:r>
      <w:r>
        <w:rPr>
          <w:rFonts w:hint="eastAsia" w:ascii="仿宋" w:hAnsi="仿宋" w:eastAsia="仿宋" w:cs="仿宋"/>
          <w:color w:val="auto"/>
          <w:sz w:val="24"/>
          <w:highlight w:val="none"/>
          <w:lang w:val="en-US" w:eastAsia="zh-CN"/>
        </w:rPr>
        <w:t>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7000.00</w:t>
      </w:r>
    </w:p>
    <w:p w14:paraId="4B00B6BD">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青岛、日照、威海双飞6日游及南宁、北海、涠洲岛双飞五日游</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具体内容详见招标文件相关章节。</w:t>
      </w:r>
    </w:p>
    <w:p w14:paraId="71A28561">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各标项</w:t>
      </w:r>
      <w:r>
        <w:rPr>
          <w:rFonts w:hint="eastAsia" w:ascii="仿宋" w:hAnsi="仿宋" w:eastAsia="仿宋" w:cs="仿宋"/>
          <w:b/>
          <w:bCs/>
          <w:color w:val="auto"/>
          <w:sz w:val="24"/>
          <w:highlight w:val="none"/>
        </w:rPr>
        <w:t>线路安排</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出行时间</w:t>
      </w:r>
      <w:r>
        <w:rPr>
          <w:rFonts w:hint="eastAsia" w:ascii="仿宋" w:hAnsi="仿宋" w:eastAsia="仿宋" w:cs="仿宋"/>
          <w:b/>
          <w:bCs/>
          <w:color w:val="auto"/>
          <w:sz w:val="24"/>
          <w:highlight w:val="none"/>
        </w:rPr>
        <w:t>及出行人数，由采购人根据实际情况</w:t>
      </w:r>
      <w:r>
        <w:rPr>
          <w:rFonts w:hint="eastAsia" w:ascii="仿宋" w:hAnsi="仿宋" w:eastAsia="仿宋" w:cs="仿宋"/>
          <w:b/>
          <w:bCs/>
          <w:color w:val="auto"/>
          <w:sz w:val="24"/>
          <w:highlight w:val="none"/>
          <w:lang w:val="en-US" w:eastAsia="zh-CN"/>
        </w:rPr>
        <w:t>进行</w:t>
      </w:r>
      <w:r>
        <w:rPr>
          <w:rFonts w:hint="eastAsia" w:ascii="仿宋" w:hAnsi="仿宋" w:eastAsia="仿宋" w:cs="仿宋"/>
          <w:b/>
          <w:bCs/>
          <w:color w:val="auto"/>
          <w:sz w:val="24"/>
          <w:highlight w:val="none"/>
        </w:rPr>
        <w:t>调配，最终</w:t>
      </w:r>
      <w:r>
        <w:rPr>
          <w:rFonts w:hint="eastAsia" w:ascii="仿宋" w:hAnsi="仿宋" w:eastAsia="仿宋" w:cs="仿宋"/>
          <w:b/>
          <w:bCs/>
          <w:color w:val="auto"/>
          <w:sz w:val="24"/>
          <w:highlight w:val="none"/>
          <w:lang w:val="en-US" w:eastAsia="zh-CN"/>
        </w:rPr>
        <w:t>按</w:t>
      </w:r>
      <w:r>
        <w:rPr>
          <w:rFonts w:hint="eastAsia" w:ascii="仿宋" w:hAnsi="仿宋" w:eastAsia="仿宋" w:cs="仿宋"/>
          <w:b/>
          <w:bCs/>
          <w:color w:val="auto"/>
          <w:sz w:val="24"/>
          <w:highlight w:val="none"/>
        </w:rPr>
        <w:t>实际出行人数结算，供应商需考虑由此产生的一切风险及费用，最终</w:t>
      </w:r>
      <w:r>
        <w:rPr>
          <w:rFonts w:hint="eastAsia" w:ascii="仿宋" w:hAnsi="仿宋" w:eastAsia="仿宋" w:cs="仿宋"/>
          <w:b/>
          <w:bCs/>
          <w:color w:val="auto"/>
          <w:sz w:val="24"/>
          <w:highlight w:val="none"/>
          <w:lang w:val="en-US" w:eastAsia="zh-CN"/>
        </w:rPr>
        <w:t>单价</w:t>
      </w:r>
      <w:r>
        <w:rPr>
          <w:rFonts w:hint="eastAsia" w:ascii="仿宋" w:hAnsi="仿宋" w:eastAsia="仿宋" w:cs="仿宋"/>
          <w:b/>
          <w:bCs/>
          <w:color w:val="auto"/>
          <w:sz w:val="24"/>
          <w:highlight w:val="none"/>
        </w:rPr>
        <w:t>结算金额不</w:t>
      </w:r>
      <w:r>
        <w:rPr>
          <w:rFonts w:hint="eastAsia" w:ascii="仿宋" w:hAnsi="仿宋" w:eastAsia="仿宋" w:cs="仿宋"/>
          <w:b/>
          <w:bCs/>
          <w:color w:val="auto"/>
          <w:sz w:val="24"/>
          <w:highlight w:val="none"/>
          <w:lang w:val="en-US" w:eastAsia="zh-CN"/>
        </w:rPr>
        <w:t>得</w:t>
      </w:r>
      <w:r>
        <w:rPr>
          <w:rFonts w:hint="eastAsia" w:ascii="仿宋" w:hAnsi="仿宋" w:eastAsia="仿宋" w:cs="仿宋"/>
          <w:b/>
          <w:bCs/>
          <w:color w:val="auto"/>
          <w:sz w:val="24"/>
          <w:highlight w:val="none"/>
        </w:rPr>
        <w:t>超过</w:t>
      </w:r>
      <w:r>
        <w:rPr>
          <w:rFonts w:hint="eastAsia" w:ascii="仿宋" w:hAnsi="仿宋" w:eastAsia="仿宋" w:cs="仿宋"/>
          <w:b/>
          <w:bCs/>
          <w:color w:val="auto"/>
          <w:sz w:val="24"/>
          <w:highlight w:val="none"/>
          <w:lang w:val="en-US" w:eastAsia="zh-CN"/>
        </w:rPr>
        <w:t>7000.00元/人</w:t>
      </w:r>
      <w:r>
        <w:rPr>
          <w:rFonts w:hint="eastAsia" w:ascii="仿宋" w:hAnsi="仿宋" w:eastAsia="仿宋" w:cs="仿宋"/>
          <w:b/>
          <w:bCs/>
          <w:color w:val="auto"/>
          <w:sz w:val="24"/>
          <w:highlight w:val="none"/>
        </w:rPr>
        <w:t>。</w:t>
      </w:r>
    </w:p>
    <w:p w14:paraId="796BB5B8">
      <w:pPr>
        <w:pStyle w:val="26"/>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合同履约期限：合同签署生效后至行程结束双方结算完成</w:t>
      </w:r>
      <w:r>
        <w:rPr>
          <w:rFonts w:hint="eastAsia" w:ascii="仿宋" w:hAnsi="仿宋" w:eastAsia="仿宋" w:cs="仿宋"/>
          <w:b/>
          <w:color w:val="auto"/>
          <w:highlight w:val="none"/>
          <w:lang w:eastAsia="zh-CN"/>
        </w:rPr>
        <w:t>。</w:t>
      </w:r>
    </w:p>
    <w:p w14:paraId="265E317A">
      <w:pPr>
        <w:pStyle w:val="4"/>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B3BFBC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w:t>
      </w:r>
      <w:bookmarkStart w:id="0" w:name="_Hlk101132948"/>
      <w:r>
        <w:rPr>
          <w:rFonts w:hint="eastAsia" w:ascii="仿宋" w:hAnsi="仿宋" w:eastAsia="仿宋" w:cs="仿宋"/>
          <w:b/>
          <w:sz w:val="24"/>
          <w:highlight w:val="none"/>
        </w:rPr>
        <w:t>申请人的资格要求</w:t>
      </w:r>
      <w:bookmarkEnd w:id="0"/>
      <w:r>
        <w:rPr>
          <w:rFonts w:hint="eastAsia" w:ascii="仿宋" w:hAnsi="仿宋" w:eastAsia="仿宋" w:cs="仿宋"/>
          <w:b/>
          <w:sz w:val="24"/>
          <w:highlight w:val="none"/>
        </w:rPr>
        <w:t>：</w:t>
      </w:r>
    </w:p>
    <w:p w14:paraId="6BA6283F">
      <w:pPr>
        <w:spacing w:line="360" w:lineRule="auto"/>
        <w:ind w:firstLine="480"/>
        <w:rPr>
          <w:rFonts w:hint="eastAsia" w:ascii="仿宋" w:hAnsi="仿宋" w:eastAsia="仿宋" w:cs="仿宋"/>
          <w:strike/>
          <w:snapToGrid w:val="0"/>
          <w:kern w:val="28"/>
          <w:sz w:val="24"/>
          <w:szCs w:val="20"/>
          <w:highlight w:val="none"/>
          <w:lang w:eastAsia="zh-CN"/>
        </w:rPr>
      </w:pPr>
      <w:r>
        <w:rPr>
          <w:rFonts w:hint="eastAsia" w:ascii="仿宋" w:hAnsi="仿宋" w:eastAsia="仿宋" w:cs="仿宋"/>
          <w:snapToGrid w:val="0"/>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352D766E">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kern w:val="28"/>
          <w:sz w:val="24"/>
          <w:szCs w:val="20"/>
          <w:highlight w:val="none"/>
        </w:rPr>
        <w:t xml:space="preserve">    2.以联合体形式</w:t>
      </w:r>
      <w:r>
        <w:rPr>
          <w:rFonts w:hint="eastAsia" w:ascii="仿宋" w:hAnsi="仿宋" w:eastAsia="仿宋" w:cs="仿宋"/>
          <w:snapToGrid w:val="0"/>
          <w:kern w:val="28"/>
          <w:sz w:val="24"/>
          <w:szCs w:val="20"/>
          <w:highlight w:val="none"/>
          <w:lang w:eastAsia="zh-CN"/>
        </w:rPr>
        <w:t>响应</w:t>
      </w:r>
      <w:r>
        <w:rPr>
          <w:rFonts w:hint="eastAsia" w:ascii="仿宋" w:hAnsi="仿宋" w:eastAsia="仿宋" w:cs="仿宋"/>
          <w:snapToGrid w:val="0"/>
          <w:kern w:val="28"/>
          <w:sz w:val="24"/>
          <w:szCs w:val="20"/>
          <w:highlight w:val="none"/>
        </w:rPr>
        <w:t>的，提供联合协议(本项目不接受联合体</w:t>
      </w:r>
      <w:r>
        <w:rPr>
          <w:rFonts w:hint="eastAsia" w:ascii="仿宋" w:hAnsi="仿宋" w:eastAsia="仿宋" w:cs="仿宋"/>
          <w:snapToGrid w:val="0"/>
          <w:kern w:val="28"/>
          <w:sz w:val="24"/>
          <w:szCs w:val="20"/>
          <w:highlight w:val="none"/>
          <w:lang w:eastAsia="zh-CN"/>
        </w:rPr>
        <w:t>响应</w:t>
      </w:r>
      <w:r>
        <w:rPr>
          <w:rFonts w:hint="eastAsia" w:ascii="仿宋" w:hAnsi="仿宋" w:eastAsia="仿宋" w:cs="仿宋"/>
          <w:snapToGrid w:val="0"/>
          <w:kern w:val="28"/>
          <w:sz w:val="24"/>
          <w:szCs w:val="20"/>
          <w:highlight w:val="none"/>
        </w:rPr>
        <w:t>或者</w:t>
      </w:r>
      <w:r>
        <w:rPr>
          <w:rFonts w:hint="eastAsia" w:ascii="仿宋" w:hAnsi="仿宋" w:eastAsia="仿宋" w:cs="仿宋"/>
          <w:snapToGrid w:val="0"/>
          <w:kern w:val="28"/>
          <w:sz w:val="24"/>
          <w:szCs w:val="20"/>
          <w:highlight w:val="none"/>
          <w:lang w:eastAsia="zh-CN"/>
        </w:rPr>
        <w:t>供应商</w:t>
      </w:r>
      <w:r>
        <w:rPr>
          <w:rFonts w:hint="eastAsia" w:ascii="仿宋" w:hAnsi="仿宋" w:eastAsia="仿宋" w:cs="仿宋"/>
          <w:snapToGrid w:val="0"/>
          <w:kern w:val="28"/>
          <w:sz w:val="24"/>
          <w:szCs w:val="20"/>
          <w:highlight w:val="none"/>
        </w:rPr>
        <w:t>不以联合体形式</w:t>
      </w:r>
      <w:r>
        <w:rPr>
          <w:rFonts w:hint="eastAsia" w:ascii="仿宋" w:hAnsi="仿宋" w:eastAsia="仿宋" w:cs="仿宋"/>
          <w:snapToGrid w:val="0"/>
          <w:kern w:val="28"/>
          <w:sz w:val="24"/>
          <w:szCs w:val="20"/>
          <w:highlight w:val="none"/>
          <w:lang w:eastAsia="zh-CN"/>
        </w:rPr>
        <w:t>响应</w:t>
      </w:r>
      <w:r>
        <w:rPr>
          <w:rFonts w:hint="eastAsia" w:ascii="仿宋" w:hAnsi="仿宋" w:eastAsia="仿宋" w:cs="仿宋"/>
          <w:snapToGrid w:val="0"/>
          <w:kern w:val="28"/>
          <w:sz w:val="24"/>
          <w:szCs w:val="20"/>
          <w:highlight w:val="none"/>
        </w:rPr>
        <w:t>的</w:t>
      </w:r>
      <w:r>
        <w:rPr>
          <w:rFonts w:hint="eastAsia" w:ascii="仿宋" w:hAnsi="仿宋" w:eastAsia="仿宋" w:cs="仿宋"/>
          <w:snapToGrid w:val="0"/>
          <w:color w:val="auto"/>
          <w:kern w:val="28"/>
          <w:sz w:val="24"/>
          <w:szCs w:val="20"/>
          <w:highlight w:val="none"/>
        </w:rPr>
        <w:t>，则不需要提供) ；</w:t>
      </w:r>
    </w:p>
    <w:p w14:paraId="1C804F2C">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rPr>
        <w:t>具备有效的旅行社业务经营许可证；</w:t>
      </w:r>
    </w:p>
    <w:p w14:paraId="7BD708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w:t>
      </w:r>
      <w:r>
        <w:rPr>
          <w:rFonts w:hint="eastAsia" w:ascii="仿宋" w:hAnsi="仿宋" w:eastAsia="仿宋" w:cs="仿宋"/>
          <w:sz w:val="24"/>
          <w:highlight w:val="none"/>
        </w:rPr>
        <w:t>供应商，不得参加同一合同项下的采购活动；为采购项目提供整体设计、规范编制或者项目管理、监理、检测等服务后不得再参加该采购项目的其他采购活动。</w:t>
      </w:r>
    </w:p>
    <w:p w14:paraId="62984F0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 xml:space="preserve">文件 </w:t>
      </w:r>
    </w:p>
    <w:p w14:paraId="30D2E02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u w:val="single"/>
          <w:lang w:val="en-US" w:eastAsia="zh-CN"/>
        </w:rPr>
        <w:t>自2025年 3月12日始</w:t>
      </w:r>
      <w:r>
        <w:rPr>
          <w:rFonts w:hint="eastAsia" w:ascii="仿宋" w:hAnsi="仿宋" w:eastAsia="仿宋" w:cs="仿宋"/>
          <w:color w:val="auto"/>
          <w:sz w:val="24"/>
          <w:highlight w:val="none"/>
          <w:u w:val="single"/>
        </w:rPr>
        <w:t>至</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止</w:t>
      </w:r>
      <w:r>
        <w:rPr>
          <w:rFonts w:hint="eastAsia" w:ascii="仿宋" w:hAnsi="仿宋" w:eastAsia="仿宋" w:cs="仿宋"/>
          <w:color w:val="auto"/>
          <w:sz w:val="24"/>
          <w:highlight w:val="none"/>
        </w:rPr>
        <w:t>，每天上午00:00至12:00 ，下午12:00至23:59（北京时间，线上获取法定节假日均可）</w:t>
      </w:r>
    </w:p>
    <w:p w14:paraId="3B1E3D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地点（网址）：乐采云平台（https://www.lecaiyun.com/） </w:t>
      </w:r>
    </w:p>
    <w:p w14:paraId="0BED254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b w:val="0"/>
          <w:bCs w:val="0"/>
          <w:color w:val="auto"/>
          <w:sz w:val="24"/>
          <w:highlight w:val="none"/>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0BD0843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p>
    <w:p w14:paraId="56A37B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截止时间、开标时间和地点</w:t>
      </w:r>
    </w:p>
    <w:p w14:paraId="2165B2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9B434E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提交响应文件</w:t>
      </w:r>
      <w:r>
        <w:rPr>
          <w:rFonts w:hint="eastAsia" w:ascii="仿宋" w:hAnsi="仿宋" w:eastAsia="仿宋" w:cs="仿宋"/>
          <w:b/>
          <w:color w:val="auto"/>
          <w:sz w:val="24"/>
          <w:highlight w:val="none"/>
        </w:rPr>
        <w:t>地点（网址）：</w:t>
      </w:r>
      <w:r>
        <w:rPr>
          <w:rFonts w:hint="eastAsia" w:ascii="仿宋" w:hAnsi="仿宋" w:eastAsia="仿宋" w:cs="仿宋"/>
          <w:b/>
          <w:bCs/>
          <w:color w:val="auto"/>
          <w:sz w:val="24"/>
          <w:highlight w:val="none"/>
        </w:rPr>
        <w:t>乐采云平台（https://www.lecaiyun.com/）</w:t>
      </w:r>
      <w:r>
        <w:rPr>
          <w:rFonts w:hint="eastAsia" w:ascii="仿宋" w:hAnsi="仿宋" w:eastAsia="仿宋" w:cs="仿宋"/>
          <w:color w:val="auto"/>
          <w:sz w:val="24"/>
          <w:highlight w:val="none"/>
        </w:rPr>
        <w:t xml:space="preserve"> </w:t>
      </w:r>
    </w:p>
    <w:p w14:paraId="366EF12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bookmarkStart w:id="17" w:name="_GoBack"/>
      <w:bookmarkEnd w:id="17"/>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（北京时间）</w:t>
      </w:r>
    </w:p>
    <w:p w14:paraId="4E946F72">
      <w:pPr>
        <w:widowControl/>
        <w:adjustRightInd w:val="0"/>
        <w:snapToGrid w:val="0"/>
        <w:spacing w:line="360" w:lineRule="auto"/>
        <w:ind w:firstLine="482"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bCs/>
          <w:color w:val="auto"/>
          <w:sz w:val="24"/>
          <w:highlight w:val="none"/>
        </w:rPr>
        <w:t>乐采云平台（https://www.lecaiyun.com/）</w:t>
      </w:r>
    </w:p>
    <w:p w14:paraId="4BBB79ED">
      <w:pPr>
        <w:spacing w:line="360" w:lineRule="auto"/>
        <w:rPr>
          <w:rFonts w:hint="eastAsia" w:ascii="仿宋" w:hAnsi="仿宋" w:eastAsia="仿宋" w:cs="仿宋"/>
          <w:color w:val="auto"/>
          <w:kern w:val="0"/>
          <w:szCs w:val="21"/>
          <w:highlight w:val="none"/>
          <w:lang w:val="en-US" w:eastAsia="zh-CN"/>
        </w:rPr>
      </w:pPr>
      <w:r>
        <w:rPr>
          <w:rFonts w:hint="eastAsia" w:ascii="仿宋" w:hAnsi="仿宋" w:eastAsia="仿宋" w:cs="仿宋"/>
          <w:b/>
          <w:color w:val="auto"/>
          <w:sz w:val="24"/>
          <w:highlight w:val="none"/>
          <w:lang w:val="en-US" w:eastAsia="zh-CN"/>
        </w:rPr>
        <w:t>五、公告期限：</w:t>
      </w:r>
      <w:r>
        <w:rPr>
          <w:rFonts w:hint="eastAsia" w:ascii="仿宋" w:hAnsi="仿宋" w:eastAsia="仿宋" w:cs="仿宋"/>
          <w:bCs/>
          <w:color w:val="auto"/>
          <w:sz w:val="24"/>
          <w:highlight w:val="none"/>
        </w:rPr>
        <w:t>自本公告发布之日起</w:t>
      </w:r>
      <w:r>
        <w:rPr>
          <w:rFonts w:hint="eastAsia" w:ascii="仿宋" w:hAnsi="仿宋" w:eastAsia="仿宋" w:cs="仿宋"/>
          <w:bCs/>
          <w:snapToGrid/>
          <w:color w:val="auto"/>
          <w:kern w:val="2"/>
          <w:sz w:val="24"/>
          <w:szCs w:val="24"/>
          <w:highlight w:val="none"/>
          <w:lang w:val="en-US" w:eastAsia="zh-CN"/>
        </w:rPr>
        <w:t>10</w:t>
      </w:r>
      <w:r>
        <w:rPr>
          <w:rFonts w:hint="eastAsia" w:ascii="仿宋" w:hAnsi="仿宋" w:eastAsia="仿宋" w:cs="仿宋"/>
          <w:bCs/>
          <w:color w:val="auto"/>
          <w:sz w:val="24"/>
          <w:highlight w:val="none"/>
        </w:rPr>
        <w:t>个工作日。</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不少于10个工作日</w:t>
      </w:r>
      <w:r>
        <w:rPr>
          <w:rFonts w:hint="eastAsia" w:ascii="仿宋" w:hAnsi="仿宋" w:eastAsia="仿宋" w:cs="仿宋"/>
          <w:bCs/>
          <w:color w:val="auto"/>
          <w:sz w:val="24"/>
          <w:highlight w:val="none"/>
          <w:lang w:eastAsia="zh-CN"/>
        </w:rPr>
        <w:t>）</w:t>
      </w:r>
    </w:p>
    <w:p w14:paraId="573573D9">
      <w:pPr>
        <w:numPr>
          <w:ilvl w:val="0"/>
          <w:numId w:val="0"/>
        </w:numPr>
        <w:snapToGrid w:val="0"/>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六、其他事项：</w:t>
      </w:r>
    </w:p>
    <w:p w14:paraId="28B675E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供应商认为采购文件使自己的权益受到损害的，可以自收到采购文件之日（</w:t>
      </w:r>
      <w:r>
        <w:rPr>
          <w:rFonts w:hint="eastAsia" w:ascii="仿宋" w:hAnsi="仿宋" w:eastAsia="仿宋" w:cs="仿宋"/>
          <w:sz w:val="24"/>
          <w:highlight w:val="none"/>
          <w:lang w:eastAsia="zh-CN"/>
        </w:rPr>
        <w:t>获取</w:t>
      </w:r>
      <w:r>
        <w:rPr>
          <w:rFonts w:hint="eastAsia" w:ascii="仿宋" w:hAnsi="仿宋" w:eastAsia="仿宋" w:cs="仿宋"/>
          <w:sz w:val="24"/>
          <w:highlight w:val="none"/>
        </w:rPr>
        <w:t>截止日之后收到采购文件的，以</w:t>
      </w:r>
      <w:r>
        <w:rPr>
          <w:rFonts w:hint="eastAsia" w:ascii="仿宋" w:hAnsi="仿宋" w:eastAsia="仿宋" w:cs="仿宋"/>
          <w:sz w:val="24"/>
          <w:highlight w:val="none"/>
          <w:lang w:eastAsia="zh-CN"/>
        </w:rPr>
        <w:t>获取</w:t>
      </w:r>
      <w:r>
        <w:rPr>
          <w:rFonts w:hint="eastAsia" w:ascii="仿宋" w:hAnsi="仿宋" w:eastAsia="仿宋" w:cs="仿宋"/>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个工作日内向采购人监督管理部门投诉。</w:t>
      </w:r>
    </w:p>
    <w:p w14:paraId="25BA2C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其他事项：电子</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的说明：①电子</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：本项目以数据电文形式，依托“乐采云平台（https://www.lecaiyun.com/）”进行</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活动，不接受纸质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通过乐采云平台电子投标工具制作</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，前往“乐采云平台-服务中心-电子交易客户端”进行下载并安装。乐采云电子交易客户端：https://sitecdn.zcycdn.com/zcy-client/bidding-client-new/official/lcy/LeCaiYunSetup.latest.exe；③</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文件的获取：使用账号登录或者使用CA登录乐采云平台；进入“项目采购”应用，在获取采购文件菜单中选择项目，获取</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文件；④</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的制作：在“乐采云电子交易客户端”中完成“填写基本信息”、“导入</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”、“标书关联”、“标书检查”、“电子签名”、“生成电子标书”等操作；⑤采购人、采购代理机构将依托乐采云平台完成本项目的电子交易活动，平台不接受未按上述方式获取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文件的供应商进行</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活动； ⑥对未按上述方式获取</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文件的供应商对该文件提出的质疑，采购人或采购代理机构将不予处理；⑦不提供</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文件纸质版；⑧</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的传输递交：</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截止时间前将加密的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上传至乐采云平台，还可以在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截止时间前直接提交或者以邮政快递方式递交备份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1份。备份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的制作、存储、密封详见</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文件第二部分第15点—“备份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的解密：</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按照平台提示和</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文件的规定在半小时内完成在线解密。通过“乐采云平台”上传递交的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无法按时解密，</w:t>
      </w:r>
      <w:r>
        <w:rPr>
          <w:rFonts w:hint="eastAsia" w:ascii="仿宋" w:hAnsi="仿宋" w:eastAsia="仿宋" w:cs="仿宋"/>
          <w:sz w:val="24"/>
          <w:highlight w:val="none"/>
          <w:lang w:val="en-US" w:eastAsia="zh-CN"/>
        </w:rPr>
        <w:t>潜在</w:t>
      </w:r>
      <w:r>
        <w:rPr>
          <w:rFonts w:hint="eastAsia" w:ascii="仿宋" w:hAnsi="仿宋" w:eastAsia="仿宋" w:cs="仿宋"/>
          <w:sz w:val="24"/>
          <w:highlight w:val="none"/>
        </w:rPr>
        <w:t>供应商递交了备份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的，以备份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为依据，否则视为</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撤回。通过“乐采云平台”上传递交的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已按时解密的，备份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自动失效。</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仅提交备份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，未在电子交易平台传输递交</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无效；⑩具体操作指南：详见</w:t>
      </w:r>
      <w:r>
        <w:rPr>
          <w:rFonts w:hint="eastAsia" w:ascii="仿宋" w:hAnsi="仿宋" w:eastAsia="仿宋" w:cs="仿宋"/>
          <w:sz w:val="24"/>
          <w:highlight w:val="none"/>
          <w:lang w:eastAsia="zh-CN"/>
        </w:rPr>
        <w:t>“</w:t>
      </w:r>
      <w:r>
        <w:rPr>
          <w:rFonts w:hint="eastAsia" w:ascii="仿宋" w:hAnsi="仿宋" w:eastAsia="仿宋" w:cs="仿宋"/>
          <w:sz w:val="24"/>
          <w:highlight w:val="none"/>
        </w:rPr>
        <w:t>乐采云平台</w:t>
      </w:r>
      <w:r>
        <w:rPr>
          <w:rFonts w:hint="eastAsia" w:ascii="仿宋" w:hAnsi="仿宋" w:eastAsia="仿宋" w:cs="仿宋"/>
          <w:sz w:val="24"/>
          <w:highlight w:val="none"/>
          <w:lang w:eastAsia="zh-CN"/>
        </w:rPr>
        <w:t>”</w:t>
      </w:r>
      <w:r>
        <w:rPr>
          <w:rFonts w:hint="eastAsia" w:ascii="仿宋" w:hAnsi="仿宋" w:eastAsia="仿宋" w:cs="仿宋"/>
          <w:sz w:val="24"/>
          <w:highlight w:val="none"/>
        </w:rPr>
        <w:t>服务中心-帮助文档-项目采购-操作流程-电子招投标。</w:t>
      </w:r>
    </w:p>
    <w:p w14:paraId="1FCFCE9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文件公告期限与</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公告的公告期限一致。</w:t>
      </w:r>
    </w:p>
    <w:p w14:paraId="1ED58958">
      <w:pPr>
        <w:numPr>
          <w:ilvl w:val="0"/>
          <w:numId w:val="0"/>
        </w:numPr>
        <w:snapToGrid w:val="0"/>
        <w:spacing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七、联系方式：</w:t>
      </w:r>
    </w:p>
    <w:p w14:paraId="57C0A587">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采购人</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val="en-US" w:eastAsia="zh-CN"/>
        </w:rPr>
        <w:t>杭州渡驾桥股份经济合作社</w:t>
      </w:r>
    </w:p>
    <w:p w14:paraId="2646A2CF">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联系地址：</w:t>
      </w:r>
      <w:r>
        <w:rPr>
          <w:rFonts w:hint="eastAsia" w:ascii="仿宋" w:hAnsi="仿宋" w:eastAsia="仿宋" w:cs="仿宋"/>
          <w:sz w:val="24"/>
          <w:highlight w:val="none"/>
          <w:lang w:val="en-US" w:eastAsia="zh-CN"/>
        </w:rPr>
        <w:t>拱墅区湖州街699号</w:t>
      </w:r>
    </w:p>
    <w:p w14:paraId="60A53EB4">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何先生</w:t>
      </w:r>
    </w:p>
    <w:p w14:paraId="3CB2CE26">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联系电话：</w:t>
      </w:r>
      <w:r>
        <w:rPr>
          <w:rFonts w:hint="eastAsia" w:ascii="仿宋" w:hAnsi="仿宋" w:eastAsia="仿宋" w:cs="仿宋"/>
          <w:color w:val="auto"/>
          <w:sz w:val="24"/>
          <w:szCs w:val="24"/>
        </w:rPr>
        <w:t>0571-88171769</w:t>
      </w:r>
    </w:p>
    <w:p w14:paraId="55891E52">
      <w:pPr>
        <w:numPr>
          <w:ilvl w:val="0"/>
          <w:numId w:val="0"/>
        </w:num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采购代理机构：</w:t>
      </w:r>
      <w:r>
        <w:rPr>
          <w:rFonts w:hint="eastAsia" w:ascii="仿宋" w:hAnsi="仿宋" w:eastAsia="仿宋" w:cs="仿宋"/>
          <w:sz w:val="24"/>
          <w:highlight w:val="none"/>
          <w:lang w:eastAsia="zh-CN"/>
        </w:rPr>
        <w:t>浙江正淏招标代理有限公司</w:t>
      </w:r>
    </w:p>
    <w:p w14:paraId="461538F7">
      <w:pPr>
        <w:numPr>
          <w:ilvl w:val="0"/>
          <w:numId w:val="0"/>
        </w:num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公司地址：</w:t>
      </w:r>
      <w:r>
        <w:rPr>
          <w:rFonts w:hint="eastAsia" w:ascii="仿宋" w:hAnsi="仿宋" w:eastAsia="仿宋" w:cs="仿宋"/>
          <w:sz w:val="24"/>
          <w:highlight w:val="none"/>
          <w:lang w:eastAsia="zh-CN"/>
        </w:rPr>
        <w:t>浙江省杭州市拱墅区文晖路108号浙江出版物资大厦</w:t>
      </w:r>
    </w:p>
    <w:p w14:paraId="04E6BAA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边工</w:t>
      </w:r>
    </w:p>
    <w:p w14:paraId="01DEB5C0">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联系电话：</w:t>
      </w:r>
      <w:r>
        <w:rPr>
          <w:rFonts w:hint="eastAsia" w:ascii="仿宋" w:hAnsi="仿宋" w:eastAsia="仿宋" w:cs="仿宋"/>
          <w:sz w:val="24"/>
          <w:highlight w:val="none"/>
          <w:lang w:val="en-US" w:eastAsia="zh-CN"/>
        </w:rPr>
        <w:t>0571-86096831</w:t>
      </w:r>
    </w:p>
    <w:p w14:paraId="612D2F58">
      <w:pPr>
        <w:numPr>
          <w:ilvl w:val="0"/>
          <w:numId w:val="0"/>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采购人监督管理部门：</w:t>
      </w:r>
      <w:r>
        <w:rPr>
          <w:rFonts w:hint="eastAsia" w:ascii="仿宋" w:hAnsi="仿宋" w:eastAsia="仿宋" w:cs="仿宋"/>
          <w:sz w:val="24"/>
          <w:highlight w:val="none"/>
          <w:lang w:eastAsia="zh-CN"/>
        </w:rPr>
        <w:t>杭州渡驾桥股份经济合作社</w:t>
      </w:r>
      <w:r>
        <w:rPr>
          <w:rFonts w:hint="eastAsia" w:ascii="仿宋" w:hAnsi="仿宋" w:eastAsia="仿宋" w:cs="仿宋"/>
          <w:sz w:val="24"/>
          <w:highlight w:val="none"/>
        </w:rPr>
        <w:t>监事会</w:t>
      </w:r>
    </w:p>
    <w:p w14:paraId="4337B3C9">
      <w:pPr>
        <w:numPr>
          <w:ilvl w:val="0"/>
          <w:numId w:val="0"/>
        </w:num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全女士</w:t>
      </w:r>
    </w:p>
    <w:p w14:paraId="5BB76217">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监督投诉电话：</w:t>
      </w:r>
      <w:r>
        <w:rPr>
          <w:rFonts w:hint="eastAsia" w:ascii="仿宋" w:hAnsi="仿宋" w:eastAsia="仿宋" w:cs="仿宋"/>
          <w:color w:val="auto"/>
          <w:sz w:val="24"/>
          <w:szCs w:val="24"/>
        </w:rPr>
        <w:t>0571-88170586</w:t>
      </w:r>
    </w:p>
    <w:p w14:paraId="2510A3E6">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拱墅区湖州街699号</w:t>
      </w:r>
    </w:p>
    <w:p w14:paraId="43E846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若对项目采购电子交易系统操作有疑问，可登录乐采云</w:t>
      </w:r>
      <w:r>
        <w:rPr>
          <w:rFonts w:hint="eastAsia" w:ascii="仿宋" w:hAnsi="仿宋" w:eastAsia="仿宋" w:cs="仿宋"/>
          <w:sz w:val="24"/>
          <w:highlight w:val="none"/>
          <w:lang w:val="en-US" w:eastAsia="zh-CN"/>
        </w:rPr>
        <w:t>平台</w:t>
      </w:r>
      <w:r>
        <w:rPr>
          <w:rFonts w:hint="eastAsia" w:ascii="仿宋" w:hAnsi="仿宋" w:eastAsia="仿宋" w:cs="仿宋"/>
          <w:sz w:val="24"/>
          <w:highlight w:val="none"/>
        </w:rPr>
        <w:t>（https://www.lecaiyun.com/），点击右侧咨询小采，获取采小蜜智能服务管家帮助，或拨打</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采云有限公司服务热线95763获取热线服务帮助。</w:t>
      </w:r>
    </w:p>
    <w:p w14:paraId="510536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0DAE03C1">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w:t>
      </w:r>
    </w:p>
    <w:p w14:paraId="74BE5041">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w:t>
      </w:r>
    </w:p>
    <w:p w14:paraId="3D1B2960">
      <w:pPr>
        <w:pStyle w:val="10"/>
        <w:spacing w:line="360" w:lineRule="auto"/>
        <w:rPr>
          <w:rFonts w:hint="eastAsia" w:ascii="仿宋" w:hAnsi="仿宋" w:eastAsia="仿宋" w:cs="仿宋"/>
          <w:b/>
          <w:sz w:val="36"/>
          <w:szCs w:val="20"/>
          <w:highlight w:val="none"/>
        </w:rPr>
      </w:pPr>
      <w:r>
        <w:rPr>
          <w:rFonts w:hint="eastAsia" w:ascii="仿宋" w:hAnsi="仿宋" w:eastAsia="仿宋" w:cs="仿宋"/>
          <w:sz w:val="24"/>
          <w:highlight w:val="none"/>
        </w:rPr>
        <w:t xml:space="preserve">                        </w:t>
      </w:r>
      <w:r>
        <w:rPr>
          <w:rFonts w:hint="eastAsia" w:ascii="仿宋" w:hAnsi="仿宋" w:eastAsia="仿宋" w:cs="仿宋"/>
          <w:b/>
          <w:sz w:val="36"/>
          <w:szCs w:val="20"/>
          <w:highlight w:val="none"/>
        </w:rPr>
        <w:t xml:space="preserve"> </w:t>
      </w:r>
    </w:p>
    <w:p w14:paraId="38C6DDA0">
      <w:pPr>
        <w:pStyle w:val="3"/>
        <w:rPr>
          <w:rFonts w:hint="eastAsia" w:ascii="仿宋" w:hAnsi="仿宋" w:eastAsia="仿宋" w:cs="仿宋"/>
          <w:snapToGrid w:val="0"/>
          <w:highlight w:val="none"/>
        </w:rPr>
      </w:pPr>
      <w:r>
        <w:rPr>
          <w:rFonts w:hint="eastAsia" w:ascii="仿宋" w:hAnsi="仿宋" w:eastAsia="仿宋" w:cs="仿宋"/>
          <w:highlight w:val="none"/>
        </w:rPr>
        <w:br w:type="page"/>
      </w:r>
    </w:p>
    <w:p w14:paraId="60AEFD78">
      <w:pPr>
        <w:adjustRightInd/>
        <w:spacing w:line="360" w:lineRule="auto"/>
        <w:jc w:val="center"/>
        <w:outlineLvl w:val="0"/>
        <w:rPr>
          <w:rFonts w:hint="eastAsia" w:ascii="仿宋" w:hAnsi="仿宋" w:eastAsia="仿宋" w:cs="仿宋"/>
          <w:b/>
          <w:sz w:val="36"/>
          <w:szCs w:val="20"/>
          <w:highlight w:val="none"/>
        </w:rPr>
      </w:pPr>
      <w:bookmarkStart w:id="1" w:name="_Toc273624872"/>
      <w:bookmarkStart w:id="2" w:name="_Toc1460"/>
      <w:bookmarkStart w:id="3" w:name="_Toc20025"/>
      <w:r>
        <w:rPr>
          <w:rFonts w:hint="eastAsia" w:ascii="仿宋" w:hAnsi="仿宋" w:eastAsia="仿宋" w:cs="仿宋"/>
          <w:b/>
          <w:sz w:val="36"/>
          <w:szCs w:val="20"/>
          <w:highlight w:val="none"/>
        </w:rPr>
        <w:t xml:space="preserve">第二章  </w:t>
      </w:r>
      <w:bookmarkEnd w:id="1"/>
      <w:r>
        <w:rPr>
          <w:rFonts w:hint="eastAsia" w:ascii="仿宋" w:hAnsi="仿宋" w:eastAsia="仿宋" w:cs="仿宋"/>
          <w:b/>
          <w:sz w:val="36"/>
          <w:szCs w:val="20"/>
          <w:highlight w:val="none"/>
          <w:lang w:eastAsia="zh-CN"/>
        </w:rPr>
        <w:t>供应商</w:t>
      </w:r>
      <w:r>
        <w:rPr>
          <w:rFonts w:hint="eastAsia" w:ascii="仿宋" w:hAnsi="仿宋" w:eastAsia="仿宋" w:cs="仿宋"/>
          <w:b/>
          <w:sz w:val="36"/>
          <w:szCs w:val="20"/>
          <w:highlight w:val="none"/>
        </w:rPr>
        <w:t>须知</w:t>
      </w:r>
    </w:p>
    <w:p w14:paraId="35C0A55E">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前附表</w:t>
      </w:r>
      <w:bookmarkEnd w:id="2"/>
      <w:bookmarkEnd w:id="3"/>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108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C676A7">
            <w:pPr>
              <w:snapToGrid w:val="0"/>
              <w:spacing w:line="360" w:lineRule="auto"/>
              <w:jc w:val="center"/>
              <w:rPr>
                <w:rFonts w:hint="eastAsia" w:ascii="仿宋" w:hAnsi="仿宋" w:eastAsia="仿宋" w:cs="仿宋"/>
                <w:b/>
                <w:sz w:val="24"/>
                <w:highlight w:val="none"/>
              </w:rPr>
            </w:pPr>
            <w:bookmarkStart w:id="4" w:name="_Toc10541"/>
            <w:bookmarkStart w:id="5" w:name="_Toc204"/>
            <w:bookmarkStart w:id="6" w:name="_Toc82873321"/>
            <w:bookmarkStart w:id="7" w:name="_Toc211745567"/>
            <w:bookmarkStart w:id="8" w:name="_Toc82338238"/>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AF962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A02B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E378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1237F5">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95D3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142C22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服务类。</w:t>
            </w:r>
          </w:p>
        </w:tc>
      </w:tr>
      <w:tr w14:paraId="6818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87648D">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3216B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EF932">
            <w:pPr>
              <w:spacing w:line="360" w:lineRule="auto"/>
              <w:jc w:val="both"/>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10B0B5D">
            <w:pPr>
              <w:spacing w:line="360" w:lineRule="auto"/>
              <w:jc w:val="both"/>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C2D7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80CE1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655A3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6469E10">
            <w:pPr>
              <w:spacing w:line="360" w:lineRule="auto"/>
              <w:jc w:val="both"/>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98D56E5">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ACD6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D31AC1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21D2B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F9B8B">
            <w:pPr>
              <w:spacing w:line="360" w:lineRule="auto"/>
              <w:jc w:val="both"/>
              <w:rPr>
                <w:rFonts w:hint="eastAsia" w:ascii="仿宋" w:hAnsi="仿宋" w:eastAsia="仿宋" w:cs="仿宋"/>
                <w:sz w:val="24"/>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2FD766E8">
            <w:pPr>
              <w:spacing w:line="360" w:lineRule="auto"/>
              <w:jc w:val="both"/>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247D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26BD1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7D7E53">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2B3ED">
            <w:pPr>
              <w:spacing w:line="360" w:lineRule="auto"/>
              <w:jc w:val="both"/>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A不要求提供。</w:t>
            </w:r>
          </w:p>
          <w:p w14:paraId="1FDFA501">
            <w:pPr>
              <w:spacing w:line="360" w:lineRule="auto"/>
              <w:jc w:val="both"/>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78F7A71C">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（1）样品：    ；</w:t>
            </w:r>
          </w:p>
          <w:p w14:paraId="3B1767B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（2）样品制作的标准和要求：    ；</w:t>
            </w:r>
          </w:p>
          <w:p w14:paraId="12CDA8D8">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（3）样品的评审方法以及评审标准：详见评标办法；</w:t>
            </w:r>
          </w:p>
          <w:p w14:paraId="1D9A468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    ；检测内容：    。</w:t>
            </w:r>
          </w:p>
          <w:p w14:paraId="1A29AA05">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（5）提供样品的时间：    ；地点：    ；联系人：   ，联系电话：    。请</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在上述时间内提供样品并按规定位置安装完毕。超过截止时间的，采购人或采购代理机构将不予接收，并将清场并封闭样品现场。</w:t>
            </w:r>
          </w:p>
          <w:p w14:paraId="47174FF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(6)采购活动结束后，对于未</w:t>
            </w:r>
            <w:r>
              <w:rPr>
                <w:rFonts w:hint="eastAsia" w:ascii="仿宋" w:hAnsi="仿宋" w:eastAsia="仿宋" w:cs="仿宋"/>
                <w:kern w:val="0"/>
                <w:sz w:val="24"/>
                <w:highlight w:val="none"/>
                <w:lang w:val="en-US" w:eastAsia="zh-CN"/>
              </w:rPr>
              <w:t>成交供应商</w:t>
            </w:r>
            <w:r>
              <w:rPr>
                <w:rFonts w:hint="eastAsia" w:ascii="仿宋" w:hAnsi="仿宋" w:eastAsia="仿宋" w:cs="仿宋"/>
                <w:kern w:val="0"/>
                <w:sz w:val="24"/>
                <w:highlight w:val="none"/>
              </w:rPr>
              <w:t>提供的样品，采购人、</w:t>
            </w:r>
            <w:r>
              <w:rPr>
                <w:rFonts w:hint="eastAsia" w:ascii="仿宋" w:hAnsi="仿宋" w:eastAsia="仿宋" w:cs="仿宋"/>
                <w:kern w:val="0"/>
                <w:sz w:val="24"/>
                <w:highlight w:val="none"/>
                <w:lang w:eastAsia="zh-CN"/>
              </w:rPr>
              <w:t>采购代理机构</w:t>
            </w:r>
            <w:r>
              <w:rPr>
                <w:rFonts w:hint="eastAsia" w:ascii="仿宋" w:hAnsi="仿宋" w:eastAsia="仿宋" w:cs="仿宋"/>
                <w:kern w:val="0"/>
                <w:sz w:val="24"/>
                <w:highlight w:val="none"/>
              </w:rPr>
              <w:t>将通知未</w:t>
            </w:r>
            <w:r>
              <w:rPr>
                <w:rFonts w:hint="eastAsia" w:ascii="仿宋" w:hAnsi="仿宋" w:eastAsia="仿宋" w:cs="仿宋"/>
                <w:kern w:val="0"/>
                <w:sz w:val="24"/>
                <w:highlight w:val="none"/>
                <w:lang w:val="en-US" w:eastAsia="zh-CN"/>
              </w:rPr>
              <w:t>成交供应商</w:t>
            </w:r>
            <w:r>
              <w:rPr>
                <w:rFonts w:hint="eastAsia" w:ascii="仿宋" w:hAnsi="仿宋" w:eastAsia="仿宋" w:cs="仿宋"/>
                <w:kern w:val="0"/>
                <w:sz w:val="24"/>
                <w:highlight w:val="none"/>
              </w:rPr>
              <w:t>在规定的时间内取回，逾期未取回的，采购人、</w:t>
            </w:r>
            <w:r>
              <w:rPr>
                <w:rFonts w:hint="eastAsia" w:ascii="仿宋" w:hAnsi="仿宋" w:eastAsia="仿宋" w:cs="仿宋"/>
                <w:kern w:val="0"/>
                <w:sz w:val="24"/>
                <w:highlight w:val="none"/>
                <w:lang w:eastAsia="zh-CN"/>
              </w:rPr>
              <w:t>采购代理机构</w:t>
            </w:r>
            <w:r>
              <w:rPr>
                <w:rFonts w:hint="eastAsia" w:ascii="仿宋" w:hAnsi="仿宋" w:eastAsia="仿宋" w:cs="仿宋"/>
                <w:kern w:val="0"/>
                <w:sz w:val="24"/>
                <w:highlight w:val="none"/>
              </w:rPr>
              <w:t>不负保管义务；对于</w:t>
            </w:r>
            <w:r>
              <w:rPr>
                <w:rFonts w:hint="eastAsia" w:ascii="仿宋" w:hAnsi="仿宋" w:eastAsia="仿宋" w:cs="仿宋"/>
                <w:kern w:val="0"/>
                <w:sz w:val="24"/>
                <w:highlight w:val="none"/>
                <w:lang w:val="en-US" w:eastAsia="zh-CN"/>
              </w:rPr>
              <w:t>成交供应商</w:t>
            </w:r>
            <w:r>
              <w:rPr>
                <w:rFonts w:hint="eastAsia" w:ascii="仿宋" w:hAnsi="仿宋" w:eastAsia="仿宋" w:cs="仿宋"/>
                <w:kern w:val="0"/>
                <w:sz w:val="24"/>
                <w:highlight w:val="none"/>
              </w:rPr>
              <w:t>提供的样品，采购人将进行保管、封存，并作为履约验收的参考。</w:t>
            </w:r>
          </w:p>
          <w:p w14:paraId="1AEFE54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（7）制作、运输、安装和保管样品所发生的一切费用由</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自理。</w:t>
            </w:r>
          </w:p>
        </w:tc>
      </w:tr>
      <w:tr w14:paraId="48BC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BA92C1">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598C57">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DB99C">
            <w:pPr>
              <w:spacing w:line="360" w:lineRule="auto"/>
              <w:jc w:val="both"/>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B237D00">
            <w:pPr>
              <w:spacing w:line="360" w:lineRule="auto"/>
              <w:jc w:val="both"/>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68D9B552">
            <w:pPr>
              <w:snapToGrid w:val="0"/>
              <w:spacing w:line="360" w:lineRule="auto"/>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时安排每个</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进行方案讲解演示。每个</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提问。</w:t>
            </w:r>
          </w:p>
          <w:p w14:paraId="6099C26F">
            <w:pPr>
              <w:snapToGrid w:val="0"/>
              <w:spacing w:line="360" w:lineRule="auto"/>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（2）方案讲解演示方式：</w:t>
            </w:r>
          </w:p>
          <w:p w14:paraId="3F404E15">
            <w:pPr>
              <w:spacing w:line="360" w:lineRule="auto"/>
              <w:jc w:val="both"/>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47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kern w:val="0"/>
                <w:sz w:val="24"/>
                <w:highlight w:val="none"/>
                <w:lang w:val="en-US" w:eastAsia="zh-CN"/>
              </w:rPr>
              <w:t>现场演示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自备。现场讲解演示人员进场时提供讲解人员名单（加盖公章或授权代表签名）及身份证明，否则不得讲解演示</w:t>
            </w:r>
          </w:p>
          <w:p w14:paraId="10D89BEC">
            <w:pPr>
              <w:spacing w:line="360" w:lineRule="auto"/>
              <w:jc w:val="both"/>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rPr>
                <w:id w:val="1474800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kern w:val="0"/>
                <w:sz w:val="24"/>
                <w:highlight w:val="none"/>
                <w:lang w:val="en-US" w:eastAsia="zh-CN"/>
              </w:rPr>
              <w:t>视频演示</w:t>
            </w:r>
            <w:r>
              <w:rPr>
                <w:rFonts w:hint="eastAsia" w:ascii="仿宋" w:hAnsi="仿宋" w:eastAsia="仿宋" w:cs="仿宋"/>
                <w:color w:val="auto"/>
                <w:kern w:val="0"/>
                <w:sz w:val="24"/>
                <w:highlight w:val="none"/>
              </w:rPr>
              <w:t>。</w:t>
            </w:r>
            <w:r>
              <w:rPr>
                <w:rFonts w:hint="eastAsia" w:ascii="仿宋" w:hAnsi="仿宋" w:eastAsia="仿宋" w:cs="仿宋"/>
                <w:b w:val="0"/>
                <w:bCs w:val="0"/>
                <w:color w:val="auto"/>
                <w:kern w:val="0"/>
                <w:sz w:val="24"/>
                <w:highlight w:val="none"/>
                <w:lang w:val="en-US" w:eastAsia="zh-CN"/>
              </w:rPr>
              <w:t>视频演示</w:t>
            </w:r>
            <w:r>
              <w:rPr>
                <w:rFonts w:hint="eastAsia" w:ascii="仿宋" w:hAnsi="仿宋" w:eastAsia="仿宋" w:cs="仿宋"/>
                <w:color w:val="auto"/>
                <w:kern w:val="0"/>
                <w:sz w:val="24"/>
                <w:highlight w:val="none"/>
                <w:lang w:val="en-US" w:eastAsia="zh-CN"/>
              </w:rPr>
              <w:t>邮寄地址为</w:t>
            </w:r>
            <w:r>
              <w:rPr>
                <w:rFonts w:hint="eastAsia" w:ascii="仿宋" w:hAnsi="仿宋" w:eastAsia="仿宋" w:cs="仿宋"/>
                <w:color w:val="auto"/>
                <w:kern w:val="0"/>
                <w:sz w:val="24"/>
                <w:highlight w:val="none"/>
                <w:u w:val="none"/>
              </w:rPr>
              <w:t xml:space="preserve">     </w:t>
            </w:r>
            <w:r>
              <w:rPr>
                <w:rFonts w:hint="eastAsia" w:ascii="仿宋" w:hAnsi="仿宋" w:eastAsia="仿宋" w:cs="仿宋"/>
                <w:color w:val="auto"/>
                <w:kern w:val="0"/>
                <w:sz w:val="24"/>
                <w:highlight w:val="none"/>
              </w:rPr>
              <w:t>，</w:t>
            </w:r>
            <w:r>
              <w:rPr>
                <w:rFonts w:hint="eastAsia" w:ascii="仿宋" w:hAnsi="仿宋" w:eastAsia="仿宋" w:cs="仿宋"/>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6DC27484">
            <w:pPr>
              <w:snapToGrid w:val="0"/>
              <w:spacing w:line="360" w:lineRule="auto"/>
              <w:jc w:val="both"/>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自身原因导致无法演示或者演示效果不理想的，责任自负。</w:t>
            </w:r>
          </w:p>
        </w:tc>
      </w:tr>
      <w:tr w14:paraId="13DA6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3BF70EC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7E6409E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64A310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文件第二部分</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p>
          <w:p w14:paraId="7FA405D3">
            <w:pPr>
              <w:spacing w:line="360" w:lineRule="auto"/>
              <w:jc w:val="both"/>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供应商未提供有效的资格证明文件的，视为供应商不具备采购文件中规定的资格要求，响应无效。</w:t>
            </w:r>
          </w:p>
        </w:tc>
      </w:tr>
      <w:tr w14:paraId="41675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C66CC9E">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9982A4">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2A3B67">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val="en-US" w:eastAsia="zh-CN"/>
              </w:rPr>
              <w:t>四章</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办法内容</w:t>
            </w:r>
            <w:r>
              <w:rPr>
                <w:rFonts w:hint="eastAsia" w:ascii="仿宋" w:hAnsi="仿宋" w:eastAsia="仿宋" w:cs="仿宋"/>
                <w:color w:val="auto"/>
                <w:sz w:val="24"/>
                <w:highlight w:val="none"/>
              </w:rPr>
              <w:t>提供。</w:t>
            </w:r>
          </w:p>
        </w:tc>
      </w:tr>
      <w:tr w14:paraId="7E9E0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FA5348">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4F1DE">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590BF37">
            <w:pPr>
              <w:snapToGrid w:val="0"/>
              <w:spacing w:line="360" w:lineRule="auto"/>
              <w:jc w:val="both"/>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en-US" w:eastAsia="zh-CN"/>
              </w:rPr>
              <w:t>响应</w:t>
            </w:r>
            <w:r>
              <w:rPr>
                <w:rFonts w:hint="eastAsia" w:ascii="仿宋" w:hAnsi="仿宋" w:eastAsia="仿宋" w:cs="仿宋"/>
                <w:b/>
                <w:bCs/>
                <w:color w:val="auto"/>
                <w:kern w:val="0"/>
                <w:sz w:val="24"/>
                <w:highlight w:val="none"/>
                <w:lang w:val="zh-CN"/>
              </w:rPr>
              <w:t>文件</w:t>
            </w:r>
            <w:r>
              <w:rPr>
                <w:rFonts w:hint="eastAsia" w:ascii="仿宋" w:hAnsi="仿宋" w:eastAsia="仿宋" w:cs="仿宋"/>
                <w:b/>
                <w:bCs/>
                <w:color w:val="auto"/>
                <w:sz w:val="24"/>
                <w:highlight w:val="none"/>
              </w:rPr>
              <w:t>开标一览表（报价表）是报价的唯一载体，如</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在</w:t>
            </w:r>
            <w:r>
              <w:rPr>
                <w:rFonts w:hint="eastAsia" w:ascii="仿宋" w:hAnsi="仿宋" w:eastAsia="仿宋" w:cs="仿宋"/>
                <w:b/>
                <w:bCs/>
                <w:color w:val="auto"/>
                <w:sz w:val="24"/>
                <w:highlight w:val="none"/>
                <w:lang w:val="en-US" w:eastAsia="zh-CN"/>
              </w:rPr>
              <w:t>乐采云</w:t>
            </w:r>
            <w:r>
              <w:rPr>
                <w:rFonts w:hint="eastAsia" w:ascii="仿宋" w:hAnsi="仿宋" w:eastAsia="仿宋" w:cs="仿宋"/>
                <w:b/>
                <w:bCs/>
                <w:color w:val="auto"/>
                <w:sz w:val="24"/>
                <w:highlight w:val="none"/>
              </w:rPr>
              <w:t>平台填写的报价与</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文件报价文件中开标一览表（报价表）不一致的，以</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文件中开标一览表（报价表）为准。</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文件中价格全部采用人民币报价。</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lang w:val="zh-CN"/>
              </w:rPr>
              <w:t>文件未列明，而</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认为必需的费用也需列入报价。</w:t>
            </w:r>
            <w:r>
              <w:rPr>
                <w:rFonts w:hint="eastAsia" w:ascii="仿宋" w:hAnsi="仿宋" w:eastAsia="仿宋" w:cs="仿宋"/>
                <w:b/>
                <w:color w:val="auto"/>
                <w:kern w:val="0"/>
                <w:sz w:val="24"/>
                <w:highlight w:val="none"/>
                <w:lang w:val="zh-CN"/>
              </w:rPr>
              <w:t>提醒：验收时检测费用由采购人承担，不包含在响应总价中。</w:t>
            </w:r>
          </w:p>
          <w:p w14:paraId="40AC1209">
            <w:pPr>
              <w:snapToGrid w:val="0"/>
              <w:spacing w:line="360" w:lineRule="auto"/>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报价出现下列情形的，响应无效：</w:t>
            </w:r>
          </w:p>
          <w:p w14:paraId="3F34213C">
            <w:pPr>
              <w:snapToGrid w:val="0"/>
              <w:spacing w:line="360" w:lineRule="auto"/>
              <w:ind w:firstLine="241" w:firstLineChars="10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文件出现不是唯一的、有选择性响应报价的；</w:t>
            </w:r>
          </w:p>
          <w:p w14:paraId="00B247AE">
            <w:pPr>
              <w:snapToGrid w:val="0"/>
              <w:spacing w:line="360" w:lineRule="auto"/>
              <w:ind w:firstLine="241" w:firstLineChars="100"/>
              <w:jc w:val="both"/>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报价超过</w:t>
            </w:r>
            <w:r>
              <w:rPr>
                <w:rFonts w:hint="eastAsia" w:ascii="仿宋" w:hAnsi="仿宋" w:eastAsia="仿宋" w:cs="仿宋"/>
                <w:b/>
                <w:color w:val="auto"/>
                <w:kern w:val="0"/>
                <w:sz w:val="24"/>
                <w:highlight w:val="none"/>
                <w:lang w:val="en-US" w:eastAsia="zh-CN"/>
              </w:rPr>
              <w:t>采购</w:t>
            </w:r>
            <w:r>
              <w:rPr>
                <w:rFonts w:hint="eastAsia" w:ascii="仿宋" w:hAnsi="仿宋" w:eastAsia="仿宋" w:cs="仿宋"/>
                <w:b/>
                <w:color w:val="auto"/>
                <w:kern w:val="0"/>
                <w:sz w:val="24"/>
                <w:highlight w:val="none"/>
                <w:lang w:val="zh-CN"/>
              </w:rPr>
              <w:t>文件中规定的预算金额或者最高限价的;</w:t>
            </w:r>
          </w:p>
          <w:p w14:paraId="59860B09">
            <w:pPr>
              <w:spacing w:line="360" w:lineRule="auto"/>
              <w:ind w:firstLine="241" w:firstLineChars="100"/>
              <w:jc w:val="both"/>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w:t>
            </w:r>
            <w:r>
              <w:rPr>
                <w:rFonts w:hint="eastAsia" w:ascii="仿宋" w:hAnsi="仿宋" w:eastAsia="仿宋" w:cs="仿宋"/>
                <w:b/>
                <w:color w:val="auto"/>
                <w:kern w:val="0"/>
                <w:sz w:val="24"/>
                <w:highlight w:val="none"/>
                <w:lang w:val="en-US" w:eastAsia="zh-CN"/>
              </w:rPr>
              <w:t>供应商</w:t>
            </w:r>
            <w:r>
              <w:rPr>
                <w:rFonts w:hint="eastAsia" w:ascii="仿宋" w:hAnsi="仿宋" w:eastAsia="仿宋" w:cs="仿宋"/>
                <w:b/>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1E22D55">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供应商</w:t>
            </w:r>
            <w:r>
              <w:rPr>
                <w:rFonts w:hint="eastAsia" w:ascii="仿宋" w:hAnsi="仿宋" w:eastAsia="仿宋" w:cs="仿宋"/>
                <w:b/>
                <w:color w:val="auto"/>
                <w:kern w:val="0"/>
                <w:sz w:val="24"/>
                <w:highlight w:val="none"/>
              </w:rPr>
              <w:t>对根据修正原则修正后的报价不确认的</w:t>
            </w:r>
            <w:r>
              <w:rPr>
                <w:rFonts w:hint="eastAsia" w:ascii="仿宋" w:hAnsi="仿宋" w:eastAsia="仿宋" w:cs="仿宋"/>
                <w:b/>
                <w:color w:val="auto"/>
                <w:sz w:val="24"/>
                <w:highlight w:val="none"/>
              </w:rPr>
              <w:t>。</w:t>
            </w:r>
          </w:p>
        </w:tc>
      </w:tr>
      <w:tr w14:paraId="5E30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A2D7B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18F724D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备份</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28A22">
            <w:pPr>
              <w:pStyle w:val="10"/>
              <w:spacing w:line="360" w:lineRule="auto"/>
              <w:jc w:val="both"/>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送达地点：</w:t>
            </w:r>
            <w:r>
              <w:rPr>
                <w:rFonts w:hint="eastAsia" w:ascii="仿宋" w:hAnsi="仿宋" w:eastAsia="仿宋" w:cs="仿宋"/>
                <w:color w:val="auto"/>
                <w:sz w:val="24"/>
                <w:highlight w:val="none"/>
                <w:u w:val="single"/>
                <w:lang w:eastAsia="zh-CN"/>
              </w:rPr>
              <w:t>浙江省杭州市拱墅区文晖路108号浙江出版物资大厦</w:t>
            </w:r>
            <w:r>
              <w:rPr>
                <w:rFonts w:hint="eastAsia" w:ascii="仿宋" w:hAnsi="仿宋" w:eastAsia="仿宋" w:cs="仿宋"/>
                <w:color w:val="auto"/>
                <w:sz w:val="24"/>
                <w:highlight w:val="none"/>
                <w:u w:val="single"/>
                <w:lang w:val="en-US" w:eastAsia="zh-CN"/>
              </w:rPr>
              <w:t>1513室</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签收人员联系电话：</w:t>
            </w:r>
            <w:r>
              <w:rPr>
                <w:rFonts w:hint="eastAsia" w:ascii="仿宋" w:hAnsi="仿宋" w:eastAsia="仿宋" w:cs="仿宋"/>
                <w:color w:val="auto"/>
                <w:sz w:val="24"/>
                <w:highlight w:val="none"/>
                <w:u w:val="single"/>
                <w:lang w:val="en-US" w:eastAsia="zh-CN"/>
              </w:rPr>
              <w:t>魏工0571-86096831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tc>
      </w:tr>
      <w:tr w14:paraId="3F53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B294C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2E84C5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8A9A528">
            <w:pPr>
              <w:spacing w:line="360" w:lineRule="auto"/>
              <w:jc w:val="both"/>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w:t>
            </w:r>
            <w:r>
              <w:rPr>
                <w:rFonts w:hint="eastAsia" w:ascii="仿宋" w:hAnsi="仿宋" w:eastAsia="仿宋" w:cs="仿宋"/>
                <w:snapToGrid w:val="0"/>
                <w:kern w:val="28"/>
                <w:sz w:val="24"/>
                <w:highlight w:val="none"/>
                <w:lang w:eastAsia="zh-CN"/>
              </w:rPr>
              <w:t>响应</w:t>
            </w:r>
            <w:r>
              <w:rPr>
                <w:rFonts w:hint="eastAsia" w:ascii="仿宋" w:hAnsi="仿宋" w:eastAsia="仿宋" w:cs="仿宋"/>
                <w:snapToGrid w:val="0"/>
                <w:kern w:val="28"/>
                <w:sz w:val="24"/>
                <w:highlight w:val="none"/>
              </w:rPr>
              <w:t>的，联合体各方分别提供与联合体协议中规定的分工内容相应的业绩证明材料，业绩数量以提供材料较少的一方为准。</w:t>
            </w:r>
          </w:p>
        </w:tc>
      </w:tr>
      <w:tr w14:paraId="5D7F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DAF8309">
            <w:pPr>
              <w:snapToGrid w:val="0"/>
              <w:spacing w:line="360" w:lineRule="auto"/>
              <w:jc w:val="center"/>
              <w:rPr>
                <w:rFonts w:hint="eastAsia" w:ascii="仿宋" w:hAnsi="仿宋" w:eastAsia="仿宋" w:cs="仿宋"/>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BDCB971">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8C8E5CD">
            <w:pPr>
              <w:spacing w:line="360" w:lineRule="auto"/>
              <w:jc w:val="both"/>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w:t>
            </w:r>
            <w:r>
              <w:rPr>
                <w:rFonts w:hint="eastAsia" w:ascii="仿宋" w:hAnsi="仿宋" w:eastAsia="仿宋" w:cs="仿宋"/>
                <w:snapToGrid w:val="0"/>
                <w:kern w:val="28"/>
                <w:sz w:val="24"/>
                <w:highlight w:val="none"/>
                <w:lang w:eastAsia="zh-CN"/>
              </w:rPr>
              <w:t>响应</w:t>
            </w:r>
            <w:r>
              <w:rPr>
                <w:rFonts w:hint="eastAsia" w:ascii="仿宋" w:hAnsi="仿宋" w:eastAsia="仿宋" w:cs="仿宋"/>
                <w:snapToGrid w:val="0"/>
                <w:kern w:val="28"/>
                <w:sz w:val="24"/>
                <w:highlight w:val="none"/>
              </w:rPr>
              <w:t>的，联合体各方均需按</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文件第四部分评标标准要求提供资信证明文件，否则视为不符合相关要求。</w:t>
            </w:r>
          </w:p>
          <w:p w14:paraId="39AD655E">
            <w:pPr>
              <w:spacing w:line="360" w:lineRule="auto"/>
              <w:jc w:val="both"/>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napToGrid w:val="0"/>
                <w:kern w:val="28"/>
                <w:sz w:val="24"/>
                <w:highlight w:val="none"/>
              </w:rPr>
              <w:t>联合体</w:t>
            </w:r>
            <w:r>
              <w:rPr>
                <w:rFonts w:hint="eastAsia" w:ascii="仿宋" w:hAnsi="仿宋" w:eastAsia="仿宋" w:cs="仿宋"/>
                <w:snapToGrid w:val="0"/>
                <w:kern w:val="28"/>
                <w:sz w:val="24"/>
                <w:highlight w:val="none"/>
                <w:lang w:eastAsia="zh-CN"/>
              </w:rPr>
              <w:t>响应</w:t>
            </w:r>
            <w:r>
              <w:rPr>
                <w:rFonts w:hint="eastAsia" w:ascii="仿宋" w:hAnsi="仿宋" w:eastAsia="仿宋" w:cs="仿宋"/>
                <w:snapToGrid w:val="0"/>
                <w:kern w:val="28"/>
                <w:sz w:val="24"/>
                <w:highlight w:val="none"/>
              </w:rPr>
              <w:t>的，联合体中有一方或者联合体成员根据分工按</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文件第四部分评标标准要求提供资信证明文件的，视为符合了相关要求。</w:t>
            </w:r>
          </w:p>
        </w:tc>
      </w:tr>
      <w:tr w14:paraId="14E58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3F862D">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C17144C">
            <w:pPr>
              <w:snapToGrid w:val="0"/>
              <w:spacing w:line="360" w:lineRule="auto"/>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推荐供应商家数</w:t>
            </w:r>
          </w:p>
        </w:tc>
        <w:tc>
          <w:tcPr>
            <w:tcW w:w="6095" w:type="dxa"/>
            <w:tcBorders>
              <w:top w:val="single" w:color="000000" w:sz="8" w:space="0"/>
              <w:left w:val="single" w:color="auto" w:sz="4" w:space="0"/>
              <w:bottom w:val="single" w:color="auto" w:sz="4" w:space="0"/>
              <w:right w:val="single" w:color="000000" w:sz="8" w:space="0"/>
            </w:tcBorders>
            <w:vAlign w:val="center"/>
          </w:tcPr>
          <w:p w14:paraId="5283E6A3">
            <w:pPr>
              <w:spacing w:line="360" w:lineRule="auto"/>
              <w:jc w:val="both"/>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推荐1家供应商。</w:t>
            </w:r>
          </w:p>
        </w:tc>
      </w:tr>
      <w:tr w14:paraId="2B7A7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3CB13B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43" w:type="dxa"/>
            <w:tcBorders>
              <w:top w:val="single" w:color="auto" w:sz="4" w:space="0"/>
              <w:left w:val="single" w:color="000000" w:sz="2" w:space="0"/>
              <w:bottom w:val="single" w:color="auto" w:sz="4" w:space="0"/>
              <w:right w:val="single" w:color="000000" w:sz="8" w:space="0"/>
            </w:tcBorders>
            <w:vAlign w:val="center"/>
          </w:tcPr>
          <w:p w14:paraId="29990EE2">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1E6141A5">
            <w:pPr>
              <w:spacing w:line="360" w:lineRule="auto"/>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本项目的采购代理服务费由</w:t>
            </w:r>
            <w:r>
              <w:rPr>
                <w:rFonts w:hint="eastAsia" w:ascii="仿宋" w:hAnsi="仿宋" w:eastAsia="仿宋" w:cs="仿宋"/>
                <w:color w:val="auto"/>
                <w:kern w:val="0"/>
                <w:sz w:val="24"/>
                <w:highlight w:val="none"/>
                <w:lang w:val="en-US" w:eastAsia="zh-CN"/>
              </w:rPr>
              <w:t>各标项中标人</w:t>
            </w:r>
            <w:r>
              <w:rPr>
                <w:rFonts w:hint="eastAsia" w:ascii="仿宋" w:hAnsi="仿宋" w:eastAsia="仿宋" w:cs="仿宋"/>
                <w:color w:val="auto"/>
                <w:kern w:val="0"/>
                <w:sz w:val="24"/>
                <w:highlight w:val="none"/>
              </w:rPr>
              <w:t>支付，服务费参照浙价服【2003】77号文件收费标准</w:t>
            </w:r>
            <w:r>
              <w:rPr>
                <w:rFonts w:hint="eastAsia" w:ascii="仿宋" w:hAnsi="仿宋" w:eastAsia="仿宋" w:cs="仿宋"/>
                <w:color w:val="auto"/>
                <w:kern w:val="0"/>
                <w:sz w:val="24"/>
                <w:highlight w:val="none"/>
                <w:lang w:val="en-US" w:eastAsia="zh-CN"/>
              </w:rPr>
              <w:t>70%</w:t>
            </w:r>
            <w:r>
              <w:rPr>
                <w:rFonts w:hint="eastAsia" w:ascii="仿宋" w:hAnsi="仿宋" w:eastAsia="仿宋" w:cs="仿宋"/>
                <w:color w:val="auto"/>
                <w:kern w:val="0"/>
                <w:sz w:val="24"/>
                <w:highlight w:val="none"/>
              </w:rPr>
              <w:t>计取（</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类）</w:t>
            </w:r>
            <w:r>
              <w:rPr>
                <w:rFonts w:hint="eastAsia" w:ascii="仿宋" w:hAnsi="仿宋" w:eastAsia="仿宋" w:cs="仿宋"/>
                <w:color w:val="auto"/>
                <w:kern w:val="0"/>
                <w:sz w:val="24"/>
                <w:highlight w:val="none"/>
                <w:lang w:eastAsia="zh-CN"/>
              </w:rPr>
              <w:t>。</w:t>
            </w:r>
          </w:p>
          <w:p w14:paraId="383B757B">
            <w:pPr>
              <w:spacing w:line="360" w:lineRule="auto"/>
              <w:jc w:val="both"/>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结算方式及时间为：</w:t>
            </w:r>
            <w:r>
              <w:rPr>
                <w:rFonts w:hint="eastAsia" w:ascii="仿宋" w:hAnsi="仿宋" w:eastAsia="仿宋" w:cs="仿宋"/>
                <w:color w:val="auto"/>
                <w:kern w:val="0"/>
                <w:sz w:val="24"/>
                <w:highlight w:val="none"/>
                <w:lang w:val="en-US" w:eastAsia="zh-CN"/>
              </w:rPr>
              <w:t>项目完成招标</w:t>
            </w:r>
            <w:r>
              <w:rPr>
                <w:rFonts w:hint="eastAsia" w:ascii="仿宋" w:hAnsi="仿宋" w:eastAsia="仿宋" w:cs="仿宋"/>
                <w:color w:val="auto"/>
                <w:kern w:val="0"/>
                <w:sz w:val="24"/>
                <w:highlight w:val="none"/>
              </w:rPr>
              <w:t>由</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人一次性向</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付清。</w:t>
            </w:r>
          </w:p>
        </w:tc>
      </w:tr>
    </w:tbl>
    <w:p w14:paraId="6F4CA305">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316DF683">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lang w:val="en-US" w:eastAsia="zh-CN"/>
        </w:rPr>
        <w:t xml:space="preserve">    1</w:t>
      </w:r>
      <w:r>
        <w:rPr>
          <w:rFonts w:hint="eastAsia" w:ascii="仿宋" w:hAnsi="仿宋" w:eastAsia="仿宋" w:cs="仿宋"/>
          <w:b/>
          <w:sz w:val="24"/>
          <w:highlight w:val="none"/>
        </w:rPr>
        <w:t>.定义</w:t>
      </w:r>
    </w:p>
    <w:p w14:paraId="0154E5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.1“采购人”系指</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公告中载明的本项目的采购人。</w:t>
      </w:r>
    </w:p>
    <w:p w14:paraId="0C711B1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.2“</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14:paraId="54F1B2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.3“</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”系指是指响应</w:t>
      </w:r>
      <w:r>
        <w:rPr>
          <w:rFonts w:hint="eastAsia" w:ascii="仿宋" w:hAnsi="仿宋" w:eastAsia="仿宋" w:cs="仿宋"/>
          <w:sz w:val="24"/>
          <w:highlight w:val="none"/>
          <w:lang w:eastAsia="zh-CN"/>
        </w:rPr>
        <w:t>采购</w:t>
      </w:r>
      <w:r>
        <w:rPr>
          <w:rFonts w:hint="eastAsia" w:ascii="仿宋" w:hAnsi="仿宋" w:eastAsia="仿宋" w:cs="仿宋"/>
          <w:sz w:val="24"/>
          <w:highlight w:val="none"/>
        </w:rPr>
        <w:t>、参加</w:t>
      </w:r>
      <w:r>
        <w:rPr>
          <w:rFonts w:hint="eastAsia" w:ascii="仿宋" w:hAnsi="仿宋" w:eastAsia="仿宋" w:cs="仿宋"/>
          <w:sz w:val="24"/>
          <w:highlight w:val="none"/>
          <w:lang w:eastAsia="zh-CN"/>
        </w:rPr>
        <w:t>响应</w:t>
      </w:r>
      <w:r>
        <w:rPr>
          <w:rFonts w:hint="eastAsia" w:ascii="仿宋" w:hAnsi="仿宋" w:eastAsia="仿宋" w:cs="仿宋"/>
          <w:sz w:val="24"/>
          <w:highlight w:val="none"/>
        </w:rPr>
        <w:t>竞争的法人、其他组织</w:t>
      </w:r>
      <w:r>
        <w:rPr>
          <w:rFonts w:hint="eastAsia" w:ascii="仿宋" w:hAnsi="仿宋" w:eastAsia="仿宋" w:cs="仿宋"/>
          <w:sz w:val="24"/>
          <w:highlight w:val="none"/>
          <w:lang w:eastAsia="zh-CN"/>
        </w:rPr>
        <w:t>。</w:t>
      </w:r>
    </w:p>
    <w:p w14:paraId="4F852E1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.4“负责人”系指法人企业的法定负责人，或其他组织为法律、行政法规规定代表单位行使职权的主要负责人。</w:t>
      </w:r>
    </w:p>
    <w:p w14:paraId="00E08A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时须提供《</w:t>
      </w:r>
      <w:r>
        <w:rPr>
          <w:rFonts w:hint="eastAsia" w:ascii="仿宋" w:hAnsi="仿宋" w:eastAsia="仿宋" w:cs="仿宋"/>
          <w:color w:val="auto"/>
          <w:sz w:val="24"/>
          <w:highlight w:val="none"/>
        </w:rPr>
        <w:t>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8EEE7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指本项目采购活动所依托的乐采云平台（https://www.lecaiyun.com/）。</w:t>
      </w:r>
    </w:p>
    <w:p w14:paraId="543B7C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3ACEF7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strike w:val="0"/>
          <w:dstrike w:val="0"/>
          <w:color w:val="auto"/>
          <w:sz w:val="24"/>
          <w:highlight w:val="none"/>
          <w:lang w:val="en-US" w:eastAsia="zh-CN"/>
        </w:rPr>
        <w:t>2</w:t>
      </w:r>
      <w:r>
        <w:rPr>
          <w:rFonts w:hint="eastAsia" w:ascii="仿宋" w:hAnsi="仿宋" w:eastAsia="仿宋" w:cs="仿宋"/>
          <w:b/>
          <w:strike w:val="0"/>
          <w:color w:val="auto"/>
          <w:sz w:val="24"/>
          <w:highlight w:val="none"/>
        </w:rPr>
        <w:t>.</w:t>
      </w:r>
      <w:r>
        <w:rPr>
          <w:rFonts w:hint="eastAsia" w:ascii="仿宋" w:hAnsi="仿宋" w:eastAsia="仿宋" w:cs="仿宋"/>
          <w:b/>
          <w:color w:val="auto"/>
          <w:sz w:val="24"/>
          <w:highlight w:val="none"/>
        </w:rPr>
        <w:t>询问、质疑、投诉</w:t>
      </w:r>
    </w:p>
    <w:p w14:paraId="525E6F29">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19F3B0F9">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.2供应商询问</w:t>
      </w:r>
    </w:p>
    <w:p w14:paraId="0CBC859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C8F24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.3供应商质疑</w:t>
      </w:r>
    </w:p>
    <w:p w14:paraId="2A858C89">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.1提出质疑的供应商应当是参与所质疑项目采购活动的供应商。潜在供应商已依法获取其可质疑的</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文件的，可以对该文件提出质疑。</w:t>
      </w:r>
    </w:p>
    <w:p w14:paraId="56E69204">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.2供应商认为</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文件、采购过程和中标结果使自己的权益受到损害的，可以在知道或者应知其权益受到损害之日起七个工作日内，以书面形式向采购人或者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提出质疑，否则，采购人或者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不予受理：</w:t>
      </w:r>
    </w:p>
    <w:p w14:paraId="505C122E">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2</w:t>
      </w:r>
      <w:r>
        <w:rPr>
          <w:rFonts w:hint="eastAsia" w:ascii="仿宋" w:hAnsi="仿宋" w:eastAsia="仿宋" w:cs="仿宋"/>
          <w:snapToGrid/>
          <w:color w:val="auto"/>
          <w:kern w:val="2"/>
          <w:sz w:val="24"/>
          <w:highlight w:val="none"/>
        </w:rPr>
        <w:t>.3.2.1对</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文件提出质疑的，质疑期限为供应商获得</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文件之日或者</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文件公告期限届满之日起计算。</w:t>
      </w:r>
    </w:p>
    <w:p w14:paraId="64E53399">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.3.2.2对采购过程提出质疑的，质疑期限为各采购程序环节结束之日起计算。</w:t>
      </w:r>
    </w:p>
    <w:p w14:paraId="1455546F">
      <w:pPr>
        <w:pStyle w:val="4"/>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color w:val="auto"/>
          <w:kern w:val="2"/>
          <w:sz w:val="24"/>
          <w:highlight w:val="none"/>
          <w:lang w:val="en-US" w:eastAsia="zh-CN"/>
        </w:rPr>
        <w:t>2.3.2.3对采购结果提出质疑的，质疑期限自采购结果公告期限届满之日起计算。</w:t>
      </w:r>
    </w:p>
    <w:p w14:paraId="135C4146">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w:t>
      </w:r>
      <w:r>
        <w:rPr>
          <w:rFonts w:hint="eastAsia" w:ascii="仿宋" w:hAnsi="仿宋" w:eastAsia="仿宋" w:cs="仿宋"/>
          <w:sz w:val="24"/>
          <w:highlight w:val="none"/>
        </w:rPr>
        <w:t>供应商提出质疑应当提交质疑函和必要的证明材料。质疑函应当包括下列内容：</w:t>
      </w:r>
    </w:p>
    <w:p w14:paraId="2BED0289">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.3.3.1供应商的姓名或者名称、地址、邮编、联系人及联系电话；</w:t>
      </w:r>
    </w:p>
    <w:p w14:paraId="59377843">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.3.3.2质疑项目的名称、编号；</w:t>
      </w:r>
    </w:p>
    <w:p w14:paraId="5F032F29">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.3.3.3具体、明确的质疑事项和与质疑事项相关的请求；</w:t>
      </w:r>
    </w:p>
    <w:p w14:paraId="0550C18E">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.3.3.4事实依据；</w:t>
      </w:r>
    </w:p>
    <w:p w14:paraId="1FB2ED7E">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.3.3.5必要的法律依据；</w:t>
      </w:r>
    </w:p>
    <w:p w14:paraId="6EAA1FC1">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.3.3.6提出质疑的日期。</w:t>
      </w:r>
    </w:p>
    <w:p w14:paraId="30D8DEC2">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供应商提交的质疑函需一式三份。供应商为法人或者其他组织的，应当由法定代表人、主要负责人，或者其授权代表签字或者盖章，并加盖公章。</w:t>
      </w:r>
    </w:p>
    <w:p w14:paraId="2EA8C24B">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质疑函范本及制作说明详见附件</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p>
    <w:p w14:paraId="7DC55F53">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.3.4对同一采购程序环节的质疑，供应商须在质疑期内一次性提出。</w:t>
      </w:r>
    </w:p>
    <w:p w14:paraId="42963DE9">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.3</w:t>
      </w:r>
      <w:r>
        <w:rPr>
          <w:rFonts w:hint="eastAsia" w:ascii="仿宋" w:hAnsi="仿宋" w:eastAsia="仿宋" w:cs="仿宋"/>
          <w:sz w:val="24"/>
          <w:highlight w:val="none"/>
        </w:rPr>
        <w:t>.5采购人或者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应当在收到供应商的书面质疑后七个工作日内作出答复，并以书面形式通知质疑供应商和其他与质疑处理结果有利害关系的采购当事人，但答复的内容不得涉及商业秘密。</w:t>
      </w:r>
    </w:p>
    <w:p w14:paraId="4C548C1A">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.3</w:t>
      </w:r>
      <w:r>
        <w:rPr>
          <w:rFonts w:hint="eastAsia" w:ascii="仿宋" w:hAnsi="仿宋" w:eastAsia="仿宋" w:cs="仿宋"/>
          <w:sz w:val="24"/>
          <w:highlight w:val="none"/>
        </w:rPr>
        <w:t>.6询问或者质疑事项可能影响采购结果的，采购人应当暂停签订合同，已经签订合同的，应当中止履行合同。</w:t>
      </w:r>
    </w:p>
    <w:p w14:paraId="4A1F6A1B">
      <w:pPr>
        <w:pStyle w:val="1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.4供应商投诉</w:t>
      </w:r>
    </w:p>
    <w:p w14:paraId="25D79AFD">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.4.1质疑供应商对采购人、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的答复不满意或者采购人、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未在规定的时间内作出答复的，可以在答复期满后十五个工作日内向采购人监督管理部门提出投诉。</w:t>
      </w:r>
    </w:p>
    <w:p w14:paraId="361978D8">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w:t>
      </w:r>
      <w:r>
        <w:rPr>
          <w:rFonts w:hint="eastAsia" w:ascii="仿宋" w:hAnsi="仿宋" w:eastAsia="仿宋" w:cs="仿宋"/>
          <w:sz w:val="24"/>
          <w:highlight w:val="none"/>
          <w:lang w:val="zh-CN"/>
        </w:rPr>
        <w:t>2</w:t>
      </w:r>
      <w:r>
        <w:rPr>
          <w:rFonts w:hint="eastAsia" w:ascii="仿宋" w:hAnsi="仿宋" w:eastAsia="仿宋" w:cs="仿宋"/>
          <w:sz w:val="24"/>
          <w:highlight w:val="none"/>
        </w:rPr>
        <w:t>供应商投诉的事项不得超出已质疑事项的范围，基于质疑答复内容提出的投诉事项除外。</w:t>
      </w:r>
    </w:p>
    <w:p w14:paraId="09285106">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.4.3供应商投诉应当有明确的请求和必要的证明材料。</w:t>
      </w:r>
    </w:p>
    <w:p w14:paraId="52AD4873">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.4.4以联合体形式参加采购活动的，其投诉应当由组成联合体的所有供应商共同提出。</w:t>
      </w:r>
    </w:p>
    <w:p w14:paraId="4AFF1614">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投诉书范本及制作说明详见附件</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p>
    <w:p w14:paraId="7941D147">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w:t>
      </w:r>
      <w:r>
        <w:rPr>
          <w:rFonts w:hint="eastAsia" w:ascii="仿宋" w:hAnsi="仿宋" w:eastAsia="仿宋" w:cs="仿宋"/>
          <w:b/>
          <w:sz w:val="32"/>
          <w:szCs w:val="20"/>
          <w:highlight w:val="none"/>
          <w:lang w:eastAsia="zh-CN"/>
        </w:rPr>
        <w:t>采购</w:t>
      </w:r>
      <w:r>
        <w:rPr>
          <w:rFonts w:hint="eastAsia" w:ascii="仿宋" w:hAnsi="仿宋" w:eastAsia="仿宋" w:cs="仿宋"/>
          <w:b/>
          <w:sz w:val="32"/>
          <w:szCs w:val="20"/>
          <w:highlight w:val="none"/>
        </w:rPr>
        <w:t>文件的构成、澄清、修改</w:t>
      </w:r>
    </w:p>
    <w:p w14:paraId="6CE26283">
      <w:pPr>
        <w:pStyle w:val="1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文件的构成</w:t>
      </w:r>
    </w:p>
    <w:p w14:paraId="3C3F548C">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w:t>
      </w:r>
      <w:r>
        <w:rPr>
          <w:rFonts w:hint="eastAsia" w:ascii="仿宋" w:hAnsi="仿宋" w:eastAsia="仿宋" w:cs="仿宋"/>
          <w:color w:val="auto"/>
          <w:sz w:val="24"/>
          <w:szCs w:val="24"/>
          <w:highlight w:val="none"/>
          <w:lang w:eastAsia="zh-CN"/>
        </w:rPr>
        <w:t>购</w:t>
      </w:r>
      <w:r>
        <w:rPr>
          <w:rFonts w:hint="eastAsia" w:ascii="仿宋" w:hAnsi="仿宋" w:eastAsia="仿宋" w:cs="仿宋"/>
          <w:color w:val="auto"/>
          <w:sz w:val="24"/>
          <w:szCs w:val="24"/>
          <w:highlight w:val="none"/>
        </w:rPr>
        <w:t>文件包括下列文件及附件：</w:t>
      </w:r>
    </w:p>
    <w:p w14:paraId="415FFFE4">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公告；</w:t>
      </w:r>
    </w:p>
    <w:p w14:paraId="3F8D7DF6">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.1.2供应商须知；</w:t>
      </w:r>
    </w:p>
    <w:p w14:paraId="359E748A">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.1.3采购需求；</w:t>
      </w:r>
    </w:p>
    <w:p w14:paraId="793DB167">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办法；</w:t>
      </w:r>
    </w:p>
    <w:p w14:paraId="2452CECC">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.1.5拟签订的合同文本</w:t>
      </w:r>
      <w:r>
        <w:rPr>
          <w:rFonts w:hint="eastAsia" w:ascii="仿宋" w:hAnsi="仿宋" w:eastAsia="仿宋" w:cs="仿宋"/>
          <w:sz w:val="24"/>
          <w:szCs w:val="24"/>
          <w:highlight w:val="none"/>
        </w:rPr>
        <w:t>；</w:t>
      </w:r>
    </w:p>
    <w:p w14:paraId="0DA04FD2">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.1.6</w:t>
      </w:r>
      <w:r>
        <w:rPr>
          <w:rFonts w:hint="eastAsia" w:ascii="仿宋" w:hAnsi="仿宋" w:eastAsia="仿宋" w:cs="仿宋"/>
          <w:sz w:val="24"/>
          <w:szCs w:val="24"/>
          <w:highlight w:val="none"/>
        </w:rPr>
        <w:t>应提交的有关格式范例。</w:t>
      </w:r>
    </w:p>
    <w:p w14:paraId="094737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.2与本项目有关的</w:t>
      </w:r>
      <w:r>
        <w:rPr>
          <w:rFonts w:hint="eastAsia" w:ascii="仿宋" w:hAnsi="仿宋" w:eastAsia="仿宋" w:cs="仿宋"/>
          <w:bCs/>
          <w:sz w:val="24"/>
          <w:highlight w:val="none"/>
        </w:rPr>
        <w:t>澄清或者修改的内容为</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文件的组成部分</w:t>
      </w:r>
      <w:r>
        <w:rPr>
          <w:rFonts w:hint="eastAsia" w:ascii="仿宋" w:hAnsi="仿宋" w:eastAsia="仿宋" w:cs="仿宋"/>
          <w:sz w:val="24"/>
          <w:highlight w:val="none"/>
        </w:rPr>
        <w:t>。</w:t>
      </w:r>
    </w:p>
    <w:p w14:paraId="5BEA6B66">
      <w:pPr>
        <w:pStyle w:val="1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文件的澄清、修改</w:t>
      </w:r>
    </w:p>
    <w:p w14:paraId="0EFD55E9">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.1已获取</w:t>
      </w:r>
      <w:r>
        <w:rPr>
          <w:rFonts w:hint="eastAsia" w:ascii="仿宋" w:hAnsi="仿宋" w:eastAsia="仿宋" w:cs="仿宋"/>
          <w:highlight w:val="none"/>
          <w:lang w:eastAsia="zh-CN"/>
        </w:rPr>
        <w:t>采购</w:t>
      </w:r>
      <w:r>
        <w:rPr>
          <w:rFonts w:hint="eastAsia" w:ascii="仿宋" w:hAnsi="仿宋" w:eastAsia="仿宋" w:cs="仿宋"/>
          <w:highlight w:val="none"/>
        </w:rPr>
        <w:t>文件的潜在</w:t>
      </w:r>
      <w:r>
        <w:rPr>
          <w:rFonts w:hint="eastAsia" w:ascii="仿宋" w:hAnsi="仿宋" w:eastAsia="仿宋" w:cs="仿宋"/>
          <w:highlight w:val="none"/>
          <w:lang w:eastAsia="zh-CN"/>
        </w:rPr>
        <w:t>供应商</w:t>
      </w:r>
      <w:r>
        <w:rPr>
          <w:rFonts w:hint="eastAsia" w:ascii="仿宋" w:hAnsi="仿宋" w:eastAsia="仿宋" w:cs="仿宋"/>
          <w:highlight w:val="none"/>
        </w:rPr>
        <w:t>，若有问题需要澄清，应于</w:t>
      </w:r>
      <w:r>
        <w:rPr>
          <w:rFonts w:hint="eastAsia" w:ascii="仿宋" w:hAnsi="仿宋" w:eastAsia="仿宋" w:cs="仿宋"/>
          <w:highlight w:val="none"/>
          <w:lang w:eastAsia="zh-CN"/>
        </w:rPr>
        <w:t>响应</w:t>
      </w:r>
      <w:r>
        <w:rPr>
          <w:rFonts w:hint="eastAsia" w:ascii="仿宋" w:hAnsi="仿宋" w:eastAsia="仿宋" w:cs="仿宋"/>
          <w:highlight w:val="none"/>
        </w:rPr>
        <w:t>截止时间前，以书面形式向</w:t>
      </w:r>
      <w:r>
        <w:rPr>
          <w:rFonts w:hint="eastAsia" w:ascii="仿宋" w:hAnsi="仿宋" w:eastAsia="仿宋" w:cs="仿宋"/>
          <w:highlight w:val="none"/>
          <w:lang w:eastAsia="zh-CN"/>
        </w:rPr>
        <w:t>采购代理机构</w:t>
      </w:r>
      <w:r>
        <w:rPr>
          <w:rFonts w:hint="eastAsia" w:ascii="仿宋" w:hAnsi="仿宋" w:eastAsia="仿宋" w:cs="仿宋"/>
          <w:highlight w:val="none"/>
        </w:rPr>
        <w:t>提出。</w:t>
      </w:r>
    </w:p>
    <w:p w14:paraId="46459B4C">
      <w:pPr>
        <w:pStyle w:val="26"/>
        <w:snapToGrid w:val="0"/>
        <w:spacing w:before="0"/>
        <w:ind w:firstLine="480"/>
        <w:rPr>
          <w:rFonts w:hint="eastAsia" w:ascii="仿宋" w:hAnsi="仿宋" w:eastAsia="仿宋" w:cs="仿宋"/>
          <w:sz w:val="18"/>
          <w:szCs w:val="18"/>
          <w:highlight w:val="none"/>
          <w:lang w:val="en-US"/>
        </w:rPr>
      </w:pPr>
      <w:r>
        <w:rPr>
          <w:rFonts w:hint="eastAsia" w:ascii="仿宋" w:hAnsi="仿宋" w:eastAsia="仿宋" w:cs="仿宋"/>
          <w:highlight w:val="none"/>
          <w:lang w:val="en-US" w:eastAsia="zh-CN"/>
        </w:rPr>
        <w:t>4</w:t>
      </w:r>
      <w:r>
        <w:rPr>
          <w:rFonts w:hint="eastAsia" w:ascii="仿宋" w:hAnsi="仿宋" w:eastAsia="仿宋" w:cs="仿宋"/>
          <w:highlight w:val="none"/>
        </w:rPr>
        <w:t>.2</w:t>
      </w:r>
      <w:r>
        <w:rPr>
          <w:rFonts w:hint="eastAsia" w:ascii="仿宋" w:hAnsi="仿宋" w:eastAsia="仿宋" w:cs="仿宋"/>
          <w:highlight w:val="none"/>
          <w:lang w:eastAsia="zh-CN"/>
        </w:rPr>
        <w:t>采购代理机构</w:t>
      </w:r>
      <w:r>
        <w:rPr>
          <w:rFonts w:hint="eastAsia" w:ascii="仿宋" w:hAnsi="仿宋" w:eastAsia="仿宋" w:cs="仿宋"/>
          <w:highlight w:val="none"/>
        </w:rPr>
        <w:t>对</w:t>
      </w:r>
      <w:r>
        <w:rPr>
          <w:rFonts w:hint="eastAsia" w:ascii="仿宋" w:hAnsi="仿宋" w:eastAsia="仿宋" w:cs="仿宋"/>
          <w:highlight w:val="none"/>
          <w:lang w:eastAsia="zh-CN"/>
        </w:rPr>
        <w:t>采购</w:t>
      </w:r>
      <w:r>
        <w:rPr>
          <w:rFonts w:hint="eastAsia" w:ascii="仿宋" w:hAnsi="仿宋" w:eastAsia="仿宋" w:cs="仿宋"/>
          <w:highlight w:val="none"/>
        </w:rPr>
        <w:t>文件进行澄清或修改的，将同时通过电子交易平台通知已获取</w:t>
      </w:r>
      <w:r>
        <w:rPr>
          <w:rFonts w:hint="eastAsia" w:ascii="仿宋" w:hAnsi="仿宋" w:eastAsia="仿宋" w:cs="仿宋"/>
          <w:highlight w:val="none"/>
          <w:lang w:eastAsia="zh-CN"/>
        </w:rPr>
        <w:t>采购</w:t>
      </w:r>
      <w:r>
        <w:rPr>
          <w:rFonts w:hint="eastAsia" w:ascii="仿宋" w:hAnsi="仿宋" w:eastAsia="仿宋" w:cs="仿宋"/>
          <w:highlight w:val="none"/>
        </w:rPr>
        <w:t>文件的潜在</w:t>
      </w:r>
      <w:r>
        <w:rPr>
          <w:rFonts w:hint="eastAsia" w:ascii="仿宋" w:hAnsi="仿宋" w:eastAsia="仿宋" w:cs="仿宋"/>
          <w:highlight w:val="none"/>
          <w:lang w:eastAsia="zh-CN"/>
        </w:rPr>
        <w:t>供应商</w:t>
      </w:r>
      <w:r>
        <w:rPr>
          <w:rFonts w:hint="eastAsia" w:ascii="仿宋" w:hAnsi="仿宋" w:eastAsia="仿宋" w:cs="仿宋"/>
          <w:highlight w:val="none"/>
        </w:rPr>
        <w:t>。依法应当公告的，将按规定公告，同时视情况延长</w:t>
      </w:r>
      <w:r>
        <w:rPr>
          <w:rFonts w:hint="eastAsia" w:ascii="仿宋" w:hAnsi="仿宋" w:eastAsia="仿宋" w:cs="仿宋"/>
          <w:highlight w:val="none"/>
          <w:lang w:eastAsia="zh-CN"/>
        </w:rPr>
        <w:t>响应</w:t>
      </w:r>
      <w:r>
        <w:rPr>
          <w:rFonts w:hint="eastAsia" w:ascii="仿宋" w:hAnsi="仿宋" w:eastAsia="仿宋" w:cs="仿宋"/>
          <w:highlight w:val="none"/>
        </w:rPr>
        <w:t>截止时间和开标时间。该澄清或者修改的内容为</w:t>
      </w:r>
      <w:r>
        <w:rPr>
          <w:rFonts w:hint="eastAsia" w:ascii="仿宋" w:hAnsi="仿宋" w:eastAsia="仿宋" w:cs="仿宋"/>
          <w:highlight w:val="none"/>
          <w:lang w:eastAsia="zh-CN"/>
        </w:rPr>
        <w:t>采购</w:t>
      </w:r>
      <w:r>
        <w:rPr>
          <w:rFonts w:hint="eastAsia" w:ascii="仿宋" w:hAnsi="仿宋" w:eastAsia="仿宋" w:cs="仿宋"/>
          <w:highlight w:val="none"/>
        </w:rPr>
        <w:t>文件的组成部分。</w:t>
      </w:r>
    </w:p>
    <w:p w14:paraId="64D1DEB0">
      <w:pPr>
        <w:adjustRightInd/>
        <w:spacing w:line="360" w:lineRule="auto"/>
        <w:jc w:val="center"/>
        <w:outlineLvl w:val="0"/>
        <w:rPr>
          <w:rFonts w:hint="eastAsia" w:ascii="仿宋" w:hAnsi="仿宋" w:eastAsia="仿宋" w:cs="仿宋"/>
          <w:b/>
          <w:sz w:val="30"/>
          <w:szCs w:val="20"/>
          <w:highlight w:val="none"/>
          <w:lang w:eastAsia="zh-CN"/>
        </w:rPr>
      </w:pPr>
      <w:r>
        <w:rPr>
          <w:rFonts w:hint="eastAsia" w:ascii="仿宋" w:hAnsi="仿宋" w:eastAsia="仿宋" w:cs="仿宋"/>
          <w:b/>
          <w:sz w:val="30"/>
          <w:szCs w:val="20"/>
          <w:highlight w:val="none"/>
        </w:rPr>
        <w:t>三、</w:t>
      </w:r>
      <w:r>
        <w:rPr>
          <w:rFonts w:hint="eastAsia" w:ascii="仿宋" w:hAnsi="仿宋" w:eastAsia="仿宋" w:cs="仿宋"/>
          <w:b/>
          <w:sz w:val="30"/>
          <w:szCs w:val="20"/>
          <w:highlight w:val="none"/>
          <w:lang w:val="en-US" w:eastAsia="zh-CN"/>
        </w:rPr>
        <w:t>投标</w:t>
      </w:r>
      <w:r>
        <w:rPr>
          <w:rFonts w:hint="eastAsia" w:ascii="仿宋" w:hAnsi="仿宋" w:eastAsia="仿宋" w:cs="仿宋"/>
          <w:b/>
          <w:sz w:val="30"/>
          <w:szCs w:val="20"/>
          <w:highlight w:val="none"/>
          <w:lang w:eastAsia="zh-CN"/>
        </w:rPr>
        <w:t>响应</w:t>
      </w:r>
    </w:p>
    <w:p w14:paraId="3BD355D8">
      <w:pPr>
        <w:pStyle w:val="1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文件的获取</w:t>
      </w:r>
    </w:p>
    <w:p w14:paraId="47E9B9C5">
      <w:pPr>
        <w:spacing w:line="360" w:lineRule="auto"/>
        <w:ind w:firstLine="480" w:firstLineChars="200"/>
        <w:rPr>
          <w:rFonts w:hint="eastAsia" w:ascii="仿宋" w:hAnsi="仿宋" w:eastAsia="仿宋" w:cs="仿宋"/>
          <w:strike/>
          <w:snapToGrid w:val="0"/>
          <w:color w:val="FF0000"/>
          <w:kern w:val="28"/>
          <w:sz w:val="24"/>
          <w:highlight w:val="none"/>
        </w:rPr>
      </w:pPr>
      <w:r>
        <w:rPr>
          <w:rFonts w:hint="eastAsia" w:ascii="仿宋" w:hAnsi="仿宋" w:eastAsia="仿宋" w:cs="仿宋"/>
          <w:snapToGrid w:val="0"/>
          <w:kern w:val="28"/>
          <w:sz w:val="24"/>
          <w:highlight w:val="none"/>
        </w:rPr>
        <w:t>详见</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公告中获取</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文件的时间期限、地点、方式</w:t>
      </w:r>
      <w:r>
        <w:rPr>
          <w:rFonts w:hint="eastAsia" w:ascii="仿宋" w:hAnsi="仿宋" w:eastAsia="仿宋" w:cs="仿宋"/>
          <w:snapToGrid w:val="0"/>
          <w:kern w:val="28"/>
          <w:sz w:val="24"/>
          <w:highlight w:val="none"/>
          <w:lang w:eastAsia="zh-CN"/>
        </w:rPr>
        <w:t>。</w:t>
      </w:r>
    </w:p>
    <w:p w14:paraId="70DD6C37">
      <w:pPr>
        <w:pStyle w:val="1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.开标前答疑会或现场考察</w:t>
      </w:r>
    </w:p>
    <w:p w14:paraId="39196A3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采购人组</w:t>
      </w:r>
      <w:r>
        <w:rPr>
          <w:rFonts w:hint="eastAsia" w:ascii="仿宋" w:hAnsi="仿宋" w:eastAsia="仿宋" w:cs="仿宋"/>
          <w:color w:val="auto"/>
          <w:sz w:val="24"/>
          <w:szCs w:val="24"/>
          <w:highlight w:val="none"/>
        </w:rPr>
        <w:t>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14:paraId="76B9A38E">
      <w:pPr>
        <w:pStyle w:val="10"/>
        <w:spacing w:line="360" w:lineRule="auto"/>
        <w:ind w:firstLine="482" w:firstLineChars="200"/>
        <w:rPr>
          <w:rFonts w:hint="eastAsia" w:ascii="仿宋" w:hAnsi="仿宋" w:eastAsia="仿宋" w:cs="仿宋"/>
          <w:b/>
          <w:strike w:val="0"/>
          <w:dstrike w:val="0"/>
          <w:color w:val="auto"/>
          <w:szCs w:val="24"/>
          <w:highlight w:val="none"/>
        </w:rPr>
      </w:pPr>
      <w:r>
        <w:rPr>
          <w:rFonts w:hint="eastAsia" w:ascii="仿宋" w:hAnsi="仿宋" w:eastAsia="仿宋" w:cs="仿宋"/>
          <w:b/>
          <w:strike w:val="0"/>
          <w:dstrike w:val="0"/>
          <w:color w:val="auto"/>
          <w:kern w:val="28"/>
          <w:sz w:val="24"/>
          <w:szCs w:val="24"/>
          <w:highlight w:val="none"/>
          <w:lang w:val="en-US" w:eastAsia="zh-CN"/>
        </w:rPr>
        <w:t>7</w:t>
      </w:r>
      <w:r>
        <w:rPr>
          <w:rFonts w:hint="eastAsia" w:ascii="仿宋" w:hAnsi="仿宋" w:eastAsia="仿宋" w:cs="仿宋"/>
          <w:b/>
          <w:strike w:val="0"/>
          <w:dstrike w:val="0"/>
          <w:color w:val="auto"/>
          <w:kern w:val="28"/>
          <w:sz w:val="24"/>
          <w:szCs w:val="24"/>
          <w:highlight w:val="none"/>
        </w:rPr>
        <w:t>.</w:t>
      </w:r>
      <w:r>
        <w:rPr>
          <w:rFonts w:hint="eastAsia" w:ascii="仿宋" w:hAnsi="仿宋" w:eastAsia="仿宋" w:cs="仿宋"/>
          <w:b/>
          <w:strike w:val="0"/>
          <w:dstrike w:val="0"/>
          <w:color w:val="auto"/>
          <w:kern w:val="28"/>
          <w:sz w:val="24"/>
          <w:szCs w:val="24"/>
          <w:highlight w:val="none"/>
          <w:lang w:eastAsia="zh-CN"/>
        </w:rPr>
        <w:t>响应</w:t>
      </w:r>
      <w:r>
        <w:rPr>
          <w:rFonts w:hint="eastAsia" w:ascii="仿宋" w:hAnsi="仿宋" w:eastAsia="仿宋" w:cs="仿宋"/>
          <w:b/>
          <w:strike w:val="0"/>
          <w:dstrike w:val="0"/>
          <w:color w:val="auto"/>
          <w:kern w:val="28"/>
          <w:sz w:val="24"/>
          <w:szCs w:val="24"/>
          <w:highlight w:val="none"/>
        </w:rPr>
        <w:t>保证金</w:t>
      </w:r>
    </w:p>
    <w:p w14:paraId="19A1D1B2">
      <w:pPr>
        <w:pStyle w:val="4"/>
        <w:spacing w:line="360" w:lineRule="auto"/>
        <w:ind w:firstLine="470" w:firstLineChars="196"/>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本项目不需缴纳</w:t>
      </w:r>
      <w:r>
        <w:rPr>
          <w:rFonts w:hint="eastAsia" w:ascii="仿宋" w:hAnsi="仿宋" w:eastAsia="仿宋" w:cs="仿宋"/>
          <w:strike w:val="0"/>
          <w:dstrike w:val="0"/>
          <w:color w:val="auto"/>
          <w:sz w:val="24"/>
          <w:highlight w:val="none"/>
          <w:lang w:eastAsia="zh-CN"/>
        </w:rPr>
        <w:t>响应</w:t>
      </w:r>
      <w:r>
        <w:rPr>
          <w:rFonts w:hint="eastAsia" w:ascii="仿宋" w:hAnsi="仿宋" w:eastAsia="仿宋" w:cs="仿宋"/>
          <w:strike w:val="0"/>
          <w:dstrike w:val="0"/>
          <w:color w:val="auto"/>
          <w:sz w:val="24"/>
          <w:highlight w:val="none"/>
        </w:rPr>
        <w:t>保证金。</w:t>
      </w:r>
    </w:p>
    <w:p w14:paraId="5A75DAF1">
      <w:pPr>
        <w:pStyle w:val="1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响应</w:t>
      </w:r>
      <w:r>
        <w:rPr>
          <w:rFonts w:hint="eastAsia" w:ascii="仿宋" w:hAnsi="仿宋" w:eastAsia="仿宋" w:cs="仿宋"/>
          <w:b/>
          <w:sz w:val="24"/>
          <w:szCs w:val="24"/>
          <w:highlight w:val="none"/>
        </w:rPr>
        <w:t>文件的语言</w:t>
      </w:r>
    </w:p>
    <w:p w14:paraId="3646D9AA">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文件及</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与采购有关的来往通知、函件和文件均应使用中文。</w:t>
      </w:r>
    </w:p>
    <w:p w14:paraId="4813FE6F">
      <w:pPr>
        <w:pStyle w:val="1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响应</w:t>
      </w:r>
      <w:r>
        <w:rPr>
          <w:rFonts w:hint="eastAsia" w:ascii="仿宋" w:hAnsi="仿宋" w:eastAsia="仿宋" w:cs="仿宋"/>
          <w:b/>
          <w:sz w:val="24"/>
          <w:szCs w:val="24"/>
          <w:highlight w:val="none"/>
        </w:rPr>
        <w:t>文件的组成</w:t>
      </w:r>
    </w:p>
    <w:p w14:paraId="57E4645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71AFDB3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.1.1符合参加采购活动应当具备的一般条件的承诺函；</w:t>
      </w:r>
    </w:p>
    <w:p w14:paraId="1425FFB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w:t>
      </w:r>
      <w:r>
        <w:rPr>
          <w:rFonts w:hint="eastAsia" w:ascii="仿宋" w:hAnsi="仿宋" w:eastAsia="仿宋" w:cs="仿宋"/>
          <w:snapToGrid w:val="0"/>
          <w:kern w:val="28"/>
          <w:sz w:val="24"/>
          <w:szCs w:val="20"/>
          <w:highlight w:val="none"/>
        </w:rPr>
        <w:t>联合</w:t>
      </w:r>
      <w:r>
        <w:rPr>
          <w:rFonts w:hint="eastAsia" w:ascii="仿宋" w:hAnsi="仿宋" w:eastAsia="仿宋" w:cs="仿宋"/>
          <w:snapToGrid w:val="0"/>
          <w:color w:val="auto"/>
          <w:kern w:val="28"/>
          <w:sz w:val="24"/>
          <w:szCs w:val="20"/>
          <w:highlight w:val="none"/>
        </w:rPr>
        <w:t>协议（如果有)；</w:t>
      </w:r>
    </w:p>
    <w:p w14:paraId="79AEA5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EA6CB95">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14:paraId="65CFA0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4837C99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.2.2授权委托书或法定代表人（单位负责人）身份证明；</w:t>
      </w:r>
    </w:p>
    <w:p w14:paraId="3019A6F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9734E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.2.4符合性审查资料；</w:t>
      </w:r>
    </w:p>
    <w:p w14:paraId="1BE80971">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9.2.5评审标准相应的商务技术资料；</w:t>
      </w:r>
    </w:p>
    <w:p w14:paraId="05C0273C">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9.2.6响应标的清单；</w:t>
      </w:r>
    </w:p>
    <w:p w14:paraId="4A1C218F">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9.2.7商务技术偏离表；</w:t>
      </w:r>
    </w:p>
    <w:p w14:paraId="6433576F">
      <w:pPr>
        <w:snapToGrid w:val="0"/>
        <w:spacing w:line="360" w:lineRule="auto"/>
        <w:ind w:firstLine="960" w:firstLineChars="4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eastAsia="zh-CN"/>
        </w:rPr>
        <w:t>采购供应商廉洁自律承诺书；</w:t>
      </w:r>
    </w:p>
    <w:p w14:paraId="10C70009">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EDB5F16">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.3.1</w:t>
      </w: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w:t>
      </w:r>
    </w:p>
    <w:p w14:paraId="524196DC">
      <w:pPr>
        <w:pStyle w:val="3"/>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rPr>
        <w:t>.3.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w:t>
      </w:r>
      <w:r>
        <w:rPr>
          <w:rFonts w:hint="eastAsia" w:ascii="仿宋" w:hAnsi="仿宋" w:eastAsia="仿宋" w:cs="仿宋"/>
          <w:b w:val="0"/>
          <w:bCs w:val="0"/>
          <w:color w:val="auto"/>
          <w:sz w:val="24"/>
          <w:szCs w:val="24"/>
          <w:highlight w:val="none"/>
          <w:lang w:val="en-US" w:eastAsia="zh-CN"/>
        </w:rPr>
        <w:t>最高限价）</w:t>
      </w:r>
      <w:r>
        <w:rPr>
          <w:rFonts w:hint="eastAsia" w:ascii="仿宋" w:hAnsi="仿宋" w:eastAsia="仿宋" w:cs="仿宋"/>
          <w:b w:val="0"/>
          <w:bCs w:val="0"/>
          <w:color w:val="auto"/>
          <w:sz w:val="24"/>
          <w:szCs w:val="24"/>
          <w:highlight w:val="none"/>
          <w:lang w:val="en-US"/>
        </w:rPr>
        <w:t>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27A9E2D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26A3AE9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7A2C263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供应商应对响应文件中材料的真实性、合法性负责。</w:t>
      </w:r>
    </w:p>
    <w:p w14:paraId="236507EE">
      <w:pPr>
        <w:pStyle w:val="26"/>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10</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文件的编制</w:t>
      </w:r>
    </w:p>
    <w:p w14:paraId="139BC38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.1响应文件分为资格文件、商务技术文件、报价文件三部分。各供应商在编制响应文件时请按照采购文件第六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规定的格式进行，混乱的编排导致响应文件被误读或评审小组查找不到有效文件是供应商的风险。</w:t>
      </w:r>
    </w:p>
    <w:p w14:paraId="4206148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C2B93C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70FC161D">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文件的签署、盖章</w:t>
      </w:r>
    </w:p>
    <w:p w14:paraId="0A30DBB8">
      <w:pPr>
        <w:pStyle w:val="2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文件按照</w:t>
      </w:r>
      <w:r>
        <w:rPr>
          <w:rFonts w:hint="eastAsia" w:ascii="仿宋" w:hAnsi="仿宋" w:eastAsia="仿宋" w:cs="仿宋"/>
          <w:color w:val="auto"/>
          <w:szCs w:val="24"/>
          <w:highlight w:val="none"/>
          <w:lang w:eastAsia="zh-CN"/>
        </w:rPr>
        <w:t>采购</w:t>
      </w:r>
      <w:r>
        <w:rPr>
          <w:rFonts w:hint="eastAsia" w:ascii="仿宋" w:hAnsi="仿宋" w:eastAsia="仿宋" w:cs="仿宋"/>
          <w:color w:val="auto"/>
          <w:szCs w:val="24"/>
          <w:highlight w:val="none"/>
        </w:rPr>
        <w:t>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文件未按照</w:t>
      </w:r>
      <w:r>
        <w:rPr>
          <w:rFonts w:hint="eastAsia" w:ascii="仿宋" w:hAnsi="仿宋" w:eastAsia="仿宋" w:cs="仿宋"/>
          <w:b/>
          <w:color w:val="auto"/>
          <w:highlight w:val="none"/>
          <w:lang w:eastAsia="zh-CN"/>
        </w:rPr>
        <w:t>采购</w:t>
      </w:r>
      <w:r>
        <w:rPr>
          <w:rFonts w:hint="eastAsia" w:ascii="仿宋" w:hAnsi="仿宋" w:eastAsia="仿宋" w:cs="仿宋"/>
          <w:b/>
          <w:color w:val="auto"/>
          <w:highlight w:val="none"/>
        </w:rPr>
        <w:t>文件要求签署、盖章的，其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1CAD16EF">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6A3737A8">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文件对</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文件签署、盖章的要求适用于电子签名。</w:t>
      </w:r>
    </w:p>
    <w:p w14:paraId="4E15D9CB">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文件的提交、补充、修改、撤回</w:t>
      </w:r>
    </w:p>
    <w:p w14:paraId="390B99F6">
      <w:pPr>
        <w:pStyle w:val="2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.1供应商应当在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截止时间前完成</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文件的传输递交，并可以补充、修改或者撤回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文件。补充或者修改</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文件的，应当先行撤回原文件，补充、修改后重新传输递交。</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截止时间前未完成传输的，视为撤回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截止时间后递交的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文件，电子交易平台将拒收。</w:t>
      </w:r>
    </w:p>
    <w:p w14:paraId="46DA38F2">
      <w:pPr>
        <w:pStyle w:val="2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文件，将妥善保存并即时向供应商发出确认回执通知。在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截止时间前，除供应商补充、修改或者撤回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文件外，任何单位和个人不得解密或提取</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p>
    <w:p w14:paraId="7B273A67">
      <w:pPr>
        <w:pStyle w:val="2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w:t>
      </w:r>
    </w:p>
    <w:p w14:paraId="6900C35F">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.备份</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w:t>
      </w:r>
    </w:p>
    <w:p w14:paraId="4E39B108">
      <w:pPr>
        <w:pStyle w:val="1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文件后，还可以在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截止时间前以邮政快递方式递交备份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w:t>
      </w:r>
    </w:p>
    <w:p w14:paraId="736E7891">
      <w:pPr>
        <w:pStyle w:val="1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.2备份响应文件须在“乐采云响应客户端”制作生成，并储存在</w:t>
      </w:r>
      <w:r>
        <w:rPr>
          <w:rFonts w:hint="eastAsia" w:ascii="仿宋" w:hAnsi="仿宋" w:eastAsia="仿宋" w:cs="仿宋"/>
          <w:color w:val="auto"/>
          <w:sz w:val="24"/>
          <w:szCs w:val="24"/>
          <w:highlight w:val="none"/>
          <w:lang w:val="en-US" w:eastAsia="zh-CN"/>
        </w:rPr>
        <w:t>U盘</w:t>
      </w:r>
      <w:r>
        <w:rPr>
          <w:rFonts w:hint="eastAsia" w:ascii="仿宋" w:hAnsi="仿宋" w:eastAsia="仿宋" w:cs="仿宋"/>
          <w:color w:val="auto"/>
          <w:sz w:val="24"/>
          <w:szCs w:val="24"/>
          <w:highlight w:val="none"/>
        </w:rPr>
        <w:t>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4B43F615">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eastAsia="zh-CN"/>
        </w:rPr>
        <w:t>采购</w:t>
      </w:r>
      <w:r>
        <w:rPr>
          <w:rFonts w:hint="eastAsia" w:ascii="仿宋" w:hAnsi="仿宋" w:eastAsia="仿宋" w:cs="仿宋"/>
          <w:snapToGrid/>
          <w:color w:val="auto"/>
          <w:sz w:val="24"/>
          <w:szCs w:val="24"/>
          <w:highlight w:val="none"/>
        </w:rPr>
        <w:t>文件第二</w:t>
      </w:r>
      <w:r>
        <w:rPr>
          <w:rFonts w:hint="eastAsia" w:ascii="仿宋" w:hAnsi="仿宋" w:eastAsia="仿宋" w:cs="仿宋"/>
          <w:snapToGrid/>
          <w:color w:val="auto"/>
          <w:sz w:val="24"/>
          <w:szCs w:val="24"/>
          <w:highlight w:val="none"/>
          <w:lang w:val="en-US" w:eastAsia="zh-CN"/>
        </w:rPr>
        <w:t>章</w:t>
      </w:r>
      <w:r>
        <w:rPr>
          <w:rFonts w:hint="eastAsia" w:ascii="仿宋" w:hAnsi="仿宋" w:eastAsia="仿宋" w:cs="仿宋"/>
          <w:snapToGrid/>
          <w:color w:val="auto"/>
          <w:sz w:val="24"/>
          <w:szCs w:val="24"/>
          <w:highlight w:val="none"/>
          <w:lang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340F8DBC">
      <w:pPr>
        <w:pStyle w:val="1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文件，未在电子交易平台传输递交</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无效。</w:t>
      </w:r>
    </w:p>
    <w:p w14:paraId="79136099">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文件的无效处理</w:t>
      </w:r>
    </w:p>
    <w:p w14:paraId="68085996">
      <w:pPr>
        <w:pStyle w:val="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rPr>
        <w:t>4.2规定的情形之一的，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74E05758">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有效期</w:t>
      </w:r>
    </w:p>
    <w:p w14:paraId="3B62CA5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文件的截止之日起90天。▲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w:t>
      </w:r>
      <w:r>
        <w:rPr>
          <w:rFonts w:hint="eastAsia" w:ascii="仿宋" w:hAnsi="仿宋" w:eastAsia="仿宋" w:cs="仿宋"/>
          <w:b/>
          <w:color w:val="auto"/>
          <w:sz w:val="24"/>
          <w:szCs w:val="20"/>
          <w:highlight w:val="none"/>
        </w:rPr>
        <w:t>文件中承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采购</w:t>
      </w:r>
      <w:r>
        <w:rPr>
          <w:rFonts w:hint="eastAsia" w:ascii="仿宋" w:hAnsi="仿宋" w:eastAsia="仿宋" w:cs="仿宋"/>
          <w:b/>
          <w:color w:val="auto"/>
          <w:sz w:val="24"/>
          <w:szCs w:val="21"/>
          <w:highlight w:val="none"/>
        </w:rPr>
        <w:t>文件中载明的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无效。</w:t>
      </w:r>
    </w:p>
    <w:p w14:paraId="7A604D53">
      <w:pPr>
        <w:pStyle w:val="2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有效期内有效。</w:t>
      </w:r>
    </w:p>
    <w:p w14:paraId="41F22872">
      <w:pPr>
        <w:pStyle w:val="26"/>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无效。</w:t>
      </w:r>
    </w:p>
    <w:p w14:paraId="784B6FD1">
      <w:pPr>
        <w:pStyle w:val="26"/>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7418E53">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 xml:space="preserve">.开标 </w:t>
      </w:r>
    </w:p>
    <w:p w14:paraId="5672BDEC">
      <w:pPr>
        <w:pStyle w:val="3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不足3家的，不得开标。</w:t>
      </w:r>
    </w:p>
    <w:p w14:paraId="0992FE8E">
      <w:pPr>
        <w:pStyle w:val="3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.2开标时，电子交易平台按开标时间自动提取所有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文件的规定在半小时内完成在线解密。</w:t>
      </w:r>
    </w:p>
    <w:p w14:paraId="552FEADC">
      <w:pPr>
        <w:pStyle w:val="30"/>
        <w:spacing w:before="0" w:line="360" w:lineRule="auto"/>
        <w:ind w:left="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文件的，以备份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文件作为依据，否则视为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文件撤回。</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文件已按时解密的，备份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文件自动失效。</w:t>
      </w:r>
    </w:p>
    <w:p w14:paraId="706FB9E1">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资格审查</w:t>
      </w:r>
    </w:p>
    <w:p w14:paraId="490024A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的资格</w:t>
      </w:r>
      <w:r>
        <w:rPr>
          <w:rFonts w:hint="eastAsia" w:ascii="仿宋" w:hAnsi="仿宋" w:eastAsia="仿宋" w:cs="仿宋"/>
          <w:sz w:val="24"/>
          <w:highlight w:val="none"/>
        </w:rPr>
        <w:t>进行审查。</w:t>
      </w:r>
    </w:p>
    <w:p w14:paraId="6632BA6A">
      <w:pPr>
        <w:pStyle w:val="2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w:t>
      </w:r>
      <w:r>
        <w:rPr>
          <w:rFonts w:hint="eastAsia" w:ascii="仿宋" w:hAnsi="仿宋" w:eastAsia="仿宋" w:cs="仿宋"/>
          <w:kern w:val="0"/>
          <w:szCs w:val="24"/>
          <w:highlight w:val="none"/>
          <w:lang w:val="en-US" w:eastAsia="zh-CN"/>
        </w:rPr>
        <w:t>7</w:t>
      </w:r>
      <w:r>
        <w:rPr>
          <w:rFonts w:hint="eastAsia" w:ascii="仿宋" w:hAnsi="仿宋" w:eastAsia="仿宋" w:cs="仿宋"/>
          <w:kern w:val="0"/>
          <w:szCs w:val="24"/>
          <w:highlight w:val="none"/>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未按照</w:t>
      </w:r>
      <w:r>
        <w:rPr>
          <w:rFonts w:hint="eastAsia" w:ascii="仿宋" w:hAnsi="仿宋" w:eastAsia="仿宋" w:cs="仿宋"/>
          <w:kern w:val="0"/>
          <w:szCs w:val="24"/>
          <w:highlight w:val="none"/>
          <w:lang w:eastAsia="zh-CN"/>
        </w:rPr>
        <w:t>采购</w:t>
      </w:r>
      <w:r>
        <w:rPr>
          <w:rFonts w:hint="eastAsia" w:ascii="仿宋" w:hAnsi="仿宋" w:eastAsia="仿宋" w:cs="仿宋"/>
          <w:kern w:val="0"/>
          <w:szCs w:val="24"/>
          <w:highlight w:val="none"/>
        </w:rPr>
        <w:t>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lang w:eastAsia="zh-CN"/>
        </w:rPr>
        <w:t>供应商</w:t>
      </w:r>
      <w:r>
        <w:rPr>
          <w:rFonts w:hint="eastAsia" w:ascii="仿宋" w:hAnsi="仿宋" w:eastAsia="仿宋" w:cs="仿宋"/>
          <w:highlight w:val="none"/>
        </w:rPr>
        <w:t>不具备</w:t>
      </w:r>
      <w:r>
        <w:rPr>
          <w:rFonts w:hint="eastAsia" w:ascii="仿宋" w:hAnsi="仿宋" w:eastAsia="仿宋" w:cs="仿宋"/>
          <w:highlight w:val="none"/>
          <w:lang w:eastAsia="zh-CN"/>
        </w:rPr>
        <w:t>采购</w:t>
      </w:r>
      <w:r>
        <w:rPr>
          <w:rFonts w:hint="eastAsia" w:ascii="仿宋" w:hAnsi="仿宋" w:eastAsia="仿宋" w:cs="仿宋"/>
          <w:highlight w:val="none"/>
        </w:rPr>
        <w:t>文件中规定的资格要求，其</w:t>
      </w:r>
      <w:r>
        <w:rPr>
          <w:rFonts w:hint="eastAsia" w:ascii="仿宋" w:hAnsi="仿宋" w:eastAsia="仿宋" w:cs="仿宋"/>
          <w:highlight w:val="none"/>
          <w:lang w:eastAsia="zh-CN"/>
        </w:rPr>
        <w:t>响应</w:t>
      </w:r>
      <w:r>
        <w:rPr>
          <w:rFonts w:hint="eastAsia" w:ascii="仿宋" w:hAnsi="仿宋" w:eastAsia="仿宋" w:cs="仿宋"/>
          <w:highlight w:val="none"/>
        </w:rPr>
        <w:t>无效。</w:t>
      </w:r>
    </w:p>
    <w:p w14:paraId="49D69216">
      <w:pPr>
        <w:pStyle w:val="26"/>
        <w:spacing w:before="0"/>
        <w:ind w:firstLine="480"/>
        <w:rPr>
          <w:rFonts w:hint="eastAsia" w:ascii="仿宋" w:hAnsi="仿宋" w:eastAsia="仿宋" w:cs="仿宋"/>
          <w:highlight w:val="none"/>
          <w:lang w:eastAsia="zh-CN"/>
        </w:rPr>
      </w:pPr>
      <w:r>
        <w:rPr>
          <w:rFonts w:hint="eastAsia" w:ascii="仿宋" w:hAnsi="仿宋" w:eastAsia="仿宋" w:cs="仿宋"/>
          <w:kern w:val="0"/>
          <w:szCs w:val="24"/>
          <w:highlight w:val="none"/>
        </w:rPr>
        <w:t>1</w:t>
      </w:r>
      <w:r>
        <w:rPr>
          <w:rFonts w:hint="eastAsia" w:ascii="仿宋" w:hAnsi="仿宋" w:eastAsia="仿宋" w:cs="仿宋"/>
          <w:kern w:val="0"/>
          <w:szCs w:val="24"/>
          <w:highlight w:val="none"/>
          <w:lang w:val="en-US" w:eastAsia="zh-CN"/>
        </w:rPr>
        <w:t>7</w:t>
      </w:r>
      <w:r>
        <w:rPr>
          <w:rFonts w:hint="eastAsia" w:ascii="仿宋" w:hAnsi="仿宋" w:eastAsia="仿宋" w:cs="仿宋"/>
          <w:kern w:val="0"/>
          <w:szCs w:val="24"/>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对未通过资格审查的</w:t>
      </w:r>
      <w:r>
        <w:rPr>
          <w:rFonts w:hint="eastAsia" w:ascii="仿宋" w:hAnsi="仿宋" w:eastAsia="仿宋" w:cs="仿宋"/>
          <w:highlight w:val="none"/>
          <w:lang w:eastAsia="zh-CN"/>
        </w:rPr>
        <w:t>供应商</w:t>
      </w:r>
      <w:r>
        <w:rPr>
          <w:rFonts w:hint="eastAsia" w:ascii="仿宋" w:hAnsi="仿宋" w:eastAsia="仿宋" w:cs="仿宋"/>
          <w:highlight w:val="none"/>
        </w:rPr>
        <w:t>，否决前需进行质询确认</w:t>
      </w:r>
      <w:r>
        <w:rPr>
          <w:rFonts w:hint="eastAsia" w:ascii="仿宋" w:hAnsi="仿宋" w:eastAsia="仿宋" w:cs="仿宋"/>
          <w:highlight w:val="none"/>
          <w:lang w:eastAsia="zh-CN"/>
        </w:rPr>
        <w:t>。</w:t>
      </w:r>
    </w:p>
    <w:p w14:paraId="783BE2D6">
      <w:pPr>
        <w:pStyle w:val="26"/>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17.4合格供应商不足三家时，</w:t>
      </w:r>
      <w:r>
        <w:rPr>
          <w:rFonts w:hint="eastAsia" w:ascii="仿宋" w:hAnsi="仿宋" w:eastAsia="仿宋" w:cs="仿宋"/>
          <w:sz w:val="24"/>
          <w:highlight w:val="none"/>
          <w:lang w:val="en-US" w:eastAsia="zh-CN"/>
        </w:rPr>
        <w:t>评审小组</w:t>
      </w:r>
      <w:r>
        <w:rPr>
          <w:rFonts w:hint="eastAsia" w:ascii="仿宋" w:hAnsi="仿宋" w:eastAsia="仿宋" w:cs="仿宋"/>
          <w:highlight w:val="none"/>
          <w:lang w:val="en-US" w:eastAsia="zh-CN"/>
        </w:rPr>
        <w:t>认为响应仍然具有竞争性，可以继续进行评审，否则，需重新组织采购。</w:t>
      </w:r>
    </w:p>
    <w:p w14:paraId="40383EED">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2E0ECCB">
      <w:pPr>
        <w:pStyle w:val="26"/>
        <w:spacing w:before="0"/>
        <w:ind w:firstLine="482" w:firstLineChars="200"/>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18.</w:t>
      </w:r>
      <w:r>
        <w:rPr>
          <w:rFonts w:hint="eastAsia" w:ascii="仿宋" w:hAnsi="仿宋" w:eastAsia="仿宋" w:cs="仿宋"/>
          <w:b/>
          <w:szCs w:val="24"/>
          <w:highlight w:val="none"/>
        </w:rPr>
        <w:t>信用信息查询</w:t>
      </w:r>
    </w:p>
    <w:p w14:paraId="1230248C">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.1信用信息查询渠道及截止时间：</w:t>
      </w:r>
      <w:r>
        <w:rPr>
          <w:rFonts w:hint="eastAsia" w:ascii="仿宋" w:hAnsi="仿宋" w:eastAsia="仿宋" w:cs="仿宋"/>
          <w:kern w:val="0"/>
          <w:szCs w:val="24"/>
          <w:highlight w:val="none"/>
          <w:lang w:eastAsia="zh-CN"/>
        </w:rPr>
        <w:t>采购代理机构</w:t>
      </w:r>
      <w:r>
        <w:rPr>
          <w:rFonts w:hint="eastAsia" w:ascii="仿宋" w:hAnsi="仿宋" w:eastAsia="仿宋" w:cs="仿宋"/>
          <w:kern w:val="0"/>
          <w:szCs w:val="24"/>
          <w:highlight w:val="none"/>
        </w:rPr>
        <w:t>将在资格审查时通过“信用中国”网站(www.creditchina.gov.cn)、中国政府采购网(www.ccgp.gov.cn)渠道查询</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接受资格时的信用记录。</w:t>
      </w:r>
    </w:p>
    <w:p w14:paraId="24A94B08">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.2信用信息查询记录和证据留存的具体方式：现场查询的</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的信用记录、查询结果经确认后将与采购文件一起存档。</w:t>
      </w:r>
    </w:p>
    <w:p w14:paraId="765202AD">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将被拒绝参与</w:t>
      </w:r>
      <w:r>
        <w:rPr>
          <w:rFonts w:hint="eastAsia" w:ascii="仿宋" w:hAnsi="仿宋" w:eastAsia="仿宋" w:cs="仿宋"/>
          <w:kern w:val="0"/>
          <w:szCs w:val="24"/>
          <w:highlight w:val="none"/>
          <w:lang w:val="en-US" w:eastAsia="zh-CN"/>
        </w:rPr>
        <w:t>本次</w:t>
      </w:r>
      <w:r>
        <w:rPr>
          <w:rFonts w:hint="eastAsia" w:ascii="仿宋" w:hAnsi="仿宋" w:eastAsia="仿宋" w:cs="仿宋"/>
          <w:kern w:val="0"/>
          <w:szCs w:val="24"/>
          <w:highlight w:val="none"/>
        </w:rPr>
        <w:t>采购活动。</w:t>
      </w:r>
    </w:p>
    <w:p w14:paraId="363D408E">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w:t>
      </w:r>
      <w:r>
        <w:rPr>
          <w:rFonts w:hint="eastAsia" w:ascii="仿宋" w:hAnsi="仿宋" w:eastAsia="仿宋" w:cs="仿宋"/>
          <w:color w:val="auto"/>
          <w:kern w:val="0"/>
          <w:szCs w:val="24"/>
          <w:highlight w:val="none"/>
        </w:rPr>
        <w:t>同联合体存在不良信用记录</w:t>
      </w:r>
      <w:r>
        <w:rPr>
          <w:rFonts w:hint="eastAsia" w:ascii="仿宋" w:hAnsi="仿宋" w:eastAsia="仿宋" w:cs="仿宋"/>
          <w:color w:val="auto"/>
          <w:highlight w:val="none"/>
        </w:rPr>
        <w:t>。</w:t>
      </w:r>
    </w:p>
    <w:p w14:paraId="0C444237">
      <w:pPr>
        <w:snapToGrid w:val="0"/>
        <w:spacing w:line="360" w:lineRule="auto"/>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五、评</w:t>
      </w:r>
      <w:r>
        <w:rPr>
          <w:rFonts w:hint="eastAsia" w:ascii="仿宋" w:hAnsi="仿宋" w:eastAsia="仿宋" w:cs="仿宋"/>
          <w:b/>
          <w:color w:val="auto"/>
          <w:sz w:val="36"/>
          <w:szCs w:val="36"/>
          <w:highlight w:val="none"/>
          <w:lang w:val="en-US" w:eastAsia="zh-CN"/>
        </w:rPr>
        <w:t>审</w:t>
      </w:r>
    </w:p>
    <w:p w14:paraId="18B2CC8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将根据</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文件和有关规定，履行评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工作职责，并按照评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文件的响应情况。对实质上响应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w:t>
      </w:r>
      <w:r>
        <w:rPr>
          <w:rFonts w:hint="eastAsia" w:ascii="仿宋" w:hAnsi="仿宋" w:eastAsia="仿宋" w:cs="仿宋"/>
          <w:b/>
          <w:color w:val="auto"/>
          <w:sz w:val="24"/>
          <w:highlight w:val="none"/>
          <w:lang w:val="en-US" w:eastAsia="zh-CN"/>
        </w:rPr>
        <w:t>章</w:t>
      </w:r>
      <w:r>
        <w:rPr>
          <w:rFonts w:hint="eastAsia" w:ascii="仿宋" w:hAnsi="仿宋" w:eastAsia="仿宋" w:cs="仿宋"/>
          <w:b/>
          <w:color w:val="auto"/>
          <w:sz w:val="24"/>
          <w:highlight w:val="none"/>
        </w:rPr>
        <w:t>评审办法。</w:t>
      </w:r>
    </w:p>
    <w:p w14:paraId="28D331D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B6A8C7E">
      <w:pPr>
        <w:pStyle w:val="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2EBD8378">
      <w:pPr>
        <w:pStyle w:val="26"/>
        <w:snapToGrid w:val="0"/>
        <w:spacing w:before="0"/>
        <w:ind w:firstLine="480"/>
        <w:rPr>
          <w:rFonts w:hint="eastAsia" w:ascii="仿宋" w:hAnsi="仿宋" w:eastAsia="仿宋" w:cs="仿宋"/>
          <w:b/>
          <w:strike/>
          <w:dstrike w:val="0"/>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w:t>
      </w:r>
      <w:r>
        <w:rPr>
          <w:rFonts w:hint="eastAsia" w:ascii="仿宋" w:hAnsi="仿宋" w:eastAsia="仿宋" w:cs="仿宋"/>
          <w:strike w:val="0"/>
          <w:dstrike w:val="0"/>
          <w:color w:val="auto"/>
          <w:szCs w:val="24"/>
          <w:highlight w:val="none"/>
        </w:rPr>
        <w:t>成交供应商</w:t>
      </w:r>
      <w:r>
        <w:rPr>
          <w:rFonts w:hint="eastAsia" w:ascii="仿宋" w:hAnsi="仿宋" w:eastAsia="仿宋" w:cs="仿宋"/>
          <w:color w:val="auto"/>
          <w:szCs w:val="24"/>
          <w:highlight w:val="none"/>
        </w:rPr>
        <w:t>。</w:t>
      </w:r>
    </w:p>
    <w:p w14:paraId="71B594A9">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成交公示</w:t>
      </w:r>
      <w:r>
        <w:rPr>
          <w:rFonts w:hint="eastAsia" w:ascii="仿宋" w:hAnsi="仿宋" w:eastAsia="仿宋" w:cs="仿宋"/>
          <w:color w:val="auto"/>
          <w:szCs w:val="24"/>
          <w:highlight w:val="none"/>
        </w:rPr>
        <w:t>与成交确认书</w:t>
      </w:r>
    </w:p>
    <w:p w14:paraId="34EBE492">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自成交供应商确定之日起</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个工作日</w:t>
      </w:r>
      <w:r>
        <w:rPr>
          <w:rFonts w:hint="eastAsia" w:ascii="仿宋" w:hAnsi="仿宋" w:eastAsia="仿宋" w:cs="仿宋"/>
          <w:color w:val="auto"/>
          <w:szCs w:val="24"/>
          <w:highlight w:val="none"/>
          <w:lang w:val="en-US" w:eastAsia="zh-CN"/>
        </w:rPr>
        <w:t>内</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通过电子交易平台编制发布</w:t>
      </w:r>
      <w:r>
        <w:rPr>
          <w:rFonts w:hint="eastAsia" w:ascii="仿宋" w:hAnsi="仿宋" w:eastAsia="仿宋" w:cs="仿宋"/>
          <w:color w:val="auto"/>
          <w:szCs w:val="24"/>
          <w:highlight w:val="none"/>
          <w:lang w:val="en-US" w:eastAsia="zh-CN"/>
        </w:rPr>
        <w:t>成交公示</w:t>
      </w:r>
      <w:r>
        <w:rPr>
          <w:rFonts w:hint="eastAsia" w:ascii="仿宋" w:hAnsi="仿宋" w:eastAsia="仿宋" w:cs="仿宋"/>
          <w:color w:val="auto"/>
          <w:szCs w:val="24"/>
          <w:highlight w:val="none"/>
        </w:rPr>
        <w:t>。成交公示内容包括采购人及其委托的</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的名称、地址、联系方式，项目名称和项目编号，</w:t>
      </w:r>
      <w:r>
        <w:rPr>
          <w:rFonts w:hint="eastAsia" w:ascii="仿宋" w:hAnsi="仿宋" w:eastAsia="仿宋" w:cs="仿宋"/>
          <w:color w:val="auto"/>
          <w:szCs w:val="24"/>
          <w:highlight w:val="none"/>
          <w:lang w:val="en-US" w:eastAsia="zh-CN"/>
        </w:rPr>
        <w:t>供应商</w:t>
      </w:r>
      <w:r>
        <w:rPr>
          <w:rFonts w:hint="eastAsia" w:ascii="仿宋" w:hAnsi="仿宋" w:eastAsia="仿宋" w:cs="仿宋"/>
          <w:color w:val="auto"/>
          <w:szCs w:val="24"/>
          <w:highlight w:val="none"/>
        </w:rPr>
        <w:t>名称、</w:t>
      </w:r>
      <w:r>
        <w:rPr>
          <w:rFonts w:hint="eastAsia" w:ascii="仿宋" w:hAnsi="仿宋" w:eastAsia="仿宋" w:cs="仿宋"/>
          <w:color w:val="auto"/>
          <w:szCs w:val="24"/>
          <w:highlight w:val="none"/>
          <w:lang w:val="en-US" w:eastAsia="zh-CN"/>
        </w:rPr>
        <w:t>成交</w:t>
      </w:r>
      <w:r>
        <w:rPr>
          <w:rFonts w:hint="eastAsia" w:ascii="仿宋" w:hAnsi="仿宋" w:eastAsia="仿宋" w:cs="仿宋"/>
          <w:color w:val="auto"/>
          <w:szCs w:val="24"/>
          <w:highlight w:val="none"/>
        </w:rPr>
        <w:t>金额</w:t>
      </w:r>
      <w:r>
        <w:rPr>
          <w:rFonts w:hint="eastAsia" w:ascii="仿宋" w:hAnsi="仿宋" w:eastAsia="仿宋" w:cs="仿宋"/>
          <w:color w:val="auto"/>
          <w:szCs w:val="24"/>
          <w:highlight w:val="none"/>
          <w:lang w:val="en-US" w:eastAsia="zh-CN"/>
        </w:rPr>
        <w:t>。公示</w:t>
      </w:r>
      <w:r>
        <w:rPr>
          <w:rFonts w:hint="eastAsia" w:ascii="仿宋" w:hAnsi="仿宋" w:eastAsia="仿宋" w:cs="仿宋"/>
          <w:color w:val="auto"/>
          <w:szCs w:val="24"/>
          <w:highlight w:val="none"/>
        </w:rPr>
        <w:t>期限为1个工作日。</w:t>
      </w:r>
    </w:p>
    <w:p w14:paraId="1FDB9335">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2公示期满后</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通过电子交易平台</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向</w:t>
      </w:r>
      <w:r>
        <w:rPr>
          <w:rFonts w:hint="eastAsia" w:ascii="仿宋" w:hAnsi="仿宋" w:eastAsia="仿宋" w:cs="仿宋"/>
          <w:color w:val="auto"/>
          <w:szCs w:val="24"/>
          <w:highlight w:val="none"/>
          <w:lang w:val="en-US" w:eastAsia="zh-CN"/>
        </w:rPr>
        <w:t>成交供应商</w:t>
      </w:r>
      <w:r>
        <w:rPr>
          <w:rFonts w:hint="eastAsia" w:ascii="仿宋" w:hAnsi="仿宋" w:eastAsia="仿宋" w:cs="仿宋"/>
          <w:color w:val="auto"/>
          <w:szCs w:val="24"/>
          <w:highlight w:val="none"/>
        </w:rPr>
        <w:t>发出</w:t>
      </w:r>
      <w:r>
        <w:rPr>
          <w:rFonts w:hint="eastAsia" w:ascii="仿宋" w:hAnsi="仿宋" w:eastAsia="仿宋" w:cs="仿宋"/>
          <w:color w:val="auto"/>
          <w:szCs w:val="24"/>
          <w:highlight w:val="none"/>
          <w:lang w:val="en-US" w:eastAsia="zh-CN"/>
        </w:rPr>
        <w:t>成交确认书</w:t>
      </w:r>
      <w:r>
        <w:rPr>
          <w:rFonts w:hint="eastAsia" w:ascii="仿宋" w:hAnsi="仿宋" w:eastAsia="仿宋" w:cs="仿宋"/>
          <w:color w:val="auto"/>
          <w:szCs w:val="24"/>
          <w:highlight w:val="none"/>
        </w:rPr>
        <w:t>，同时</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也可以以纸质形式进行</w:t>
      </w:r>
      <w:r>
        <w:rPr>
          <w:rFonts w:hint="eastAsia" w:ascii="仿宋" w:hAnsi="仿宋" w:eastAsia="仿宋" w:cs="仿宋"/>
          <w:color w:val="auto"/>
          <w:szCs w:val="24"/>
          <w:highlight w:val="none"/>
          <w:lang w:val="en-US" w:eastAsia="zh-CN"/>
        </w:rPr>
        <w:t>成交确认书</w:t>
      </w:r>
      <w:r>
        <w:rPr>
          <w:rFonts w:hint="eastAsia" w:ascii="仿宋" w:hAnsi="仿宋" w:eastAsia="仿宋" w:cs="仿宋"/>
          <w:color w:val="auto"/>
          <w:szCs w:val="24"/>
          <w:highlight w:val="none"/>
        </w:rPr>
        <w:t>。</w:t>
      </w:r>
    </w:p>
    <w:p w14:paraId="7148024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3903F67">
      <w:pPr>
        <w:pStyle w:val="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w:t>
      </w:r>
      <w:r>
        <w:rPr>
          <w:rFonts w:hint="eastAsia" w:ascii="仿宋" w:hAnsi="仿宋" w:eastAsia="仿宋" w:cs="仿宋"/>
          <w:color w:val="auto"/>
          <w:highlight w:val="none"/>
        </w:rPr>
        <w:t>合同主要条款详见第五部分拟签订的合同文本。</w:t>
      </w:r>
    </w:p>
    <w:p w14:paraId="73689097">
      <w:pPr>
        <w:pStyle w:val="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.合同的签订</w:t>
      </w:r>
    </w:p>
    <w:p w14:paraId="1784D863">
      <w:pPr>
        <w:pStyle w:val="26"/>
        <w:snapToGrid w:val="0"/>
        <w:spacing w:before="0"/>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.1采购人与</w:t>
      </w:r>
      <w:r>
        <w:rPr>
          <w:rFonts w:hint="eastAsia" w:ascii="仿宋" w:hAnsi="仿宋" w:eastAsia="仿宋" w:cs="仿宋"/>
          <w:color w:val="auto"/>
          <w:szCs w:val="24"/>
          <w:highlight w:val="none"/>
          <w:lang w:val="en-US" w:eastAsia="zh-CN"/>
        </w:rPr>
        <w:t>成交供应商</w:t>
      </w:r>
      <w:r>
        <w:rPr>
          <w:rFonts w:hint="eastAsia" w:ascii="仿宋" w:hAnsi="仿宋" w:eastAsia="仿宋" w:cs="仿宋"/>
          <w:color w:val="auto"/>
          <w:szCs w:val="24"/>
          <w:highlight w:val="none"/>
        </w:rPr>
        <w:t>应当通过电子交易平台成交确认</w:t>
      </w:r>
      <w:r>
        <w:rPr>
          <w:rFonts w:hint="eastAsia" w:ascii="仿宋" w:hAnsi="仿宋" w:eastAsia="仿宋" w:cs="仿宋"/>
          <w:color w:val="auto"/>
          <w:szCs w:val="24"/>
          <w:highlight w:val="none"/>
          <w:lang w:val="en-US" w:eastAsia="zh-CN"/>
        </w:rPr>
        <w:t>书</w:t>
      </w:r>
      <w:r>
        <w:rPr>
          <w:rFonts w:hint="eastAsia" w:ascii="仿宋" w:hAnsi="仿宋" w:eastAsia="仿宋" w:cs="仿宋"/>
          <w:color w:val="auto"/>
          <w:szCs w:val="24"/>
          <w:highlight w:val="none"/>
        </w:rPr>
        <w:t>发出之日起三十日内，按照</w:t>
      </w:r>
      <w:r>
        <w:rPr>
          <w:rFonts w:hint="eastAsia" w:ascii="仿宋" w:hAnsi="仿宋" w:eastAsia="仿宋" w:cs="仿宋"/>
          <w:color w:val="auto"/>
          <w:szCs w:val="24"/>
          <w:highlight w:val="none"/>
          <w:lang w:eastAsia="zh-CN"/>
        </w:rPr>
        <w:t>采购</w:t>
      </w:r>
      <w:r>
        <w:rPr>
          <w:rFonts w:hint="eastAsia" w:ascii="仿宋" w:hAnsi="仿宋" w:eastAsia="仿宋" w:cs="仿宋"/>
          <w:color w:val="auto"/>
          <w:szCs w:val="24"/>
          <w:highlight w:val="none"/>
        </w:rPr>
        <w:t>文件确定的事项签订采购合同</w:t>
      </w:r>
      <w:r>
        <w:rPr>
          <w:rFonts w:hint="eastAsia" w:ascii="仿宋" w:hAnsi="仿宋" w:eastAsia="仿宋" w:cs="仿宋"/>
          <w:color w:val="auto"/>
          <w:szCs w:val="24"/>
          <w:highlight w:val="none"/>
          <w:lang w:eastAsia="zh-CN"/>
        </w:rPr>
        <w:t>。</w:t>
      </w:r>
    </w:p>
    <w:p w14:paraId="15EF8F25">
      <w:pPr>
        <w:pStyle w:val="2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en-US" w:eastAsia="zh-CN"/>
        </w:rPr>
        <w:t>成交供应商</w:t>
      </w:r>
      <w:r>
        <w:rPr>
          <w:rFonts w:hint="eastAsia" w:ascii="仿宋" w:hAnsi="仿宋" w:eastAsia="仿宋" w:cs="仿宋"/>
          <w:color w:val="auto"/>
          <w:kern w:val="0"/>
          <w:highlight w:val="none"/>
          <w:lang w:val="zh-CN"/>
        </w:rPr>
        <w:t>按规定的日期、时间、地点，由法定代表人或其授权代表与采购人代表签订合同。如</w:t>
      </w:r>
      <w:r>
        <w:rPr>
          <w:rFonts w:hint="eastAsia" w:ascii="仿宋" w:hAnsi="仿宋" w:eastAsia="仿宋" w:cs="仿宋"/>
          <w:color w:val="auto"/>
          <w:kern w:val="0"/>
          <w:highlight w:val="none"/>
          <w:lang w:val="en-US" w:eastAsia="zh-CN"/>
        </w:rPr>
        <w:t>成交供应商</w:t>
      </w:r>
      <w:r>
        <w:rPr>
          <w:rFonts w:hint="eastAsia" w:ascii="仿宋" w:hAnsi="仿宋" w:eastAsia="仿宋" w:cs="仿宋"/>
          <w:color w:val="auto"/>
          <w:kern w:val="0"/>
          <w:highlight w:val="none"/>
          <w:lang w:val="zh-CN"/>
        </w:rPr>
        <w:t>为联合体的，由联合体成员各方法定代表人或其授权代表与采购人代表签订合同。</w:t>
      </w:r>
    </w:p>
    <w:p w14:paraId="7B0B7E03">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185729E5">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65A15C3E">
      <w:pPr>
        <w:pStyle w:val="2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文件等内容通过采购电子交易平台在线签订，自动备案。</w:t>
      </w:r>
    </w:p>
    <w:p w14:paraId="5FA7F2EB">
      <w:pPr>
        <w:pStyle w:val="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.履约保证金</w:t>
      </w:r>
    </w:p>
    <w:p w14:paraId="78778A3D">
      <w:pPr>
        <w:tabs>
          <w:tab w:val="left" w:pos="0"/>
        </w:tabs>
        <w:spacing w:line="360" w:lineRule="auto"/>
        <w:ind w:firstLine="482"/>
        <w:rPr>
          <w:rFonts w:hint="eastAsia" w:ascii="仿宋" w:hAnsi="仿宋" w:eastAsia="仿宋" w:cs="仿宋"/>
          <w:color w:val="auto"/>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89A4B8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1B821FD">
      <w:pPr>
        <w:pStyle w:val="26"/>
        <w:snapToGrid w:val="0"/>
        <w:spacing w:before="0"/>
        <w:ind w:firstLine="482" w:firstLineChars="200"/>
        <w:rPr>
          <w:rFonts w:hint="eastAsia" w:ascii="仿宋" w:hAnsi="仿宋" w:eastAsia="仿宋" w:cs="仿宋"/>
          <w:highlight w:val="none"/>
        </w:rPr>
      </w:pPr>
      <w:r>
        <w:rPr>
          <w:rFonts w:hint="eastAsia" w:ascii="仿宋" w:hAnsi="仿宋" w:eastAsia="仿宋" w:cs="仿宋"/>
          <w:b/>
          <w:bCs/>
          <w:sz w:val="24"/>
          <w:szCs w:val="20"/>
          <w:highlight w:val="none"/>
        </w:rPr>
        <w:t>2</w:t>
      </w:r>
      <w:r>
        <w:rPr>
          <w:rFonts w:hint="eastAsia" w:ascii="仿宋" w:hAnsi="仿宋" w:eastAsia="仿宋" w:cs="仿宋"/>
          <w:b/>
          <w:bCs/>
          <w:sz w:val="24"/>
          <w:szCs w:val="24"/>
          <w:highlight w:val="none"/>
          <w:lang w:val="en-US" w:eastAsia="zh-CN"/>
        </w:rPr>
        <w:t>5</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w:t>
      </w:r>
      <w:r>
        <w:rPr>
          <w:rFonts w:hint="eastAsia" w:ascii="仿宋" w:hAnsi="仿宋" w:eastAsia="仿宋" w:cs="仿宋"/>
          <w:highlight w:val="none"/>
          <w:lang w:eastAsia="zh-CN"/>
        </w:rPr>
        <w:t>采购代理机构</w:t>
      </w:r>
      <w:r>
        <w:rPr>
          <w:rFonts w:hint="eastAsia" w:ascii="仿宋" w:hAnsi="仿宋" w:eastAsia="仿宋" w:cs="仿宋"/>
          <w:highlight w:val="none"/>
        </w:rPr>
        <w:t>可中止电子交易活动：</w:t>
      </w:r>
    </w:p>
    <w:p w14:paraId="23193B6E">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 xml:space="preserve">.1电子交易平台发生故障而无法登录访问的； </w:t>
      </w:r>
    </w:p>
    <w:p w14:paraId="21B2D112">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.2电子交易平台应用或数据库出现错误，不能进行正常操作的；</w:t>
      </w:r>
    </w:p>
    <w:p w14:paraId="0B952A89">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.3电子交易平台发现严重安全漏洞，有潜在泄密危险的；</w:t>
      </w:r>
    </w:p>
    <w:p w14:paraId="20663512">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 xml:space="preserve">.4病毒发作导致不能进行正常操作的； </w:t>
      </w:r>
    </w:p>
    <w:p w14:paraId="122355DD">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.5其他无法保证电子交易的公平、公正和安全的情况。</w:t>
      </w:r>
    </w:p>
    <w:p w14:paraId="3E8510D3">
      <w:pPr>
        <w:pStyle w:val="26"/>
        <w:snapToGrid w:val="0"/>
        <w:spacing w:before="0"/>
        <w:ind w:firstLine="48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6</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18DCFDC">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4451C9E6">
      <w:pPr>
        <w:pStyle w:val="7"/>
        <w:spacing w:line="360" w:lineRule="auto"/>
        <w:ind w:firstLine="482" w:firstLineChars="200"/>
        <w:rPr>
          <w:rFonts w:hint="eastAsia" w:ascii="仿宋" w:hAnsi="仿宋" w:eastAsia="仿宋" w:cs="仿宋"/>
          <w:b/>
          <w:highlight w:val="none"/>
        </w:rPr>
      </w:pPr>
      <w:r>
        <w:rPr>
          <w:rFonts w:hint="eastAsia" w:ascii="仿宋" w:hAnsi="仿宋" w:eastAsia="仿宋" w:cs="仿宋"/>
          <w:b/>
          <w:highlight w:val="none"/>
          <w:lang w:val="en-US" w:eastAsia="zh-CN"/>
        </w:rPr>
        <w:t>27</w:t>
      </w:r>
      <w:r>
        <w:rPr>
          <w:rFonts w:hint="eastAsia" w:ascii="仿宋" w:hAnsi="仿宋" w:eastAsia="仿宋" w:cs="仿宋"/>
          <w:b/>
          <w:highlight w:val="none"/>
        </w:rPr>
        <w:t>.验收</w:t>
      </w:r>
    </w:p>
    <w:p w14:paraId="0CFB1D8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0EAF2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14:paraId="4AE1BCC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28821A">
      <w:pPr>
        <w:pStyle w:val="3"/>
        <w:adjustRightInd w:val="0"/>
        <w:snapToGrid w:val="0"/>
        <w:ind w:left="0"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C720A1A">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4"/>
    <w:bookmarkEnd w:id="5"/>
    <w:bookmarkEnd w:id="6"/>
    <w:bookmarkEnd w:id="7"/>
    <w:bookmarkEnd w:id="8"/>
    <w:p w14:paraId="0DFB044A">
      <w:pPr>
        <w:pStyle w:val="2"/>
        <w:jc w:val="center"/>
        <w:rPr>
          <w:rFonts w:hint="eastAsia" w:ascii="仿宋" w:hAnsi="仿宋" w:eastAsia="仿宋" w:cs="仿宋"/>
          <w:sz w:val="24"/>
          <w:highlight w:val="none"/>
        </w:rPr>
      </w:pPr>
      <w:bookmarkStart w:id="9" w:name="_Toc298767927"/>
      <w:bookmarkStart w:id="10" w:name="_Toc294012141"/>
      <w:bookmarkStart w:id="11" w:name="_Toc13642"/>
      <w:bookmarkStart w:id="12" w:name="_Toc29944"/>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 xml:space="preserve">章  </w:t>
      </w:r>
      <w:bookmarkEnd w:id="9"/>
      <w:bookmarkEnd w:id="10"/>
      <w:r>
        <w:rPr>
          <w:rFonts w:hint="eastAsia" w:ascii="仿宋" w:hAnsi="仿宋" w:eastAsia="仿宋" w:cs="仿宋"/>
          <w:color w:val="auto"/>
          <w:highlight w:val="none"/>
        </w:rPr>
        <w:t>采购</w:t>
      </w:r>
      <w:bookmarkEnd w:id="11"/>
      <w:bookmarkEnd w:id="12"/>
      <w:r>
        <w:rPr>
          <w:rFonts w:hint="eastAsia" w:ascii="仿宋" w:hAnsi="仿宋" w:eastAsia="仿宋" w:cs="仿宋"/>
          <w:color w:val="auto"/>
          <w:highlight w:val="none"/>
          <w:lang w:val="en-US" w:eastAsia="zh-CN"/>
        </w:rPr>
        <w:t>需求</w:t>
      </w:r>
    </w:p>
    <w:p w14:paraId="2CD68BC6">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根据相关规定要求，拟在本年组织</w:t>
      </w:r>
      <w:r>
        <w:rPr>
          <w:rFonts w:hint="eastAsia" w:ascii="仿宋" w:hAnsi="仿宋" w:eastAsia="仿宋" w:cs="仿宋"/>
          <w:bCs/>
          <w:color w:val="000000" w:themeColor="text1"/>
          <w:sz w:val="24"/>
          <w:highlight w:val="none"/>
          <w:lang w:val="en-US" w:eastAsia="zh-CN"/>
          <w14:textFill>
            <w14:solidFill>
              <w14:schemeClr w14:val="tx1"/>
            </w14:solidFill>
          </w14:textFill>
        </w:rPr>
        <w:t>本经合社股民以户为单位每两年一次外出进行为期5天或6天的股民外出旅游</w:t>
      </w:r>
      <w:r>
        <w:rPr>
          <w:rFonts w:hint="eastAsia" w:ascii="仿宋" w:hAnsi="仿宋" w:eastAsia="仿宋" w:cs="仿宋"/>
          <w:bCs/>
          <w:color w:val="000000" w:themeColor="text1"/>
          <w:sz w:val="24"/>
          <w:highlight w:val="none"/>
          <w14:textFill>
            <w14:solidFill>
              <w14:schemeClr w14:val="tx1"/>
            </w14:solidFill>
          </w14:textFill>
        </w:rPr>
        <w:t>。根据有关规定，将进行公开招标采购，择优选择服务单位，有关情况如下：</w:t>
      </w:r>
    </w:p>
    <w:p w14:paraId="53B64C59">
      <w:pPr>
        <w:widowControl/>
        <w:ind w:firstLine="482"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一、采购内容</w:t>
      </w:r>
      <w:r>
        <w:rPr>
          <w:rFonts w:hint="eastAsia" w:ascii="仿宋" w:hAnsi="仿宋" w:eastAsia="仿宋" w:cs="仿宋"/>
          <w:bCs/>
          <w:color w:val="000000" w:themeColor="text1"/>
          <w:sz w:val="24"/>
          <w:highlight w:val="none"/>
          <w14:textFill>
            <w14:solidFill>
              <w14:schemeClr w14:val="tx1"/>
            </w14:solidFill>
          </w14:textFill>
        </w:rPr>
        <w:t xml:space="preserve"> </w:t>
      </w:r>
    </w:p>
    <w:tbl>
      <w:tblPr>
        <w:tblStyle w:val="17"/>
        <w:tblW w:w="48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051"/>
        <w:gridCol w:w="1680"/>
        <w:gridCol w:w="1928"/>
        <w:gridCol w:w="798"/>
        <w:gridCol w:w="1060"/>
        <w:gridCol w:w="918"/>
      </w:tblGrid>
      <w:tr w14:paraId="5FADF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386" w:type="pct"/>
            <w:tcBorders>
              <w:top w:val="single" w:color="000000" w:sz="4" w:space="0"/>
              <w:left w:val="single" w:color="000000" w:sz="4" w:space="0"/>
              <w:bottom w:val="single" w:color="000000" w:sz="4" w:space="0"/>
              <w:right w:val="single" w:color="000000" w:sz="4" w:space="0"/>
            </w:tcBorders>
            <w:vAlign w:val="center"/>
          </w:tcPr>
          <w:p w14:paraId="69E7C459">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序号</w:t>
            </w:r>
          </w:p>
        </w:tc>
        <w:tc>
          <w:tcPr>
            <w:tcW w:w="652" w:type="pct"/>
            <w:tcBorders>
              <w:top w:val="single" w:color="000000" w:sz="4" w:space="0"/>
              <w:left w:val="single" w:color="000000" w:sz="4" w:space="0"/>
              <w:bottom w:val="single" w:color="000000" w:sz="4" w:space="0"/>
              <w:right w:val="single" w:color="000000" w:sz="4" w:space="0"/>
            </w:tcBorders>
            <w:vAlign w:val="center"/>
          </w:tcPr>
          <w:p w14:paraId="2BA7B675">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标项</w:t>
            </w:r>
          </w:p>
        </w:tc>
        <w:tc>
          <w:tcPr>
            <w:tcW w:w="1042" w:type="pct"/>
            <w:tcBorders>
              <w:top w:val="single" w:color="000000" w:sz="4" w:space="0"/>
              <w:left w:val="single" w:color="000000" w:sz="4" w:space="0"/>
              <w:bottom w:val="single" w:color="000000" w:sz="4" w:space="0"/>
              <w:right w:val="single" w:color="000000" w:sz="4" w:space="0"/>
            </w:tcBorders>
            <w:vAlign w:val="center"/>
          </w:tcPr>
          <w:p w14:paraId="298EB46E">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线路方向</w:t>
            </w:r>
          </w:p>
        </w:tc>
        <w:tc>
          <w:tcPr>
            <w:tcW w:w="1196" w:type="pct"/>
            <w:tcBorders>
              <w:top w:val="single" w:color="000000" w:sz="4" w:space="0"/>
              <w:left w:val="single" w:color="000000" w:sz="4" w:space="0"/>
              <w:bottom w:val="single" w:color="000000" w:sz="4" w:space="0"/>
              <w:right w:val="single" w:color="000000" w:sz="4" w:space="0"/>
            </w:tcBorders>
            <w:vAlign w:val="center"/>
          </w:tcPr>
          <w:p w14:paraId="2E722D0C">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地点与行程</w:t>
            </w:r>
          </w:p>
        </w:tc>
        <w:tc>
          <w:tcPr>
            <w:tcW w:w="495" w:type="pct"/>
            <w:tcBorders>
              <w:top w:val="single" w:color="000000" w:sz="4" w:space="0"/>
              <w:left w:val="single" w:color="000000" w:sz="4" w:space="0"/>
              <w:bottom w:val="single" w:color="000000" w:sz="4" w:space="0"/>
              <w:right w:val="single" w:color="000000" w:sz="4" w:space="0"/>
            </w:tcBorders>
            <w:vAlign w:val="center"/>
          </w:tcPr>
          <w:p w14:paraId="14B5A681">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时间</w:t>
            </w:r>
          </w:p>
        </w:tc>
        <w:tc>
          <w:tcPr>
            <w:tcW w:w="657" w:type="pct"/>
            <w:tcBorders>
              <w:top w:val="single" w:color="000000" w:sz="4" w:space="0"/>
              <w:left w:val="single" w:color="000000" w:sz="4" w:space="0"/>
              <w:bottom w:val="single" w:color="000000" w:sz="4" w:space="0"/>
              <w:right w:val="single" w:color="000000" w:sz="4" w:space="0"/>
            </w:tcBorders>
            <w:vAlign w:val="center"/>
          </w:tcPr>
          <w:p w14:paraId="78C503C0">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来回交通</w:t>
            </w:r>
          </w:p>
        </w:tc>
        <w:tc>
          <w:tcPr>
            <w:tcW w:w="569" w:type="pct"/>
            <w:tcBorders>
              <w:top w:val="single" w:color="000000" w:sz="4" w:space="0"/>
              <w:left w:val="single" w:color="000000" w:sz="4" w:space="0"/>
              <w:bottom w:val="single" w:color="000000" w:sz="4" w:space="0"/>
              <w:right w:val="single" w:color="000000" w:sz="4" w:space="0"/>
            </w:tcBorders>
            <w:vAlign w:val="center"/>
          </w:tcPr>
          <w:p w14:paraId="5623711F">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14:paraId="6F33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86" w:type="pct"/>
            <w:tcBorders>
              <w:top w:val="single" w:color="000000" w:sz="4" w:space="0"/>
              <w:left w:val="single" w:color="000000" w:sz="4" w:space="0"/>
              <w:bottom w:val="single" w:color="000000" w:sz="4" w:space="0"/>
              <w:right w:val="single" w:color="000000" w:sz="4" w:space="0"/>
            </w:tcBorders>
            <w:vAlign w:val="center"/>
          </w:tcPr>
          <w:p w14:paraId="68AF534B">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p>
        </w:tc>
        <w:tc>
          <w:tcPr>
            <w:tcW w:w="652" w:type="pct"/>
            <w:tcBorders>
              <w:top w:val="single" w:color="000000" w:sz="4" w:space="0"/>
              <w:left w:val="single" w:color="000000" w:sz="4" w:space="0"/>
              <w:bottom w:val="single" w:color="000000" w:sz="4" w:space="0"/>
              <w:right w:val="single" w:color="000000" w:sz="4" w:space="0"/>
            </w:tcBorders>
            <w:vAlign w:val="center"/>
          </w:tcPr>
          <w:p w14:paraId="1E598CBD">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一</w:t>
            </w:r>
          </w:p>
        </w:tc>
        <w:tc>
          <w:tcPr>
            <w:tcW w:w="1042" w:type="pct"/>
            <w:tcBorders>
              <w:top w:val="single" w:color="000000" w:sz="4" w:space="0"/>
              <w:left w:val="single" w:color="000000" w:sz="4" w:space="0"/>
              <w:bottom w:val="single" w:color="000000" w:sz="4" w:space="0"/>
              <w:right w:val="single" w:color="000000" w:sz="4" w:space="0"/>
            </w:tcBorders>
            <w:vAlign w:val="center"/>
          </w:tcPr>
          <w:p w14:paraId="24162A68">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香港、澳门</w:t>
            </w:r>
          </w:p>
        </w:tc>
        <w:tc>
          <w:tcPr>
            <w:tcW w:w="1196" w:type="pct"/>
            <w:vMerge w:val="restart"/>
            <w:tcBorders>
              <w:top w:val="single" w:color="000000" w:sz="4" w:space="0"/>
              <w:left w:val="single" w:color="000000" w:sz="4" w:space="0"/>
              <w:right w:val="single" w:color="000000" w:sz="4" w:space="0"/>
            </w:tcBorders>
            <w:vAlign w:val="center"/>
          </w:tcPr>
          <w:p w14:paraId="47AF600B">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具体周边景点及行程由投标单位安排，在投标文件内明确，供</w:t>
            </w:r>
            <w:r>
              <w:rPr>
                <w:rFonts w:hint="eastAsia" w:ascii="仿宋" w:hAnsi="仿宋" w:eastAsia="仿宋" w:cs="仿宋"/>
                <w:bCs/>
                <w:color w:val="000000" w:themeColor="text1"/>
                <w:sz w:val="24"/>
                <w:highlight w:val="none"/>
                <w:lang w:eastAsia="zh-CN"/>
                <w14:textFill>
                  <w14:solidFill>
                    <w14:schemeClr w14:val="tx1"/>
                  </w14:solidFill>
                </w14:textFill>
              </w:rPr>
              <w:t>采购人</w:t>
            </w:r>
            <w:r>
              <w:rPr>
                <w:rFonts w:hint="eastAsia" w:ascii="仿宋" w:hAnsi="仿宋" w:eastAsia="仿宋" w:cs="仿宋"/>
                <w:bCs/>
                <w:color w:val="000000" w:themeColor="text1"/>
                <w:sz w:val="24"/>
                <w:highlight w:val="none"/>
                <w14:textFill>
                  <w14:solidFill>
                    <w14:schemeClr w14:val="tx1"/>
                  </w14:solidFill>
                </w14:textFill>
              </w:rPr>
              <w:t>出行时选择，投标报价不变。</w:t>
            </w:r>
          </w:p>
        </w:tc>
        <w:tc>
          <w:tcPr>
            <w:tcW w:w="495" w:type="pct"/>
            <w:tcBorders>
              <w:top w:val="single" w:color="000000" w:sz="4" w:space="0"/>
              <w:left w:val="single" w:color="000000" w:sz="4" w:space="0"/>
              <w:bottom w:val="single" w:color="auto" w:sz="4" w:space="0"/>
              <w:right w:val="single" w:color="000000" w:sz="4" w:space="0"/>
            </w:tcBorders>
            <w:vAlign w:val="center"/>
          </w:tcPr>
          <w:p w14:paraId="3A1F3128">
            <w:pPr>
              <w:widowControl/>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5天4晚</w:t>
            </w:r>
          </w:p>
        </w:tc>
        <w:tc>
          <w:tcPr>
            <w:tcW w:w="657" w:type="pct"/>
            <w:vMerge w:val="restart"/>
            <w:tcBorders>
              <w:top w:val="single" w:color="000000" w:sz="4" w:space="0"/>
              <w:left w:val="single" w:color="000000" w:sz="4" w:space="0"/>
              <w:right w:val="single" w:color="000000" w:sz="4" w:space="0"/>
            </w:tcBorders>
            <w:vAlign w:val="center"/>
          </w:tcPr>
          <w:p w14:paraId="6E3AD956">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飞机往返</w:t>
            </w:r>
          </w:p>
        </w:tc>
        <w:tc>
          <w:tcPr>
            <w:tcW w:w="569" w:type="pct"/>
            <w:tcBorders>
              <w:top w:val="single" w:color="000000" w:sz="4" w:space="0"/>
              <w:left w:val="single" w:color="000000" w:sz="4" w:space="0"/>
              <w:bottom w:val="single" w:color="auto" w:sz="4" w:space="0"/>
              <w:right w:val="single" w:color="000000" w:sz="4" w:space="0"/>
            </w:tcBorders>
            <w:vAlign w:val="center"/>
          </w:tcPr>
          <w:p w14:paraId="76928D68">
            <w:pPr>
              <w:widowControl/>
              <w:ind w:firstLine="720" w:firstLineChars="300"/>
              <w:jc w:val="center"/>
              <w:rPr>
                <w:rFonts w:hint="eastAsia" w:ascii="仿宋" w:hAnsi="仿宋" w:eastAsia="仿宋" w:cs="仿宋"/>
                <w:bCs/>
                <w:color w:val="000000" w:themeColor="text1"/>
                <w:sz w:val="24"/>
                <w:highlight w:val="none"/>
                <w14:textFill>
                  <w14:solidFill>
                    <w14:schemeClr w14:val="tx1"/>
                  </w14:solidFill>
                </w14:textFill>
              </w:rPr>
            </w:pPr>
          </w:p>
        </w:tc>
      </w:tr>
      <w:tr w14:paraId="4A25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86" w:type="pct"/>
            <w:vMerge w:val="restart"/>
            <w:tcBorders>
              <w:top w:val="single" w:color="000000" w:sz="4" w:space="0"/>
              <w:left w:val="single" w:color="000000" w:sz="4" w:space="0"/>
              <w:right w:val="single" w:color="000000" w:sz="4" w:space="0"/>
            </w:tcBorders>
            <w:vAlign w:val="center"/>
          </w:tcPr>
          <w:p w14:paraId="63354198">
            <w:pPr>
              <w:widowControl/>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w:t>
            </w:r>
          </w:p>
        </w:tc>
        <w:tc>
          <w:tcPr>
            <w:tcW w:w="652" w:type="pct"/>
            <w:vMerge w:val="restart"/>
            <w:tcBorders>
              <w:top w:val="single" w:color="000000" w:sz="4" w:space="0"/>
              <w:left w:val="single" w:color="000000" w:sz="4" w:space="0"/>
              <w:right w:val="single" w:color="000000" w:sz="4" w:space="0"/>
            </w:tcBorders>
            <w:vAlign w:val="center"/>
          </w:tcPr>
          <w:p w14:paraId="53BA6EE1">
            <w:pPr>
              <w:widowControl/>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二</w:t>
            </w:r>
          </w:p>
        </w:tc>
        <w:tc>
          <w:tcPr>
            <w:tcW w:w="1042" w:type="pct"/>
            <w:tcBorders>
              <w:top w:val="single" w:color="000000" w:sz="4" w:space="0"/>
              <w:left w:val="single" w:color="000000" w:sz="4" w:space="0"/>
              <w:bottom w:val="single" w:color="000000" w:sz="4" w:space="0"/>
              <w:right w:val="single" w:color="000000" w:sz="4" w:space="0"/>
            </w:tcBorders>
            <w:vAlign w:val="center"/>
          </w:tcPr>
          <w:p w14:paraId="5C39CDBB">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青岛、日照、威海</w:t>
            </w:r>
          </w:p>
        </w:tc>
        <w:tc>
          <w:tcPr>
            <w:tcW w:w="1196" w:type="pct"/>
            <w:vMerge w:val="continue"/>
            <w:tcBorders>
              <w:left w:val="single" w:color="000000" w:sz="4" w:space="0"/>
              <w:right w:val="single" w:color="000000" w:sz="4" w:space="0"/>
            </w:tcBorders>
            <w:vAlign w:val="center"/>
          </w:tcPr>
          <w:p w14:paraId="4C38C4CC">
            <w:pPr>
              <w:widowControl/>
              <w:jc w:val="center"/>
              <w:rPr>
                <w:rFonts w:hint="eastAsia" w:ascii="仿宋" w:hAnsi="仿宋" w:eastAsia="仿宋" w:cs="仿宋"/>
                <w:bCs/>
                <w:color w:val="000000" w:themeColor="text1"/>
                <w:sz w:val="24"/>
                <w:highlight w:val="none"/>
                <w14:textFill>
                  <w14:solidFill>
                    <w14:schemeClr w14:val="tx1"/>
                  </w14:solidFill>
                </w14:textFill>
              </w:rPr>
            </w:pPr>
          </w:p>
        </w:tc>
        <w:tc>
          <w:tcPr>
            <w:tcW w:w="495" w:type="pct"/>
            <w:tcBorders>
              <w:top w:val="single" w:color="auto" w:sz="4" w:space="0"/>
              <w:left w:val="single" w:color="000000" w:sz="4" w:space="0"/>
              <w:bottom w:val="single" w:color="auto" w:sz="4" w:space="0"/>
              <w:right w:val="single" w:color="000000" w:sz="4" w:space="0"/>
            </w:tcBorders>
            <w:vAlign w:val="center"/>
          </w:tcPr>
          <w:p w14:paraId="16BE7196">
            <w:pPr>
              <w:widowControl/>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6天5晚</w:t>
            </w:r>
          </w:p>
        </w:tc>
        <w:tc>
          <w:tcPr>
            <w:tcW w:w="657" w:type="pct"/>
            <w:vMerge w:val="continue"/>
            <w:tcBorders>
              <w:left w:val="single" w:color="000000" w:sz="4" w:space="0"/>
              <w:right w:val="single" w:color="000000" w:sz="4" w:space="0"/>
            </w:tcBorders>
            <w:vAlign w:val="center"/>
          </w:tcPr>
          <w:p w14:paraId="2C4E519F">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p>
        </w:tc>
        <w:tc>
          <w:tcPr>
            <w:tcW w:w="569" w:type="pct"/>
            <w:tcBorders>
              <w:top w:val="single" w:color="auto" w:sz="4" w:space="0"/>
              <w:left w:val="single" w:color="000000" w:sz="4" w:space="0"/>
              <w:bottom w:val="single" w:color="auto" w:sz="4" w:space="0"/>
              <w:right w:val="single" w:color="000000" w:sz="4" w:space="0"/>
            </w:tcBorders>
            <w:vAlign w:val="center"/>
          </w:tcPr>
          <w:p w14:paraId="2DBE8D57">
            <w:pPr>
              <w:widowControl/>
              <w:ind w:firstLine="720" w:firstLineChars="300"/>
              <w:jc w:val="center"/>
              <w:rPr>
                <w:rFonts w:hint="eastAsia" w:ascii="仿宋" w:hAnsi="仿宋" w:eastAsia="仿宋" w:cs="仿宋"/>
                <w:bCs/>
                <w:color w:val="000000" w:themeColor="text1"/>
                <w:sz w:val="24"/>
                <w:highlight w:val="none"/>
                <w14:textFill>
                  <w14:solidFill>
                    <w14:schemeClr w14:val="tx1"/>
                  </w14:solidFill>
                </w14:textFill>
              </w:rPr>
            </w:pPr>
          </w:p>
        </w:tc>
      </w:tr>
      <w:tr w14:paraId="60737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86" w:type="pct"/>
            <w:vMerge w:val="continue"/>
            <w:tcBorders>
              <w:left w:val="single" w:color="000000" w:sz="4" w:space="0"/>
              <w:bottom w:val="single" w:color="000000" w:sz="4" w:space="0"/>
              <w:right w:val="single" w:color="000000" w:sz="4" w:space="0"/>
            </w:tcBorders>
            <w:vAlign w:val="center"/>
          </w:tcPr>
          <w:p w14:paraId="2DF965EE">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p>
        </w:tc>
        <w:tc>
          <w:tcPr>
            <w:tcW w:w="652" w:type="pct"/>
            <w:vMerge w:val="continue"/>
            <w:tcBorders>
              <w:left w:val="single" w:color="000000" w:sz="4" w:space="0"/>
              <w:bottom w:val="single" w:color="000000" w:sz="4" w:space="0"/>
              <w:right w:val="single" w:color="000000" w:sz="4" w:space="0"/>
            </w:tcBorders>
            <w:vAlign w:val="center"/>
          </w:tcPr>
          <w:p w14:paraId="56EDC69C">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3CA3F354">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南宁、北海、涠洲岛</w:t>
            </w:r>
          </w:p>
        </w:tc>
        <w:tc>
          <w:tcPr>
            <w:tcW w:w="1196" w:type="pct"/>
            <w:vMerge w:val="continue"/>
            <w:tcBorders>
              <w:left w:val="single" w:color="000000" w:sz="4" w:space="0"/>
              <w:right w:val="single" w:color="000000" w:sz="4" w:space="0"/>
            </w:tcBorders>
            <w:vAlign w:val="center"/>
          </w:tcPr>
          <w:p w14:paraId="6CAD7B23">
            <w:pPr>
              <w:widowControl/>
              <w:jc w:val="center"/>
              <w:rPr>
                <w:rFonts w:hint="eastAsia" w:ascii="仿宋" w:hAnsi="仿宋" w:eastAsia="仿宋" w:cs="仿宋"/>
                <w:bCs/>
                <w:color w:val="000000" w:themeColor="text1"/>
                <w:sz w:val="24"/>
                <w:highlight w:val="none"/>
                <w14:textFill>
                  <w14:solidFill>
                    <w14:schemeClr w14:val="tx1"/>
                  </w14:solidFill>
                </w14:textFill>
              </w:rPr>
            </w:pPr>
          </w:p>
        </w:tc>
        <w:tc>
          <w:tcPr>
            <w:tcW w:w="495" w:type="pct"/>
            <w:tcBorders>
              <w:top w:val="single" w:color="auto" w:sz="4" w:space="0"/>
              <w:left w:val="single" w:color="000000" w:sz="4" w:space="0"/>
              <w:bottom w:val="single" w:color="auto" w:sz="4" w:space="0"/>
              <w:right w:val="single" w:color="000000" w:sz="4" w:space="0"/>
            </w:tcBorders>
            <w:vAlign w:val="center"/>
          </w:tcPr>
          <w:p w14:paraId="35B05272">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5天4晚</w:t>
            </w:r>
          </w:p>
        </w:tc>
        <w:tc>
          <w:tcPr>
            <w:tcW w:w="657" w:type="pct"/>
            <w:vMerge w:val="continue"/>
            <w:tcBorders>
              <w:left w:val="single" w:color="000000" w:sz="4" w:space="0"/>
              <w:bottom w:val="single" w:color="auto" w:sz="4" w:space="0"/>
              <w:right w:val="single" w:color="000000" w:sz="4" w:space="0"/>
            </w:tcBorders>
            <w:vAlign w:val="center"/>
          </w:tcPr>
          <w:p w14:paraId="428AE86D">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p>
        </w:tc>
        <w:tc>
          <w:tcPr>
            <w:tcW w:w="569" w:type="pct"/>
            <w:tcBorders>
              <w:top w:val="single" w:color="auto" w:sz="4" w:space="0"/>
              <w:left w:val="single" w:color="000000" w:sz="4" w:space="0"/>
              <w:bottom w:val="single" w:color="auto" w:sz="4" w:space="0"/>
              <w:right w:val="single" w:color="000000" w:sz="4" w:space="0"/>
            </w:tcBorders>
            <w:vAlign w:val="center"/>
          </w:tcPr>
          <w:p w14:paraId="12D1A9D7">
            <w:pPr>
              <w:widowControl/>
              <w:ind w:firstLine="720" w:firstLineChars="300"/>
              <w:jc w:val="center"/>
              <w:rPr>
                <w:rFonts w:hint="eastAsia" w:ascii="仿宋" w:hAnsi="仿宋" w:eastAsia="仿宋" w:cs="仿宋"/>
                <w:bCs/>
                <w:color w:val="000000" w:themeColor="text1"/>
                <w:sz w:val="24"/>
                <w:highlight w:val="none"/>
                <w14:textFill>
                  <w14:solidFill>
                    <w14:schemeClr w14:val="tx1"/>
                  </w14:solidFill>
                </w14:textFill>
              </w:rPr>
            </w:pPr>
          </w:p>
        </w:tc>
      </w:tr>
    </w:tbl>
    <w:p w14:paraId="047145CF">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线路安排</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出行时间</w:t>
      </w:r>
      <w:r>
        <w:rPr>
          <w:rFonts w:hint="eastAsia" w:ascii="仿宋" w:hAnsi="仿宋" w:eastAsia="仿宋" w:cs="仿宋"/>
          <w:b/>
          <w:bCs/>
          <w:color w:val="auto"/>
          <w:sz w:val="24"/>
          <w:highlight w:val="none"/>
        </w:rPr>
        <w:t>及出行人数，由采购人根据实际情况</w:t>
      </w:r>
      <w:r>
        <w:rPr>
          <w:rFonts w:hint="eastAsia" w:ascii="仿宋" w:hAnsi="仿宋" w:eastAsia="仿宋" w:cs="仿宋"/>
          <w:b/>
          <w:bCs/>
          <w:color w:val="auto"/>
          <w:sz w:val="24"/>
          <w:highlight w:val="none"/>
          <w:lang w:val="en-US" w:eastAsia="zh-CN"/>
        </w:rPr>
        <w:t>进行</w:t>
      </w:r>
      <w:r>
        <w:rPr>
          <w:rFonts w:hint="eastAsia" w:ascii="仿宋" w:hAnsi="仿宋" w:eastAsia="仿宋" w:cs="仿宋"/>
          <w:b/>
          <w:bCs/>
          <w:color w:val="auto"/>
          <w:sz w:val="24"/>
          <w:highlight w:val="none"/>
        </w:rPr>
        <w:t>调配，最终</w:t>
      </w:r>
      <w:r>
        <w:rPr>
          <w:rFonts w:hint="eastAsia" w:ascii="仿宋" w:hAnsi="仿宋" w:eastAsia="仿宋" w:cs="仿宋"/>
          <w:b/>
          <w:bCs/>
          <w:color w:val="auto"/>
          <w:sz w:val="24"/>
          <w:highlight w:val="none"/>
          <w:lang w:val="en-US" w:eastAsia="zh-CN"/>
        </w:rPr>
        <w:t>按</w:t>
      </w:r>
      <w:r>
        <w:rPr>
          <w:rFonts w:hint="eastAsia" w:ascii="仿宋" w:hAnsi="仿宋" w:eastAsia="仿宋" w:cs="仿宋"/>
          <w:b/>
          <w:bCs/>
          <w:color w:val="auto"/>
          <w:sz w:val="24"/>
          <w:highlight w:val="none"/>
        </w:rPr>
        <w:t>实际出行人数结算，供应商需考虑由此产生的一切风险及费用。最终结算</w:t>
      </w:r>
      <w:r>
        <w:rPr>
          <w:rFonts w:hint="eastAsia" w:ascii="仿宋" w:hAnsi="仿宋" w:eastAsia="仿宋" w:cs="仿宋"/>
          <w:b/>
          <w:bCs/>
          <w:color w:val="auto"/>
          <w:sz w:val="24"/>
          <w:highlight w:val="none"/>
          <w:lang w:val="en-US" w:eastAsia="zh-CN"/>
        </w:rPr>
        <w:t>单价</w:t>
      </w:r>
      <w:r>
        <w:rPr>
          <w:rFonts w:hint="eastAsia" w:ascii="仿宋" w:hAnsi="仿宋" w:eastAsia="仿宋" w:cs="仿宋"/>
          <w:b/>
          <w:bCs/>
          <w:color w:val="auto"/>
          <w:sz w:val="24"/>
          <w:highlight w:val="none"/>
        </w:rPr>
        <w:t>金额不超过</w:t>
      </w:r>
      <w:r>
        <w:rPr>
          <w:rFonts w:hint="eastAsia" w:ascii="仿宋" w:hAnsi="仿宋" w:eastAsia="仿宋" w:cs="仿宋"/>
          <w:b/>
          <w:bCs/>
          <w:color w:val="auto"/>
          <w:sz w:val="24"/>
          <w:highlight w:val="none"/>
          <w:lang w:val="en-US" w:eastAsia="zh-CN"/>
        </w:rPr>
        <w:t>7000.00元/人</w:t>
      </w:r>
      <w:r>
        <w:rPr>
          <w:rFonts w:hint="eastAsia" w:ascii="仿宋" w:hAnsi="仿宋" w:eastAsia="仿宋" w:cs="仿宋"/>
          <w:b/>
          <w:bCs/>
          <w:color w:val="auto"/>
          <w:sz w:val="24"/>
          <w:highlight w:val="none"/>
        </w:rPr>
        <w:t>。</w:t>
      </w:r>
    </w:p>
    <w:p w14:paraId="3877E84E">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default"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标项一：香港、澳门五日游。（要求香港往返）</w:t>
      </w:r>
    </w:p>
    <w:p w14:paraId="2FFDCF4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（一）线路要求：</w:t>
      </w:r>
    </w:p>
    <w:p w14:paraId="6304B2A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港澳游线路：包含但不限于星光大道、尖沙咀钟楼、太平山、维多利亚港、大屿山、中环大馆、文武朝、珠港澳大桥、大三巴牌坊、妈祖庙、威尼斯人度假村酒店、官也街等景点。</w:t>
      </w:r>
    </w:p>
    <w:p w14:paraId="49B8A61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要求投标人在投标文件中优化上述旅游路线并明确具体方案。服务期内，旅游线路将根据上级相关部门的文件要求及采购人的实际情况作相应的线路调整，投标人必须无条件响应；调整后的旅游景点线路、酒店及餐饮的安排必须与原有的规模等级保持一致。</w:t>
      </w:r>
    </w:p>
    <w:p w14:paraId="3D049FA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（二）服务标准</w:t>
      </w:r>
    </w:p>
    <w:p w14:paraId="0D81E67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1、住宿：5星级（钻）及以上酒店，住宿地要求卫生简洁。</w:t>
      </w:r>
    </w:p>
    <w:p w14:paraId="069C348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2、用餐：</w:t>
      </w:r>
      <w:r>
        <w:rPr>
          <w:rFonts w:hint="eastAsia" w:ascii="仿宋" w:hAnsi="仿宋" w:eastAsia="仿宋" w:cs="仿宋"/>
          <w:bCs/>
          <w:color w:val="000000" w:themeColor="text1"/>
          <w:sz w:val="24"/>
          <w:highlight w:val="none"/>
          <w:lang w:val="en-US" w:eastAsia="zh-CN"/>
          <w14:textFill>
            <w14:solidFill>
              <w14:schemeClr w14:val="tx1"/>
            </w14:solidFill>
          </w14:textFill>
        </w:rPr>
        <w:t>正餐不低于每人每餐80元，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含行程中全部餐食，自由活动期间除外，具体投标人自行明确。（正餐：十人一桌，附菜单详情）</w:t>
      </w:r>
    </w:p>
    <w:p w14:paraId="391FCAC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3、门票：景点各类门票及景区交通费。</w:t>
      </w:r>
    </w:p>
    <w:p w14:paraId="2E8A19D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4、车辆：需为3年内的车，由投标单位安排，独立成团。</w:t>
      </w:r>
    </w:p>
    <w:p w14:paraId="3D1B659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5、司机：具有8年及以上驾龄的客车经验，最好安排当地司机，要求线路熟悉。</w:t>
      </w:r>
    </w:p>
    <w:p w14:paraId="49787BD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6、导服：全程导游服务及当地优质公司有导游资格的专业导游讲解服务。</w:t>
      </w:r>
    </w:p>
    <w:p w14:paraId="3D52C3B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7、保险：旅行社责任险、旅游意外伤害险、旅游意外医疗险。</w:t>
      </w:r>
    </w:p>
    <w:p w14:paraId="2FE051D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8、购物点：全程不进购物点。</w:t>
      </w:r>
    </w:p>
    <w:p w14:paraId="637344F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9、突发事件的应急预案：由投标单位提供。</w:t>
      </w:r>
    </w:p>
    <w:p w14:paraId="1D0097F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10、若招标人对其旅游方案有后续调整的，投标人应进行调整，后续费用，双方协商。</w:t>
      </w:r>
    </w:p>
    <w:p w14:paraId="5DC660E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11、满意度调查：根据单位每批次出团人员结束外出行程后，填写满意度调查问卷（问卷总分为10分，8分以上表示满意，低于8分表示不满意）。如果行程结束后，我单位总出团人数中三分之一及以上调查结果为不满意的，将在付款时扣除2%的总外出费用后（总外出费用=实际出团人数*中标单价）支付剩余费用。</w:t>
      </w:r>
    </w:p>
    <w:p w14:paraId="5A8B205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要求投标人在投标文件中优化上述旅游路线并明确具体方案。服务期内，旅游线路将根据上级相关部门的文件要求及采购人的实际情况作相应的线路调整，投标人必须无条件响应；调整后的旅游景点线路、酒店及餐饮的安排必须与原有的规模等级保持一致。</w:t>
      </w:r>
    </w:p>
    <w:p w14:paraId="4AAFFEBB">
      <w:pPr>
        <w:pStyle w:val="14"/>
        <w:ind w:firstLine="482" w:firstLineChars="200"/>
        <w:rPr>
          <w:rFonts w:hint="default" w:ascii="仿宋" w:hAnsi="仿宋" w:eastAsia="仿宋" w:cs="仿宋"/>
          <w:bCs/>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标项二：1）青岛、日照、威海双飞6日游。（要求青岛进、威海回）</w:t>
      </w:r>
    </w:p>
    <w:p w14:paraId="18326FD3">
      <w:pPr>
        <w:pStyle w:val="14"/>
        <w:ind w:firstLine="480" w:firstLineChars="200"/>
        <w:rPr>
          <w:rFonts w:hint="eastAsia" w:ascii="仿宋" w:hAnsi="仿宋" w:eastAsia="仿宋" w:cs="仿宋"/>
          <w:b w:val="0"/>
          <w:bCs w:val="0"/>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highlight w:val="none"/>
          <w:lang w:val="en-US" w:eastAsia="zh-CN"/>
          <w14:textFill>
            <w14:solidFill>
              <w14:schemeClr w14:val="tx1"/>
            </w14:solidFill>
          </w14:textFill>
        </w:rPr>
        <w:t>（一）线路要求：包含但不限于栈桥、广兴里新街、崂山风景区、奥帆基地、五四广场、青岛啤酒博物馆、灯塔风景区、世帆赛基地、万平口公园、奥林匹克水上运动小镇、刘公岛、火炬八街、幸福门、幸福公园、海源公园</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等景点。</w:t>
      </w:r>
    </w:p>
    <w:p w14:paraId="44B13016">
      <w:pPr>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要求投标人在投标文件中优化上述</w:t>
      </w:r>
      <w:r>
        <w:rPr>
          <w:rFonts w:hint="eastAsia" w:ascii="仿宋" w:hAnsi="仿宋" w:eastAsia="仿宋" w:cs="仿宋"/>
          <w:i w:val="0"/>
          <w:iCs w:val="0"/>
          <w:color w:val="auto"/>
          <w:sz w:val="24"/>
          <w:highlight w:val="none"/>
          <w:lang w:val="en-US" w:eastAsia="zh-CN"/>
        </w:rPr>
        <w:t>旅游路线</w:t>
      </w:r>
      <w:r>
        <w:rPr>
          <w:rFonts w:hint="eastAsia" w:ascii="仿宋" w:hAnsi="仿宋" w:eastAsia="仿宋" w:cs="仿宋"/>
          <w:i w:val="0"/>
          <w:iCs w:val="0"/>
          <w:color w:val="auto"/>
          <w:sz w:val="24"/>
          <w:highlight w:val="none"/>
        </w:rPr>
        <w:t>并明确具体方案。服务期内，</w:t>
      </w:r>
      <w:r>
        <w:rPr>
          <w:rFonts w:hint="eastAsia" w:ascii="仿宋" w:hAnsi="仿宋" w:eastAsia="仿宋" w:cs="仿宋"/>
          <w:i w:val="0"/>
          <w:iCs w:val="0"/>
          <w:color w:val="auto"/>
          <w:sz w:val="24"/>
          <w:highlight w:val="none"/>
          <w:lang w:val="en-US" w:eastAsia="zh-CN"/>
        </w:rPr>
        <w:t>旅游</w:t>
      </w:r>
      <w:r>
        <w:rPr>
          <w:rFonts w:hint="eastAsia" w:ascii="仿宋" w:hAnsi="仿宋" w:eastAsia="仿宋" w:cs="仿宋"/>
          <w:i w:val="0"/>
          <w:iCs w:val="0"/>
          <w:color w:val="auto"/>
          <w:sz w:val="24"/>
          <w:highlight w:val="none"/>
        </w:rPr>
        <w:t>线路将根据上级相关部门的文件要求及</w:t>
      </w:r>
      <w:r>
        <w:rPr>
          <w:rFonts w:hint="eastAsia" w:ascii="仿宋" w:hAnsi="仿宋" w:eastAsia="仿宋" w:cs="仿宋"/>
          <w:i w:val="0"/>
          <w:iCs w:val="0"/>
          <w:color w:val="auto"/>
          <w:sz w:val="24"/>
          <w:highlight w:val="none"/>
          <w:lang w:val="en-US" w:eastAsia="zh-CN"/>
        </w:rPr>
        <w:t>采购人</w:t>
      </w:r>
      <w:r>
        <w:rPr>
          <w:rFonts w:hint="eastAsia" w:ascii="仿宋" w:hAnsi="仿宋" w:eastAsia="仿宋" w:cs="仿宋"/>
          <w:i w:val="0"/>
          <w:iCs w:val="0"/>
          <w:color w:val="auto"/>
          <w:sz w:val="24"/>
          <w:highlight w:val="none"/>
        </w:rPr>
        <w:t>的实际情况作相应的线路调整，投标人必须无条件响应；调整后的</w:t>
      </w:r>
      <w:r>
        <w:rPr>
          <w:rFonts w:hint="eastAsia" w:ascii="仿宋" w:hAnsi="仿宋" w:eastAsia="仿宋" w:cs="仿宋"/>
          <w:i w:val="0"/>
          <w:iCs w:val="0"/>
          <w:color w:val="auto"/>
          <w:sz w:val="24"/>
          <w:highlight w:val="none"/>
          <w:lang w:val="en-US" w:eastAsia="zh-CN"/>
        </w:rPr>
        <w:t>旅游景点线路</w:t>
      </w:r>
      <w:r>
        <w:rPr>
          <w:rFonts w:hint="eastAsia" w:ascii="仿宋" w:hAnsi="仿宋" w:eastAsia="仿宋" w:cs="仿宋"/>
          <w:i w:val="0"/>
          <w:iCs w:val="0"/>
          <w:color w:val="auto"/>
          <w:sz w:val="24"/>
          <w:highlight w:val="none"/>
        </w:rPr>
        <w:t>、酒店及餐饮的安排必须与原有的规模等级保持一致。</w:t>
      </w:r>
    </w:p>
    <w:p w14:paraId="6DAA6ED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（二）服务标准</w:t>
      </w:r>
    </w:p>
    <w:p w14:paraId="4C3FC15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住宿：</w:t>
      </w:r>
      <w:r>
        <w:rPr>
          <w:rFonts w:hint="eastAsia" w:ascii="仿宋" w:hAnsi="仿宋" w:eastAsia="仿宋" w:cs="仿宋"/>
          <w:bCs/>
          <w:color w:val="000000" w:themeColor="text1"/>
          <w:sz w:val="24"/>
          <w:highlight w:val="none"/>
          <w:lang w:val="en-US" w:eastAsia="zh-CN"/>
          <w14:textFill>
            <w14:solidFill>
              <w14:schemeClr w14:val="tx1"/>
            </w14:solidFill>
          </w14:textFill>
        </w:rPr>
        <w:t>5星级（</w:t>
      </w:r>
      <w:r>
        <w:rPr>
          <w:rFonts w:hint="eastAsia" w:ascii="仿宋" w:hAnsi="仿宋" w:eastAsia="仿宋" w:cs="仿宋"/>
          <w:bCs/>
          <w:color w:val="000000" w:themeColor="text1"/>
          <w:sz w:val="24"/>
          <w:highlight w:val="none"/>
          <w14:textFill>
            <w14:solidFill>
              <w14:schemeClr w14:val="tx1"/>
            </w14:solidFill>
          </w14:textFill>
        </w:rPr>
        <w:t>钻</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及以上酒店（挂牌），住宿地要求卫生简洁。</w:t>
      </w:r>
    </w:p>
    <w:p w14:paraId="6895435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用餐：</w:t>
      </w:r>
      <w:r>
        <w:rPr>
          <w:rFonts w:hint="eastAsia" w:ascii="仿宋" w:hAnsi="仿宋" w:eastAsia="仿宋" w:cs="仿宋"/>
          <w:bCs/>
          <w:color w:val="000000" w:themeColor="text1"/>
          <w:sz w:val="24"/>
          <w:highlight w:val="none"/>
          <w:lang w:val="en-US" w:eastAsia="zh-CN"/>
          <w14:textFill>
            <w14:solidFill>
              <w14:schemeClr w14:val="tx1"/>
            </w14:solidFill>
          </w14:textFill>
        </w:rPr>
        <w:t>正餐不低于每人每餐80元，</w:t>
      </w:r>
      <w:r>
        <w:rPr>
          <w:rFonts w:hint="eastAsia" w:ascii="仿宋" w:hAnsi="仿宋" w:eastAsia="仿宋" w:cs="仿宋"/>
          <w:bCs/>
          <w:color w:val="000000" w:themeColor="text1"/>
          <w:sz w:val="24"/>
          <w:highlight w:val="none"/>
          <w14:textFill>
            <w14:solidFill>
              <w14:schemeClr w14:val="tx1"/>
            </w14:solidFill>
          </w14:textFill>
        </w:rPr>
        <w:t>含行程中全部餐食，自由活动期间除外，具体投标人自行明确。（正餐：十人一桌，附菜单详情）</w:t>
      </w:r>
    </w:p>
    <w:p w14:paraId="4F141A9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门票：景点各类门票及景区交通费。</w:t>
      </w:r>
    </w:p>
    <w:p w14:paraId="0A3C580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车辆：</w:t>
      </w:r>
      <w:r>
        <w:rPr>
          <w:rFonts w:hint="eastAsia" w:ascii="仿宋" w:hAnsi="仿宋" w:eastAsia="仿宋" w:cs="仿宋"/>
          <w:bCs/>
          <w:color w:val="000000" w:themeColor="text1"/>
          <w:sz w:val="24"/>
          <w:highlight w:val="none"/>
          <w:lang w:val="en-US" w:eastAsia="zh-CN"/>
          <w14:textFill>
            <w14:solidFill>
              <w14:schemeClr w14:val="tx1"/>
            </w14:solidFill>
          </w14:textFill>
        </w:rPr>
        <w:t>需为</w:t>
      </w:r>
      <w:r>
        <w:rPr>
          <w:rFonts w:hint="eastAsia" w:ascii="仿宋" w:hAnsi="仿宋" w:eastAsia="仿宋" w:cs="仿宋"/>
          <w:bCs/>
          <w:color w:val="000000" w:themeColor="text1"/>
          <w:sz w:val="24"/>
          <w:highlight w:val="none"/>
          <w14:textFill>
            <w14:solidFill>
              <w14:schemeClr w14:val="tx1"/>
            </w14:solidFill>
          </w14:textFill>
        </w:rPr>
        <w:t>3年内的车，由投标单位安排，独立成团</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206F4BF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司机：具有8年及以上驾龄的客车经验，最好安排当地司机，要求线路熟悉。</w:t>
      </w:r>
    </w:p>
    <w:p w14:paraId="452E920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6、</w:t>
      </w:r>
      <w:r>
        <w:rPr>
          <w:rFonts w:hint="eastAsia" w:ascii="仿宋" w:hAnsi="仿宋" w:eastAsia="仿宋" w:cs="仿宋"/>
          <w:bCs/>
          <w:color w:val="000000" w:themeColor="text1"/>
          <w:sz w:val="24"/>
          <w:highlight w:val="none"/>
          <w14:textFill>
            <w14:solidFill>
              <w14:schemeClr w14:val="tx1"/>
            </w14:solidFill>
          </w14:textFill>
        </w:rPr>
        <w:t>导服：全程导游服务及当地优质公司有导游资格的专业导游讲解服务。</w:t>
      </w:r>
    </w:p>
    <w:p w14:paraId="4D4A5E4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7</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保险：旅行社责任险、旅游意外伤害险、旅游意外医疗险。</w:t>
      </w:r>
    </w:p>
    <w:p w14:paraId="6E8818C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8</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购物点：全程不进购物点。</w:t>
      </w:r>
    </w:p>
    <w:p w14:paraId="25809F2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9</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突发事件的应急预案：由投标单位提供。</w:t>
      </w:r>
    </w:p>
    <w:p w14:paraId="68A8744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0</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若招标人对其</w:t>
      </w:r>
      <w:r>
        <w:rPr>
          <w:rFonts w:hint="eastAsia" w:ascii="仿宋" w:hAnsi="仿宋" w:eastAsia="仿宋" w:cs="仿宋"/>
          <w:bCs/>
          <w:color w:val="000000" w:themeColor="text1"/>
          <w:sz w:val="24"/>
          <w:highlight w:val="none"/>
          <w:lang w:val="en-US" w:eastAsia="zh-CN"/>
          <w14:textFill>
            <w14:solidFill>
              <w14:schemeClr w14:val="tx1"/>
            </w14:solidFill>
          </w14:textFill>
        </w:rPr>
        <w:t>旅游</w:t>
      </w:r>
      <w:r>
        <w:rPr>
          <w:rFonts w:hint="eastAsia" w:ascii="仿宋" w:hAnsi="仿宋" w:eastAsia="仿宋" w:cs="仿宋"/>
          <w:bCs/>
          <w:color w:val="000000" w:themeColor="text1"/>
          <w:sz w:val="24"/>
          <w:highlight w:val="none"/>
          <w14:textFill>
            <w14:solidFill>
              <w14:schemeClr w14:val="tx1"/>
            </w14:solidFill>
          </w14:textFill>
        </w:rPr>
        <w:t>方案有后续调整的，投标人应进行调整，后续费用，双方协商。</w:t>
      </w:r>
    </w:p>
    <w:p w14:paraId="4E6D2E8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满意度调查：根据单位每批次出团人员结束外出行程后，填写满意度调查问卷（问卷总分为10分，8分以上表示满意，低于8分表示不满意）。如果行程结束后，我单位总出团人数中三分之一及以上调查结果为不满意的，将在付款时扣除2%的总外出费用后（总外出费用=实际出团人数*中标单价）支付剩余费用。</w:t>
      </w:r>
    </w:p>
    <w:p w14:paraId="3E032993">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要求投标人在投标文件中优化上述</w:t>
      </w:r>
      <w:r>
        <w:rPr>
          <w:rFonts w:hint="eastAsia" w:ascii="仿宋" w:hAnsi="仿宋" w:eastAsia="仿宋" w:cs="仿宋"/>
          <w:b w:val="0"/>
          <w:bCs w:val="0"/>
          <w:color w:val="auto"/>
          <w:sz w:val="24"/>
          <w:highlight w:val="none"/>
          <w:lang w:val="en-US" w:eastAsia="zh-CN"/>
        </w:rPr>
        <w:t>旅游路线</w:t>
      </w:r>
      <w:r>
        <w:rPr>
          <w:rFonts w:hint="eastAsia" w:ascii="仿宋" w:hAnsi="仿宋" w:eastAsia="仿宋" w:cs="仿宋"/>
          <w:b w:val="0"/>
          <w:bCs w:val="0"/>
          <w:color w:val="auto"/>
          <w:sz w:val="24"/>
          <w:highlight w:val="none"/>
        </w:rPr>
        <w:t>并明确具体方案。服务期内，</w:t>
      </w:r>
      <w:r>
        <w:rPr>
          <w:rFonts w:hint="eastAsia" w:ascii="仿宋" w:hAnsi="仿宋" w:eastAsia="仿宋" w:cs="仿宋"/>
          <w:b w:val="0"/>
          <w:bCs w:val="0"/>
          <w:color w:val="auto"/>
          <w:sz w:val="24"/>
          <w:highlight w:val="none"/>
          <w:lang w:val="en-US" w:eastAsia="zh-CN"/>
        </w:rPr>
        <w:t>旅游</w:t>
      </w:r>
      <w:r>
        <w:rPr>
          <w:rFonts w:hint="eastAsia" w:ascii="仿宋" w:hAnsi="仿宋" w:eastAsia="仿宋" w:cs="仿宋"/>
          <w:b w:val="0"/>
          <w:bCs w:val="0"/>
          <w:color w:val="auto"/>
          <w:sz w:val="24"/>
          <w:highlight w:val="none"/>
        </w:rPr>
        <w:t>线路将根据上级相关部门的文件要求及</w:t>
      </w:r>
      <w:r>
        <w:rPr>
          <w:rFonts w:hint="eastAsia" w:ascii="仿宋" w:hAnsi="仿宋" w:eastAsia="仿宋" w:cs="仿宋"/>
          <w:b w:val="0"/>
          <w:bCs w:val="0"/>
          <w:color w:val="auto"/>
          <w:sz w:val="24"/>
          <w:highlight w:val="none"/>
          <w:lang w:val="en-US" w:eastAsia="zh-CN"/>
        </w:rPr>
        <w:t>采购人</w:t>
      </w:r>
      <w:r>
        <w:rPr>
          <w:rFonts w:hint="eastAsia" w:ascii="仿宋" w:hAnsi="仿宋" w:eastAsia="仿宋" w:cs="仿宋"/>
          <w:b w:val="0"/>
          <w:bCs w:val="0"/>
          <w:color w:val="auto"/>
          <w:sz w:val="24"/>
          <w:highlight w:val="none"/>
        </w:rPr>
        <w:t>的实际情况作相应的线路调整，投标人必须无条件响应；调整后的</w:t>
      </w:r>
      <w:r>
        <w:rPr>
          <w:rFonts w:hint="eastAsia" w:ascii="仿宋" w:hAnsi="仿宋" w:eastAsia="仿宋" w:cs="仿宋"/>
          <w:b w:val="0"/>
          <w:bCs w:val="0"/>
          <w:color w:val="auto"/>
          <w:sz w:val="24"/>
          <w:highlight w:val="none"/>
          <w:lang w:val="en-US" w:eastAsia="zh-CN"/>
        </w:rPr>
        <w:t>旅游景点线路</w:t>
      </w:r>
      <w:r>
        <w:rPr>
          <w:rFonts w:hint="eastAsia" w:ascii="仿宋" w:hAnsi="仿宋" w:eastAsia="仿宋" w:cs="仿宋"/>
          <w:b w:val="0"/>
          <w:bCs w:val="0"/>
          <w:color w:val="auto"/>
          <w:sz w:val="24"/>
          <w:highlight w:val="none"/>
        </w:rPr>
        <w:t>、酒店及餐饮的安排必须与原有的规模等级保持一致。</w:t>
      </w:r>
    </w:p>
    <w:p w14:paraId="12B59090">
      <w:pPr>
        <w:pStyle w:val="14"/>
        <w:ind w:firstLine="482" w:firstLineChars="200"/>
        <w:rPr>
          <w:rFonts w:hint="default" w:ascii="仿宋" w:hAnsi="仿宋" w:eastAsia="仿宋" w:cs="仿宋"/>
          <w:bCs/>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bCs/>
          <w:i w:val="0"/>
          <w:iCs w:val="0"/>
          <w:color w:val="000000" w:themeColor="text1"/>
          <w:sz w:val="24"/>
          <w:highlight w:val="none"/>
          <w:lang w:val="en-US" w:eastAsia="zh-CN"/>
          <w14:textFill>
            <w14:solidFill>
              <w14:schemeClr w14:val="tx1"/>
            </w14:solidFill>
          </w14:textFill>
        </w:rPr>
        <w:t>2）南宁、北海、涠洲岛双飞五日游。（要求南宁往返）</w:t>
      </w:r>
    </w:p>
    <w:p w14:paraId="15A0A2CE">
      <w:pPr>
        <w:pStyle w:val="14"/>
        <w:ind w:firstLine="480" w:firstLineChars="200"/>
        <w:rPr>
          <w:rFonts w:hint="eastAsia" w:ascii="仿宋" w:hAnsi="仿宋" w:eastAsia="仿宋" w:cs="仿宋"/>
          <w:b w:val="0"/>
          <w:bCs w:val="0"/>
          <w:i w:val="0"/>
          <w:i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4"/>
          <w:highlight w:val="none"/>
          <w:lang w:val="en-US" w:eastAsia="zh-CN"/>
          <w14:textFill>
            <w14:solidFill>
              <w14:schemeClr w14:val="tx1"/>
            </w14:solidFill>
          </w14:textFill>
        </w:rPr>
        <w:t>（一）线路要求：包含但不限于青秀山风景区、北海、北海邮、百年老街、涠洲岛、火山口地质公园、天主教堂、北海银滩、沙画馆、金海湾红树林</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等景点。</w:t>
      </w:r>
    </w:p>
    <w:p w14:paraId="0AEFCE6E">
      <w:pPr>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要求投标人在投标文件中优化上述</w:t>
      </w:r>
      <w:r>
        <w:rPr>
          <w:rFonts w:hint="eastAsia" w:ascii="仿宋" w:hAnsi="仿宋" w:eastAsia="仿宋" w:cs="仿宋"/>
          <w:i w:val="0"/>
          <w:iCs w:val="0"/>
          <w:color w:val="auto"/>
          <w:sz w:val="24"/>
          <w:highlight w:val="none"/>
          <w:lang w:val="en-US" w:eastAsia="zh-CN"/>
        </w:rPr>
        <w:t>旅游路线</w:t>
      </w:r>
      <w:r>
        <w:rPr>
          <w:rFonts w:hint="eastAsia" w:ascii="仿宋" w:hAnsi="仿宋" w:eastAsia="仿宋" w:cs="仿宋"/>
          <w:i w:val="0"/>
          <w:iCs w:val="0"/>
          <w:color w:val="auto"/>
          <w:sz w:val="24"/>
          <w:highlight w:val="none"/>
        </w:rPr>
        <w:t>并明确具体方案。服务期内，</w:t>
      </w:r>
      <w:r>
        <w:rPr>
          <w:rFonts w:hint="eastAsia" w:ascii="仿宋" w:hAnsi="仿宋" w:eastAsia="仿宋" w:cs="仿宋"/>
          <w:i w:val="0"/>
          <w:iCs w:val="0"/>
          <w:color w:val="auto"/>
          <w:sz w:val="24"/>
          <w:highlight w:val="none"/>
          <w:lang w:val="en-US" w:eastAsia="zh-CN"/>
        </w:rPr>
        <w:t>旅游</w:t>
      </w:r>
      <w:r>
        <w:rPr>
          <w:rFonts w:hint="eastAsia" w:ascii="仿宋" w:hAnsi="仿宋" w:eastAsia="仿宋" w:cs="仿宋"/>
          <w:i w:val="0"/>
          <w:iCs w:val="0"/>
          <w:color w:val="auto"/>
          <w:sz w:val="24"/>
          <w:highlight w:val="none"/>
        </w:rPr>
        <w:t>线路将根据上级相关部门的文件要求及</w:t>
      </w:r>
      <w:r>
        <w:rPr>
          <w:rFonts w:hint="eastAsia" w:ascii="仿宋" w:hAnsi="仿宋" w:eastAsia="仿宋" w:cs="仿宋"/>
          <w:i w:val="0"/>
          <w:iCs w:val="0"/>
          <w:color w:val="auto"/>
          <w:sz w:val="24"/>
          <w:highlight w:val="none"/>
          <w:lang w:val="en-US" w:eastAsia="zh-CN"/>
        </w:rPr>
        <w:t>采购人</w:t>
      </w:r>
      <w:r>
        <w:rPr>
          <w:rFonts w:hint="eastAsia" w:ascii="仿宋" w:hAnsi="仿宋" w:eastAsia="仿宋" w:cs="仿宋"/>
          <w:i w:val="0"/>
          <w:iCs w:val="0"/>
          <w:color w:val="auto"/>
          <w:sz w:val="24"/>
          <w:highlight w:val="none"/>
        </w:rPr>
        <w:t>的实际情况作相应的线路调整，投标人必须无条件响应；调整后的</w:t>
      </w:r>
      <w:r>
        <w:rPr>
          <w:rFonts w:hint="eastAsia" w:ascii="仿宋" w:hAnsi="仿宋" w:eastAsia="仿宋" w:cs="仿宋"/>
          <w:i w:val="0"/>
          <w:iCs w:val="0"/>
          <w:color w:val="auto"/>
          <w:sz w:val="24"/>
          <w:highlight w:val="none"/>
          <w:lang w:val="en-US" w:eastAsia="zh-CN"/>
        </w:rPr>
        <w:t>旅游景点线路</w:t>
      </w:r>
      <w:r>
        <w:rPr>
          <w:rFonts w:hint="eastAsia" w:ascii="仿宋" w:hAnsi="仿宋" w:eastAsia="仿宋" w:cs="仿宋"/>
          <w:i w:val="0"/>
          <w:iCs w:val="0"/>
          <w:color w:val="auto"/>
          <w:sz w:val="24"/>
          <w:highlight w:val="none"/>
        </w:rPr>
        <w:t>、酒店及餐饮的安排必须与原有的规模等级保持一致。</w:t>
      </w:r>
    </w:p>
    <w:p w14:paraId="58C89EF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（二）服务标准</w:t>
      </w:r>
    </w:p>
    <w:p w14:paraId="5FE4BBF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住宿：</w:t>
      </w:r>
      <w:r>
        <w:rPr>
          <w:rFonts w:hint="eastAsia" w:ascii="仿宋" w:hAnsi="仿宋" w:eastAsia="仿宋" w:cs="仿宋"/>
          <w:bCs/>
          <w:color w:val="000000" w:themeColor="text1"/>
          <w:sz w:val="24"/>
          <w:highlight w:val="none"/>
          <w:lang w:val="en-US" w:eastAsia="zh-CN"/>
          <w14:textFill>
            <w14:solidFill>
              <w14:schemeClr w14:val="tx1"/>
            </w14:solidFill>
          </w14:textFill>
        </w:rPr>
        <w:t>5星级（</w:t>
      </w:r>
      <w:r>
        <w:rPr>
          <w:rFonts w:hint="eastAsia" w:ascii="仿宋" w:hAnsi="仿宋" w:eastAsia="仿宋" w:cs="仿宋"/>
          <w:bCs/>
          <w:color w:val="000000" w:themeColor="text1"/>
          <w:sz w:val="24"/>
          <w:highlight w:val="none"/>
          <w14:textFill>
            <w14:solidFill>
              <w14:schemeClr w14:val="tx1"/>
            </w14:solidFill>
          </w14:textFill>
        </w:rPr>
        <w:t>钻</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及以上酒店（挂牌），住宿地要求卫生简洁。</w:t>
      </w:r>
    </w:p>
    <w:p w14:paraId="71BAD0D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用餐：</w:t>
      </w:r>
      <w:r>
        <w:rPr>
          <w:rFonts w:hint="eastAsia" w:ascii="仿宋" w:hAnsi="仿宋" w:eastAsia="仿宋" w:cs="仿宋"/>
          <w:bCs/>
          <w:color w:val="000000" w:themeColor="text1"/>
          <w:sz w:val="24"/>
          <w:highlight w:val="none"/>
          <w:lang w:val="en-US" w:eastAsia="zh-CN"/>
          <w14:textFill>
            <w14:solidFill>
              <w14:schemeClr w14:val="tx1"/>
            </w14:solidFill>
          </w14:textFill>
        </w:rPr>
        <w:t>正餐不低于每人每餐80元，</w:t>
      </w:r>
      <w:r>
        <w:rPr>
          <w:rFonts w:hint="eastAsia" w:ascii="仿宋" w:hAnsi="仿宋" w:eastAsia="仿宋" w:cs="仿宋"/>
          <w:bCs/>
          <w:color w:val="000000" w:themeColor="text1"/>
          <w:sz w:val="24"/>
          <w:highlight w:val="none"/>
          <w14:textFill>
            <w14:solidFill>
              <w14:schemeClr w14:val="tx1"/>
            </w14:solidFill>
          </w14:textFill>
        </w:rPr>
        <w:t>含行程中全部餐食，自由活动期间除外，具体投标人自行明确。（正餐：十人一桌，附菜单详情）</w:t>
      </w:r>
    </w:p>
    <w:p w14:paraId="09E3CFA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门票：景点各类门票及景区交通费。</w:t>
      </w:r>
    </w:p>
    <w:p w14:paraId="30ED451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车辆：</w:t>
      </w:r>
      <w:r>
        <w:rPr>
          <w:rFonts w:hint="eastAsia" w:ascii="仿宋" w:hAnsi="仿宋" w:eastAsia="仿宋" w:cs="仿宋"/>
          <w:bCs/>
          <w:color w:val="000000" w:themeColor="text1"/>
          <w:sz w:val="24"/>
          <w:highlight w:val="none"/>
          <w:lang w:val="en-US" w:eastAsia="zh-CN"/>
          <w14:textFill>
            <w14:solidFill>
              <w14:schemeClr w14:val="tx1"/>
            </w14:solidFill>
          </w14:textFill>
        </w:rPr>
        <w:t>需为</w:t>
      </w:r>
      <w:r>
        <w:rPr>
          <w:rFonts w:hint="eastAsia" w:ascii="仿宋" w:hAnsi="仿宋" w:eastAsia="仿宋" w:cs="仿宋"/>
          <w:bCs/>
          <w:color w:val="000000" w:themeColor="text1"/>
          <w:sz w:val="24"/>
          <w:highlight w:val="none"/>
          <w14:textFill>
            <w14:solidFill>
              <w14:schemeClr w14:val="tx1"/>
            </w14:solidFill>
          </w14:textFill>
        </w:rPr>
        <w:t>3年内的车，由投标单位安排，独立成团</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0F62BE9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司机：具有8年及以上驾龄的客车经验，最好安排当地司机，要求线路熟悉。</w:t>
      </w:r>
    </w:p>
    <w:p w14:paraId="71AA5F7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6、</w:t>
      </w:r>
      <w:r>
        <w:rPr>
          <w:rFonts w:hint="eastAsia" w:ascii="仿宋" w:hAnsi="仿宋" w:eastAsia="仿宋" w:cs="仿宋"/>
          <w:bCs/>
          <w:color w:val="000000" w:themeColor="text1"/>
          <w:sz w:val="24"/>
          <w:highlight w:val="none"/>
          <w14:textFill>
            <w14:solidFill>
              <w14:schemeClr w14:val="tx1"/>
            </w14:solidFill>
          </w14:textFill>
        </w:rPr>
        <w:t>导服：全程导游服务及当地优质公司有导游资格的专业导游讲解服务。</w:t>
      </w:r>
    </w:p>
    <w:p w14:paraId="58400FE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7</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保险：旅行社责任险、旅游意外伤害险、旅游意外医疗险。</w:t>
      </w:r>
    </w:p>
    <w:p w14:paraId="0884A51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8</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购物点：全程不进购物点。</w:t>
      </w:r>
    </w:p>
    <w:p w14:paraId="1A141BF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9</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突发事件的应急预案：由投标单位提供。</w:t>
      </w:r>
    </w:p>
    <w:p w14:paraId="61398DE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0</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若招标人对其</w:t>
      </w:r>
      <w:r>
        <w:rPr>
          <w:rFonts w:hint="eastAsia" w:ascii="仿宋" w:hAnsi="仿宋" w:eastAsia="仿宋" w:cs="仿宋"/>
          <w:bCs/>
          <w:color w:val="000000" w:themeColor="text1"/>
          <w:sz w:val="24"/>
          <w:highlight w:val="none"/>
          <w:lang w:val="en-US" w:eastAsia="zh-CN"/>
          <w14:textFill>
            <w14:solidFill>
              <w14:schemeClr w14:val="tx1"/>
            </w14:solidFill>
          </w14:textFill>
        </w:rPr>
        <w:t>旅游</w:t>
      </w:r>
      <w:r>
        <w:rPr>
          <w:rFonts w:hint="eastAsia" w:ascii="仿宋" w:hAnsi="仿宋" w:eastAsia="仿宋" w:cs="仿宋"/>
          <w:bCs/>
          <w:color w:val="000000" w:themeColor="text1"/>
          <w:sz w:val="24"/>
          <w:highlight w:val="none"/>
          <w14:textFill>
            <w14:solidFill>
              <w14:schemeClr w14:val="tx1"/>
            </w14:solidFill>
          </w14:textFill>
        </w:rPr>
        <w:t>方案有后续调整的，投标人应进行调整，后续费用，双方协商。</w:t>
      </w:r>
    </w:p>
    <w:p w14:paraId="32D486E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满意度调查：根据单位每批次出团人员结束外出行程后，填写满意度调查问卷（问卷总分为10分，8分以上表示满意，低于8分表示不满意）。如果行程结束后，我单位总出团人数中三分之一及以上调查结果为不满意的，将在付款时扣除2%的总外出费用后（总外出费用=实际出团人数*中标单价）支付剩余费用。</w:t>
      </w:r>
    </w:p>
    <w:p w14:paraId="47EABED6">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auto"/>
          <w:sz w:val="24"/>
          <w:highlight w:val="none"/>
        </w:rPr>
        <w:t>要求投标人在投标文件中优化上述</w:t>
      </w:r>
      <w:r>
        <w:rPr>
          <w:rFonts w:hint="eastAsia" w:ascii="仿宋" w:hAnsi="仿宋" w:eastAsia="仿宋" w:cs="仿宋"/>
          <w:b w:val="0"/>
          <w:bCs w:val="0"/>
          <w:color w:val="auto"/>
          <w:sz w:val="24"/>
          <w:highlight w:val="none"/>
          <w:lang w:val="en-US" w:eastAsia="zh-CN"/>
        </w:rPr>
        <w:t>旅游路线</w:t>
      </w:r>
      <w:r>
        <w:rPr>
          <w:rFonts w:hint="eastAsia" w:ascii="仿宋" w:hAnsi="仿宋" w:eastAsia="仿宋" w:cs="仿宋"/>
          <w:b w:val="0"/>
          <w:bCs w:val="0"/>
          <w:color w:val="auto"/>
          <w:sz w:val="24"/>
          <w:highlight w:val="none"/>
        </w:rPr>
        <w:t>并明确具体方案。服务期内，</w:t>
      </w:r>
      <w:r>
        <w:rPr>
          <w:rFonts w:hint="eastAsia" w:ascii="仿宋" w:hAnsi="仿宋" w:eastAsia="仿宋" w:cs="仿宋"/>
          <w:b w:val="0"/>
          <w:bCs w:val="0"/>
          <w:color w:val="auto"/>
          <w:sz w:val="24"/>
          <w:highlight w:val="none"/>
          <w:lang w:val="en-US" w:eastAsia="zh-CN"/>
        </w:rPr>
        <w:t>旅游</w:t>
      </w:r>
      <w:r>
        <w:rPr>
          <w:rFonts w:hint="eastAsia" w:ascii="仿宋" w:hAnsi="仿宋" w:eastAsia="仿宋" w:cs="仿宋"/>
          <w:b w:val="0"/>
          <w:bCs w:val="0"/>
          <w:color w:val="auto"/>
          <w:sz w:val="24"/>
          <w:highlight w:val="none"/>
        </w:rPr>
        <w:t>线路将根据上级相关部门的文件要求及</w:t>
      </w:r>
      <w:r>
        <w:rPr>
          <w:rFonts w:hint="eastAsia" w:ascii="仿宋" w:hAnsi="仿宋" w:eastAsia="仿宋" w:cs="仿宋"/>
          <w:b w:val="0"/>
          <w:bCs w:val="0"/>
          <w:color w:val="auto"/>
          <w:sz w:val="24"/>
          <w:highlight w:val="none"/>
          <w:lang w:val="en-US" w:eastAsia="zh-CN"/>
        </w:rPr>
        <w:t>采购人</w:t>
      </w:r>
      <w:r>
        <w:rPr>
          <w:rFonts w:hint="eastAsia" w:ascii="仿宋" w:hAnsi="仿宋" w:eastAsia="仿宋" w:cs="仿宋"/>
          <w:b w:val="0"/>
          <w:bCs w:val="0"/>
          <w:color w:val="auto"/>
          <w:sz w:val="24"/>
          <w:highlight w:val="none"/>
        </w:rPr>
        <w:t>的实际情况作相应的线路调整，投标人必须无条件响应；调整后的</w:t>
      </w:r>
      <w:r>
        <w:rPr>
          <w:rFonts w:hint="eastAsia" w:ascii="仿宋" w:hAnsi="仿宋" w:eastAsia="仿宋" w:cs="仿宋"/>
          <w:b w:val="0"/>
          <w:bCs w:val="0"/>
          <w:color w:val="auto"/>
          <w:sz w:val="24"/>
          <w:highlight w:val="none"/>
          <w:lang w:val="en-US" w:eastAsia="zh-CN"/>
        </w:rPr>
        <w:t>旅游景点线路</w:t>
      </w:r>
      <w:r>
        <w:rPr>
          <w:rFonts w:hint="eastAsia" w:ascii="仿宋" w:hAnsi="仿宋" w:eastAsia="仿宋" w:cs="仿宋"/>
          <w:b w:val="0"/>
          <w:bCs w:val="0"/>
          <w:color w:val="auto"/>
          <w:sz w:val="24"/>
          <w:highlight w:val="none"/>
        </w:rPr>
        <w:t>、酒店及餐饮的安排必须与原有的规模等级保持一致。</w:t>
      </w:r>
    </w:p>
    <w:p w14:paraId="5E4E313F">
      <w:pPr>
        <w:rPr>
          <w:rFonts w:hint="eastAsia"/>
          <w:lang w:val="en-US" w:eastAsia="zh-CN"/>
        </w:rPr>
      </w:pPr>
    </w:p>
    <w:p w14:paraId="48024834">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二</w:t>
      </w:r>
      <w:r>
        <w:rPr>
          <w:rFonts w:hint="eastAsia" w:ascii="仿宋" w:hAnsi="仿宋" w:eastAsia="仿宋" w:cs="仿宋"/>
          <w:b/>
          <w:bCs w:val="0"/>
          <w:color w:val="000000" w:themeColor="text1"/>
          <w:sz w:val="24"/>
          <w:highlight w:val="none"/>
          <w14:textFill>
            <w14:solidFill>
              <w14:schemeClr w14:val="tx1"/>
            </w14:solidFill>
          </w14:textFill>
        </w:rPr>
        <w:t>、报价要求</w:t>
      </w:r>
    </w:p>
    <w:p w14:paraId="66EBBEA2">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1、报价要求与服务期</w:t>
      </w:r>
    </w:p>
    <w:p w14:paraId="01BADD63">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外出活动</w:t>
      </w:r>
      <w:r>
        <w:rPr>
          <w:rFonts w:hint="eastAsia" w:ascii="仿宋" w:hAnsi="仿宋" w:eastAsia="仿宋" w:cs="仿宋"/>
          <w:bCs/>
          <w:color w:val="auto"/>
          <w:sz w:val="24"/>
          <w:highlight w:val="none"/>
          <w:lang w:val="en-US" w:eastAsia="zh-CN"/>
        </w:rPr>
        <w:t>综合单价限价7000元/人</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超出无效）</w:t>
      </w:r>
      <w:r>
        <w:rPr>
          <w:rFonts w:hint="eastAsia" w:ascii="仿宋" w:hAnsi="仿宋" w:eastAsia="仿宋" w:cs="仿宋"/>
          <w:bCs/>
          <w:color w:val="auto"/>
          <w:sz w:val="24"/>
          <w:highlight w:val="none"/>
        </w:rPr>
        <w:t>，（此费用还包含承办单位购买额度不少于1</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0万元/人的人身意外险）</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最终</w:t>
      </w:r>
      <w:r>
        <w:rPr>
          <w:rFonts w:hint="eastAsia" w:ascii="仿宋" w:hAnsi="仿宋" w:eastAsia="仿宋" w:cs="仿宋"/>
          <w:bCs/>
          <w:color w:val="auto"/>
          <w:sz w:val="24"/>
          <w:highlight w:val="none"/>
        </w:rPr>
        <w:t>按实际</w:t>
      </w:r>
      <w:r>
        <w:rPr>
          <w:rFonts w:hint="eastAsia" w:ascii="仿宋" w:hAnsi="仿宋" w:eastAsia="仿宋" w:cs="仿宋"/>
          <w:bCs/>
          <w:color w:val="auto"/>
          <w:sz w:val="24"/>
          <w:highlight w:val="none"/>
          <w:lang w:val="en-US" w:eastAsia="zh-CN"/>
        </w:rPr>
        <w:t>出行人数结合中标单价</w:t>
      </w:r>
      <w:r>
        <w:rPr>
          <w:rFonts w:hint="eastAsia" w:ascii="仿宋" w:hAnsi="仿宋" w:eastAsia="仿宋" w:cs="仿宋"/>
          <w:bCs/>
          <w:color w:val="auto"/>
          <w:sz w:val="24"/>
          <w:highlight w:val="none"/>
        </w:rPr>
        <w:t>结算。</w:t>
      </w:r>
    </w:p>
    <w:p w14:paraId="0F715090">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服务期限：合同签署生效后至行程结束双方结算完成</w:t>
      </w:r>
      <w:r>
        <w:rPr>
          <w:rFonts w:hint="eastAsia" w:ascii="仿宋" w:hAnsi="仿宋" w:eastAsia="仿宋" w:cs="仿宋"/>
          <w:bCs/>
          <w:color w:val="auto"/>
          <w:sz w:val="24"/>
          <w:highlight w:val="none"/>
          <w:lang w:eastAsia="zh-CN"/>
        </w:rPr>
        <w:t>。</w:t>
      </w:r>
    </w:p>
    <w:p w14:paraId="241B4EBB">
      <w:pPr>
        <w:pStyle w:val="14"/>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2、投标报价包括食、住、行、司机、全程服务员、景点门票、人身意外险、综合服务费等</w:t>
      </w:r>
      <w:r>
        <w:rPr>
          <w:rFonts w:hint="eastAsia" w:ascii="仿宋" w:hAnsi="仿宋" w:eastAsia="仿宋" w:cs="仿宋"/>
          <w:bCs/>
          <w:color w:val="000000" w:themeColor="text1"/>
          <w:sz w:val="24"/>
          <w:highlight w:val="none"/>
          <w:lang w:val="en-US" w:eastAsia="zh-CN"/>
          <w14:textFill>
            <w14:solidFill>
              <w14:schemeClr w14:val="tx1"/>
            </w14:solidFill>
          </w14:textFill>
        </w:rPr>
        <w:t>所有费用</w:t>
      </w:r>
      <w:r>
        <w:rPr>
          <w:rFonts w:hint="eastAsia" w:ascii="仿宋" w:hAnsi="仿宋" w:eastAsia="仿宋" w:cs="仿宋"/>
          <w:bCs/>
          <w:color w:val="000000" w:themeColor="text1"/>
          <w:sz w:val="24"/>
          <w:highlight w:val="none"/>
          <w14:textFill>
            <w14:solidFill>
              <w14:schemeClr w14:val="tx1"/>
            </w14:solidFill>
          </w14:textFill>
        </w:rPr>
        <w:t>，注明单房差价，增减人员调价方法，未包含在投标价项目的价格需要注明。</w:t>
      </w:r>
    </w:p>
    <w:p w14:paraId="1E82D14F">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3、不安排购物场所。</w:t>
      </w:r>
    </w:p>
    <w:p w14:paraId="3B948A46">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4、景点需要自费支付的部分，须在投标文件中注明。</w:t>
      </w:r>
    </w:p>
    <w:p w14:paraId="4F214CA4">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5、其他需要说明的由投标人补充。</w:t>
      </w:r>
    </w:p>
    <w:p w14:paraId="2ED7000F">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三</w:t>
      </w:r>
      <w:r>
        <w:rPr>
          <w:rFonts w:hint="eastAsia" w:ascii="仿宋" w:hAnsi="仿宋" w:eastAsia="仿宋" w:cs="仿宋"/>
          <w:b/>
          <w:bCs w:val="0"/>
          <w:color w:val="000000" w:themeColor="text1"/>
          <w:sz w:val="24"/>
          <w:highlight w:val="none"/>
          <w14:textFill>
            <w14:solidFill>
              <w14:schemeClr w14:val="tx1"/>
            </w14:solidFill>
          </w14:textFill>
        </w:rPr>
        <w:t>、具体行程</w:t>
      </w:r>
    </w:p>
    <w:p w14:paraId="4ADD2572">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具体行程由投标单位在投标文件中详细明确，要求明确投标报价中包含的费用，以及未包含的费用，可自行列表说明。</w:t>
      </w:r>
    </w:p>
    <w:p w14:paraId="157098AE">
      <w:pPr>
        <w:pStyle w:val="14"/>
        <w:ind w:firstLine="482" w:firstLineChars="200"/>
        <w:rPr>
          <w:rFonts w:hint="eastAsia" w:ascii="仿宋" w:hAnsi="仿宋" w:eastAsia="仿宋" w:cs="仿宋"/>
          <w:b/>
          <w:bCs w:val="0"/>
          <w:cap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aps w:val="0"/>
          <w:color w:val="000000" w:themeColor="text1"/>
          <w:kern w:val="2"/>
          <w:sz w:val="24"/>
          <w:szCs w:val="24"/>
          <w:highlight w:val="none"/>
          <w:lang w:val="en-US" w:eastAsia="zh-CN" w:bidi="ar-SA"/>
          <w14:textFill>
            <w14:solidFill>
              <w14:schemeClr w14:val="tx1"/>
            </w14:solidFill>
          </w14:textFill>
        </w:rPr>
        <w:t>四、付款方式</w:t>
      </w:r>
    </w:p>
    <w:p w14:paraId="1DBA7F52">
      <w:pPr>
        <w:snapToGrid w:val="0"/>
        <w:spacing w:line="360" w:lineRule="auto"/>
        <w:jc w:val="both"/>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b/>
          <w:bCs/>
          <w:color w:val="auto"/>
          <w:sz w:val="24"/>
          <w:szCs w:val="24"/>
          <w:highlight w:val="none"/>
          <w:u w:val="single"/>
          <w:lang w:val="en-US" w:eastAsia="zh-CN"/>
        </w:rPr>
        <w:t>（1）本项目按实结算，最终结算价按照实际出团人数*中标单价。</w:t>
      </w:r>
    </w:p>
    <w:p w14:paraId="1CFA667E">
      <w:pPr>
        <w:keepNext w:val="0"/>
        <w:keepLines w:val="0"/>
        <w:pageBreakBefore w:val="0"/>
        <w:widowControl/>
        <w:shd w:val="clear"/>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2）合同签订后采购人支付合同总价（实际出团人数*中标单价）的60%为预付款，行程结束后30天内，乙方凭服务清单和发票，与甲方办理结算手续，甲方在结算手续完成后1个月内支付剩余费用。（注：甲方总出团人数中三分之一及以上调查结果为不满意的，将在尾款付款时扣除2%的村民旅游项目服务费用后（村民旅游项目服务费用=实际出团人数*中标单价）支付剩余费用。）</w:t>
      </w:r>
    </w:p>
    <w:p w14:paraId="71F21026">
      <w:pPr>
        <w:pStyle w:val="2"/>
        <w:rPr>
          <w:rFonts w:hint="eastAsia" w:ascii="仿宋" w:hAnsi="仿宋" w:eastAsia="仿宋" w:cs="仿宋"/>
          <w:b/>
          <w:bCs/>
          <w:color w:val="auto"/>
          <w:sz w:val="24"/>
          <w:szCs w:val="24"/>
          <w:highlight w:val="none"/>
          <w:u w:val="single"/>
          <w:lang w:val="en-US" w:eastAsia="zh-CN"/>
        </w:rPr>
      </w:pPr>
    </w:p>
    <w:p w14:paraId="1E88DB39">
      <w:pPr>
        <w:rPr>
          <w:rFonts w:hint="eastAsia" w:ascii="仿宋" w:hAnsi="仿宋" w:eastAsia="仿宋" w:cs="仿宋"/>
          <w:b/>
          <w:bCs/>
          <w:color w:val="auto"/>
          <w:sz w:val="24"/>
          <w:szCs w:val="24"/>
          <w:highlight w:val="none"/>
          <w:u w:val="single"/>
          <w:lang w:val="en-US" w:eastAsia="zh-CN"/>
        </w:rPr>
      </w:pPr>
    </w:p>
    <w:p w14:paraId="7C3C970C">
      <w:pPr>
        <w:pStyle w:val="2"/>
        <w:rPr>
          <w:rFonts w:hint="eastAsia" w:ascii="仿宋" w:hAnsi="仿宋" w:eastAsia="仿宋" w:cs="仿宋"/>
          <w:b/>
          <w:bCs/>
          <w:color w:val="auto"/>
          <w:sz w:val="24"/>
          <w:szCs w:val="24"/>
          <w:highlight w:val="none"/>
          <w:u w:val="single"/>
          <w:lang w:val="en-US" w:eastAsia="zh-CN"/>
        </w:rPr>
      </w:pPr>
    </w:p>
    <w:p w14:paraId="5A89ACBC">
      <w:pPr>
        <w:rPr>
          <w:rFonts w:hint="eastAsia" w:ascii="仿宋" w:hAnsi="仿宋" w:eastAsia="仿宋" w:cs="仿宋"/>
          <w:b/>
          <w:bCs/>
          <w:color w:val="auto"/>
          <w:sz w:val="24"/>
          <w:szCs w:val="24"/>
          <w:highlight w:val="none"/>
          <w:u w:val="single"/>
          <w:lang w:val="en-US" w:eastAsia="zh-CN"/>
        </w:rPr>
      </w:pPr>
    </w:p>
    <w:p w14:paraId="11A66401">
      <w:pPr>
        <w:pStyle w:val="2"/>
        <w:rPr>
          <w:rFonts w:hint="eastAsia" w:ascii="仿宋" w:hAnsi="仿宋" w:eastAsia="仿宋" w:cs="仿宋"/>
          <w:highlight w:val="none"/>
          <w:lang w:val="en-US" w:eastAsia="zh-CN"/>
        </w:rPr>
        <w:sectPr>
          <w:pgSz w:w="11906" w:h="16838"/>
          <w:pgMar w:top="1440" w:right="1800" w:bottom="1440" w:left="1800" w:header="851" w:footer="992" w:gutter="0"/>
          <w:cols w:space="720" w:num="1"/>
          <w:docGrid w:type="lines" w:linePitch="312" w:charSpace="0"/>
        </w:sectPr>
      </w:pPr>
    </w:p>
    <w:p w14:paraId="127C9E3F">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第</w:t>
      </w:r>
      <w:r>
        <w:rPr>
          <w:rFonts w:hint="eastAsia" w:ascii="仿宋" w:hAnsi="仿宋" w:eastAsia="仿宋" w:cs="仿宋"/>
          <w:b/>
          <w:color w:val="auto"/>
          <w:sz w:val="32"/>
          <w:szCs w:val="20"/>
          <w:highlight w:val="none"/>
          <w:lang w:val="en-US" w:eastAsia="zh-CN"/>
        </w:rPr>
        <w:t>四</w:t>
      </w:r>
      <w:r>
        <w:rPr>
          <w:rFonts w:hint="eastAsia" w:ascii="仿宋" w:hAnsi="仿宋" w:eastAsia="仿宋" w:cs="仿宋"/>
          <w:b/>
          <w:color w:val="auto"/>
          <w:sz w:val="32"/>
          <w:szCs w:val="20"/>
          <w:highlight w:val="none"/>
        </w:rPr>
        <w:t>章  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w:t>
      </w:r>
    </w:p>
    <w:p w14:paraId="6364F541">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p w14:paraId="6E2D121E">
      <w:pPr>
        <w:snapToGrid w:val="0"/>
        <w:spacing w:line="360" w:lineRule="auto"/>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标项一、二</w:t>
      </w:r>
    </w:p>
    <w:tbl>
      <w:tblPr>
        <w:tblStyle w:val="18"/>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10"/>
        <w:gridCol w:w="3230"/>
        <w:gridCol w:w="620"/>
        <w:gridCol w:w="1180"/>
        <w:gridCol w:w="1475"/>
      </w:tblGrid>
      <w:tr w14:paraId="5681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886" w:type="dxa"/>
            <w:gridSpan w:val="2"/>
            <w:vAlign w:val="center"/>
          </w:tcPr>
          <w:p w14:paraId="112DC4B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30" w:type="dxa"/>
            <w:vAlign w:val="center"/>
          </w:tcPr>
          <w:p w14:paraId="6E97C2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标准</w:t>
            </w:r>
          </w:p>
        </w:tc>
        <w:tc>
          <w:tcPr>
            <w:tcW w:w="620" w:type="dxa"/>
            <w:vAlign w:val="center"/>
          </w:tcPr>
          <w:p w14:paraId="6059BF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80" w:type="dxa"/>
            <w:vAlign w:val="center"/>
          </w:tcPr>
          <w:p w14:paraId="696C1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p w14:paraId="6CAE72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客观分属性</w:t>
            </w:r>
          </w:p>
        </w:tc>
        <w:tc>
          <w:tcPr>
            <w:tcW w:w="1475" w:type="dxa"/>
          </w:tcPr>
          <w:p w14:paraId="39D828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文件中评</w:t>
            </w:r>
            <w:r>
              <w:rPr>
                <w:rFonts w:hint="eastAsia" w:ascii="仿宋" w:hAnsi="仿宋" w:eastAsia="仿宋" w:cs="仿宋"/>
                <w:bCs/>
                <w:color w:val="auto"/>
                <w:sz w:val="21"/>
                <w:szCs w:val="21"/>
                <w:highlight w:val="none"/>
                <w:lang w:val="en-US" w:eastAsia="zh-CN"/>
              </w:rPr>
              <w:t>审</w:t>
            </w:r>
            <w:r>
              <w:rPr>
                <w:rFonts w:hint="eastAsia" w:ascii="仿宋" w:hAnsi="仿宋" w:eastAsia="仿宋" w:cs="仿宋"/>
                <w:bCs/>
                <w:color w:val="auto"/>
                <w:sz w:val="21"/>
                <w:szCs w:val="21"/>
                <w:highlight w:val="none"/>
              </w:rPr>
              <w:t>标准相应的商务技术资料目录*</w:t>
            </w:r>
          </w:p>
        </w:tc>
      </w:tr>
      <w:tr w14:paraId="3961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C3AE94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10" w:type="dxa"/>
            <w:vAlign w:val="center"/>
          </w:tcPr>
          <w:p w14:paraId="23D2D3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星级证书</w:t>
            </w:r>
          </w:p>
        </w:tc>
        <w:tc>
          <w:tcPr>
            <w:tcW w:w="3230" w:type="dxa"/>
          </w:tcPr>
          <w:p w14:paraId="1BC69CF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投标人为省旅游局或同级别单位颁发的四星级以及上旅行社得5分，三星级旅行社得3分，三星级以下不得分。本项最高得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7F81C84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color w:val="auto"/>
                <w:sz w:val="24"/>
                <w:szCs w:val="24"/>
                <w:highlight w:val="none"/>
              </w:rPr>
              <w:t>提供证明资料需有明确体现投标人名称，复印件盖公章</w:t>
            </w:r>
            <w:r>
              <w:rPr>
                <w:rFonts w:hint="eastAsia" w:ascii="仿宋" w:hAnsi="仿宋" w:eastAsia="仿宋" w:cs="仿宋"/>
                <w:color w:val="auto"/>
                <w:sz w:val="24"/>
                <w:szCs w:val="24"/>
                <w:highlight w:val="none"/>
                <w:lang w:eastAsia="zh-CN"/>
              </w:rPr>
              <w:t>。</w:t>
            </w:r>
          </w:p>
        </w:tc>
        <w:tc>
          <w:tcPr>
            <w:tcW w:w="620" w:type="dxa"/>
            <w:vAlign w:val="center"/>
          </w:tcPr>
          <w:p w14:paraId="117C38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5CB2C2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475" w:type="dxa"/>
          </w:tcPr>
          <w:p w14:paraId="6C76B6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4F61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5AFF6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0" w:type="dxa"/>
            <w:vAlign w:val="center"/>
          </w:tcPr>
          <w:p w14:paraId="42E48B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类似业绩</w:t>
            </w:r>
          </w:p>
        </w:tc>
        <w:tc>
          <w:tcPr>
            <w:tcW w:w="3230" w:type="dxa"/>
          </w:tcPr>
          <w:p w14:paraId="36AAC09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年1月1日以来，投标人具有类似项目经验，成团人数在</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人及以上的，</w:t>
            </w:r>
            <w:r>
              <w:rPr>
                <w:rFonts w:hint="eastAsia" w:ascii="仿宋" w:hAnsi="仿宋" w:eastAsia="仿宋" w:cs="仿宋"/>
                <w:color w:val="auto"/>
                <w:sz w:val="24"/>
                <w:szCs w:val="24"/>
                <w:highlight w:val="none"/>
                <w:lang w:val="en-US" w:eastAsia="zh-CN"/>
              </w:rPr>
              <w:t>每提供一个</w:t>
            </w:r>
            <w:r>
              <w:rPr>
                <w:rFonts w:hint="eastAsia" w:ascii="仿宋" w:hAnsi="仿宋" w:eastAsia="仿宋" w:cs="仿宋"/>
                <w:color w:val="auto"/>
                <w:sz w:val="24"/>
                <w:szCs w:val="24"/>
                <w:highlight w:val="none"/>
              </w:rPr>
              <w:t>类似业绩得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350C46D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证明材料：</w:t>
            </w:r>
            <w:r>
              <w:rPr>
                <w:rFonts w:hint="eastAsia" w:ascii="仿宋" w:hAnsi="仿宋" w:eastAsia="仿宋" w:cs="仿宋"/>
                <w:b w:val="0"/>
                <w:bCs w:val="0"/>
                <w:color w:val="auto"/>
                <w:sz w:val="24"/>
                <w:szCs w:val="24"/>
                <w:highlight w:val="none"/>
                <w:lang w:val="en-US" w:eastAsia="zh-CN"/>
              </w:rPr>
              <w:t>提供</w:t>
            </w:r>
            <w:r>
              <w:rPr>
                <w:rFonts w:hint="eastAsia" w:ascii="仿宋" w:hAnsi="仿宋" w:eastAsia="仿宋" w:cs="仿宋"/>
                <w:b w:val="0"/>
                <w:bCs w:val="0"/>
                <w:color w:val="auto"/>
                <w:sz w:val="24"/>
                <w:szCs w:val="24"/>
                <w:highlight w:val="none"/>
              </w:rPr>
              <w:t>合同或中标通知书复印件加盖公章，合同或中标通知书中须体现成团人数，否则不得分</w:t>
            </w:r>
            <w:r>
              <w:rPr>
                <w:rFonts w:hint="eastAsia" w:ascii="仿宋" w:hAnsi="仿宋" w:eastAsia="仿宋" w:cs="仿宋"/>
                <w:b w:val="0"/>
                <w:bCs w:val="0"/>
                <w:color w:val="auto"/>
                <w:sz w:val="24"/>
                <w:szCs w:val="24"/>
                <w:highlight w:val="none"/>
                <w:lang w:eastAsia="zh-CN"/>
              </w:rPr>
              <w:t>。</w:t>
            </w:r>
          </w:p>
        </w:tc>
        <w:tc>
          <w:tcPr>
            <w:tcW w:w="620" w:type="dxa"/>
            <w:vAlign w:val="center"/>
          </w:tcPr>
          <w:p w14:paraId="3E56DA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80" w:type="dxa"/>
            <w:vAlign w:val="center"/>
          </w:tcPr>
          <w:p w14:paraId="1F9C3E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475" w:type="dxa"/>
          </w:tcPr>
          <w:p w14:paraId="6336D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36D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Align w:val="center"/>
          </w:tcPr>
          <w:p w14:paraId="422468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0" w:type="dxa"/>
            <w:vAlign w:val="center"/>
          </w:tcPr>
          <w:p w14:paraId="087DE93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管理方案</w:t>
            </w:r>
          </w:p>
          <w:p w14:paraId="07CC9B1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tcPr>
          <w:p w14:paraId="2FC2C17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投标人的管理方案（含岗位职责、经营管理、日常管理、财务管理、品牌管理、企业形象管理、投诉管理、危机管理等）的健全程度、规范性及详尽、清楚、业务需求符合程度进行综合打分。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78FBD8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61F752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232189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120C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Align w:val="center"/>
          </w:tcPr>
          <w:p w14:paraId="5E273E6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0" w:type="dxa"/>
            <w:shd w:val="clear" w:color="auto" w:fill="auto"/>
            <w:vAlign w:val="center"/>
          </w:tcPr>
          <w:p w14:paraId="1CD268B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交通要求</w:t>
            </w:r>
          </w:p>
          <w:p w14:paraId="28B78F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46229B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pacing w:val="-6"/>
                <w:sz w:val="24"/>
                <w:szCs w:val="24"/>
                <w:highlight w:val="none"/>
                <w:lang w:val="en-US" w:eastAsia="zh-CN"/>
              </w:rPr>
              <w:t>根据酒店到各个景点大巴行驶过程中舒适性、安全性等相关情况进行综合打分。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6A1D2A9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证明材料：</w:t>
            </w:r>
            <w:r>
              <w:rPr>
                <w:rFonts w:hint="eastAsia" w:ascii="仿宋" w:hAnsi="仿宋" w:eastAsia="仿宋" w:cs="仿宋"/>
                <w:color w:val="auto"/>
                <w:spacing w:val="-6"/>
                <w:sz w:val="24"/>
                <w:szCs w:val="24"/>
                <w:highlight w:val="none"/>
                <w:lang w:val="en-US" w:eastAsia="zh-CN"/>
              </w:rPr>
              <w:t>需提供旅游大巴外观、内部照片等相关证明资料。</w:t>
            </w:r>
          </w:p>
        </w:tc>
        <w:tc>
          <w:tcPr>
            <w:tcW w:w="620" w:type="dxa"/>
            <w:vAlign w:val="center"/>
          </w:tcPr>
          <w:p w14:paraId="517721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773C5B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2A484C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40C2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Align w:val="center"/>
          </w:tcPr>
          <w:p w14:paraId="352DE0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0" w:type="dxa"/>
            <w:shd w:val="clear" w:color="auto" w:fill="auto"/>
            <w:vAlign w:val="center"/>
          </w:tcPr>
          <w:p w14:paraId="1BB6B9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大巴驾驶员要求</w:t>
            </w:r>
          </w:p>
          <w:p w14:paraId="78E169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4E9A78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驾驶员驾龄10年及以上的得2分，8年及以上的1分，其余不得分。</w:t>
            </w:r>
            <w:r>
              <w:rPr>
                <w:rFonts w:hint="eastAsia" w:ascii="仿宋" w:hAnsi="仿宋" w:eastAsia="仿宋" w:cs="仿宋"/>
                <w:color w:val="auto"/>
                <w:sz w:val="24"/>
                <w:szCs w:val="24"/>
                <w:highlight w:val="none"/>
              </w:rPr>
              <w:t>本项</w:t>
            </w:r>
            <w:r>
              <w:rPr>
                <w:rFonts w:hint="eastAsia" w:ascii="仿宋" w:hAnsi="仿宋" w:eastAsia="仿宋" w:cs="仿宋"/>
                <w:color w:val="auto"/>
                <w:spacing w:val="-6"/>
                <w:sz w:val="24"/>
                <w:szCs w:val="24"/>
                <w:highlight w:val="none"/>
                <w:lang w:val="en-US" w:eastAsia="zh-CN"/>
              </w:rPr>
              <w:t>最高得2分。</w:t>
            </w:r>
          </w:p>
          <w:p w14:paraId="2135298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证明材料：</w:t>
            </w:r>
            <w:r>
              <w:rPr>
                <w:rFonts w:hint="eastAsia" w:ascii="仿宋" w:hAnsi="仿宋" w:eastAsia="仿宋" w:cs="仿宋"/>
                <w:color w:val="auto"/>
                <w:spacing w:val="-6"/>
                <w:sz w:val="24"/>
                <w:szCs w:val="24"/>
                <w:highlight w:val="none"/>
                <w:lang w:val="en-US" w:eastAsia="zh-CN"/>
              </w:rPr>
              <w:t>提供（杭州出发及当地驾驶员）驾驶证及身份证，未提供不得分。</w:t>
            </w:r>
          </w:p>
        </w:tc>
        <w:tc>
          <w:tcPr>
            <w:tcW w:w="620" w:type="dxa"/>
            <w:vAlign w:val="center"/>
          </w:tcPr>
          <w:p w14:paraId="2B3484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079B12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4BF5E7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7F7A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5350DD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0" w:type="dxa"/>
            <w:vMerge w:val="restart"/>
            <w:shd w:val="clear" w:color="auto" w:fill="auto"/>
            <w:vAlign w:val="center"/>
          </w:tcPr>
          <w:p w14:paraId="048F050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住宿</w:t>
            </w:r>
            <w:r>
              <w:rPr>
                <w:rFonts w:hint="eastAsia" w:ascii="仿宋" w:hAnsi="仿宋" w:eastAsia="仿宋" w:cs="仿宋"/>
                <w:b/>
                <w:bCs/>
                <w:color w:val="auto"/>
                <w:sz w:val="24"/>
                <w:szCs w:val="24"/>
                <w:highlight w:val="none"/>
                <w:lang w:val="en-US" w:eastAsia="zh-CN"/>
              </w:rPr>
              <w:t>要求</w:t>
            </w:r>
          </w:p>
        </w:tc>
        <w:tc>
          <w:tcPr>
            <w:tcW w:w="3230" w:type="dxa"/>
            <w:shd w:val="clear" w:color="auto" w:fill="auto"/>
            <w:vAlign w:val="center"/>
          </w:tcPr>
          <w:p w14:paraId="459671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①酒店星级标准：4星级(钻)以上酒店得2分，4星级（钻）酒店不得分。</w:t>
            </w:r>
          </w:p>
          <w:p w14:paraId="7D323A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val="0"/>
                <w:bCs w:val="0"/>
                <w:color w:val="auto"/>
                <w:sz w:val="24"/>
                <w:szCs w:val="24"/>
                <w:highlight w:val="none"/>
              </w:rPr>
              <w:t>提供酒店名称及</w:t>
            </w:r>
            <w:r>
              <w:rPr>
                <w:rFonts w:hint="eastAsia" w:ascii="仿宋" w:hAnsi="仿宋" w:eastAsia="仿宋" w:cs="仿宋"/>
                <w:b w:val="0"/>
                <w:bCs w:val="0"/>
                <w:color w:val="auto"/>
                <w:sz w:val="24"/>
                <w:szCs w:val="24"/>
                <w:highlight w:val="none"/>
                <w:lang w:val="en-US" w:eastAsia="zh-CN"/>
              </w:rPr>
              <w:t>等级</w:t>
            </w:r>
            <w:r>
              <w:rPr>
                <w:rFonts w:hint="eastAsia" w:ascii="仿宋" w:hAnsi="仿宋" w:eastAsia="仿宋" w:cs="仿宋"/>
                <w:b w:val="0"/>
                <w:bCs w:val="0"/>
                <w:color w:val="auto"/>
                <w:sz w:val="24"/>
                <w:szCs w:val="24"/>
                <w:highlight w:val="none"/>
              </w:rPr>
              <w:t>证明材料（酒店未评挂星的可提供相关酒店网站截图或其他相关证明资料）</w:t>
            </w:r>
          </w:p>
        </w:tc>
        <w:tc>
          <w:tcPr>
            <w:tcW w:w="620" w:type="dxa"/>
            <w:vAlign w:val="center"/>
          </w:tcPr>
          <w:p w14:paraId="08B901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7AAF94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1B95E0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0EE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4F0329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6222BDD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291678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②根据酒店住宿周边环境要求及交通条件进行综合打分。</w:t>
            </w:r>
          </w:p>
          <w:p w14:paraId="67A1A5BF">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（得分：5、4、3、2、1、0）</w:t>
            </w:r>
          </w:p>
        </w:tc>
        <w:tc>
          <w:tcPr>
            <w:tcW w:w="620" w:type="dxa"/>
            <w:vAlign w:val="center"/>
          </w:tcPr>
          <w:p w14:paraId="3BE2E8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0A11E1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7344F6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4BF4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431F5D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4F6D93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3A5763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③投标人承诺若团队中出现单男单女，导致自然住单间产生的单房差，由投标人承担，满足此条得2分，不满足得0分。（得分：0或2分）</w:t>
            </w:r>
          </w:p>
        </w:tc>
        <w:tc>
          <w:tcPr>
            <w:tcW w:w="620" w:type="dxa"/>
            <w:vAlign w:val="center"/>
          </w:tcPr>
          <w:p w14:paraId="058FAE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0BE9FA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3A04CA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33B4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75CC6E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0" w:type="dxa"/>
            <w:vMerge w:val="restart"/>
            <w:shd w:val="clear" w:color="auto" w:fill="auto"/>
            <w:vAlign w:val="center"/>
          </w:tcPr>
          <w:p w14:paraId="05B5B10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用餐标准</w:t>
            </w:r>
          </w:p>
        </w:tc>
        <w:tc>
          <w:tcPr>
            <w:tcW w:w="3230" w:type="dxa"/>
            <w:shd w:val="clear" w:color="auto" w:fill="auto"/>
            <w:vAlign w:val="center"/>
          </w:tcPr>
          <w:p w14:paraId="456293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①根据用餐标准（早中晚用餐）考虑年龄、健康状况和口味偏好等的</w:t>
            </w:r>
            <w:r>
              <w:rPr>
                <w:rFonts w:hint="eastAsia" w:ascii="仿宋" w:hAnsi="仿宋" w:eastAsia="仿宋" w:cs="仿宋"/>
                <w:b w:val="0"/>
                <w:bCs w:val="0"/>
                <w:color w:val="auto"/>
                <w:sz w:val="24"/>
                <w:szCs w:val="24"/>
                <w:highlight w:val="none"/>
                <w:lang w:eastAsia="zh-CN"/>
              </w:rPr>
              <w:t>全面性、专业性、针对性定位符合程度</w:t>
            </w:r>
            <w:r>
              <w:rPr>
                <w:rFonts w:hint="eastAsia" w:ascii="仿宋" w:hAnsi="仿宋" w:eastAsia="仿宋" w:cs="仿宋"/>
                <w:b w:val="0"/>
                <w:bCs w:val="0"/>
                <w:color w:val="auto"/>
                <w:sz w:val="24"/>
                <w:szCs w:val="24"/>
                <w:highlight w:val="none"/>
                <w:lang w:val="en-US" w:eastAsia="zh-CN"/>
              </w:rPr>
              <w:t>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5D0274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5699C7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747F50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6045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70FE2A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2F2D29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7C5B67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②根据</w:t>
            </w:r>
            <w:r>
              <w:rPr>
                <w:rFonts w:hint="eastAsia" w:ascii="仿宋" w:hAnsi="仿宋" w:eastAsia="仿宋" w:cs="仿宋"/>
                <w:b w:val="0"/>
                <w:bCs w:val="0"/>
                <w:color w:val="auto"/>
                <w:sz w:val="24"/>
                <w:szCs w:val="24"/>
                <w:highlight w:val="none"/>
              </w:rPr>
              <w:t>用餐环境</w:t>
            </w:r>
            <w:r>
              <w:rPr>
                <w:rFonts w:hint="eastAsia" w:ascii="仿宋" w:hAnsi="仿宋" w:eastAsia="仿宋" w:cs="仿宋"/>
                <w:b w:val="0"/>
                <w:bCs w:val="0"/>
                <w:color w:val="auto"/>
                <w:sz w:val="24"/>
                <w:szCs w:val="24"/>
                <w:highlight w:val="none"/>
                <w:lang w:val="en-US" w:eastAsia="zh-CN"/>
              </w:rPr>
              <w:t>及</w:t>
            </w:r>
            <w:r>
              <w:rPr>
                <w:rFonts w:hint="eastAsia" w:ascii="仿宋" w:hAnsi="仿宋" w:eastAsia="仿宋" w:cs="仿宋"/>
                <w:b w:val="0"/>
                <w:bCs w:val="0"/>
                <w:color w:val="auto"/>
                <w:sz w:val="24"/>
                <w:szCs w:val="24"/>
                <w:highlight w:val="none"/>
              </w:rPr>
              <w:t>菜肴</w:t>
            </w:r>
            <w:r>
              <w:rPr>
                <w:rFonts w:hint="eastAsia" w:ascii="仿宋" w:hAnsi="仿宋" w:eastAsia="仿宋" w:cs="仿宋"/>
                <w:b w:val="0"/>
                <w:bCs w:val="0"/>
                <w:strike w:val="0"/>
                <w:dstrike w:val="0"/>
                <w:color w:val="auto"/>
                <w:spacing w:val="-6"/>
                <w:sz w:val="24"/>
                <w:szCs w:val="24"/>
                <w:highlight w:val="none"/>
              </w:rPr>
              <w:t>搭配营养</w:t>
            </w:r>
            <w:r>
              <w:rPr>
                <w:rFonts w:hint="eastAsia" w:ascii="仿宋" w:hAnsi="仿宋" w:eastAsia="仿宋" w:cs="仿宋"/>
                <w:b w:val="0"/>
                <w:bCs w:val="0"/>
                <w:strike w:val="0"/>
                <w:dstrike w:val="0"/>
                <w:color w:val="auto"/>
                <w:spacing w:val="-6"/>
                <w:sz w:val="24"/>
                <w:szCs w:val="24"/>
                <w:highlight w:val="none"/>
                <w:lang w:eastAsia="zh-CN"/>
              </w:rPr>
              <w:t>、</w:t>
            </w:r>
            <w:r>
              <w:rPr>
                <w:rFonts w:hint="eastAsia" w:ascii="仿宋" w:hAnsi="仿宋" w:eastAsia="仿宋" w:cs="仿宋"/>
                <w:b w:val="0"/>
                <w:bCs w:val="0"/>
                <w:strike w:val="0"/>
                <w:dstrike w:val="0"/>
                <w:color w:val="auto"/>
                <w:spacing w:val="-6"/>
                <w:sz w:val="24"/>
                <w:szCs w:val="24"/>
                <w:highlight w:val="none"/>
              </w:rPr>
              <w:t>多样，</w:t>
            </w:r>
            <w:r>
              <w:rPr>
                <w:rFonts w:hint="eastAsia" w:ascii="仿宋" w:hAnsi="仿宋" w:eastAsia="仿宋" w:cs="仿宋"/>
                <w:b w:val="0"/>
                <w:bCs w:val="0"/>
                <w:strike w:val="0"/>
                <w:dstrike w:val="0"/>
                <w:color w:val="auto"/>
                <w:spacing w:val="-6"/>
                <w:sz w:val="24"/>
                <w:szCs w:val="24"/>
                <w:highlight w:val="none"/>
                <w:lang w:val="en-US" w:eastAsia="zh-CN"/>
              </w:rPr>
              <w:t>考虑</w:t>
            </w:r>
            <w:r>
              <w:rPr>
                <w:rFonts w:hint="eastAsia" w:ascii="仿宋" w:hAnsi="仿宋" w:eastAsia="仿宋" w:cs="仿宋"/>
                <w:b w:val="0"/>
                <w:bCs w:val="0"/>
                <w:strike w:val="0"/>
                <w:dstrike w:val="0"/>
                <w:color w:val="auto"/>
                <w:spacing w:val="-6"/>
                <w:sz w:val="24"/>
                <w:szCs w:val="24"/>
                <w:highlight w:val="none"/>
              </w:rPr>
              <w:t>地方特色菜的选择</w:t>
            </w:r>
            <w:r>
              <w:rPr>
                <w:rFonts w:hint="eastAsia" w:ascii="仿宋" w:hAnsi="仿宋" w:eastAsia="仿宋" w:cs="仿宋"/>
                <w:b w:val="0"/>
                <w:bCs w:val="0"/>
                <w:color w:val="auto"/>
                <w:sz w:val="24"/>
                <w:szCs w:val="24"/>
                <w:highlight w:val="none"/>
                <w:lang w:val="en-US" w:eastAsia="zh-CN"/>
              </w:rPr>
              <w:t>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5ED6B4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6923EC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54B296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61E0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5AA08C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10" w:type="dxa"/>
            <w:vMerge w:val="restart"/>
            <w:shd w:val="clear" w:color="auto" w:fill="auto"/>
            <w:vAlign w:val="center"/>
          </w:tcPr>
          <w:p w14:paraId="65B2A6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保障措施</w:t>
            </w:r>
          </w:p>
          <w:p w14:paraId="6DA25F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36802E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①人身意外险保险额度：投标人承诺</w:t>
            </w:r>
            <w:r>
              <w:rPr>
                <w:rFonts w:hint="eastAsia" w:ascii="仿宋" w:hAnsi="仿宋" w:eastAsia="仿宋" w:cs="仿宋"/>
                <w:color w:val="auto"/>
                <w:sz w:val="24"/>
                <w:szCs w:val="24"/>
                <w:highlight w:val="none"/>
              </w:rPr>
              <w:t>不少于1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0万元/人的人身意外险保险</w:t>
            </w:r>
            <w:r>
              <w:rPr>
                <w:rFonts w:hint="eastAsia" w:ascii="仿宋" w:hAnsi="仿宋" w:eastAsia="仿宋" w:cs="仿宋"/>
                <w:color w:val="auto"/>
                <w:sz w:val="24"/>
                <w:szCs w:val="24"/>
                <w:highlight w:val="none"/>
                <w:lang w:val="en-US" w:eastAsia="zh-CN"/>
              </w:rPr>
              <w:t>额度，每增加10</w:t>
            </w:r>
            <w:r>
              <w:rPr>
                <w:rFonts w:hint="eastAsia" w:ascii="仿宋" w:hAnsi="仿宋" w:eastAsia="仿宋" w:cs="仿宋"/>
                <w:color w:val="auto"/>
                <w:sz w:val="24"/>
                <w:szCs w:val="24"/>
                <w:highlight w:val="none"/>
              </w:rPr>
              <w:t>万元/人人身意外险保险</w:t>
            </w:r>
            <w:r>
              <w:rPr>
                <w:rFonts w:hint="eastAsia" w:ascii="仿宋" w:hAnsi="仿宋" w:eastAsia="仿宋" w:cs="仿宋"/>
                <w:color w:val="auto"/>
                <w:sz w:val="24"/>
                <w:szCs w:val="24"/>
                <w:highlight w:val="none"/>
                <w:lang w:val="en-US" w:eastAsia="zh-CN"/>
              </w:rPr>
              <w:t>额度得1分，本项最高得3分。</w:t>
            </w:r>
          </w:p>
        </w:tc>
        <w:tc>
          <w:tcPr>
            <w:tcW w:w="620" w:type="dxa"/>
            <w:vAlign w:val="center"/>
          </w:tcPr>
          <w:p w14:paraId="04216E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80" w:type="dxa"/>
            <w:vAlign w:val="center"/>
          </w:tcPr>
          <w:p w14:paraId="6F5363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56C540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5E78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7F454C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64C8E0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7F3FDA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②对于旅游过程中突发应急情况的相关处理方案、安全保障措施进行综合打分。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0FB321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0AFCB8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69B78C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B5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044DD0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10" w:type="dxa"/>
            <w:vMerge w:val="restart"/>
            <w:shd w:val="clear" w:color="auto" w:fill="auto"/>
            <w:vAlign w:val="center"/>
          </w:tcPr>
          <w:p w14:paraId="72183A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行程安排</w:t>
            </w:r>
          </w:p>
          <w:p w14:paraId="64514AB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6E2C0E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①根据第一天游程方案及景点设计是否合理，舒适性、趣味性、创意性进行综合打分。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76DE3B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053334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4D700E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57A42E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6C84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7F649C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top"/>
          </w:tcPr>
          <w:p w14:paraId="7AAF27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21B9E1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②根据第二天游程方案及景点设计是否合理，舒适性、趣味性、创意性进行综合打分。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148A3C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5706E5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80" w:type="dxa"/>
            <w:vAlign w:val="center"/>
          </w:tcPr>
          <w:p w14:paraId="188696F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548793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37BD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6" w:type="dxa"/>
            <w:vMerge w:val="continue"/>
            <w:vAlign w:val="center"/>
          </w:tcPr>
          <w:p w14:paraId="01C6294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top"/>
          </w:tcPr>
          <w:p w14:paraId="272110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012E6B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③根据第三天游程方案及景点设计是否合理，舒适性、趣味性、创意性进行综合打分。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6894C1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014248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80" w:type="dxa"/>
            <w:vAlign w:val="center"/>
          </w:tcPr>
          <w:p w14:paraId="0B7440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54B97B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38C4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6" w:type="dxa"/>
            <w:vMerge w:val="continue"/>
            <w:vAlign w:val="center"/>
          </w:tcPr>
          <w:p w14:paraId="4CA99B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top"/>
          </w:tcPr>
          <w:p w14:paraId="263D15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22AB767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④根据第四天游程方案及景点设计是否合理，舒适性、趣味性、创意性进行综合打分。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61BD20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5278B9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80" w:type="dxa"/>
            <w:vAlign w:val="center"/>
          </w:tcPr>
          <w:p w14:paraId="306CFE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1C6E0C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C42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EC746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tcPr>
          <w:p w14:paraId="5BC068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7E28D1A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⑤根据第五天游程方案及景点设计是否合理，舒适性、趣味性、创意性进行综合打分。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3F7DCB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5590B8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351CDE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37B4201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7489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D5830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10" w:type="dxa"/>
            <w:vMerge w:val="restart"/>
            <w:vAlign w:val="center"/>
          </w:tcPr>
          <w:p w14:paraId="5ACC064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服务团队</w:t>
            </w:r>
          </w:p>
          <w:p w14:paraId="0BDB18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tcPr>
          <w:p w14:paraId="47CBEE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①项目负责人的专业素质、技术能力、经验等情况，是否具有类似项目经验，是否具有调动各项资源的能力进行综合打分。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6436A8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01FE10C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4C0032F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6D4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E077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vAlign w:val="center"/>
          </w:tcPr>
          <w:p w14:paraId="7E91B0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vAlign w:val="center"/>
          </w:tcPr>
          <w:p w14:paraId="1AF516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项目组实施人员专业人员素质、技术能力、类似项目经验等情况，数量是否充足，是否具有类似工作经项目经验</w:t>
            </w:r>
            <w:r>
              <w:rPr>
                <w:rFonts w:hint="eastAsia" w:ascii="仿宋" w:hAnsi="仿宋" w:eastAsia="仿宋" w:cs="仿宋"/>
                <w:color w:val="auto"/>
                <w:sz w:val="24"/>
                <w:szCs w:val="24"/>
                <w:highlight w:val="none"/>
                <w:lang w:val="en-US" w:eastAsia="zh-CN"/>
              </w:rPr>
              <w:t>进行综合评分。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18002E0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5F2D8BB8">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5F81D6A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76ED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116C1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10" w:type="dxa"/>
            <w:vMerge w:val="restart"/>
            <w:vAlign w:val="center"/>
          </w:tcPr>
          <w:p w14:paraId="5C831B3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其他增值服务</w:t>
            </w:r>
          </w:p>
          <w:p w14:paraId="2017C0B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tcPr>
          <w:p w14:paraId="2339371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①根据提供的后勤保障（不限于矿泉水、水果、生日蛋糕等）、旅游记录服务等的全面性、专业性、可行性、实用性进行综合打分。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snapToGrid w:val="0"/>
                <w:color w:val="auto"/>
                <w:sz w:val="24"/>
                <w:highlight w:val="none"/>
                <w:lang w:val="en-US" w:eastAsia="zh-CN"/>
              </w:rPr>
              <w:t>4、3、</w:t>
            </w:r>
            <w:r>
              <w:rPr>
                <w:rFonts w:hint="eastAsia" w:ascii="仿宋" w:hAnsi="仿宋" w:eastAsia="仿宋" w:cs="仿宋"/>
                <w:color w:val="auto"/>
                <w:sz w:val="24"/>
                <w:highlight w:val="none"/>
              </w:rPr>
              <w:t>2、1、0）</w:t>
            </w:r>
          </w:p>
        </w:tc>
        <w:tc>
          <w:tcPr>
            <w:tcW w:w="620" w:type="dxa"/>
            <w:vAlign w:val="center"/>
          </w:tcPr>
          <w:p w14:paraId="765E9FC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80" w:type="dxa"/>
            <w:vAlign w:val="center"/>
          </w:tcPr>
          <w:p w14:paraId="44A06A3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062D607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7288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922FD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tcPr>
          <w:p w14:paraId="51A9B5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7D816A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②根据提供旅游便利服务（不限于旅游包、帽子等）、其他配套物品等的全面性、专业性、可行性、实用性进行综合打分。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snapToGrid w:val="0"/>
                <w:color w:val="auto"/>
                <w:sz w:val="24"/>
                <w:highlight w:val="none"/>
                <w:lang w:val="en-US" w:eastAsia="zh-CN"/>
              </w:rPr>
              <w:t>4、3、</w:t>
            </w:r>
            <w:r>
              <w:rPr>
                <w:rFonts w:hint="eastAsia" w:ascii="仿宋" w:hAnsi="仿宋" w:eastAsia="仿宋" w:cs="仿宋"/>
                <w:color w:val="auto"/>
                <w:sz w:val="24"/>
                <w:highlight w:val="none"/>
              </w:rPr>
              <w:t>2、1、0）</w:t>
            </w:r>
          </w:p>
        </w:tc>
        <w:tc>
          <w:tcPr>
            <w:tcW w:w="620" w:type="dxa"/>
            <w:vAlign w:val="center"/>
          </w:tcPr>
          <w:p w14:paraId="2D74F9A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80" w:type="dxa"/>
            <w:vAlign w:val="center"/>
          </w:tcPr>
          <w:p w14:paraId="50A72DC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vAlign w:val="center"/>
          </w:tcPr>
          <w:p w14:paraId="5FAEAA2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527C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DE36C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10" w:type="dxa"/>
          </w:tcPr>
          <w:p w14:paraId="027D6E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7A0681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若股民无时间参加旅游的，是否承诺可兑换旅游公司6800元的市值旅游券（限期两年）。（2、0分）</w:t>
            </w:r>
          </w:p>
          <w:p w14:paraId="20D7CC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证明材料：提供承诺函，未提供不得分。</w:t>
            </w:r>
          </w:p>
        </w:tc>
        <w:tc>
          <w:tcPr>
            <w:tcW w:w="620" w:type="dxa"/>
            <w:vAlign w:val="center"/>
          </w:tcPr>
          <w:p w14:paraId="6CB3037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59B0D43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vAlign w:val="center"/>
          </w:tcPr>
          <w:p w14:paraId="7C14F01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0399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939D6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210" w:type="dxa"/>
          </w:tcPr>
          <w:p w14:paraId="646E95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02BD862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有效响应报价的最低价作为评审基准价，其最低报价为满分；按［响应报价得分=（评审基准价/响应报价）*10］的计算公式计算。</w:t>
            </w:r>
          </w:p>
          <w:p w14:paraId="26CF9D7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评审过程中，不得去掉报价中的最高报价和最低报价。</w:t>
            </w:r>
          </w:p>
        </w:tc>
        <w:tc>
          <w:tcPr>
            <w:tcW w:w="620" w:type="dxa"/>
            <w:vAlign w:val="center"/>
          </w:tcPr>
          <w:p w14:paraId="1B6FDAF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80" w:type="dxa"/>
            <w:vAlign w:val="center"/>
          </w:tcPr>
          <w:p w14:paraId="659FE29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1475" w:type="dxa"/>
            <w:vAlign w:val="center"/>
          </w:tcPr>
          <w:p w14:paraId="46269B4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0CEAC102">
      <w:pPr>
        <w:rPr>
          <w:rFonts w:hint="eastAsia" w:ascii="仿宋" w:hAnsi="仿宋" w:eastAsia="仿宋" w:cs="仿宋"/>
          <w:color w:val="auto"/>
          <w:highlight w:val="none"/>
        </w:rPr>
      </w:pPr>
    </w:p>
    <w:p w14:paraId="7C11AC1F">
      <w:pPr>
        <w:snapToGrid w:val="0"/>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p w14:paraId="56EC5F83">
      <w:pPr>
        <w:snapToGrid w:val="0"/>
        <w:spacing w:line="360" w:lineRule="auto"/>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（商务技术文件部分）时，建议按此目录（序号和内容）提供评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 </w:t>
      </w:r>
    </w:p>
    <w:p w14:paraId="584F48DC">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w:t>
      </w:r>
      <w:r>
        <w:rPr>
          <w:rFonts w:hint="eastAsia" w:ascii="仿宋" w:hAnsi="仿宋" w:eastAsia="仿宋" w:cs="仿宋"/>
          <w:b/>
          <w:color w:val="auto"/>
          <w:sz w:val="32"/>
          <w:highlight w:val="none"/>
          <w:lang w:val="en-US" w:eastAsia="zh-CN"/>
        </w:rPr>
        <w:t>审</w:t>
      </w:r>
      <w:r>
        <w:rPr>
          <w:rFonts w:hint="eastAsia" w:ascii="仿宋" w:hAnsi="仿宋" w:eastAsia="仿宋" w:cs="仿宋"/>
          <w:b/>
          <w:color w:val="auto"/>
          <w:sz w:val="32"/>
          <w:highlight w:val="none"/>
        </w:rPr>
        <w:t>方法</w:t>
      </w:r>
    </w:p>
    <w:p w14:paraId="0BB8029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方法。</w:t>
      </w:r>
    </w:p>
    <w:p w14:paraId="1C9F43E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w:t>
      </w:r>
      <w:r>
        <w:rPr>
          <w:rFonts w:hint="eastAsia" w:ascii="仿宋" w:hAnsi="仿宋" w:eastAsia="仿宋" w:cs="仿宋"/>
          <w:b/>
          <w:color w:val="auto"/>
          <w:sz w:val="32"/>
          <w:highlight w:val="none"/>
          <w:lang w:val="en-US" w:eastAsia="zh-CN"/>
        </w:rPr>
        <w:t>审</w:t>
      </w:r>
      <w:r>
        <w:rPr>
          <w:rFonts w:hint="eastAsia" w:ascii="仿宋" w:hAnsi="仿宋" w:eastAsia="仿宋" w:cs="仿宋"/>
          <w:b/>
          <w:color w:val="auto"/>
          <w:sz w:val="32"/>
          <w:highlight w:val="none"/>
        </w:rPr>
        <w:t>标准</w:t>
      </w:r>
    </w:p>
    <w:p w14:paraId="5435B8C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w:t>
      </w:r>
      <w:r>
        <w:rPr>
          <w:rFonts w:hint="eastAsia" w:ascii="仿宋" w:hAnsi="仿宋" w:eastAsia="仿宋" w:cs="仿宋"/>
          <w:b/>
          <w:color w:val="auto"/>
          <w:sz w:val="24"/>
          <w:highlight w:val="none"/>
          <w:lang w:val="en-US" w:eastAsia="zh-CN"/>
        </w:rPr>
        <w:t>审</w:t>
      </w:r>
      <w:r>
        <w:rPr>
          <w:rFonts w:hint="eastAsia" w:ascii="仿宋" w:hAnsi="仿宋" w:eastAsia="仿宋" w:cs="仿宋"/>
          <w:b/>
          <w:color w:val="auto"/>
          <w:sz w:val="24"/>
          <w:highlight w:val="none"/>
        </w:rPr>
        <w:t>标准：</w:t>
      </w:r>
      <w:r>
        <w:rPr>
          <w:rFonts w:hint="eastAsia" w:ascii="仿宋" w:hAnsi="仿宋" w:eastAsia="仿宋" w:cs="仿宋"/>
          <w:color w:val="auto"/>
          <w:kern w:val="0"/>
          <w:sz w:val="24"/>
          <w:highlight w:val="none"/>
        </w:rPr>
        <w:t>见评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办法前附表。</w:t>
      </w:r>
    </w:p>
    <w:p w14:paraId="65D0F19F">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三、评审程序</w:t>
      </w:r>
    </w:p>
    <w:p w14:paraId="4BB786D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584807F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应当按照</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中规定的评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0B7B1E9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6B08B16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935BAAD">
      <w:pPr>
        <w:pStyle w:val="2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7395B991">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strike w:val="0"/>
          <w:dstrike w:val="0"/>
          <w:color w:val="auto"/>
          <w:kern w:val="0"/>
          <w:szCs w:val="24"/>
          <w:highlight w:val="none"/>
        </w:rPr>
        <w:t>开标一览表(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strike w:val="0"/>
          <w:dstrike w:val="0"/>
          <w:color w:val="auto"/>
          <w:kern w:val="0"/>
          <w:szCs w:val="24"/>
          <w:highlight w:val="none"/>
        </w:rPr>
        <w:t>开标一览表</w:t>
      </w:r>
      <w:r>
        <w:rPr>
          <w:rFonts w:hint="eastAsia" w:ascii="仿宋" w:hAnsi="仿宋" w:eastAsia="仿宋" w:cs="仿宋"/>
          <w:color w:val="auto"/>
          <w:kern w:val="0"/>
          <w:szCs w:val="24"/>
          <w:highlight w:val="none"/>
        </w:rPr>
        <w:t>(报价表)为准;</w:t>
      </w:r>
    </w:p>
    <w:p w14:paraId="7133B711">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5DA5E71">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strike w:val="0"/>
          <w:dstrike w:val="0"/>
          <w:color w:val="auto"/>
          <w:kern w:val="0"/>
          <w:szCs w:val="24"/>
          <w:highlight w:val="none"/>
        </w:rPr>
        <w:t>开标一览表</w:t>
      </w:r>
      <w:r>
        <w:rPr>
          <w:rFonts w:hint="eastAsia" w:ascii="仿宋" w:hAnsi="仿宋" w:eastAsia="仿宋" w:cs="仿宋"/>
          <w:strike w:val="0"/>
          <w:dstrike w:val="0"/>
          <w:color w:val="auto"/>
          <w:kern w:val="0"/>
          <w:szCs w:val="24"/>
          <w:highlight w:val="none"/>
          <w:lang w:eastAsia="zh-CN"/>
        </w:rPr>
        <w:t>（</w:t>
      </w:r>
      <w:r>
        <w:rPr>
          <w:rFonts w:hint="eastAsia" w:ascii="仿宋" w:hAnsi="仿宋" w:eastAsia="仿宋" w:cs="仿宋"/>
          <w:strike w:val="0"/>
          <w:dstrike w:val="0"/>
          <w:color w:val="auto"/>
          <w:kern w:val="0"/>
          <w:szCs w:val="24"/>
          <w:highlight w:val="none"/>
          <w:lang w:val="en-US" w:eastAsia="zh-CN"/>
        </w:rPr>
        <w:t>报价表</w:t>
      </w:r>
      <w:r>
        <w:rPr>
          <w:rFonts w:hint="eastAsia" w:ascii="仿宋" w:hAnsi="仿宋" w:eastAsia="仿宋" w:cs="仿宋"/>
          <w:strike w:val="0"/>
          <w:dstrike w:val="0"/>
          <w:color w:val="auto"/>
          <w:kern w:val="0"/>
          <w:szCs w:val="24"/>
          <w:highlight w:val="none"/>
          <w:lang w:eastAsia="zh-CN"/>
        </w:rPr>
        <w:t>）</w:t>
      </w:r>
      <w:r>
        <w:rPr>
          <w:rFonts w:hint="eastAsia" w:ascii="仿宋" w:hAnsi="仿宋" w:eastAsia="仿宋" w:cs="仿宋"/>
          <w:color w:val="auto"/>
          <w:kern w:val="0"/>
          <w:szCs w:val="24"/>
          <w:highlight w:val="none"/>
        </w:rPr>
        <w:t>的总价为准，并修改单价;</w:t>
      </w:r>
    </w:p>
    <w:p w14:paraId="66B9831E">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9206E4D">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w:t>
      </w:r>
      <w:r>
        <w:rPr>
          <w:rFonts w:hint="eastAsia" w:ascii="仿宋" w:hAnsi="仿宋" w:eastAsia="仿宋" w:cs="仿宋"/>
          <w:color w:val="auto"/>
          <w:kern w:val="0"/>
          <w:szCs w:val="24"/>
          <w:highlight w:val="none"/>
          <w:lang w:eastAsia="zh-CN"/>
        </w:rPr>
        <w:t>经供应商</w:t>
      </w:r>
      <w:r>
        <w:rPr>
          <w:rFonts w:hint="eastAsia" w:ascii="仿宋" w:hAnsi="仿宋" w:eastAsia="仿宋" w:cs="仿宋"/>
          <w:color w:val="auto"/>
          <w:kern w:val="0"/>
          <w:szCs w:val="24"/>
          <w:highlight w:val="none"/>
        </w:rPr>
        <w:t>确认后产生约束力。</w:t>
      </w:r>
    </w:p>
    <w:p w14:paraId="364F5A0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0F62D3F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1B08AF3A">
      <w:pPr>
        <w:pStyle w:val="26"/>
        <w:spacing w:before="0"/>
        <w:ind w:firstLine="480"/>
        <w:rPr>
          <w:rFonts w:hint="eastAsia" w:ascii="仿宋" w:hAnsi="仿宋" w:eastAsia="仿宋" w:cs="仿宋"/>
          <w:strike/>
          <w:dstrike w:val="0"/>
          <w:color w:val="auto"/>
          <w:kern w:val="0"/>
          <w:szCs w:val="24"/>
          <w:highlight w:val="none"/>
        </w:rPr>
      </w:pPr>
      <w:r>
        <w:rPr>
          <w:rFonts w:hint="eastAsia" w:ascii="仿宋" w:hAnsi="仿宋" w:eastAsia="仿宋" w:cs="仿宋"/>
          <w:color w:val="auto"/>
          <w:kern w:val="0"/>
          <w:szCs w:val="24"/>
          <w:highlight w:val="none"/>
        </w:rPr>
        <w:t>3.4.4</w:t>
      </w:r>
      <w:r>
        <w:rPr>
          <w:rFonts w:hint="eastAsia" w:ascii="仿宋" w:hAnsi="仿宋" w:eastAsia="仿宋" w:cs="仿宋"/>
          <w:color w:val="auto"/>
          <w:kern w:val="0"/>
          <w:szCs w:val="24"/>
          <w:highlight w:val="none"/>
          <w:lang w:eastAsia="zh-CN"/>
        </w:rPr>
        <w:t>评审小组</w:t>
      </w:r>
      <w:r>
        <w:rPr>
          <w:rFonts w:hint="eastAsia" w:ascii="仿宋" w:hAnsi="仿宋" w:eastAsia="仿宋" w:cs="仿宋"/>
          <w:color w:val="auto"/>
          <w:kern w:val="0"/>
          <w:szCs w:val="24"/>
          <w:highlight w:val="none"/>
        </w:rPr>
        <w:t>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w:t>
      </w:r>
      <w:r>
        <w:rPr>
          <w:rFonts w:hint="eastAsia" w:ascii="仿宋" w:hAnsi="仿宋" w:eastAsia="仿宋" w:cs="仿宋"/>
          <w:color w:val="auto"/>
          <w:kern w:val="0"/>
          <w:szCs w:val="24"/>
          <w:highlight w:val="none"/>
          <w:lang w:eastAsia="zh-CN"/>
        </w:rPr>
        <w:t>评审小组</w:t>
      </w:r>
      <w:r>
        <w:rPr>
          <w:rFonts w:hint="eastAsia" w:ascii="仿宋" w:hAnsi="仿宋" w:eastAsia="仿宋" w:cs="仿宋"/>
          <w:color w:val="auto"/>
          <w:kern w:val="0"/>
          <w:szCs w:val="24"/>
          <w:highlight w:val="none"/>
        </w:rPr>
        <w:t>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0AB48F3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52CCCFD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val="en-US" w:eastAsia="zh-CN"/>
        </w:rPr>
        <w:t>成交供应商</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764BEA5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根据全体成员签字的原始评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记录和评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结果编写评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报告。</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成员应当在评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报告上签署不同意见及理由，否则视为同意评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报告。</w:t>
      </w:r>
    </w:p>
    <w:p w14:paraId="25C0E8B8">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C08403">
      <w:pPr>
        <w:pStyle w:val="26"/>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w:t>
      </w:r>
      <w:r>
        <w:rPr>
          <w:rFonts w:hint="eastAsia" w:ascii="仿宋" w:hAnsi="仿宋" w:eastAsia="仿宋" w:cs="仿宋"/>
          <w:b/>
          <w:kern w:val="0"/>
          <w:szCs w:val="24"/>
          <w:highlight w:val="none"/>
          <w:lang w:eastAsia="zh-CN"/>
        </w:rPr>
        <w:t>供应商</w:t>
      </w:r>
      <w:r>
        <w:rPr>
          <w:rFonts w:hint="eastAsia" w:ascii="仿宋" w:hAnsi="仿宋" w:eastAsia="仿宋" w:cs="仿宋"/>
          <w:b/>
          <w:kern w:val="0"/>
          <w:szCs w:val="24"/>
          <w:highlight w:val="none"/>
        </w:rPr>
        <w:t>澄清、说明或者补正。</w:t>
      </w:r>
      <w:r>
        <w:rPr>
          <w:rFonts w:hint="eastAsia" w:ascii="仿宋" w:hAnsi="仿宋" w:eastAsia="仿宋" w:cs="仿宋"/>
          <w:kern w:val="0"/>
          <w:szCs w:val="24"/>
          <w:highlight w:val="none"/>
        </w:rPr>
        <w:t>对于</w:t>
      </w:r>
      <w:r>
        <w:rPr>
          <w:rFonts w:hint="eastAsia" w:ascii="仿宋" w:hAnsi="仿宋" w:eastAsia="仿宋" w:cs="仿宋"/>
          <w:kern w:val="0"/>
          <w:szCs w:val="24"/>
          <w:highlight w:val="none"/>
          <w:lang w:eastAsia="zh-CN"/>
        </w:rPr>
        <w:t>响应文件</w:t>
      </w:r>
      <w:r>
        <w:rPr>
          <w:rFonts w:hint="eastAsia" w:ascii="仿宋" w:hAnsi="仿宋" w:eastAsia="仿宋" w:cs="仿宋"/>
          <w:kern w:val="0"/>
          <w:szCs w:val="24"/>
          <w:highlight w:val="none"/>
        </w:rPr>
        <w:t>中含义不明确、同类问题表述不一致或者有明显文字和计算错误的内容需要</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作出必要的澄清、说明或者补正的，</w:t>
      </w:r>
      <w:r>
        <w:rPr>
          <w:rFonts w:hint="eastAsia" w:ascii="仿宋" w:hAnsi="仿宋" w:eastAsia="仿宋" w:cs="仿宋"/>
          <w:kern w:val="0"/>
          <w:szCs w:val="24"/>
          <w:highlight w:val="none"/>
          <w:lang w:eastAsia="zh-CN"/>
        </w:rPr>
        <w:t>评审小组</w:t>
      </w:r>
      <w:r>
        <w:rPr>
          <w:rFonts w:hint="eastAsia" w:ascii="仿宋" w:hAnsi="仿宋" w:eastAsia="仿宋" w:cs="仿宋"/>
          <w:kern w:val="0"/>
          <w:szCs w:val="24"/>
          <w:highlight w:val="none"/>
        </w:rPr>
        <w:t>和</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通过电子交易平台交换数据电文，</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提交使用电子签名的相关数据电文或通过平台上传加盖公章的扫描件。给予</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提交澄清、说明或补正的时间不得少于半小时，</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已经明确表示澄清说明或补正完毕的除外。</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的澄清、说明或者补正不得超出</w:t>
      </w:r>
      <w:r>
        <w:rPr>
          <w:rFonts w:hint="eastAsia" w:ascii="仿宋" w:hAnsi="仿宋" w:eastAsia="仿宋" w:cs="仿宋"/>
          <w:kern w:val="0"/>
          <w:szCs w:val="24"/>
          <w:highlight w:val="none"/>
          <w:lang w:eastAsia="zh-CN"/>
        </w:rPr>
        <w:t>响应文件</w:t>
      </w:r>
      <w:r>
        <w:rPr>
          <w:rFonts w:hint="eastAsia" w:ascii="仿宋" w:hAnsi="仿宋" w:eastAsia="仿宋" w:cs="仿宋"/>
          <w:kern w:val="0"/>
          <w:szCs w:val="24"/>
          <w:highlight w:val="none"/>
        </w:rPr>
        <w:t>的范围或者改变</w:t>
      </w:r>
      <w:r>
        <w:rPr>
          <w:rFonts w:hint="eastAsia" w:ascii="仿宋" w:hAnsi="仿宋" w:eastAsia="仿宋" w:cs="仿宋"/>
          <w:kern w:val="0"/>
          <w:szCs w:val="24"/>
          <w:highlight w:val="none"/>
          <w:lang w:eastAsia="zh-CN"/>
        </w:rPr>
        <w:t>响应文件</w:t>
      </w:r>
      <w:r>
        <w:rPr>
          <w:rFonts w:hint="eastAsia" w:ascii="仿宋" w:hAnsi="仿宋" w:eastAsia="仿宋" w:cs="仿宋"/>
          <w:kern w:val="0"/>
          <w:szCs w:val="24"/>
          <w:highlight w:val="none"/>
        </w:rPr>
        <w:t>的实质性内容。</w:t>
      </w:r>
    </w:p>
    <w:p w14:paraId="58926DEA">
      <w:pPr>
        <w:pStyle w:val="7"/>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w:t>
      </w:r>
      <w:r>
        <w:rPr>
          <w:rFonts w:hint="eastAsia" w:ascii="仿宋" w:hAnsi="仿宋" w:eastAsia="仿宋" w:cs="仿宋"/>
          <w:b/>
          <w:kern w:val="0"/>
          <w:highlight w:val="none"/>
          <w:lang w:eastAsia="zh-CN"/>
        </w:rPr>
        <w:t>响应</w:t>
      </w:r>
      <w:r>
        <w:rPr>
          <w:rFonts w:hint="eastAsia" w:ascii="仿宋" w:hAnsi="仿宋" w:eastAsia="仿宋" w:cs="仿宋"/>
          <w:b/>
          <w:kern w:val="0"/>
          <w:highlight w:val="none"/>
        </w:rPr>
        <w:t>无效。</w:t>
      </w:r>
      <w:r>
        <w:rPr>
          <w:rFonts w:hint="eastAsia" w:ascii="仿宋" w:hAnsi="仿宋" w:eastAsia="仿宋" w:cs="仿宋"/>
          <w:szCs w:val="21"/>
          <w:highlight w:val="none"/>
        </w:rPr>
        <w:t>有下列情形之一的，</w:t>
      </w:r>
      <w:r>
        <w:rPr>
          <w:rFonts w:hint="eastAsia" w:ascii="仿宋" w:hAnsi="仿宋" w:eastAsia="仿宋" w:cs="仿宋"/>
          <w:szCs w:val="21"/>
          <w:highlight w:val="none"/>
          <w:lang w:eastAsia="zh-CN"/>
        </w:rPr>
        <w:t>响应</w:t>
      </w:r>
      <w:r>
        <w:rPr>
          <w:rFonts w:hint="eastAsia" w:ascii="仿宋" w:hAnsi="仿宋" w:eastAsia="仿宋" w:cs="仿宋"/>
          <w:szCs w:val="21"/>
          <w:highlight w:val="none"/>
        </w:rPr>
        <w:t>无效：</w:t>
      </w:r>
    </w:p>
    <w:p w14:paraId="3FB0AB6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不具备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中规定的资格要求的（</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未提供有效的资格文件的，视为</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不具备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中规定的资格要求）；</w:t>
      </w:r>
    </w:p>
    <w:p w14:paraId="0BBE292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未按照</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要求签署、盖章的；</w:t>
      </w:r>
    </w:p>
    <w:p w14:paraId="36078C3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含有采购人不能接受的附加条件的；</w:t>
      </w:r>
    </w:p>
    <w:p w14:paraId="1478B1D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中承诺的</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有效期少于</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中载明的</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有效期的；</w:t>
      </w:r>
    </w:p>
    <w:p w14:paraId="5F203A9D">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出现不是唯一的、有选择性</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报价的</w:t>
      </w:r>
      <w:r>
        <w:rPr>
          <w:rFonts w:hint="eastAsia" w:ascii="仿宋" w:hAnsi="仿宋" w:eastAsia="仿宋" w:cs="仿宋"/>
          <w:kern w:val="0"/>
          <w:sz w:val="24"/>
          <w:highlight w:val="none"/>
          <w:lang w:eastAsia="zh-CN"/>
        </w:rPr>
        <w:t>；</w:t>
      </w:r>
    </w:p>
    <w:p w14:paraId="41B12A53">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报价超过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中规定的预算金额或者最高限价的</w:t>
      </w:r>
      <w:r>
        <w:rPr>
          <w:rFonts w:hint="eastAsia" w:ascii="仿宋" w:hAnsi="仿宋" w:eastAsia="仿宋" w:cs="仿宋"/>
          <w:kern w:val="0"/>
          <w:sz w:val="24"/>
          <w:highlight w:val="none"/>
          <w:lang w:eastAsia="zh-CN"/>
        </w:rPr>
        <w:t>；</w:t>
      </w:r>
    </w:p>
    <w:p w14:paraId="4A22FDC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报价明显低于其他通过符合性审查</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kern w:val="0"/>
          <w:sz w:val="24"/>
          <w:highlight w:val="none"/>
          <w:lang w:eastAsia="zh-CN"/>
        </w:rPr>
        <w:t>；</w:t>
      </w:r>
    </w:p>
    <w:p w14:paraId="00C879C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对根据修正原则修正后的报价不确认的；</w:t>
      </w:r>
    </w:p>
    <w:p w14:paraId="7B60E6C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提供虚假材料</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的；</w:t>
      </w:r>
    </w:p>
    <w:p w14:paraId="4B64BD46">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有恶意串通、妨碍其他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的竞争行为、损害采购人或者其他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的合法权益情形的；</w:t>
      </w:r>
    </w:p>
    <w:p w14:paraId="5186D17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仅提交备份</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，未在电子交易平台传输递交</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的，</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rPr>
        <w:t>无效；</w:t>
      </w:r>
    </w:p>
    <w:p w14:paraId="2913BC43">
      <w:pPr>
        <w:pStyle w:val="3"/>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w:t>
      </w:r>
      <w:r>
        <w:rPr>
          <w:rFonts w:hint="eastAsia" w:ascii="仿宋" w:hAnsi="仿宋" w:eastAsia="仿宋" w:cs="仿宋"/>
          <w:b w:val="0"/>
          <w:bCs w:val="0"/>
          <w:kern w:val="0"/>
          <w:sz w:val="24"/>
          <w:szCs w:val="24"/>
          <w:highlight w:val="none"/>
          <w:lang w:val="en-US" w:eastAsia="zh-CN"/>
        </w:rPr>
        <w:t>2</w:t>
      </w:r>
      <w:r>
        <w:rPr>
          <w:rFonts w:hint="eastAsia" w:ascii="仿宋" w:hAnsi="仿宋" w:eastAsia="仿宋" w:cs="仿宋"/>
          <w:b w:val="0"/>
          <w:bCs w:val="0"/>
          <w:kern w:val="0"/>
          <w:sz w:val="24"/>
          <w:szCs w:val="24"/>
          <w:highlight w:val="none"/>
          <w:lang w:val="en-US"/>
        </w:rPr>
        <w:t xml:space="preserve"> </w:t>
      </w:r>
      <w:r>
        <w:rPr>
          <w:rFonts w:hint="eastAsia" w:ascii="仿宋" w:hAnsi="仿宋" w:eastAsia="仿宋" w:cs="仿宋"/>
          <w:b w:val="0"/>
          <w:bCs w:val="0"/>
          <w:kern w:val="0"/>
          <w:sz w:val="24"/>
          <w:szCs w:val="24"/>
          <w:highlight w:val="none"/>
          <w:lang w:val="en-US" w:eastAsia="zh-CN"/>
        </w:rPr>
        <w:t>响应文件</w:t>
      </w:r>
      <w:r>
        <w:rPr>
          <w:rFonts w:hint="eastAsia" w:ascii="仿宋" w:hAnsi="仿宋" w:eastAsia="仿宋" w:cs="仿宋"/>
          <w:b w:val="0"/>
          <w:bCs w:val="0"/>
          <w:kern w:val="0"/>
          <w:sz w:val="24"/>
          <w:szCs w:val="24"/>
          <w:highlight w:val="none"/>
          <w:lang w:val="en-US"/>
        </w:rPr>
        <w:t>不满足</w:t>
      </w:r>
      <w:r>
        <w:rPr>
          <w:rFonts w:hint="eastAsia" w:ascii="仿宋" w:hAnsi="仿宋" w:eastAsia="仿宋" w:cs="仿宋"/>
          <w:b w:val="0"/>
          <w:bCs w:val="0"/>
          <w:kern w:val="0"/>
          <w:sz w:val="24"/>
          <w:szCs w:val="24"/>
          <w:highlight w:val="none"/>
          <w:lang w:val="en-US" w:eastAsia="zh-CN"/>
        </w:rPr>
        <w:t>采购文件</w:t>
      </w:r>
      <w:r>
        <w:rPr>
          <w:rFonts w:hint="eastAsia" w:ascii="仿宋" w:hAnsi="仿宋" w:eastAsia="仿宋" w:cs="仿宋"/>
          <w:b w:val="0"/>
          <w:bCs w:val="0"/>
          <w:kern w:val="0"/>
          <w:sz w:val="24"/>
          <w:szCs w:val="24"/>
          <w:highlight w:val="none"/>
          <w:lang w:val="en-US"/>
        </w:rPr>
        <w:t>的其它实质性要求的；</w:t>
      </w:r>
    </w:p>
    <w:p w14:paraId="476739AC">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法律、法规、规章（适用本市的）及省级以上规范性文件（适用本市的）规定的其他无效情形。</w:t>
      </w:r>
    </w:p>
    <w:p w14:paraId="4BE0AD3C">
      <w:pPr>
        <w:pStyle w:val="7"/>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在采购中，出现下列情形之一的，应予废标：</w:t>
      </w:r>
    </w:p>
    <w:p w14:paraId="17EEF318">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w:t>
      </w:r>
      <w:r>
        <w:rPr>
          <w:rFonts w:hint="eastAsia" w:ascii="仿宋" w:hAnsi="仿宋" w:eastAsia="仿宋" w:cs="仿宋"/>
          <w:highlight w:val="none"/>
          <w:lang w:eastAsia="zh-CN"/>
        </w:rPr>
        <w:t>采购文件</w:t>
      </w:r>
      <w:r>
        <w:rPr>
          <w:rFonts w:hint="eastAsia" w:ascii="仿宋" w:hAnsi="仿宋" w:eastAsia="仿宋" w:cs="仿宋"/>
          <w:highlight w:val="none"/>
        </w:rPr>
        <w:t>作实质响应的供应商不足3家的</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且评审小组认为响应不具有竞争性的</w:t>
      </w:r>
      <w:r>
        <w:rPr>
          <w:rFonts w:hint="eastAsia" w:ascii="仿宋" w:hAnsi="仿宋" w:eastAsia="仿宋" w:cs="仿宋"/>
          <w:highlight w:val="none"/>
        </w:rPr>
        <w:t>；</w:t>
      </w:r>
    </w:p>
    <w:p w14:paraId="477D95B6">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5F6A6A81">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5.3</w:t>
      </w:r>
      <w:r>
        <w:rPr>
          <w:rFonts w:hint="eastAsia" w:ascii="仿宋" w:hAnsi="仿宋" w:eastAsia="仿宋" w:cs="仿宋"/>
          <w:highlight w:val="none"/>
          <w:lang w:eastAsia="zh-CN"/>
        </w:rPr>
        <w:t>供应商</w:t>
      </w:r>
      <w:r>
        <w:rPr>
          <w:rFonts w:hint="eastAsia" w:ascii="仿宋" w:hAnsi="仿宋" w:eastAsia="仿宋" w:cs="仿宋"/>
          <w:highlight w:val="none"/>
        </w:rPr>
        <w:t>的报价均超过了采购预算，采购人不能支付的；</w:t>
      </w:r>
    </w:p>
    <w:p w14:paraId="154C9FE7">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029FAC0E">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废标后，</w:t>
      </w:r>
      <w:r>
        <w:rPr>
          <w:rFonts w:hint="eastAsia" w:ascii="仿宋" w:hAnsi="仿宋" w:eastAsia="仿宋" w:cs="仿宋"/>
          <w:highlight w:val="none"/>
          <w:lang w:eastAsia="zh-CN"/>
        </w:rPr>
        <w:t>采购代理机构</w:t>
      </w:r>
      <w:r>
        <w:rPr>
          <w:rFonts w:hint="eastAsia" w:ascii="仿宋" w:hAnsi="仿宋" w:eastAsia="仿宋" w:cs="仿宋"/>
          <w:highlight w:val="none"/>
        </w:rPr>
        <w:t>应当将废标理由通知所有</w:t>
      </w:r>
      <w:r>
        <w:rPr>
          <w:rFonts w:hint="eastAsia" w:ascii="仿宋" w:hAnsi="仿宋" w:eastAsia="仿宋" w:cs="仿宋"/>
          <w:highlight w:val="none"/>
          <w:lang w:eastAsia="zh-CN"/>
        </w:rPr>
        <w:t>供应商</w:t>
      </w:r>
      <w:r>
        <w:rPr>
          <w:rFonts w:hint="eastAsia" w:ascii="仿宋" w:hAnsi="仿宋" w:eastAsia="仿宋" w:cs="仿宋"/>
          <w:highlight w:val="none"/>
        </w:rPr>
        <w:t>。</w:t>
      </w:r>
    </w:p>
    <w:p w14:paraId="0D7E4FA9">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采购文件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发现</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存在歧义、重大缺陷导致评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highlight w:val="none"/>
        </w:rPr>
        <w:t>工作无法进行，或者</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内容违反国家有关强制性规定的，将停止评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highlight w:val="none"/>
        </w:rPr>
        <w:t>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，重新组织采购活动。</w:t>
      </w:r>
    </w:p>
    <w:p w14:paraId="210FFA08">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w:t>
      </w:r>
      <w:r>
        <w:rPr>
          <w:rFonts w:hint="eastAsia" w:ascii="仿宋" w:hAnsi="仿宋" w:eastAsia="仿宋" w:cs="仿宋"/>
          <w:b/>
          <w:color w:val="auto"/>
          <w:kern w:val="0"/>
          <w:highlight w:val="none"/>
          <w:lang w:val="en-US" w:eastAsia="zh-CN"/>
        </w:rPr>
        <w:t>其他</w:t>
      </w:r>
      <w:r>
        <w:rPr>
          <w:rFonts w:hint="eastAsia" w:ascii="仿宋" w:hAnsi="仿宋" w:eastAsia="仿宋" w:cs="仿宋"/>
          <w:b/>
          <w:color w:val="auto"/>
          <w:kern w:val="0"/>
          <w:highlight w:val="none"/>
        </w:rPr>
        <w:t>。</w:t>
      </w:r>
      <w:r>
        <w:rPr>
          <w:rFonts w:hint="eastAsia" w:ascii="仿宋" w:hAnsi="仿宋" w:eastAsia="仿宋" w:cs="仿宋"/>
          <w:strike w:val="0"/>
          <w:dstrike w:val="0"/>
          <w:color w:val="auto"/>
          <w:highlight w:val="none"/>
          <w:lang w:val="en-US" w:eastAsia="zh-CN"/>
        </w:rPr>
        <w:t>其他</w:t>
      </w:r>
      <w:r>
        <w:rPr>
          <w:rFonts w:hint="eastAsia" w:ascii="仿宋" w:hAnsi="仿宋" w:eastAsia="仿宋" w:cs="仿宋"/>
          <w:color w:val="auto"/>
          <w:highlight w:val="none"/>
        </w:rPr>
        <w:t>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结果的，依照下列规定处理：</w:t>
      </w:r>
    </w:p>
    <w:p w14:paraId="7F84E9B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供应商的，终止本次采购活动，重新开展采购活动。</w:t>
      </w:r>
    </w:p>
    <w:p w14:paraId="6D6E869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供应商但尚未签订采购合同的，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结果无效，从合格的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1273F8E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1932F84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182DA9D5">
      <w:pPr>
        <w:pStyle w:val="2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br w:type="page"/>
      </w:r>
    </w:p>
    <w:p w14:paraId="094A546C">
      <w:pPr>
        <w:pStyle w:val="2"/>
        <w:rPr>
          <w:rFonts w:hint="eastAsia" w:ascii="仿宋" w:hAnsi="仿宋" w:eastAsia="仿宋" w:cs="仿宋"/>
          <w:color w:val="auto"/>
          <w:highlight w:val="none"/>
        </w:rPr>
      </w:pPr>
      <w:bookmarkStart w:id="13" w:name="_Toc24926"/>
      <w:r>
        <w:rPr>
          <w:rFonts w:hint="eastAsia" w:ascii="仿宋" w:hAnsi="仿宋" w:eastAsia="仿宋" w:cs="仿宋"/>
          <w:bCs/>
          <w:color w:val="auto"/>
          <w:highlight w:val="none"/>
        </w:rPr>
        <w:t>第</w:t>
      </w:r>
      <w:r>
        <w:rPr>
          <w:rFonts w:hint="eastAsia" w:ascii="仿宋" w:hAnsi="仿宋" w:eastAsia="仿宋" w:cs="仿宋"/>
          <w:bCs/>
          <w:color w:val="auto"/>
          <w:highlight w:val="none"/>
          <w:lang w:val="en-US" w:eastAsia="zh-CN"/>
        </w:rPr>
        <w:t>五</w:t>
      </w:r>
      <w:r>
        <w:rPr>
          <w:rFonts w:hint="eastAsia" w:ascii="仿宋" w:hAnsi="仿宋" w:eastAsia="仿宋" w:cs="仿宋"/>
          <w:bCs/>
          <w:color w:val="auto"/>
          <w:highlight w:val="none"/>
        </w:rPr>
        <w:t xml:space="preserve">章  </w:t>
      </w:r>
      <w:bookmarkEnd w:id="13"/>
      <w:r>
        <w:rPr>
          <w:rFonts w:hint="eastAsia" w:ascii="仿宋" w:hAnsi="仿宋" w:eastAsia="仿宋" w:cs="仿宋"/>
          <w:color w:val="auto"/>
          <w:sz w:val="32"/>
          <w:szCs w:val="32"/>
          <w:highlight w:val="none"/>
          <w:lang w:val="en-US" w:eastAsia="zh-CN"/>
        </w:rPr>
        <w:t>拟签订的合同文本</w:t>
      </w:r>
    </w:p>
    <w:p w14:paraId="08BE203D">
      <w:pPr>
        <w:snapToGrid w:val="0"/>
        <w:spacing w:line="360" w:lineRule="auto"/>
        <w:jc w:val="center"/>
        <w:rPr>
          <w:rStyle w:val="36"/>
          <w:rFonts w:hint="eastAsia" w:ascii="仿宋" w:hAnsi="仿宋" w:eastAsia="仿宋" w:cs="仿宋"/>
          <w:b/>
          <w:sz w:val="24"/>
          <w:highlight w:val="none"/>
        </w:rPr>
      </w:pPr>
      <w:r>
        <w:rPr>
          <w:rStyle w:val="36"/>
          <w:rFonts w:hint="eastAsia" w:ascii="仿宋" w:hAnsi="仿宋" w:eastAsia="仿宋" w:cs="仿宋"/>
          <w:b/>
          <w:sz w:val="24"/>
          <w:highlight w:val="none"/>
        </w:rPr>
        <w:t>（以最终合同为准）</w:t>
      </w:r>
    </w:p>
    <w:p w14:paraId="451CE268">
      <w:pPr>
        <w:tabs>
          <w:tab w:val="center" w:pos="4507"/>
          <w:tab w:val="left" w:pos="8475"/>
        </w:tabs>
        <w:snapToGrid w:val="0"/>
        <w:spacing w:line="360" w:lineRule="auto"/>
        <w:jc w:val="left"/>
        <w:rPr>
          <w:rStyle w:val="36"/>
          <w:rFonts w:hint="eastAsia" w:ascii="仿宋" w:hAnsi="仿宋" w:eastAsia="仿宋" w:cs="仿宋"/>
          <w:b/>
          <w:sz w:val="24"/>
          <w:highlight w:val="none"/>
          <w:lang w:val="en-US" w:eastAsia="zh-CN"/>
        </w:rPr>
      </w:pPr>
      <w:r>
        <w:rPr>
          <w:rStyle w:val="36"/>
          <w:rFonts w:hint="eastAsia" w:ascii="仿宋" w:hAnsi="仿宋" w:eastAsia="仿宋" w:cs="仿宋"/>
          <w:b/>
          <w:sz w:val="24"/>
          <w:highlight w:val="none"/>
          <w:lang w:val="en-US" w:eastAsia="zh-CN"/>
        </w:rPr>
        <w:t>合同文本：</w:t>
      </w:r>
    </w:p>
    <w:p w14:paraId="3923F9C9">
      <w:pPr>
        <w:jc w:val="distribute"/>
        <w:rPr>
          <w:rFonts w:hint="eastAsia" w:ascii="仿宋" w:hAnsi="仿宋" w:eastAsia="仿宋" w:cs="仿宋"/>
          <w:sz w:val="52"/>
          <w:szCs w:val="52"/>
          <w:highlight w:val="none"/>
        </w:rPr>
      </w:pPr>
      <w:r>
        <w:rPr>
          <w:rFonts w:hint="eastAsia" w:ascii="仿宋" w:hAnsi="仿宋" w:eastAsia="仿宋" w:cs="仿宋"/>
          <w:sz w:val="52"/>
          <w:szCs w:val="52"/>
          <w:highlight w:val="none"/>
          <w:lang w:val="en-US" w:eastAsia="zh-CN"/>
        </w:rPr>
        <w:t xml:space="preserve">  </w:t>
      </w:r>
      <w:r>
        <w:rPr>
          <w:rFonts w:hint="eastAsia" w:ascii="仿宋" w:hAnsi="仿宋" w:eastAsia="仿宋" w:cs="仿宋"/>
          <w:sz w:val="52"/>
          <w:szCs w:val="52"/>
          <w:highlight w:val="none"/>
        </w:rPr>
        <w:t>浙江省合同示范文本</w:t>
      </w:r>
    </w:p>
    <w:p w14:paraId="209CC482">
      <w:pPr>
        <w:rPr>
          <w:rFonts w:hint="eastAsia" w:ascii="仿宋" w:hAnsi="仿宋" w:eastAsia="仿宋" w:cs="仿宋"/>
          <w:highlight w:val="none"/>
        </w:rPr>
      </w:pPr>
    </w:p>
    <w:p w14:paraId="4B252202">
      <w:pPr>
        <w:spacing w:line="600" w:lineRule="exact"/>
        <w:jc w:val="right"/>
        <w:rPr>
          <w:rFonts w:hint="eastAsia" w:ascii="仿宋" w:hAnsi="仿宋" w:eastAsia="仿宋" w:cs="仿宋"/>
          <w:kern w:val="1"/>
          <w:sz w:val="32"/>
          <w:szCs w:val="32"/>
          <w:highlight w:val="none"/>
        </w:rPr>
      </w:pPr>
      <w:r>
        <w:rPr>
          <w:rFonts w:hint="eastAsia" w:ascii="仿宋" w:hAnsi="仿宋" w:eastAsia="仿宋" w:cs="仿宋"/>
          <w:kern w:val="1"/>
          <w:sz w:val="32"/>
          <w:szCs w:val="32"/>
          <w:highlight w:val="none"/>
        </w:rPr>
        <w:t>（</w:t>
      </w:r>
      <w:r>
        <w:rPr>
          <w:rFonts w:hint="eastAsia" w:ascii="仿宋" w:hAnsi="仿宋" w:eastAsia="仿宋" w:cs="仿宋"/>
          <w:sz w:val="32"/>
          <w:szCs w:val="32"/>
          <w:highlight w:val="none"/>
        </w:rPr>
        <w:t>HT33／SF03　2-2022</w:t>
      </w:r>
      <w:r>
        <w:rPr>
          <w:rFonts w:hint="eastAsia" w:ascii="仿宋" w:hAnsi="仿宋" w:eastAsia="仿宋" w:cs="仿宋"/>
          <w:kern w:val="1"/>
          <w:sz w:val="32"/>
          <w:szCs w:val="32"/>
          <w:highlight w:val="none"/>
        </w:rPr>
        <w:t>）</w:t>
      </w:r>
    </w:p>
    <w:p w14:paraId="27F64D4D">
      <w:pPr>
        <w:spacing w:line="600" w:lineRule="exact"/>
        <w:rPr>
          <w:rFonts w:hint="eastAsia" w:ascii="仿宋" w:hAnsi="仿宋" w:eastAsia="仿宋" w:cs="仿宋"/>
          <w:sz w:val="44"/>
          <w:szCs w:val="44"/>
          <w:highlight w:val="none"/>
          <w:u w:val="single"/>
        </w:rPr>
      </w:pPr>
      <w:r>
        <w:rPr>
          <w:rFonts w:hint="eastAsia" w:ascii="仿宋" w:hAnsi="仿宋" w:eastAsia="仿宋" w:cs="仿宋"/>
          <w:sz w:val="32"/>
          <w:szCs w:val="32"/>
          <w:highlight w:val="none"/>
          <w:u w:val="single"/>
        </w:rPr>
        <w:t xml:space="preserve"> </w:t>
      </w:r>
      <w:r>
        <w:rPr>
          <w:rFonts w:hint="eastAsia" w:ascii="仿宋" w:hAnsi="仿宋" w:eastAsia="仿宋" w:cs="仿宋"/>
          <w:sz w:val="44"/>
          <w:szCs w:val="44"/>
          <w:highlight w:val="none"/>
          <w:u w:val="single"/>
        </w:rPr>
        <w:t xml:space="preserve">                                 </w:t>
      </w:r>
    </w:p>
    <w:p w14:paraId="5F068203">
      <w:pPr>
        <w:spacing w:line="600" w:lineRule="exact"/>
        <w:rPr>
          <w:rFonts w:hint="eastAsia" w:ascii="仿宋" w:hAnsi="仿宋" w:eastAsia="仿宋" w:cs="仿宋"/>
          <w:sz w:val="44"/>
          <w:szCs w:val="44"/>
          <w:highlight w:val="none"/>
        </w:rPr>
      </w:pPr>
      <w:r>
        <w:rPr>
          <w:rFonts w:hint="eastAsia" w:ascii="仿宋" w:hAnsi="仿宋" w:eastAsia="仿宋" w:cs="仿宋"/>
          <w:sz w:val="44"/>
          <w:szCs w:val="44"/>
          <w:highlight w:val="none"/>
          <w:u w:val="single"/>
        </w:rPr>
        <w:t xml:space="preserve">                  </w:t>
      </w:r>
      <w:r>
        <w:rPr>
          <w:rFonts w:hint="eastAsia" w:ascii="仿宋" w:hAnsi="仿宋" w:eastAsia="仿宋" w:cs="仿宋"/>
          <w:sz w:val="44"/>
          <w:szCs w:val="44"/>
          <w:highlight w:val="none"/>
        </w:rPr>
        <w:t xml:space="preserve"> </w:t>
      </w:r>
    </w:p>
    <w:p w14:paraId="78B19C24">
      <w:pPr>
        <w:spacing w:line="560" w:lineRule="exact"/>
        <w:jc w:val="center"/>
        <w:rPr>
          <w:rFonts w:hint="eastAsia" w:ascii="仿宋" w:hAnsi="仿宋" w:eastAsia="仿宋" w:cs="仿宋"/>
          <w:spacing w:val="-20"/>
          <w:sz w:val="44"/>
          <w:szCs w:val="44"/>
          <w:highlight w:val="none"/>
        </w:rPr>
      </w:pPr>
    </w:p>
    <w:p w14:paraId="202D2123">
      <w:pPr>
        <w:jc w:val="center"/>
        <w:rPr>
          <w:rFonts w:hint="eastAsia" w:ascii="仿宋" w:hAnsi="仿宋" w:eastAsia="仿宋" w:cs="仿宋"/>
          <w:spacing w:val="-20"/>
          <w:sz w:val="44"/>
          <w:szCs w:val="44"/>
          <w:highlight w:val="none"/>
        </w:rPr>
      </w:pPr>
      <w:r>
        <w:rPr>
          <w:rFonts w:hint="eastAsia" w:ascii="仿宋" w:hAnsi="仿宋" w:eastAsia="仿宋" w:cs="仿宋"/>
          <w:kern w:val="1"/>
          <w:sz w:val="44"/>
          <w:szCs w:val="44"/>
          <w:highlight w:val="none"/>
        </w:rPr>
        <w:t>浙江省团队出境旅游合同</w:t>
      </w:r>
    </w:p>
    <w:p w14:paraId="1382C780">
      <w:pPr>
        <w:jc w:val="center"/>
        <w:rPr>
          <w:rFonts w:hint="eastAsia" w:ascii="仿宋" w:hAnsi="仿宋" w:eastAsia="仿宋" w:cs="仿宋"/>
          <w:spacing w:val="-20"/>
          <w:sz w:val="44"/>
          <w:szCs w:val="44"/>
          <w:highlight w:val="none"/>
        </w:rPr>
      </w:pPr>
    </w:p>
    <w:p w14:paraId="7AC3524C">
      <w:pPr>
        <w:jc w:val="center"/>
        <w:rPr>
          <w:rFonts w:hint="eastAsia" w:ascii="仿宋" w:hAnsi="仿宋" w:eastAsia="仿宋" w:cs="仿宋"/>
          <w:spacing w:val="-20"/>
          <w:sz w:val="44"/>
          <w:szCs w:val="44"/>
          <w:highlight w:val="none"/>
        </w:rPr>
      </w:pPr>
    </w:p>
    <w:p w14:paraId="523DD32C">
      <w:pPr>
        <w:jc w:val="center"/>
        <w:rPr>
          <w:rFonts w:hint="eastAsia" w:ascii="仿宋" w:hAnsi="仿宋" w:eastAsia="仿宋" w:cs="仿宋"/>
          <w:spacing w:val="-20"/>
          <w:sz w:val="44"/>
          <w:szCs w:val="44"/>
          <w:highlight w:val="none"/>
        </w:rPr>
      </w:pPr>
    </w:p>
    <w:p w14:paraId="46345B18">
      <w:pPr>
        <w:jc w:val="both"/>
        <w:rPr>
          <w:rFonts w:hint="eastAsia" w:ascii="仿宋" w:hAnsi="仿宋" w:eastAsia="仿宋" w:cs="仿宋"/>
          <w:spacing w:val="-20"/>
          <w:sz w:val="44"/>
          <w:szCs w:val="44"/>
          <w:highlight w:val="none"/>
        </w:rPr>
      </w:pPr>
    </w:p>
    <w:p w14:paraId="31AA5927">
      <w:pPr>
        <w:rPr>
          <w:rFonts w:hint="eastAsia" w:ascii="仿宋" w:hAnsi="仿宋" w:eastAsia="仿宋" w:cs="仿宋"/>
          <w:spacing w:val="-20"/>
          <w:sz w:val="44"/>
          <w:szCs w:val="44"/>
          <w:highlight w:val="none"/>
        </w:rPr>
      </w:pPr>
    </w:p>
    <w:p w14:paraId="58E5EEEE">
      <w:pPr>
        <w:jc w:val="center"/>
        <w:rPr>
          <w:rFonts w:hint="eastAsia" w:ascii="仿宋" w:hAnsi="仿宋" w:eastAsia="仿宋" w:cs="仿宋"/>
          <w:spacing w:val="-20"/>
          <w:sz w:val="32"/>
          <w:szCs w:val="32"/>
          <w:highlight w:val="none"/>
        </w:rPr>
      </w:pPr>
    </w:p>
    <w:p w14:paraId="0F1DBA47">
      <w:pPr>
        <w:rPr>
          <w:rFonts w:hint="eastAsia" w:ascii="仿宋" w:hAnsi="仿宋" w:eastAsia="仿宋" w:cs="仿宋"/>
          <w:spacing w:val="-20"/>
          <w:sz w:val="44"/>
          <w:szCs w:val="44"/>
          <w:highlight w:val="none"/>
          <w:u w:val="single"/>
        </w:rPr>
      </w:pPr>
      <w:r>
        <w:rPr>
          <w:rFonts w:hint="eastAsia" w:ascii="仿宋" w:hAnsi="仿宋" w:eastAsia="仿宋" w:cs="仿宋"/>
          <w:spacing w:val="-20"/>
          <w:sz w:val="32"/>
          <w:szCs w:val="32"/>
          <w:highlight w:val="none"/>
        </w:rPr>
        <w:t xml:space="preserve">    </w:t>
      </w:r>
      <w:r>
        <w:rPr>
          <w:rFonts w:hint="eastAsia" w:ascii="仿宋" w:hAnsi="仿宋" w:eastAsia="仿宋" w:cs="仿宋"/>
          <w:spacing w:val="-20"/>
          <w:sz w:val="32"/>
          <w:szCs w:val="32"/>
          <w:highlight w:val="none"/>
          <w:u w:val="single"/>
        </w:rPr>
        <w:t xml:space="preserve"> </w:t>
      </w:r>
      <w:r>
        <w:rPr>
          <w:rFonts w:hint="eastAsia" w:ascii="仿宋" w:hAnsi="仿宋" w:eastAsia="仿宋" w:cs="仿宋"/>
          <w:spacing w:val="-20"/>
          <w:sz w:val="44"/>
          <w:szCs w:val="44"/>
          <w:highlight w:val="none"/>
          <w:u w:val="single"/>
        </w:rPr>
        <w:t xml:space="preserve"> </w:t>
      </w:r>
      <w:r>
        <w:rPr>
          <w:rFonts w:hint="eastAsia" w:ascii="仿宋" w:hAnsi="仿宋" w:eastAsia="仿宋" w:cs="仿宋"/>
          <w:spacing w:val="-20"/>
          <w:sz w:val="32"/>
          <w:szCs w:val="32"/>
          <w:highlight w:val="none"/>
          <w:u w:val="single"/>
        </w:rPr>
        <w:t xml:space="preserve">2022年6月20日发布 </w:t>
      </w:r>
      <w:r>
        <w:rPr>
          <w:rFonts w:hint="eastAsia" w:ascii="仿宋" w:hAnsi="仿宋" w:eastAsia="仿宋" w:cs="仿宋"/>
          <w:spacing w:val="-20"/>
          <w:sz w:val="44"/>
          <w:szCs w:val="44"/>
          <w:highlight w:val="none"/>
          <w:u w:val="single"/>
        </w:rPr>
        <w:t xml:space="preserve">       </w:t>
      </w:r>
      <w:r>
        <w:rPr>
          <w:rFonts w:hint="eastAsia" w:ascii="仿宋" w:hAnsi="仿宋" w:eastAsia="仿宋" w:cs="仿宋"/>
          <w:spacing w:val="-20"/>
          <w:sz w:val="32"/>
          <w:szCs w:val="32"/>
          <w:highlight w:val="none"/>
          <w:u w:val="single"/>
        </w:rPr>
        <w:t>2022年7月1日施行</w:t>
      </w:r>
      <w:r>
        <w:rPr>
          <w:rFonts w:hint="eastAsia" w:ascii="仿宋" w:hAnsi="仿宋" w:eastAsia="仿宋" w:cs="仿宋"/>
          <w:spacing w:val="-20"/>
          <w:sz w:val="44"/>
          <w:szCs w:val="44"/>
          <w:highlight w:val="none"/>
          <w:u w:val="single"/>
        </w:rPr>
        <w:t xml:space="preserve">                             </w:t>
      </w:r>
    </w:p>
    <w:p w14:paraId="756E5769">
      <w:pPr>
        <w:jc w:val="center"/>
        <w:rPr>
          <w:rFonts w:hint="eastAsia" w:ascii="仿宋" w:hAnsi="仿宋" w:eastAsia="仿宋" w:cs="仿宋"/>
          <w:sz w:val="32"/>
          <w:szCs w:val="32"/>
          <w:highlight w:val="none"/>
        </w:rPr>
      </w:pPr>
    </w:p>
    <w:p w14:paraId="202070F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浙江省文化和旅游厅</w:t>
      </w:r>
    </w:p>
    <w:p w14:paraId="65E53985">
      <w:pPr>
        <w:jc w:val="center"/>
        <w:rPr>
          <w:rFonts w:hint="eastAsia" w:ascii="仿宋" w:hAnsi="仿宋" w:eastAsia="仿宋" w:cs="仿宋"/>
          <w:sz w:val="32"/>
          <w:szCs w:val="32"/>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highlight w:val="none"/>
        </w:rPr>
        <w:t>浙江省市场监督管理局</w:t>
      </w:r>
    </w:p>
    <w:p w14:paraId="4F3F4B22">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说  明</w:t>
      </w:r>
    </w:p>
    <w:p w14:paraId="7E5690B6">
      <w:pPr>
        <w:ind w:firstLine="480" w:firstLineChars="200"/>
        <w:rPr>
          <w:rFonts w:hint="eastAsia" w:ascii="仿宋" w:hAnsi="仿宋" w:eastAsia="仿宋" w:cs="仿宋"/>
          <w:sz w:val="24"/>
          <w:szCs w:val="24"/>
          <w:highlight w:val="none"/>
        </w:rPr>
      </w:pPr>
    </w:p>
    <w:p w14:paraId="7AFE4C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7C4248D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二、本合同为示范文本，由浙江省文化和旅游厅制定，浙江省文化和旅游厅和浙江省市场监督管理局共同发布。</w:t>
      </w:r>
    </w:p>
    <w:p w14:paraId="7FB7AD2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三、本合同由浙江省文化和旅游厅负责解释，但不负责对已订立的合同内容进行解释。</w:t>
      </w:r>
    </w:p>
    <w:p w14:paraId="687783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四、本合同由通用条款、专用条款及其他双方约定的合同附件组成。</w:t>
      </w:r>
    </w:p>
    <w:p w14:paraId="6940CCD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五、本合同供住所地在浙江省行政区域内的旅行社与旅游者之间签订团队出境包价旅游（不含赴台湾地区旅游）合同时参照使用。旅行社与旅游者可以通过互联网等信息平台签订使用本合同。</w:t>
      </w:r>
    </w:p>
    <w:p w14:paraId="7FE6A64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六、签订本合同前，旅行社应当提前提供拟签合同文本及相关附件，以便旅游者能详细阅读并了解合同条款。</w:t>
      </w:r>
    </w:p>
    <w:p w14:paraId="6243D6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七、双方可以协商以书面形式变更或者补充本合同。</w:t>
      </w:r>
    </w:p>
    <w:p w14:paraId="34200BF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八、旅行社若在本合同中自行拟订或修改格式条款，不得使用本合同示范文本的样式，不得以“合同示范文本”名义与旅游者签订合同。</w:t>
      </w:r>
    </w:p>
    <w:p w14:paraId="4D4896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319CDCF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p>
    <w:p w14:paraId="2DED67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p>
    <w:p w14:paraId="6BA23EE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rPr>
      </w:pPr>
    </w:p>
    <w:p w14:paraId="3496BCA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highlight w:val="none"/>
        </w:rPr>
        <w:sectPr>
          <w:pgSz w:w="11906" w:h="16838"/>
          <w:pgMar w:top="1440" w:right="1800" w:bottom="1440" w:left="1800" w:header="851" w:footer="992" w:gutter="0"/>
          <w:cols w:space="720" w:num="1"/>
          <w:docGrid w:type="lines" w:linePitch="312" w:charSpace="0"/>
        </w:sectPr>
      </w:pPr>
    </w:p>
    <w:p w14:paraId="545F773E">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通用条款</w:t>
      </w:r>
    </w:p>
    <w:p w14:paraId="3191A85F">
      <w:pPr>
        <w:keepNext w:val="0"/>
        <w:keepLines w:val="0"/>
        <w:pageBreakBefore w:val="0"/>
        <w:tabs>
          <w:tab w:val="left" w:pos="5565"/>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36"/>
          <w:szCs w:val="36"/>
          <w:highlight w:val="none"/>
        </w:rPr>
      </w:pPr>
    </w:p>
    <w:p w14:paraId="2251FC03">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第一条</w:t>
      </w:r>
      <w:r>
        <w:rPr>
          <w:rFonts w:hint="eastAsia" w:ascii="仿宋" w:hAnsi="仿宋" w:eastAsia="仿宋" w:cs="仿宋"/>
          <w:b/>
          <w:szCs w:val="21"/>
          <w:highlight w:val="none"/>
          <w:lang w:val="en-US" w:eastAsia="zh-CN"/>
        </w:rPr>
        <w:t xml:space="preserve">  </w:t>
      </w:r>
      <w:r>
        <w:rPr>
          <w:rFonts w:hint="eastAsia" w:ascii="仿宋" w:hAnsi="仿宋" w:eastAsia="仿宋" w:cs="仿宋"/>
          <w:b/>
          <w:szCs w:val="21"/>
          <w:highlight w:val="none"/>
        </w:rPr>
        <w:t>本合同词语定义</w:t>
      </w:r>
    </w:p>
    <w:p w14:paraId="5B4392C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1．旅游费用，指旅游者支付给旅行社，用于购买相关旅游服务的费用（本合同另有约定的除外）。</w:t>
      </w:r>
    </w:p>
    <w:p w14:paraId="3ED18E9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旅游费用包括：</w:t>
      </w:r>
    </w:p>
    <w:p w14:paraId="536D6D6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（1）必要的签证/签注费用（旅游者自办的除外）；</w:t>
      </w:r>
    </w:p>
    <w:p w14:paraId="70F83FC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（2）交通费（含境外机场税）；</w:t>
      </w:r>
    </w:p>
    <w:p w14:paraId="49B505D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 xml:space="preserve">（3）住宿费； </w:t>
      </w:r>
    </w:p>
    <w:p w14:paraId="6E0FD06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（4）餐费（不含酒水费）；</w:t>
      </w:r>
    </w:p>
    <w:p w14:paraId="16E5C5E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（5）旅行社统一安排的景区景点的门票费；</w:t>
      </w:r>
    </w:p>
    <w:p w14:paraId="4344BB0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（6）行程中安排的其他项目费用；</w:t>
      </w:r>
    </w:p>
    <w:p w14:paraId="431F9C0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 xml:space="preserve">（7）境外地接社导游服务费； </w:t>
      </w:r>
    </w:p>
    <w:p w14:paraId="321FA77D">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（8）边境旅游中办理旅游证件的费用；</w:t>
      </w:r>
    </w:p>
    <w:p w14:paraId="635157A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（9）旅行社、境外地接社等其他服务费用。</w:t>
      </w:r>
    </w:p>
    <w:p w14:paraId="669F0B4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旅游费用不包括：</w:t>
      </w:r>
    </w:p>
    <w:p w14:paraId="0D9115C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（1）办理护照、港澳通行证的费用；</w:t>
      </w:r>
    </w:p>
    <w:p w14:paraId="5E52251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（2）办理离团的费用；</w:t>
      </w:r>
    </w:p>
    <w:p w14:paraId="55881E4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（3）旅游者投保的人身意外伤害保险费用；</w:t>
      </w:r>
    </w:p>
    <w:p w14:paraId="3DD52D1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（4）合同未约定由旅行社支付的费用，包括但不限于行程以外非合同约定项目所需的费用、自行安排活动期间发生的费用；</w:t>
      </w:r>
    </w:p>
    <w:p w14:paraId="3010AFD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（5）境外小费；</w:t>
      </w:r>
    </w:p>
    <w:p w14:paraId="2FFAA43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（6）行程中发生的旅游者个人费用，包括但不限于交通工具上的非免费餐饮费、行李超重费，住宿期间的洗衣、通讯 、饮料及酒类费用，个人娱乐费用，个人伤病医疗费，寻找个人遗失物品的费用及报酬，个人原因造成的赔偿费用。</w:t>
      </w:r>
    </w:p>
    <w:p w14:paraId="7D0C447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2．履行辅助人，指与旅行社存在合同关系，协助其履行本合同义务，实际提供相关服务的法人、自然人或者其他组织。</w:t>
      </w:r>
    </w:p>
    <w:p w14:paraId="0FB4C90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3．自由活动，特指《旅游行程单》中安排的特定区域和限定时间的自由活动。</w:t>
      </w:r>
    </w:p>
    <w:p w14:paraId="5DE2AB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4．自行安排活动期间，指旅游者不参加旅游行程活动期间、每日行程开始前至结束后旅游者离开住宿设施的个人活动期间、旅游者经领队同意暂时离团的个人活动期间。</w:t>
      </w:r>
    </w:p>
    <w:p w14:paraId="4946F18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26B30C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6．离团，指团队旅游者在境外经领队或者旅行社同意不随团队完成约定行程的行为。</w:t>
      </w:r>
    </w:p>
    <w:p w14:paraId="243C04D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7．脱团，指团队旅游者在境外未与领队或者旅行社协商，自行脱离旅游团队，未能随团队完成约定行程的行为。</w:t>
      </w:r>
    </w:p>
    <w:p w14:paraId="017C95D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8．转团，指由于未达到约定成团人数不能出团，旅行社征得旅游者书面同意，在行程开始前将旅游者转至其他组团社所组的出境旅游团队履行合同的行为。</w:t>
      </w:r>
    </w:p>
    <w:p w14:paraId="0F6911AD">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9．拼团，指旅行社在保证所承诺的服务内容和标准不变的前提下，在签订合同时经旅游者同意，与其他组团社招徕的旅游者拼成一个团，统一安排旅游服务的行为。</w:t>
      </w:r>
    </w:p>
    <w:p w14:paraId="3C486D9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10．不可抗力，指不能预见、不能避免并不能克服的客观情况，包括但不限于因自然原因和社会原因引起的，如自然灾害、战争、恐怖活动、动乱、骚乱、罢工、突发公共卫生事件、政府行为。</w:t>
      </w:r>
    </w:p>
    <w:p w14:paraId="6206CED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71C1DEE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12．公共交通经营者，指航空、铁路、航运客轮、城市公交、地铁等公共交通工具经营者。</w:t>
      </w:r>
    </w:p>
    <w:p w14:paraId="0A6E287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 xml:space="preserve">第二条  </w:t>
      </w:r>
      <w:r>
        <w:rPr>
          <w:rFonts w:hint="eastAsia" w:ascii="仿宋" w:hAnsi="仿宋" w:eastAsia="仿宋" w:cs="仿宋"/>
          <w:b/>
          <w:highlight w:val="none"/>
        </w:rPr>
        <w:t>旅游者的权利</w:t>
      </w:r>
    </w:p>
    <w:p w14:paraId="0D776FD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1．在支付旅游费用时，有权要求旅行社出具发票。</w:t>
      </w:r>
    </w:p>
    <w:p w14:paraId="1706D72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kern w:val="0"/>
          <w:szCs w:val="21"/>
          <w:highlight w:val="none"/>
        </w:rPr>
      </w:pPr>
      <w:r>
        <w:rPr>
          <w:rFonts w:hint="eastAsia" w:ascii="仿宋" w:hAnsi="仿宋" w:eastAsia="仿宋" w:cs="仿宋"/>
          <w:szCs w:val="21"/>
          <w:highlight w:val="none"/>
        </w:rPr>
        <w:t>2． 有权</w:t>
      </w:r>
      <w:r>
        <w:rPr>
          <w:rFonts w:hint="eastAsia" w:ascii="仿宋" w:hAnsi="仿宋" w:eastAsia="仿宋" w:cs="仿宋"/>
          <w:highlight w:val="none"/>
        </w:rPr>
        <w:t>要求旅行社按照合同约定履行相关义务，有权拒绝旅行社单方变更的行程安排，有权</w:t>
      </w:r>
      <w:r>
        <w:rPr>
          <w:rFonts w:hint="eastAsia" w:ascii="仿宋" w:hAnsi="仿宋" w:eastAsia="仿宋" w:cs="仿宋"/>
          <w:bCs/>
          <w:kern w:val="0"/>
          <w:szCs w:val="21"/>
          <w:highlight w:val="none"/>
        </w:rPr>
        <w:t>拒绝未经事先协商一致的转团、拼团行为。</w:t>
      </w:r>
    </w:p>
    <w:p w14:paraId="6793C03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kern w:val="0"/>
          <w:szCs w:val="21"/>
          <w:highlight w:val="none"/>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仿宋" w:hAnsi="仿宋" w:eastAsia="仿宋" w:cs="仿宋"/>
          <w:highlight w:val="none"/>
        </w:rPr>
        <w:t>。</w:t>
      </w:r>
    </w:p>
    <w:p w14:paraId="1F1B65A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213174D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5．《中华人民共和国旅游法》《中华人民共和国消费者权益保护法》和有关法律法规赋予旅游者的其他权利。</w:t>
      </w:r>
    </w:p>
    <w:p w14:paraId="25907C6F">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 xml:space="preserve">第三条  </w:t>
      </w:r>
      <w:r>
        <w:rPr>
          <w:rFonts w:hint="eastAsia" w:ascii="仿宋" w:hAnsi="仿宋" w:eastAsia="仿宋" w:cs="仿宋"/>
          <w:b/>
          <w:highlight w:val="none"/>
        </w:rPr>
        <w:t>旅游者的义务</w:t>
      </w:r>
    </w:p>
    <w:p w14:paraId="0279D85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1．按照合同约定支付旅游费用。在</w:t>
      </w:r>
      <w:r>
        <w:rPr>
          <w:rFonts w:hint="eastAsia" w:ascii="仿宋" w:hAnsi="仿宋" w:eastAsia="仿宋" w:cs="仿宋"/>
          <w:highlight w:val="none"/>
        </w:rPr>
        <w:t>接受相关组织、机构或者旅游经营者救助后，应当依法承担应由个人支付的费用。</w:t>
      </w:r>
    </w:p>
    <w:p w14:paraId="6ACBE48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highlight w:val="none"/>
        </w:rPr>
        <w:t>2．</w:t>
      </w:r>
      <w:r>
        <w:rPr>
          <w:rFonts w:hint="eastAsia" w:ascii="仿宋" w:hAnsi="仿宋" w:eastAsia="仿宋" w:cs="仿宋"/>
          <w:szCs w:val="21"/>
          <w:highlight w:val="none"/>
        </w:rPr>
        <w:t>向旅行社提交能有效使用的身份证件，自办</w:t>
      </w:r>
      <w:r>
        <w:rPr>
          <w:rFonts w:hint="eastAsia" w:ascii="仿宋" w:hAnsi="仿宋" w:eastAsia="仿宋" w:cs="仿宋"/>
          <w:kern w:val="0"/>
          <w:szCs w:val="21"/>
          <w:highlight w:val="none"/>
        </w:rPr>
        <w:t>签证/签注的旅游</w:t>
      </w:r>
      <w:r>
        <w:rPr>
          <w:rFonts w:hint="eastAsia" w:ascii="仿宋" w:hAnsi="仿宋" w:eastAsia="仿宋" w:cs="仿宋"/>
          <w:szCs w:val="21"/>
          <w:highlight w:val="none"/>
        </w:rPr>
        <w:t>者应当确保在出游期间有效。</w:t>
      </w:r>
    </w:p>
    <w:p w14:paraId="510AB72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kern w:val="0"/>
          <w:szCs w:val="21"/>
          <w:highlight w:val="none"/>
        </w:rPr>
        <w:t>应当</w:t>
      </w:r>
      <w:r>
        <w:rPr>
          <w:rFonts w:hint="eastAsia" w:ascii="仿宋" w:hAnsi="仿宋" w:eastAsia="仿宋" w:cs="仿宋"/>
          <w:highlight w:val="none"/>
        </w:rPr>
        <w:t>如实填写《游客报名表》等与旅游活动相关的个人信息（包括个人健康状况、是否被司法机关限制高消费等），确保身体健康状况适合本次旅游，并且不会影响其他旅游者的健康和安全</w:t>
      </w:r>
      <w:r>
        <w:rPr>
          <w:rFonts w:hint="eastAsia" w:ascii="仿宋" w:hAnsi="仿宋" w:eastAsia="仿宋" w:cs="仿宋"/>
          <w:szCs w:val="21"/>
          <w:highlight w:val="none"/>
        </w:rPr>
        <w:t>。</w:t>
      </w:r>
    </w:p>
    <w:p w14:paraId="06E2FAB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4．提倡旅游者</w:t>
      </w:r>
      <w:r>
        <w:rPr>
          <w:rFonts w:hint="eastAsia" w:ascii="仿宋" w:hAnsi="仿宋" w:eastAsia="仿宋" w:cs="仿宋"/>
          <w:highlight w:val="none"/>
          <w:shd w:val="clear" w:color="auto" w:fill="FFFFFF"/>
        </w:rPr>
        <w:t>携带个人</w:t>
      </w:r>
      <w:r>
        <w:rPr>
          <w:rFonts w:hint="eastAsia" w:ascii="仿宋" w:hAnsi="仿宋" w:eastAsia="仿宋" w:cs="仿宋"/>
          <w:szCs w:val="21"/>
          <w:highlight w:val="none"/>
        </w:rPr>
        <w:t>洗漱用具出行，减少一次性塑料用品的使用。用餐时应当节约粮食、杜绝浪费，建议使用公筷公勺。</w:t>
      </w:r>
    </w:p>
    <w:p w14:paraId="4B37466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5．应当妥善保管自己的行李物品，</w:t>
      </w:r>
      <w:r>
        <w:rPr>
          <w:rFonts w:hint="eastAsia" w:ascii="仿宋" w:hAnsi="仿宋" w:eastAsia="仿宋" w:cs="仿宋"/>
          <w:kern w:val="0"/>
          <w:highlight w:val="none"/>
        </w:rPr>
        <w:t>现金、有价证券、贵重物品</w:t>
      </w:r>
      <w:r>
        <w:rPr>
          <w:rFonts w:hint="eastAsia" w:ascii="仿宋" w:hAnsi="仿宋" w:eastAsia="仿宋" w:cs="仿宋"/>
          <w:highlight w:val="none"/>
        </w:rPr>
        <w:t>应随身携带。</w:t>
      </w:r>
      <w:r>
        <w:rPr>
          <w:rFonts w:hint="eastAsia" w:ascii="仿宋" w:hAnsi="仿宋" w:eastAsia="仿宋" w:cs="仿宋"/>
          <w:kern w:val="0"/>
          <w:szCs w:val="21"/>
          <w:highlight w:val="none"/>
        </w:rPr>
        <w:t>自行安排活动期间，应当在自己能够控制风险的范围内选择活动项目（包括通过互联网或者当地旅游服务供应商提供的私人订制旅游产品等）。</w:t>
      </w:r>
    </w:p>
    <w:p w14:paraId="5A407BBD">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6．旅游者</w:t>
      </w:r>
      <w:r>
        <w:rPr>
          <w:rFonts w:hint="eastAsia" w:ascii="仿宋" w:hAnsi="仿宋" w:eastAsia="仿宋" w:cs="仿宋"/>
          <w:szCs w:val="21"/>
          <w:highlight w:val="none"/>
        </w:rPr>
        <w:t>不得在境外非法滞留，不得擅自脱团，如有特殊情况需要暂时离团的，应当提前与领队或者旅行社协商，并签订离团协议或者征得领队书面同意后方可离团。</w:t>
      </w:r>
    </w:p>
    <w:p w14:paraId="05CC03B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szCs w:val="21"/>
          <w:highlight w:val="none"/>
        </w:rPr>
        <w:t>7．</w:t>
      </w:r>
      <w:r>
        <w:rPr>
          <w:rFonts w:hint="eastAsia" w:ascii="仿宋" w:hAnsi="仿宋" w:eastAsia="仿宋" w:cs="仿宋"/>
          <w:highlight w:val="none"/>
        </w:rPr>
        <w:t>遵守旅游活动中的安全警示规定，对国家应对重大突发事件暂时限制旅游活动的措施以及有关部门、机构或者旅游经营者采取的安全防范和应急处置措施，应当予以配合。</w:t>
      </w:r>
    </w:p>
    <w:p w14:paraId="3D2804A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szCs w:val="21"/>
          <w:highlight w:val="none"/>
        </w:rPr>
        <w:t>8．遵守国家相关法律规定和境外国家（地区）有关规定，不携带违禁物品出入境，不从事或者参与涉及赌博、色情、毒品等内容及有损两国或者地区关系的活动</w:t>
      </w:r>
      <w:r>
        <w:rPr>
          <w:rFonts w:hint="eastAsia" w:ascii="仿宋" w:hAnsi="仿宋" w:eastAsia="仿宋" w:cs="仿宋"/>
          <w:highlight w:val="none"/>
        </w:rPr>
        <w:t xml:space="preserve">，不擅自脱团，不滞留不归。  </w:t>
      </w:r>
    </w:p>
    <w:p w14:paraId="3FAFA54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kern w:val="0"/>
          <w:szCs w:val="21"/>
          <w:highlight w:val="none"/>
        </w:rPr>
        <w:t>9．</w:t>
      </w:r>
      <w:r>
        <w:rPr>
          <w:rFonts w:hint="eastAsia" w:ascii="仿宋" w:hAnsi="仿宋" w:eastAsia="仿宋" w:cs="仿宋"/>
          <w:szCs w:val="21"/>
          <w:highlight w:val="none"/>
        </w:rPr>
        <w:t>遵守境外国家（地区）的公共秩序和社会公德，尊重当地的风俗习惯，文化传统和宗教信仰，爱护旅游资源，保护生态环境，遵守《中国公民出国（境）旅游文明行为指南》等文明行为规范。</w:t>
      </w:r>
    </w:p>
    <w:p w14:paraId="0218A2C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10．旅途中如发生纠纷，旅游者应当与旅行社平等协商解决或者在行程结束后处理，不得损害旅行社和同团其他旅游者的合法权益，不得以拒绝上、下机（船、车）等行为拖延行程或者脱团，否则依法承担相应责任。</w:t>
      </w:r>
    </w:p>
    <w:p w14:paraId="4C03F8FF">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第四条  旅行社的权利</w:t>
      </w:r>
    </w:p>
    <w:p w14:paraId="38AAB824">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1．根据旅游者身体健康状况及相关条件决定是否接纳旅游者报名参团，核实旅游者</w:t>
      </w:r>
      <w:r>
        <w:rPr>
          <w:rFonts w:hint="eastAsia" w:ascii="仿宋" w:hAnsi="仿宋" w:eastAsia="仿宋" w:cs="仿宋"/>
          <w:spacing w:val="-2"/>
          <w:szCs w:val="21"/>
          <w:highlight w:val="none"/>
        </w:rPr>
        <w:t>自行办理签证/签注的有效期和提供的护照、通行证是否符合相关要求，</w:t>
      </w:r>
      <w:r>
        <w:rPr>
          <w:rFonts w:hint="eastAsia" w:ascii="仿宋" w:hAnsi="仿宋" w:eastAsia="仿宋" w:cs="仿宋"/>
          <w:szCs w:val="21"/>
          <w:highlight w:val="none"/>
        </w:rPr>
        <w:t>按照合同约定向旅游者收取旅游费用。</w:t>
      </w:r>
    </w:p>
    <w:p w14:paraId="37CD4D8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2．有权劝阻旅游者违法和违反社会公德的行为，拒绝旅游者提出的超出合同约定的不合理要求。</w:t>
      </w:r>
    </w:p>
    <w:p w14:paraId="62978BB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3．旅游团队遇紧急情况时，可以采取安全防范和紧急避险措施并要求旅游者配合。</w:t>
      </w:r>
    </w:p>
    <w:p w14:paraId="787E78E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4．有权要求旅游者对在旅游活动中或者在解决纠纷时损害旅行社合法权益的行为承担赔偿责任。</w:t>
      </w:r>
    </w:p>
    <w:p w14:paraId="499825A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5．《中华人民共和国旅游法》和有关法律法规赋予旅游经营者的其他权利。</w:t>
      </w:r>
    </w:p>
    <w:p w14:paraId="2756578C">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第五条  旅行社的义务</w:t>
      </w:r>
    </w:p>
    <w:p w14:paraId="7B30DAF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pacing w:val="-2"/>
          <w:szCs w:val="21"/>
          <w:highlight w:val="none"/>
        </w:rPr>
      </w:pPr>
      <w:r>
        <w:rPr>
          <w:rFonts w:hint="eastAsia" w:ascii="仿宋" w:hAnsi="仿宋" w:eastAsia="仿宋" w:cs="仿宋"/>
          <w:szCs w:val="21"/>
          <w:highlight w:val="none"/>
        </w:rPr>
        <w:t>1．</w:t>
      </w:r>
      <w:r>
        <w:rPr>
          <w:rFonts w:hint="eastAsia" w:ascii="仿宋" w:hAnsi="仿宋" w:eastAsia="仿宋" w:cs="仿宋"/>
          <w:spacing w:val="-2"/>
          <w:szCs w:val="21"/>
          <w:highlight w:val="none"/>
        </w:rPr>
        <w:t>向合格的供应商订购产品和服务，</w:t>
      </w:r>
      <w:r>
        <w:rPr>
          <w:rFonts w:hint="eastAsia" w:ascii="仿宋" w:hAnsi="仿宋" w:eastAsia="仿宋" w:cs="仿宋"/>
          <w:szCs w:val="21"/>
          <w:highlight w:val="none"/>
        </w:rPr>
        <w:t>按照本合同和《旅游行程单》约定的内容和标准为旅游者提供服务，不得擅自变更旅游行程安排。向旅游者提供发票。</w:t>
      </w:r>
    </w:p>
    <w:p w14:paraId="34663CB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2．对在经营活动中获取的旅游者个人信息予以保密，并按照《中华人民共和国个人信息保护法》采取必要措施保障个人信息安全，不得向第三人泄露或者用于其他商业用途。</w:t>
      </w:r>
    </w:p>
    <w:p w14:paraId="25B4C58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3．旅行社应当在旅游行程开始前向旅游者提供标有团号、出发日期的《旅游行程单》，并对如下内容作出明确的说明：</w:t>
      </w:r>
    </w:p>
    <w:p w14:paraId="0DB5019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（1）旅游行程的出发地、途经地、目的地、结束地，线路行程时间和具体安排（按自然日计算，含乘飞机、车、船等在途时间，不足24小时以一日计）；</w:t>
      </w:r>
    </w:p>
    <w:p w14:paraId="2E9CD09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（2）地接社的名称、地址、联系人和联系电话；</w:t>
      </w:r>
    </w:p>
    <w:p w14:paraId="04D85E3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（3）交通服务安排及其标准（明确交通工具及档次等级、出发时间以及是否需中转等信息）；</w:t>
      </w:r>
    </w:p>
    <w:p w14:paraId="54A36BF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（4）住宿服务安排及其标准（明确住宿饭店的名称、地点、星级，非星级饭店应当注明是否有空调、热水、独立卫生间等相关服务设施）；</w:t>
      </w:r>
    </w:p>
    <w:p w14:paraId="5B9117E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（5）用餐（早餐和正餐）服务安排及其标准（明确用餐次数、地点、标准）；</w:t>
      </w:r>
    </w:p>
    <w:p w14:paraId="07EA15E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（6）旅行社统一安排的游览项目的具体内容及时间（明确旅游线路内容包括景区点及游览项目名称等，景区点停留的最少时间）；</w:t>
      </w:r>
    </w:p>
    <w:p w14:paraId="695FAF9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（7）自由活动的时间；</w:t>
      </w:r>
    </w:p>
    <w:p w14:paraId="3DD0FB7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（8）行程安排的娱乐活动（明确娱乐活动的时间、地点和项目内容），以及经双方协商一致安排的购物场所和另行付费项目等。</w:t>
      </w:r>
    </w:p>
    <w:p w14:paraId="75B22E4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《旅游行程单》用语须准确清晰，在表明服务标准用语中不应当出现“准×星级”“豪华”“仅供参考”“以××为准”“以××同级”等不确定性用语。</w:t>
      </w:r>
    </w:p>
    <w:p w14:paraId="5C811D9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highlight w:val="none"/>
        </w:rPr>
        <w:t>出团前应当告知相关行程安排和有关具体事项，具体事项包括但不限于所到旅游目的地的国家和地区的重要规定和风俗习惯、旅游活动中的安全注意事项和安全避险措施、旅游者不适合参加旅游活动的情形、旅行社依法可以减免责任的信息、应急联络方式以及法律法规规定的其他应当告知的事项。</w:t>
      </w:r>
    </w:p>
    <w:p w14:paraId="7DBDBC2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highlight w:val="none"/>
        </w:rPr>
        <w:t>按照合同约定为旅游团队安排符合《中华人民共和国旅游法》《中国公民出国旅游管理办法》规定的持证领队人员，</w:t>
      </w:r>
      <w:r>
        <w:rPr>
          <w:rFonts w:hint="eastAsia" w:ascii="仿宋" w:hAnsi="仿宋" w:eastAsia="仿宋" w:cs="仿宋"/>
          <w:szCs w:val="21"/>
          <w:highlight w:val="none"/>
        </w:rPr>
        <w:t>妥善保管旅游者交其代管的证件、行李等物品。</w:t>
      </w:r>
    </w:p>
    <w:p w14:paraId="5715476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6．当旅游者人身、财产权益受到损害时，应当采取合理必要的保护和救助措施，避免旅游者人身、财产权益损失扩大</w:t>
      </w:r>
      <w:r>
        <w:rPr>
          <w:rFonts w:hint="eastAsia" w:ascii="仿宋" w:hAnsi="仿宋" w:eastAsia="仿宋" w:cs="仿宋"/>
          <w:highlight w:val="none"/>
        </w:rPr>
        <w:t>。</w:t>
      </w:r>
    </w:p>
    <w:p w14:paraId="4810A8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7．旅行社接受委托代理销售出境包价旅游产品并代为订立合同的，应当在合同中载明委托社的基本信息。旅行社将合同中的接待业务委托给地接旅行社履行的，应当在合同中载明地接社的基本信息。</w:t>
      </w:r>
    </w:p>
    <w:p w14:paraId="6B3092D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8．旅行社组织、接待旅游者时，不得指定具体购物场所，不安排另行付费旅游项目。但是经双方协商一致或者旅游者要求，且不影响其他旅游者行程安排的除外。  </w:t>
      </w:r>
    </w:p>
    <w:p w14:paraId="6DEC72F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9．旅游行程中解除合同的，旅行社应当协助旅游者返回出发地或者旅游者指定的合理地点。</w:t>
      </w:r>
    </w:p>
    <w:p w14:paraId="74A2AA57">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第六条  合同的变更</w:t>
      </w:r>
    </w:p>
    <w:p w14:paraId="7CDC3C0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highlight w:val="none"/>
        </w:rPr>
        <w:t>1．旅行社与旅游者经协商一致，可以变更本合同约定的内容，但应当以书面形式确认。由此增加的旅游费用及给对方造成的损失，由变更提出方承担；由此减少的旅游费用，旅行社应当退还旅游者。</w:t>
      </w:r>
    </w:p>
    <w:p w14:paraId="40D1ADC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highlight w:val="none"/>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1F887E0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highlight w:val="none"/>
        </w:rPr>
        <w:t>3．行程中遇到不可抗力或者旅行社、履行辅助人已尽合理注意义务仍不能避免的事件，影响旅游行程的，按以下方式处理：</w:t>
      </w:r>
    </w:p>
    <w:p w14:paraId="2206AA98">
      <w:pPr>
        <w:keepNext w:val="0"/>
        <w:keepLines w:val="0"/>
        <w:pageBreakBefore w:val="0"/>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kern w:val="0"/>
          <w:highlight w:val="none"/>
        </w:rPr>
      </w:pPr>
      <w:r>
        <w:rPr>
          <w:rFonts w:hint="eastAsia" w:ascii="仿宋" w:hAnsi="仿宋" w:eastAsia="仿宋" w:cs="仿宋"/>
          <w:kern w:val="0"/>
          <w:highlight w:val="none"/>
        </w:rPr>
        <w:t>（1）合同不能完全履行的，旅行社经向旅游者作出说明，旅游者同意变更的，可以在合理范围内变更合同，因此增加的费用由旅游者承担，减少的费用退还旅游者。</w:t>
      </w:r>
    </w:p>
    <w:p w14:paraId="62555E8E">
      <w:pPr>
        <w:keepNext w:val="0"/>
        <w:keepLines w:val="0"/>
        <w:pageBreakBefore w:val="0"/>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kern w:val="0"/>
          <w:highlight w:val="none"/>
        </w:rPr>
      </w:pPr>
      <w:r>
        <w:rPr>
          <w:rFonts w:hint="eastAsia" w:ascii="仿宋" w:hAnsi="仿宋" w:eastAsia="仿宋" w:cs="仿宋"/>
          <w:kern w:val="0"/>
          <w:highlight w:val="none"/>
        </w:rPr>
        <w:t>（2）危及旅游者人身、财产安全的，旅行社应当采取相应的安全措施，因此支出的费用由旅行社与旅游者分担。</w:t>
      </w:r>
    </w:p>
    <w:p w14:paraId="462D67CB">
      <w:pPr>
        <w:keepNext w:val="0"/>
        <w:keepLines w:val="0"/>
        <w:pageBreakBefore w:val="0"/>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kern w:val="0"/>
          <w:highlight w:val="none"/>
        </w:rPr>
      </w:pPr>
      <w:r>
        <w:rPr>
          <w:rFonts w:hint="eastAsia" w:ascii="仿宋" w:hAnsi="仿宋" w:eastAsia="仿宋" w:cs="仿宋"/>
          <w:kern w:val="0"/>
          <w:highlight w:val="none"/>
        </w:rPr>
        <w:t>（3）造成旅游者滞留的，旅行社应采取相应的安置措施。因此增加的食宿费用由旅游者承担，增加的返程费用由双方分担。</w:t>
      </w:r>
    </w:p>
    <w:p w14:paraId="518CDC41">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第七条  旅游者解除合同</w:t>
      </w:r>
    </w:p>
    <w:p w14:paraId="3DA9E0E3">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szCs w:val="21"/>
          <w:highlight w:val="none"/>
        </w:rPr>
        <w:t>1．未达到约定的成团人数不能成团时，旅行社应及时发出不能成团的书面通知。旅游者既不同意转团，也不同意延期出行或者改签其他线路出团的，旅游者可以解除合同。</w:t>
      </w:r>
      <w:r>
        <w:rPr>
          <w:rFonts w:hint="eastAsia" w:ascii="仿宋" w:hAnsi="仿宋" w:eastAsia="仿宋" w:cs="仿宋"/>
          <w:kern w:val="0"/>
          <w:szCs w:val="21"/>
          <w:highlight w:val="none"/>
        </w:rPr>
        <w:t>旅游者在行程开始前30日</w:t>
      </w:r>
      <w:r>
        <w:rPr>
          <w:rFonts w:hint="eastAsia" w:ascii="仿宋" w:hAnsi="仿宋" w:eastAsia="仿宋" w:cs="仿宋"/>
          <w:szCs w:val="21"/>
          <w:highlight w:val="none"/>
        </w:rPr>
        <w:t>（按照出发日减去解除合同通知到达日的自然日之差计算，下同）</w:t>
      </w:r>
      <w:r>
        <w:rPr>
          <w:rFonts w:hint="eastAsia" w:ascii="仿宋" w:hAnsi="仿宋" w:eastAsia="仿宋" w:cs="仿宋"/>
          <w:kern w:val="0"/>
          <w:szCs w:val="21"/>
          <w:highlight w:val="none"/>
        </w:rPr>
        <w:t>以上</w:t>
      </w:r>
      <w:r>
        <w:rPr>
          <w:rFonts w:hint="eastAsia" w:ascii="仿宋" w:hAnsi="仿宋" w:eastAsia="仿宋" w:cs="仿宋"/>
          <w:szCs w:val="21"/>
          <w:highlight w:val="none"/>
        </w:rPr>
        <w:t>（含第30日，下同）</w:t>
      </w:r>
      <w:r>
        <w:rPr>
          <w:rFonts w:hint="eastAsia" w:ascii="仿宋" w:hAnsi="仿宋" w:eastAsia="仿宋" w:cs="仿宋"/>
          <w:kern w:val="0"/>
          <w:szCs w:val="21"/>
          <w:highlight w:val="none"/>
        </w:rPr>
        <w:t>收到旅行社不能成团通知，旅游者解除合同的，旅行社不承担违约责任，向旅游者退还已收取的全部旅游费用（不得扣除</w:t>
      </w:r>
      <w:r>
        <w:rPr>
          <w:rFonts w:hint="eastAsia" w:ascii="仿宋" w:hAnsi="仿宋" w:eastAsia="仿宋" w:cs="仿宋"/>
          <w:szCs w:val="21"/>
          <w:highlight w:val="none"/>
        </w:rPr>
        <w:t>签证/</w:t>
      </w:r>
      <w:r>
        <w:rPr>
          <w:rFonts w:hint="eastAsia" w:ascii="仿宋" w:hAnsi="仿宋" w:eastAsia="仿宋" w:cs="仿宋"/>
          <w:kern w:val="0"/>
          <w:szCs w:val="21"/>
          <w:highlight w:val="none"/>
        </w:rPr>
        <w:t>签注费用）；旅游者在行程开始前不满30日收到旅行社不能成团通知，旅游者解除合同的，按照本合同第十四条第1项相关约定处理。</w:t>
      </w:r>
    </w:p>
    <w:p w14:paraId="1687A5A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kern w:val="0"/>
          <w:szCs w:val="21"/>
          <w:highlight w:val="none"/>
        </w:rPr>
        <w:t>除本条第1项约定外，在旅游行程结束前，旅游者可以书面等形式解除合同。</w:t>
      </w:r>
      <w:r>
        <w:rPr>
          <w:rFonts w:hint="eastAsia" w:ascii="仿宋" w:hAnsi="仿宋" w:eastAsia="仿宋" w:cs="仿宋"/>
          <w:szCs w:val="21"/>
          <w:highlight w:val="none"/>
        </w:rPr>
        <w:t>旅游者在行程开始前30日以上提出解除合同的，未办理签证/签注的，旅行社应当向旅游者退还全部旅游费用；已办理签证/签注的，应当扣除签证/签注费用（旅游者自办的除外）。旅游者在行程开始前不满30日提出解除合同的，旅行社按照本合同第十一条相关约定扣除必要的费用后，将余款退还旅游者。</w:t>
      </w:r>
    </w:p>
    <w:p w14:paraId="0C86F2B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旅游者未按约定时间到达约定集合出发地点，也未能在出发中途加入旅游团队的，视为旅游者解除合同，按照本合同第十一条相关约定处理。</w:t>
      </w:r>
    </w:p>
    <w:p w14:paraId="087CD20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2A8B06D8">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第八条  旅行社解除合同</w:t>
      </w:r>
    </w:p>
    <w:p w14:paraId="55702BE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未达到约定的成团人数不能成团时，旅行社可以解除合同，但应当提前30日书面通知旅游者。旅行社在行程开始前30日以上提出解除合同的，不承担违约责任，旅行社向旅游者退还已收取的全部旅游费用（不得扣除签证/签注费用）；旅行社在行程开始前不满30日提出解除合同的，除向旅游者退还已收取的全部旅游费用外，还应当按本合同第十四条第1项的约定，承担相应的违约责任。</w:t>
      </w:r>
    </w:p>
    <w:p w14:paraId="16E0DBA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2．旅游者有下列情形之一的，旅行社可以解除合同：</w:t>
      </w:r>
    </w:p>
    <w:p w14:paraId="29E6B70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（1）患有传染病等疾病，可能危害其他旅游者健康和安全的；</w:t>
      </w:r>
    </w:p>
    <w:p w14:paraId="1A8E3DE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（2）携带危害公共安全的物品且不同意交有关部门处理的；</w:t>
      </w:r>
    </w:p>
    <w:p w14:paraId="06394CF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（3）从事违法或者违反社会公德的活动的；</w:t>
      </w:r>
    </w:p>
    <w:p w14:paraId="07302C7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（4）从事严重影响其他旅游者权益的活动，且不听劝阻、不能制止的；</w:t>
      </w:r>
    </w:p>
    <w:p w14:paraId="59F4F63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（5）法律、法规规定的其他情形。</w:t>
      </w:r>
    </w:p>
    <w:p w14:paraId="22B031E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旅行社因上述情形解除合同的，应当以书面形式通知旅游者，并按照本合同第十一条相关约定扣除必要的费用后，将余款退还旅游者。</w:t>
      </w:r>
    </w:p>
    <w:p w14:paraId="55EF7059">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第九条  合同的转让</w:t>
      </w:r>
    </w:p>
    <w:p w14:paraId="0847A62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旅游行程开始前，旅游者可以将合同中自身的权利义务转让给第三人，旅行社没有正当理由的不得拒绝，并办理相关转让手续，因此增加的费用由旅游者和第三人承担。</w:t>
      </w:r>
    </w:p>
    <w:p w14:paraId="73E2AF7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正当理由包括原报名者办理的相关服务不可转让给第三人、无法为第三人安排交通等情形及旅游活动对于旅游者的身份、资格等有特殊要求的。</w:t>
      </w:r>
    </w:p>
    <w:p w14:paraId="46D4151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第十条  因不可抗力或者已尽合理注意义务仍不能避免的事件解除合同</w:t>
      </w:r>
    </w:p>
    <w:p w14:paraId="4C5E7D6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0611E1F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第十一条  必要的费用扣除</w:t>
      </w:r>
    </w:p>
    <w:p w14:paraId="4CF2848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1．因旅游者原因，在行程开始前不满30日提出解除合同或者按照本合同第八条第2项约定由旅行社在行程开始前解除合同的，按下列标准扣除必要的费用：</w:t>
      </w:r>
    </w:p>
    <w:p w14:paraId="0C1FFF6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行程开始前29日至15日，按旅游费用总额的5%；</w:t>
      </w:r>
    </w:p>
    <w:p w14:paraId="7EC00AB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行程开始前14日至7日，按旅游费用总额的20%；</w:t>
      </w:r>
    </w:p>
    <w:p w14:paraId="6F3A182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行程开始前6日至4日，按旅游费用总额的50%；</w:t>
      </w:r>
    </w:p>
    <w:p w14:paraId="2345FA5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行程开始前3日至1日，按旅游费用总额的60%；</w:t>
      </w:r>
    </w:p>
    <w:p w14:paraId="612A633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行程开始当日，按旅游费用总额的70%。</w:t>
      </w:r>
    </w:p>
    <w:p w14:paraId="5142963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2．在行程中解除合同的，必要的费用扣除标准为：</w:t>
      </w:r>
    </w:p>
    <w:p w14:paraId="51CE9BA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旅游费用×行程开始当日扣除比例+【（旅游费用-旅游费用×行程开始当日扣除比例)÷旅游天数×已经出游的天数】。</w:t>
      </w:r>
    </w:p>
    <w:p w14:paraId="7832E2D4">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如按上述第1项或者第2项约定比例扣除的必要的费用低于实际发生的费用，旅游者按照实际发生的费用支付，但最高额不应当超过旅游费用总额。</w:t>
      </w:r>
    </w:p>
    <w:p w14:paraId="0363B8E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解除合同的，旅行社扣除必要的费用后，应当在解除合同通知到达之日起5个工作日内为旅游者办结退款手续。</w:t>
      </w:r>
    </w:p>
    <w:p w14:paraId="292AA0A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第十二条  旅行社协助旅游者返程及费用承担</w:t>
      </w:r>
    </w:p>
    <w:p w14:paraId="22E4EAD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3C4634E2">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第十三条  旅游者的违约责任</w:t>
      </w:r>
    </w:p>
    <w:p w14:paraId="6A56642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3833BEF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2．旅游者因不听从领队和导游的劝告、提示而影响团队行程，给旅行社造成损失的，应当承担相应的赔偿责任。</w:t>
      </w:r>
    </w:p>
    <w:p w14:paraId="7856D06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3．旅游者超出本合同约定的内容进行个人活动所造成的损失，由其自行承担。</w:t>
      </w:r>
    </w:p>
    <w:p w14:paraId="2485724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4．由于旅游者的过错，使旅行社、履行辅助人、旅游从业人员或者其他旅游者及第三人遭受损害的，旅游者应当赔偿损失。</w:t>
      </w:r>
    </w:p>
    <w:p w14:paraId="5D75D98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5．旅游者违反安全警示规定，或者对国家应对重大突发事件暂时限制旅游活动的措施、安全防范和应急处置措施不予配合，造成旅行社损失的，应当依法承担赔偿责任。</w:t>
      </w:r>
    </w:p>
    <w:p w14:paraId="1888ED9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6．旅游者在旅游活动中或者在解决纠纷时，应采取措施防止损失扩大，否则应当就扩大的损失承担相应的责任。</w:t>
      </w:r>
    </w:p>
    <w:p w14:paraId="7148EEF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第十四条  旅行社的违约责任</w:t>
      </w:r>
    </w:p>
    <w:p w14:paraId="521A34F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 xml:space="preserve">1．旅行社在行程开始前不满30日提出解除合同的，或者旅游者在行程开始前不满30日收到旅行社不能成团通知，不同意转团、延期出行和改签线路解除合同的，旅行社向旅游者退还已收取的全部旅游费用（不得扣除签证/签注费），并按下列标准向旅游者支付违约金（法律另有规定的除外）： </w:t>
      </w:r>
    </w:p>
    <w:p w14:paraId="21F5FCC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行程开始前29日至15日，支付旅游费用总额2%的违约金；</w:t>
      </w:r>
    </w:p>
    <w:p w14:paraId="55080F38">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行程开始前14日至7日，支付旅游费用总额5%的违约金；</w:t>
      </w:r>
    </w:p>
    <w:p w14:paraId="4DFBABD1">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行程开始前6日至4日，支付旅游费用总额10%的违约金；</w:t>
      </w:r>
    </w:p>
    <w:p w14:paraId="22DD2E4F">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行程开始前3日至1日，支付旅游费用总额15%的违约金；</w:t>
      </w:r>
    </w:p>
    <w:p w14:paraId="0E8E757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行程开始当日，支付旅游费用总额20%的违约金。</w:t>
      </w:r>
    </w:p>
    <w:p w14:paraId="088BF0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旅行社应当在取消出团通知或者旅游者不同意不成团安排的解除合同通知到达日起5个工作日内，为旅游者办结退还全部旅游费用的手续并支付上述违约金。</w:t>
      </w:r>
    </w:p>
    <w:p w14:paraId="54211D8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2．因旅行社原因导致旅游者被拒签而解除合同的，按照本条第1项约定处理。</w:t>
      </w:r>
    </w:p>
    <w:p w14:paraId="42D6C94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3．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240F488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4．</w:t>
      </w:r>
      <w:r>
        <w:rPr>
          <w:rFonts w:hint="eastAsia" w:ascii="仿宋" w:hAnsi="仿宋" w:eastAsia="仿宋" w:cs="仿宋"/>
          <w:kern w:val="0"/>
          <w:szCs w:val="21"/>
          <w:highlight w:val="none"/>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仿宋" w:hAnsi="仿宋" w:eastAsia="仿宋" w:cs="仿宋"/>
          <w:szCs w:val="21"/>
          <w:highlight w:val="none"/>
        </w:rPr>
        <w:t>旅游者可以根据《中华人民共和国旅游法》第七十条第1款的规定获得惩罚性赔偿。</w:t>
      </w:r>
    </w:p>
    <w:p w14:paraId="56167DF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kern w:val="0"/>
          <w:szCs w:val="21"/>
          <w:highlight w:val="none"/>
        </w:rPr>
        <w:t>5．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434511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6．与旅游者发生纠纷时，旅行社应当采取积极措施防止损失扩大，否则应当就扩大的损失承担责任。</w:t>
      </w:r>
    </w:p>
    <w:p w14:paraId="56A8A7A4">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第十五条  特别提示</w:t>
      </w:r>
    </w:p>
    <w:p w14:paraId="2239E298">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1．为了确保旅游团顺利出行，防止在旅途中发生人身意外伤害事故，旅游者参团前如存在下列健康问题，请如实告知：</w:t>
      </w:r>
    </w:p>
    <w:p w14:paraId="6B834AC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（1）</w:t>
      </w:r>
      <w:r>
        <w:rPr>
          <w:rFonts w:hint="eastAsia" w:ascii="仿宋" w:hAnsi="仿宋" w:eastAsia="仿宋" w:cs="仿宋"/>
          <w:b/>
          <w:szCs w:val="21"/>
          <w:highlight w:val="none"/>
        </w:rPr>
        <w:t>传染性疾病患者，如传染性肝炎、活动期肺结核、伤寒患者；</w:t>
      </w:r>
    </w:p>
    <w:p w14:paraId="14324E3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highlight w:val="none"/>
        </w:rPr>
        <w:t>神经/</w:t>
      </w:r>
      <w:r>
        <w:rPr>
          <w:rFonts w:hint="eastAsia" w:ascii="仿宋" w:hAnsi="仿宋" w:eastAsia="仿宋" w:cs="仿宋"/>
          <w:b/>
          <w:szCs w:val="21"/>
          <w:highlight w:val="none"/>
        </w:rPr>
        <w:t>精神病患者，如癫痫及各种精神患者；</w:t>
      </w:r>
    </w:p>
    <w:p w14:paraId="5A2A58D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（3）严重</w:t>
      </w:r>
      <w:r>
        <w:rPr>
          <w:rFonts w:hint="eastAsia" w:ascii="仿宋" w:hAnsi="仿宋" w:eastAsia="仿宋" w:cs="仿宋"/>
          <w:b/>
          <w:szCs w:val="21"/>
          <w:highlight w:val="none"/>
        </w:rPr>
        <w:t>心血管疾病患者，如高血压、心功能不全（心肌缺氧、心肌梗塞）患者；</w:t>
      </w:r>
    </w:p>
    <w:p w14:paraId="0EC8AC88">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szCs w:val="21"/>
          <w:highlight w:val="none"/>
        </w:rPr>
        <w:t>（4）</w:t>
      </w:r>
      <w:r>
        <w:rPr>
          <w:rFonts w:hint="eastAsia" w:ascii="仿宋" w:hAnsi="仿宋" w:eastAsia="仿宋" w:cs="仿宋"/>
          <w:b/>
          <w:bCs/>
          <w:szCs w:val="21"/>
          <w:highlight w:val="none"/>
        </w:rPr>
        <w:t>严重</w:t>
      </w:r>
      <w:r>
        <w:rPr>
          <w:rFonts w:hint="eastAsia" w:ascii="仿宋" w:hAnsi="仿宋" w:eastAsia="仿宋" w:cs="仿宋"/>
          <w:b/>
          <w:szCs w:val="21"/>
          <w:highlight w:val="none"/>
        </w:rPr>
        <w:t>脑血管疾病患者，如脑栓塞、脑出血、脑肿瘤患者；</w:t>
      </w:r>
    </w:p>
    <w:p w14:paraId="7EC66B0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（5）严重</w:t>
      </w:r>
      <w:r>
        <w:rPr>
          <w:rFonts w:hint="eastAsia" w:ascii="仿宋" w:hAnsi="仿宋" w:eastAsia="仿宋" w:cs="仿宋"/>
          <w:b/>
          <w:szCs w:val="21"/>
          <w:highlight w:val="none"/>
        </w:rPr>
        <w:t>呼吸系统疾病患者，如肺气肿、肺心病患者；</w:t>
      </w:r>
    </w:p>
    <w:p w14:paraId="2A010E00">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（6）</w:t>
      </w:r>
      <w:r>
        <w:rPr>
          <w:rFonts w:hint="eastAsia" w:ascii="仿宋" w:hAnsi="仿宋" w:eastAsia="仿宋" w:cs="仿宋"/>
          <w:b/>
          <w:szCs w:val="21"/>
          <w:highlight w:val="none"/>
        </w:rPr>
        <w:t>严重贫血病患者，如血红蛋白量水平在 50 克 / 升以下的患者；</w:t>
      </w:r>
    </w:p>
    <w:p w14:paraId="5288B55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（7）大中型手术的恢复期病患者；</w:t>
      </w:r>
    </w:p>
    <w:p w14:paraId="49732D62">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（8）孕妇和其他因身患疾病行动不便者。</w:t>
      </w:r>
    </w:p>
    <w:p w14:paraId="05F4030A">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2.</w:t>
      </w:r>
      <w:r>
        <w:rPr>
          <w:rFonts w:hint="eastAsia" w:ascii="仿宋" w:hAnsi="仿宋" w:eastAsia="仿宋" w:cs="仿宋"/>
          <w:b/>
          <w:bCs/>
          <w:szCs w:val="21"/>
          <w:highlight w:val="none"/>
        </w:rPr>
        <w:t xml:space="preserve"> 旅游者隐瞒上述疾病参团旅游，如发生人身意外伤害事故，责任自负。</w:t>
      </w:r>
    </w:p>
    <w:p w14:paraId="4D77C08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3．传染病、精神病等患者参团，如危及其他旅游者健康和安全的，其本人或者法定监护人应承担相应赔偿责任。</w:t>
      </w:r>
    </w:p>
    <w:p w14:paraId="13CC5690">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第十六条  老年人、未成年人、残疾人等旅游者参团旅游的注意事项</w:t>
      </w:r>
    </w:p>
    <w:p w14:paraId="17F3864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1．年满60周岁的老年人报名参团旅游，应当如实填写身体健康状况、个人通讯方式和紧急联络人等信息，75周岁以上的老年人宜由成年家属陪同参团。</w:t>
      </w:r>
    </w:p>
    <w:p w14:paraId="639746B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505482E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3．旅行社招徕残疾人组团旅游时，应当优先选择适宜残疾人感官体验的旅游项目，安排无障碍标识系统完备、无障碍通行和游览设施相对完善的景点。</w:t>
      </w:r>
    </w:p>
    <w:p w14:paraId="267D638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4．旅途中应当注意自身安全，建议根据自身条件选择适宜出行的旅游景点及参加游览、娱乐等活动，严禁参加高风险旅游和高风险娱乐项目。</w:t>
      </w:r>
    </w:p>
    <w:p w14:paraId="5489EC3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5．在餐厅、卫生间、浴室等场所或者在室外雨雪天步行时，应当注意地面湿滑，防止发生摔伤等意外事故。</w:t>
      </w:r>
    </w:p>
    <w:p w14:paraId="37FF3EAF">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第十七条  责任免除</w:t>
      </w:r>
    </w:p>
    <w:p w14:paraId="7A70932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1．因旅游者提供材料存在问题或者自身其他原因被拒签、缓签、拒绝入境和出境的，相关责任和费用由旅游者承担，旅行社将未发生的费用退还旅游者。如给旅行社造成损失的，旅游者还应当承担赔偿责任。</w:t>
      </w:r>
    </w:p>
    <w:p w14:paraId="24A257C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2．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333640B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3．旅游者在自行安排活动期间人身、财产权益受到损害的，旅行社在事前已尽到必要警示说明义务且事后已尽到必要救助义务的，旅行社不承担赔偿责任。</w:t>
      </w:r>
    </w:p>
    <w:p w14:paraId="6672FEC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4．由于第三人侵害等不可归责于旅行社的原因导致旅游者人身、财产权益受到损害的，旅行社已尽到安全保障义务的，由第三人承担侵权责任，旅行社因协助处理而支出的相关费用由旅游者承担。</w:t>
      </w:r>
    </w:p>
    <w:p w14:paraId="65255D83">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5．旅游者未经允许擅自闯入高度危险区域或者进入景区未开发、未开放区域导致人身和财产损失的，应自担其责，并承担相应的救援费用。</w:t>
      </w:r>
    </w:p>
    <w:p w14:paraId="1D53C43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6．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4FF1BAC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7.发生上述情形，如旅行社不履行协助处理义务致使旅游者人身、财产权益损失扩大的，旅行社应当就扩大的损失承担赔偿责任。</w:t>
      </w:r>
    </w:p>
    <w:p w14:paraId="25935E9B">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第十八条  不成团的安排</w:t>
      </w:r>
    </w:p>
    <w:p w14:paraId="32F3A5B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当旅行社组团未达到约定的成团人数不能成团时，旅游者可以与旅行社就如下安排在本合同专用条款第四条中作出约定。</w:t>
      </w:r>
    </w:p>
    <w:p w14:paraId="299D0DA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4A3B5FE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2．延期出团和改变线路出团：旅行社经征得旅游者书面同意，可以延期出团或者改变其他线路出团，因此增加的费用由旅游者承担，减少的费用旅行社予以退还。双方可以重新签订旅游合同。</w:t>
      </w:r>
    </w:p>
    <w:p w14:paraId="29B9AEB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p>
    <w:p w14:paraId="4FE755EB">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p>
    <w:p w14:paraId="3AC057D0">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p>
    <w:p w14:paraId="7B288143">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p>
    <w:p w14:paraId="2C85E7AE">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p>
    <w:p w14:paraId="4165709B">
      <w:pPr>
        <w:pStyle w:val="23"/>
        <w:rPr>
          <w:rFonts w:hint="eastAsia" w:ascii="仿宋" w:hAnsi="仿宋" w:eastAsia="仿宋" w:cs="仿宋"/>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90EF3A3">
      <w:pPr>
        <w:keepNext w:val="0"/>
        <w:keepLines w:val="0"/>
        <w:pageBreakBefore w:val="0"/>
        <w:tabs>
          <w:tab w:val="left" w:pos="5565"/>
        </w:tabs>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sz w:val="36"/>
          <w:szCs w:val="36"/>
          <w:highlight w:val="none"/>
        </w:rPr>
      </w:pPr>
    </w:p>
    <w:p w14:paraId="0C72D2C7">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第二部分  专用条款</w:t>
      </w:r>
    </w:p>
    <w:p w14:paraId="62BFFD9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p>
    <w:p w14:paraId="31EA2B1F">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甲方（旅游者/法人或者其他组织）：</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等</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人（名单可附页）</w:t>
      </w:r>
    </w:p>
    <w:p w14:paraId="5D057D6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u w:val="single"/>
        </w:rPr>
      </w:pPr>
      <w:r>
        <w:rPr>
          <w:rFonts w:hint="eastAsia" w:ascii="仿宋" w:hAnsi="仿宋" w:eastAsia="仿宋" w:cs="仿宋"/>
          <w:szCs w:val="21"/>
          <w:highlight w:val="none"/>
        </w:rPr>
        <w:t>身份证号码/统一社会信用代码：</w:t>
      </w:r>
      <w:r>
        <w:rPr>
          <w:rFonts w:hint="eastAsia" w:ascii="仿宋" w:hAnsi="仿宋" w:eastAsia="仿宋" w:cs="仿宋"/>
          <w:szCs w:val="21"/>
          <w:highlight w:val="none"/>
          <w:u w:val="single"/>
        </w:rPr>
        <w:t xml:space="preserve">                                         </w:t>
      </w:r>
      <w:r>
        <w:rPr>
          <w:rFonts w:hint="eastAsia" w:ascii="仿宋" w:hAnsi="仿宋" w:eastAsia="仿宋" w:cs="仿宋"/>
          <w:b/>
          <w:szCs w:val="21"/>
          <w:highlight w:val="none"/>
          <w:u w:val="single"/>
        </w:rPr>
        <w:t xml:space="preserve">                      </w:t>
      </w:r>
    </w:p>
    <w:p w14:paraId="54DAED18">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住址或单位住所地：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电子邮箱：</w:t>
      </w:r>
      <w:r>
        <w:rPr>
          <w:rFonts w:hint="eastAsia" w:ascii="仿宋" w:hAnsi="仿宋" w:eastAsia="仿宋" w:cs="仿宋"/>
          <w:szCs w:val="21"/>
          <w:highlight w:val="none"/>
          <w:u w:val="single"/>
        </w:rPr>
        <w:t xml:space="preserve">                </w:t>
      </w:r>
    </w:p>
    <w:p w14:paraId="462CB90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固定电话：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手机：</w:t>
      </w:r>
      <w:r>
        <w:rPr>
          <w:rFonts w:hint="eastAsia" w:ascii="仿宋" w:hAnsi="仿宋" w:eastAsia="仿宋" w:cs="仿宋"/>
          <w:szCs w:val="21"/>
          <w:highlight w:val="none"/>
          <w:u w:val="single"/>
        </w:rPr>
        <w:t xml:space="preserve">                            </w:t>
      </w:r>
    </w:p>
    <w:p w14:paraId="66BF4D83">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Cs w:val="21"/>
          <w:highlight w:val="none"/>
          <w:u w:val="single"/>
        </w:rPr>
      </w:pPr>
      <w:r>
        <w:rPr>
          <w:rFonts w:hint="eastAsia" w:ascii="仿宋" w:hAnsi="仿宋" w:eastAsia="仿宋" w:cs="仿宋"/>
          <w:b/>
          <w:szCs w:val="21"/>
          <w:highlight w:val="none"/>
        </w:rPr>
        <w:t xml:space="preserve">乙方（旅行社）： </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u w:val="single"/>
        </w:rPr>
        <w:t xml:space="preserve">                     </w:t>
      </w:r>
    </w:p>
    <w:p w14:paraId="79DF526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旅行社业务经营许可证号/统一社会信用代码：</w:t>
      </w:r>
      <w:r>
        <w:rPr>
          <w:rFonts w:hint="eastAsia" w:ascii="仿宋" w:hAnsi="仿宋" w:eastAsia="仿宋" w:cs="仿宋"/>
          <w:szCs w:val="21"/>
          <w:highlight w:val="none"/>
          <w:u w:val="single"/>
        </w:rPr>
        <w:t xml:space="preserve">                                   </w:t>
      </w:r>
    </w:p>
    <w:p w14:paraId="30265A3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p>
    <w:p w14:paraId="5BEAD2C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经营范围：</w:t>
      </w:r>
      <w:r>
        <w:rPr>
          <w:rFonts w:hint="eastAsia" w:ascii="仿宋" w:hAnsi="仿宋" w:eastAsia="仿宋" w:cs="仿宋"/>
          <w:szCs w:val="21"/>
          <w:highlight w:val="none"/>
          <w:u w:val="single"/>
        </w:rPr>
        <w:t xml:space="preserve">                                                                 </w:t>
      </w:r>
    </w:p>
    <w:p w14:paraId="31B7B7E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经办人：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p>
    <w:p w14:paraId="6C284F4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szCs w:val="21"/>
          <w:highlight w:val="none"/>
        </w:rPr>
      </w:pPr>
    </w:p>
    <w:p w14:paraId="44A0EF0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bCs/>
          <w:szCs w:val="21"/>
          <w:highlight w:val="none"/>
        </w:rPr>
        <w:t>为保证旅游服务质量，明确合同当事人的权利和义务，本着诚实守信、平等协商的原则，现就有关组团旅游事宜达成如下协议：</w:t>
      </w:r>
      <w:r>
        <w:rPr>
          <w:rFonts w:hint="eastAsia" w:ascii="仿宋" w:hAnsi="仿宋" w:eastAsia="仿宋" w:cs="仿宋"/>
          <w:b/>
          <w:szCs w:val="21"/>
          <w:highlight w:val="none"/>
        </w:rPr>
        <w:t xml:space="preserve"> </w:t>
      </w:r>
    </w:p>
    <w:p w14:paraId="2E34622D">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u w:val="single"/>
        </w:rPr>
      </w:pPr>
      <w:r>
        <w:rPr>
          <w:rFonts w:hint="eastAsia" w:ascii="仿宋" w:hAnsi="仿宋" w:eastAsia="仿宋" w:cs="仿宋"/>
          <w:b/>
          <w:bCs/>
          <w:kern w:val="0"/>
          <w:szCs w:val="21"/>
          <w:highlight w:val="none"/>
        </w:rPr>
        <w:t>第一条</w:t>
      </w:r>
      <w:r>
        <w:rPr>
          <w:rFonts w:hint="eastAsia" w:ascii="仿宋" w:hAnsi="仿宋" w:eastAsia="仿宋" w:cs="仿宋"/>
          <w:b/>
          <w:bCs/>
          <w:szCs w:val="21"/>
          <w:highlight w:val="none"/>
        </w:rPr>
        <w:t xml:space="preserve">  旅游线路及</w:t>
      </w:r>
      <w:r>
        <w:rPr>
          <w:rFonts w:hint="eastAsia" w:ascii="仿宋" w:hAnsi="仿宋" w:eastAsia="仿宋" w:cs="仿宋"/>
          <w:b/>
          <w:bCs/>
          <w:kern w:val="0"/>
          <w:szCs w:val="21"/>
          <w:highlight w:val="none"/>
        </w:rPr>
        <w:t>时间</w:t>
      </w:r>
    </w:p>
    <w:p w14:paraId="0E88EA1B">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旅游线路：</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，团号：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2D6D54">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出发日期：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日，出发地：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A7D8033">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szCs w:val="21"/>
          <w:highlight w:val="none"/>
          <w:u w:val="single"/>
        </w:rPr>
      </w:pPr>
      <w:r>
        <w:rPr>
          <w:rFonts w:hint="eastAsia" w:ascii="仿宋" w:hAnsi="仿宋" w:eastAsia="仿宋" w:cs="仿宋"/>
          <w:spacing w:val="-4"/>
          <w:szCs w:val="21"/>
          <w:highlight w:val="none"/>
        </w:rPr>
        <w:t>途径地：</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，目的地：</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w:t>
      </w:r>
    </w:p>
    <w:p w14:paraId="2871D6A4">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结束日期：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日，结束地：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B584EDE">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天，共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日（含在途时间）。</w:t>
      </w:r>
    </w:p>
    <w:p w14:paraId="38530186">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06" w:firstLineChars="200"/>
        <w:jc w:val="left"/>
        <w:textAlignment w:val="auto"/>
        <w:rPr>
          <w:rFonts w:hint="eastAsia" w:ascii="仿宋" w:hAnsi="仿宋" w:eastAsia="仿宋" w:cs="仿宋"/>
          <w:b/>
          <w:bCs/>
          <w:kern w:val="0"/>
          <w:szCs w:val="21"/>
          <w:highlight w:val="none"/>
        </w:rPr>
      </w:pPr>
      <w:r>
        <w:rPr>
          <w:rFonts w:hint="eastAsia" w:ascii="仿宋" w:hAnsi="仿宋" w:eastAsia="仿宋" w:cs="仿宋"/>
          <w:b/>
          <w:spacing w:val="-4"/>
          <w:szCs w:val="21"/>
          <w:highlight w:val="none"/>
        </w:rPr>
        <w:t xml:space="preserve">第二条  </w:t>
      </w:r>
      <w:r>
        <w:rPr>
          <w:rFonts w:hint="eastAsia" w:ascii="仿宋" w:hAnsi="仿宋" w:eastAsia="仿宋" w:cs="仿宋"/>
          <w:b/>
          <w:bCs/>
          <w:kern w:val="0"/>
          <w:szCs w:val="21"/>
          <w:highlight w:val="none"/>
        </w:rPr>
        <w:t>旅游费用及支付（以人民币为计算单位）</w:t>
      </w:r>
    </w:p>
    <w:p w14:paraId="659DB3EA">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pacing w:val="20"/>
          <w:kern w:val="0"/>
          <w:szCs w:val="21"/>
          <w:highlight w:val="none"/>
        </w:rPr>
      </w:pPr>
      <w:r>
        <w:rPr>
          <w:rFonts w:hint="eastAsia" w:ascii="仿宋" w:hAnsi="仿宋" w:eastAsia="仿宋" w:cs="仿宋"/>
          <w:highlight w:val="none"/>
        </w:rPr>
        <w:t>1．</w:t>
      </w:r>
      <w:r>
        <w:rPr>
          <w:rFonts w:hint="eastAsia" w:ascii="仿宋" w:hAnsi="仿宋" w:eastAsia="仿宋" w:cs="仿宋"/>
          <w:spacing w:val="20"/>
          <w:kern w:val="0"/>
          <w:szCs w:val="21"/>
          <w:highlight w:val="none"/>
        </w:rPr>
        <w:t>成人</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元/人，儿童（不满14岁）占床</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元/人，不占床</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元/人；其中，导游服务费</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w:t>
      </w:r>
    </w:p>
    <w:p w14:paraId="6000F2E5">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旅游费用合计：</w:t>
      </w:r>
      <w:r>
        <w:rPr>
          <w:rFonts w:hint="eastAsia" w:ascii="仿宋" w:hAnsi="仿宋" w:eastAsia="仿宋" w:cs="仿宋"/>
          <w:highlight w:val="none"/>
          <w:u w:val="single"/>
        </w:rPr>
        <w:t xml:space="preserve">                  </w:t>
      </w:r>
      <w:r>
        <w:rPr>
          <w:rFonts w:hint="eastAsia" w:ascii="仿宋" w:hAnsi="仿宋" w:eastAsia="仿宋" w:cs="仿宋"/>
          <w:highlight w:val="none"/>
        </w:rPr>
        <w:t>元</w:t>
      </w:r>
      <w:r>
        <w:rPr>
          <w:rFonts w:hint="eastAsia" w:ascii="仿宋" w:hAnsi="仿宋" w:eastAsia="仿宋" w:cs="仿宋"/>
          <w:spacing w:val="20"/>
          <w:kern w:val="0"/>
          <w:szCs w:val="21"/>
          <w:highlight w:val="none"/>
        </w:rPr>
        <w:t>。</w:t>
      </w:r>
    </w:p>
    <w:p w14:paraId="550CF7F7">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rPr>
        <w:t>2．旅游费用支付按下列第</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3 </w:t>
      </w:r>
      <w:r>
        <w:rPr>
          <w:rFonts w:hint="eastAsia" w:ascii="仿宋" w:hAnsi="仿宋" w:eastAsia="仿宋" w:cs="仿宋"/>
          <w:highlight w:val="none"/>
          <w:u w:val="single"/>
        </w:rPr>
        <w:t xml:space="preserve"> </w:t>
      </w:r>
      <w:r>
        <w:rPr>
          <w:rFonts w:hint="eastAsia" w:ascii="仿宋" w:hAnsi="仿宋" w:eastAsia="仿宋" w:cs="仿宋"/>
          <w:highlight w:val="none"/>
        </w:rPr>
        <w:t>种方式：</w:t>
      </w:r>
    </w:p>
    <w:p w14:paraId="2F3F0D71">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rPr>
        <w:t>（1）</w:t>
      </w:r>
      <w:r>
        <w:rPr>
          <w:rFonts w:hint="eastAsia" w:ascii="仿宋" w:hAnsi="仿宋" w:eastAsia="仿宋" w:cs="仿宋"/>
          <w:szCs w:val="21"/>
          <w:highlight w:val="none"/>
        </w:rPr>
        <w:t>报名时支付预付款</w:t>
      </w:r>
      <w:r>
        <w:rPr>
          <w:rFonts w:hint="eastAsia" w:ascii="仿宋" w:hAnsi="仿宋" w:eastAsia="仿宋" w:cs="仿宋"/>
          <w:szCs w:val="21"/>
          <w:highlight w:val="none"/>
          <w:u w:val="single"/>
        </w:rPr>
        <w:t xml:space="preserve">         </w:t>
      </w:r>
      <w:r>
        <w:rPr>
          <w:rFonts w:hint="eastAsia" w:ascii="仿宋" w:hAnsi="仿宋" w:eastAsia="仿宋" w:cs="仿宋"/>
          <w:spacing w:val="20"/>
          <w:kern w:val="0"/>
          <w:szCs w:val="21"/>
          <w:highlight w:val="none"/>
        </w:rPr>
        <w:t>元，余款在本合同签订当日付清</w:t>
      </w:r>
      <w:r>
        <w:rPr>
          <w:rFonts w:hint="eastAsia" w:ascii="仿宋" w:hAnsi="仿宋" w:eastAsia="仿宋" w:cs="仿宋"/>
          <w:szCs w:val="21"/>
          <w:highlight w:val="none"/>
        </w:rPr>
        <w:t>；</w:t>
      </w:r>
    </w:p>
    <w:p w14:paraId="226A7112">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rPr>
        <w:t>（2）本合同签订当日一次性付款；</w:t>
      </w:r>
    </w:p>
    <w:p w14:paraId="188A3363">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highlight w:val="none"/>
          <w:u w:val="single"/>
        </w:rPr>
      </w:pPr>
      <w:r>
        <w:rPr>
          <w:rFonts w:hint="eastAsia" w:ascii="仿宋" w:hAnsi="仿宋" w:eastAsia="仿宋" w:cs="仿宋"/>
          <w:highlight w:val="none"/>
        </w:rPr>
        <w:t>（3）其他：</w:t>
      </w:r>
      <w:r>
        <w:rPr>
          <w:rFonts w:hint="eastAsia" w:ascii="仿宋" w:hAnsi="仿宋" w:eastAsia="仿宋" w:cs="仿宋"/>
          <w:highlight w:val="none"/>
          <w:u w:val="single"/>
          <w:lang w:val="en-US" w:eastAsia="zh-CN"/>
        </w:rPr>
        <w:t>①</w:t>
      </w:r>
      <w:r>
        <w:rPr>
          <w:rFonts w:hint="eastAsia" w:ascii="仿宋" w:hAnsi="仿宋" w:eastAsia="仿宋" w:cs="仿宋"/>
          <w:highlight w:val="none"/>
          <w:u w:val="single"/>
        </w:rPr>
        <w:t>按实结算，最终结算价按照实际出团人数*中标单价。</w:t>
      </w:r>
    </w:p>
    <w:p w14:paraId="780204CC">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u w:val="single"/>
          <w:lang w:val="en-US" w:eastAsia="zh-CN"/>
        </w:rPr>
        <w:t>②</w:t>
      </w:r>
      <w:r>
        <w:rPr>
          <w:rFonts w:hint="eastAsia" w:ascii="仿宋" w:hAnsi="仿宋" w:eastAsia="仿宋" w:cs="仿宋"/>
          <w:highlight w:val="none"/>
          <w:u w:val="single"/>
        </w:rPr>
        <w:t xml:space="preserve">合同签订后采购人支付合同总价（实际出团人数*中标单价）的60%为预付款，行程结束后30天内，乙方凭服务清单和发票，与甲方办理结算手续，甲方在结算手续完成后1个月内支付剩余费用。（注：我单位总出团人数中三分之一及以上调查结果为不满意的，将在尾款付款时扣除2%的村民旅游项目服务费用后（村民旅游项目服务费用=实际出团人数*中标单价）支付剩余费用。）   </w:t>
      </w:r>
      <w:r>
        <w:rPr>
          <w:rFonts w:hint="eastAsia" w:ascii="仿宋" w:hAnsi="仿宋" w:eastAsia="仿宋" w:cs="仿宋"/>
          <w:highlight w:val="none"/>
        </w:rPr>
        <w:t>。</w:t>
      </w:r>
    </w:p>
    <w:p w14:paraId="32957A1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3．乙方收款账户（银行/支付宝/微信）：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2FE46D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第三条  人身意外伤害保险</w:t>
      </w:r>
    </w:p>
    <w:p w14:paraId="5F651F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乙方建议甲方购买人身意外伤害保险，甲方同意选择以下第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种方式办理保险事宜：</w:t>
      </w:r>
    </w:p>
    <w:p w14:paraId="1BCFA708">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1．委托乙方购买（旅行社如不具有保险兼业代理资格的，不得选此项）：</w:t>
      </w:r>
    </w:p>
    <w:p w14:paraId="1B645F44">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保险产品名称：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（投保的相关信息以实际保单为准）；</w:t>
      </w:r>
    </w:p>
    <w:p w14:paraId="041F396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2．甲方自行购买；</w:t>
      </w:r>
    </w:p>
    <w:p w14:paraId="5254670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3．甲方放弃购买。</w:t>
      </w:r>
    </w:p>
    <w:p w14:paraId="45C1EFE0">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pacing w:val="-4"/>
          <w:szCs w:val="21"/>
          <w:highlight w:val="none"/>
        </w:rPr>
      </w:pPr>
      <w:r>
        <w:rPr>
          <w:rFonts w:hint="eastAsia" w:ascii="仿宋" w:hAnsi="仿宋" w:eastAsia="仿宋" w:cs="仿宋"/>
          <w:b/>
          <w:szCs w:val="21"/>
          <w:highlight w:val="none"/>
        </w:rPr>
        <w:t>第四条</w:t>
      </w:r>
      <w:r>
        <w:rPr>
          <w:rFonts w:hint="eastAsia" w:ascii="仿宋" w:hAnsi="仿宋" w:eastAsia="仿宋" w:cs="仿宋"/>
          <w:b/>
          <w:spacing w:val="-4"/>
          <w:szCs w:val="21"/>
          <w:highlight w:val="none"/>
        </w:rPr>
        <w:t xml:space="preserve">  成团人数与不成团的约定</w:t>
      </w:r>
    </w:p>
    <w:p w14:paraId="1E71F64A">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b/>
          <w:spacing w:val="-4"/>
          <w:szCs w:val="21"/>
          <w:highlight w:val="none"/>
        </w:rPr>
      </w:pPr>
      <w:r>
        <w:rPr>
          <w:rFonts w:hint="eastAsia" w:ascii="仿宋" w:hAnsi="仿宋" w:eastAsia="仿宋" w:cs="仿宋"/>
          <w:iCs/>
          <w:spacing w:val="-4"/>
          <w:szCs w:val="21"/>
          <w:highlight w:val="none"/>
        </w:rPr>
        <w:t>1．成团的最低人数：</w:t>
      </w:r>
      <w:r>
        <w:rPr>
          <w:rFonts w:hint="eastAsia" w:ascii="仿宋" w:hAnsi="仿宋" w:eastAsia="仿宋" w:cs="仿宋"/>
          <w:iCs/>
          <w:spacing w:val="-4"/>
          <w:szCs w:val="21"/>
          <w:highlight w:val="none"/>
          <w:u w:val="single"/>
        </w:rPr>
        <w:t xml:space="preserve">        </w:t>
      </w:r>
      <w:r>
        <w:rPr>
          <w:rFonts w:hint="eastAsia" w:ascii="仿宋" w:hAnsi="仿宋" w:eastAsia="仿宋" w:cs="仿宋"/>
          <w:iCs/>
          <w:spacing w:val="-4"/>
          <w:szCs w:val="21"/>
          <w:highlight w:val="none"/>
        </w:rPr>
        <w:t>人。</w:t>
      </w:r>
    </w:p>
    <w:p w14:paraId="7DFEBF05">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2．如不能成团，甲方同意选择以下第</w:t>
      </w:r>
      <w:r>
        <w:rPr>
          <w:rFonts w:hint="eastAsia" w:ascii="仿宋" w:hAnsi="仿宋" w:eastAsia="仿宋" w:cs="仿宋"/>
          <w:iCs/>
          <w:spacing w:val="-4"/>
          <w:szCs w:val="21"/>
          <w:highlight w:val="none"/>
          <w:u w:val="single"/>
        </w:rPr>
        <w:t xml:space="preserve">     </w:t>
      </w:r>
      <w:r>
        <w:rPr>
          <w:rFonts w:hint="eastAsia" w:ascii="仿宋" w:hAnsi="仿宋" w:eastAsia="仿宋" w:cs="仿宋"/>
          <w:iCs/>
          <w:spacing w:val="-4"/>
          <w:szCs w:val="21"/>
          <w:highlight w:val="none"/>
        </w:rPr>
        <w:t>种方式解决（可多选）：</w:t>
      </w:r>
    </w:p>
    <w:p w14:paraId="71BA63B9">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u w:val="single"/>
        </w:rPr>
      </w:pPr>
      <w:r>
        <w:rPr>
          <w:rFonts w:hint="eastAsia" w:ascii="仿宋" w:hAnsi="仿宋" w:eastAsia="仿宋" w:cs="仿宋"/>
          <w:iCs/>
          <w:spacing w:val="-4"/>
          <w:szCs w:val="21"/>
          <w:highlight w:val="none"/>
        </w:rPr>
        <w:t>（1）乙方委托</w:t>
      </w:r>
      <w:r>
        <w:rPr>
          <w:rFonts w:hint="eastAsia" w:ascii="仿宋" w:hAnsi="仿宋" w:eastAsia="仿宋" w:cs="仿宋"/>
          <w:iCs/>
          <w:spacing w:val="-4"/>
          <w:szCs w:val="21"/>
          <w:highlight w:val="none"/>
          <w:u w:val="single"/>
        </w:rPr>
        <w:t xml:space="preserve">                            </w:t>
      </w:r>
      <w:r>
        <w:rPr>
          <w:rFonts w:hint="eastAsia" w:ascii="仿宋" w:hAnsi="仿宋" w:eastAsia="仿宋" w:cs="仿宋"/>
          <w:iCs/>
          <w:spacing w:val="-4"/>
          <w:szCs w:val="21"/>
          <w:highlight w:val="none"/>
        </w:rPr>
        <w:t>（组团社）履行合同；</w:t>
      </w:r>
    </w:p>
    <w:p w14:paraId="68B28D2B">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（2）延期出团；</w:t>
      </w:r>
    </w:p>
    <w:p w14:paraId="27DFE401">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（3）改变其他线路出团；</w:t>
      </w:r>
    </w:p>
    <w:p w14:paraId="0210811C">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（4）解除合同。</w:t>
      </w:r>
    </w:p>
    <w:p w14:paraId="42038BC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第五条  拼团约定</w:t>
      </w:r>
    </w:p>
    <w:p w14:paraId="2EE06C2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 xml:space="preserve">甲方 </w:t>
      </w:r>
      <w:r>
        <w:rPr>
          <w:rFonts w:hint="eastAsia" w:ascii="仿宋" w:hAnsi="仿宋" w:eastAsia="仿宋" w:cs="仿宋"/>
          <w:bCs/>
          <w:szCs w:val="21"/>
          <w:highlight w:val="none"/>
          <w:u w:val="single"/>
        </w:rPr>
        <w:t xml:space="preserve">   不同意 </w:t>
      </w:r>
      <w:r>
        <w:rPr>
          <w:rFonts w:hint="eastAsia" w:ascii="仿宋" w:hAnsi="仿宋" w:eastAsia="仿宋" w:cs="仿宋"/>
          <w:bCs/>
          <w:szCs w:val="21"/>
          <w:highlight w:val="none"/>
        </w:rPr>
        <w:t>（同意或者不同意，打勾无效）采用拼团方式拼至</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旅行社成团。</w:t>
      </w:r>
    </w:p>
    <w:p w14:paraId="195E098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bCs/>
          <w:szCs w:val="21"/>
          <w:highlight w:val="none"/>
        </w:rPr>
        <w:t>第六条  自愿购物和参加另行付费旅游项目约定</w:t>
      </w:r>
    </w:p>
    <w:p w14:paraId="3FF9758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0B9AF493">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b/>
          <w:szCs w:val="21"/>
          <w:highlight w:val="none"/>
        </w:rPr>
      </w:pPr>
      <w:r>
        <w:rPr>
          <w:rFonts w:hint="eastAsia" w:ascii="仿宋" w:hAnsi="仿宋" w:eastAsia="仿宋" w:cs="仿宋"/>
          <w:b/>
          <w:szCs w:val="21"/>
          <w:highlight w:val="none"/>
        </w:rPr>
        <w:t>第七条  包价旅游产品信息披露</w:t>
      </w:r>
    </w:p>
    <w:p w14:paraId="54385DD6">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highlight w:val="none"/>
        </w:rPr>
      </w:pPr>
      <w:r>
        <w:rPr>
          <w:rFonts w:hint="eastAsia" w:ascii="仿宋" w:hAnsi="仿宋" w:eastAsia="仿宋" w:cs="仿宋"/>
          <w:highlight w:val="none"/>
        </w:rPr>
        <w:t>1．乙方为履行本合同，委托以下地接旅行社提供地接服务：</w:t>
      </w:r>
    </w:p>
    <w:p w14:paraId="4008E0D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highlight w:val="none"/>
          <w:u w:val="single"/>
        </w:rPr>
      </w:pPr>
      <w:r>
        <w:rPr>
          <w:rFonts w:hint="eastAsia" w:ascii="仿宋" w:hAnsi="仿宋" w:eastAsia="仿宋" w:cs="仿宋"/>
          <w:highlight w:val="none"/>
        </w:rPr>
        <w:t xml:space="preserve">地接旅行社（全称）： </w:t>
      </w:r>
      <w:r>
        <w:rPr>
          <w:rFonts w:hint="eastAsia" w:ascii="仿宋" w:hAnsi="仿宋" w:eastAsia="仿宋" w:cs="仿宋"/>
          <w:highlight w:val="none"/>
          <w:u w:val="single"/>
        </w:rPr>
        <w:t xml:space="preserve">                                                       </w:t>
      </w:r>
    </w:p>
    <w:p w14:paraId="4F878A6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，联系人/电话：</w:t>
      </w:r>
      <w:r>
        <w:rPr>
          <w:rFonts w:hint="eastAsia" w:ascii="仿宋" w:hAnsi="仿宋" w:eastAsia="仿宋" w:cs="仿宋"/>
          <w:szCs w:val="21"/>
          <w:highlight w:val="none"/>
          <w:u w:val="single"/>
        </w:rPr>
        <w:t xml:space="preserve">                     </w:t>
      </w:r>
    </w:p>
    <w:p w14:paraId="7EA42A8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2．乙方如接受其他旅行社委托，向甲方代理销售出境包价旅游产品的，应当向甲方告知委托社以下信息：</w:t>
      </w:r>
    </w:p>
    <w:p w14:paraId="34F381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highlight w:val="none"/>
          <w:u w:val="single"/>
        </w:rPr>
      </w:pPr>
      <w:r>
        <w:rPr>
          <w:rFonts w:hint="eastAsia" w:ascii="仿宋" w:hAnsi="仿宋" w:eastAsia="仿宋" w:cs="仿宋"/>
          <w:highlight w:val="none"/>
        </w:rPr>
        <w:t xml:space="preserve">委托旅行社（全称）： </w:t>
      </w:r>
      <w:r>
        <w:rPr>
          <w:rFonts w:hint="eastAsia" w:ascii="仿宋" w:hAnsi="仿宋" w:eastAsia="仿宋" w:cs="仿宋"/>
          <w:highlight w:val="none"/>
          <w:u w:val="single"/>
        </w:rPr>
        <w:t xml:space="preserve">                                                       </w:t>
      </w:r>
    </w:p>
    <w:p w14:paraId="0428A64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，联系人/电话：</w:t>
      </w:r>
      <w:r>
        <w:rPr>
          <w:rFonts w:hint="eastAsia" w:ascii="仿宋" w:hAnsi="仿宋" w:eastAsia="仿宋" w:cs="仿宋"/>
          <w:szCs w:val="21"/>
          <w:highlight w:val="none"/>
          <w:u w:val="single"/>
        </w:rPr>
        <w:t xml:space="preserve">                     </w:t>
      </w:r>
    </w:p>
    <w:p w14:paraId="2DFCE07D">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 xml:space="preserve">第八条  </w:t>
      </w:r>
      <w:r>
        <w:rPr>
          <w:rFonts w:hint="eastAsia" w:ascii="仿宋" w:hAnsi="仿宋" w:eastAsia="仿宋" w:cs="仿宋"/>
          <w:b/>
          <w:iCs/>
          <w:szCs w:val="21"/>
          <w:highlight w:val="none"/>
        </w:rPr>
        <w:t>其他约定事项</w:t>
      </w:r>
    </w:p>
    <w:p w14:paraId="2447AC0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1．甲方如作为旅游者代表与乙方签订本合同，并支付全部旅游费用的，双方作出如下约定：</w:t>
      </w:r>
    </w:p>
    <w:p w14:paraId="21E9FCC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6446117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（2）由于甲方所代表的其他旅游者不参与本合同签订过程，乙方无法通过合同直接向其他旅游者履行相关告知义务，因此甲方有义务将合同文本及相关约定（</w:t>
      </w:r>
      <w:r>
        <w:rPr>
          <w:rFonts w:hint="eastAsia" w:ascii="仿宋" w:hAnsi="仿宋" w:eastAsia="仿宋" w:cs="仿宋"/>
          <w:highlight w:val="none"/>
        </w:rPr>
        <w:t>包括合同条款的说明、违约责任、对旅游者的特别提醒和警示、旅行社责任免除等</w:t>
      </w:r>
      <w:r>
        <w:rPr>
          <w:rFonts w:hint="eastAsia" w:ascii="仿宋" w:hAnsi="仿宋" w:eastAsia="仿宋" w:cs="仿宋"/>
          <w:szCs w:val="21"/>
          <w:highlight w:val="none"/>
        </w:rPr>
        <w:t>）及时全面地告知其他旅游者。</w:t>
      </w:r>
    </w:p>
    <w:p w14:paraId="3759D202">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586B49B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233A1D8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kern w:val="0"/>
          <w:szCs w:val="21"/>
          <w:highlight w:val="none"/>
          <w:u w:val="single"/>
        </w:rPr>
        <w:t xml:space="preserve">                                                                        </w:t>
      </w:r>
    </w:p>
    <w:p w14:paraId="6CBEE4A9">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2EFAE49D">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000C787C">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70DAA34A">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72B351D3">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22574E2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bCs/>
          <w:szCs w:val="21"/>
          <w:highlight w:val="none"/>
        </w:rPr>
        <w:t>第九条  争议的解决方式</w:t>
      </w:r>
    </w:p>
    <w:p w14:paraId="7AF2AF4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szCs w:val="21"/>
          <w:highlight w:val="none"/>
        </w:rPr>
      </w:pPr>
      <w:r>
        <w:rPr>
          <w:rFonts w:hint="eastAsia" w:ascii="仿宋" w:hAnsi="仿宋" w:eastAsia="仿宋" w:cs="仿宋"/>
          <w:szCs w:val="21"/>
          <w:highlight w:val="none"/>
        </w:rPr>
        <w:t>本合同在履行过程中发生争议的，由甲乙双方协商解决，也可向有管辖权的旅游质监执法机构等有关部门投诉或者申请调解，也可按下列第</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种方式解决：</w:t>
      </w:r>
      <w:r>
        <w:rPr>
          <w:rFonts w:hint="eastAsia" w:ascii="仿宋" w:hAnsi="仿宋" w:eastAsia="仿宋" w:cs="仿宋"/>
          <w:b/>
          <w:bCs/>
          <w:szCs w:val="21"/>
          <w:highlight w:val="none"/>
        </w:rPr>
        <w:t xml:space="preserve">  </w:t>
      </w:r>
    </w:p>
    <w:p w14:paraId="2453C3D3">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szCs w:val="21"/>
          <w:highlight w:val="none"/>
        </w:rPr>
      </w:pPr>
      <w:r>
        <w:rPr>
          <w:rFonts w:hint="eastAsia" w:ascii="仿宋" w:hAnsi="仿宋" w:eastAsia="仿宋" w:cs="仿宋"/>
          <w:szCs w:val="21"/>
          <w:highlight w:val="none"/>
        </w:rPr>
        <w:t>1．提交</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仲裁委员会仲裁；</w:t>
      </w:r>
    </w:p>
    <w:p w14:paraId="7D70B0E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szCs w:val="21"/>
          <w:highlight w:val="none"/>
        </w:rPr>
      </w:pPr>
      <w:r>
        <w:rPr>
          <w:rFonts w:hint="eastAsia" w:ascii="仿宋" w:hAnsi="仿宋" w:eastAsia="仿宋" w:cs="仿宋"/>
          <w:szCs w:val="21"/>
          <w:highlight w:val="none"/>
        </w:rPr>
        <w:t>2．依法向人民法院起诉。</w:t>
      </w:r>
    </w:p>
    <w:p w14:paraId="01C60CAC">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b/>
          <w:szCs w:val="21"/>
          <w:highlight w:val="none"/>
        </w:rPr>
        <w:t>第十条  附则</w:t>
      </w:r>
    </w:p>
    <w:p w14:paraId="7700CD80">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1．本合同履行地为乙方住所地。</w:t>
      </w:r>
    </w:p>
    <w:p w14:paraId="50B0D356">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szCs w:val="21"/>
          <w:highlight w:val="none"/>
        </w:rPr>
        <w:t>2．本合同自甲乙双方签名或者盖章之日起生效，合同一式两份，双方各持一份，具有同等效力。《旅游行程单》以及双方当事人经协商后补充或者变更的协议等，均为合同组成部分。</w:t>
      </w:r>
    </w:p>
    <w:p w14:paraId="0AC906C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p>
    <w:p w14:paraId="6991CBA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甲方</w:t>
      </w:r>
      <w:r>
        <w:rPr>
          <w:rFonts w:hint="eastAsia" w:ascii="仿宋" w:hAnsi="仿宋" w:eastAsia="仿宋" w:cs="仿宋"/>
          <w:szCs w:val="21"/>
          <w:highlight w:val="none"/>
        </w:rPr>
        <w:t xml:space="preserve">（自然人签名、法人或者其他组织盖章）：                          </w:t>
      </w:r>
    </w:p>
    <w:p w14:paraId="7D58A27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法人或者其他组织代表人（签名）：                          </w:t>
      </w:r>
    </w:p>
    <w:p w14:paraId="69F83A8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p>
    <w:p w14:paraId="77A6607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乙  方</w:t>
      </w:r>
      <w:r>
        <w:rPr>
          <w:rFonts w:hint="eastAsia" w:ascii="仿宋" w:hAnsi="仿宋" w:eastAsia="仿宋" w:cs="仿宋"/>
          <w:szCs w:val="21"/>
          <w:highlight w:val="none"/>
        </w:rPr>
        <w:t>（盖章）：</w:t>
      </w:r>
    </w:p>
    <w:p w14:paraId="492AD2D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代表人（签名）：</w:t>
      </w:r>
    </w:p>
    <w:p w14:paraId="1A11789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p>
    <w:p w14:paraId="3153378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p>
    <w:p w14:paraId="5C222FA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合同签订地：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BA44AF6">
      <w:pPr>
        <w:rPr>
          <w:rFonts w:hint="eastAsia" w:ascii="仿宋" w:hAnsi="仿宋" w:eastAsia="仿宋" w:cs="仿宋"/>
          <w:highlight w:val="none"/>
        </w:rPr>
      </w:pPr>
    </w:p>
    <w:p w14:paraId="47DA8958">
      <w:pPr>
        <w:tabs>
          <w:tab w:val="center" w:pos="4507"/>
          <w:tab w:val="left" w:pos="8475"/>
        </w:tabs>
        <w:snapToGrid w:val="0"/>
        <w:spacing w:line="360" w:lineRule="auto"/>
        <w:jc w:val="left"/>
        <w:rPr>
          <w:rStyle w:val="36"/>
          <w:rFonts w:hint="eastAsia" w:ascii="仿宋" w:hAnsi="仿宋" w:eastAsia="仿宋" w:cs="仿宋"/>
          <w:b/>
          <w:sz w:val="24"/>
          <w:highlight w:val="none"/>
        </w:rPr>
        <w:sectPr>
          <w:pgSz w:w="11906" w:h="16838"/>
          <w:pgMar w:top="1276" w:right="1418" w:bottom="1247" w:left="1418" w:header="851" w:footer="992" w:gutter="0"/>
          <w:cols w:space="720" w:num="1"/>
          <w:titlePg/>
          <w:docGrid w:linePitch="312" w:charSpace="0"/>
        </w:sectPr>
      </w:pPr>
      <w:r>
        <w:rPr>
          <w:rStyle w:val="36"/>
          <w:rFonts w:hint="eastAsia" w:ascii="仿宋" w:hAnsi="仿宋" w:eastAsia="仿宋" w:cs="仿宋"/>
          <w:b/>
          <w:sz w:val="24"/>
          <w:highlight w:val="none"/>
        </w:rPr>
        <w:t xml:space="preserve">                     </w:t>
      </w:r>
    </w:p>
    <w:p w14:paraId="6BE44E1D">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w:t>
      </w:r>
      <w:r>
        <w:rPr>
          <w:rFonts w:hint="eastAsia" w:ascii="仿宋" w:hAnsi="仿宋" w:eastAsia="仿宋" w:cs="仿宋"/>
          <w:b/>
          <w:sz w:val="36"/>
          <w:szCs w:val="20"/>
          <w:highlight w:val="none"/>
          <w:lang w:val="en-US" w:eastAsia="zh-CN"/>
        </w:rPr>
        <w:t>六章</w:t>
      </w:r>
      <w:r>
        <w:rPr>
          <w:rFonts w:hint="eastAsia" w:ascii="仿宋" w:hAnsi="仿宋" w:eastAsia="仿宋" w:cs="仿宋"/>
          <w:b/>
          <w:sz w:val="36"/>
          <w:szCs w:val="20"/>
          <w:highlight w:val="none"/>
        </w:rPr>
        <w:t xml:space="preserve"> 应提交的有关格式范例</w:t>
      </w:r>
    </w:p>
    <w:p w14:paraId="6362F75D">
      <w:pPr>
        <w:spacing w:line="360" w:lineRule="auto"/>
        <w:jc w:val="center"/>
        <w:outlineLvl w:val="0"/>
        <w:rPr>
          <w:rFonts w:hint="eastAsia" w:ascii="仿宋" w:hAnsi="仿宋" w:eastAsia="仿宋" w:cs="仿宋"/>
          <w:b/>
          <w:kern w:val="0"/>
          <w:sz w:val="36"/>
          <w:szCs w:val="36"/>
          <w:highlight w:val="none"/>
        </w:rPr>
      </w:pPr>
    </w:p>
    <w:p w14:paraId="3273AD6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D85984C">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25A2970">
      <w:pPr>
        <w:spacing w:line="360" w:lineRule="auto"/>
        <w:jc w:val="center"/>
        <w:outlineLvl w:val="0"/>
        <w:rPr>
          <w:rFonts w:hint="eastAsia" w:ascii="仿宋" w:hAnsi="仿宋" w:eastAsia="仿宋" w:cs="仿宋"/>
          <w:b/>
          <w:kern w:val="0"/>
          <w:sz w:val="36"/>
          <w:szCs w:val="36"/>
          <w:highlight w:val="none"/>
        </w:rPr>
      </w:pPr>
    </w:p>
    <w:p w14:paraId="4867CB1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56ADAA03">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7E0F0A3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）本项目的特定资格要求………………………………………………（页码）</w:t>
      </w:r>
    </w:p>
    <w:p w14:paraId="45BEC062">
      <w:pPr>
        <w:snapToGrid w:val="0"/>
        <w:spacing w:line="360" w:lineRule="auto"/>
        <w:ind w:firstLine="480" w:firstLineChars="200"/>
        <w:rPr>
          <w:rFonts w:hint="eastAsia" w:ascii="仿宋" w:hAnsi="仿宋" w:eastAsia="仿宋" w:cs="仿宋"/>
          <w:sz w:val="24"/>
          <w:highlight w:val="none"/>
        </w:rPr>
      </w:pPr>
    </w:p>
    <w:p w14:paraId="000D1D51">
      <w:pPr>
        <w:spacing w:line="360" w:lineRule="auto"/>
        <w:ind w:firstLine="480" w:firstLineChars="200"/>
        <w:rPr>
          <w:rFonts w:hint="eastAsia" w:ascii="仿宋" w:hAnsi="仿宋" w:eastAsia="仿宋" w:cs="仿宋"/>
          <w:sz w:val="24"/>
          <w:highlight w:val="none"/>
        </w:rPr>
      </w:pPr>
    </w:p>
    <w:p w14:paraId="2699273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79EA7F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杭州渡驾桥股份经济合作社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sz w:val="24"/>
          <w:highlight w:val="none"/>
        </w:rPr>
        <w:t>：</w:t>
      </w:r>
    </w:p>
    <w:p w14:paraId="335FD0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杭州渡驾桥股份经济合作社2025年度外出活动项目(一)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ZHDL2025-DJQJHS-1</w:t>
      </w:r>
      <w:r>
        <w:rPr>
          <w:rFonts w:hint="eastAsia" w:ascii="仿宋" w:hAnsi="仿宋" w:eastAsia="仿宋" w:cs="仿宋"/>
          <w:color w:val="auto"/>
          <w:sz w:val="24"/>
          <w:highlight w:val="none"/>
        </w:rPr>
        <w:t>】采购活动，郑重承诺：</w:t>
      </w:r>
    </w:p>
    <w:p w14:paraId="7CF0D18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1402C1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4D5A9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D9CC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DCCA2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0B300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、具有法律、行政法规规定的其他条件。</w:t>
      </w:r>
    </w:p>
    <w:p w14:paraId="5218D9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8C370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1DFD5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7CAC3B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3D524F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73B38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C8EB05D">
      <w:pPr>
        <w:snapToGrid w:val="0"/>
        <w:spacing w:line="360" w:lineRule="auto"/>
        <w:ind w:right="480"/>
        <w:jc w:val="center"/>
        <w:rPr>
          <w:rFonts w:hint="eastAsia" w:ascii="仿宋" w:hAnsi="仿宋" w:eastAsia="仿宋" w:cs="仿宋"/>
          <w:b/>
          <w:color w:val="auto"/>
          <w:kern w:val="0"/>
          <w:sz w:val="32"/>
          <w:szCs w:val="32"/>
          <w:highlight w:val="none"/>
        </w:rPr>
      </w:pPr>
    </w:p>
    <w:p w14:paraId="7C6F3407">
      <w:pPr>
        <w:snapToGrid w:val="0"/>
        <w:spacing w:line="360" w:lineRule="auto"/>
        <w:ind w:right="480"/>
        <w:jc w:val="center"/>
        <w:rPr>
          <w:rFonts w:hint="eastAsia" w:ascii="仿宋" w:hAnsi="仿宋" w:eastAsia="仿宋" w:cs="仿宋"/>
          <w:b/>
          <w:color w:val="auto"/>
          <w:kern w:val="0"/>
          <w:sz w:val="32"/>
          <w:szCs w:val="32"/>
          <w:highlight w:val="none"/>
        </w:rPr>
      </w:pPr>
    </w:p>
    <w:p w14:paraId="5D971D94">
      <w:pPr>
        <w:snapToGrid w:val="0"/>
        <w:spacing w:line="360" w:lineRule="auto"/>
        <w:ind w:right="480"/>
        <w:jc w:val="center"/>
        <w:rPr>
          <w:rFonts w:hint="eastAsia" w:ascii="仿宋" w:hAnsi="仿宋" w:eastAsia="仿宋" w:cs="仿宋"/>
          <w:b/>
          <w:color w:val="auto"/>
          <w:kern w:val="0"/>
          <w:sz w:val="32"/>
          <w:szCs w:val="32"/>
          <w:highlight w:val="none"/>
        </w:rPr>
      </w:pPr>
    </w:p>
    <w:p w14:paraId="7A1325C3">
      <w:pPr>
        <w:rPr>
          <w:rFonts w:hint="eastAsia" w:ascii="仿宋" w:hAnsi="仿宋" w:eastAsia="仿宋" w:cs="仿宋"/>
          <w:highlight w:val="none"/>
        </w:rPr>
      </w:pPr>
    </w:p>
    <w:p w14:paraId="3A53891E">
      <w:pPr>
        <w:snapToGrid w:val="0"/>
        <w:spacing w:line="360" w:lineRule="auto"/>
        <w:ind w:right="480"/>
        <w:jc w:val="center"/>
        <w:rPr>
          <w:rFonts w:hint="eastAsia" w:ascii="仿宋" w:hAnsi="仿宋" w:eastAsia="仿宋" w:cs="仿宋"/>
          <w:b/>
          <w:kern w:val="0"/>
          <w:sz w:val="32"/>
          <w:szCs w:val="32"/>
          <w:highlight w:val="none"/>
        </w:rPr>
      </w:pPr>
    </w:p>
    <w:p w14:paraId="23DE3CF3">
      <w:pPr>
        <w:snapToGrid w:val="0"/>
        <w:spacing w:line="360" w:lineRule="auto"/>
        <w:ind w:right="480"/>
        <w:jc w:val="center"/>
        <w:rPr>
          <w:rFonts w:hint="eastAsia" w:ascii="仿宋" w:hAnsi="仿宋" w:eastAsia="仿宋" w:cs="仿宋"/>
          <w:b/>
          <w:kern w:val="0"/>
          <w:sz w:val="32"/>
          <w:szCs w:val="32"/>
          <w:highlight w:val="none"/>
        </w:rPr>
      </w:pPr>
    </w:p>
    <w:p w14:paraId="437EABB9">
      <w:pPr>
        <w:snapToGrid w:val="0"/>
        <w:spacing w:line="360" w:lineRule="auto"/>
        <w:ind w:right="480"/>
        <w:jc w:val="center"/>
        <w:rPr>
          <w:rFonts w:hint="eastAsia" w:ascii="仿宋" w:hAnsi="仿宋" w:eastAsia="仿宋" w:cs="仿宋"/>
          <w:b/>
          <w:kern w:val="0"/>
          <w:sz w:val="32"/>
          <w:szCs w:val="32"/>
          <w:highlight w:val="none"/>
        </w:rPr>
      </w:pPr>
    </w:p>
    <w:p w14:paraId="28FDACD2">
      <w:pPr>
        <w:widowControl/>
        <w:spacing w:line="360" w:lineRule="auto"/>
        <w:ind w:firstLine="643" w:firstLineChars="200"/>
        <w:jc w:val="center"/>
        <w:rPr>
          <w:rFonts w:hint="eastAsia" w:ascii="仿宋" w:hAnsi="仿宋" w:eastAsia="仿宋" w:cs="仿宋"/>
          <w:b/>
          <w:kern w:val="0"/>
          <w:sz w:val="32"/>
          <w:szCs w:val="32"/>
          <w:highlight w:val="none"/>
        </w:rPr>
      </w:pPr>
    </w:p>
    <w:p w14:paraId="26E43F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328D9E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的，则不需要提供]</w:t>
      </w:r>
    </w:p>
    <w:p w14:paraId="62DCE2A0">
      <w:pPr>
        <w:snapToGrid w:val="0"/>
        <w:spacing w:line="360" w:lineRule="auto"/>
        <w:ind w:right="480"/>
        <w:jc w:val="center"/>
        <w:rPr>
          <w:rFonts w:hint="eastAsia" w:ascii="仿宋" w:hAnsi="仿宋" w:eastAsia="仿宋" w:cs="仿宋"/>
          <w:b/>
          <w:color w:val="auto"/>
          <w:kern w:val="0"/>
          <w:sz w:val="32"/>
          <w:szCs w:val="32"/>
          <w:highlight w:val="none"/>
        </w:rPr>
      </w:pPr>
    </w:p>
    <w:p w14:paraId="0C754470">
      <w:pPr>
        <w:snapToGrid w:val="0"/>
        <w:spacing w:line="360" w:lineRule="auto"/>
        <w:ind w:right="480"/>
        <w:jc w:val="center"/>
        <w:rPr>
          <w:rFonts w:hint="eastAsia" w:ascii="仿宋" w:hAnsi="仿宋" w:eastAsia="仿宋" w:cs="仿宋"/>
          <w:b/>
          <w:color w:val="auto"/>
          <w:kern w:val="0"/>
          <w:sz w:val="32"/>
          <w:szCs w:val="32"/>
          <w:highlight w:val="none"/>
        </w:rPr>
      </w:pPr>
    </w:p>
    <w:p w14:paraId="76E51F6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33D53E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公告本项目的特定资格要求提供相应的材料；未要求的，无需提供）</w:t>
      </w:r>
    </w:p>
    <w:p w14:paraId="23230220">
      <w:pPr>
        <w:rPr>
          <w:rFonts w:hint="eastAsia" w:ascii="仿宋" w:hAnsi="仿宋" w:eastAsia="仿宋" w:cs="仿宋"/>
          <w:color w:val="auto"/>
          <w:highlight w:val="none"/>
        </w:rPr>
      </w:pPr>
    </w:p>
    <w:p w14:paraId="6453E37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5A078F2">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B9ED97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EC14AF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03543E5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7F4792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064C24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768F94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3D224483">
      <w:pPr>
        <w:snapToGrid w:val="0"/>
        <w:spacing w:line="360" w:lineRule="auto"/>
        <w:jc w:val="center"/>
        <w:rPr>
          <w:rFonts w:hint="eastAsia" w:ascii="仿宋" w:hAnsi="仿宋" w:eastAsia="仿宋" w:cs="仿宋"/>
          <w:b/>
          <w:color w:val="auto"/>
          <w:kern w:val="0"/>
          <w:sz w:val="32"/>
          <w:szCs w:val="32"/>
          <w:highlight w:val="none"/>
          <w:lang w:val="zh-CN"/>
        </w:rPr>
      </w:pPr>
    </w:p>
    <w:p w14:paraId="0543D302">
      <w:pPr>
        <w:snapToGrid w:val="0"/>
        <w:spacing w:line="360" w:lineRule="auto"/>
        <w:jc w:val="center"/>
        <w:rPr>
          <w:rFonts w:hint="eastAsia" w:ascii="仿宋" w:hAnsi="仿宋" w:eastAsia="仿宋" w:cs="仿宋"/>
          <w:b/>
          <w:kern w:val="0"/>
          <w:sz w:val="32"/>
          <w:szCs w:val="32"/>
          <w:highlight w:val="none"/>
          <w:lang w:val="zh-CN"/>
        </w:rPr>
      </w:pPr>
    </w:p>
    <w:p w14:paraId="1091E476">
      <w:pPr>
        <w:snapToGrid w:val="0"/>
        <w:spacing w:line="360" w:lineRule="auto"/>
        <w:jc w:val="center"/>
        <w:rPr>
          <w:rFonts w:hint="eastAsia" w:ascii="仿宋" w:hAnsi="仿宋" w:eastAsia="仿宋" w:cs="仿宋"/>
          <w:b/>
          <w:kern w:val="0"/>
          <w:sz w:val="32"/>
          <w:szCs w:val="32"/>
          <w:highlight w:val="none"/>
          <w:lang w:val="zh-CN"/>
        </w:rPr>
      </w:pPr>
    </w:p>
    <w:p w14:paraId="5364455B">
      <w:pPr>
        <w:snapToGrid w:val="0"/>
        <w:spacing w:line="360" w:lineRule="auto"/>
        <w:jc w:val="center"/>
        <w:rPr>
          <w:rFonts w:hint="eastAsia" w:ascii="仿宋" w:hAnsi="仿宋" w:eastAsia="仿宋" w:cs="仿宋"/>
          <w:b/>
          <w:kern w:val="0"/>
          <w:sz w:val="32"/>
          <w:szCs w:val="32"/>
          <w:highlight w:val="none"/>
          <w:lang w:val="zh-CN"/>
        </w:rPr>
      </w:pPr>
    </w:p>
    <w:p w14:paraId="5D2A1571">
      <w:pPr>
        <w:snapToGrid w:val="0"/>
        <w:spacing w:line="360" w:lineRule="auto"/>
        <w:jc w:val="center"/>
        <w:rPr>
          <w:rFonts w:hint="eastAsia" w:ascii="仿宋" w:hAnsi="仿宋" w:eastAsia="仿宋" w:cs="仿宋"/>
          <w:b/>
          <w:kern w:val="0"/>
          <w:sz w:val="32"/>
          <w:szCs w:val="32"/>
          <w:highlight w:val="none"/>
          <w:lang w:val="zh-CN"/>
        </w:rPr>
      </w:pPr>
    </w:p>
    <w:p w14:paraId="6E829BAE">
      <w:pPr>
        <w:snapToGrid w:val="0"/>
        <w:spacing w:line="360" w:lineRule="auto"/>
        <w:jc w:val="center"/>
        <w:outlineLvl w:val="0"/>
        <w:rPr>
          <w:rFonts w:hint="eastAsia" w:ascii="仿宋" w:hAnsi="仿宋" w:eastAsia="仿宋" w:cs="仿宋"/>
          <w:b/>
          <w:kern w:val="0"/>
          <w:sz w:val="32"/>
          <w:szCs w:val="32"/>
          <w:highlight w:val="none"/>
        </w:rPr>
      </w:pPr>
    </w:p>
    <w:p w14:paraId="6F6F4B95">
      <w:pPr>
        <w:snapToGrid w:val="0"/>
        <w:spacing w:line="360" w:lineRule="auto"/>
        <w:jc w:val="center"/>
        <w:outlineLvl w:val="0"/>
        <w:rPr>
          <w:rFonts w:hint="eastAsia" w:ascii="仿宋" w:hAnsi="仿宋" w:eastAsia="仿宋" w:cs="仿宋"/>
          <w:b/>
          <w:kern w:val="0"/>
          <w:sz w:val="32"/>
          <w:szCs w:val="32"/>
          <w:highlight w:val="none"/>
        </w:rPr>
      </w:pPr>
    </w:p>
    <w:p w14:paraId="60D5F2B8">
      <w:pPr>
        <w:rPr>
          <w:rFonts w:hint="eastAsia" w:ascii="仿宋" w:hAnsi="仿宋" w:eastAsia="仿宋" w:cs="仿宋"/>
          <w:highlight w:val="none"/>
        </w:rPr>
      </w:pPr>
    </w:p>
    <w:p w14:paraId="26CA1C1F">
      <w:pPr>
        <w:snapToGrid w:val="0"/>
        <w:spacing w:line="360" w:lineRule="auto"/>
        <w:jc w:val="center"/>
        <w:outlineLvl w:val="0"/>
        <w:rPr>
          <w:rFonts w:hint="eastAsia" w:ascii="仿宋" w:hAnsi="仿宋" w:eastAsia="仿宋" w:cs="仿宋"/>
          <w:b/>
          <w:kern w:val="0"/>
          <w:sz w:val="32"/>
          <w:szCs w:val="32"/>
          <w:highlight w:val="none"/>
        </w:rPr>
      </w:pPr>
    </w:p>
    <w:p w14:paraId="0D3896CC">
      <w:pPr>
        <w:snapToGrid w:val="0"/>
        <w:spacing w:line="360" w:lineRule="auto"/>
        <w:jc w:val="center"/>
        <w:outlineLvl w:val="0"/>
        <w:rPr>
          <w:rFonts w:hint="eastAsia" w:ascii="仿宋" w:hAnsi="仿宋" w:eastAsia="仿宋" w:cs="仿宋"/>
          <w:b/>
          <w:kern w:val="0"/>
          <w:sz w:val="32"/>
          <w:szCs w:val="32"/>
          <w:highlight w:val="none"/>
        </w:rPr>
      </w:pPr>
    </w:p>
    <w:p w14:paraId="707058A3">
      <w:pPr>
        <w:pStyle w:val="3"/>
        <w:rPr>
          <w:rFonts w:hint="eastAsia" w:ascii="仿宋" w:hAnsi="仿宋" w:eastAsia="仿宋" w:cs="仿宋"/>
          <w:highlight w:val="none"/>
          <w:lang w:val="en-US"/>
        </w:rPr>
      </w:pPr>
    </w:p>
    <w:p w14:paraId="3D6D5CE2">
      <w:pPr>
        <w:rPr>
          <w:rFonts w:hint="eastAsia" w:ascii="仿宋" w:hAnsi="仿宋" w:eastAsia="仿宋" w:cs="仿宋"/>
          <w:highlight w:val="none"/>
        </w:rPr>
      </w:pPr>
    </w:p>
    <w:p w14:paraId="71A8DC32">
      <w:pPr>
        <w:snapToGrid w:val="0"/>
        <w:spacing w:line="360" w:lineRule="auto"/>
        <w:ind w:firstLine="3855" w:firstLineChars="1200"/>
        <w:outlineLvl w:val="0"/>
        <w:rPr>
          <w:rFonts w:hint="eastAsia" w:ascii="仿宋" w:hAnsi="仿宋" w:eastAsia="仿宋" w:cs="仿宋"/>
          <w:b/>
          <w:kern w:val="0"/>
          <w:sz w:val="32"/>
          <w:szCs w:val="32"/>
          <w:highlight w:val="none"/>
        </w:rPr>
      </w:pPr>
    </w:p>
    <w:p w14:paraId="082D3E67">
      <w:pPr>
        <w:snapToGrid w:val="0"/>
        <w:spacing w:line="360" w:lineRule="auto"/>
        <w:ind w:firstLine="3855" w:firstLineChars="1200"/>
        <w:outlineLvl w:val="0"/>
        <w:rPr>
          <w:rFonts w:hint="eastAsia" w:ascii="仿宋" w:hAnsi="仿宋" w:eastAsia="仿宋" w:cs="仿宋"/>
          <w:b/>
          <w:kern w:val="0"/>
          <w:sz w:val="32"/>
          <w:szCs w:val="32"/>
          <w:highlight w:val="none"/>
        </w:rPr>
      </w:pPr>
    </w:p>
    <w:p w14:paraId="32594038">
      <w:pPr>
        <w:snapToGrid w:val="0"/>
        <w:spacing w:line="360" w:lineRule="auto"/>
        <w:ind w:firstLine="3855" w:firstLineChars="1200"/>
        <w:outlineLvl w:val="0"/>
        <w:rPr>
          <w:rFonts w:hint="eastAsia" w:ascii="仿宋" w:hAnsi="仿宋" w:eastAsia="仿宋" w:cs="仿宋"/>
          <w:b/>
          <w:kern w:val="0"/>
          <w:sz w:val="32"/>
          <w:szCs w:val="32"/>
          <w:highlight w:val="none"/>
        </w:rPr>
      </w:pPr>
    </w:p>
    <w:p w14:paraId="6C6B3409">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3CEE67A">
      <w:pPr>
        <w:snapToGrid w:val="0"/>
        <w:spacing w:line="360" w:lineRule="auto"/>
        <w:ind w:firstLine="3855" w:firstLineChars="1200"/>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eastAsia="zh-CN"/>
        </w:rPr>
        <w:t>响应</w:t>
      </w:r>
      <w:r>
        <w:rPr>
          <w:rFonts w:hint="eastAsia" w:ascii="仿宋" w:hAnsi="仿宋" w:eastAsia="仿宋" w:cs="仿宋"/>
          <w:b/>
          <w:sz w:val="32"/>
          <w:szCs w:val="32"/>
          <w:highlight w:val="none"/>
        </w:rPr>
        <w:t>函</w:t>
      </w:r>
    </w:p>
    <w:p w14:paraId="29874EE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杭州渡驾桥股份经济合作社</w:t>
      </w:r>
      <w:r>
        <w:rPr>
          <w:rFonts w:hint="eastAsia" w:ascii="仿宋" w:hAnsi="仿宋" w:eastAsia="仿宋" w:cs="仿宋"/>
          <w:sz w:val="24"/>
          <w:highlight w:val="none"/>
        </w:rPr>
        <w:t>、</w:t>
      </w:r>
      <w:r>
        <w:rPr>
          <w:rFonts w:hint="eastAsia" w:ascii="仿宋" w:hAnsi="仿宋" w:eastAsia="仿宋" w:cs="仿宋"/>
          <w:sz w:val="24"/>
          <w:highlight w:val="none"/>
          <w:lang w:eastAsia="zh-CN"/>
        </w:rPr>
        <w:t>浙江正淏招标代理有限公司</w:t>
      </w:r>
      <w:r>
        <w:rPr>
          <w:rFonts w:hint="eastAsia" w:ascii="仿宋" w:hAnsi="仿宋" w:eastAsia="仿宋" w:cs="仿宋"/>
          <w:sz w:val="24"/>
          <w:highlight w:val="none"/>
        </w:rPr>
        <w:t>：</w:t>
      </w:r>
    </w:p>
    <w:p w14:paraId="5C17C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我方参加你方组织的</w:t>
      </w:r>
      <w:r>
        <w:rPr>
          <w:rFonts w:hint="eastAsia" w:ascii="仿宋" w:hAnsi="仿宋" w:eastAsia="仿宋" w:cs="仿宋"/>
          <w:color w:val="auto"/>
          <w:sz w:val="24"/>
          <w:highlight w:val="none"/>
          <w:lang w:eastAsia="zh-CN"/>
        </w:rPr>
        <w:t>杭州渡驾桥股份经济合作社2025年度外出活动项目(一)</w:t>
      </w:r>
      <w:r>
        <w:rPr>
          <w:rFonts w:hint="eastAsia" w:ascii="仿宋" w:hAnsi="仿宋" w:eastAsia="仿宋" w:cs="仿宋"/>
          <w:sz w:val="24"/>
          <w:highlight w:val="none"/>
        </w:rPr>
        <w:t>【</w:t>
      </w:r>
      <w:r>
        <w:rPr>
          <w:rFonts w:hint="eastAsia" w:ascii="仿宋" w:hAnsi="仿宋" w:eastAsia="仿宋" w:cs="仿宋"/>
          <w:sz w:val="24"/>
          <w:highlight w:val="none"/>
          <w:lang w:eastAsia="zh-CN"/>
        </w:rPr>
        <w:t>采</w:t>
      </w:r>
      <w:r>
        <w:rPr>
          <w:rFonts w:hint="eastAsia" w:ascii="仿宋" w:hAnsi="仿宋" w:eastAsia="仿宋" w:cs="仿宋"/>
          <w:color w:val="auto"/>
          <w:sz w:val="24"/>
          <w:highlight w:val="none"/>
          <w:lang w:eastAsia="zh-CN"/>
        </w:rPr>
        <w:t>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ZHDL2025-DJQJHS-1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599A96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451268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文件包括以下内容：</w:t>
      </w:r>
    </w:p>
    <w:p w14:paraId="34F19E5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6FA933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9BBB0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DE633F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1FD86B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D9CA2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1EC46C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6A378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83B1D8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948B31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p>
    <w:p w14:paraId="5918BE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055880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C0795B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20B240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15927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strike w:val="0"/>
          <w:dstrike w:val="0"/>
          <w:color w:val="auto"/>
          <w:sz w:val="24"/>
          <w:highlight w:val="none"/>
          <w:u w:val="none"/>
        </w:rPr>
        <w:t>开标一览表</w:t>
      </w:r>
      <w:r>
        <w:rPr>
          <w:rFonts w:hint="eastAsia" w:ascii="仿宋" w:hAnsi="仿宋" w:eastAsia="仿宋" w:cs="仿宋"/>
          <w:color w:val="auto"/>
          <w:sz w:val="24"/>
          <w:highlight w:val="none"/>
        </w:rPr>
        <w:t>（报价表）；</w:t>
      </w:r>
    </w:p>
    <w:p w14:paraId="346B41F6">
      <w:pPr>
        <w:snapToGrid w:val="0"/>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2AC4AE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文件的全部要求。对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文件中材料的真实性、合法性负责。</w:t>
      </w:r>
    </w:p>
    <w:p w14:paraId="5B62A5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成为成交供应商</w:t>
      </w:r>
      <w:r>
        <w:rPr>
          <w:rFonts w:hint="eastAsia" w:ascii="仿宋" w:hAnsi="仿宋" w:eastAsia="仿宋" w:cs="仿宋"/>
          <w:color w:val="auto"/>
          <w:sz w:val="24"/>
          <w:highlight w:val="none"/>
        </w:rPr>
        <w:t>，我方承诺：</w:t>
      </w:r>
    </w:p>
    <w:p w14:paraId="3C6868F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成交确认</w:t>
      </w:r>
      <w:r>
        <w:rPr>
          <w:rFonts w:hint="eastAsia" w:ascii="仿宋" w:hAnsi="仿宋" w:eastAsia="仿宋" w:cs="仿宋"/>
          <w:color w:val="auto"/>
          <w:sz w:val="24"/>
          <w:highlight w:val="none"/>
        </w:rPr>
        <w:t xml:space="preserve">通知书后，在通知书规定的期限内与你方签订合同； </w:t>
      </w:r>
    </w:p>
    <w:p w14:paraId="3AFFC4F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C4F28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 xml:space="preserve">文件要求提交履约保证金； </w:t>
      </w:r>
    </w:p>
    <w:p w14:paraId="3B2B46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78D070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8615CA">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r>
        <w:rPr>
          <w:rFonts w:hint="eastAsia" w:ascii="仿宋" w:hAnsi="仿宋" w:eastAsia="仿宋" w:cs="仿宋"/>
          <w:sz w:val="24"/>
          <w:highlight w:val="none"/>
        </w:rPr>
        <w:t xml:space="preserve">                     </w:t>
      </w:r>
    </w:p>
    <w:p w14:paraId="0F4E467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47E45795">
      <w:pPr>
        <w:snapToGrid w:val="0"/>
        <w:spacing w:line="360" w:lineRule="auto"/>
        <w:ind w:left="420" w:leftChars="200" w:firstLine="4200" w:firstLineChars="1750"/>
        <w:rPr>
          <w:rFonts w:hint="eastAsia" w:ascii="仿宋" w:hAnsi="仿宋" w:eastAsia="仿宋" w:cs="仿宋"/>
          <w:kern w:val="0"/>
          <w:sz w:val="24"/>
          <w:highlight w:val="none"/>
          <w:u w:val="single"/>
        </w:rPr>
      </w:pPr>
    </w:p>
    <w:p w14:paraId="59BB654C">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38C7291">
      <w:pPr>
        <w:snapToGrid w:val="0"/>
        <w:spacing w:line="360" w:lineRule="auto"/>
        <w:jc w:val="center"/>
        <w:rPr>
          <w:rFonts w:hint="eastAsia" w:ascii="仿宋" w:hAnsi="仿宋" w:eastAsia="仿宋" w:cs="仿宋"/>
          <w:b/>
          <w:kern w:val="0"/>
          <w:sz w:val="32"/>
          <w:szCs w:val="32"/>
          <w:highlight w:val="none"/>
        </w:rPr>
      </w:pPr>
    </w:p>
    <w:p w14:paraId="7CD8B987">
      <w:pPr>
        <w:snapToGrid w:val="0"/>
        <w:spacing w:line="360" w:lineRule="auto"/>
        <w:rPr>
          <w:rFonts w:hint="eastAsia" w:ascii="仿宋" w:hAnsi="仿宋" w:eastAsia="仿宋" w:cs="仿宋"/>
          <w:sz w:val="24"/>
          <w:highlight w:val="none"/>
        </w:rPr>
      </w:pPr>
    </w:p>
    <w:p w14:paraId="45C0E160">
      <w:pPr>
        <w:jc w:val="center"/>
        <w:rPr>
          <w:rFonts w:hint="eastAsia" w:ascii="仿宋" w:hAnsi="仿宋" w:eastAsia="仿宋" w:cs="仿宋"/>
          <w:b/>
          <w:kern w:val="0"/>
          <w:sz w:val="32"/>
          <w:szCs w:val="32"/>
          <w:highlight w:val="none"/>
        </w:rPr>
      </w:pPr>
    </w:p>
    <w:p w14:paraId="33EDE6D5">
      <w:pPr>
        <w:jc w:val="center"/>
        <w:rPr>
          <w:rFonts w:hint="eastAsia" w:ascii="仿宋" w:hAnsi="仿宋" w:eastAsia="仿宋" w:cs="仿宋"/>
          <w:b/>
          <w:kern w:val="0"/>
          <w:sz w:val="32"/>
          <w:szCs w:val="32"/>
          <w:highlight w:val="none"/>
        </w:rPr>
      </w:pPr>
    </w:p>
    <w:p w14:paraId="3BFCE41E">
      <w:pPr>
        <w:jc w:val="center"/>
        <w:rPr>
          <w:rFonts w:hint="eastAsia" w:ascii="仿宋" w:hAnsi="仿宋" w:eastAsia="仿宋" w:cs="仿宋"/>
          <w:b/>
          <w:kern w:val="0"/>
          <w:sz w:val="32"/>
          <w:szCs w:val="32"/>
          <w:highlight w:val="none"/>
        </w:rPr>
      </w:pPr>
    </w:p>
    <w:p w14:paraId="7727ACA7">
      <w:pPr>
        <w:jc w:val="center"/>
        <w:rPr>
          <w:rFonts w:hint="eastAsia" w:ascii="仿宋" w:hAnsi="仿宋" w:eastAsia="仿宋" w:cs="仿宋"/>
          <w:b/>
          <w:kern w:val="0"/>
          <w:sz w:val="32"/>
          <w:szCs w:val="32"/>
          <w:highlight w:val="none"/>
        </w:rPr>
      </w:pPr>
    </w:p>
    <w:p w14:paraId="4D0F89B5">
      <w:pPr>
        <w:jc w:val="center"/>
        <w:rPr>
          <w:rFonts w:hint="eastAsia" w:ascii="仿宋" w:hAnsi="仿宋" w:eastAsia="仿宋" w:cs="仿宋"/>
          <w:b/>
          <w:kern w:val="0"/>
          <w:sz w:val="32"/>
          <w:szCs w:val="32"/>
          <w:highlight w:val="none"/>
        </w:rPr>
      </w:pPr>
    </w:p>
    <w:p w14:paraId="0B9560EC">
      <w:pPr>
        <w:jc w:val="center"/>
        <w:rPr>
          <w:rFonts w:hint="eastAsia" w:ascii="仿宋" w:hAnsi="仿宋" w:eastAsia="仿宋" w:cs="仿宋"/>
          <w:b/>
          <w:kern w:val="0"/>
          <w:sz w:val="32"/>
          <w:szCs w:val="32"/>
          <w:highlight w:val="none"/>
        </w:rPr>
      </w:pPr>
    </w:p>
    <w:p w14:paraId="7FD73915">
      <w:pPr>
        <w:jc w:val="center"/>
        <w:rPr>
          <w:rFonts w:hint="eastAsia" w:ascii="仿宋" w:hAnsi="仿宋" w:eastAsia="仿宋" w:cs="仿宋"/>
          <w:b/>
          <w:kern w:val="0"/>
          <w:sz w:val="32"/>
          <w:szCs w:val="32"/>
          <w:highlight w:val="none"/>
        </w:rPr>
      </w:pPr>
    </w:p>
    <w:p w14:paraId="32FD9EA9">
      <w:pPr>
        <w:jc w:val="center"/>
        <w:rPr>
          <w:rFonts w:hint="eastAsia" w:ascii="仿宋" w:hAnsi="仿宋" w:eastAsia="仿宋" w:cs="仿宋"/>
          <w:b/>
          <w:kern w:val="0"/>
          <w:sz w:val="32"/>
          <w:szCs w:val="32"/>
          <w:highlight w:val="none"/>
        </w:rPr>
      </w:pPr>
    </w:p>
    <w:p w14:paraId="7F5D1BA6">
      <w:pPr>
        <w:jc w:val="center"/>
        <w:rPr>
          <w:rFonts w:hint="eastAsia" w:ascii="仿宋" w:hAnsi="仿宋" w:eastAsia="仿宋" w:cs="仿宋"/>
          <w:b/>
          <w:kern w:val="0"/>
          <w:sz w:val="32"/>
          <w:szCs w:val="32"/>
          <w:highlight w:val="none"/>
        </w:rPr>
      </w:pPr>
    </w:p>
    <w:p w14:paraId="0A5A26FF">
      <w:pPr>
        <w:jc w:val="center"/>
        <w:rPr>
          <w:rFonts w:hint="eastAsia" w:ascii="仿宋" w:hAnsi="仿宋" w:eastAsia="仿宋" w:cs="仿宋"/>
          <w:b/>
          <w:kern w:val="0"/>
          <w:sz w:val="32"/>
          <w:szCs w:val="32"/>
          <w:highlight w:val="none"/>
        </w:rPr>
      </w:pPr>
    </w:p>
    <w:p w14:paraId="5C6948CE">
      <w:pPr>
        <w:jc w:val="center"/>
        <w:rPr>
          <w:rFonts w:hint="eastAsia" w:ascii="仿宋" w:hAnsi="仿宋" w:eastAsia="仿宋" w:cs="仿宋"/>
          <w:b/>
          <w:kern w:val="0"/>
          <w:sz w:val="32"/>
          <w:szCs w:val="32"/>
          <w:highlight w:val="none"/>
        </w:rPr>
      </w:pPr>
    </w:p>
    <w:p w14:paraId="70862BF3">
      <w:pPr>
        <w:jc w:val="center"/>
        <w:rPr>
          <w:rFonts w:hint="eastAsia" w:ascii="仿宋" w:hAnsi="仿宋" w:eastAsia="仿宋" w:cs="仿宋"/>
          <w:b/>
          <w:kern w:val="0"/>
          <w:sz w:val="32"/>
          <w:szCs w:val="32"/>
          <w:highlight w:val="none"/>
        </w:rPr>
      </w:pPr>
    </w:p>
    <w:p w14:paraId="52EEC6BE">
      <w:pPr>
        <w:jc w:val="center"/>
        <w:rPr>
          <w:rFonts w:hint="eastAsia" w:ascii="仿宋" w:hAnsi="仿宋" w:eastAsia="仿宋" w:cs="仿宋"/>
          <w:b/>
          <w:kern w:val="0"/>
          <w:sz w:val="32"/>
          <w:szCs w:val="32"/>
          <w:highlight w:val="none"/>
        </w:rPr>
      </w:pPr>
    </w:p>
    <w:p w14:paraId="1084E94C">
      <w:pPr>
        <w:jc w:val="center"/>
        <w:rPr>
          <w:rFonts w:hint="eastAsia" w:ascii="仿宋" w:hAnsi="仿宋" w:eastAsia="仿宋" w:cs="仿宋"/>
          <w:b/>
          <w:kern w:val="0"/>
          <w:sz w:val="32"/>
          <w:szCs w:val="32"/>
          <w:highlight w:val="none"/>
        </w:rPr>
      </w:pPr>
    </w:p>
    <w:p w14:paraId="34FC9EA6">
      <w:pPr>
        <w:jc w:val="center"/>
        <w:rPr>
          <w:rFonts w:hint="eastAsia" w:ascii="仿宋" w:hAnsi="仿宋" w:eastAsia="仿宋" w:cs="仿宋"/>
          <w:b/>
          <w:kern w:val="0"/>
          <w:sz w:val="32"/>
          <w:szCs w:val="32"/>
          <w:highlight w:val="none"/>
        </w:rPr>
      </w:pPr>
    </w:p>
    <w:p w14:paraId="39D36A77">
      <w:pPr>
        <w:jc w:val="center"/>
        <w:rPr>
          <w:rFonts w:hint="eastAsia" w:ascii="仿宋" w:hAnsi="仿宋" w:eastAsia="仿宋" w:cs="仿宋"/>
          <w:b/>
          <w:kern w:val="0"/>
          <w:sz w:val="32"/>
          <w:szCs w:val="32"/>
          <w:highlight w:val="none"/>
        </w:rPr>
      </w:pPr>
    </w:p>
    <w:p w14:paraId="452453C2">
      <w:pPr>
        <w:jc w:val="center"/>
        <w:rPr>
          <w:rFonts w:hint="eastAsia" w:ascii="仿宋" w:hAnsi="仿宋" w:eastAsia="仿宋" w:cs="仿宋"/>
          <w:b/>
          <w:kern w:val="0"/>
          <w:sz w:val="32"/>
          <w:szCs w:val="32"/>
          <w:highlight w:val="none"/>
        </w:rPr>
      </w:pPr>
    </w:p>
    <w:p w14:paraId="57689A7E">
      <w:pPr>
        <w:jc w:val="center"/>
        <w:rPr>
          <w:rFonts w:hint="eastAsia" w:ascii="仿宋" w:hAnsi="仿宋" w:eastAsia="仿宋" w:cs="仿宋"/>
          <w:b/>
          <w:kern w:val="0"/>
          <w:sz w:val="32"/>
          <w:szCs w:val="32"/>
          <w:highlight w:val="none"/>
        </w:rPr>
      </w:pPr>
    </w:p>
    <w:p w14:paraId="7D28D989">
      <w:pPr>
        <w:jc w:val="center"/>
        <w:rPr>
          <w:rFonts w:hint="eastAsia" w:ascii="仿宋" w:hAnsi="仿宋" w:eastAsia="仿宋" w:cs="仿宋"/>
          <w:b/>
          <w:kern w:val="0"/>
          <w:sz w:val="32"/>
          <w:szCs w:val="32"/>
          <w:highlight w:val="none"/>
        </w:rPr>
      </w:pPr>
    </w:p>
    <w:p w14:paraId="33749F5B">
      <w:pPr>
        <w:jc w:val="center"/>
        <w:rPr>
          <w:rFonts w:hint="eastAsia" w:ascii="仿宋" w:hAnsi="仿宋" w:eastAsia="仿宋" w:cs="仿宋"/>
          <w:b/>
          <w:kern w:val="0"/>
          <w:sz w:val="32"/>
          <w:szCs w:val="32"/>
          <w:highlight w:val="none"/>
        </w:rPr>
      </w:pPr>
    </w:p>
    <w:p w14:paraId="0061BE68">
      <w:pPr>
        <w:jc w:val="center"/>
        <w:rPr>
          <w:rFonts w:hint="eastAsia" w:ascii="仿宋" w:hAnsi="仿宋" w:eastAsia="仿宋" w:cs="仿宋"/>
          <w:b/>
          <w:kern w:val="0"/>
          <w:sz w:val="32"/>
          <w:szCs w:val="32"/>
          <w:highlight w:val="none"/>
        </w:rPr>
      </w:pPr>
    </w:p>
    <w:p w14:paraId="568724D7">
      <w:pPr>
        <w:jc w:val="center"/>
        <w:rPr>
          <w:rFonts w:hint="eastAsia" w:ascii="仿宋" w:hAnsi="仿宋" w:eastAsia="仿宋" w:cs="仿宋"/>
          <w:b/>
          <w:kern w:val="0"/>
          <w:sz w:val="32"/>
          <w:szCs w:val="32"/>
          <w:highlight w:val="none"/>
        </w:rPr>
      </w:pPr>
    </w:p>
    <w:p w14:paraId="20A6CE97">
      <w:pPr>
        <w:jc w:val="center"/>
        <w:rPr>
          <w:rFonts w:hint="eastAsia" w:ascii="仿宋" w:hAnsi="仿宋" w:eastAsia="仿宋" w:cs="仿宋"/>
          <w:b/>
          <w:kern w:val="0"/>
          <w:sz w:val="32"/>
          <w:szCs w:val="32"/>
          <w:highlight w:val="none"/>
        </w:rPr>
      </w:pPr>
    </w:p>
    <w:p w14:paraId="02CCEED7">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156FC09">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二、授权委托书或法定代表人（单位负责人）身份证明</w:t>
      </w:r>
    </w:p>
    <w:p w14:paraId="5AB05BA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3B36D15">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授权委托书（适用于非联合体响应）</w:t>
      </w:r>
      <w:r>
        <w:rPr>
          <w:rFonts w:hint="eastAsia" w:ascii="仿宋" w:hAnsi="仿宋" w:eastAsia="仿宋" w:cs="仿宋"/>
          <w:highlight w:val="none"/>
        </w:rPr>
        <w:t xml:space="preserve">                               </w:t>
      </w:r>
    </w:p>
    <w:p w14:paraId="3940165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杭州渡驾桥股份经济合作社、浙江正淏招标代理有限公司：</w:t>
      </w:r>
    </w:p>
    <w:p w14:paraId="60E6C0E7">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kern w:val="0"/>
          <w:sz w:val="24"/>
          <w:highlight w:val="none"/>
          <w:lang w:val="zh-CN"/>
        </w:rPr>
        <w:t>以我方名义处理</w:t>
      </w:r>
      <w:r>
        <w:rPr>
          <w:rFonts w:hint="eastAsia" w:ascii="仿宋" w:hAnsi="仿宋" w:eastAsia="仿宋" w:cs="仿宋"/>
          <w:color w:val="auto"/>
          <w:sz w:val="24"/>
          <w:highlight w:val="none"/>
          <w:lang w:eastAsia="zh-CN"/>
        </w:rPr>
        <w:t>杭州渡驾桥股份经济合作社2025年度外出活动项目(一)</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ZHDL2025-DJQJHS-1</w:t>
      </w:r>
      <w:r>
        <w:rPr>
          <w:rFonts w:hint="eastAsia" w:ascii="仿宋" w:hAnsi="仿宋" w:eastAsia="仿宋" w:cs="仿宋"/>
          <w:sz w:val="24"/>
          <w:highlight w:val="none"/>
        </w:rPr>
        <w:t>】</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w:t>
      </w:r>
      <w:r>
        <w:rPr>
          <w:rFonts w:hint="eastAsia" w:ascii="仿宋" w:hAnsi="仿宋" w:eastAsia="仿宋" w:cs="仿宋"/>
          <w:kern w:val="0"/>
          <w:sz w:val="24"/>
          <w:highlight w:val="none"/>
          <w:lang w:val="zh-CN"/>
        </w:rPr>
        <w:t>应的一切事项，其法律后果由我方承担。</w:t>
      </w:r>
    </w:p>
    <w:p w14:paraId="37715A2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506521D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9E2A51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273DBE4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6DEA448">
      <w:pPr>
        <w:snapToGrid w:val="0"/>
        <w:spacing w:line="360" w:lineRule="auto"/>
        <w:rPr>
          <w:rFonts w:hint="eastAsia" w:ascii="仿宋" w:hAnsi="仿宋" w:eastAsia="仿宋" w:cs="仿宋"/>
          <w:sz w:val="24"/>
          <w:highlight w:val="none"/>
        </w:rPr>
      </w:pPr>
    </w:p>
    <w:p w14:paraId="1B905683">
      <w:pPr>
        <w:snapToGrid w:val="0"/>
        <w:spacing w:line="360" w:lineRule="auto"/>
        <w:rPr>
          <w:rFonts w:hint="eastAsia" w:ascii="仿宋" w:hAnsi="仿宋" w:eastAsia="仿宋" w:cs="仿宋"/>
          <w:sz w:val="24"/>
          <w:highlight w:val="none"/>
        </w:rPr>
      </w:pPr>
    </w:p>
    <w:p w14:paraId="2724CEE2">
      <w:pPr>
        <w:snapToGrid w:val="0"/>
        <w:spacing w:line="360" w:lineRule="auto"/>
        <w:rPr>
          <w:rFonts w:hint="eastAsia" w:ascii="仿宋" w:hAnsi="仿宋" w:eastAsia="仿宋" w:cs="仿宋"/>
          <w:sz w:val="24"/>
          <w:highlight w:val="none"/>
        </w:rPr>
      </w:pPr>
    </w:p>
    <w:p w14:paraId="20F07E9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授权委托书（适用于联合体响应）</w:t>
      </w:r>
    </w:p>
    <w:p w14:paraId="721B0D0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杭州渡驾桥股份经济合作社、浙江正淏招标代理有限公司：</w:t>
      </w:r>
    </w:p>
    <w:p w14:paraId="5BBB36F1">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kern w:val="0"/>
          <w:sz w:val="24"/>
          <w:highlight w:val="none"/>
          <w:lang w:val="zh-CN"/>
        </w:rPr>
        <w:t>以我方名义处理</w:t>
      </w:r>
      <w:r>
        <w:rPr>
          <w:rFonts w:hint="eastAsia" w:ascii="仿宋" w:hAnsi="仿宋" w:eastAsia="仿宋" w:cs="仿宋"/>
          <w:color w:val="auto"/>
          <w:sz w:val="24"/>
          <w:highlight w:val="none"/>
          <w:lang w:eastAsia="zh-CN"/>
        </w:rPr>
        <w:t>杭州渡驾桥股份经济合作社2025年度外出活动项目(一)</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ZHDL2025-DJQJHS-1</w:t>
      </w:r>
      <w:r>
        <w:rPr>
          <w:rFonts w:hint="eastAsia" w:ascii="仿宋" w:hAnsi="仿宋" w:eastAsia="仿宋" w:cs="仿宋"/>
          <w:sz w:val="24"/>
          <w:highlight w:val="none"/>
        </w:rPr>
        <w:t>】</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w:t>
      </w:r>
      <w:r>
        <w:rPr>
          <w:rFonts w:hint="eastAsia" w:ascii="仿宋" w:hAnsi="仿宋" w:eastAsia="仿宋" w:cs="仿宋"/>
          <w:kern w:val="0"/>
          <w:sz w:val="24"/>
          <w:highlight w:val="none"/>
          <w:lang w:val="zh-CN"/>
        </w:rPr>
        <w:t>应的一切事项，其法律后果由我方承担。</w:t>
      </w:r>
    </w:p>
    <w:p w14:paraId="70D618C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3816761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61F62143">
      <w:pPr>
        <w:jc w:val="center"/>
        <w:rPr>
          <w:rFonts w:hint="eastAsia" w:ascii="仿宋" w:hAnsi="仿宋" w:eastAsia="仿宋" w:cs="仿宋"/>
          <w:b/>
          <w:kern w:val="0"/>
          <w:sz w:val="32"/>
          <w:szCs w:val="32"/>
          <w:highlight w:val="none"/>
        </w:rPr>
      </w:pPr>
    </w:p>
    <w:p w14:paraId="603BE801">
      <w:pPr>
        <w:jc w:val="center"/>
        <w:rPr>
          <w:rFonts w:hint="eastAsia" w:ascii="仿宋" w:hAnsi="仿宋" w:eastAsia="仿宋" w:cs="仿宋"/>
          <w:b/>
          <w:kern w:val="0"/>
          <w:sz w:val="32"/>
          <w:szCs w:val="32"/>
          <w:highlight w:val="none"/>
        </w:rPr>
      </w:pPr>
    </w:p>
    <w:p w14:paraId="02D09D56">
      <w:pPr>
        <w:jc w:val="center"/>
        <w:rPr>
          <w:rFonts w:hint="eastAsia" w:ascii="仿宋" w:hAnsi="仿宋" w:eastAsia="仿宋" w:cs="仿宋"/>
          <w:b/>
          <w:kern w:val="0"/>
          <w:sz w:val="32"/>
          <w:szCs w:val="32"/>
          <w:highlight w:val="none"/>
        </w:rPr>
      </w:pPr>
    </w:p>
    <w:p w14:paraId="5E2527F6">
      <w:pPr>
        <w:rPr>
          <w:rFonts w:hint="eastAsia" w:ascii="仿宋" w:hAnsi="仿宋" w:eastAsia="仿宋" w:cs="仿宋"/>
          <w:highlight w:val="none"/>
        </w:rPr>
      </w:pPr>
    </w:p>
    <w:p w14:paraId="74DF0915">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5DDE710">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353CD4B">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B3F3AB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8EB2B9F">
      <w:pPr>
        <w:autoSpaceDE w:val="0"/>
        <w:autoSpaceDN w:val="0"/>
        <w:spacing w:line="360" w:lineRule="auto"/>
        <w:jc w:val="center"/>
        <w:rPr>
          <w:rFonts w:hint="eastAsia" w:ascii="仿宋" w:hAnsi="仿宋" w:eastAsia="仿宋" w:cs="仿宋"/>
          <w:b/>
          <w:kern w:val="0"/>
          <w:sz w:val="32"/>
          <w:szCs w:val="32"/>
          <w:highlight w:val="none"/>
          <w:lang w:val="zh-CN"/>
        </w:rPr>
      </w:pPr>
    </w:p>
    <w:p w14:paraId="0D754EF5">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w:t>
      </w:r>
      <w:r>
        <w:rPr>
          <w:rFonts w:hint="eastAsia" w:ascii="仿宋" w:hAnsi="仿宋" w:eastAsia="仿宋" w:cs="仿宋"/>
          <w:b/>
          <w:sz w:val="30"/>
          <w:szCs w:val="30"/>
          <w:highlight w:val="none"/>
        </w:rPr>
        <w:t>身份证明（适用于法定代表人、单位负责人代表</w:t>
      </w:r>
      <w:r>
        <w:rPr>
          <w:rFonts w:hint="eastAsia" w:ascii="仿宋" w:hAnsi="仿宋" w:eastAsia="仿宋" w:cs="仿宋"/>
          <w:b/>
          <w:sz w:val="30"/>
          <w:szCs w:val="30"/>
          <w:highlight w:val="none"/>
          <w:lang w:eastAsia="zh-CN"/>
        </w:rPr>
        <w:t>供应商</w:t>
      </w:r>
      <w:r>
        <w:rPr>
          <w:rFonts w:hint="eastAsia" w:ascii="仿宋" w:hAnsi="仿宋" w:eastAsia="仿宋" w:cs="仿宋"/>
          <w:b/>
          <w:sz w:val="30"/>
          <w:szCs w:val="30"/>
          <w:highlight w:val="none"/>
        </w:rPr>
        <w:t>参加）</w:t>
      </w:r>
    </w:p>
    <w:p w14:paraId="751C9491">
      <w:pPr>
        <w:pStyle w:val="31"/>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A4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E8D7E">
            <w:pPr>
              <w:pStyle w:val="31"/>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7540397">
            <w:pPr>
              <w:pStyle w:val="31"/>
              <w:adjustRightInd w:val="0"/>
              <w:spacing w:line="360" w:lineRule="auto"/>
              <w:rPr>
                <w:rFonts w:hint="eastAsia" w:ascii="仿宋" w:hAnsi="仿宋" w:eastAsia="仿宋" w:cs="仿宋"/>
                <w:bCs/>
                <w:sz w:val="24"/>
                <w:highlight w:val="none"/>
              </w:rPr>
            </w:pPr>
          </w:p>
        </w:tc>
      </w:tr>
    </w:tbl>
    <w:p w14:paraId="4D248D92">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86EE47A">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19B5516A">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F71741F">
      <w:pPr>
        <w:jc w:val="center"/>
        <w:rPr>
          <w:rFonts w:hint="eastAsia" w:ascii="仿宋" w:hAnsi="仿宋" w:eastAsia="仿宋" w:cs="仿宋"/>
          <w:b/>
          <w:kern w:val="0"/>
          <w:sz w:val="32"/>
          <w:szCs w:val="32"/>
          <w:highlight w:val="none"/>
        </w:rPr>
      </w:pPr>
    </w:p>
    <w:p w14:paraId="64BE2A76">
      <w:pPr>
        <w:jc w:val="center"/>
        <w:rPr>
          <w:rFonts w:hint="eastAsia" w:ascii="仿宋" w:hAnsi="仿宋" w:eastAsia="仿宋" w:cs="仿宋"/>
          <w:b/>
          <w:kern w:val="0"/>
          <w:sz w:val="32"/>
          <w:szCs w:val="32"/>
          <w:highlight w:val="none"/>
        </w:rPr>
      </w:pPr>
    </w:p>
    <w:p w14:paraId="61470991">
      <w:pPr>
        <w:jc w:val="center"/>
        <w:rPr>
          <w:rFonts w:hint="eastAsia" w:ascii="仿宋" w:hAnsi="仿宋" w:eastAsia="仿宋" w:cs="仿宋"/>
          <w:b/>
          <w:kern w:val="0"/>
          <w:sz w:val="32"/>
          <w:szCs w:val="32"/>
          <w:highlight w:val="none"/>
        </w:rPr>
      </w:pPr>
    </w:p>
    <w:p w14:paraId="4B69E963">
      <w:pPr>
        <w:jc w:val="center"/>
        <w:rPr>
          <w:rFonts w:hint="eastAsia" w:ascii="仿宋" w:hAnsi="仿宋" w:eastAsia="仿宋" w:cs="仿宋"/>
          <w:b/>
          <w:kern w:val="0"/>
          <w:sz w:val="32"/>
          <w:szCs w:val="32"/>
          <w:highlight w:val="none"/>
        </w:rPr>
      </w:pPr>
    </w:p>
    <w:p w14:paraId="606AF515">
      <w:pPr>
        <w:jc w:val="center"/>
        <w:rPr>
          <w:rFonts w:hint="eastAsia" w:ascii="仿宋" w:hAnsi="仿宋" w:eastAsia="仿宋" w:cs="仿宋"/>
          <w:b/>
          <w:kern w:val="0"/>
          <w:sz w:val="32"/>
          <w:szCs w:val="32"/>
          <w:highlight w:val="none"/>
        </w:rPr>
      </w:pPr>
    </w:p>
    <w:p w14:paraId="58611DBD">
      <w:pPr>
        <w:jc w:val="center"/>
        <w:rPr>
          <w:rFonts w:hint="eastAsia" w:ascii="仿宋" w:hAnsi="仿宋" w:eastAsia="仿宋" w:cs="仿宋"/>
          <w:b/>
          <w:kern w:val="0"/>
          <w:sz w:val="32"/>
          <w:szCs w:val="32"/>
          <w:highlight w:val="none"/>
        </w:rPr>
      </w:pPr>
    </w:p>
    <w:p w14:paraId="4D003DB9">
      <w:pPr>
        <w:jc w:val="center"/>
        <w:rPr>
          <w:rFonts w:hint="eastAsia" w:ascii="仿宋" w:hAnsi="仿宋" w:eastAsia="仿宋" w:cs="仿宋"/>
          <w:b/>
          <w:kern w:val="0"/>
          <w:sz w:val="32"/>
          <w:szCs w:val="32"/>
          <w:highlight w:val="none"/>
        </w:rPr>
      </w:pPr>
    </w:p>
    <w:p w14:paraId="7C3F64FC">
      <w:pPr>
        <w:jc w:val="center"/>
        <w:rPr>
          <w:rFonts w:hint="eastAsia" w:ascii="仿宋" w:hAnsi="仿宋" w:eastAsia="仿宋" w:cs="仿宋"/>
          <w:b/>
          <w:kern w:val="0"/>
          <w:sz w:val="32"/>
          <w:szCs w:val="32"/>
          <w:highlight w:val="none"/>
        </w:rPr>
      </w:pPr>
    </w:p>
    <w:p w14:paraId="351E7375">
      <w:pPr>
        <w:jc w:val="center"/>
        <w:rPr>
          <w:rFonts w:hint="eastAsia" w:ascii="仿宋" w:hAnsi="仿宋" w:eastAsia="仿宋" w:cs="仿宋"/>
          <w:b/>
          <w:kern w:val="0"/>
          <w:sz w:val="32"/>
          <w:szCs w:val="32"/>
          <w:highlight w:val="none"/>
        </w:rPr>
      </w:pPr>
    </w:p>
    <w:p w14:paraId="241D1FDB">
      <w:pPr>
        <w:jc w:val="center"/>
        <w:rPr>
          <w:rFonts w:hint="eastAsia" w:ascii="仿宋" w:hAnsi="仿宋" w:eastAsia="仿宋" w:cs="仿宋"/>
          <w:b/>
          <w:kern w:val="0"/>
          <w:sz w:val="32"/>
          <w:szCs w:val="32"/>
          <w:highlight w:val="none"/>
        </w:rPr>
      </w:pPr>
    </w:p>
    <w:p w14:paraId="370C1429">
      <w:pPr>
        <w:snapToGrid w:val="0"/>
        <w:spacing w:line="360" w:lineRule="auto"/>
        <w:ind w:right="480"/>
        <w:rPr>
          <w:rFonts w:hint="eastAsia" w:ascii="仿宋" w:hAnsi="仿宋" w:eastAsia="仿宋" w:cs="仿宋"/>
          <w:b/>
          <w:kern w:val="0"/>
          <w:sz w:val="32"/>
          <w:szCs w:val="32"/>
          <w:highlight w:val="none"/>
        </w:rPr>
        <w:sectPr>
          <w:pgSz w:w="11906" w:h="16838"/>
          <w:pgMar w:top="1276" w:right="1418" w:bottom="1247" w:left="1418" w:header="851" w:footer="992" w:gutter="0"/>
          <w:cols w:space="720" w:num="1"/>
          <w:titlePg/>
          <w:docGrid w:linePitch="312" w:charSpace="0"/>
        </w:sectPr>
      </w:pPr>
    </w:p>
    <w:p w14:paraId="6765F7F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kern w:val="0"/>
          <w:sz w:val="32"/>
          <w:szCs w:val="32"/>
          <w:highlight w:val="none"/>
        </w:rPr>
        <w:t>三、分包意向</w:t>
      </w:r>
      <w:r>
        <w:rPr>
          <w:rFonts w:hint="eastAsia" w:ascii="仿宋" w:hAnsi="仿宋" w:eastAsia="仿宋" w:cs="仿宋"/>
          <w:b/>
          <w:color w:val="auto"/>
          <w:kern w:val="0"/>
          <w:sz w:val="32"/>
          <w:szCs w:val="32"/>
          <w:highlight w:val="none"/>
        </w:rPr>
        <w:t>协议（如果有）</w:t>
      </w:r>
    </w:p>
    <w:p w14:paraId="424B7CDC">
      <w:pPr>
        <w:widowControl/>
        <w:spacing w:line="360" w:lineRule="auto"/>
        <w:ind w:firstLine="120" w:firstLineChars="50"/>
        <w:jc w:val="left"/>
        <w:rPr>
          <w:rFonts w:hint="eastAsia" w:ascii="仿宋" w:hAnsi="仿宋" w:eastAsia="仿宋" w:cs="仿宋"/>
          <w:color w:val="auto"/>
          <w:sz w:val="24"/>
          <w:highlight w:val="none"/>
        </w:rPr>
      </w:pPr>
      <w:bookmarkStart w:id="1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bookmarkEnd w:id="14"/>
    <w:p w14:paraId="16E962F6">
      <w:pPr>
        <w:snapToGrid w:val="0"/>
        <w:spacing w:line="360" w:lineRule="auto"/>
        <w:rPr>
          <w:rFonts w:hint="eastAsia" w:ascii="仿宋" w:hAnsi="仿宋" w:eastAsia="仿宋" w:cs="仿宋"/>
          <w:color w:val="auto"/>
          <w:kern w:val="0"/>
          <w:sz w:val="24"/>
          <w:highlight w:val="none"/>
        </w:rPr>
      </w:pPr>
    </w:p>
    <w:p w14:paraId="43CED714">
      <w:pPr>
        <w:jc w:val="center"/>
        <w:rPr>
          <w:rFonts w:hint="eastAsia" w:ascii="仿宋" w:hAnsi="仿宋" w:eastAsia="仿宋" w:cs="仿宋"/>
          <w:b/>
          <w:color w:val="auto"/>
          <w:kern w:val="0"/>
          <w:sz w:val="32"/>
          <w:szCs w:val="32"/>
          <w:highlight w:val="none"/>
        </w:rPr>
      </w:pPr>
    </w:p>
    <w:p w14:paraId="6AF49A39">
      <w:pPr>
        <w:pStyle w:val="3"/>
        <w:rPr>
          <w:rFonts w:hint="eastAsia" w:ascii="仿宋" w:hAnsi="仿宋" w:eastAsia="仿宋" w:cs="仿宋"/>
          <w:highlight w:val="none"/>
          <w:lang w:val="en-US"/>
        </w:rPr>
      </w:pPr>
    </w:p>
    <w:p w14:paraId="14C077B9">
      <w:pPr>
        <w:rPr>
          <w:rFonts w:hint="eastAsia" w:ascii="仿宋" w:hAnsi="仿宋" w:eastAsia="仿宋" w:cs="仿宋"/>
          <w:highlight w:val="none"/>
        </w:rPr>
      </w:pPr>
    </w:p>
    <w:p w14:paraId="4692776F">
      <w:pPr>
        <w:pStyle w:val="3"/>
        <w:rPr>
          <w:rFonts w:hint="eastAsia" w:ascii="仿宋" w:hAnsi="仿宋" w:eastAsia="仿宋" w:cs="仿宋"/>
          <w:highlight w:val="none"/>
          <w:lang w:val="en-US"/>
        </w:rPr>
      </w:pPr>
    </w:p>
    <w:p w14:paraId="3B3D1349">
      <w:pPr>
        <w:jc w:val="center"/>
        <w:rPr>
          <w:rFonts w:hint="eastAsia" w:ascii="仿宋" w:hAnsi="仿宋" w:eastAsia="仿宋" w:cs="仿宋"/>
          <w:b/>
          <w:kern w:val="0"/>
          <w:sz w:val="32"/>
          <w:szCs w:val="32"/>
          <w:highlight w:val="none"/>
        </w:rPr>
      </w:pPr>
    </w:p>
    <w:p w14:paraId="489E199E">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31A56F7">
      <w:pPr>
        <w:jc w:val="center"/>
        <w:rPr>
          <w:rFonts w:hint="eastAsia" w:ascii="仿宋" w:hAnsi="仿宋" w:eastAsia="仿宋" w:cs="仿宋"/>
          <w:b/>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F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9C10DB">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602FAD5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60087FB9">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2A54347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文件中的</w:t>
            </w:r>
          </w:p>
          <w:p w14:paraId="0E9542E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30BA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FC64BA">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14:paraId="65C8A417">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文件按照</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文件要求签署、盖章。</w:t>
            </w:r>
          </w:p>
        </w:tc>
        <w:tc>
          <w:tcPr>
            <w:tcW w:w="2551" w:type="dxa"/>
            <w:vAlign w:val="center"/>
          </w:tcPr>
          <w:p w14:paraId="4462D4BD">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文件的组成部分</w:t>
            </w:r>
          </w:p>
        </w:tc>
        <w:tc>
          <w:tcPr>
            <w:tcW w:w="1418" w:type="dxa"/>
          </w:tcPr>
          <w:p w14:paraId="797B4413">
            <w:pPr>
              <w:rPr>
                <w:rFonts w:hint="eastAsia" w:ascii="仿宋" w:hAnsi="仿宋" w:eastAsia="仿宋" w:cs="仿宋"/>
                <w:sz w:val="24"/>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w:t>
            </w:r>
          </w:p>
          <w:p w14:paraId="435DE5A6">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9B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F331D2">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14:paraId="1DB61864">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文件中承诺的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有效期不少于</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文件中载明的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w:t>
            </w:r>
          </w:p>
        </w:tc>
        <w:tc>
          <w:tcPr>
            <w:tcW w:w="2551" w:type="dxa"/>
            <w:vAlign w:val="center"/>
          </w:tcPr>
          <w:p w14:paraId="152384EF">
            <w:pPr>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函</w:t>
            </w:r>
          </w:p>
        </w:tc>
        <w:tc>
          <w:tcPr>
            <w:tcW w:w="1418" w:type="dxa"/>
          </w:tcPr>
          <w:p w14:paraId="41621B97">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4319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09CE9E">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14:paraId="721E7C3D">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文件满足</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文件的其它实质性要求。</w:t>
            </w:r>
          </w:p>
        </w:tc>
        <w:tc>
          <w:tcPr>
            <w:tcW w:w="2551" w:type="dxa"/>
            <w:vAlign w:val="center"/>
          </w:tcPr>
          <w:p w14:paraId="25E43868">
            <w:pPr>
              <w:rPr>
                <w:rFonts w:hint="eastAsia" w:ascii="仿宋" w:hAnsi="仿宋" w:eastAsia="仿宋" w:cs="仿宋"/>
                <w:sz w:val="24"/>
                <w:highlight w:val="none"/>
              </w:rPr>
            </w:pP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文件其它实质性要求相应的材料（“▲” 系指实质性要求条款，</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文件无其它实质性要求的，无需提供）</w:t>
            </w:r>
          </w:p>
        </w:tc>
        <w:tc>
          <w:tcPr>
            <w:tcW w:w="1418" w:type="dxa"/>
          </w:tcPr>
          <w:p w14:paraId="355B76A3">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72FB11AE">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9FA347D">
      <w:pPr>
        <w:jc w:val="center"/>
        <w:rPr>
          <w:rFonts w:hint="eastAsia" w:ascii="仿宋" w:hAnsi="仿宋" w:eastAsia="仿宋" w:cs="仿宋"/>
          <w:b/>
          <w:kern w:val="0"/>
          <w:sz w:val="32"/>
          <w:szCs w:val="32"/>
          <w:highlight w:val="none"/>
        </w:rPr>
      </w:pPr>
    </w:p>
    <w:p w14:paraId="1462BBB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8F5ECE5">
      <w:pPr>
        <w:jc w:val="center"/>
        <w:rPr>
          <w:rFonts w:hint="eastAsia" w:ascii="仿宋" w:hAnsi="仿宋" w:eastAsia="仿宋" w:cs="仿宋"/>
          <w:b/>
          <w:kern w:val="0"/>
          <w:sz w:val="32"/>
          <w:szCs w:val="32"/>
          <w:highlight w:val="none"/>
        </w:rPr>
      </w:pPr>
    </w:p>
    <w:p w14:paraId="258746A0">
      <w:pPr>
        <w:jc w:val="center"/>
        <w:rPr>
          <w:rFonts w:hint="eastAsia" w:ascii="仿宋" w:hAnsi="仿宋" w:eastAsia="仿宋" w:cs="仿宋"/>
          <w:b/>
          <w:kern w:val="0"/>
          <w:sz w:val="32"/>
          <w:szCs w:val="32"/>
          <w:highlight w:val="none"/>
        </w:rPr>
      </w:pPr>
    </w:p>
    <w:p w14:paraId="29CD5462">
      <w:pPr>
        <w:jc w:val="center"/>
        <w:rPr>
          <w:rFonts w:hint="eastAsia" w:ascii="仿宋" w:hAnsi="仿宋" w:eastAsia="仿宋" w:cs="仿宋"/>
          <w:b/>
          <w:kern w:val="0"/>
          <w:sz w:val="32"/>
          <w:szCs w:val="32"/>
          <w:highlight w:val="none"/>
        </w:rPr>
      </w:pPr>
    </w:p>
    <w:p w14:paraId="2EC29FF1">
      <w:pPr>
        <w:jc w:val="center"/>
        <w:rPr>
          <w:rFonts w:hint="eastAsia" w:ascii="仿宋" w:hAnsi="仿宋" w:eastAsia="仿宋" w:cs="仿宋"/>
          <w:b/>
          <w:kern w:val="0"/>
          <w:sz w:val="32"/>
          <w:szCs w:val="32"/>
          <w:highlight w:val="none"/>
        </w:rPr>
      </w:pPr>
    </w:p>
    <w:p w14:paraId="1B0212B6">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6FD4C4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w:t>
      </w:r>
      <w:r>
        <w:rPr>
          <w:rFonts w:hint="eastAsia" w:ascii="仿宋" w:hAnsi="仿宋" w:eastAsia="仿宋" w:cs="仿宋"/>
          <w:b/>
          <w:color w:val="auto"/>
          <w:kern w:val="0"/>
          <w:sz w:val="32"/>
          <w:szCs w:val="32"/>
          <w:highlight w:val="none"/>
          <w:lang w:val="en-US" w:eastAsia="zh-CN"/>
        </w:rPr>
        <w:t>审</w:t>
      </w:r>
      <w:r>
        <w:rPr>
          <w:rFonts w:hint="eastAsia" w:ascii="仿宋" w:hAnsi="仿宋" w:eastAsia="仿宋" w:cs="仿宋"/>
          <w:b/>
          <w:color w:val="auto"/>
          <w:kern w:val="0"/>
          <w:sz w:val="32"/>
          <w:szCs w:val="32"/>
          <w:highlight w:val="none"/>
        </w:rPr>
        <w:t>标准相应的商务技术资料</w:t>
      </w:r>
    </w:p>
    <w:p w14:paraId="5D46629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文件第四部分评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标准相应的商务技术资料目录”提供资料。）</w:t>
      </w:r>
    </w:p>
    <w:p w14:paraId="08C63788">
      <w:pPr>
        <w:jc w:val="center"/>
        <w:rPr>
          <w:rFonts w:hint="eastAsia" w:ascii="仿宋" w:hAnsi="仿宋" w:eastAsia="仿宋" w:cs="仿宋"/>
          <w:b/>
          <w:color w:val="auto"/>
          <w:kern w:val="0"/>
          <w:sz w:val="32"/>
          <w:szCs w:val="32"/>
          <w:highlight w:val="none"/>
        </w:rPr>
      </w:pPr>
    </w:p>
    <w:p w14:paraId="3FB1F393">
      <w:pPr>
        <w:jc w:val="center"/>
        <w:rPr>
          <w:rFonts w:hint="eastAsia" w:ascii="仿宋" w:hAnsi="仿宋" w:eastAsia="仿宋" w:cs="仿宋"/>
          <w:b/>
          <w:kern w:val="0"/>
          <w:sz w:val="32"/>
          <w:szCs w:val="32"/>
          <w:highlight w:val="none"/>
        </w:rPr>
      </w:pPr>
    </w:p>
    <w:p w14:paraId="5CB3C79D">
      <w:pPr>
        <w:jc w:val="center"/>
        <w:rPr>
          <w:rFonts w:hint="eastAsia" w:ascii="仿宋" w:hAnsi="仿宋" w:eastAsia="仿宋" w:cs="仿宋"/>
          <w:b/>
          <w:kern w:val="0"/>
          <w:sz w:val="32"/>
          <w:szCs w:val="32"/>
          <w:highlight w:val="none"/>
        </w:rPr>
      </w:pPr>
    </w:p>
    <w:p w14:paraId="25DD0FF2">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eastAsia="zh-CN"/>
        </w:rPr>
        <w:t>响应</w:t>
      </w:r>
      <w:r>
        <w:rPr>
          <w:rFonts w:hint="eastAsia" w:ascii="仿宋" w:hAnsi="仿宋" w:eastAsia="仿宋" w:cs="仿宋"/>
          <w:b/>
          <w:kern w:val="0"/>
          <w:sz w:val="32"/>
          <w:szCs w:val="32"/>
          <w:highlight w:val="none"/>
        </w:rPr>
        <w:t>标的清单</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73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E69C2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15BBF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810EEC">
            <w:pPr>
              <w:spacing w:line="360" w:lineRule="auto"/>
              <w:jc w:val="center"/>
              <w:rPr>
                <w:rFonts w:hint="eastAsia" w:ascii="仿宋" w:hAnsi="仿宋" w:eastAsia="仿宋" w:cs="仿宋"/>
                <w:b/>
                <w:sz w:val="24"/>
                <w:highlight w:val="none"/>
              </w:rPr>
            </w:pPr>
          </w:p>
          <w:p w14:paraId="09C6529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65624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18E2FF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21B79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786C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1DA58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DB937C">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069A96">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D7B90F">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9B4F9F">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ECB197">
            <w:pPr>
              <w:spacing w:line="360" w:lineRule="auto"/>
              <w:jc w:val="center"/>
              <w:rPr>
                <w:rFonts w:hint="eastAsia" w:ascii="仿宋" w:hAnsi="仿宋" w:eastAsia="仿宋" w:cs="仿宋"/>
                <w:sz w:val="24"/>
                <w:highlight w:val="none"/>
              </w:rPr>
            </w:pPr>
          </w:p>
        </w:tc>
      </w:tr>
      <w:tr w14:paraId="7739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3F88D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36C290">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C824A5">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C82E0F">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B64627">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4C64D3">
            <w:pPr>
              <w:spacing w:line="360" w:lineRule="auto"/>
              <w:jc w:val="center"/>
              <w:rPr>
                <w:rFonts w:hint="eastAsia" w:ascii="仿宋" w:hAnsi="仿宋" w:eastAsia="仿宋" w:cs="仿宋"/>
                <w:sz w:val="24"/>
                <w:highlight w:val="none"/>
              </w:rPr>
            </w:pPr>
          </w:p>
        </w:tc>
      </w:tr>
      <w:tr w14:paraId="759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7BE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AD44D8">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3BC93C">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995A5">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5946D7">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CB8776">
            <w:pPr>
              <w:spacing w:line="360" w:lineRule="auto"/>
              <w:jc w:val="center"/>
              <w:rPr>
                <w:rFonts w:hint="eastAsia" w:ascii="仿宋" w:hAnsi="仿宋" w:eastAsia="仿宋" w:cs="仿宋"/>
                <w:sz w:val="24"/>
                <w:highlight w:val="none"/>
              </w:rPr>
            </w:pPr>
          </w:p>
        </w:tc>
      </w:tr>
    </w:tbl>
    <w:p w14:paraId="4ACA134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B31B9E1">
      <w:pPr>
        <w:jc w:val="center"/>
        <w:rPr>
          <w:rFonts w:hint="eastAsia" w:ascii="仿宋" w:hAnsi="仿宋" w:eastAsia="仿宋" w:cs="仿宋"/>
          <w:b/>
          <w:kern w:val="0"/>
          <w:sz w:val="32"/>
          <w:szCs w:val="32"/>
          <w:highlight w:val="none"/>
        </w:rPr>
      </w:pPr>
    </w:p>
    <w:p w14:paraId="4C306286">
      <w:pPr>
        <w:jc w:val="center"/>
        <w:rPr>
          <w:rFonts w:hint="eastAsia" w:ascii="仿宋" w:hAnsi="仿宋" w:eastAsia="仿宋" w:cs="仿宋"/>
          <w:b/>
          <w:kern w:val="0"/>
          <w:sz w:val="32"/>
          <w:szCs w:val="32"/>
          <w:highlight w:val="none"/>
        </w:rPr>
      </w:pPr>
    </w:p>
    <w:p w14:paraId="2BB9208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EC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444218">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4FFCB17A">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文件章节及具体内容</w:t>
            </w:r>
          </w:p>
        </w:tc>
        <w:tc>
          <w:tcPr>
            <w:tcW w:w="3546" w:type="dxa"/>
          </w:tcPr>
          <w:p w14:paraId="3E987385">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响应</w:t>
            </w:r>
            <w:r>
              <w:rPr>
                <w:rFonts w:hint="eastAsia" w:ascii="仿宋" w:hAnsi="仿宋" w:eastAsia="仿宋" w:cs="仿宋"/>
                <w:b/>
                <w:bCs/>
                <w:sz w:val="24"/>
                <w:highlight w:val="none"/>
              </w:rPr>
              <w:t>文件章节及具体内容</w:t>
            </w:r>
          </w:p>
        </w:tc>
        <w:tc>
          <w:tcPr>
            <w:tcW w:w="1276" w:type="dxa"/>
          </w:tcPr>
          <w:p w14:paraId="3F2C5783">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6A5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C20C19">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00B1D27D">
            <w:pPr>
              <w:jc w:val="center"/>
              <w:rPr>
                <w:rFonts w:hint="eastAsia" w:ascii="仿宋" w:hAnsi="仿宋" w:eastAsia="仿宋" w:cs="仿宋"/>
                <w:b/>
                <w:kern w:val="0"/>
                <w:sz w:val="32"/>
                <w:szCs w:val="32"/>
                <w:highlight w:val="none"/>
              </w:rPr>
            </w:pPr>
          </w:p>
        </w:tc>
        <w:tc>
          <w:tcPr>
            <w:tcW w:w="3546" w:type="dxa"/>
          </w:tcPr>
          <w:p w14:paraId="66CA7498">
            <w:pPr>
              <w:jc w:val="center"/>
              <w:rPr>
                <w:rFonts w:hint="eastAsia" w:ascii="仿宋" w:hAnsi="仿宋" w:eastAsia="仿宋" w:cs="仿宋"/>
                <w:b/>
                <w:kern w:val="0"/>
                <w:sz w:val="32"/>
                <w:szCs w:val="32"/>
                <w:highlight w:val="none"/>
              </w:rPr>
            </w:pPr>
          </w:p>
        </w:tc>
        <w:tc>
          <w:tcPr>
            <w:tcW w:w="1276" w:type="dxa"/>
          </w:tcPr>
          <w:p w14:paraId="1DAF45E1">
            <w:pPr>
              <w:jc w:val="center"/>
              <w:rPr>
                <w:rFonts w:hint="eastAsia" w:ascii="仿宋" w:hAnsi="仿宋" w:eastAsia="仿宋" w:cs="仿宋"/>
                <w:b/>
                <w:kern w:val="0"/>
                <w:sz w:val="32"/>
                <w:szCs w:val="32"/>
                <w:highlight w:val="none"/>
              </w:rPr>
            </w:pPr>
          </w:p>
        </w:tc>
      </w:tr>
      <w:tr w14:paraId="16DC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5842CB">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6A8CAC4E">
            <w:pPr>
              <w:jc w:val="center"/>
              <w:rPr>
                <w:rFonts w:hint="eastAsia" w:ascii="仿宋" w:hAnsi="仿宋" w:eastAsia="仿宋" w:cs="仿宋"/>
                <w:b/>
                <w:kern w:val="0"/>
                <w:sz w:val="32"/>
                <w:szCs w:val="32"/>
                <w:highlight w:val="none"/>
              </w:rPr>
            </w:pPr>
          </w:p>
        </w:tc>
        <w:tc>
          <w:tcPr>
            <w:tcW w:w="3546" w:type="dxa"/>
          </w:tcPr>
          <w:p w14:paraId="34E4D7CE">
            <w:pPr>
              <w:jc w:val="center"/>
              <w:rPr>
                <w:rFonts w:hint="eastAsia" w:ascii="仿宋" w:hAnsi="仿宋" w:eastAsia="仿宋" w:cs="仿宋"/>
                <w:b/>
                <w:kern w:val="0"/>
                <w:sz w:val="32"/>
                <w:szCs w:val="32"/>
                <w:highlight w:val="none"/>
              </w:rPr>
            </w:pPr>
          </w:p>
        </w:tc>
        <w:tc>
          <w:tcPr>
            <w:tcW w:w="1276" w:type="dxa"/>
          </w:tcPr>
          <w:p w14:paraId="6ECE672F">
            <w:pPr>
              <w:jc w:val="center"/>
              <w:rPr>
                <w:rFonts w:hint="eastAsia" w:ascii="仿宋" w:hAnsi="仿宋" w:eastAsia="仿宋" w:cs="仿宋"/>
                <w:b/>
                <w:kern w:val="0"/>
                <w:sz w:val="32"/>
                <w:szCs w:val="32"/>
                <w:highlight w:val="none"/>
              </w:rPr>
            </w:pPr>
          </w:p>
        </w:tc>
      </w:tr>
      <w:tr w14:paraId="2818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B04A4">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4CD04E8C">
            <w:pPr>
              <w:jc w:val="center"/>
              <w:rPr>
                <w:rFonts w:hint="eastAsia" w:ascii="仿宋" w:hAnsi="仿宋" w:eastAsia="仿宋" w:cs="仿宋"/>
                <w:b/>
                <w:kern w:val="0"/>
                <w:sz w:val="32"/>
                <w:szCs w:val="32"/>
                <w:highlight w:val="none"/>
              </w:rPr>
            </w:pPr>
          </w:p>
        </w:tc>
        <w:tc>
          <w:tcPr>
            <w:tcW w:w="3546" w:type="dxa"/>
          </w:tcPr>
          <w:p w14:paraId="0CF4259F">
            <w:pPr>
              <w:jc w:val="center"/>
              <w:rPr>
                <w:rFonts w:hint="eastAsia" w:ascii="仿宋" w:hAnsi="仿宋" w:eastAsia="仿宋" w:cs="仿宋"/>
                <w:b/>
                <w:kern w:val="0"/>
                <w:sz w:val="32"/>
                <w:szCs w:val="32"/>
                <w:highlight w:val="none"/>
              </w:rPr>
            </w:pPr>
          </w:p>
        </w:tc>
        <w:tc>
          <w:tcPr>
            <w:tcW w:w="1276" w:type="dxa"/>
          </w:tcPr>
          <w:p w14:paraId="17044CA1">
            <w:pPr>
              <w:jc w:val="center"/>
              <w:rPr>
                <w:rFonts w:hint="eastAsia" w:ascii="仿宋" w:hAnsi="仿宋" w:eastAsia="仿宋" w:cs="仿宋"/>
                <w:b/>
                <w:kern w:val="0"/>
                <w:sz w:val="32"/>
                <w:szCs w:val="32"/>
                <w:highlight w:val="none"/>
              </w:rPr>
            </w:pPr>
          </w:p>
        </w:tc>
      </w:tr>
    </w:tbl>
    <w:p w14:paraId="3DA5E1A4">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保证：除商务技术偏离表列出的偏离外，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文件的全部要求</w:t>
      </w:r>
    </w:p>
    <w:p w14:paraId="4D08462E">
      <w:pPr>
        <w:jc w:val="center"/>
        <w:rPr>
          <w:rFonts w:hint="eastAsia" w:ascii="仿宋" w:hAnsi="仿宋" w:eastAsia="仿宋" w:cs="仿宋"/>
          <w:b/>
          <w:kern w:val="0"/>
          <w:sz w:val="32"/>
          <w:szCs w:val="32"/>
          <w:highlight w:val="none"/>
        </w:rPr>
      </w:pPr>
    </w:p>
    <w:p w14:paraId="75FD6090">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E25E2AB">
      <w:pPr>
        <w:ind w:firstLine="1911" w:firstLineChars="595"/>
        <w:rPr>
          <w:rFonts w:hint="eastAsia" w:ascii="仿宋" w:hAnsi="仿宋" w:eastAsia="仿宋" w:cs="仿宋"/>
          <w:b/>
          <w:bCs/>
          <w:sz w:val="32"/>
          <w:szCs w:val="32"/>
          <w:highlight w:val="none"/>
        </w:rPr>
      </w:pPr>
    </w:p>
    <w:p w14:paraId="0B56B78A">
      <w:pPr>
        <w:ind w:firstLine="1911" w:firstLineChars="595"/>
        <w:rPr>
          <w:rFonts w:hint="eastAsia" w:ascii="仿宋" w:hAnsi="仿宋" w:eastAsia="仿宋" w:cs="仿宋"/>
          <w:b/>
          <w:bCs/>
          <w:sz w:val="32"/>
          <w:szCs w:val="32"/>
          <w:highlight w:val="none"/>
        </w:rPr>
      </w:pPr>
    </w:p>
    <w:p w14:paraId="49DA0284">
      <w:pPr>
        <w:ind w:firstLine="1911" w:firstLineChars="595"/>
        <w:rPr>
          <w:rFonts w:hint="eastAsia" w:ascii="仿宋" w:hAnsi="仿宋" w:eastAsia="仿宋" w:cs="仿宋"/>
          <w:b/>
          <w:bCs/>
          <w:sz w:val="32"/>
          <w:szCs w:val="32"/>
          <w:highlight w:val="none"/>
        </w:rPr>
      </w:pPr>
    </w:p>
    <w:p w14:paraId="7B8697D8">
      <w:pPr>
        <w:ind w:firstLine="1911" w:firstLineChars="595"/>
        <w:rPr>
          <w:rFonts w:hint="eastAsia" w:ascii="仿宋" w:hAnsi="仿宋" w:eastAsia="仿宋" w:cs="仿宋"/>
          <w:b/>
          <w:bCs/>
          <w:sz w:val="32"/>
          <w:szCs w:val="32"/>
          <w:highlight w:val="none"/>
        </w:rPr>
      </w:pPr>
    </w:p>
    <w:p w14:paraId="6015C2D5">
      <w:pPr>
        <w:ind w:firstLine="1911" w:firstLineChars="595"/>
        <w:rPr>
          <w:rFonts w:hint="eastAsia" w:ascii="仿宋" w:hAnsi="仿宋" w:eastAsia="仿宋" w:cs="仿宋"/>
          <w:b/>
          <w:bCs/>
          <w:sz w:val="32"/>
          <w:szCs w:val="32"/>
          <w:highlight w:val="none"/>
        </w:rPr>
      </w:pPr>
    </w:p>
    <w:p w14:paraId="32A94AD2">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7E9D5C2">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p>
    <w:p w14:paraId="2D629503">
      <w:pPr>
        <w:snapToGrid w:val="0"/>
        <w:spacing w:line="360" w:lineRule="auto"/>
        <w:rPr>
          <w:rFonts w:hint="eastAsia" w:ascii="仿宋" w:hAnsi="仿宋" w:eastAsia="仿宋" w:cs="仿宋"/>
          <w:sz w:val="24"/>
          <w:highlight w:val="none"/>
        </w:rPr>
      </w:pPr>
    </w:p>
    <w:p w14:paraId="0B929DE8">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杭州渡驾桥股份经济合作社、浙江正淏招标代理有限公司：</w:t>
      </w:r>
    </w:p>
    <w:p w14:paraId="75D51D0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项目采购要求。在这次响应过程中和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w:t>
      </w:r>
      <w:r>
        <w:rPr>
          <w:rFonts w:hint="eastAsia" w:ascii="仿宋" w:hAnsi="仿宋" w:eastAsia="仿宋" w:cs="仿宋"/>
          <w:kern w:val="0"/>
          <w:sz w:val="24"/>
          <w:highlight w:val="none"/>
          <w:lang w:val="zh-CN"/>
        </w:rPr>
        <w:t>遵守国家法律法规要求，并郑重承诺：</w:t>
      </w:r>
    </w:p>
    <w:p w14:paraId="5744106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7A6B30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5D6F8796">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45CE71B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B4CB29B">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3CEDCAF6">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779C619A">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六、严格遵守法律法规，诚实守信，合法经营，坚决抵制各种违法违纪行为。 </w:t>
      </w:r>
    </w:p>
    <w:p w14:paraId="2C09B22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w:t>
      </w:r>
      <w:r>
        <w:rPr>
          <w:rFonts w:hint="eastAsia" w:ascii="仿宋" w:hAnsi="仿宋" w:eastAsia="仿宋" w:cs="仿宋"/>
          <w:color w:val="auto"/>
          <w:kern w:val="0"/>
          <w:sz w:val="24"/>
          <w:highlight w:val="none"/>
          <w:lang w:val="zh-CN"/>
        </w:rPr>
        <w:t>位响应、</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kern w:val="0"/>
          <w:sz w:val="24"/>
          <w:highlight w:val="none"/>
          <w:lang w:val="zh-CN"/>
        </w:rPr>
        <w:t>市财政局。由此引起的相应损失均由我单位承担。</w:t>
      </w:r>
    </w:p>
    <w:p w14:paraId="24F70026">
      <w:pPr>
        <w:autoSpaceDE w:val="0"/>
        <w:autoSpaceDN w:val="0"/>
        <w:spacing w:line="360" w:lineRule="auto"/>
        <w:ind w:left="2"/>
        <w:jc w:val="left"/>
        <w:rPr>
          <w:rFonts w:hint="eastAsia" w:ascii="仿宋" w:hAnsi="仿宋" w:eastAsia="仿宋" w:cs="仿宋"/>
          <w:kern w:val="0"/>
          <w:sz w:val="24"/>
          <w:highlight w:val="none"/>
          <w:lang w:val="zh-CN"/>
        </w:rPr>
      </w:pPr>
    </w:p>
    <w:p w14:paraId="1C71B7B5">
      <w:pPr>
        <w:autoSpaceDE w:val="0"/>
        <w:autoSpaceDN w:val="0"/>
        <w:spacing w:line="360" w:lineRule="auto"/>
        <w:ind w:left="2"/>
        <w:jc w:val="left"/>
        <w:rPr>
          <w:rFonts w:hint="eastAsia" w:ascii="仿宋" w:hAnsi="仿宋" w:eastAsia="仿宋" w:cs="仿宋"/>
          <w:kern w:val="0"/>
          <w:sz w:val="24"/>
          <w:highlight w:val="none"/>
          <w:lang w:val="zh-CN"/>
        </w:rPr>
      </w:pPr>
    </w:p>
    <w:p w14:paraId="4FA3D731">
      <w:pPr>
        <w:autoSpaceDE w:val="0"/>
        <w:autoSpaceDN w:val="0"/>
        <w:spacing w:line="360" w:lineRule="auto"/>
        <w:ind w:left="2"/>
        <w:jc w:val="left"/>
        <w:rPr>
          <w:rFonts w:hint="eastAsia" w:ascii="仿宋" w:hAnsi="仿宋" w:eastAsia="仿宋" w:cs="仿宋"/>
          <w:kern w:val="0"/>
          <w:sz w:val="24"/>
          <w:highlight w:val="none"/>
          <w:lang w:val="zh-CN"/>
        </w:rPr>
      </w:pPr>
    </w:p>
    <w:p w14:paraId="441C5F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2C41411">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CD23835">
      <w:pPr>
        <w:spacing w:line="360" w:lineRule="auto"/>
        <w:jc w:val="center"/>
        <w:rPr>
          <w:rFonts w:hint="eastAsia" w:ascii="仿宋" w:hAnsi="仿宋" w:eastAsia="仿宋" w:cs="仿宋"/>
          <w:b/>
          <w:bCs/>
          <w:sz w:val="24"/>
          <w:highlight w:val="none"/>
        </w:rPr>
      </w:pPr>
    </w:p>
    <w:p w14:paraId="34512F0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008EF01">
      <w:pPr>
        <w:spacing w:line="360" w:lineRule="auto"/>
        <w:jc w:val="center"/>
        <w:rPr>
          <w:rFonts w:hint="eastAsia" w:ascii="仿宋" w:hAnsi="仿宋" w:eastAsia="仿宋" w:cs="仿宋"/>
          <w:b/>
          <w:bCs/>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BDE64D8">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CB1E42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42F4365">
      <w:pPr>
        <w:spacing w:line="360" w:lineRule="auto"/>
        <w:jc w:val="center"/>
        <w:outlineLvl w:val="0"/>
        <w:rPr>
          <w:rFonts w:hint="eastAsia" w:ascii="仿宋" w:hAnsi="仿宋" w:eastAsia="仿宋" w:cs="仿宋"/>
          <w:b/>
          <w:strike w:val="0"/>
          <w:color w:val="auto"/>
          <w:kern w:val="0"/>
          <w:sz w:val="36"/>
          <w:szCs w:val="36"/>
          <w:highlight w:val="none"/>
        </w:rPr>
      </w:pPr>
    </w:p>
    <w:p w14:paraId="7EAB8236">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（报价表）………………………………………………………（页码）</w:t>
      </w:r>
    </w:p>
    <w:p w14:paraId="60230F1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66BFBE5">
      <w:pPr>
        <w:pStyle w:val="24"/>
        <w:rPr>
          <w:rFonts w:hint="eastAsia" w:ascii="仿宋" w:hAnsi="仿宋" w:eastAsia="仿宋" w:cs="仿宋"/>
          <w:strike/>
          <w:color w:val="auto"/>
          <w:highlight w:val="none"/>
        </w:rPr>
      </w:pPr>
    </w:p>
    <w:p w14:paraId="5DB69E19">
      <w:pPr>
        <w:snapToGrid w:val="0"/>
        <w:spacing w:line="360" w:lineRule="auto"/>
        <w:ind w:right="480"/>
        <w:jc w:val="center"/>
        <w:rPr>
          <w:rFonts w:hint="eastAsia" w:ascii="仿宋" w:hAnsi="仿宋" w:eastAsia="仿宋" w:cs="仿宋"/>
          <w:b/>
          <w:kern w:val="0"/>
          <w:sz w:val="32"/>
          <w:szCs w:val="32"/>
          <w:highlight w:val="none"/>
        </w:rPr>
      </w:pPr>
    </w:p>
    <w:p w14:paraId="191EF5BA">
      <w:pPr>
        <w:snapToGrid w:val="0"/>
        <w:spacing w:line="360" w:lineRule="auto"/>
        <w:ind w:right="480"/>
        <w:jc w:val="center"/>
        <w:rPr>
          <w:rFonts w:hint="eastAsia" w:ascii="仿宋" w:hAnsi="仿宋" w:eastAsia="仿宋" w:cs="仿宋"/>
          <w:b/>
          <w:kern w:val="0"/>
          <w:sz w:val="32"/>
          <w:szCs w:val="32"/>
          <w:highlight w:val="none"/>
        </w:rPr>
      </w:pPr>
    </w:p>
    <w:p w14:paraId="03206B3B">
      <w:pPr>
        <w:snapToGrid w:val="0"/>
        <w:spacing w:line="360" w:lineRule="auto"/>
        <w:ind w:right="480"/>
        <w:jc w:val="center"/>
        <w:rPr>
          <w:rFonts w:hint="eastAsia" w:ascii="仿宋" w:hAnsi="仿宋" w:eastAsia="仿宋" w:cs="仿宋"/>
          <w:b/>
          <w:kern w:val="0"/>
          <w:sz w:val="32"/>
          <w:szCs w:val="32"/>
          <w:highlight w:val="none"/>
        </w:rPr>
      </w:pPr>
    </w:p>
    <w:p w14:paraId="654DE6B8">
      <w:pPr>
        <w:snapToGrid w:val="0"/>
        <w:spacing w:line="360" w:lineRule="auto"/>
        <w:ind w:right="480"/>
        <w:jc w:val="center"/>
        <w:rPr>
          <w:rFonts w:hint="eastAsia" w:ascii="仿宋" w:hAnsi="仿宋" w:eastAsia="仿宋" w:cs="仿宋"/>
          <w:b/>
          <w:kern w:val="0"/>
          <w:sz w:val="32"/>
          <w:szCs w:val="32"/>
          <w:highlight w:val="none"/>
        </w:rPr>
      </w:pPr>
    </w:p>
    <w:p w14:paraId="56ADA818">
      <w:pPr>
        <w:snapToGrid w:val="0"/>
        <w:spacing w:line="360" w:lineRule="auto"/>
        <w:ind w:right="480"/>
        <w:jc w:val="center"/>
        <w:rPr>
          <w:rFonts w:hint="eastAsia" w:ascii="仿宋" w:hAnsi="仿宋" w:eastAsia="仿宋" w:cs="仿宋"/>
          <w:b/>
          <w:kern w:val="0"/>
          <w:sz w:val="32"/>
          <w:szCs w:val="32"/>
          <w:highlight w:val="none"/>
        </w:rPr>
      </w:pPr>
    </w:p>
    <w:p w14:paraId="6794A38D">
      <w:pPr>
        <w:snapToGrid w:val="0"/>
        <w:spacing w:line="360" w:lineRule="auto"/>
        <w:ind w:right="480"/>
        <w:jc w:val="center"/>
        <w:rPr>
          <w:rFonts w:hint="eastAsia" w:ascii="仿宋" w:hAnsi="仿宋" w:eastAsia="仿宋" w:cs="仿宋"/>
          <w:b/>
          <w:kern w:val="0"/>
          <w:sz w:val="32"/>
          <w:szCs w:val="32"/>
          <w:highlight w:val="none"/>
        </w:rPr>
      </w:pPr>
    </w:p>
    <w:p w14:paraId="5F464B4F">
      <w:pPr>
        <w:snapToGrid w:val="0"/>
        <w:spacing w:line="360" w:lineRule="auto"/>
        <w:ind w:right="480"/>
        <w:jc w:val="center"/>
        <w:rPr>
          <w:rFonts w:hint="eastAsia" w:ascii="仿宋" w:hAnsi="仿宋" w:eastAsia="仿宋" w:cs="仿宋"/>
          <w:b/>
          <w:kern w:val="0"/>
          <w:sz w:val="32"/>
          <w:szCs w:val="32"/>
          <w:highlight w:val="none"/>
        </w:rPr>
      </w:pPr>
    </w:p>
    <w:p w14:paraId="163A911A">
      <w:pPr>
        <w:snapToGrid w:val="0"/>
        <w:spacing w:line="360" w:lineRule="auto"/>
        <w:ind w:right="480"/>
        <w:jc w:val="center"/>
        <w:rPr>
          <w:rFonts w:hint="eastAsia" w:ascii="仿宋" w:hAnsi="仿宋" w:eastAsia="仿宋" w:cs="仿宋"/>
          <w:b/>
          <w:kern w:val="0"/>
          <w:sz w:val="32"/>
          <w:szCs w:val="32"/>
          <w:highlight w:val="none"/>
        </w:rPr>
      </w:pPr>
    </w:p>
    <w:p w14:paraId="497A00ED">
      <w:pPr>
        <w:snapToGrid w:val="0"/>
        <w:spacing w:line="360" w:lineRule="auto"/>
        <w:ind w:right="480"/>
        <w:jc w:val="center"/>
        <w:rPr>
          <w:rFonts w:hint="eastAsia" w:ascii="仿宋" w:hAnsi="仿宋" w:eastAsia="仿宋" w:cs="仿宋"/>
          <w:b/>
          <w:kern w:val="0"/>
          <w:sz w:val="32"/>
          <w:szCs w:val="32"/>
          <w:highlight w:val="none"/>
        </w:rPr>
      </w:pPr>
    </w:p>
    <w:p w14:paraId="1F77CC60">
      <w:pPr>
        <w:snapToGrid w:val="0"/>
        <w:spacing w:line="360" w:lineRule="auto"/>
        <w:ind w:right="480"/>
        <w:jc w:val="center"/>
        <w:rPr>
          <w:rFonts w:hint="eastAsia" w:ascii="仿宋" w:hAnsi="仿宋" w:eastAsia="仿宋" w:cs="仿宋"/>
          <w:b/>
          <w:kern w:val="0"/>
          <w:sz w:val="32"/>
          <w:szCs w:val="32"/>
          <w:highlight w:val="none"/>
        </w:rPr>
      </w:pPr>
    </w:p>
    <w:p w14:paraId="7B177D63">
      <w:pPr>
        <w:snapToGrid w:val="0"/>
        <w:spacing w:line="360" w:lineRule="auto"/>
        <w:ind w:right="480"/>
        <w:jc w:val="center"/>
        <w:rPr>
          <w:rFonts w:hint="eastAsia" w:ascii="仿宋" w:hAnsi="仿宋" w:eastAsia="仿宋" w:cs="仿宋"/>
          <w:b/>
          <w:kern w:val="0"/>
          <w:sz w:val="32"/>
          <w:szCs w:val="32"/>
          <w:highlight w:val="none"/>
        </w:rPr>
      </w:pPr>
    </w:p>
    <w:p w14:paraId="0322AC3B">
      <w:pPr>
        <w:snapToGrid w:val="0"/>
        <w:spacing w:line="360" w:lineRule="auto"/>
        <w:ind w:right="480"/>
        <w:jc w:val="center"/>
        <w:rPr>
          <w:rFonts w:hint="eastAsia" w:ascii="仿宋" w:hAnsi="仿宋" w:eastAsia="仿宋" w:cs="仿宋"/>
          <w:b/>
          <w:kern w:val="0"/>
          <w:sz w:val="32"/>
          <w:szCs w:val="32"/>
          <w:highlight w:val="none"/>
        </w:rPr>
      </w:pPr>
    </w:p>
    <w:p w14:paraId="5993B004">
      <w:pPr>
        <w:snapToGrid w:val="0"/>
        <w:spacing w:line="360" w:lineRule="auto"/>
        <w:ind w:right="480"/>
        <w:jc w:val="center"/>
        <w:rPr>
          <w:rFonts w:hint="eastAsia" w:ascii="仿宋" w:hAnsi="仿宋" w:eastAsia="仿宋" w:cs="仿宋"/>
          <w:b/>
          <w:kern w:val="0"/>
          <w:sz w:val="32"/>
          <w:szCs w:val="32"/>
          <w:highlight w:val="none"/>
        </w:rPr>
      </w:pPr>
    </w:p>
    <w:p w14:paraId="62FC79ED">
      <w:pPr>
        <w:snapToGrid w:val="0"/>
        <w:spacing w:line="360" w:lineRule="auto"/>
        <w:ind w:right="480"/>
        <w:jc w:val="center"/>
        <w:rPr>
          <w:rFonts w:hint="eastAsia" w:ascii="仿宋" w:hAnsi="仿宋" w:eastAsia="仿宋" w:cs="仿宋"/>
          <w:b/>
          <w:kern w:val="0"/>
          <w:sz w:val="32"/>
          <w:szCs w:val="32"/>
          <w:highlight w:val="none"/>
        </w:rPr>
      </w:pPr>
    </w:p>
    <w:p w14:paraId="6FCE4C1A">
      <w:pPr>
        <w:snapToGrid w:val="0"/>
        <w:spacing w:line="360" w:lineRule="auto"/>
        <w:ind w:right="480"/>
        <w:jc w:val="center"/>
        <w:rPr>
          <w:rFonts w:hint="eastAsia" w:ascii="仿宋" w:hAnsi="仿宋" w:eastAsia="仿宋" w:cs="仿宋"/>
          <w:b/>
          <w:kern w:val="0"/>
          <w:sz w:val="32"/>
          <w:szCs w:val="32"/>
          <w:highlight w:val="none"/>
        </w:rPr>
      </w:pPr>
    </w:p>
    <w:p w14:paraId="3D42F798">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5D12A42">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strike w:val="0"/>
          <w:dstrike w:val="0"/>
          <w:color w:val="auto"/>
          <w:kern w:val="2"/>
          <w:sz w:val="32"/>
          <w:szCs w:val="32"/>
          <w:highlight w:val="none"/>
        </w:rPr>
        <w:t>开标一览表</w:t>
      </w:r>
      <w:r>
        <w:rPr>
          <w:rFonts w:hint="eastAsia" w:ascii="仿宋" w:hAnsi="仿宋" w:eastAsia="仿宋" w:cs="仿宋"/>
          <w:color w:val="auto"/>
          <w:kern w:val="2"/>
          <w:sz w:val="32"/>
          <w:szCs w:val="32"/>
          <w:highlight w:val="none"/>
        </w:rPr>
        <w:t>（报价表）</w:t>
      </w:r>
    </w:p>
    <w:p w14:paraId="61A9443F">
      <w:pPr>
        <w:snapToGrid w:val="0"/>
        <w:spacing w:line="360" w:lineRule="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杭州渡驾桥股份经济合作社、浙江正淏招标代理有限公司：</w:t>
      </w:r>
    </w:p>
    <w:p w14:paraId="2542A2AB">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按你方采购文件要求，我们，本响应文件签字方，谨此向你方发出要约如下：如你方接受本响应，我方承诺按照</w:t>
      </w:r>
      <w:r>
        <w:rPr>
          <w:rFonts w:hint="eastAsia" w:ascii="仿宋" w:hAnsi="仿宋" w:eastAsia="仿宋" w:cs="仿宋"/>
          <w:color w:val="auto"/>
          <w:kern w:val="0"/>
          <w:sz w:val="24"/>
          <w:highlight w:val="none"/>
          <w:lang w:val="zh-CN"/>
        </w:rPr>
        <w:t>如下</w:t>
      </w:r>
      <w:r>
        <w:rPr>
          <w:rFonts w:hint="eastAsia" w:ascii="仿宋" w:hAnsi="仿宋" w:eastAsia="仿宋" w:cs="仿宋"/>
          <w:strike w:val="0"/>
          <w:dstrike w:val="0"/>
          <w:color w:val="auto"/>
          <w:kern w:val="0"/>
          <w:sz w:val="24"/>
          <w:highlight w:val="none"/>
          <w:u w:val="single"/>
          <w:lang w:val="zh-CN"/>
        </w:rPr>
        <w:t>开标一览表</w:t>
      </w:r>
      <w:r>
        <w:rPr>
          <w:rFonts w:hint="eastAsia" w:ascii="仿宋" w:hAnsi="仿宋" w:eastAsia="仿宋" w:cs="仿宋"/>
          <w:color w:val="auto"/>
          <w:kern w:val="0"/>
          <w:sz w:val="24"/>
          <w:highlight w:val="none"/>
          <w:lang w:val="zh-CN"/>
        </w:rPr>
        <w:t>（报</w:t>
      </w:r>
      <w:r>
        <w:rPr>
          <w:rFonts w:hint="eastAsia" w:ascii="仿宋" w:hAnsi="仿宋" w:eastAsia="仿宋" w:cs="仿宋"/>
          <w:kern w:val="0"/>
          <w:sz w:val="24"/>
          <w:highlight w:val="none"/>
          <w:lang w:val="zh-CN"/>
        </w:rPr>
        <w:t>价表）的价格完成</w:t>
      </w:r>
      <w:r>
        <w:rPr>
          <w:rFonts w:hint="eastAsia" w:ascii="仿宋" w:hAnsi="仿宋" w:eastAsia="仿宋" w:cs="仿宋"/>
          <w:color w:val="auto"/>
          <w:sz w:val="24"/>
          <w:highlight w:val="none"/>
          <w:u w:val="single"/>
          <w:lang w:eastAsia="zh-CN"/>
        </w:rPr>
        <w:t>杭州渡驾桥股份经济合作社2025年度外出活动项目(一)</w:t>
      </w:r>
      <w:r>
        <w:rPr>
          <w:rFonts w:hint="eastAsia" w:ascii="仿宋" w:hAnsi="仿宋" w:eastAsia="仿宋" w:cs="仿宋"/>
          <w:kern w:val="0"/>
          <w:sz w:val="24"/>
          <w:highlight w:val="none"/>
          <w:lang w:val="zh-CN"/>
        </w:rPr>
        <w:t>【采购编号：ZHDL2025-DJQJHS-1</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396261B1">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strike w:val="0"/>
          <w:dstrike w:val="0"/>
          <w:color w:val="auto"/>
          <w:kern w:val="0"/>
          <w:sz w:val="24"/>
          <w:highlight w:val="none"/>
          <w:lang w:val="zh-CN"/>
        </w:rPr>
        <w:t>开标一览表</w:t>
      </w:r>
      <w:r>
        <w:rPr>
          <w:rFonts w:hint="eastAsia" w:ascii="仿宋" w:hAnsi="仿宋" w:eastAsia="仿宋" w:cs="仿宋"/>
          <w:b/>
          <w:kern w:val="0"/>
          <w:sz w:val="24"/>
          <w:highlight w:val="none"/>
          <w:lang w:val="zh-CN"/>
        </w:rPr>
        <w:t>（报价表）(单位均为人民币元)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0"/>
        <w:gridCol w:w="3962"/>
        <w:gridCol w:w="3263"/>
        <w:gridCol w:w="3408"/>
      </w:tblGrid>
      <w:tr w14:paraId="7E78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34" w:type="dxa"/>
            <w:vAlign w:val="center"/>
          </w:tcPr>
          <w:p w14:paraId="3B87F9A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400" w:type="dxa"/>
            <w:vAlign w:val="center"/>
          </w:tcPr>
          <w:p w14:paraId="69186DB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7225" w:type="dxa"/>
            <w:gridSpan w:val="2"/>
          </w:tcPr>
          <w:p w14:paraId="669A9526">
            <w:pPr>
              <w:spacing w:line="360" w:lineRule="auto"/>
              <w:jc w:val="center"/>
              <w:rPr>
                <w:rFonts w:hint="eastAsia" w:ascii="仿宋" w:hAnsi="仿宋" w:eastAsia="仿宋" w:cs="仿宋"/>
                <w:b/>
                <w:sz w:val="24"/>
                <w:highlight w:val="none"/>
              </w:rPr>
            </w:pPr>
          </w:p>
          <w:p w14:paraId="6AFDC0B1">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单价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元/人</w:t>
            </w:r>
            <w:r>
              <w:rPr>
                <w:rFonts w:hint="eastAsia" w:ascii="仿宋" w:hAnsi="仿宋" w:eastAsia="仿宋" w:cs="仿宋"/>
                <w:b/>
                <w:sz w:val="24"/>
                <w:highlight w:val="none"/>
                <w:lang w:eastAsia="zh-CN"/>
              </w:rPr>
              <w:t>）</w:t>
            </w:r>
          </w:p>
        </w:tc>
        <w:tc>
          <w:tcPr>
            <w:tcW w:w="3408" w:type="dxa"/>
            <w:vAlign w:val="center"/>
          </w:tcPr>
          <w:p w14:paraId="66D84A6D">
            <w:pPr>
              <w:spacing w:line="360" w:lineRule="auto"/>
              <w:jc w:val="center"/>
              <w:rPr>
                <w:rFonts w:hint="eastAsia" w:ascii="仿宋" w:hAnsi="仿宋" w:eastAsia="仿宋" w:cs="仿宋"/>
                <w:b/>
                <w:sz w:val="24"/>
                <w:highlight w:val="none"/>
              </w:rPr>
            </w:pPr>
          </w:p>
          <w:p w14:paraId="391D484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r>
              <w:rPr>
                <w:rFonts w:hint="eastAsia" w:ascii="仿宋" w:hAnsi="仿宋" w:eastAsia="仿宋" w:cs="仿宋"/>
                <w:b/>
                <w:sz w:val="24"/>
                <w:highlight w:val="none"/>
                <w:lang w:val="en-US" w:eastAsia="zh-CN"/>
              </w:rPr>
              <w:t>行程</w:t>
            </w:r>
            <w:r>
              <w:rPr>
                <w:rFonts w:hint="eastAsia" w:ascii="仿宋" w:hAnsi="仿宋" w:eastAsia="仿宋" w:cs="仿宋"/>
                <w:b/>
                <w:sz w:val="24"/>
                <w:highlight w:val="none"/>
              </w:rPr>
              <w:t>）</w:t>
            </w:r>
          </w:p>
        </w:tc>
      </w:tr>
      <w:tr w14:paraId="1365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07C3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00" w:type="dxa"/>
            <w:vAlign w:val="center"/>
          </w:tcPr>
          <w:p w14:paraId="76B2474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杭州渡驾桥股份经济合作社2025年度外出活动项目(一)</w:t>
            </w:r>
          </w:p>
        </w:tc>
        <w:tc>
          <w:tcPr>
            <w:tcW w:w="7225" w:type="dxa"/>
            <w:gridSpan w:val="2"/>
            <w:vAlign w:val="center"/>
          </w:tcPr>
          <w:p w14:paraId="10558F5E">
            <w:pPr>
              <w:spacing w:line="360" w:lineRule="auto"/>
              <w:jc w:val="center"/>
              <w:rPr>
                <w:rFonts w:hint="eastAsia" w:ascii="仿宋" w:hAnsi="仿宋" w:eastAsia="仿宋" w:cs="仿宋"/>
                <w:color w:val="auto"/>
                <w:sz w:val="24"/>
                <w:highlight w:val="none"/>
              </w:rPr>
            </w:pPr>
          </w:p>
        </w:tc>
        <w:tc>
          <w:tcPr>
            <w:tcW w:w="3408" w:type="dxa"/>
            <w:vAlign w:val="center"/>
          </w:tcPr>
          <w:p w14:paraId="5FB91C5E">
            <w:pPr>
              <w:spacing w:line="360" w:lineRule="auto"/>
              <w:jc w:val="center"/>
              <w:rPr>
                <w:rFonts w:hint="eastAsia" w:ascii="仿宋" w:hAnsi="仿宋" w:eastAsia="仿宋" w:cs="仿宋"/>
                <w:color w:val="0000FF"/>
                <w:sz w:val="24"/>
                <w:highlight w:val="none"/>
                <w:lang w:val="en-US" w:eastAsia="zh-CN"/>
              </w:rPr>
            </w:pPr>
          </w:p>
        </w:tc>
      </w:tr>
      <w:tr w14:paraId="5513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896" w:type="dxa"/>
            <w:gridSpan w:val="3"/>
            <w:vAlign w:val="center"/>
          </w:tcPr>
          <w:p w14:paraId="0F78D60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元/人</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（小写）</w:t>
            </w:r>
          </w:p>
        </w:tc>
        <w:tc>
          <w:tcPr>
            <w:tcW w:w="6671" w:type="dxa"/>
            <w:gridSpan w:val="2"/>
            <w:vAlign w:val="center"/>
          </w:tcPr>
          <w:p w14:paraId="484380C8">
            <w:pPr>
              <w:spacing w:line="360" w:lineRule="auto"/>
              <w:jc w:val="center"/>
              <w:rPr>
                <w:rFonts w:hint="eastAsia" w:ascii="仿宋" w:hAnsi="仿宋" w:eastAsia="仿宋" w:cs="仿宋"/>
                <w:sz w:val="24"/>
                <w:highlight w:val="none"/>
              </w:rPr>
            </w:pPr>
          </w:p>
        </w:tc>
      </w:tr>
      <w:tr w14:paraId="5139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96" w:type="dxa"/>
            <w:gridSpan w:val="3"/>
            <w:vAlign w:val="center"/>
          </w:tcPr>
          <w:p w14:paraId="52DC69E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元/人</w:t>
            </w:r>
            <w:r>
              <w:rPr>
                <w:rFonts w:hint="eastAsia" w:ascii="仿宋" w:hAnsi="仿宋" w:eastAsia="仿宋" w:cs="仿宋"/>
                <w:b/>
                <w:sz w:val="24"/>
                <w:highlight w:val="none"/>
                <w:lang w:eastAsia="zh-CN"/>
              </w:rPr>
              <w:t>）</w:t>
            </w:r>
            <w:r>
              <w:rPr>
                <w:rFonts w:hint="eastAsia" w:ascii="仿宋" w:hAnsi="仿宋" w:eastAsia="仿宋" w:cs="仿宋"/>
                <w:b/>
                <w:sz w:val="24"/>
                <w:highlight w:val="none"/>
              </w:rPr>
              <w:t>（大写）</w:t>
            </w:r>
          </w:p>
        </w:tc>
        <w:tc>
          <w:tcPr>
            <w:tcW w:w="6671" w:type="dxa"/>
            <w:gridSpan w:val="2"/>
            <w:vAlign w:val="center"/>
          </w:tcPr>
          <w:p w14:paraId="0F01CB5B">
            <w:pPr>
              <w:spacing w:line="360" w:lineRule="auto"/>
              <w:jc w:val="center"/>
              <w:rPr>
                <w:rFonts w:hint="eastAsia" w:ascii="仿宋" w:hAnsi="仿宋" w:eastAsia="仿宋" w:cs="仿宋"/>
                <w:sz w:val="24"/>
                <w:highlight w:val="none"/>
              </w:rPr>
            </w:pPr>
          </w:p>
        </w:tc>
      </w:tr>
    </w:tbl>
    <w:p w14:paraId="3DB3329D">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1FE4CB09">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1、供应商需按本表格式填写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文件含有采购人不能接受的附加条件，</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无效</w:t>
      </w:r>
      <w:r>
        <w:rPr>
          <w:rFonts w:hint="eastAsia" w:ascii="仿宋" w:hAnsi="仿宋" w:eastAsia="仿宋" w:cs="仿宋"/>
          <w:kern w:val="0"/>
          <w:sz w:val="24"/>
          <w:highlight w:val="none"/>
          <w:lang w:val="zh-CN"/>
        </w:rPr>
        <w:t>。</w:t>
      </w:r>
    </w:p>
    <w:p w14:paraId="1DE44DA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仿宋" w:hAnsi="仿宋" w:eastAsia="仿宋" w:cs="仿宋"/>
          <w:color w:val="auto"/>
          <w:spacing w:val="0"/>
          <w:kern w:val="0"/>
          <w:sz w:val="24"/>
          <w:szCs w:val="24"/>
          <w:highlight w:val="none"/>
          <w:lang w:val="zh-CN"/>
        </w:rPr>
        <w:t>总价</w:t>
      </w:r>
      <w:r>
        <w:rPr>
          <w:rFonts w:hint="eastAsia" w:ascii="仿宋" w:hAnsi="仿宋" w:eastAsia="仿宋" w:cs="仿宋"/>
          <w:color w:val="auto"/>
          <w:spacing w:val="0"/>
          <w:kern w:val="0"/>
          <w:sz w:val="24"/>
          <w:szCs w:val="24"/>
          <w:highlight w:val="none"/>
          <w:lang w:val="zh-CN" w:eastAsia="zh-CN"/>
        </w:rPr>
        <w:t>不为零</w:t>
      </w:r>
      <w:r>
        <w:rPr>
          <w:rFonts w:hint="eastAsia" w:ascii="仿宋" w:hAnsi="仿宋" w:eastAsia="仿宋" w:cs="仿宋"/>
          <w:color w:val="auto"/>
          <w:spacing w:val="0"/>
          <w:kern w:val="0"/>
          <w:sz w:val="24"/>
          <w:szCs w:val="24"/>
          <w:highlight w:val="none"/>
          <w:lang w:val="zh-CN"/>
        </w:rPr>
        <w:t>，报价明细表中</w:t>
      </w:r>
      <w:r>
        <w:rPr>
          <w:rFonts w:hint="eastAsia" w:ascii="仿宋" w:hAnsi="仿宋" w:eastAsia="仿宋" w:cs="仿宋"/>
          <w:color w:val="auto"/>
          <w:spacing w:val="0"/>
          <w:kern w:val="0"/>
          <w:sz w:val="24"/>
          <w:szCs w:val="24"/>
          <w:highlight w:val="none"/>
          <w:lang w:val="zh-CN" w:eastAsia="zh-CN"/>
        </w:rPr>
        <w:t>部分</w:t>
      </w:r>
      <w:r>
        <w:rPr>
          <w:rFonts w:hint="eastAsia" w:ascii="仿宋" w:hAnsi="仿宋" w:eastAsia="仿宋" w:cs="仿宋"/>
          <w:color w:val="auto"/>
          <w:spacing w:val="0"/>
          <w:kern w:val="0"/>
          <w:sz w:val="24"/>
          <w:szCs w:val="24"/>
          <w:highlight w:val="none"/>
          <w:lang w:val="zh-CN"/>
        </w:rPr>
        <w:t>产品、服务单价为零的，视作已包含在总价中</w:t>
      </w:r>
      <w:r>
        <w:rPr>
          <w:rFonts w:hint="eastAsia" w:ascii="仿宋" w:hAnsi="仿宋" w:eastAsia="仿宋" w:cs="仿宋"/>
          <w:color w:val="auto"/>
          <w:spacing w:val="0"/>
          <w:kern w:val="0"/>
          <w:sz w:val="24"/>
          <w:szCs w:val="24"/>
          <w:highlight w:val="none"/>
          <w:lang w:val="zh-CN" w:eastAsia="zh-CN"/>
        </w:rPr>
        <w:t>。</w:t>
      </w:r>
      <w:r>
        <w:rPr>
          <w:rFonts w:hint="eastAsia" w:ascii="仿宋" w:hAnsi="仿宋" w:eastAsia="仿宋" w:cs="仿宋"/>
          <w:b/>
          <w:kern w:val="0"/>
          <w:sz w:val="24"/>
          <w:highlight w:val="none"/>
          <w:lang w:val="zh-CN"/>
        </w:rPr>
        <w:t>采购内容未包含在《</w:t>
      </w:r>
      <w:r>
        <w:rPr>
          <w:rFonts w:hint="eastAsia" w:ascii="仿宋" w:hAnsi="仿宋" w:eastAsia="仿宋" w:cs="仿宋"/>
          <w:b/>
          <w:strike w:val="0"/>
          <w:dstrike w:val="0"/>
          <w:color w:val="auto"/>
          <w:kern w:val="0"/>
          <w:sz w:val="24"/>
          <w:highlight w:val="none"/>
          <w:lang w:val="zh-CN"/>
        </w:rPr>
        <w:t>开标一览表</w:t>
      </w:r>
      <w:r>
        <w:rPr>
          <w:rFonts w:hint="eastAsia" w:ascii="仿宋" w:hAnsi="仿宋" w:eastAsia="仿宋" w:cs="仿宋"/>
          <w:b/>
          <w:kern w:val="0"/>
          <w:sz w:val="24"/>
          <w:highlight w:val="none"/>
          <w:lang w:val="zh-CN"/>
        </w:rPr>
        <w:t>（报价表）》名称栏中，供应商不能作出合理解释的，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文件含有采购人不能接受的附加条件的，</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无效。</w:t>
      </w:r>
    </w:p>
    <w:p w14:paraId="15B45D18">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w:t>
      </w:r>
      <w:r>
        <w:rPr>
          <w:rFonts w:hint="eastAsia" w:ascii="仿宋" w:hAnsi="仿宋" w:eastAsia="仿宋" w:cs="仿宋"/>
          <w:color w:val="auto"/>
          <w:kern w:val="0"/>
          <w:sz w:val="24"/>
          <w:highlight w:val="none"/>
          <w:lang w:val="zh-CN" w:eastAsia="zh-CN"/>
        </w:rPr>
        <w:t>成交</w:t>
      </w:r>
      <w:r>
        <w:rPr>
          <w:rFonts w:hint="eastAsia" w:ascii="仿宋" w:hAnsi="仿宋" w:eastAsia="仿宋" w:cs="仿宋"/>
          <w:kern w:val="0"/>
          <w:sz w:val="24"/>
          <w:highlight w:val="none"/>
          <w:lang w:val="zh-CN"/>
        </w:rPr>
        <w:t>供应商名称、地址和</w:t>
      </w:r>
      <w:r>
        <w:rPr>
          <w:rFonts w:hint="eastAsia" w:ascii="仿宋" w:hAnsi="仿宋" w:eastAsia="仿宋" w:cs="仿宋"/>
          <w:color w:val="auto"/>
          <w:kern w:val="0"/>
          <w:sz w:val="24"/>
          <w:highlight w:val="none"/>
          <w:lang w:val="zh-CN" w:eastAsia="zh-CN"/>
        </w:rPr>
        <w:t>成交</w:t>
      </w:r>
      <w:r>
        <w:rPr>
          <w:rFonts w:hint="eastAsia" w:ascii="仿宋" w:hAnsi="仿宋" w:eastAsia="仿宋" w:cs="仿宋"/>
          <w:kern w:val="0"/>
          <w:sz w:val="24"/>
          <w:highlight w:val="none"/>
          <w:lang w:val="zh-CN"/>
        </w:rPr>
        <w:t>金额，主要</w:t>
      </w:r>
      <w:r>
        <w:rPr>
          <w:rFonts w:hint="eastAsia" w:ascii="仿宋" w:hAnsi="仿宋" w:eastAsia="仿宋" w:cs="仿宋"/>
          <w:color w:val="auto"/>
          <w:kern w:val="0"/>
          <w:sz w:val="24"/>
          <w:highlight w:val="none"/>
          <w:lang w:val="zh-CN" w:eastAsia="zh-CN"/>
        </w:rPr>
        <w:t>成交</w:t>
      </w:r>
      <w:r>
        <w:rPr>
          <w:rFonts w:hint="eastAsia" w:ascii="仿宋" w:hAnsi="仿宋" w:eastAsia="仿宋" w:cs="仿宋"/>
          <w:kern w:val="0"/>
          <w:sz w:val="24"/>
          <w:highlight w:val="none"/>
          <w:lang w:val="zh-CN"/>
        </w:rPr>
        <w:t>标的名称、品牌（如果有）、规格型号、数量、单价等予以公示。</w:t>
      </w:r>
    </w:p>
    <w:p w14:paraId="4C7533F2">
      <w:pPr>
        <w:keepNext w:val="0"/>
        <w:pageBreakBefore w:val="0"/>
        <w:snapToGrid w:val="0"/>
        <w:spacing w:before="120" w:after="120"/>
        <w:ind w:firstLine="480" w:firstLineChars="200"/>
        <w:outlineLvl w:val="9"/>
        <w:rPr>
          <w:rFonts w:hint="eastAsia" w:ascii="仿宋" w:hAnsi="仿宋" w:eastAsia="仿宋" w:cs="仿宋"/>
          <w:kern w:val="0"/>
          <w:sz w:val="24"/>
          <w:szCs w:val="24"/>
          <w:highlight w:val="none"/>
          <w:lang w:val="zh-CN"/>
        </w:rPr>
      </w:pPr>
    </w:p>
    <w:p w14:paraId="642DE238">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82F8BE6">
      <w:pPr>
        <w:pStyle w:val="33"/>
        <w:keepNext w:val="0"/>
        <w:pageBreakBefore w:val="0"/>
        <w:numPr>
          <w:ilvl w:val="0"/>
          <w:numId w:val="2"/>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0560DEF2">
      <w:pPr>
        <w:pStyle w:val="3"/>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322E5999">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CD91C0A">
      <w:pPr>
        <w:pStyle w:val="33"/>
        <w:keepNext w:val="0"/>
        <w:pageBreakBefore w:val="0"/>
        <w:tabs>
          <w:tab w:val="clear" w:pos="720"/>
        </w:tabs>
        <w:snapToGrid w:val="0"/>
        <w:spacing w:before="120" w:after="120"/>
        <w:ind w:firstLine="643"/>
        <w:outlineLvl w:val="9"/>
        <w:rPr>
          <w:rFonts w:hint="eastAsia" w:ascii="仿宋" w:hAnsi="仿宋" w:eastAsia="仿宋" w:cs="仿宋"/>
          <w:color w:val="FF0000"/>
          <w:kern w:val="2"/>
          <w:sz w:val="32"/>
          <w:szCs w:val="32"/>
          <w:highlight w:val="none"/>
          <w:lang w:val="en-US" w:eastAsia="zh-CN"/>
        </w:rPr>
      </w:pPr>
    </w:p>
    <w:p w14:paraId="0F1A38B9">
      <w:pPr>
        <w:spacing w:line="360" w:lineRule="auto"/>
        <w:ind w:right="420" w:firstLine="3614" w:firstLineChars="1000"/>
        <w:rPr>
          <w:rFonts w:hint="eastAsia" w:ascii="仿宋" w:hAnsi="仿宋" w:eastAsia="仿宋" w:cs="仿宋"/>
          <w:b/>
          <w:kern w:val="0"/>
          <w:sz w:val="36"/>
          <w:szCs w:val="36"/>
          <w:highlight w:val="none"/>
        </w:rPr>
      </w:pPr>
    </w:p>
    <w:p w14:paraId="2E635F42">
      <w:pPr>
        <w:spacing w:line="360" w:lineRule="auto"/>
        <w:ind w:right="420" w:firstLine="3614" w:firstLineChars="1000"/>
        <w:rPr>
          <w:rFonts w:hint="eastAsia" w:ascii="仿宋" w:hAnsi="仿宋" w:eastAsia="仿宋" w:cs="仿宋"/>
          <w:b/>
          <w:kern w:val="0"/>
          <w:sz w:val="36"/>
          <w:szCs w:val="36"/>
          <w:highlight w:val="none"/>
        </w:rPr>
      </w:pPr>
    </w:p>
    <w:p w14:paraId="77037B10">
      <w:pPr>
        <w:spacing w:line="360" w:lineRule="auto"/>
        <w:ind w:right="420" w:firstLine="3614" w:firstLineChars="1000"/>
        <w:rPr>
          <w:rFonts w:hint="eastAsia" w:ascii="仿宋" w:hAnsi="仿宋" w:eastAsia="仿宋" w:cs="仿宋"/>
          <w:b/>
          <w:kern w:val="0"/>
          <w:sz w:val="36"/>
          <w:szCs w:val="36"/>
          <w:highlight w:val="none"/>
        </w:rPr>
      </w:pPr>
    </w:p>
    <w:p w14:paraId="78D8A011">
      <w:pPr>
        <w:spacing w:line="360" w:lineRule="auto"/>
        <w:ind w:right="420" w:firstLine="3614" w:firstLineChars="1000"/>
        <w:rPr>
          <w:rFonts w:hint="eastAsia" w:ascii="仿宋" w:hAnsi="仿宋" w:eastAsia="仿宋" w:cs="仿宋"/>
          <w:b/>
          <w:kern w:val="0"/>
          <w:sz w:val="36"/>
          <w:szCs w:val="36"/>
          <w:highlight w:val="none"/>
        </w:rPr>
      </w:pPr>
    </w:p>
    <w:p w14:paraId="076265C3">
      <w:pPr>
        <w:spacing w:line="360" w:lineRule="auto"/>
        <w:ind w:right="420" w:firstLine="3614" w:firstLineChars="1000"/>
        <w:rPr>
          <w:rFonts w:hint="eastAsia" w:ascii="仿宋" w:hAnsi="仿宋" w:eastAsia="仿宋" w:cs="仿宋"/>
          <w:b/>
          <w:kern w:val="0"/>
          <w:sz w:val="36"/>
          <w:szCs w:val="36"/>
          <w:highlight w:val="none"/>
        </w:rPr>
      </w:pPr>
    </w:p>
    <w:p w14:paraId="69D49DF4">
      <w:pPr>
        <w:spacing w:line="360" w:lineRule="auto"/>
        <w:ind w:right="420" w:firstLine="3614" w:firstLineChars="1000"/>
        <w:rPr>
          <w:rFonts w:hint="eastAsia" w:ascii="仿宋" w:hAnsi="仿宋" w:eastAsia="仿宋" w:cs="仿宋"/>
          <w:b/>
          <w:kern w:val="0"/>
          <w:sz w:val="36"/>
          <w:szCs w:val="36"/>
          <w:highlight w:val="none"/>
        </w:rPr>
      </w:pPr>
    </w:p>
    <w:p w14:paraId="4E089148">
      <w:pPr>
        <w:spacing w:line="360" w:lineRule="auto"/>
        <w:ind w:right="420" w:firstLine="3614" w:firstLineChars="1000"/>
        <w:rPr>
          <w:rFonts w:hint="eastAsia" w:ascii="仿宋" w:hAnsi="仿宋" w:eastAsia="仿宋" w:cs="仿宋"/>
          <w:b/>
          <w:kern w:val="0"/>
          <w:sz w:val="36"/>
          <w:szCs w:val="36"/>
          <w:highlight w:val="none"/>
        </w:rPr>
      </w:pPr>
    </w:p>
    <w:p w14:paraId="6BEF0119">
      <w:pPr>
        <w:spacing w:line="360" w:lineRule="auto"/>
        <w:ind w:right="420" w:firstLine="3614" w:firstLineChars="1000"/>
        <w:rPr>
          <w:rFonts w:hint="eastAsia" w:ascii="仿宋" w:hAnsi="仿宋" w:eastAsia="仿宋" w:cs="仿宋"/>
          <w:b/>
          <w:kern w:val="0"/>
          <w:sz w:val="36"/>
          <w:szCs w:val="36"/>
          <w:highlight w:val="none"/>
        </w:rPr>
      </w:pPr>
    </w:p>
    <w:p w14:paraId="0ACF662D">
      <w:pPr>
        <w:spacing w:line="360" w:lineRule="auto"/>
        <w:ind w:right="420" w:firstLine="3614" w:firstLineChars="1000"/>
        <w:rPr>
          <w:rFonts w:hint="eastAsia" w:ascii="仿宋" w:hAnsi="仿宋" w:eastAsia="仿宋" w:cs="仿宋"/>
          <w:b/>
          <w:kern w:val="0"/>
          <w:sz w:val="36"/>
          <w:szCs w:val="36"/>
          <w:highlight w:val="none"/>
        </w:rPr>
      </w:pPr>
    </w:p>
    <w:p w14:paraId="21CAEAD3">
      <w:pPr>
        <w:spacing w:line="360" w:lineRule="auto"/>
        <w:ind w:right="420" w:firstLine="3614" w:firstLineChars="1000"/>
        <w:rPr>
          <w:rFonts w:hint="eastAsia" w:ascii="仿宋" w:hAnsi="仿宋" w:eastAsia="仿宋" w:cs="仿宋"/>
          <w:b/>
          <w:kern w:val="0"/>
          <w:sz w:val="36"/>
          <w:szCs w:val="36"/>
          <w:highlight w:val="none"/>
        </w:rPr>
      </w:pPr>
    </w:p>
    <w:p w14:paraId="2076ED3F">
      <w:pPr>
        <w:spacing w:line="360" w:lineRule="auto"/>
        <w:ind w:right="420" w:firstLine="3614" w:firstLineChars="1000"/>
        <w:rPr>
          <w:rFonts w:hint="eastAsia" w:ascii="仿宋" w:hAnsi="仿宋" w:eastAsia="仿宋" w:cs="仿宋"/>
          <w:b/>
          <w:kern w:val="0"/>
          <w:sz w:val="36"/>
          <w:szCs w:val="36"/>
          <w:highlight w:val="none"/>
        </w:rPr>
      </w:pPr>
    </w:p>
    <w:p w14:paraId="7013196E">
      <w:pPr>
        <w:spacing w:line="360" w:lineRule="auto"/>
        <w:ind w:right="420" w:firstLine="3614" w:firstLineChars="1000"/>
        <w:rPr>
          <w:rFonts w:hint="eastAsia" w:ascii="仿宋" w:hAnsi="仿宋" w:eastAsia="仿宋" w:cs="仿宋"/>
          <w:b/>
          <w:kern w:val="0"/>
          <w:sz w:val="36"/>
          <w:szCs w:val="36"/>
          <w:highlight w:val="none"/>
        </w:rPr>
      </w:pPr>
    </w:p>
    <w:p w14:paraId="19E8194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bookmarkStart w:id="15" w:name="_Toc465665161"/>
    </w:p>
    <w:p w14:paraId="56840AD4">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p>
    <w:p w14:paraId="1C79A682">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p>
    <w:p w14:paraId="4FB13AB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r>
        <w:rPr>
          <w:rFonts w:hint="eastAsia" w:ascii="仿宋" w:hAnsi="仿宋" w:eastAsia="仿宋" w:cs="仿宋"/>
          <w:highlight w:val="none"/>
        </w:rPr>
        <w:t>附件</w:t>
      </w:r>
      <w:bookmarkEnd w:id="15"/>
    </w:p>
    <w:p w14:paraId="64E88F75">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spacing w:val="6"/>
          <w:sz w:val="32"/>
          <w:szCs w:val="32"/>
          <w:highlight w:val="none"/>
        </w:rPr>
        <w:t>：质疑函范本及制作说明</w:t>
      </w:r>
    </w:p>
    <w:p w14:paraId="0EC42DB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36402B84">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67380E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1D8B448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7BFD22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3EA6949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1873D70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F556E4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D86AED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EE7F39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F4AAA5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18116A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ADF2C9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4A54BEF5">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6814966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84F7AD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strike/>
          <w:color w:val="auto"/>
          <w:sz w:val="24"/>
          <w:highlight w:val="none"/>
        </w:rPr>
        <w:t>事实</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37FFEB3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2BC382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5FDFD8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4E0F6389">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949B0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DD4308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6160C8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C909512">
      <w:pPr>
        <w:spacing w:line="360" w:lineRule="auto"/>
        <w:jc w:val="center"/>
        <w:rPr>
          <w:rFonts w:hint="eastAsia" w:ascii="仿宋" w:hAnsi="仿宋" w:eastAsia="仿宋" w:cs="仿宋"/>
          <w:b/>
          <w:bCs/>
          <w:sz w:val="24"/>
          <w:highlight w:val="none"/>
        </w:rPr>
      </w:pPr>
    </w:p>
    <w:p w14:paraId="2A3F596E">
      <w:pPr>
        <w:spacing w:line="360" w:lineRule="auto"/>
        <w:rPr>
          <w:rFonts w:hint="eastAsia" w:ascii="仿宋" w:hAnsi="仿宋" w:eastAsia="仿宋" w:cs="仿宋"/>
          <w:b/>
          <w:sz w:val="24"/>
          <w:highlight w:val="none"/>
        </w:rPr>
      </w:pPr>
    </w:p>
    <w:p w14:paraId="6E9AB7B1">
      <w:pPr>
        <w:spacing w:line="360" w:lineRule="auto"/>
        <w:rPr>
          <w:rFonts w:hint="eastAsia" w:ascii="仿宋" w:hAnsi="仿宋" w:eastAsia="仿宋" w:cs="仿宋"/>
          <w:b/>
          <w:sz w:val="24"/>
          <w:highlight w:val="none"/>
        </w:rPr>
      </w:pPr>
    </w:p>
    <w:p w14:paraId="5934C0F8">
      <w:pPr>
        <w:spacing w:line="360" w:lineRule="auto"/>
        <w:rPr>
          <w:rFonts w:hint="eastAsia" w:ascii="仿宋" w:hAnsi="仿宋" w:eastAsia="仿宋" w:cs="仿宋"/>
          <w:b/>
          <w:sz w:val="24"/>
          <w:highlight w:val="none"/>
        </w:rPr>
      </w:pPr>
    </w:p>
    <w:p w14:paraId="28CDE5E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197FD41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467CB4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BF867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7D3939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1498420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C1290C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6.质疑函应由法定代表人、主要负责人，或者其授权代表签字或者盖章，并加盖公章。</w:t>
      </w:r>
    </w:p>
    <w:p w14:paraId="66144590">
      <w:pPr>
        <w:widowControl/>
        <w:spacing w:line="360" w:lineRule="auto"/>
        <w:ind w:firstLine="600" w:firstLineChars="200"/>
        <w:jc w:val="left"/>
        <w:rPr>
          <w:rFonts w:hint="eastAsia" w:ascii="仿宋" w:hAnsi="仿宋" w:eastAsia="仿宋" w:cs="仿宋"/>
          <w:sz w:val="30"/>
          <w:szCs w:val="30"/>
          <w:highlight w:val="none"/>
        </w:rPr>
      </w:pPr>
    </w:p>
    <w:p w14:paraId="4030C261">
      <w:pPr>
        <w:spacing w:line="360" w:lineRule="auto"/>
        <w:jc w:val="center"/>
        <w:rPr>
          <w:rFonts w:hint="eastAsia" w:ascii="仿宋" w:hAnsi="仿宋" w:eastAsia="仿宋" w:cs="仿宋"/>
          <w:b/>
          <w:spacing w:val="6"/>
          <w:sz w:val="32"/>
          <w:szCs w:val="32"/>
          <w:highlight w:val="none"/>
        </w:rPr>
      </w:pPr>
    </w:p>
    <w:p w14:paraId="31DE32E7">
      <w:pPr>
        <w:spacing w:line="360" w:lineRule="auto"/>
        <w:jc w:val="center"/>
        <w:rPr>
          <w:rFonts w:hint="eastAsia" w:ascii="仿宋" w:hAnsi="仿宋" w:eastAsia="仿宋" w:cs="仿宋"/>
          <w:b/>
          <w:spacing w:val="6"/>
          <w:sz w:val="32"/>
          <w:szCs w:val="32"/>
          <w:highlight w:val="none"/>
        </w:rPr>
      </w:pPr>
    </w:p>
    <w:p w14:paraId="0EF06E6D">
      <w:pPr>
        <w:spacing w:line="360" w:lineRule="auto"/>
        <w:jc w:val="center"/>
        <w:rPr>
          <w:rFonts w:hint="eastAsia" w:ascii="仿宋" w:hAnsi="仿宋" w:eastAsia="仿宋" w:cs="仿宋"/>
          <w:b/>
          <w:spacing w:val="6"/>
          <w:sz w:val="32"/>
          <w:szCs w:val="32"/>
          <w:highlight w:val="none"/>
        </w:rPr>
      </w:pPr>
    </w:p>
    <w:p w14:paraId="292FBA83">
      <w:pPr>
        <w:spacing w:line="360" w:lineRule="auto"/>
        <w:jc w:val="center"/>
        <w:rPr>
          <w:rFonts w:hint="eastAsia" w:ascii="仿宋" w:hAnsi="仿宋" w:eastAsia="仿宋" w:cs="仿宋"/>
          <w:b/>
          <w:spacing w:val="6"/>
          <w:sz w:val="32"/>
          <w:szCs w:val="32"/>
          <w:highlight w:val="none"/>
        </w:rPr>
      </w:pPr>
    </w:p>
    <w:p w14:paraId="4990F55F">
      <w:pPr>
        <w:spacing w:line="360" w:lineRule="auto"/>
        <w:jc w:val="center"/>
        <w:rPr>
          <w:rFonts w:hint="eastAsia" w:ascii="仿宋" w:hAnsi="仿宋" w:eastAsia="仿宋" w:cs="仿宋"/>
          <w:b/>
          <w:spacing w:val="6"/>
          <w:sz w:val="32"/>
          <w:szCs w:val="32"/>
          <w:highlight w:val="none"/>
        </w:rPr>
      </w:pPr>
    </w:p>
    <w:p w14:paraId="16BA226B">
      <w:pPr>
        <w:spacing w:line="360" w:lineRule="auto"/>
        <w:jc w:val="center"/>
        <w:rPr>
          <w:rFonts w:hint="eastAsia" w:ascii="仿宋" w:hAnsi="仿宋" w:eastAsia="仿宋" w:cs="仿宋"/>
          <w:b/>
          <w:spacing w:val="6"/>
          <w:sz w:val="32"/>
          <w:szCs w:val="32"/>
          <w:highlight w:val="none"/>
        </w:rPr>
      </w:pPr>
    </w:p>
    <w:p w14:paraId="1A68D4B2">
      <w:pPr>
        <w:spacing w:line="360" w:lineRule="auto"/>
        <w:jc w:val="center"/>
        <w:rPr>
          <w:rFonts w:hint="eastAsia" w:ascii="仿宋" w:hAnsi="仿宋" w:eastAsia="仿宋" w:cs="仿宋"/>
          <w:b/>
          <w:spacing w:val="6"/>
          <w:sz w:val="32"/>
          <w:szCs w:val="32"/>
          <w:highlight w:val="none"/>
        </w:rPr>
      </w:pPr>
    </w:p>
    <w:p w14:paraId="7EC7FB14">
      <w:pPr>
        <w:spacing w:line="360" w:lineRule="auto"/>
        <w:jc w:val="center"/>
        <w:rPr>
          <w:rFonts w:hint="eastAsia" w:ascii="仿宋" w:hAnsi="仿宋" w:eastAsia="仿宋" w:cs="仿宋"/>
          <w:b/>
          <w:spacing w:val="6"/>
          <w:sz w:val="32"/>
          <w:szCs w:val="32"/>
          <w:highlight w:val="none"/>
        </w:rPr>
      </w:pPr>
    </w:p>
    <w:p w14:paraId="4AEDAE85">
      <w:pPr>
        <w:spacing w:line="360" w:lineRule="auto"/>
        <w:jc w:val="center"/>
        <w:rPr>
          <w:rFonts w:hint="eastAsia" w:ascii="仿宋" w:hAnsi="仿宋" w:eastAsia="仿宋" w:cs="仿宋"/>
          <w:b/>
          <w:spacing w:val="6"/>
          <w:sz w:val="32"/>
          <w:szCs w:val="32"/>
          <w:highlight w:val="none"/>
        </w:rPr>
      </w:pPr>
    </w:p>
    <w:p w14:paraId="2C846C43">
      <w:pPr>
        <w:spacing w:line="360" w:lineRule="auto"/>
        <w:jc w:val="center"/>
        <w:rPr>
          <w:rFonts w:hint="eastAsia" w:ascii="仿宋" w:hAnsi="仿宋" w:eastAsia="仿宋" w:cs="仿宋"/>
          <w:b/>
          <w:spacing w:val="6"/>
          <w:sz w:val="32"/>
          <w:szCs w:val="32"/>
          <w:highlight w:val="none"/>
        </w:rPr>
      </w:pPr>
    </w:p>
    <w:p w14:paraId="2A7857F3">
      <w:pPr>
        <w:spacing w:line="360" w:lineRule="auto"/>
        <w:jc w:val="center"/>
        <w:rPr>
          <w:rFonts w:hint="eastAsia" w:ascii="仿宋" w:hAnsi="仿宋" w:eastAsia="仿宋" w:cs="仿宋"/>
          <w:b/>
          <w:spacing w:val="6"/>
          <w:sz w:val="32"/>
          <w:szCs w:val="32"/>
          <w:highlight w:val="none"/>
        </w:rPr>
      </w:pPr>
    </w:p>
    <w:p w14:paraId="2B132D3B">
      <w:pPr>
        <w:spacing w:line="360" w:lineRule="auto"/>
        <w:jc w:val="left"/>
        <w:rPr>
          <w:rFonts w:hint="eastAsia" w:ascii="仿宋" w:hAnsi="仿宋" w:eastAsia="仿宋" w:cs="仿宋"/>
          <w:b/>
          <w:spacing w:val="6"/>
          <w:sz w:val="32"/>
          <w:szCs w:val="32"/>
          <w:highlight w:val="none"/>
        </w:rPr>
      </w:pPr>
    </w:p>
    <w:p w14:paraId="19578E18">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p>
    <w:p w14:paraId="30630FF0">
      <w:pPr>
        <w:spacing w:line="360" w:lineRule="auto"/>
        <w:jc w:val="center"/>
        <w:rPr>
          <w:rFonts w:hint="eastAsia" w:ascii="仿宋" w:hAnsi="仿宋" w:eastAsia="仿宋" w:cs="仿宋"/>
          <w:b/>
          <w:sz w:val="24"/>
          <w:highlight w:val="none"/>
        </w:rPr>
      </w:pPr>
    </w:p>
    <w:p w14:paraId="47DCCCE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2D5A4E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6D3BD87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66FC087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3E321">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817C1FF">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3F0B2C6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915DB4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12A656B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3E0A70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1DFEB0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788B3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17971DF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6ED093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7A2D1F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A6BCE7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20E86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AC0B43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407B2DE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FEC44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9C7B4F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6F3C82B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A2208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0DC43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10FE610B">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34A8B86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F6BC54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日,就质疑事项作出了答复/没有在期限内作出答复。</w:t>
      </w:r>
    </w:p>
    <w:p w14:paraId="5D13D81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B7AFAA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00D520AB">
      <w:pPr>
        <w:spacing w:line="360" w:lineRule="auto"/>
        <w:rPr>
          <w:rFonts w:hint="eastAsia" w:ascii="仿宋" w:hAnsi="仿宋" w:eastAsia="仿宋" w:cs="仿宋"/>
          <w:color w:val="auto"/>
          <w:sz w:val="24"/>
          <w:highlight w:val="none"/>
        </w:rPr>
      </w:pPr>
      <w:r>
        <w:rPr>
          <w:rFonts w:hint="eastAsia" w:ascii="仿宋" w:hAnsi="仿宋" w:eastAsia="仿宋" w:cs="仿宋"/>
          <w:strike/>
          <w:color w:val="auto"/>
          <w:sz w:val="24"/>
          <w:highlight w:val="none"/>
        </w:rPr>
        <w:t>事实</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230EB54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6B0691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6B3663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A811EE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FA8E7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219161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505A56D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9BBD41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2C0837E">
      <w:pPr>
        <w:spacing w:line="360" w:lineRule="auto"/>
        <w:rPr>
          <w:rFonts w:hint="eastAsia" w:ascii="仿宋" w:hAnsi="仿宋" w:eastAsia="仿宋" w:cs="仿宋"/>
          <w:b/>
          <w:sz w:val="24"/>
          <w:highlight w:val="none"/>
        </w:rPr>
      </w:pPr>
    </w:p>
    <w:p w14:paraId="19B5CAF7">
      <w:pPr>
        <w:spacing w:line="360" w:lineRule="auto"/>
        <w:rPr>
          <w:rFonts w:hint="eastAsia" w:ascii="仿宋" w:hAnsi="仿宋" w:eastAsia="仿宋" w:cs="仿宋"/>
          <w:b/>
          <w:sz w:val="24"/>
          <w:highlight w:val="none"/>
        </w:rPr>
      </w:pPr>
    </w:p>
    <w:p w14:paraId="020024F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1F8F3150">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60EF21B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0FBE845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620DE40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0A6F63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0BBBC7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32E3A84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7.投诉书应当由法定代表人、主要负责人，或者其授权代表签字或者盖章，并加盖公章。</w:t>
      </w:r>
    </w:p>
    <w:p w14:paraId="27C78E59">
      <w:pPr>
        <w:autoSpaceDE w:val="0"/>
        <w:autoSpaceDN w:val="0"/>
        <w:jc w:val="center"/>
        <w:rPr>
          <w:rFonts w:hint="eastAsia" w:ascii="仿宋" w:hAnsi="仿宋" w:eastAsia="仿宋" w:cs="仿宋"/>
          <w:b/>
          <w:spacing w:val="6"/>
          <w:sz w:val="32"/>
          <w:szCs w:val="32"/>
          <w:highlight w:val="none"/>
        </w:rPr>
      </w:pPr>
    </w:p>
    <w:p w14:paraId="07FB7C03">
      <w:pPr>
        <w:autoSpaceDE w:val="0"/>
        <w:autoSpaceDN w:val="0"/>
        <w:jc w:val="center"/>
        <w:rPr>
          <w:rFonts w:hint="eastAsia" w:ascii="仿宋" w:hAnsi="仿宋" w:eastAsia="仿宋" w:cs="仿宋"/>
          <w:b/>
          <w:spacing w:val="6"/>
          <w:sz w:val="32"/>
          <w:szCs w:val="32"/>
          <w:highlight w:val="none"/>
        </w:rPr>
      </w:pPr>
    </w:p>
    <w:p w14:paraId="4B4BA770">
      <w:pPr>
        <w:autoSpaceDE w:val="0"/>
        <w:autoSpaceDN w:val="0"/>
        <w:jc w:val="center"/>
        <w:rPr>
          <w:rFonts w:hint="eastAsia" w:ascii="仿宋" w:hAnsi="仿宋" w:eastAsia="仿宋" w:cs="仿宋"/>
          <w:b/>
          <w:spacing w:val="6"/>
          <w:sz w:val="32"/>
          <w:szCs w:val="32"/>
          <w:highlight w:val="none"/>
        </w:rPr>
      </w:pPr>
    </w:p>
    <w:p w14:paraId="6FF64622">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3</w:t>
      </w:r>
      <w:r>
        <w:rPr>
          <w:rFonts w:hint="eastAsia" w:ascii="仿宋" w:hAnsi="仿宋" w:eastAsia="仿宋" w:cs="仿宋"/>
          <w:b/>
          <w:spacing w:val="6"/>
          <w:sz w:val="32"/>
          <w:szCs w:val="32"/>
          <w:highlight w:val="none"/>
        </w:rPr>
        <w:t>：</w:t>
      </w:r>
      <w:r>
        <w:rPr>
          <w:rFonts w:hint="eastAsia" w:ascii="仿宋" w:hAnsi="仿宋" w:eastAsia="仿宋" w:cs="仿宋"/>
          <w:b/>
          <w:bCs/>
          <w:sz w:val="32"/>
          <w:szCs w:val="32"/>
          <w:highlight w:val="none"/>
        </w:rPr>
        <w:t>业务专用章使用说明函</w:t>
      </w:r>
    </w:p>
    <w:p w14:paraId="21833A56">
      <w:pPr>
        <w:spacing w:line="360" w:lineRule="auto"/>
        <w:rPr>
          <w:rFonts w:hint="eastAsia" w:ascii="仿宋" w:hAnsi="仿宋" w:eastAsia="仿宋" w:cs="仿宋"/>
          <w:color w:val="0000FF"/>
          <w:sz w:val="24"/>
          <w:highlight w:val="none"/>
          <w:u w:val="single"/>
        </w:rPr>
      </w:pPr>
    </w:p>
    <w:p w14:paraId="2CC60985">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杭州渡驾桥股份经济合作社</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浙江正淏招标代理有限公司</w:t>
      </w:r>
      <w:r>
        <w:rPr>
          <w:rFonts w:hint="eastAsia" w:ascii="仿宋" w:hAnsi="仿宋" w:eastAsia="仿宋" w:cs="仿宋"/>
          <w:sz w:val="24"/>
          <w:highlight w:val="none"/>
          <w:u w:val="single"/>
        </w:rPr>
        <w:t>：</w:t>
      </w:r>
    </w:p>
    <w:p w14:paraId="6A33E5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color w:val="auto"/>
          <w:sz w:val="24"/>
          <w:highlight w:val="none"/>
          <w:lang w:eastAsia="zh-CN"/>
        </w:rPr>
        <w:t>杭州渡驾桥股份经济合作社2025年度外出活动项目(一)</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ZHDL2025-DJQJHS-1</w:t>
      </w:r>
      <w:r>
        <w:rPr>
          <w:rFonts w:hint="eastAsia" w:ascii="仿宋" w:hAnsi="仿宋" w:eastAsia="仿宋" w:cs="仿宋"/>
          <w:sz w:val="24"/>
          <w:highlight w:val="none"/>
        </w:rPr>
        <w:t>】</w:t>
      </w:r>
      <w:r>
        <w:rPr>
          <w:rFonts w:hint="eastAsia" w:ascii="仿宋" w:hAnsi="仿宋" w:eastAsia="仿宋" w:cs="仿宋"/>
          <w:bCs/>
          <w:sz w:val="24"/>
          <w:highlight w:val="none"/>
          <w:lang w:val="en-US" w:eastAsia="zh-CN"/>
        </w:rPr>
        <w:t>采购</w:t>
      </w:r>
      <w:r>
        <w:rPr>
          <w:rFonts w:hint="eastAsia" w:ascii="仿宋" w:hAnsi="仿宋" w:eastAsia="仿宋" w:cs="仿宋"/>
          <w:bCs/>
          <w:sz w:val="24"/>
          <w:highlight w:val="none"/>
        </w:rPr>
        <w:t>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028C45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9BC5025">
      <w:pPr>
        <w:spacing w:line="360" w:lineRule="auto"/>
        <w:ind w:firstLine="494"/>
        <w:rPr>
          <w:rFonts w:hint="eastAsia" w:ascii="仿宋" w:hAnsi="仿宋" w:eastAsia="仿宋" w:cs="仿宋"/>
          <w:sz w:val="24"/>
          <w:highlight w:val="none"/>
        </w:rPr>
      </w:pPr>
    </w:p>
    <w:p w14:paraId="1C07D53D">
      <w:pPr>
        <w:spacing w:line="360" w:lineRule="auto"/>
        <w:ind w:firstLine="494"/>
        <w:rPr>
          <w:rFonts w:hint="eastAsia" w:ascii="仿宋" w:hAnsi="仿宋" w:eastAsia="仿宋" w:cs="仿宋"/>
          <w:sz w:val="24"/>
          <w:highlight w:val="none"/>
        </w:rPr>
      </w:pPr>
    </w:p>
    <w:p w14:paraId="05C991D4">
      <w:pPr>
        <w:spacing w:line="360" w:lineRule="auto"/>
        <w:ind w:firstLine="494"/>
        <w:rPr>
          <w:rFonts w:hint="eastAsia" w:ascii="仿宋" w:hAnsi="仿宋" w:eastAsia="仿宋" w:cs="仿宋"/>
          <w:sz w:val="24"/>
          <w:highlight w:val="none"/>
        </w:rPr>
      </w:pPr>
    </w:p>
    <w:p w14:paraId="251F4670">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单位（法定名称章）：</w:t>
      </w:r>
    </w:p>
    <w:p w14:paraId="5BA5E419">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0E8E3944">
      <w:pPr>
        <w:rPr>
          <w:rFonts w:hint="eastAsia" w:ascii="仿宋" w:hAnsi="仿宋" w:eastAsia="仿宋" w:cs="仿宋"/>
          <w:sz w:val="24"/>
          <w:highlight w:val="none"/>
        </w:rPr>
      </w:pPr>
      <w:r>
        <w:rPr>
          <w:rFonts w:hint="eastAsia" w:ascii="仿宋" w:hAnsi="仿宋" w:eastAsia="仿宋" w:cs="仿宋"/>
          <w:b/>
          <w:bCs/>
          <w:sz w:val="24"/>
          <w:highlight w:val="none"/>
        </w:rPr>
        <w:t>附：</w:t>
      </w:r>
    </w:p>
    <w:p w14:paraId="144270CA">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 xml:space="preserve">法定名称章（印模）                </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“XX专用章”（印模）</w:t>
      </w:r>
    </w:p>
    <w:p w14:paraId="757B9D30">
      <w:pPr>
        <w:autoSpaceDE w:val="0"/>
        <w:autoSpaceDN w:val="0"/>
        <w:jc w:val="center"/>
        <w:rPr>
          <w:rFonts w:hint="eastAsia" w:ascii="仿宋" w:hAnsi="仿宋" w:eastAsia="仿宋" w:cs="仿宋"/>
          <w:b/>
          <w:spacing w:val="6"/>
          <w:sz w:val="32"/>
          <w:szCs w:val="32"/>
          <w:highlight w:val="none"/>
        </w:rPr>
      </w:pPr>
    </w:p>
    <w:p w14:paraId="163CBD81">
      <w:pPr>
        <w:autoSpaceDE w:val="0"/>
        <w:autoSpaceDN w:val="0"/>
        <w:jc w:val="center"/>
        <w:rPr>
          <w:rFonts w:hint="eastAsia" w:ascii="仿宋" w:hAnsi="仿宋" w:eastAsia="仿宋" w:cs="仿宋"/>
          <w:b/>
          <w:spacing w:val="6"/>
          <w:sz w:val="32"/>
          <w:szCs w:val="32"/>
          <w:highlight w:val="none"/>
        </w:rPr>
      </w:pPr>
    </w:p>
    <w:p w14:paraId="53A1A20E">
      <w:pPr>
        <w:autoSpaceDE w:val="0"/>
        <w:autoSpaceDN w:val="0"/>
        <w:jc w:val="center"/>
        <w:rPr>
          <w:rFonts w:hint="eastAsia" w:ascii="仿宋" w:hAnsi="仿宋" w:eastAsia="仿宋" w:cs="仿宋"/>
          <w:b/>
          <w:spacing w:val="6"/>
          <w:sz w:val="32"/>
          <w:szCs w:val="32"/>
          <w:highlight w:val="none"/>
        </w:rPr>
      </w:pPr>
    </w:p>
    <w:p w14:paraId="35917D00">
      <w:pPr>
        <w:snapToGrid w:val="0"/>
        <w:spacing w:line="360" w:lineRule="auto"/>
        <w:jc w:val="center"/>
        <w:outlineLvl w:val="0"/>
        <w:rPr>
          <w:rFonts w:hint="eastAsia" w:ascii="仿宋" w:hAnsi="仿宋" w:eastAsia="仿宋" w:cs="仿宋"/>
          <w:b/>
          <w:kern w:val="0"/>
          <w:sz w:val="32"/>
          <w:szCs w:val="32"/>
          <w:highlight w:val="none"/>
        </w:rPr>
      </w:pPr>
    </w:p>
    <w:p w14:paraId="5F02A4D5">
      <w:pPr>
        <w:snapToGrid w:val="0"/>
        <w:spacing w:line="360" w:lineRule="auto"/>
        <w:jc w:val="center"/>
        <w:outlineLvl w:val="0"/>
        <w:rPr>
          <w:rFonts w:hint="eastAsia" w:ascii="仿宋" w:hAnsi="仿宋" w:eastAsia="仿宋" w:cs="仿宋"/>
          <w:b/>
          <w:kern w:val="0"/>
          <w:sz w:val="32"/>
          <w:szCs w:val="32"/>
          <w:highlight w:val="none"/>
        </w:rPr>
      </w:pPr>
    </w:p>
    <w:p w14:paraId="6CD2CD03">
      <w:pPr>
        <w:snapToGrid w:val="0"/>
        <w:spacing w:line="360" w:lineRule="auto"/>
        <w:jc w:val="center"/>
        <w:outlineLvl w:val="0"/>
        <w:rPr>
          <w:rFonts w:hint="eastAsia" w:ascii="仿宋" w:hAnsi="仿宋" w:eastAsia="仿宋" w:cs="仿宋"/>
          <w:b/>
          <w:kern w:val="0"/>
          <w:sz w:val="32"/>
          <w:szCs w:val="32"/>
          <w:highlight w:val="none"/>
        </w:rPr>
      </w:pPr>
    </w:p>
    <w:p w14:paraId="481E0953">
      <w:pPr>
        <w:snapToGrid w:val="0"/>
        <w:spacing w:line="360" w:lineRule="auto"/>
        <w:jc w:val="center"/>
        <w:outlineLvl w:val="0"/>
        <w:rPr>
          <w:rFonts w:hint="eastAsia" w:ascii="仿宋" w:hAnsi="仿宋" w:eastAsia="仿宋" w:cs="仿宋"/>
          <w:b/>
          <w:kern w:val="0"/>
          <w:sz w:val="32"/>
          <w:szCs w:val="32"/>
          <w:highlight w:val="none"/>
        </w:rPr>
      </w:pPr>
    </w:p>
    <w:p w14:paraId="086A46DE">
      <w:pPr>
        <w:snapToGrid w:val="0"/>
        <w:spacing w:line="360" w:lineRule="auto"/>
        <w:jc w:val="center"/>
        <w:outlineLvl w:val="0"/>
        <w:rPr>
          <w:rFonts w:hint="eastAsia" w:ascii="仿宋" w:hAnsi="仿宋" w:eastAsia="仿宋" w:cs="仿宋"/>
          <w:b/>
          <w:kern w:val="0"/>
          <w:sz w:val="32"/>
          <w:szCs w:val="32"/>
          <w:highlight w:val="none"/>
        </w:rPr>
      </w:pPr>
    </w:p>
    <w:p w14:paraId="0A5F1EC4">
      <w:pPr>
        <w:snapToGrid w:val="0"/>
        <w:spacing w:line="360" w:lineRule="auto"/>
        <w:jc w:val="center"/>
        <w:outlineLvl w:val="0"/>
        <w:rPr>
          <w:rFonts w:hint="eastAsia" w:ascii="仿宋" w:hAnsi="仿宋" w:eastAsia="仿宋" w:cs="仿宋"/>
          <w:b/>
          <w:kern w:val="0"/>
          <w:sz w:val="32"/>
          <w:szCs w:val="32"/>
          <w:highlight w:val="none"/>
        </w:rPr>
      </w:pPr>
    </w:p>
    <w:p w14:paraId="4A8E34BA">
      <w:pPr>
        <w:snapToGrid w:val="0"/>
        <w:spacing w:line="360" w:lineRule="auto"/>
        <w:jc w:val="center"/>
        <w:outlineLvl w:val="0"/>
        <w:rPr>
          <w:rFonts w:hint="eastAsia" w:ascii="仿宋" w:hAnsi="仿宋" w:eastAsia="仿宋" w:cs="仿宋"/>
          <w:b/>
          <w:kern w:val="0"/>
          <w:sz w:val="32"/>
          <w:szCs w:val="32"/>
          <w:highlight w:val="none"/>
        </w:rPr>
      </w:pPr>
    </w:p>
    <w:p w14:paraId="1AC164F7">
      <w:pPr>
        <w:snapToGrid w:val="0"/>
        <w:spacing w:line="360" w:lineRule="auto"/>
        <w:jc w:val="center"/>
        <w:outlineLvl w:val="0"/>
        <w:rPr>
          <w:rFonts w:hint="eastAsia" w:ascii="仿宋" w:hAnsi="仿宋" w:eastAsia="仿宋" w:cs="仿宋"/>
          <w:b/>
          <w:kern w:val="0"/>
          <w:sz w:val="32"/>
          <w:szCs w:val="32"/>
          <w:highlight w:val="none"/>
        </w:rPr>
      </w:pPr>
    </w:p>
    <w:p w14:paraId="25D244A3">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4</w:t>
      </w:r>
      <w:r>
        <w:rPr>
          <w:rFonts w:hint="eastAsia" w:ascii="仿宋" w:hAnsi="仿宋" w:eastAsia="仿宋" w:cs="仿宋"/>
          <w:b/>
          <w:kern w:val="0"/>
          <w:sz w:val="32"/>
          <w:szCs w:val="32"/>
          <w:highlight w:val="none"/>
        </w:rPr>
        <w:t>：联合协议</w:t>
      </w:r>
    </w:p>
    <w:p w14:paraId="2EF38D90">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w:t>
      </w:r>
      <w:r>
        <w:rPr>
          <w:rFonts w:hint="eastAsia" w:ascii="仿宋" w:hAnsi="仿宋" w:eastAsia="仿宋" w:cs="仿宋"/>
          <w:b/>
          <w:sz w:val="24"/>
          <w:highlight w:val="none"/>
          <w:lang w:val="en-US" w:eastAsia="zh-CN"/>
        </w:rPr>
        <w:t>参与本项目</w:t>
      </w:r>
      <w:r>
        <w:rPr>
          <w:rFonts w:hint="eastAsia" w:ascii="仿宋" w:hAnsi="仿宋" w:eastAsia="仿宋" w:cs="仿宋"/>
          <w:b/>
          <w:sz w:val="24"/>
          <w:highlight w:val="none"/>
        </w:rPr>
        <w:t>的，提供联合协议；本项目不接受联合体或者</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不以联合体形式的，则不需要提供）</w:t>
      </w:r>
    </w:p>
    <w:p w14:paraId="67C830B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kern w:val="0"/>
          <w:sz w:val="24"/>
          <w:highlight w:val="none"/>
          <w:lang w:eastAsia="zh-CN"/>
        </w:rPr>
        <w:t>杭州渡驾桥股份经济合作社2025年度外出活动项目(一)</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w:t>
      </w:r>
    </w:p>
    <w:p w14:paraId="15FEB08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和合同实施阶段的主办、协调工作</w:t>
      </w:r>
      <w:r>
        <w:rPr>
          <w:rFonts w:hint="eastAsia" w:ascii="仿宋" w:hAnsi="仿宋" w:eastAsia="仿宋" w:cs="仿宋"/>
          <w:kern w:val="0"/>
          <w:sz w:val="24"/>
          <w:highlight w:val="none"/>
          <w:lang w:val="zh-CN"/>
        </w:rPr>
        <w:t>。</w:t>
      </w:r>
    </w:p>
    <w:p w14:paraId="7951202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w:t>
      </w:r>
      <w:r>
        <w:rPr>
          <w:rFonts w:hint="eastAsia" w:ascii="仿宋" w:hAnsi="仿宋" w:eastAsia="仿宋" w:cs="仿宋"/>
          <w:kern w:val="0"/>
          <w:sz w:val="24"/>
          <w:highlight w:val="none"/>
          <w:lang w:val="en-US" w:eastAsia="zh-CN"/>
        </w:rPr>
        <w:t>采购</w:t>
      </w:r>
      <w:r>
        <w:rPr>
          <w:rFonts w:hint="eastAsia" w:ascii="仿宋" w:hAnsi="仿宋" w:eastAsia="仿宋" w:cs="仿宋"/>
          <w:kern w:val="0"/>
          <w:sz w:val="24"/>
          <w:highlight w:val="none"/>
          <w:lang w:val="zh-CN"/>
        </w:rPr>
        <w:t>文件规定及</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内容而对采购人、采购代理机构所作的任何合法承诺，包括书面澄清及相应</w:t>
      </w:r>
      <w:r>
        <w:rPr>
          <w:rFonts w:hint="eastAsia" w:ascii="仿宋" w:hAnsi="仿宋" w:eastAsia="仿宋" w:cs="仿宋"/>
          <w:kern w:val="0"/>
          <w:sz w:val="24"/>
          <w:highlight w:val="none"/>
          <w:lang w:val="en-US" w:eastAsia="zh-CN"/>
        </w:rPr>
        <w:t>声明</w:t>
      </w:r>
      <w:r>
        <w:rPr>
          <w:rFonts w:hint="eastAsia" w:ascii="仿宋" w:hAnsi="仿宋" w:eastAsia="仿宋" w:cs="仿宋"/>
          <w:kern w:val="0"/>
          <w:sz w:val="24"/>
          <w:highlight w:val="none"/>
          <w:lang w:val="zh-CN"/>
        </w:rPr>
        <w:t>等均对联合</w:t>
      </w:r>
      <w:r>
        <w:rPr>
          <w:rFonts w:hint="eastAsia" w:ascii="仿宋" w:hAnsi="仿宋" w:eastAsia="仿宋" w:cs="仿宋"/>
          <w:kern w:val="0"/>
          <w:sz w:val="24"/>
          <w:highlight w:val="none"/>
          <w:lang w:val="en-US" w:eastAsia="zh-CN"/>
        </w:rPr>
        <w:t>参与</w:t>
      </w:r>
      <w:r>
        <w:rPr>
          <w:rFonts w:hint="eastAsia" w:ascii="仿宋" w:hAnsi="仿宋" w:eastAsia="仿宋" w:cs="仿宋"/>
          <w:kern w:val="0"/>
          <w:sz w:val="24"/>
          <w:highlight w:val="none"/>
          <w:lang w:val="zh-CN"/>
        </w:rPr>
        <w:t>各方产生约束力。</w:t>
      </w:r>
    </w:p>
    <w:p w14:paraId="1042320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中，分工如下：</w:t>
      </w:r>
    </w:p>
    <w:p w14:paraId="4CE9A923">
      <w:pPr>
        <w:snapToGrid w:val="0"/>
        <w:spacing w:line="360" w:lineRule="auto"/>
        <w:ind w:firstLine="576"/>
        <w:rPr>
          <w:rFonts w:hint="eastAsia" w:ascii="仿宋" w:hAnsi="仿宋" w:eastAsia="仿宋" w:cs="仿宋"/>
          <w:kern w:val="0"/>
          <w:sz w:val="24"/>
          <w:highlight w:val="none"/>
          <w:lang w:val="zh-CN"/>
        </w:rPr>
      </w:pPr>
      <w:bookmarkStart w:id="16" w:name="_Hlk101134295"/>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20E34B6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227C21C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16"/>
    <w:p w14:paraId="62E50C0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1A1BDDA8">
      <w:pPr>
        <w:snapToGrid w:val="0"/>
        <w:spacing w:line="360" w:lineRule="auto"/>
        <w:ind w:firstLine="576"/>
        <w:rPr>
          <w:rFonts w:hint="eastAsia" w:ascii="仿宋" w:hAnsi="仿宋" w:eastAsia="仿宋" w:cs="仿宋"/>
          <w:strike/>
          <w:dstrike w:val="0"/>
          <w:color w:val="FF0000"/>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p>
    <w:p w14:paraId="3AE47A8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w:t>
      </w:r>
      <w:r>
        <w:rPr>
          <w:rFonts w:hint="eastAsia" w:ascii="仿宋" w:hAnsi="仿宋" w:eastAsia="仿宋" w:cs="仿宋"/>
          <w:sz w:val="24"/>
          <w:highlight w:val="none"/>
        </w:rPr>
        <w:t>联合体各成员方共同与采购人签订合同，并就采购合同约定的事项对采购人承担连带责任。</w:t>
      </w:r>
    </w:p>
    <w:p w14:paraId="4617DB2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的其他事宜：</w:t>
      </w:r>
    </w:p>
    <w:p w14:paraId="7E68D36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1、联合体各方不再单独参加或者与其他供应商另外组成联合体参加同一合同项下的采购活动。</w:t>
      </w:r>
    </w:p>
    <w:p w14:paraId="15ACB45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AE82CC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1AAD3363">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936A555">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A867B67">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44636FB9">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DD568C4">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D66FA12">
      <w:pPr>
        <w:autoSpaceDE w:val="0"/>
        <w:autoSpaceDN w:val="0"/>
        <w:jc w:val="center"/>
        <w:rPr>
          <w:rFonts w:hint="eastAsia" w:ascii="仿宋" w:hAnsi="仿宋" w:eastAsia="仿宋" w:cs="仿宋"/>
          <w:b/>
          <w:spacing w:val="6"/>
          <w:sz w:val="32"/>
          <w:szCs w:val="32"/>
          <w:highlight w:val="none"/>
        </w:rPr>
      </w:pPr>
    </w:p>
    <w:p w14:paraId="443F61C9">
      <w:pPr>
        <w:autoSpaceDE w:val="0"/>
        <w:autoSpaceDN w:val="0"/>
        <w:jc w:val="center"/>
        <w:rPr>
          <w:rFonts w:hint="eastAsia" w:ascii="仿宋" w:hAnsi="仿宋" w:eastAsia="仿宋" w:cs="仿宋"/>
          <w:b/>
          <w:spacing w:val="6"/>
          <w:sz w:val="32"/>
          <w:szCs w:val="32"/>
          <w:highlight w:val="none"/>
        </w:rPr>
      </w:pPr>
    </w:p>
    <w:p w14:paraId="41AECD9E">
      <w:pPr>
        <w:autoSpaceDE w:val="0"/>
        <w:autoSpaceDN w:val="0"/>
        <w:jc w:val="center"/>
        <w:rPr>
          <w:rFonts w:hint="eastAsia" w:ascii="仿宋" w:hAnsi="仿宋" w:eastAsia="仿宋" w:cs="仿宋"/>
          <w:b/>
          <w:spacing w:val="6"/>
          <w:sz w:val="32"/>
          <w:szCs w:val="32"/>
          <w:highlight w:val="none"/>
        </w:rPr>
      </w:pPr>
    </w:p>
    <w:p w14:paraId="5AFDB56C">
      <w:pPr>
        <w:autoSpaceDE w:val="0"/>
        <w:autoSpaceDN w:val="0"/>
        <w:jc w:val="center"/>
        <w:rPr>
          <w:rFonts w:hint="eastAsia" w:ascii="仿宋" w:hAnsi="仿宋" w:eastAsia="仿宋" w:cs="仿宋"/>
          <w:b/>
          <w:spacing w:val="6"/>
          <w:sz w:val="32"/>
          <w:szCs w:val="32"/>
          <w:highlight w:val="none"/>
        </w:rPr>
      </w:pPr>
    </w:p>
    <w:p w14:paraId="366F2D20">
      <w:pPr>
        <w:autoSpaceDE w:val="0"/>
        <w:autoSpaceDN w:val="0"/>
        <w:jc w:val="center"/>
        <w:rPr>
          <w:rFonts w:hint="eastAsia" w:ascii="仿宋" w:hAnsi="仿宋" w:eastAsia="仿宋" w:cs="仿宋"/>
          <w:b/>
          <w:spacing w:val="6"/>
          <w:sz w:val="32"/>
          <w:szCs w:val="32"/>
          <w:highlight w:val="none"/>
        </w:rPr>
      </w:pPr>
    </w:p>
    <w:p w14:paraId="1365A88C">
      <w:pPr>
        <w:autoSpaceDE w:val="0"/>
        <w:autoSpaceDN w:val="0"/>
        <w:jc w:val="center"/>
        <w:rPr>
          <w:rFonts w:hint="eastAsia" w:ascii="仿宋" w:hAnsi="仿宋" w:eastAsia="仿宋" w:cs="仿宋"/>
          <w:b/>
          <w:spacing w:val="6"/>
          <w:sz w:val="32"/>
          <w:szCs w:val="32"/>
          <w:highlight w:val="none"/>
        </w:rPr>
      </w:pPr>
    </w:p>
    <w:p w14:paraId="65953DF7">
      <w:pPr>
        <w:autoSpaceDE w:val="0"/>
        <w:autoSpaceDN w:val="0"/>
        <w:jc w:val="center"/>
        <w:rPr>
          <w:rFonts w:hint="eastAsia" w:ascii="仿宋" w:hAnsi="仿宋" w:eastAsia="仿宋" w:cs="仿宋"/>
          <w:b/>
          <w:spacing w:val="6"/>
          <w:sz w:val="32"/>
          <w:szCs w:val="32"/>
          <w:highlight w:val="none"/>
        </w:rPr>
      </w:pPr>
    </w:p>
    <w:p w14:paraId="05C0BCE2">
      <w:pPr>
        <w:autoSpaceDE w:val="0"/>
        <w:autoSpaceDN w:val="0"/>
        <w:jc w:val="center"/>
        <w:rPr>
          <w:rFonts w:hint="eastAsia" w:ascii="仿宋" w:hAnsi="仿宋" w:eastAsia="仿宋" w:cs="仿宋"/>
          <w:b/>
          <w:spacing w:val="6"/>
          <w:sz w:val="32"/>
          <w:szCs w:val="32"/>
          <w:highlight w:val="none"/>
        </w:rPr>
      </w:pPr>
    </w:p>
    <w:p w14:paraId="133DD0C5">
      <w:pPr>
        <w:autoSpaceDE w:val="0"/>
        <w:autoSpaceDN w:val="0"/>
        <w:jc w:val="center"/>
        <w:rPr>
          <w:rFonts w:hint="eastAsia" w:ascii="仿宋" w:hAnsi="仿宋" w:eastAsia="仿宋" w:cs="仿宋"/>
          <w:b/>
          <w:spacing w:val="6"/>
          <w:sz w:val="32"/>
          <w:szCs w:val="32"/>
          <w:highlight w:val="none"/>
        </w:rPr>
      </w:pPr>
    </w:p>
    <w:p w14:paraId="214E230C">
      <w:pPr>
        <w:autoSpaceDE w:val="0"/>
        <w:autoSpaceDN w:val="0"/>
        <w:jc w:val="center"/>
        <w:rPr>
          <w:rFonts w:hint="eastAsia" w:ascii="仿宋" w:hAnsi="仿宋" w:eastAsia="仿宋" w:cs="仿宋"/>
          <w:b/>
          <w:spacing w:val="6"/>
          <w:sz w:val="32"/>
          <w:szCs w:val="32"/>
          <w:highlight w:val="none"/>
        </w:rPr>
      </w:pPr>
    </w:p>
    <w:p w14:paraId="3146989F">
      <w:pPr>
        <w:autoSpaceDE w:val="0"/>
        <w:autoSpaceDN w:val="0"/>
        <w:jc w:val="center"/>
        <w:rPr>
          <w:rFonts w:hint="eastAsia" w:ascii="仿宋" w:hAnsi="仿宋" w:eastAsia="仿宋" w:cs="仿宋"/>
          <w:b/>
          <w:spacing w:val="6"/>
          <w:sz w:val="32"/>
          <w:szCs w:val="32"/>
          <w:highlight w:val="none"/>
        </w:rPr>
      </w:pPr>
    </w:p>
    <w:p w14:paraId="16643E5F">
      <w:pPr>
        <w:autoSpaceDE w:val="0"/>
        <w:autoSpaceDN w:val="0"/>
        <w:jc w:val="center"/>
        <w:rPr>
          <w:rFonts w:hint="eastAsia" w:ascii="仿宋" w:hAnsi="仿宋" w:eastAsia="仿宋" w:cs="仿宋"/>
          <w:b/>
          <w:spacing w:val="6"/>
          <w:sz w:val="32"/>
          <w:szCs w:val="32"/>
          <w:highlight w:val="none"/>
        </w:rPr>
      </w:pPr>
    </w:p>
    <w:p w14:paraId="49FDDB3B">
      <w:pPr>
        <w:autoSpaceDE w:val="0"/>
        <w:autoSpaceDN w:val="0"/>
        <w:jc w:val="center"/>
        <w:rPr>
          <w:rFonts w:hint="eastAsia" w:ascii="仿宋" w:hAnsi="仿宋" w:eastAsia="仿宋" w:cs="仿宋"/>
          <w:b/>
          <w:spacing w:val="6"/>
          <w:sz w:val="32"/>
          <w:szCs w:val="32"/>
          <w:highlight w:val="none"/>
        </w:rPr>
      </w:pPr>
    </w:p>
    <w:p w14:paraId="645BB248">
      <w:pPr>
        <w:autoSpaceDE w:val="0"/>
        <w:autoSpaceDN w:val="0"/>
        <w:jc w:val="center"/>
        <w:rPr>
          <w:rFonts w:hint="eastAsia" w:ascii="仿宋" w:hAnsi="仿宋" w:eastAsia="仿宋" w:cs="仿宋"/>
          <w:b/>
          <w:spacing w:val="6"/>
          <w:sz w:val="32"/>
          <w:szCs w:val="32"/>
          <w:highlight w:val="none"/>
        </w:rPr>
      </w:pPr>
    </w:p>
    <w:p w14:paraId="37A919D8">
      <w:pPr>
        <w:pStyle w:val="24"/>
        <w:rPr>
          <w:rFonts w:hint="eastAsia" w:ascii="仿宋" w:hAnsi="仿宋" w:eastAsia="仿宋" w:cs="仿宋"/>
          <w:b/>
          <w:spacing w:val="6"/>
          <w:sz w:val="32"/>
          <w:szCs w:val="32"/>
          <w:highlight w:val="none"/>
        </w:rPr>
      </w:pPr>
    </w:p>
    <w:p w14:paraId="582B557E">
      <w:pPr>
        <w:pStyle w:val="24"/>
        <w:rPr>
          <w:rFonts w:hint="eastAsia" w:ascii="仿宋" w:hAnsi="仿宋" w:eastAsia="仿宋" w:cs="仿宋"/>
          <w:b/>
          <w:spacing w:val="6"/>
          <w:sz w:val="32"/>
          <w:szCs w:val="32"/>
          <w:highlight w:val="none"/>
        </w:rPr>
      </w:pPr>
    </w:p>
    <w:p w14:paraId="5F6B58F4">
      <w:pPr>
        <w:pStyle w:val="24"/>
        <w:rPr>
          <w:rFonts w:hint="eastAsia" w:ascii="仿宋" w:hAnsi="仿宋" w:eastAsia="仿宋" w:cs="仿宋"/>
          <w:b/>
          <w:spacing w:val="6"/>
          <w:sz w:val="32"/>
          <w:szCs w:val="32"/>
          <w:highlight w:val="none"/>
        </w:rPr>
      </w:pPr>
    </w:p>
    <w:p w14:paraId="331719DA">
      <w:pPr>
        <w:pStyle w:val="24"/>
        <w:rPr>
          <w:rFonts w:hint="eastAsia" w:ascii="仿宋" w:hAnsi="仿宋" w:eastAsia="仿宋" w:cs="仿宋"/>
          <w:b/>
          <w:spacing w:val="6"/>
          <w:sz w:val="32"/>
          <w:szCs w:val="32"/>
          <w:highlight w:val="none"/>
        </w:rPr>
      </w:pPr>
    </w:p>
    <w:p w14:paraId="0BCCDB8F">
      <w:pPr>
        <w:pStyle w:val="24"/>
        <w:rPr>
          <w:rFonts w:hint="eastAsia" w:ascii="仿宋" w:hAnsi="仿宋" w:eastAsia="仿宋" w:cs="仿宋"/>
          <w:b/>
          <w:spacing w:val="6"/>
          <w:sz w:val="32"/>
          <w:szCs w:val="32"/>
          <w:highlight w:val="none"/>
        </w:rPr>
      </w:pPr>
    </w:p>
    <w:p w14:paraId="098E3D40">
      <w:pPr>
        <w:pStyle w:val="24"/>
        <w:rPr>
          <w:rFonts w:hint="eastAsia" w:ascii="仿宋" w:hAnsi="仿宋" w:eastAsia="仿宋" w:cs="仿宋"/>
          <w:b/>
          <w:spacing w:val="6"/>
          <w:sz w:val="32"/>
          <w:szCs w:val="32"/>
          <w:highlight w:val="none"/>
        </w:rPr>
      </w:pPr>
    </w:p>
    <w:p w14:paraId="07C360C4">
      <w:pPr>
        <w:snapToGrid w:val="0"/>
        <w:spacing w:line="360" w:lineRule="auto"/>
        <w:jc w:val="center"/>
        <w:outlineLvl w:val="0"/>
        <w:rPr>
          <w:rFonts w:hint="eastAsia" w:ascii="仿宋" w:hAnsi="仿宋" w:eastAsia="仿宋" w:cs="仿宋"/>
          <w:b/>
          <w:kern w:val="0"/>
          <w:sz w:val="32"/>
          <w:szCs w:val="32"/>
          <w:highlight w:val="none"/>
        </w:rPr>
      </w:pPr>
    </w:p>
    <w:p w14:paraId="5D6491C6">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5</w:t>
      </w:r>
      <w:r>
        <w:rPr>
          <w:rFonts w:hint="eastAsia" w:ascii="仿宋" w:hAnsi="仿宋" w:eastAsia="仿宋" w:cs="仿宋"/>
          <w:b/>
          <w:kern w:val="0"/>
          <w:sz w:val="32"/>
          <w:szCs w:val="32"/>
          <w:highlight w:val="none"/>
        </w:rPr>
        <w:t>：分包意向协议</w:t>
      </w:r>
    </w:p>
    <w:p w14:paraId="30F039F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1BBF33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eastAsia="zh-CN"/>
        </w:rPr>
        <w:t>供应商</w:t>
      </w:r>
      <w:r>
        <w:rPr>
          <w:rFonts w:hint="eastAsia" w:ascii="仿宋" w:hAnsi="仿宋" w:eastAsia="仿宋" w:cs="仿宋"/>
          <w:kern w:val="0"/>
          <w:sz w:val="24"/>
          <w:highlight w:val="none"/>
          <w:u w:val="single"/>
        </w:rPr>
        <w:t>名称）</w:t>
      </w:r>
      <w:r>
        <w:rPr>
          <w:rFonts w:hint="eastAsia" w:ascii="仿宋" w:hAnsi="仿宋" w:eastAsia="仿宋" w:cs="仿宋"/>
          <w:kern w:val="0"/>
          <w:sz w:val="24"/>
          <w:highlight w:val="none"/>
          <w:lang w:val="zh-CN"/>
        </w:rPr>
        <w:t>若成为</w:t>
      </w:r>
      <w:r>
        <w:rPr>
          <w:rFonts w:hint="eastAsia" w:ascii="仿宋" w:hAnsi="仿宋" w:eastAsia="仿宋" w:cs="仿宋"/>
          <w:color w:val="auto"/>
          <w:sz w:val="24"/>
          <w:highlight w:val="none"/>
          <w:lang w:eastAsia="zh-CN"/>
        </w:rPr>
        <w:t>杭州渡驾桥股份经济合作社2025年度外出活动项目(一)</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ZHDL2025-DJQJHS-1</w:t>
      </w:r>
      <w:r>
        <w:rPr>
          <w:rFonts w:hint="eastAsia" w:ascii="仿宋" w:hAnsi="仿宋" w:eastAsia="仿宋" w:cs="仿宋"/>
          <w:sz w:val="24"/>
          <w:highlight w:val="none"/>
        </w:rPr>
        <w:t>】</w:t>
      </w:r>
      <w:r>
        <w:rPr>
          <w:rFonts w:hint="eastAsia" w:ascii="仿宋" w:hAnsi="仿宋" w:eastAsia="仿宋" w:cs="仿宋"/>
          <w:color w:val="auto"/>
          <w:kern w:val="0"/>
          <w:sz w:val="24"/>
          <w:highlight w:val="none"/>
          <w:lang w:val="zh-CN"/>
        </w:rPr>
        <w:t>的成交供应</w:t>
      </w:r>
      <w:r>
        <w:rPr>
          <w:rFonts w:hint="eastAsia" w:ascii="仿宋" w:hAnsi="仿宋" w:eastAsia="仿宋" w:cs="仿宋"/>
          <w:kern w:val="0"/>
          <w:sz w:val="24"/>
          <w:highlight w:val="none"/>
          <w:lang w:val="zh-CN"/>
        </w:rPr>
        <w:t>商，将依法采取分包方式履行合同。</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eastAsia="zh-CN"/>
        </w:rPr>
        <w:t>供应商</w:t>
      </w:r>
      <w:r>
        <w:rPr>
          <w:rFonts w:hint="eastAsia" w:ascii="仿宋" w:hAnsi="仿宋" w:eastAsia="仿宋" w:cs="仿宋"/>
          <w:kern w:val="0"/>
          <w:sz w:val="24"/>
          <w:highlight w:val="none"/>
          <w:u w:val="single"/>
        </w:rPr>
        <w:t>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150B880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105796C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eastAsia="zh-CN"/>
        </w:rPr>
        <w:t>供应商</w:t>
      </w:r>
      <w:r>
        <w:rPr>
          <w:rFonts w:hint="eastAsia" w:ascii="仿宋" w:hAnsi="仿宋" w:eastAsia="仿宋" w:cs="仿宋"/>
          <w:kern w:val="0"/>
          <w:sz w:val="24"/>
          <w:highlight w:val="none"/>
          <w:u w:val="single"/>
        </w:rPr>
        <w:t>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D08833C">
      <w:pPr>
        <w:pStyle w:val="3"/>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733EB73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二</w:t>
      </w:r>
      <w:r>
        <w:rPr>
          <w:rFonts w:hint="eastAsia" w:ascii="仿宋" w:hAnsi="仿宋" w:eastAsia="仿宋" w:cs="仿宋"/>
          <w:kern w:val="0"/>
          <w:sz w:val="24"/>
          <w:highlight w:val="none"/>
          <w:lang w:val="zh-CN"/>
        </w:rPr>
        <w:t>、分包工作履行期限、地点、方式</w:t>
      </w:r>
    </w:p>
    <w:p w14:paraId="4FB5065F">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12E03B0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三</w:t>
      </w:r>
      <w:r>
        <w:rPr>
          <w:rFonts w:hint="eastAsia" w:ascii="仿宋" w:hAnsi="仿宋" w:eastAsia="仿宋" w:cs="仿宋"/>
          <w:kern w:val="0"/>
          <w:sz w:val="24"/>
          <w:highlight w:val="none"/>
          <w:lang w:val="zh-CN"/>
        </w:rPr>
        <w:t>、质量</w:t>
      </w:r>
    </w:p>
    <w:p w14:paraId="3EE8C33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8A7A8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四</w:t>
      </w:r>
      <w:r>
        <w:rPr>
          <w:rFonts w:hint="eastAsia" w:ascii="仿宋" w:hAnsi="仿宋" w:eastAsia="仿宋" w:cs="仿宋"/>
          <w:kern w:val="0"/>
          <w:sz w:val="24"/>
          <w:highlight w:val="none"/>
          <w:lang w:val="zh-CN"/>
        </w:rPr>
        <w:t>、价款或者报酬</w:t>
      </w:r>
    </w:p>
    <w:p w14:paraId="75131F6D">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59ACF7D">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五</w:t>
      </w:r>
      <w:r>
        <w:rPr>
          <w:rFonts w:hint="eastAsia" w:ascii="仿宋" w:hAnsi="仿宋" w:eastAsia="仿宋" w:cs="仿宋"/>
          <w:kern w:val="0"/>
          <w:sz w:val="24"/>
          <w:highlight w:val="none"/>
          <w:lang w:val="zh-CN"/>
        </w:rPr>
        <w:t>、违约责任</w:t>
      </w:r>
    </w:p>
    <w:p w14:paraId="320FC73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B7FEDC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六</w:t>
      </w:r>
      <w:r>
        <w:rPr>
          <w:rFonts w:hint="eastAsia" w:ascii="仿宋" w:hAnsi="仿宋" w:eastAsia="仿宋" w:cs="仿宋"/>
          <w:kern w:val="0"/>
          <w:sz w:val="24"/>
          <w:highlight w:val="none"/>
          <w:lang w:val="zh-CN"/>
        </w:rPr>
        <w:t>、争议解决的办法</w:t>
      </w:r>
    </w:p>
    <w:p w14:paraId="6D99FBA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2F9F6A8">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14:paraId="1D64D2C9">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155DD953">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73B5DF23">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27B07C2">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F9EFAF8">
      <w:pPr>
        <w:pStyle w:val="26"/>
        <w:spacing w:before="0"/>
        <w:ind w:left="0" w:leftChars="0" w:firstLine="0" w:firstLineChars="0"/>
        <w:rPr>
          <w:rFonts w:hint="eastAsia" w:ascii="仿宋" w:hAnsi="仿宋" w:eastAsia="仿宋" w:cs="仿宋"/>
          <w:kern w:val="0"/>
          <w:highlight w:val="none"/>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ED746">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649D2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5D0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B0B58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35F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ACB01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2E9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1D3E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27A4">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65A1F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D4B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252B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D163">
    <w:pPr>
      <w:pStyle w:val="12"/>
      <w:tabs>
        <w:tab w:val="right" w:pos="9901"/>
      </w:tabs>
      <w:ind w:right="105"/>
      <w:jc w:val="center"/>
      <w:rPr>
        <w:sz w:val="21"/>
      </w:rPr>
    </w:pPr>
    <w:r>
      <w:fldChar w:fldCharType="begin"/>
    </w:r>
    <w:r>
      <w:rPr>
        <w:rStyle w:val="20"/>
      </w:rPr>
      <w:instrText xml:space="preserve"> PAGE </w:instrText>
    </w:r>
    <w:r>
      <w:fldChar w:fldCharType="separate"/>
    </w:r>
    <w:r>
      <w:rPr>
        <w:rStyle w:val="20"/>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6605">
    <w:pPr>
      <w:pStyle w:val="13"/>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0B2D">
    <w:pPr>
      <w:pStyle w:val="13"/>
    </w:pPr>
    <w:r>
      <w:t></w:t>
    </w:r>
    <w:r>
      <w:rPr>
        <w:rFonts w:hint="eastAsia"/>
      </w:rPr>
      <w:t xml:space="preserve">         </w:t>
    </w:r>
  </w:p>
  <w:p w14:paraId="1163B9F2">
    <w:pPr>
      <w:pStyle w:val="1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8E51">
    <w:pPr>
      <w:pStyle w:val="13"/>
      <w:rPr>
        <w:rFonts w:ascii="仿宋_GB2312" w:eastAsia="仿宋_GB2312"/>
        <w:b/>
        <w:i/>
        <w:u w:val="single"/>
      </w:rPr>
    </w:pPr>
    <w:r>
      <w:t></w:t>
    </w:r>
    <w:r>
      <w:rPr>
        <w:rFonts w:hint="eastAsia"/>
      </w:rPr>
      <w:t xml:space="preserve">                                                </w:t>
    </w:r>
  </w:p>
  <w:p w14:paraId="3D3F707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7F5A">
    <w:pPr>
      <w:pStyle w:val="13"/>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DBF5">
    <w:pPr>
      <w:pStyle w:val="13"/>
      <w:jc w:val="right"/>
      <w:rPr>
        <w:rFonts w:ascii="仿宋_GB2312" w:eastAsia="仿宋_GB2312"/>
        <w:b/>
        <w:i/>
        <w:u w:val="single"/>
      </w:rPr>
    </w:pPr>
    <w:r>
      <w:rPr>
        <w:rFonts w:hint="eastAsia"/>
      </w:rPr>
      <w:t xml:space="preserve">                                 </w:t>
    </w:r>
  </w:p>
  <w:p w14:paraId="55DA440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BB41">
    <w:pPr>
      <w:pStyle w:val="13"/>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5D6E">
    <w:pPr>
      <w:pStyle w:val="1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97E20"/>
    <w:rsid w:val="00571478"/>
    <w:rsid w:val="008675C6"/>
    <w:rsid w:val="010827C0"/>
    <w:rsid w:val="011E0236"/>
    <w:rsid w:val="013C690E"/>
    <w:rsid w:val="014D0B1B"/>
    <w:rsid w:val="020058B7"/>
    <w:rsid w:val="020D13AB"/>
    <w:rsid w:val="023659C7"/>
    <w:rsid w:val="032A4C70"/>
    <w:rsid w:val="044E2BE0"/>
    <w:rsid w:val="0491488E"/>
    <w:rsid w:val="04EA3016"/>
    <w:rsid w:val="04ED2AD4"/>
    <w:rsid w:val="04FE63B4"/>
    <w:rsid w:val="054E09BE"/>
    <w:rsid w:val="056F2E0E"/>
    <w:rsid w:val="05DB4947"/>
    <w:rsid w:val="05E05ABA"/>
    <w:rsid w:val="060E27D6"/>
    <w:rsid w:val="06D67170"/>
    <w:rsid w:val="07593D76"/>
    <w:rsid w:val="076F41AF"/>
    <w:rsid w:val="07AB3B7E"/>
    <w:rsid w:val="08F72C09"/>
    <w:rsid w:val="09150170"/>
    <w:rsid w:val="09567745"/>
    <w:rsid w:val="0A067AB9"/>
    <w:rsid w:val="0A374116"/>
    <w:rsid w:val="0A516F86"/>
    <w:rsid w:val="0A6842D0"/>
    <w:rsid w:val="0AB92E43"/>
    <w:rsid w:val="0ADF4592"/>
    <w:rsid w:val="0AE41CEE"/>
    <w:rsid w:val="0B1A381C"/>
    <w:rsid w:val="0B3D2741"/>
    <w:rsid w:val="0B7E53AC"/>
    <w:rsid w:val="0BB91287"/>
    <w:rsid w:val="0BCD6AE0"/>
    <w:rsid w:val="0C210BDA"/>
    <w:rsid w:val="0DFE2488"/>
    <w:rsid w:val="0E0B0603"/>
    <w:rsid w:val="0E6A32ED"/>
    <w:rsid w:val="0ECA5559"/>
    <w:rsid w:val="0F3D2D0C"/>
    <w:rsid w:val="0FCB12F8"/>
    <w:rsid w:val="0FDA5C70"/>
    <w:rsid w:val="0FE268D2"/>
    <w:rsid w:val="105B5E6F"/>
    <w:rsid w:val="10A02A15"/>
    <w:rsid w:val="10A83D36"/>
    <w:rsid w:val="10F25DE4"/>
    <w:rsid w:val="11B01B7C"/>
    <w:rsid w:val="11D96D2F"/>
    <w:rsid w:val="12353631"/>
    <w:rsid w:val="12CF75E2"/>
    <w:rsid w:val="12F17558"/>
    <w:rsid w:val="13196AAF"/>
    <w:rsid w:val="132E13C6"/>
    <w:rsid w:val="13FE2B7B"/>
    <w:rsid w:val="14522278"/>
    <w:rsid w:val="14C774FC"/>
    <w:rsid w:val="14DD6374"/>
    <w:rsid w:val="1537146E"/>
    <w:rsid w:val="156A35F2"/>
    <w:rsid w:val="16970417"/>
    <w:rsid w:val="17326391"/>
    <w:rsid w:val="17410382"/>
    <w:rsid w:val="17E53404"/>
    <w:rsid w:val="181635BD"/>
    <w:rsid w:val="183050AF"/>
    <w:rsid w:val="18523378"/>
    <w:rsid w:val="189A5F9C"/>
    <w:rsid w:val="18D96564"/>
    <w:rsid w:val="18F7318D"/>
    <w:rsid w:val="191A0E8B"/>
    <w:rsid w:val="19614D0C"/>
    <w:rsid w:val="198D5B01"/>
    <w:rsid w:val="1A444D31"/>
    <w:rsid w:val="1A974E89"/>
    <w:rsid w:val="1B1E2EB4"/>
    <w:rsid w:val="1B283D33"/>
    <w:rsid w:val="1B944F25"/>
    <w:rsid w:val="1BD87507"/>
    <w:rsid w:val="1BF41E67"/>
    <w:rsid w:val="1C146065"/>
    <w:rsid w:val="1C5F3784"/>
    <w:rsid w:val="1D243B06"/>
    <w:rsid w:val="1D3A6260"/>
    <w:rsid w:val="1D8D60CF"/>
    <w:rsid w:val="1DD27F86"/>
    <w:rsid w:val="1E3824DF"/>
    <w:rsid w:val="1E766B63"/>
    <w:rsid w:val="1F585DA5"/>
    <w:rsid w:val="1F8B2AE2"/>
    <w:rsid w:val="204213F3"/>
    <w:rsid w:val="206615BF"/>
    <w:rsid w:val="20CD74AA"/>
    <w:rsid w:val="21BC51D5"/>
    <w:rsid w:val="21F52495"/>
    <w:rsid w:val="227D2BB6"/>
    <w:rsid w:val="24B93C4E"/>
    <w:rsid w:val="24BA4B4F"/>
    <w:rsid w:val="24BC2FFA"/>
    <w:rsid w:val="24E76A0D"/>
    <w:rsid w:val="25307131"/>
    <w:rsid w:val="25714529"/>
    <w:rsid w:val="25A64C91"/>
    <w:rsid w:val="26541E80"/>
    <w:rsid w:val="26B7240F"/>
    <w:rsid w:val="291B2CEB"/>
    <w:rsid w:val="297B7724"/>
    <w:rsid w:val="298E7457"/>
    <w:rsid w:val="29FD55AB"/>
    <w:rsid w:val="2AA95E6E"/>
    <w:rsid w:val="2ACC6008"/>
    <w:rsid w:val="2AE9690F"/>
    <w:rsid w:val="2BB138D1"/>
    <w:rsid w:val="2CAC3307"/>
    <w:rsid w:val="2CBC252D"/>
    <w:rsid w:val="2CF9108B"/>
    <w:rsid w:val="2D087520"/>
    <w:rsid w:val="2D2C3FD9"/>
    <w:rsid w:val="2D9E1C33"/>
    <w:rsid w:val="2D9E60D7"/>
    <w:rsid w:val="2E163EBF"/>
    <w:rsid w:val="2F110647"/>
    <w:rsid w:val="2F51443A"/>
    <w:rsid w:val="2FB90FA6"/>
    <w:rsid w:val="2FE13898"/>
    <w:rsid w:val="30087837"/>
    <w:rsid w:val="300D023E"/>
    <w:rsid w:val="31D77D3F"/>
    <w:rsid w:val="31E22A36"/>
    <w:rsid w:val="31EA18EB"/>
    <w:rsid w:val="32270449"/>
    <w:rsid w:val="32BD3FEC"/>
    <w:rsid w:val="32D21D23"/>
    <w:rsid w:val="33246FBF"/>
    <w:rsid w:val="34157186"/>
    <w:rsid w:val="34967B08"/>
    <w:rsid w:val="35133FF2"/>
    <w:rsid w:val="354C01C6"/>
    <w:rsid w:val="35DC779C"/>
    <w:rsid w:val="371371EE"/>
    <w:rsid w:val="37A91900"/>
    <w:rsid w:val="37D64BA7"/>
    <w:rsid w:val="38FC5920"/>
    <w:rsid w:val="3921753B"/>
    <w:rsid w:val="39791315"/>
    <w:rsid w:val="3986798D"/>
    <w:rsid w:val="3A105C66"/>
    <w:rsid w:val="3A7A7B33"/>
    <w:rsid w:val="3AA765CB"/>
    <w:rsid w:val="3AE3204D"/>
    <w:rsid w:val="3B8A7F7B"/>
    <w:rsid w:val="3BC805C5"/>
    <w:rsid w:val="3BF433CB"/>
    <w:rsid w:val="3C032939"/>
    <w:rsid w:val="3C5F4C83"/>
    <w:rsid w:val="3DFD4754"/>
    <w:rsid w:val="3E3068D7"/>
    <w:rsid w:val="3E3D2DA2"/>
    <w:rsid w:val="3EBC6496"/>
    <w:rsid w:val="3FD97E20"/>
    <w:rsid w:val="41E41EB2"/>
    <w:rsid w:val="42784CF1"/>
    <w:rsid w:val="447D214A"/>
    <w:rsid w:val="44A658DB"/>
    <w:rsid w:val="44D75CFE"/>
    <w:rsid w:val="451E1B7F"/>
    <w:rsid w:val="464A2500"/>
    <w:rsid w:val="46C61D2E"/>
    <w:rsid w:val="48C4659A"/>
    <w:rsid w:val="49156DF5"/>
    <w:rsid w:val="497A30FC"/>
    <w:rsid w:val="4A36326D"/>
    <w:rsid w:val="4A79544E"/>
    <w:rsid w:val="4AC705C3"/>
    <w:rsid w:val="4BE96317"/>
    <w:rsid w:val="4BEB02E1"/>
    <w:rsid w:val="4BF12A95"/>
    <w:rsid w:val="4C206446"/>
    <w:rsid w:val="4CA26BF2"/>
    <w:rsid w:val="4D276E2B"/>
    <w:rsid w:val="4DA92202"/>
    <w:rsid w:val="4F027E1C"/>
    <w:rsid w:val="4F934F18"/>
    <w:rsid w:val="4FCB46B2"/>
    <w:rsid w:val="50744A3D"/>
    <w:rsid w:val="50AF7B2F"/>
    <w:rsid w:val="51A01AED"/>
    <w:rsid w:val="52271947"/>
    <w:rsid w:val="5245699D"/>
    <w:rsid w:val="53652089"/>
    <w:rsid w:val="54522687"/>
    <w:rsid w:val="5477319F"/>
    <w:rsid w:val="54AD082A"/>
    <w:rsid w:val="565F7902"/>
    <w:rsid w:val="56A03680"/>
    <w:rsid w:val="56B539C6"/>
    <w:rsid w:val="56C34BB0"/>
    <w:rsid w:val="57633422"/>
    <w:rsid w:val="577D745D"/>
    <w:rsid w:val="584E3778"/>
    <w:rsid w:val="58B77EC9"/>
    <w:rsid w:val="598558D1"/>
    <w:rsid w:val="59DD7800"/>
    <w:rsid w:val="5A274BDA"/>
    <w:rsid w:val="5A7A11AE"/>
    <w:rsid w:val="5AC266B1"/>
    <w:rsid w:val="5AC656B3"/>
    <w:rsid w:val="5ACD39D4"/>
    <w:rsid w:val="5B70435F"/>
    <w:rsid w:val="5B8A128B"/>
    <w:rsid w:val="5C2238AB"/>
    <w:rsid w:val="5D1F6137"/>
    <w:rsid w:val="5E0A0D31"/>
    <w:rsid w:val="5E9B7945"/>
    <w:rsid w:val="5FA62A45"/>
    <w:rsid w:val="60573023"/>
    <w:rsid w:val="60997EB4"/>
    <w:rsid w:val="610619ED"/>
    <w:rsid w:val="61812E22"/>
    <w:rsid w:val="61AD1FCB"/>
    <w:rsid w:val="61FE26C5"/>
    <w:rsid w:val="6243457B"/>
    <w:rsid w:val="626A7D5A"/>
    <w:rsid w:val="62711AE2"/>
    <w:rsid w:val="6349250B"/>
    <w:rsid w:val="63676048"/>
    <w:rsid w:val="63911317"/>
    <w:rsid w:val="639915FA"/>
    <w:rsid w:val="64806B32"/>
    <w:rsid w:val="6516562F"/>
    <w:rsid w:val="652266CA"/>
    <w:rsid w:val="65B2406E"/>
    <w:rsid w:val="66546D57"/>
    <w:rsid w:val="666920D7"/>
    <w:rsid w:val="67185FD7"/>
    <w:rsid w:val="67242BD3"/>
    <w:rsid w:val="67B95712"/>
    <w:rsid w:val="687060C1"/>
    <w:rsid w:val="694D19EA"/>
    <w:rsid w:val="695C2746"/>
    <w:rsid w:val="698C6808"/>
    <w:rsid w:val="6A640C4D"/>
    <w:rsid w:val="6A833EAB"/>
    <w:rsid w:val="6AC975E8"/>
    <w:rsid w:val="6B792DBC"/>
    <w:rsid w:val="6BEE7306"/>
    <w:rsid w:val="6C450EF0"/>
    <w:rsid w:val="6C6121CE"/>
    <w:rsid w:val="6C863E81"/>
    <w:rsid w:val="6D3C0545"/>
    <w:rsid w:val="6DD95D94"/>
    <w:rsid w:val="6E3F209B"/>
    <w:rsid w:val="6E526272"/>
    <w:rsid w:val="6EDA0016"/>
    <w:rsid w:val="6F321C00"/>
    <w:rsid w:val="6F7C10CD"/>
    <w:rsid w:val="71681909"/>
    <w:rsid w:val="717C3606"/>
    <w:rsid w:val="71885D74"/>
    <w:rsid w:val="71E03B95"/>
    <w:rsid w:val="72CC4119"/>
    <w:rsid w:val="72EE0533"/>
    <w:rsid w:val="7395275D"/>
    <w:rsid w:val="73F179F7"/>
    <w:rsid w:val="746D341B"/>
    <w:rsid w:val="755C1784"/>
    <w:rsid w:val="757545F4"/>
    <w:rsid w:val="758B3E18"/>
    <w:rsid w:val="75A82C1C"/>
    <w:rsid w:val="775B5453"/>
    <w:rsid w:val="78882890"/>
    <w:rsid w:val="79062AB4"/>
    <w:rsid w:val="7942777D"/>
    <w:rsid w:val="79610ED9"/>
    <w:rsid w:val="799314ED"/>
    <w:rsid w:val="79FA13E2"/>
    <w:rsid w:val="7AD13AB4"/>
    <w:rsid w:val="7AEC7106"/>
    <w:rsid w:val="7B7330F6"/>
    <w:rsid w:val="7BD81675"/>
    <w:rsid w:val="7D570460"/>
    <w:rsid w:val="7D5B2791"/>
    <w:rsid w:val="7E2117BD"/>
    <w:rsid w:val="7E3977A2"/>
    <w:rsid w:val="7FB34697"/>
    <w:rsid w:val="7FCF6FF7"/>
    <w:rsid w:val="7FEA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Body Text First Indent 2"/>
    <w:basedOn w:val="7"/>
    <w:qFormat/>
    <w:uiPriority w:val="0"/>
    <w:pPr>
      <w:adjustRightInd/>
      <w:spacing w:after="120" w:line="240" w:lineRule="auto"/>
      <w:ind w:left="420" w:leftChars="200" w:firstLine="210"/>
    </w:pPr>
    <w:rPr>
      <w:sz w:val="21"/>
    </w:rPr>
  </w:style>
  <w:style w:type="paragraph" w:styleId="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0">
    <w:name w:val="Plain Text"/>
    <w:basedOn w:val="1"/>
    <w:qFormat/>
    <w:uiPriority w:val="0"/>
    <w:rPr>
      <w:rFonts w:ascii="宋体" w:hAnsi="Courier New" w:cs="Arial"/>
      <w:snapToGrid w:val="0"/>
      <w:szCs w:val="21"/>
    </w:rPr>
  </w:style>
  <w:style w:type="paragraph" w:styleId="11">
    <w:name w:val="Body Text Indent 2"/>
    <w:basedOn w:val="1"/>
    <w:qFormat/>
    <w:uiPriority w:val="0"/>
    <w:pPr>
      <w:widowControl/>
      <w:spacing w:line="480" w:lineRule="atLeast"/>
      <w:ind w:firstLine="480"/>
    </w:pPr>
    <w:rPr>
      <w:rFonts w:ascii="宋体"/>
      <w:kern w:val="0"/>
      <w:sz w:val="24"/>
      <w:szCs w:val="20"/>
    </w:rPr>
  </w:style>
  <w:style w:type="paragraph" w:styleId="12">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4">
    <w:name w:val="toc 1"/>
    <w:basedOn w:val="1"/>
    <w:next w:val="1"/>
    <w:qFormat/>
    <w:uiPriority w:val="39"/>
    <w:pPr>
      <w:tabs>
        <w:tab w:val="right" w:leader="dot" w:pos="9403"/>
      </w:tabs>
      <w:snapToGrid w:val="0"/>
      <w:spacing w:line="360" w:lineRule="auto"/>
    </w:pPr>
    <w:rPr>
      <w:b/>
      <w:bCs/>
      <w:caps/>
    </w:rPr>
  </w:style>
  <w:style w:type="paragraph" w:styleId="1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6">
    <w:name w:val="toc 2"/>
    <w:basedOn w:val="1"/>
    <w:next w:val="1"/>
    <w:qFormat/>
    <w:uiPriority w:val="39"/>
    <w:pPr>
      <w:tabs>
        <w:tab w:val="right" w:leader="dot" w:pos="9403"/>
      </w:tabs>
      <w:snapToGrid w:val="0"/>
      <w:spacing w:line="360" w:lineRule="auto"/>
      <w:ind w:firstLine="200" w:firstLineChars="200"/>
    </w:pPr>
    <w:rPr>
      <w:smallCap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eastAsia="Arial"/>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首行缩进"/>
    <w:basedOn w:val="1"/>
    <w:next w:val="1"/>
    <w:qFormat/>
    <w:uiPriority w:val="0"/>
    <w:pPr>
      <w:spacing w:line="360" w:lineRule="auto"/>
      <w:ind w:firstLine="480" w:firstLineChars="200"/>
    </w:pPr>
    <w:rPr>
      <w:rFonts w:ascii="宋体"/>
      <w:sz w:val="24"/>
      <w:szCs w:val="20"/>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样式1"/>
    <w:basedOn w:val="1"/>
    <w:qFormat/>
    <w:uiPriority w:val="0"/>
    <w:pPr>
      <w:spacing w:line="360" w:lineRule="exact"/>
      <w:ind w:firstLine="200" w:firstLineChars="200"/>
    </w:pPr>
    <w:rPr>
      <w:rFonts w:ascii="Arial" w:hAnsi="Arial" w:cstheme="minorBidi"/>
    </w:rPr>
  </w:style>
  <w:style w:type="character" w:customStyle="1" w:styleId="28">
    <w:name w:val="font41"/>
    <w:qFormat/>
    <w:uiPriority w:val="0"/>
    <w:rPr>
      <w:rFonts w:hint="eastAsia" w:ascii="宋体" w:hAnsi="宋体" w:eastAsia="宋体" w:cs="宋体"/>
      <w:color w:val="000000"/>
      <w:sz w:val="24"/>
      <w:szCs w:val="24"/>
      <w:u w:val="none"/>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Default"/>
    <w:next w:val="3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NormalCharacter"/>
    <w:qFormat/>
    <w:uiPriority w:val="0"/>
    <w:rPr>
      <w:rFonts w:ascii="Times New Roman" w:hAnsi="Times New Roman" w:eastAsia="宋体"/>
    </w:rPr>
  </w:style>
  <w:style w:type="paragraph" w:customStyle="1" w:styleId="37">
    <w:name w:val="UserStyle_12"/>
    <w:qFormat/>
    <w:uiPriority w:val="0"/>
    <w:pPr>
      <w:textAlignment w:val="baseline"/>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4528</Words>
  <Characters>5309</Characters>
  <Lines>0</Lines>
  <Paragraphs>0</Paragraphs>
  <TotalTime>1</TotalTime>
  <ScaleCrop>false</ScaleCrop>
  <LinksUpToDate>false</LinksUpToDate>
  <CharactersWithSpaces>5543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萍儿</cp:lastModifiedBy>
  <cp:lastPrinted>2025-03-12T08:51:00Z</cp:lastPrinted>
  <dcterms:modified xsi:type="dcterms:W3CDTF">2025-03-12T11:10:32Z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21F0A126F6E74D52A4F675BB17671875_13</vt:lpwstr>
  </property>
  <property fmtid="{D5CDD505-2E9C-101B-9397-08002B2CF9AE}" pid="4" name="KSOTemplateDocerSaveRecord">
    <vt:lpwstr>eyJoZGlkIjoiYTkzMjY2YjMwZmM1N2E2MmQ1YjhjYTg2MjU2MWRiMzEiLCJ1c2VySWQiOiIyNzY2NzY1OTEifQ==</vt:lpwstr>
  </property>
</Properties>
</file>