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7FB650">
      <w:pPr>
        <w:shd w:val="clear"/>
        <w:spacing w:line="360" w:lineRule="auto"/>
        <w:jc w:val="center"/>
        <w:rPr>
          <w:rFonts w:cs="仿宋_GB2312" w:asciiTheme="majorEastAsia" w:hAnsiTheme="majorEastAsia" w:eastAsiaTheme="majorEastAsia"/>
          <w:color w:val="auto"/>
          <w:sz w:val="48"/>
          <w:szCs w:val="48"/>
          <w:highlight w:val="none"/>
        </w:rPr>
      </w:pPr>
      <w:r>
        <w:rPr>
          <w:rFonts w:hint="eastAsia" w:cs="仿宋_GB2312" w:asciiTheme="majorEastAsia" w:hAnsiTheme="majorEastAsia" w:eastAsiaTheme="majorEastAsia"/>
          <w:color w:val="auto"/>
          <w:sz w:val="48"/>
          <w:szCs w:val="48"/>
          <w:highlight w:val="none"/>
        </w:rPr>
        <w:t xml:space="preserve">  </w:t>
      </w:r>
    </w:p>
    <w:p w14:paraId="77C5F835">
      <w:pPr>
        <w:shd w:val="clear"/>
        <w:spacing w:line="360" w:lineRule="auto"/>
        <w:jc w:val="center"/>
        <w:rPr>
          <w:rFonts w:hint="eastAsia" w:cs="仿宋_GB2312" w:asciiTheme="majorEastAsia" w:hAnsiTheme="majorEastAsia" w:eastAsiaTheme="majorEastAsia"/>
          <w:color w:val="auto"/>
          <w:sz w:val="44"/>
          <w:szCs w:val="44"/>
          <w:highlight w:val="none"/>
          <w:lang w:eastAsia="zh-CN"/>
        </w:rPr>
      </w:pPr>
      <w:r>
        <w:rPr>
          <w:rFonts w:hint="eastAsia" w:cs="仿宋_GB2312" w:asciiTheme="majorEastAsia" w:hAnsiTheme="majorEastAsia" w:eastAsiaTheme="majorEastAsia"/>
          <w:color w:val="auto"/>
          <w:sz w:val="44"/>
          <w:szCs w:val="44"/>
          <w:highlight w:val="none"/>
          <w:lang w:eastAsia="zh-CN"/>
        </w:rPr>
        <w:t>宁波舜建集团有限公司及所属子公司投资性房地产评估及无形资产评估项目</w:t>
      </w:r>
    </w:p>
    <w:p w14:paraId="318D5CF1">
      <w:pPr>
        <w:shd w:val="clear"/>
        <w:spacing w:line="360" w:lineRule="auto"/>
        <w:jc w:val="center"/>
        <w:rPr>
          <w:rFonts w:hint="eastAsia" w:cs="仿宋_GB2312" w:asciiTheme="majorEastAsia" w:hAnsiTheme="majorEastAsia" w:eastAsiaTheme="majorEastAsia"/>
          <w:color w:val="auto"/>
          <w:sz w:val="48"/>
          <w:szCs w:val="48"/>
          <w:highlight w:val="none"/>
        </w:rPr>
      </w:pPr>
    </w:p>
    <w:p w14:paraId="695AED6B">
      <w:pPr>
        <w:shd w:val="clear"/>
        <w:spacing w:line="360" w:lineRule="auto"/>
        <w:jc w:val="center"/>
        <w:rPr>
          <w:rFonts w:cs="仿宋_GB2312" w:asciiTheme="majorEastAsia" w:hAnsiTheme="majorEastAsia" w:eastAsiaTheme="majorEastAsia"/>
          <w:color w:val="auto"/>
          <w:sz w:val="48"/>
          <w:szCs w:val="48"/>
          <w:highlight w:val="none"/>
        </w:rPr>
      </w:pPr>
      <w:r>
        <w:rPr>
          <w:rFonts w:hint="eastAsia" w:cs="仿宋_GB2312" w:asciiTheme="majorEastAsia" w:hAnsiTheme="majorEastAsia" w:eastAsiaTheme="majorEastAsia"/>
          <w:color w:val="auto"/>
          <w:sz w:val="48"/>
          <w:szCs w:val="48"/>
          <w:highlight w:val="none"/>
        </w:rPr>
        <w:t>公开招标文件</w:t>
      </w:r>
    </w:p>
    <w:p w14:paraId="176189CC">
      <w:pPr>
        <w:shd w:val="clear"/>
        <w:spacing w:line="360" w:lineRule="auto"/>
        <w:jc w:val="center"/>
        <w:rPr>
          <w:rFonts w:cs="仿宋_GB2312" w:asciiTheme="majorEastAsia" w:hAnsiTheme="majorEastAsia" w:eastAsiaTheme="majorEastAsia"/>
          <w:b/>
          <w:color w:val="auto"/>
          <w:sz w:val="44"/>
          <w:szCs w:val="44"/>
          <w:highlight w:val="none"/>
        </w:rPr>
      </w:pPr>
      <w:r>
        <w:rPr>
          <w:rFonts w:cs="仿宋_GB2312" w:asciiTheme="majorEastAsia" w:hAnsiTheme="majorEastAsia" w:eastAsiaTheme="majorEastAsia"/>
          <w:b/>
          <w:color w:val="auto"/>
          <w:sz w:val="44"/>
          <w:szCs w:val="44"/>
          <w:highlight w:val="none"/>
        </w:rPr>
        <w:t xml:space="preserve"> （电子招投标）</w:t>
      </w:r>
    </w:p>
    <w:p w14:paraId="47ECBC32">
      <w:pPr>
        <w:shd w:val="clear"/>
        <w:snapToGrid w:val="0"/>
        <w:spacing w:line="360" w:lineRule="auto"/>
        <w:jc w:val="center"/>
        <w:rPr>
          <w:rFonts w:hint="eastAsia" w:cs="仿宋_GB2312" w:asciiTheme="majorEastAsia" w:hAnsiTheme="majorEastAsia" w:eastAsiaTheme="majorEastAsia"/>
          <w:color w:val="auto"/>
          <w:sz w:val="28"/>
          <w:szCs w:val="30"/>
          <w:highlight w:val="none"/>
          <w:lang w:eastAsia="zh-CN"/>
        </w:rPr>
      </w:pPr>
      <w:r>
        <w:rPr>
          <w:rFonts w:hint="eastAsia" w:cs="仿宋_GB2312" w:asciiTheme="majorEastAsia" w:hAnsiTheme="majorEastAsia" w:eastAsiaTheme="majorEastAsia"/>
          <w:color w:val="auto"/>
          <w:sz w:val="28"/>
          <w:szCs w:val="30"/>
          <w:highlight w:val="none"/>
        </w:rPr>
        <w:t>项目编号</w:t>
      </w:r>
      <w:r>
        <w:rPr>
          <w:rFonts w:cs="仿宋_GB2312" w:asciiTheme="majorEastAsia" w:hAnsiTheme="majorEastAsia" w:eastAsiaTheme="majorEastAsia"/>
          <w:color w:val="auto"/>
          <w:sz w:val="28"/>
          <w:szCs w:val="30"/>
          <w:highlight w:val="none"/>
        </w:rPr>
        <w:t>:</w:t>
      </w:r>
      <w:r>
        <w:rPr>
          <w:rFonts w:hint="eastAsia" w:cs="仿宋_GB2312" w:asciiTheme="majorEastAsia" w:hAnsiTheme="majorEastAsia" w:eastAsiaTheme="majorEastAsia"/>
          <w:color w:val="auto"/>
          <w:sz w:val="28"/>
          <w:szCs w:val="30"/>
          <w:highlight w:val="none"/>
        </w:rPr>
        <w:t>YYZX2025006</w:t>
      </w:r>
    </w:p>
    <w:p w14:paraId="329354DC">
      <w:pPr>
        <w:shd w:val="clear"/>
        <w:spacing w:line="360" w:lineRule="auto"/>
        <w:rPr>
          <w:rFonts w:cs="仿宋_GB2312" w:asciiTheme="majorEastAsia" w:hAnsiTheme="majorEastAsia" w:eastAsiaTheme="majorEastAsia"/>
          <w:color w:val="auto"/>
          <w:sz w:val="28"/>
          <w:szCs w:val="20"/>
          <w:highlight w:val="none"/>
        </w:rPr>
      </w:pPr>
    </w:p>
    <w:p w14:paraId="64A8749B">
      <w:pPr>
        <w:shd w:val="clear"/>
        <w:spacing w:line="360" w:lineRule="auto"/>
        <w:jc w:val="center"/>
        <w:rPr>
          <w:rFonts w:cs="仿宋_GB2312" w:asciiTheme="majorEastAsia" w:hAnsiTheme="majorEastAsia" w:eastAsiaTheme="majorEastAsia"/>
          <w:b/>
          <w:color w:val="auto"/>
          <w:sz w:val="44"/>
          <w:szCs w:val="44"/>
          <w:highlight w:val="none"/>
        </w:rPr>
      </w:pPr>
      <w:r>
        <w:rPr>
          <w:rFonts w:cs="仿宋_GB2312" w:asciiTheme="majorEastAsia" w:hAnsiTheme="majorEastAsia" w:eastAsiaTheme="majorEastAsia"/>
          <w:b/>
          <w:color w:val="auto"/>
          <w:sz w:val="44"/>
          <w:szCs w:val="44"/>
          <w:highlight w:val="none"/>
        </w:rPr>
        <w:t xml:space="preserve"> </w:t>
      </w:r>
    </w:p>
    <w:p w14:paraId="22C8B1B3">
      <w:pPr>
        <w:shd w:val="clear"/>
        <w:spacing w:line="360" w:lineRule="auto"/>
        <w:jc w:val="center"/>
        <w:rPr>
          <w:rFonts w:cs="仿宋_GB2312" w:asciiTheme="majorEastAsia" w:hAnsiTheme="majorEastAsia" w:eastAsiaTheme="majorEastAsia"/>
          <w:b/>
          <w:color w:val="auto"/>
          <w:sz w:val="44"/>
          <w:szCs w:val="44"/>
          <w:highlight w:val="none"/>
        </w:rPr>
      </w:pPr>
    </w:p>
    <w:p w14:paraId="4E5E9E76">
      <w:pPr>
        <w:pStyle w:val="19"/>
        <w:shd w:val="clear"/>
        <w:ind w:firstLine="588"/>
        <w:rPr>
          <w:color w:val="auto"/>
          <w:highlight w:val="none"/>
        </w:rPr>
      </w:pPr>
    </w:p>
    <w:p w14:paraId="205445B2">
      <w:pPr>
        <w:pStyle w:val="19"/>
        <w:shd w:val="clear"/>
        <w:ind w:firstLine="588"/>
        <w:rPr>
          <w:color w:val="auto"/>
          <w:highlight w:val="none"/>
        </w:rPr>
      </w:pPr>
    </w:p>
    <w:p w14:paraId="6C13217C">
      <w:pPr>
        <w:pStyle w:val="19"/>
        <w:shd w:val="clear"/>
        <w:ind w:firstLine="588"/>
        <w:rPr>
          <w:color w:val="auto"/>
          <w:highlight w:val="none"/>
        </w:rPr>
      </w:pPr>
    </w:p>
    <w:p w14:paraId="7D223EEA">
      <w:pPr>
        <w:pStyle w:val="19"/>
        <w:shd w:val="clear"/>
        <w:ind w:firstLine="588"/>
        <w:rPr>
          <w:color w:val="auto"/>
          <w:highlight w:val="none"/>
        </w:rPr>
      </w:pPr>
    </w:p>
    <w:p w14:paraId="4300B144">
      <w:pPr>
        <w:pStyle w:val="19"/>
        <w:shd w:val="clear"/>
        <w:ind w:firstLine="588"/>
        <w:rPr>
          <w:color w:val="auto"/>
          <w:highlight w:val="none"/>
        </w:rPr>
      </w:pPr>
    </w:p>
    <w:p w14:paraId="68B1627B">
      <w:pPr>
        <w:shd w:val="clear"/>
        <w:spacing w:line="360" w:lineRule="auto"/>
        <w:jc w:val="center"/>
        <w:rPr>
          <w:rFonts w:cs="仿宋_GB2312" w:asciiTheme="majorEastAsia" w:hAnsiTheme="majorEastAsia" w:eastAsiaTheme="majorEastAsia"/>
          <w:color w:val="auto"/>
          <w:sz w:val="24"/>
          <w:highlight w:val="none"/>
        </w:rPr>
      </w:pPr>
    </w:p>
    <w:p w14:paraId="4B09D147">
      <w:pPr>
        <w:shd w:val="clear"/>
        <w:spacing w:line="360" w:lineRule="auto"/>
        <w:jc w:val="center"/>
        <w:rPr>
          <w:rFonts w:cs="仿宋_GB2312" w:asciiTheme="majorEastAsia" w:hAnsiTheme="majorEastAsia" w:eastAsiaTheme="majorEastAsia"/>
          <w:color w:val="auto"/>
          <w:sz w:val="24"/>
          <w:highlight w:val="none"/>
        </w:rPr>
      </w:pPr>
    </w:p>
    <w:p w14:paraId="35D34D6F">
      <w:pPr>
        <w:shd w:val="clear"/>
        <w:spacing w:line="360" w:lineRule="auto"/>
        <w:rPr>
          <w:rFonts w:cs="仿宋_GB2312" w:asciiTheme="majorEastAsia" w:hAnsiTheme="majorEastAsia" w:eastAsiaTheme="majorEastAsia"/>
          <w:color w:val="auto"/>
          <w:sz w:val="32"/>
          <w:szCs w:val="32"/>
          <w:highlight w:val="none"/>
        </w:rPr>
      </w:pPr>
    </w:p>
    <w:p w14:paraId="2C542EA0">
      <w:pPr>
        <w:shd w:val="clear"/>
        <w:snapToGrid w:val="0"/>
        <w:spacing w:line="360" w:lineRule="auto"/>
        <w:jc w:val="center"/>
        <w:rPr>
          <w:rFonts w:hint="eastAsia" w:cs="仿宋_GB2312" w:asciiTheme="majorEastAsia" w:hAnsiTheme="majorEastAsia" w:eastAsiaTheme="majorEastAsia"/>
          <w:color w:val="auto"/>
          <w:sz w:val="32"/>
          <w:szCs w:val="32"/>
          <w:highlight w:val="none"/>
          <w:lang w:eastAsia="zh-CN"/>
        </w:rPr>
      </w:pPr>
      <w:r>
        <w:rPr>
          <w:rFonts w:hint="eastAsia" w:cs="仿宋_GB2312" w:asciiTheme="majorEastAsia" w:hAnsiTheme="majorEastAsia" w:eastAsiaTheme="majorEastAsia"/>
          <w:color w:val="auto"/>
          <w:sz w:val="32"/>
          <w:szCs w:val="32"/>
          <w:highlight w:val="none"/>
          <w:lang w:val="en-US" w:eastAsia="zh-CN"/>
        </w:rPr>
        <w:t>招标</w:t>
      </w:r>
      <w:r>
        <w:rPr>
          <w:rFonts w:hint="eastAsia" w:cs="仿宋_GB2312" w:asciiTheme="majorEastAsia" w:hAnsiTheme="majorEastAsia" w:eastAsiaTheme="majorEastAsia"/>
          <w:color w:val="auto"/>
          <w:sz w:val="32"/>
          <w:szCs w:val="32"/>
          <w:highlight w:val="none"/>
        </w:rPr>
        <w:t>人：</w:t>
      </w:r>
      <w:r>
        <w:rPr>
          <w:rFonts w:hint="eastAsia" w:cs="仿宋_GB2312" w:asciiTheme="majorEastAsia" w:hAnsiTheme="majorEastAsia" w:eastAsiaTheme="majorEastAsia"/>
          <w:color w:val="auto"/>
          <w:sz w:val="32"/>
          <w:szCs w:val="32"/>
          <w:highlight w:val="none"/>
          <w:lang w:eastAsia="zh-CN"/>
        </w:rPr>
        <w:t>宁波舜建集团有限公司</w:t>
      </w:r>
    </w:p>
    <w:p w14:paraId="0C8D754E">
      <w:pPr>
        <w:shd w:val="clear"/>
        <w:spacing w:line="360" w:lineRule="auto"/>
        <w:jc w:val="center"/>
        <w:rPr>
          <w:rFonts w:hint="eastAsia" w:cs="仿宋_GB2312" w:asciiTheme="majorEastAsia" w:hAnsiTheme="majorEastAsia" w:eastAsiaTheme="majorEastAsia"/>
          <w:bCs/>
          <w:color w:val="auto"/>
          <w:sz w:val="32"/>
          <w:szCs w:val="32"/>
          <w:highlight w:val="none"/>
          <w:lang w:eastAsia="zh-CN"/>
        </w:rPr>
      </w:pPr>
      <w:r>
        <w:rPr>
          <w:rFonts w:hint="eastAsia" w:cs="仿宋_GB2312" w:asciiTheme="majorEastAsia" w:hAnsiTheme="majorEastAsia" w:eastAsiaTheme="majorEastAsia"/>
          <w:bCs/>
          <w:color w:val="auto"/>
          <w:sz w:val="32"/>
          <w:szCs w:val="32"/>
          <w:highlight w:val="none"/>
          <w:lang w:val="en-US" w:eastAsia="zh-CN"/>
        </w:rPr>
        <w:t>招标</w:t>
      </w:r>
      <w:r>
        <w:rPr>
          <w:rFonts w:hint="eastAsia" w:cs="仿宋_GB2312" w:asciiTheme="majorEastAsia" w:hAnsiTheme="majorEastAsia" w:eastAsiaTheme="majorEastAsia"/>
          <w:bCs/>
          <w:color w:val="auto"/>
          <w:sz w:val="32"/>
          <w:szCs w:val="32"/>
          <w:highlight w:val="none"/>
        </w:rPr>
        <w:t>代理机构：</w:t>
      </w:r>
      <w:r>
        <w:rPr>
          <w:rFonts w:hint="eastAsia" w:cs="仿宋_GB2312" w:asciiTheme="majorEastAsia" w:hAnsiTheme="majorEastAsia" w:eastAsiaTheme="majorEastAsia"/>
          <w:bCs/>
          <w:color w:val="auto"/>
          <w:sz w:val="32"/>
          <w:szCs w:val="32"/>
          <w:highlight w:val="none"/>
          <w:lang w:eastAsia="zh-CN"/>
        </w:rPr>
        <w:t>宁波伊园建设项目管理有限公司</w:t>
      </w:r>
    </w:p>
    <w:p w14:paraId="174753A1">
      <w:pPr>
        <w:shd w:val="clear"/>
        <w:snapToGrid w:val="0"/>
        <w:spacing w:line="360" w:lineRule="auto"/>
        <w:jc w:val="center"/>
        <w:rPr>
          <w:rFonts w:cs="仿宋_GB2312" w:asciiTheme="majorEastAsia" w:hAnsiTheme="majorEastAsia" w:eastAsiaTheme="majorEastAsia"/>
          <w:bCs/>
          <w:color w:val="auto"/>
          <w:sz w:val="32"/>
          <w:szCs w:val="32"/>
          <w:highlight w:val="none"/>
        </w:rPr>
      </w:pPr>
    </w:p>
    <w:p w14:paraId="523191C6">
      <w:pPr>
        <w:shd w:val="clear"/>
        <w:snapToGrid w:val="0"/>
        <w:spacing w:line="360" w:lineRule="auto"/>
        <w:jc w:val="center"/>
        <w:rPr>
          <w:rFonts w:hint="eastAsia" w:cs="仿宋_GB2312" w:asciiTheme="majorEastAsia" w:hAnsiTheme="majorEastAsia" w:eastAsiaTheme="majorEastAsia"/>
          <w:bCs/>
          <w:color w:val="auto"/>
          <w:sz w:val="32"/>
          <w:szCs w:val="32"/>
          <w:highlight w:val="none"/>
          <w:lang w:val="en-US" w:eastAsia="zh-CN"/>
        </w:rPr>
      </w:pPr>
      <w:r>
        <w:rPr>
          <w:rFonts w:hint="eastAsia" w:cs="仿宋_GB2312" w:asciiTheme="majorEastAsia" w:hAnsiTheme="majorEastAsia" w:eastAsiaTheme="majorEastAsia"/>
          <w:bCs/>
          <w:color w:val="auto"/>
          <w:sz w:val="32"/>
          <w:szCs w:val="32"/>
          <w:highlight w:val="none"/>
          <w:lang w:val="en-US" w:eastAsia="zh-CN"/>
        </w:rPr>
        <w:t>2025</w:t>
      </w:r>
      <w:r>
        <w:rPr>
          <w:rFonts w:hint="eastAsia" w:cs="仿宋_GB2312" w:asciiTheme="majorEastAsia" w:hAnsiTheme="majorEastAsia" w:eastAsiaTheme="majorEastAsia"/>
          <w:bCs/>
          <w:color w:val="auto"/>
          <w:sz w:val="32"/>
          <w:szCs w:val="32"/>
          <w:highlight w:val="none"/>
        </w:rPr>
        <w:t>年</w:t>
      </w:r>
      <w:r>
        <w:rPr>
          <w:rFonts w:hint="eastAsia" w:cs="仿宋_GB2312" w:asciiTheme="majorEastAsia" w:hAnsiTheme="majorEastAsia" w:eastAsiaTheme="majorEastAsia"/>
          <w:bCs/>
          <w:color w:val="auto"/>
          <w:sz w:val="32"/>
          <w:szCs w:val="32"/>
          <w:highlight w:val="none"/>
          <w:lang w:val="en-US" w:eastAsia="zh-CN"/>
        </w:rPr>
        <w:t>03月</w:t>
      </w:r>
    </w:p>
    <w:p w14:paraId="07971DEC">
      <w:pPr>
        <w:shd w:val="clear"/>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br w:type="page"/>
      </w:r>
      <w:bookmarkStart w:id="0" w:name="_Hlt67893495"/>
      <w:bookmarkEnd w:id="0"/>
    </w:p>
    <w:p w14:paraId="39B4A50C">
      <w:pPr>
        <w:shd w:val="clear"/>
        <w:spacing w:line="360" w:lineRule="auto"/>
        <w:jc w:val="center"/>
        <w:rPr>
          <w:rFonts w:cs="仿宋_GB2312" w:asciiTheme="majorEastAsia" w:hAnsiTheme="majorEastAsia" w:eastAsiaTheme="majorEastAsia"/>
          <w:color w:val="auto"/>
          <w:sz w:val="24"/>
          <w:highlight w:val="none"/>
        </w:rPr>
      </w:pPr>
    </w:p>
    <w:p w14:paraId="29798123">
      <w:pPr>
        <w:shd w:val="clear"/>
        <w:spacing w:line="360" w:lineRule="auto"/>
        <w:jc w:val="center"/>
        <w:rPr>
          <w:rFonts w:cs="仿宋_GB2312" w:asciiTheme="majorEastAsia" w:hAnsiTheme="majorEastAsia" w:eastAsiaTheme="majorEastAsia"/>
          <w:b/>
          <w:color w:val="auto"/>
          <w:sz w:val="48"/>
          <w:szCs w:val="48"/>
          <w:highlight w:val="none"/>
        </w:rPr>
      </w:pPr>
      <w:r>
        <w:rPr>
          <w:rFonts w:hint="eastAsia" w:cs="仿宋_GB2312" w:asciiTheme="majorEastAsia" w:hAnsiTheme="majorEastAsia" w:eastAsiaTheme="majorEastAsia"/>
          <w:b/>
          <w:color w:val="auto"/>
          <w:sz w:val="48"/>
          <w:szCs w:val="48"/>
          <w:highlight w:val="none"/>
        </w:rPr>
        <w:t>目</w:t>
      </w:r>
      <w:r>
        <w:rPr>
          <w:rFonts w:cs="仿宋_GB2312" w:asciiTheme="majorEastAsia" w:hAnsiTheme="majorEastAsia" w:eastAsiaTheme="majorEastAsia"/>
          <w:b/>
          <w:color w:val="auto"/>
          <w:sz w:val="48"/>
          <w:szCs w:val="48"/>
          <w:highlight w:val="none"/>
        </w:rPr>
        <w:t xml:space="preserve">  </w:t>
      </w:r>
      <w:r>
        <w:rPr>
          <w:rFonts w:hint="eastAsia" w:cs="仿宋_GB2312" w:asciiTheme="majorEastAsia" w:hAnsiTheme="majorEastAsia" w:eastAsiaTheme="majorEastAsia"/>
          <w:b/>
          <w:color w:val="auto"/>
          <w:sz w:val="48"/>
          <w:szCs w:val="48"/>
          <w:highlight w:val="none"/>
        </w:rPr>
        <w:t>录</w:t>
      </w:r>
    </w:p>
    <w:p w14:paraId="2F76CD88">
      <w:pPr>
        <w:shd w:val="clear"/>
        <w:spacing w:line="360" w:lineRule="auto"/>
        <w:rPr>
          <w:rFonts w:cs="仿宋_GB2312" w:asciiTheme="majorEastAsia" w:hAnsiTheme="majorEastAsia" w:eastAsiaTheme="majorEastAsia"/>
          <w:color w:val="auto"/>
          <w:sz w:val="32"/>
          <w:szCs w:val="32"/>
          <w:highlight w:val="none"/>
        </w:rPr>
      </w:pPr>
    </w:p>
    <w:p w14:paraId="40E91361">
      <w:pPr>
        <w:shd w:val="clear"/>
        <w:spacing w:line="360" w:lineRule="auto"/>
        <w:rPr>
          <w:rFonts w:cs="仿宋_GB2312" w:asciiTheme="majorEastAsia" w:hAnsiTheme="majorEastAsia" w:eastAsiaTheme="majorEastAsia"/>
          <w:color w:val="auto"/>
          <w:sz w:val="32"/>
          <w:szCs w:val="32"/>
          <w:highlight w:val="none"/>
        </w:rPr>
      </w:pPr>
    </w:p>
    <w:p w14:paraId="780AE8A1">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第一部分      招标公告</w:t>
      </w:r>
    </w:p>
    <w:p w14:paraId="1BB0F6D6">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第二部分      投标须知</w:t>
      </w:r>
    </w:p>
    <w:p w14:paraId="0B77F7A9">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 xml:space="preserve">第三部分      </w:t>
      </w:r>
      <w:r>
        <w:rPr>
          <w:rFonts w:hint="eastAsia" w:cs="仿宋" w:asciiTheme="majorEastAsia" w:hAnsiTheme="majorEastAsia" w:eastAsiaTheme="majorEastAsia"/>
          <w:color w:val="auto"/>
          <w:sz w:val="32"/>
          <w:szCs w:val="32"/>
          <w:highlight w:val="none"/>
          <w:lang w:val="en-US" w:eastAsia="zh-CN"/>
        </w:rPr>
        <w:t>招标</w:t>
      </w:r>
      <w:r>
        <w:rPr>
          <w:rFonts w:hint="eastAsia" w:cs="仿宋" w:asciiTheme="majorEastAsia" w:hAnsiTheme="majorEastAsia" w:eastAsiaTheme="majorEastAsia"/>
          <w:color w:val="auto"/>
          <w:sz w:val="32"/>
          <w:szCs w:val="32"/>
          <w:highlight w:val="none"/>
        </w:rPr>
        <w:t>需求</w:t>
      </w:r>
    </w:p>
    <w:p w14:paraId="075B4CC2">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第四部分      评标办法</w:t>
      </w:r>
    </w:p>
    <w:p w14:paraId="6FA67DB9">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第五部分      拟签订的合同文本</w:t>
      </w:r>
    </w:p>
    <w:p w14:paraId="43ED4F06">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第六部分      应提交的有关格式范例</w:t>
      </w:r>
    </w:p>
    <w:p w14:paraId="524CEED9">
      <w:pPr>
        <w:shd w:val="clear"/>
        <w:spacing w:line="360" w:lineRule="auto"/>
        <w:ind w:firstLine="549" w:firstLineChars="229"/>
        <w:rPr>
          <w:rFonts w:cs="仿宋" w:asciiTheme="majorEastAsia" w:hAnsiTheme="majorEastAsia" w:eastAsiaTheme="majorEastAsia"/>
          <w:color w:val="auto"/>
          <w:sz w:val="24"/>
          <w:highlight w:val="none"/>
        </w:rPr>
      </w:pPr>
      <w:bookmarkStart w:id="1" w:name="_Hlt91233176"/>
      <w:bookmarkEnd w:id="1"/>
      <w:bookmarkStart w:id="2" w:name="_Toc91899869"/>
    </w:p>
    <w:p w14:paraId="4D4A2D9B">
      <w:pPr>
        <w:shd w:val="clear"/>
        <w:spacing w:line="360" w:lineRule="auto"/>
        <w:ind w:firstLine="549" w:firstLineChars="229"/>
        <w:rPr>
          <w:rFonts w:cs="仿宋" w:asciiTheme="majorEastAsia" w:hAnsiTheme="majorEastAsia" w:eastAsiaTheme="majorEastAsia"/>
          <w:color w:val="auto"/>
          <w:sz w:val="24"/>
          <w:highlight w:val="none"/>
        </w:rPr>
      </w:pPr>
    </w:p>
    <w:p w14:paraId="6B211628">
      <w:pPr>
        <w:shd w:val="clear"/>
        <w:spacing w:line="360" w:lineRule="auto"/>
        <w:ind w:firstLine="549" w:firstLineChars="229"/>
        <w:rPr>
          <w:rFonts w:cs="仿宋" w:asciiTheme="majorEastAsia" w:hAnsiTheme="majorEastAsia" w:eastAsiaTheme="majorEastAsia"/>
          <w:color w:val="auto"/>
          <w:sz w:val="24"/>
          <w:highlight w:val="none"/>
        </w:rPr>
      </w:pPr>
    </w:p>
    <w:p w14:paraId="42CD4837">
      <w:pPr>
        <w:shd w:val="clear"/>
        <w:spacing w:line="360" w:lineRule="auto"/>
        <w:ind w:firstLine="549" w:firstLineChars="229"/>
        <w:rPr>
          <w:rFonts w:cs="仿宋" w:asciiTheme="majorEastAsia" w:hAnsiTheme="majorEastAsia" w:eastAsiaTheme="majorEastAsia"/>
          <w:color w:val="auto"/>
          <w:sz w:val="24"/>
          <w:highlight w:val="none"/>
        </w:rPr>
      </w:pPr>
    </w:p>
    <w:p w14:paraId="4423316F">
      <w:pPr>
        <w:shd w:val="clear"/>
        <w:spacing w:line="360" w:lineRule="auto"/>
        <w:ind w:firstLine="549" w:firstLineChars="229"/>
        <w:rPr>
          <w:rFonts w:cs="仿宋" w:asciiTheme="majorEastAsia" w:hAnsiTheme="majorEastAsia" w:eastAsiaTheme="majorEastAsia"/>
          <w:color w:val="auto"/>
          <w:sz w:val="24"/>
          <w:highlight w:val="none"/>
        </w:rPr>
      </w:pPr>
    </w:p>
    <w:p w14:paraId="77A65C35">
      <w:pPr>
        <w:shd w:val="clear"/>
        <w:spacing w:line="360" w:lineRule="auto"/>
        <w:ind w:firstLine="549" w:firstLineChars="229"/>
        <w:rPr>
          <w:rFonts w:cs="仿宋" w:asciiTheme="majorEastAsia" w:hAnsiTheme="majorEastAsia" w:eastAsiaTheme="majorEastAsia"/>
          <w:color w:val="auto"/>
          <w:sz w:val="24"/>
          <w:highlight w:val="none"/>
        </w:rPr>
      </w:pPr>
    </w:p>
    <w:p w14:paraId="5C83F3C9">
      <w:pPr>
        <w:shd w:val="clear"/>
        <w:spacing w:line="360" w:lineRule="auto"/>
        <w:ind w:firstLine="549" w:firstLineChars="229"/>
        <w:rPr>
          <w:rFonts w:cs="仿宋" w:asciiTheme="majorEastAsia" w:hAnsiTheme="majorEastAsia" w:eastAsiaTheme="majorEastAsia"/>
          <w:color w:val="auto"/>
          <w:sz w:val="24"/>
          <w:highlight w:val="none"/>
        </w:rPr>
      </w:pPr>
    </w:p>
    <w:p w14:paraId="709F252C">
      <w:pPr>
        <w:shd w:val="clear"/>
        <w:spacing w:line="360" w:lineRule="auto"/>
        <w:ind w:firstLine="549" w:firstLineChars="229"/>
        <w:rPr>
          <w:rFonts w:cs="仿宋" w:asciiTheme="majorEastAsia" w:hAnsiTheme="majorEastAsia" w:eastAsiaTheme="majorEastAsia"/>
          <w:color w:val="auto"/>
          <w:sz w:val="24"/>
          <w:highlight w:val="none"/>
        </w:rPr>
      </w:pPr>
    </w:p>
    <w:p w14:paraId="0540E76D">
      <w:pPr>
        <w:shd w:val="clear"/>
        <w:spacing w:line="360" w:lineRule="auto"/>
        <w:ind w:firstLine="549" w:firstLineChars="229"/>
        <w:rPr>
          <w:rFonts w:cs="仿宋" w:asciiTheme="majorEastAsia" w:hAnsiTheme="majorEastAsia" w:eastAsiaTheme="majorEastAsia"/>
          <w:color w:val="auto"/>
          <w:sz w:val="24"/>
          <w:highlight w:val="none"/>
        </w:rPr>
      </w:pPr>
    </w:p>
    <w:p w14:paraId="0E92EE39">
      <w:pPr>
        <w:shd w:val="clear"/>
        <w:spacing w:line="360" w:lineRule="auto"/>
        <w:ind w:firstLine="549" w:firstLineChars="229"/>
        <w:rPr>
          <w:rFonts w:cs="仿宋" w:asciiTheme="majorEastAsia" w:hAnsiTheme="majorEastAsia" w:eastAsiaTheme="majorEastAsia"/>
          <w:color w:val="auto"/>
          <w:sz w:val="24"/>
          <w:highlight w:val="none"/>
        </w:rPr>
      </w:pPr>
    </w:p>
    <w:p w14:paraId="1E2E20D5">
      <w:pPr>
        <w:shd w:val="clear"/>
        <w:spacing w:line="360" w:lineRule="auto"/>
        <w:ind w:firstLine="549" w:firstLineChars="229"/>
        <w:rPr>
          <w:rFonts w:cs="仿宋" w:asciiTheme="majorEastAsia" w:hAnsiTheme="majorEastAsia" w:eastAsiaTheme="majorEastAsia"/>
          <w:color w:val="auto"/>
          <w:sz w:val="24"/>
          <w:highlight w:val="none"/>
        </w:rPr>
      </w:pPr>
    </w:p>
    <w:p w14:paraId="5F67A805">
      <w:pPr>
        <w:shd w:val="clear"/>
        <w:spacing w:line="360" w:lineRule="auto"/>
        <w:ind w:firstLine="549" w:firstLineChars="229"/>
        <w:rPr>
          <w:rFonts w:cs="仿宋" w:asciiTheme="majorEastAsia" w:hAnsiTheme="majorEastAsia" w:eastAsiaTheme="majorEastAsia"/>
          <w:color w:val="auto"/>
          <w:sz w:val="24"/>
          <w:highlight w:val="none"/>
        </w:rPr>
      </w:pPr>
    </w:p>
    <w:p w14:paraId="595D1B79">
      <w:pPr>
        <w:shd w:val="clear"/>
        <w:spacing w:line="360" w:lineRule="auto"/>
        <w:ind w:firstLine="549" w:firstLineChars="229"/>
        <w:rPr>
          <w:rFonts w:cs="仿宋" w:asciiTheme="majorEastAsia" w:hAnsiTheme="majorEastAsia" w:eastAsiaTheme="majorEastAsia"/>
          <w:color w:val="auto"/>
          <w:sz w:val="24"/>
          <w:highlight w:val="none"/>
        </w:rPr>
      </w:pPr>
    </w:p>
    <w:p w14:paraId="014BC05C">
      <w:pPr>
        <w:shd w:val="clear"/>
        <w:spacing w:line="360" w:lineRule="auto"/>
        <w:rPr>
          <w:rFonts w:cs="仿宋" w:asciiTheme="majorEastAsia" w:hAnsiTheme="majorEastAsia" w:eastAsiaTheme="majorEastAsia"/>
          <w:color w:val="auto"/>
          <w:sz w:val="24"/>
          <w:highlight w:val="none"/>
        </w:rPr>
      </w:pPr>
    </w:p>
    <w:bookmarkEnd w:id="2"/>
    <w:p w14:paraId="45D9BEF2">
      <w:pPr>
        <w:shd w:val="clear"/>
        <w:spacing w:line="360" w:lineRule="auto"/>
        <w:jc w:val="center"/>
        <w:outlineLvl w:val="0"/>
        <w:rPr>
          <w:rFonts w:hint="eastAsia" w:cs="仿宋" w:asciiTheme="majorEastAsia" w:hAnsiTheme="majorEastAsia" w:eastAsiaTheme="majorEastAsia"/>
          <w:b/>
          <w:color w:val="auto"/>
          <w:sz w:val="36"/>
          <w:szCs w:val="20"/>
          <w:highlight w:val="none"/>
        </w:rPr>
        <w:sectPr>
          <w:headerReference r:id="rId4" w:type="first"/>
          <w:headerReference r:id="rId3" w:type="default"/>
          <w:pgSz w:w="11906" w:h="16838"/>
          <w:pgMar w:top="1276" w:right="991" w:bottom="1247" w:left="1418" w:header="851" w:footer="992" w:gutter="0"/>
          <w:pgNumType w:fmt="decimal"/>
          <w:cols w:space="720" w:num="1"/>
          <w:titlePg/>
          <w:docGrid w:linePitch="312" w:charSpace="0"/>
        </w:sectPr>
      </w:pPr>
      <w:bookmarkStart w:id="3" w:name="_Hlt74649545"/>
      <w:bookmarkEnd w:id="3"/>
      <w:bookmarkStart w:id="4" w:name="_Hlt74729822"/>
      <w:bookmarkEnd w:id="4"/>
      <w:bookmarkStart w:id="5" w:name="_Hlt74707423"/>
      <w:bookmarkEnd w:id="5"/>
      <w:bookmarkStart w:id="6" w:name="_Hlt74728647"/>
      <w:bookmarkEnd w:id="6"/>
      <w:bookmarkStart w:id="7" w:name="第二部分"/>
      <w:bookmarkStart w:id="8" w:name="_Toc91899870"/>
      <w:bookmarkStart w:id="9" w:name="_Toc91899871"/>
    </w:p>
    <w:p w14:paraId="3DC44D4A">
      <w:pPr>
        <w:shd w:val="clear"/>
        <w:spacing w:line="360" w:lineRule="auto"/>
        <w:jc w:val="center"/>
        <w:outlineLvl w:val="0"/>
        <w:rPr>
          <w:rFonts w:cs="仿宋" w:asciiTheme="majorEastAsia" w:hAnsiTheme="majorEastAsia" w:eastAsiaTheme="majorEastAsia"/>
          <w:b/>
          <w:color w:val="auto"/>
          <w:sz w:val="36"/>
          <w:szCs w:val="20"/>
          <w:highlight w:val="none"/>
        </w:rPr>
      </w:pPr>
      <w:r>
        <w:rPr>
          <w:rFonts w:hint="eastAsia" w:cs="仿宋" w:asciiTheme="majorEastAsia" w:hAnsiTheme="majorEastAsia" w:eastAsiaTheme="majorEastAsia"/>
          <w:b/>
          <w:color w:val="auto"/>
          <w:sz w:val="36"/>
          <w:szCs w:val="20"/>
          <w:highlight w:val="none"/>
        </w:rPr>
        <w:t>第一部分 招标公告</w:t>
      </w:r>
    </w:p>
    <w:p w14:paraId="7AB72C6F">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项目概况</w:t>
      </w:r>
    </w:p>
    <w:p w14:paraId="14F06604">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cs="仿宋" w:asciiTheme="majorEastAsia" w:hAnsiTheme="majorEastAsia" w:eastAsiaTheme="majorEastAsia"/>
          <w:color w:val="auto"/>
          <w:sz w:val="24"/>
          <w:highlight w:val="none"/>
          <w:u w:val="single"/>
        </w:rPr>
      </w:pPr>
      <w:r>
        <w:rPr>
          <w:rFonts w:hint="eastAsia" w:cs="仿宋" w:asciiTheme="majorEastAsia" w:hAnsiTheme="majorEastAsia" w:eastAsiaTheme="majorEastAsia"/>
          <w:color w:val="auto"/>
          <w:sz w:val="24"/>
          <w:highlight w:val="none"/>
          <w:u w:val="single"/>
          <w:lang w:eastAsia="zh-CN"/>
        </w:rPr>
        <w:t>宁波舜建集团有限公司及所属子公司投资性房地产评估及无形资产评估项目</w:t>
      </w:r>
      <w:r>
        <w:rPr>
          <w:rFonts w:hint="eastAsia" w:cs="仿宋" w:asciiTheme="majorEastAsia" w:hAnsiTheme="majorEastAsia" w:eastAsiaTheme="majorEastAsia"/>
          <w:color w:val="auto"/>
          <w:sz w:val="24"/>
          <w:highlight w:val="none"/>
        </w:rPr>
        <w:t>的潜在</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应在乐采云平台（</w:t>
      </w:r>
      <w:r>
        <w:rPr>
          <w:color w:val="auto"/>
          <w:highlight w:val="none"/>
        </w:rPr>
        <w:fldChar w:fldCharType="begin"/>
      </w:r>
      <w:r>
        <w:rPr>
          <w:color w:val="auto"/>
          <w:highlight w:val="none"/>
        </w:rPr>
        <w:instrText xml:space="preserve"> HYPERLINK "https://www.zcygov.cn/）获取（下载）招标文件，并于2024年06月21日14点00分00秒" </w:instrText>
      </w:r>
      <w:r>
        <w:rPr>
          <w:color w:val="auto"/>
          <w:highlight w:val="none"/>
        </w:rPr>
        <w:fldChar w:fldCharType="separate"/>
      </w:r>
      <w:r>
        <w:rPr>
          <w:rFonts w:hint="eastAsia" w:cs="仿宋" w:asciiTheme="majorEastAsia" w:hAnsiTheme="majorEastAsia" w:eastAsiaTheme="majorEastAsia"/>
          <w:color w:val="auto"/>
          <w:sz w:val="24"/>
          <w:highlight w:val="none"/>
        </w:rPr>
        <w:t>https://www.lecaiyun.com/</w:t>
      </w:r>
      <w:r>
        <w:rPr>
          <w:rStyle w:val="18"/>
          <w:rFonts w:hint="eastAsia" w:cs="仿宋" w:asciiTheme="majorEastAsia" w:hAnsiTheme="majorEastAsia" w:eastAsiaTheme="majorEastAsia"/>
          <w:color w:val="auto"/>
          <w:sz w:val="24"/>
          <w:szCs w:val="24"/>
          <w:highlight w:val="none"/>
        </w:rPr>
        <w:t>）获取（下载）招标文件，并于</w:t>
      </w:r>
      <w:r>
        <w:rPr>
          <w:rStyle w:val="18"/>
          <w:rFonts w:hint="eastAsia" w:cs="仿宋" w:asciiTheme="majorEastAsia" w:hAnsiTheme="majorEastAsia" w:eastAsiaTheme="majorEastAsia"/>
          <w:snapToGrid/>
          <w:color w:val="auto"/>
          <w:kern w:val="2"/>
          <w:sz w:val="24"/>
          <w:szCs w:val="24"/>
          <w:highlight w:val="none"/>
        </w:rPr>
        <w:t>202</w:t>
      </w:r>
      <w:r>
        <w:rPr>
          <w:rStyle w:val="18"/>
          <w:rFonts w:hint="eastAsia" w:cs="仿宋" w:asciiTheme="majorEastAsia" w:hAnsiTheme="majorEastAsia" w:eastAsiaTheme="majorEastAsia"/>
          <w:snapToGrid/>
          <w:color w:val="auto"/>
          <w:kern w:val="2"/>
          <w:sz w:val="24"/>
          <w:szCs w:val="24"/>
          <w:highlight w:val="none"/>
          <w:lang w:val="en-US" w:eastAsia="zh-CN"/>
        </w:rPr>
        <w:t>5</w:t>
      </w:r>
      <w:r>
        <w:rPr>
          <w:rStyle w:val="18"/>
          <w:rFonts w:hint="eastAsia" w:cs="仿宋" w:asciiTheme="majorEastAsia" w:hAnsiTheme="majorEastAsia" w:eastAsiaTheme="majorEastAsia"/>
          <w:snapToGrid/>
          <w:color w:val="auto"/>
          <w:kern w:val="2"/>
          <w:sz w:val="24"/>
          <w:szCs w:val="24"/>
          <w:highlight w:val="none"/>
        </w:rPr>
        <w:t>年</w:t>
      </w:r>
      <w:r>
        <w:rPr>
          <w:rStyle w:val="18"/>
          <w:rFonts w:hint="eastAsia" w:cs="仿宋" w:asciiTheme="majorEastAsia" w:hAnsiTheme="majorEastAsia" w:eastAsiaTheme="majorEastAsia"/>
          <w:snapToGrid/>
          <w:color w:val="auto"/>
          <w:kern w:val="2"/>
          <w:sz w:val="24"/>
          <w:szCs w:val="24"/>
          <w:highlight w:val="none"/>
          <w:lang w:val="en-US" w:eastAsia="zh-CN"/>
        </w:rPr>
        <w:t>04</w:t>
      </w:r>
      <w:r>
        <w:rPr>
          <w:rStyle w:val="18"/>
          <w:rFonts w:hint="eastAsia" w:cs="仿宋" w:asciiTheme="majorEastAsia" w:hAnsiTheme="majorEastAsia" w:eastAsiaTheme="majorEastAsia"/>
          <w:snapToGrid/>
          <w:color w:val="auto"/>
          <w:kern w:val="2"/>
          <w:sz w:val="24"/>
          <w:szCs w:val="24"/>
          <w:highlight w:val="none"/>
        </w:rPr>
        <w:t>月</w:t>
      </w:r>
      <w:r>
        <w:rPr>
          <w:rStyle w:val="18"/>
          <w:rFonts w:hint="eastAsia" w:cs="仿宋" w:asciiTheme="majorEastAsia" w:hAnsiTheme="majorEastAsia" w:eastAsiaTheme="majorEastAsia"/>
          <w:snapToGrid/>
          <w:color w:val="auto"/>
          <w:kern w:val="2"/>
          <w:sz w:val="24"/>
          <w:szCs w:val="24"/>
          <w:highlight w:val="none"/>
          <w:lang w:val="en-US" w:eastAsia="zh-CN"/>
        </w:rPr>
        <w:t>15</w:t>
      </w:r>
      <w:r>
        <w:rPr>
          <w:rStyle w:val="18"/>
          <w:rFonts w:hint="eastAsia" w:cs="仿宋" w:asciiTheme="majorEastAsia" w:hAnsiTheme="majorEastAsia" w:eastAsiaTheme="majorEastAsia"/>
          <w:snapToGrid/>
          <w:color w:val="auto"/>
          <w:kern w:val="2"/>
          <w:sz w:val="24"/>
          <w:szCs w:val="24"/>
          <w:highlight w:val="none"/>
        </w:rPr>
        <w:t>日</w:t>
      </w:r>
      <w:r>
        <w:rPr>
          <w:rStyle w:val="18"/>
          <w:rFonts w:hint="eastAsia" w:cs="仿宋" w:asciiTheme="majorEastAsia" w:hAnsiTheme="majorEastAsia" w:eastAsiaTheme="majorEastAsia"/>
          <w:snapToGrid/>
          <w:color w:val="auto"/>
          <w:kern w:val="2"/>
          <w:sz w:val="24"/>
          <w:szCs w:val="24"/>
          <w:highlight w:val="none"/>
          <w:lang w:val="en-US" w:eastAsia="zh-CN"/>
        </w:rPr>
        <w:t>14</w:t>
      </w:r>
      <w:r>
        <w:rPr>
          <w:rStyle w:val="18"/>
          <w:rFonts w:hint="eastAsia" w:cs="仿宋" w:asciiTheme="majorEastAsia" w:hAnsiTheme="majorEastAsia" w:eastAsiaTheme="majorEastAsia"/>
          <w:snapToGrid/>
          <w:color w:val="auto"/>
          <w:kern w:val="2"/>
          <w:sz w:val="24"/>
          <w:szCs w:val="24"/>
          <w:highlight w:val="none"/>
        </w:rPr>
        <w:t>点</w:t>
      </w:r>
      <w:r>
        <w:rPr>
          <w:rStyle w:val="18"/>
          <w:rFonts w:hint="eastAsia" w:cs="仿宋" w:asciiTheme="majorEastAsia" w:hAnsiTheme="majorEastAsia" w:eastAsiaTheme="majorEastAsia"/>
          <w:snapToGrid/>
          <w:color w:val="auto"/>
          <w:kern w:val="2"/>
          <w:sz w:val="24"/>
          <w:szCs w:val="24"/>
          <w:highlight w:val="none"/>
          <w:lang w:val="en-US" w:eastAsia="zh-CN"/>
        </w:rPr>
        <w:t>00</w:t>
      </w:r>
      <w:r>
        <w:rPr>
          <w:rStyle w:val="18"/>
          <w:rFonts w:hint="eastAsia" w:cs="仿宋" w:asciiTheme="majorEastAsia" w:hAnsiTheme="majorEastAsia" w:eastAsiaTheme="majorEastAsia"/>
          <w:snapToGrid/>
          <w:color w:val="auto"/>
          <w:kern w:val="2"/>
          <w:sz w:val="24"/>
          <w:szCs w:val="24"/>
          <w:highlight w:val="none"/>
        </w:rPr>
        <w:t>分</w:t>
      </w:r>
      <w:r>
        <w:rPr>
          <w:rStyle w:val="18"/>
          <w:rFonts w:hint="eastAsia" w:cs="仿宋" w:asciiTheme="majorEastAsia" w:hAnsiTheme="majorEastAsia" w:eastAsiaTheme="majorEastAsia"/>
          <w:bCs/>
          <w:snapToGrid/>
          <w:color w:val="auto"/>
          <w:kern w:val="2"/>
          <w:sz w:val="24"/>
          <w:szCs w:val="24"/>
          <w:highlight w:val="none"/>
        </w:rPr>
        <w:t>00秒</w:t>
      </w:r>
      <w:r>
        <w:rPr>
          <w:rStyle w:val="18"/>
          <w:rFonts w:hint="eastAsia" w:cs="仿宋" w:asciiTheme="majorEastAsia" w:hAnsiTheme="majorEastAsia" w:eastAsiaTheme="majorEastAsia"/>
          <w:bCs/>
          <w:snapToGrid/>
          <w:color w:val="auto"/>
          <w:kern w:val="2"/>
          <w:sz w:val="24"/>
          <w:szCs w:val="24"/>
          <w:highlight w:val="none"/>
        </w:rPr>
        <w:fldChar w:fldCharType="end"/>
      </w:r>
      <w:r>
        <w:rPr>
          <w:rFonts w:hint="eastAsia" w:cs="仿宋" w:asciiTheme="majorEastAsia" w:hAnsiTheme="majorEastAsia" w:eastAsiaTheme="majorEastAsia"/>
          <w:bCs/>
          <w:color w:val="auto"/>
          <w:sz w:val="24"/>
          <w:highlight w:val="none"/>
        </w:rPr>
        <w:t>（北京时间）前</w:t>
      </w:r>
      <w:r>
        <w:rPr>
          <w:rFonts w:hint="eastAsia" w:cs="仿宋" w:asciiTheme="majorEastAsia" w:hAnsiTheme="majorEastAsia" w:eastAsiaTheme="majorEastAsia"/>
          <w:color w:val="auto"/>
          <w:sz w:val="24"/>
          <w:highlight w:val="none"/>
        </w:rPr>
        <w:t>递交（上传）投标文件。</w:t>
      </w:r>
    </w:p>
    <w:p w14:paraId="1BBDC9E2">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 xml:space="preserve">一、项目基本情况                                            </w:t>
      </w:r>
    </w:p>
    <w:p w14:paraId="50B5C903">
      <w:pPr>
        <w:shd w:val="clear"/>
        <w:spacing w:line="360" w:lineRule="auto"/>
        <w:ind w:firstLine="48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项目编号：YYZX2025006</w:t>
      </w:r>
    </w:p>
    <w:p w14:paraId="26B8D8B6">
      <w:pPr>
        <w:shd w:val="clear"/>
        <w:spacing w:line="360" w:lineRule="auto"/>
        <w:ind w:firstLine="480"/>
        <w:rPr>
          <w:rFonts w:hint="eastAsia" w:cs="仿宋" w:asciiTheme="majorEastAsia" w:hAnsiTheme="majorEastAsia" w:eastAsiaTheme="majorEastAsia"/>
          <w:color w:val="auto"/>
          <w:sz w:val="24"/>
          <w:highlight w:val="none"/>
          <w:lang w:eastAsia="zh-CN"/>
        </w:rPr>
      </w:pPr>
      <w:r>
        <w:rPr>
          <w:rFonts w:hint="eastAsia" w:cs="仿宋" w:asciiTheme="majorEastAsia" w:hAnsiTheme="majorEastAsia" w:eastAsiaTheme="majorEastAsia"/>
          <w:b/>
          <w:color w:val="auto"/>
          <w:sz w:val="24"/>
          <w:highlight w:val="none"/>
        </w:rPr>
        <w:t>项目名称：</w:t>
      </w:r>
      <w:r>
        <w:rPr>
          <w:rFonts w:hint="eastAsia" w:cs="仿宋" w:asciiTheme="majorEastAsia" w:hAnsiTheme="majorEastAsia" w:eastAsiaTheme="majorEastAsia"/>
          <w:color w:val="auto"/>
          <w:sz w:val="24"/>
          <w:highlight w:val="none"/>
          <w:lang w:eastAsia="zh-CN"/>
        </w:rPr>
        <w:t>宁波舜建集团有限公司及所属子公司投资性房地产评估及无形资产评估项目</w:t>
      </w:r>
    </w:p>
    <w:p w14:paraId="6D3B6C51">
      <w:pPr>
        <w:shd w:val="clear"/>
        <w:spacing w:line="360" w:lineRule="auto"/>
        <w:rPr>
          <w:rFonts w:hint="default" w:cs="仿宋" w:asciiTheme="majorEastAsia" w:hAnsiTheme="majorEastAsia" w:eastAsiaTheme="majorEastAsia"/>
          <w:b/>
          <w:color w:val="auto"/>
          <w:sz w:val="24"/>
          <w:highlight w:val="none"/>
          <w:lang w:val="en-US" w:eastAsia="zh-CN"/>
        </w:rPr>
      </w:pPr>
      <w:r>
        <w:rPr>
          <w:rFonts w:hint="eastAsia" w:cs="仿宋" w:asciiTheme="majorEastAsia" w:hAnsiTheme="majorEastAsia" w:eastAsiaTheme="majorEastAsia"/>
          <w:color w:val="auto"/>
          <w:sz w:val="24"/>
          <w:highlight w:val="none"/>
        </w:rPr>
        <w:t xml:space="preserve">   </w:t>
      </w:r>
      <w:bookmarkStart w:id="10" w:name="OLE_LINK152"/>
      <w:bookmarkStart w:id="11" w:name="OLE_LINK153"/>
      <w:r>
        <w:rPr>
          <w:rFonts w:hint="eastAsia" w:cs="仿宋" w:asciiTheme="majorEastAsia" w:hAnsiTheme="majorEastAsia" w:eastAsiaTheme="majorEastAsia"/>
          <w:b/>
          <w:color w:val="auto"/>
          <w:sz w:val="24"/>
          <w:highlight w:val="none"/>
        </w:rPr>
        <w:t xml:space="preserve"> 预算金额（元）：</w:t>
      </w:r>
      <w:r>
        <w:rPr>
          <w:rFonts w:hint="eastAsia" w:cs="仿宋" w:asciiTheme="majorEastAsia" w:hAnsiTheme="majorEastAsia" w:eastAsiaTheme="majorEastAsia"/>
          <w:b/>
          <w:color w:val="auto"/>
          <w:sz w:val="24"/>
          <w:highlight w:val="none"/>
          <w:lang w:val="en-US" w:eastAsia="zh-CN"/>
        </w:rPr>
        <w:t>2550000元</w:t>
      </w:r>
    </w:p>
    <w:p w14:paraId="26D45F99">
      <w:pPr>
        <w:shd w:val="clear"/>
        <w:spacing w:line="360" w:lineRule="auto"/>
        <w:ind w:firstLine="482" w:firstLineChars="200"/>
        <w:rPr>
          <w:rFonts w:hint="default" w:cs="仿宋" w:asciiTheme="majorEastAsia" w:hAnsiTheme="majorEastAsia" w:eastAsiaTheme="majorEastAsia"/>
          <w:color w:val="auto"/>
          <w:sz w:val="24"/>
          <w:highlight w:val="none"/>
          <w:lang w:val="en-US"/>
        </w:rPr>
      </w:pPr>
      <w:r>
        <w:rPr>
          <w:rFonts w:hint="eastAsia" w:cs="仿宋" w:asciiTheme="majorEastAsia" w:hAnsiTheme="majorEastAsia" w:eastAsiaTheme="majorEastAsia"/>
          <w:b/>
          <w:color w:val="auto"/>
          <w:sz w:val="24"/>
          <w:highlight w:val="none"/>
        </w:rPr>
        <w:t>最高限价（元）：</w:t>
      </w:r>
      <w:r>
        <w:rPr>
          <w:rFonts w:hint="eastAsia" w:cs="仿宋" w:asciiTheme="majorEastAsia" w:hAnsiTheme="majorEastAsia" w:eastAsiaTheme="majorEastAsia"/>
          <w:b/>
          <w:color w:val="auto"/>
          <w:sz w:val="24"/>
          <w:highlight w:val="none"/>
          <w:lang w:val="en-US" w:eastAsia="zh-CN"/>
        </w:rPr>
        <w:t>2550000元</w:t>
      </w:r>
    </w:p>
    <w:bookmarkEnd w:id="10"/>
    <w:bookmarkEnd w:id="11"/>
    <w:p w14:paraId="6395BC68">
      <w:pPr>
        <w:pStyle w:val="4"/>
        <w:shd w:val="clear"/>
        <w:spacing w:line="360" w:lineRule="auto"/>
        <w:ind w:firstLine="480"/>
        <w:rPr>
          <w:rFonts w:cs="仿宋" w:asciiTheme="majorEastAsia" w:hAnsiTheme="majorEastAsia" w:eastAsiaTheme="majorEastAsia"/>
          <w:bCs/>
          <w:snapToGrid/>
          <w:color w:val="auto"/>
          <w:kern w:val="2"/>
          <w:sz w:val="24"/>
          <w:szCs w:val="24"/>
          <w:highlight w:val="none"/>
        </w:rPr>
      </w:pPr>
      <w:r>
        <w:rPr>
          <w:rFonts w:hint="eastAsia" w:cs="仿宋" w:asciiTheme="majorEastAsia" w:hAnsiTheme="majorEastAsia" w:eastAsiaTheme="majorEastAsia"/>
          <w:b/>
          <w:color w:val="auto"/>
          <w:sz w:val="24"/>
          <w:highlight w:val="none"/>
          <w:lang w:val="en-US" w:eastAsia="zh-CN"/>
        </w:rPr>
        <w:t>招标</w:t>
      </w:r>
      <w:r>
        <w:rPr>
          <w:rFonts w:hint="eastAsia" w:cs="仿宋" w:asciiTheme="majorEastAsia" w:hAnsiTheme="majorEastAsia" w:eastAsiaTheme="majorEastAsia"/>
          <w:b/>
          <w:color w:val="auto"/>
          <w:sz w:val="24"/>
          <w:highlight w:val="none"/>
        </w:rPr>
        <w:t>需求：</w:t>
      </w:r>
      <w:r>
        <w:rPr>
          <w:rFonts w:hint="eastAsia" w:cs="仿宋" w:asciiTheme="majorEastAsia" w:hAnsiTheme="majorEastAsia" w:eastAsiaTheme="majorEastAsia"/>
          <w:bCs/>
          <w:snapToGrid/>
          <w:color w:val="auto"/>
          <w:kern w:val="2"/>
          <w:sz w:val="24"/>
          <w:szCs w:val="24"/>
          <w:highlight w:val="none"/>
        </w:rPr>
        <w:t>详见招标文件第三部分</w:t>
      </w:r>
      <w:r>
        <w:rPr>
          <w:rFonts w:hint="eastAsia" w:cs="仿宋" w:asciiTheme="majorEastAsia" w:hAnsiTheme="majorEastAsia" w:eastAsiaTheme="majorEastAsia"/>
          <w:bCs/>
          <w:snapToGrid/>
          <w:color w:val="auto"/>
          <w:kern w:val="2"/>
          <w:sz w:val="24"/>
          <w:szCs w:val="24"/>
          <w:highlight w:val="none"/>
          <w:lang w:val="en-US" w:eastAsia="zh-CN"/>
        </w:rPr>
        <w:t>招标</w:t>
      </w:r>
      <w:r>
        <w:rPr>
          <w:rFonts w:hint="eastAsia" w:cs="仿宋" w:asciiTheme="majorEastAsia" w:hAnsiTheme="majorEastAsia" w:eastAsiaTheme="majorEastAsia"/>
          <w:bCs/>
          <w:snapToGrid/>
          <w:color w:val="auto"/>
          <w:kern w:val="2"/>
          <w:sz w:val="24"/>
          <w:szCs w:val="24"/>
          <w:highlight w:val="none"/>
        </w:rPr>
        <w:t>需求。</w:t>
      </w:r>
    </w:p>
    <w:p w14:paraId="600D50D7">
      <w:pPr>
        <w:shd w:val="clear"/>
        <w:spacing w:line="360" w:lineRule="auto"/>
        <w:ind w:firstLine="480"/>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
          <w:color w:val="auto"/>
          <w:sz w:val="24"/>
          <w:highlight w:val="none"/>
        </w:rPr>
        <w:t>合同履约期限：</w:t>
      </w:r>
      <w:r>
        <w:rPr>
          <w:rFonts w:hint="eastAsia" w:cs="仿宋" w:asciiTheme="majorEastAsia" w:hAnsiTheme="majorEastAsia" w:eastAsiaTheme="majorEastAsia"/>
          <w:bCs/>
          <w:color w:val="auto"/>
          <w:sz w:val="24"/>
          <w:highlight w:val="none"/>
          <w:lang w:val="en-US" w:eastAsia="zh-CN"/>
        </w:rPr>
        <w:t>本项目服务期限三年，合同一年一签。合同经双方协商一致后，可续签下一年度合同。</w:t>
      </w:r>
      <w:r>
        <w:rPr>
          <w:rFonts w:hint="eastAsia" w:cs="仿宋" w:asciiTheme="majorEastAsia" w:hAnsiTheme="majorEastAsia" w:eastAsiaTheme="majorEastAsia"/>
          <w:bCs/>
          <w:color w:val="auto"/>
          <w:sz w:val="24"/>
          <w:highlight w:val="none"/>
        </w:rPr>
        <w:t xml:space="preserve"> </w:t>
      </w:r>
    </w:p>
    <w:p w14:paraId="1B0F99C3">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二、申请人的资格要求：</w:t>
      </w:r>
    </w:p>
    <w:p w14:paraId="305484EE">
      <w:pPr>
        <w:shd w:val="clear"/>
        <w:spacing w:line="360" w:lineRule="auto"/>
        <w:ind w:firstLine="480"/>
        <w:rPr>
          <w:rFonts w:hint="eastAsia" w:cs="仿宋" w:asciiTheme="majorEastAsia" w:hAnsiTheme="majorEastAsia" w:eastAsiaTheme="majorEastAsia"/>
          <w:snapToGrid w:val="0"/>
          <w:color w:val="auto"/>
          <w:kern w:val="28"/>
          <w:sz w:val="24"/>
          <w:szCs w:val="20"/>
          <w:highlight w:val="none"/>
          <w:lang w:eastAsia="zh-CN"/>
        </w:rPr>
      </w:pPr>
      <w:r>
        <w:rPr>
          <w:rFonts w:hint="eastAsia" w:cs="仿宋" w:asciiTheme="majorEastAsia" w:hAnsiTheme="majorEastAsia" w:eastAsiaTheme="majorEastAsia"/>
          <w:snapToGrid w:val="0"/>
          <w:color w:val="auto"/>
          <w:kern w:val="28"/>
          <w:sz w:val="24"/>
          <w:szCs w:val="20"/>
          <w:highlight w:val="none"/>
        </w:rPr>
        <w:t>1.具有独立承担民事责任的能力；具有良好的商业信誉和健全的财务会计制度；具有履行合同所必需的设备和专业技术能力；有依法缴纳税收和社会保障资金的良好记录；参加本次采购活动前三年内，在经营活动中没有重大违法记录；法律、法规规定的其他条件</w:t>
      </w:r>
      <w:r>
        <w:rPr>
          <w:rFonts w:hint="eastAsia" w:cs="仿宋" w:asciiTheme="majorEastAsia" w:hAnsiTheme="majorEastAsia" w:eastAsiaTheme="majorEastAsia"/>
          <w:snapToGrid w:val="0"/>
          <w:color w:val="auto"/>
          <w:kern w:val="28"/>
          <w:sz w:val="24"/>
          <w:szCs w:val="20"/>
          <w:highlight w:val="none"/>
          <w:lang w:eastAsia="zh-CN"/>
        </w:rPr>
        <w:t>。</w:t>
      </w:r>
    </w:p>
    <w:p w14:paraId="211CB606">
      <w:pPr>
        <w:shd w:val="clear"/>
        <w:spacing w:line="360" w:lineRule="auto"/>
        <w:rPr>
          <w:rFonts w:hint="eastAsia" w:cs="仿宋" w:asciiTheme="majorEastAsia" w:hAnsiTheme="majorEastAsia" w:eastAsiaTheme="majorEastAsia"/>
          <w:color w:val="auto"/>
          <w:sz w:val="24"/>
          <w:highlight w:val="none"/>
          <w:lang w:val="en-US" w:eastAsia="zh-CN"/>
        </w:rPr>
      </w:pPr>
      <w:r>
        <w:rPr>
          <w:rFonts w:hint="eastAsia" w:cs="仿宋" w:asciiTheme="majorEastAsia" w:hAnsiTheme="majorEastAsia" w:eastAsiaTheme="majorEastAsia"/>
          <w:snapToGrid w:val="0"/>
          <w:color w:val="auto"/>
          <w:kern w:val="28"/>
          <w:sz w:val="24"/>
          <w:szCs w:val="20"/>
          <w:highlight w:val="none"/>
        </w:rPr>
        <w:t xml:space="preserve">    2.</w:t>
      </w:r>
      <w:r>
        <w:rPr>
          <w:rFonts w:hint="eastAsia" w:cs="仿宋" w:asciiTheme="majorEastAsia" w:hAnsiTheme="majorEastAsia" w:eastAsiaTheme="majorEastAsia"/>
          <w:snapToGrid w:val="0"/>
          <w:color w:val="auto"/>
          <w:kern w:val="28"/>
          <w:sz w:val="24"/>
          <w:szCs w:val="20"/>
          <w:highlight w:val="none"/>
          <w:lang w:val="en-US" w:eastAsia="zh-CN"/>
        </w:rPr>
        <w:t>投标人</w:t>
      </w:r>
      <w:r>
        <w:rPr>
          <w:rFonts w:hint="eastAsia" w:cs="仿宋" w:asciiTheme="majorEastAsia" w:hAnsiTheme="majorEastAsia" w:eastAsiaTheme="majorEastAsia"/>
          <w:snapToGrid w:val="0"/>
          <w:color w:val="auto"/>
          <w:kern w:val="28"/>
          <w:sz w:val="24"/>
          <w:szCs w:val="20"/>
          <w:highlight w:val="none"/>
        </w:rPr>
        <w:t>未列入“信用中国www.creditchina.gov.cn”网站失信被执行人（以相应截止日当天在“信用中国”网站（www.creditchina.gov.cn）查询结果为准，如相关失信记录已失效，</w:t>
      </w:r>
      <w:r>
        <w:rPr>
          <w:rFonts w:hint="eastAsia" w:cs="仿宋" w:asciiTheme="majorEastAsia" w:hAnsiTheme="majorEastAsia" w:eastAsiaTheme="majorEastAsia"/>
          <w:snapToGrid w:val="0"/>
          <w:color w:val="auto"/>
          <w:kern w:val="28"/>
          <w:sz w:val="24"/>
          <w:szCs w:val="20"/>
          <w:highlight w:val="none"/>
          <w:lang w:val="en-US" w:eastAsia="zh-CN"/>
        </w:rPr>
        <w:t>投标人</w:t>
      </w:r>
      <w:r>
        <w:rPr>
          <w:rFonts w:hint="eastAsia" w:cs="仿宋" w:asciiTheme="majorEastAsia" w:hAnsiTheme="majorEastAsia" w:eastAsiaTheme="majorEastAsia"/>
          <w:snapToGrid w:val="0"/>
          <w:color w:val="auto"/>
          <w:kern w:val="28"/>
          <w:sz w:val="24"/>
          <w:szCs w:val="20"/>
          <w:highlight w:val="none"/>
        </w:rPr>
        <w:t>需提供相关证明资料；若在</w:t>
      </w:r>
      <w:r>
        <w:rPr>
          <w:rFonts w:hint="eastAsia" w:cs="仿宋" w:asciiTheme="majorEastAsia" w:hAnsiTheme="majorEastAsia" w:eastAsiaTheme="majorEastAsia"/>
          <w:snapToGrid w:val="0"/>
          <w:color w:val="auto"/>
          <w:kern w:val="28"/>
          <w:sz w:val="24"/>
          <w:szCs w:val="20"/>
          <w:highlight w:val="none"/>
          <w:lang w:val="en-US" w:eastAsia="zh-CN"/>
        </w:rPr>
        <w:t>投标</w:t>
      </w:r>
      <w:r>
        <w:rPr>
          <w:rFonts w:hint="eastAsia" w:cs="仿宋" w:asciiTheme="majorEastAsia" w:hAnsiTheme="majorEastAsia" w:eastAsiaTheme="majorEastAsia"/>
          <w:snapToGrid w:val="0"/>
          <w:color w:val="auto"/>
          <w:kern w:val="28"/>
          <w:sz w:val="24"/>
          <w:szCs w:val="20"/>
          <w:highlight w:val="none"/>
        </w:rPr>
        <w:t>文件开启当天因不可抗力事件导致无法查询且一时无法恢复查询的，可在成交公示期间对</w:t>
      </w:r>
      <w:r>
        <w:rPr>
          <w:rFonts w:hint="eastAsia" w:cs="仿宋" w:asciiTheme="majorEastAsia" w:hAnsiTheme="majorEastAsia" w:eastAsiaTheme="majorEastAsia"/>
          <w:snapToGrid w:val="0"/>
          <w:color w:val="auto"/>
          <w:kern w:val="28"/>
          <w:sz w:val="24"/>
          <w:szCs w:val="20"/>
          <w:highlight w:val="none"/>
          <w:lang w:val="en-US" w:eastAsia="zh-CN"/>
        </w:rPr>
        <w:t>中标候选人</w:t>
      </w:r>
      <w:r>
        <w:rPr>
          <w:rFonts w:hint="eastAsia" w:cs="仿宋" w:asciiTheme="majorEastAsia" w:hAnsiTheme="majorEastAsia" w:eastAsiaTheme="majorEastAsia"/>
          <w:snapToGrid w:val="0"/>
          <w:color w:val="auto"/>
          <w:kern w:val="28"/>
          <w:sz w:val="24"/>
          <w:szCs w:val="20"/>
          <w:highlight w:val="none"/>
        </w:rPr>
        <w:t>进行事后查询。</w:t>
      </w:r>
      <w:r>
        <w:rPr>
          <w:rFonts w:hint="eastAsia" w:cs="仿宋" w:asciiTheme="majorEastAsia" w:hAnsiTheme="majorEastAsia" w:eastAsiaTheme="majorEastAsia"/>
          <w:snapToGrid w:val="0"/>
          <w:color w:val="auto"/>
          <w:kern w:val="28"/>
          <w:sz w:val="24"/>
          <w:szCs w:val="20"/>
          <w:highlight w:val="none"/>
          <w:lang w:val="en-US" w:eastAsia="zh-CN"/>
        </w:rPr>
        <w:t>中标候选人</w:t>
      </w:r>
      <w:r>
        <w:rPr>
          <w:rFonts w:hint="eastAsia" w:cs="仿宋" w:asciiTheme="majorEastAsia" w:hAnsiTheme="majorEastAsia" w:eastAsiaTheme="majorEastAsia"/>
          <w:snapToGrid w:val="0"/>
          <w:color w:val="auto"/>
          <w:kern w:val="28"/>
          <w:sz w:val="24"/>
          <w:szCs w:val="20"/>
          <w:highlight w:val="none"/>
        </w:rPr>
        <w:t>被列入失信被执行人的，</w:t>
      </w:r>
      <w:r>
        <w:rPr>
          <w:rFonts w:hint="eastAsia" w:cs="仿宋" w:asciiTheme="majorEastAsia" w:hAnsiTheme="majorEastAsia" w:eastAsiaTheme="majorEastAsia"/>
          <w:snapToGrid w:val="0"/>
          <w:color w:val="auto"/>
          <w:kern w:val="28"/>
          <w:sz w:val="24"/>
          <w:szCs w:val="20"/>
          <w:highlight w:val="none"/>
          <w:lang w:val="en-US" w:eastAsia="zh-CN"/>
        </w:rPr>
        <w:t>招标</w:t>
      </w:r>
      <w:r>
        <w:rPr>
          <w:rFonts w:hint="eastAsia" w:cs="仿宋" w:asciiTheme="majorEastAsia" w:hAnsiTheme="majorEastAsia" w:eastAsiaTheme="majorEastAsia"/>
          <w:snapToGrid w:val="0"/>
          <w:color w:val="auto"/>
          <w:kern w:val="28"/>
          <w:sz w:val="24"/>
          <w:szCs w:val="20"/>
          <w:highlight w:val="none"/>
        </w:rPr>
        <w:t>人将依法取消其成交资格）</w:t>
      </w:r>
      <w:r>
        <w:rPr>
          <w:rFonts w:hint="eastAsia" w:cs="仿宋" w:asciiTheme="majorEastAsia" w:hAnsiTheme="majorEastAsia" w:eastAsiaTheme="majorEastAsia"/>
          <w:snapToGrid w:val="0"/>
          <w:color w:val="auto"/>
          <w:kern w:val="28"/>
          <w:sz w:val="24"/>
          <w:szCs w:val="20"/>
          <w:highlight w:val="none"/>
          <w:lang w:eastAsia="zh-CN"/>
        </w:rPr>
        <w:t>。</w:t>
      </w:r>
    </w:p>
    <w:p w14:paraId="0CF486B4">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3.本项目的特定资格要求：</w:t>
      </w:r>
      <w:bookmarkStart w:id="12" w:name="OLE_LINK155"/>
      <w:bookmarkStart w:id="13" w:name="OLE_LINK154"/>
      <w:r>
        <w:rPr>
          <w:rFonts w:hint="eastAsia" w:cs="仿宋" w:asciiTheme="majorEastAsia" w:hAnsiTheme="majorEastAsia" w:eastAsiaTheme="majorEastAsia"/>
          <w:color w:val="auto"/>
          <w:sz w:val="24"/>
          <w:highlight w:val="none"/>
          <w:lang w:val="en-US" w:eastAsia="zh-CN"/>
        </w:rPr>
        <w:t>①</w:t>
      </w:r>
      <w:r>
        <w:rPr>
          <w:rFonts w:hint="default"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en-US" w:eastAsia="zh-CN"/>
        </w:rPr>
        <w:t>具有财政部门颁发的资产评估资格证书或资产评估机构备案证书；</w:t>
      </w:r>
      <w:r>
        <w:rPr>
          <w:rFonts w:hint="eastAsia" w:cs="仿宋" w:asciiTheme="majorEastAsia" w:hAnsiTheme="majorEastAsia" w:eastAsiaTheme="majorEastAsia"/>
          <w:snapToGrid w:val="0"/>
          <w:color w:val="auto"/>
          <w:kern w:val="28"/>
          <w:sz w:val="24"/>
          <w:szCs w:val="20"/>
          <w:highlight w:val="none"/>
          <w:lang w:val="en-US" w:eastAsia="zh-CN"/>
        </w:rPr>
        <w:t>②项目负责人资质具备资产评估师执业资格</w:t>
      </w:r>
      <w:r>
        <w:rPr>
          <w:rFonts w:hint="eastAsia" w:cs="仿宋" w:asciiTheme="majorEastAsia" w:hAnsiTheme="majorEastAsia" w:eastAsiaTheme="majorEastAsia"/>
          <w:color w:val="auto"/>
          <w:sz w:val="24"/>
          <w:highlight w:val="none"/>
          <w:lang w:eastAsia="zh-CN"/>
        </w:rPr>
        <w:t>。</w:t>
      </w:r>
    </w:p>
    <w:bookmarkEnd w:id="12"/>
    <w:bookmarkEnd w:id="13"/>
    <w:p w14:paraId="31EC7474">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4.单位负责人为同一人或者存在直接控股、管理关系的不同</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，不得参加同一合同项下的采购活动；为</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项目提供整体设计、规范编制或者项目管理、监理、检测等服务后不得再参加该</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项目的其他</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活动。</w:t>
      </w:r>
    </w:p>
    <w:p w14:paraId="2C9AF24B">
      <w:pPr>
        <w:pStyle w:val="19"/>
        <w:shd w:val="clear"/>
        <w:spacing w:line="360" w:lineRule="auto"/>
        <w:ind w:firstLine="480"/>
        <w:rPr>
          <w:rFonts w:hint="eastAsia" w:eastAsiaTheme="majorEastAsia"/>
          <w:color w:val="auto"/>
          <w:highlight w:val="none"/>
          <w:lang w:eastAsia="zh-CN"/>
        </w:rPr>
      </w:pPr>
      <w:r>
        <w:rPr>
          <w:rFonts w:hint="eastAsia" w:cs="仿宋" w:asciiTheme="majorEastAsia" w:hAnsiTheme="majorEastAsia" w:eastAsiaTheme="majorEastAsia"/>
          <w:color w:val="auto"/>
          <w:sz w:val="24"/>
          <w:highlight w:val="none"/>
        </w:rPr>
        <w:t>5.本项目接受联合体投标：</w:t>
      </w:r>
      <w:r>
        <w:rPr>
          <w:rFonts w:hint="eastAsia" w:cs="仿宋" w:asciiTheme="majorEastAsia" w:hAnsiTheme="majorEastAsia" w:eastAsiaTheme="majorEastAsia"/>
          <w:color w:val="auto"/>
          <w:kern w:val="0"/>
          <w:sz w:val="24"/>
          <w:highlight w:val="none"/>
        </w:rPr>
        <w:sym w:font="Wingdings" w:char="00A8"/>
      </w:r>
      <w:r>
        <w:rPr>
          <w:rFonts w:hint="eastAsia" w:cs="仿宋" w:asciiTheme="majorEastAsia" w:hAnsiTheme="majorEastAsia" w:eastAsiaTheme="majorEastAsia"/>
          <w:color w:val="auto"/>
          <w:sz w:val="24"/>
          <w:highlight w:val="none"/>
        </w:rPr>
        <w:t>是，</w:t>
      </w:r>
      <w:r>
        <w:rPr>
          <w:rFonts w:hint="eastAsia" w:cs="仿宋" w:asciiTheme="majorEastAsia" w:hAnsiTheme="majorEastAsia" w:eastAsiaTheme="majorEastAsia"/>
          <w:color w:val="auto"/>
          <w:kern w:val="0"/>
          <w:sz w:val="24"/>
          <w:highlight w:val="none"/>
        </w:rPr>
        <w:t xml:space="preserve"> </w:t>
      </w:r>
      <w:r>
        <w:rPr>
          <w:rFonts w:hint="eastAsia" w:cs="仿宋" w:asciiTheme="majorEastAsia" w:hAnsiTheme="majorEastAsia" w:eastAsiaTheme="majorEastAsia"/>
          <w:color w:val="auto"/>
          <w:kern w:val="0"/>
          <w:sz w:val="24"/>
          <w:highlight w:val="none"/>
        </w:rPr>
        <w:sym w:font="Wingdings" w:char="F0FE"/>
      </w:r>
      <w:r>
        <w:rPr>
          <w:rFonts w:hint="eastAsia" w:cs="仿宋" w:asciiTheme="majorEastAsia" w:hAnsiTheme="majorEastAsia" w:eastAsiaTheme="majorEastAsia"/>
          <w:color w:val="auto"/>
          <w:sz w:val="24"/>
          <w:highlight w:val="none"/>
        </w:rPr>
        <w:t>否</w:t>
      </w:r>
      <w:r>
        <w:rPr>
          <w:rFonts w:hint="eastAsia" w:cs="仿宋" w:asciiTheme="majorEastAsia" w:hAnsiTheme="majorEastAsia" w:eastAsiaTheme="majorEastAsia"/>
          <w:color w:val="auto"/>
          <w:kern w:val="0"/>
          <w:sz w:val="24"/>
          <w:highlight w:val="none"/>
        </w:rPr>
        <w:t>。</w:t>
      </w:r>
    </w:p>
    <w:p w14:paraId="4DF4D073">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 xml:space="preserve">三、获取招标文件 </w:t>
      </w:r>
    </w:p>
    <w:p w14:paraId="52C8F7B4">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时间：</w:t>
      </w:r>
      <w:r>
        <w:rPr>
          <w:rFonts w:hint="eastAsia" w:cs="仿宋" w:asciiTheme="majorEastAsia" w:hAnsiTheme="majorEastAsia" w:eastAsiaTheme="majorEastAsia"/>
          <w:color w:val="auto"/>
          <w:sz w:val="24"/>
          <w:highlight w:val="none"/>
          <w:u w:val="single"/>
        </w:rPr>
        <w:t>202</w:t>
      </w:r>
      <w:r>
        <w:rPr>
          <w:rFonts w:hint="eastAsia" w:cs="仿宋" w:asciiTheme="majorEastAsia" w:hAnsiTheme="majorEastAsia" w:eastAsiaTheme="majorEastAsia"/>
          <w:color w:val="auto"/>
          <w:sz w:val="24"/>
          <w:highlight w:val="none"/>
          <w:u w:val="single"/>
          <w:lang w:val="en-US" w:eastAsia="zh-CN"/>
        </w:rPr>
        <w:t>5年03</w:t>
      </w:r>
      <w:r>
        <w:rPr>
          <w:rFonts w:hint="eastAsia" w:cs="仿宋" w:asciiTheme="majorEastAsia" w:hAnsiTheme="majorEastAsia" w:eastAsiaTheme="majorEastAsia"/>
          <w:color w:val="auto"/>
          <w:sz w:val="24"/>
          <w:highlight w:val="none"/>
          <w:u w:val="single"/>
        </w:rPr>
        <w:t>月</w:t>
      </w:r>
      <w:r>
        <w:rPr>
          <w:rFonts w:hint="eastAsia" w:cs="仿宋" w:asciiTheme="majorEastAsia" w:hAnsiTheme="majorEastAsia" w:eastAsiaTheme="majorEastAsia"/>
          <w:color w:val="auto"/>
          <w:sz w:val="24"/>
          <w:highlight w:val="none"/>
          <w:u w:val="single"/>
          <w:lang w:val="en-US" w:eastAsia="zh-CN"/>
        </w:rPr>
        <w:t>26</w:t>
      </w:r>
      <w:r>
        <w:rPr>
          <w:rFonts w:hint="eastAsia" w:cs="仿宋" w:asciiTheme="majorEastAsia" w:hAnsiTheme="majorEastAsia" w:eastAsiaTheme="majorEastAsia"/>
          <w:color w:val="auto"/>
          <w:sz w:val="24"/>
          <w:highlight w:val="none"/>
          <w:u w:val="single"/>
        </w:rPr>
        <w:t>日</w:t>
      </w:r>
      <w:r>
        <w:rPr>
          <w:rFonts w:hint="eastAsia" w:cs="仿宋" w:asciiTheme="majorEastAsia" w:hAnsiTheme="majorEastAsia" w:eastAsiaTheme="majorEastAsia"/>
          <w:color w:val="auto"/>
          <w:sz w:val="24"/>
          <w:highlight w:val="none"/>
        </w:rPr>
        <w:t>至</w:t>
      </w:r>
      <w:r>
        <w:rPr>
          <w:rFonts w:hint="eastAsia" w:cs="仿宋" w:asciiTheme="majorEastAsia" w:hAnsiTheme="majorEastAsia" w:eastAsiaTheme="majorEastAsia"/>
          <w:color w:val="auto"/>
          <w:sz w:val="24"/>
          <w:highlight w:val="none"/>
          <w:u w:val="single"/>
        </w:rPr>
        <w:t>202</w:t>
      </w:r>
      <w:r>
        <w:rPr>
          <w:rFonts w:hint="eastAsia" w:cs="仿宋" w:asciiTheme="majorEastAsia" w:hAnsiTheme="majorEastAsia" w:eastAsiaTheme="majorEastAsia"/>
          <w:color w:val="auto"/>
          <w:sz w:val="24"/>
          <w:highlight w:val="none"/>
          <w:u w:val="single"/>
          <w:lang w:val="en-US" w:eastAsia="zh-CN"/>
        </w:rPr>
        <w:t>5年04</w:t>
      </w:r>
      <w:r>
        <w:rPr>
          <w:rFonts w:hint="eastAsia" w:cs="仿宋" w:asciiTheme="majorEastAsia" w:hAnsiTheme="majorEastAsia" w:eastAsiaTheme="majorEastAsia"/>
          <w:color w:val="auto"/>
          <w:sz w:val="24"/>
          <w:highlight w:val="none"/>
          <w:u w:val="single"/>
        </w:rPr>
        <w:t>月</w:t>
      </w:r>
      <w:r>
        <w:rPr>
          <w:rFonts w:hint="eastAsia" w:cs="仿宋" w:asciiTheme="majorEastAsia" w:hAnsiTheme="majorEastAsia" w:eastAsiaTheme="majorEastAsia"/>
          <w:color w:val="auto"/>
          <w:sz w:val="24"/>
          <w:highlight w:val="none"/>
          <w:u w:val="single"/>
          <w:lang w:val="en-US" w:eastAsia="zh-CN"/>
        </w:rPr>
        <w:t>02</w:t>
      </w:r>
      <w:r>
        <w:rPr>
          <w:rFonts w:hint="eastAsia" w:cs="仿宋" w:asciiTheme="majorEastAsia" w:hAnsiTheme="majorEastAsia" w:eastAsiaTheme="majorEastAsia"/>
          <w:color w:val="auto"/>
          <w:sz w:val="24"/>
          <w:highlight w:val="none"/>
          <w:u w:val="single"/>
        </w:rPr>
        <w:t>日</w:t>
      </w:r>
      <w:r>
        <w:rPr>
          <w:rFonts w:hint="eastAsia" w:cs="仿宋" w:asciiTheme="majorEastAsia" w:hAnsiTheme="majorEastAsia" w:eastAsiaTheme="majorEastAsia"/>
          <w:color w:val="auto"/>
          <w:sz w:val="24"/>
          <w:highlight w:val="none"/>
        </w:rPr>
        <w:t>，每天上午00:00至12:00 ，下午12:00至23:59（北京时间）。</w:t>
      </w:r>
    </w:p>
    <w:p w14:paraId="0574759D">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地点（网址）：</w:t>
      </w:r>
      <w:bookmarkStart w:id="14" w:name="OLE_LINK20"/>
      <w:r>
        <w:rPr>
          <w:rFonts w:hint="eastAsia" w:cs="仿宋" w:asciiTheme="majorEastAsia" w:hAnsiTheme="majorEastAsia" w:eastAsiaTheme="majorEastAsia"/>
          <w:color w:val="auto"/>
          <w:sz w:val="24"/>
          <w:highlight w:val="none"/>
        </w:rPr>
        <w:t>乐采云平台</w:t>
      </w:r>
      <w:bookmarkEnd w:id="14"/>
      <w:r>
        <w:rPr>
          <w:rFonts w:hint="eastAsia" w:cs="仿宋" w:asciiTheme="majorEastAsia" w:hAnsiTheme="majorEastAsia" w:eastAsiaTheme="majorEastAsia"/>
          <w:color w:val="auto"/>
          <w:sz w:val="24"/>
          <w:highlight w:val="none"/>
        </w:rPr>
        <w:t xml:space="preserve"> （</w:t>
      </w:r>
      <w:bookmarkStart w:id="15" w:name="OLE_LINK34"/>
      <w:bookmarkStart w:id="16" w:name="OLE_LINK31"/>
      <w:bookmarkStart w:id="17" w:name="OLE_LINK33"/>
      <w:bookmarkStart w:id="18" w:name="OLE_LINK32"/>
      <w:r>
        <w:rPr>
          <w:rFonts w:hint="eastAsia" w:cs="仿宋" w:asciiTheme="majorEastAsia" w:hAnsiTheme="majorEastAsia" w:eastAsiaTheme="majorEastAsia"/>
          <w:color w:val="auto"/>
          <w:sz w:val="24"/>
          <w:highlight w:val="none"/>
        </w:rPr>
        <w:t>https://www.lecaiyun.com/</w:t>
      </w:r>
      <w:bookmarkEnd w:id="15"/>
      <w:bookmarkEnd w:id="16"/>
      <w:bookmarkEnd w:id="17"/>
      <w:bookmarkEnd w:id="18"/>
      <w:r>
        <w:rPr>
          <w:rFonts w:hint="eastAsia" w:cs="仿宋" w:asciiTheme="majorEastAsia" w:hAnsiTheme="majorEastAsia" w:eastAsiaTheme="majorEastAsia"/>
          <w:color w:val="auto"/>
          <w:sz w:val="24"/>
          <w:highlight w:val="none"/>
        </w:rPr>
        <w:t>）。</w:t>
      </w:r>
    </w:p>
    <w:p w14:paraId="1E4B86C9">
      <w:pPr>
        <w:widowControl/>
        <w:spacing w:line="360" w:lineRule="auto"/>
        <w:ind w:firstLine="482"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方式：</w:t>
      </w:r>
    </w:p>
    <w:p w14:paraId="403CDDE6">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1、本项目招标文件实行“乐采云平台”在线获取，不提供招标文件纸质版。</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获取招标文件前应先完成“乐采云平台”的账号注册。</w:t>
      </w:r>
    </w:p>
    <w:p w14:paraId="3556A72B">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2、潜在</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登陆乐采云平台，在线申请获取招标文件（进入“项目采购”应用，在获取招标文件菜单中选择项目，申请获取招标文件；仅需浏览招标文件的</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可点击“游客，浏览招标文件”直接下载招标文件浏览）。</w:t>
      </w:r>
    </w:p>
    <w:p w14:paraId="68EAB964">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3、招标公告附件内的招标文件（或采购需求）仅供阅览使用，投标</w:t>
      </w:r>
      <w:r>
        <w:rPr>
          <w:rFonts w:hint="default" w:cs="仿宋" w:asciiTheme="majorEastAsia" w:hAnsiTheme="majorEastAsia" w:eastAsiaTheme="majorEastAsia"/>
          <w:color w:val="auto"/>
          <w:sz w:val="24"/>
          <w:highlight w:val="none"/>
          <w:lang w:val="en-US"/>
        </w:rPr>
        <w:t>人</w:t>
      </w:r>
      <w:r>
        <w:rPr>
          <w:rFonts w:hint="eastAsia" w:cs="仿宋" w:asciiTheme="majorEastAsia" w:hAnsiTheme="majorEastAsia" w:eastAsiaTheme="majorEastAsia"/>
          <w:color w:val="auto"/>
          <w:sz w:val="24"/>
          <w:highlight w:val="none"/>
        </w:rPr>
        <w:t>只有在“乐采云平台”完成获取招标文件申请并下载了招标文件后才视作依法获取招标文件（法律法规所指的</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获取招标文件时间以</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完成获取招标文件申请后下载招标文件的时间为准）。</w:t>
      </w:r>
    </w:p>
    <w:p w14:paraId="4867B5C9">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文件资料费：</w:t>
      </w:r>
      <w:r>
        <w:rPr>
          <w:rFonts w:hint="eastAsia" w:cs="仿宋" w:asciiTheme="majorEastAsia" w:hAnsiTheme="majorEastAsia" w:eastAsiaTheme="majorEastAsia"/>
          <w:color w:val="auto"/>
          <w:sz w:val="24"/>
          <w:highlight w:val="none"/>
          <w:lang w:val="en-US" w:eastAsia="zh-CN"/>
        </w:rPr>
        <w:t>5</w:t>
      </w:r>
      <w:r>
        <w:rPr>
          <w:rFonts w:hint="eastAsia" w:cs="仿宋" w:asciiTheme="majorEastAsia" w:hAnsiTheme="majorEastAsia" w:eastAsiaTheme="majorEastAsia"/>
          <w:color w:val="auto"/>
          <w:sz w:val="24"/>
          <w:highlight w:val="none"/>
        </w:rPr>
        <w:t>00元/家，费用于获取招标文件时间内以银行转账方式缴入以下账号，未缴纳或未在获取招标文件时间内缴纳（以到账时间为准）的，作无效投标处理。</w:t>
      </w:r>
    </w:p>
    <w:p w14:paraId="4249CAA3">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开户单位名称：宁波伊园建设项目管理有限公司</w:t>
      </w:r>
    </w:p>
    <w:p w14:paraId="47251443">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开户银行：宁波银行股份有限公司庄市支行</w:t>
      </w:r>
    </w:p>
    <w:p w14:paraId="7F6005AD">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开户银行账号：52040122000466572</w:t>
      </w:r>
    </w:p>
    <w:p w14:paraId="75799740">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付款时必须备注写明：项目名称</w:t>
      </w:r>
    </w:p>
    <w:p w14:paraId="2CE7E567">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注：请投标</w:t>
      </w:r>
      <w:r>
        <w:rPr>
          <w:rFonts w:hint="default" w:cs="仿宋" w:asciiTheme="majorEastAsia" w:hAnsiTheme="majorEastAsia" w:eastAsiaTheme="majorEastAsia"/>
          <w:color w:val="auto"/>
          <w:sz w:val="24"/>
          <w:highlight w:val="none"/>
          <w:lang w:val="en-US"/>
        </w:rPr>
        <w:t>人</w:t>
      </w:r>
      <w:r>
        <w:rPr>
          <w:rFonts w:hint="eastAsia" w:cs="仿宋" w:asciiTheme="majorEastAsia" w:hAnsiTheme="majorEastAsia" w:eastAsiaTheme="majorEastAsia"/>
          <w:color w:val="auto"/>
          <w:sz w:val="24"/>
          <w:highlight w:val="none"/>
        </w:rPr>
        <w:t>按上述要求获取招标文件，如未在“乐采云”系统内完成相关流程，引起的投标无效责任自负。</w:t>
      </w:r>
    </w:p>
    <w:p w14:paraId="5B227BAA">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四、提交投标文件截止时间、开标时间和地点</w:t>
      </w:r>
    </w:p>
    <w:p w14:paraId="0ABBEE80">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提交投标文件截止时间：</w:t>
      </w:r>
      <w:r>
        <w:rPr>
          <w:rFonts w:hint="eastAsia" w:cs="仿宋" w:asciiTheme="majorEastAsia" w:hAnsiTheme="majorEastAsia" w:eastAsiaTheme="majorEastAsia"/>
          <w:color w:val="auto"/>
          <w:sz w:val="24"/>
          <w:highlight w:val="none"/>
          <w:u w:val="single"/>
        </w:rPr>
        <w:t xml:space="preserve"> 202</w:t>
      </w:r>
      <w:r>
        <w:rPr>
          <w:rFonts w:hint="eastAsia" w:cs="仿宋" w:asciiTheme="majorEastAsia" w:hAnsiTheme="majorEastAsia" w:eastAsiaTheme="majorEastAsia"/>
          <w:color w:val="auto"/>
          <w:sz w:val="24"/>
          <w:highlight w:val="none"/>
          <w:u w:val="single"/>
          <w:lang w:val="en-US" w:eastAsia="zh-CN"/>
        </w:rPr>
        <w:t>5</w:t>
      </w:r>
      <w:r>
        <w:rPr>
          <w:rFonts w:hint="eastAsia" w:cs="仿宋" w:asciiTheme="majorEastAsia" w:hAnsiTheme="majorEastAsia" w:eastAsiaTheme="majorEastAsia"/>
          <w:color w:val="auto"/>
          <w:sz w:val="24"/>
          <w:highlight w:val="none"/>
          <w:u w:val="single"/>
        </w:rPr>
        <w:t>年</w:t>
      </w:r>
      <w:r>
        <w:rPr>
          <w:rFonts w:hint="eastAsia" w:cs="仿宋" w:asciiTheme="majorEastAsia" w:hAnsiTheme="majorEastAsia" w:eastAsiaTheme="majorEastAsia"/>
          <w:color w:val="auto"/>
          <w:sz w:val="24"/>
          <w:highlight w:val="none"/>
          <w:u w:val="single"/>
          <w:lang w:val="en-US" w:eastAsia="zh-CN"/>
        </w:rPr>
        <w:t>04</w:t>
      </w:r>
      <w:r>
        <w:rPr>
          <w:rFonts w:hint="eastAsia" w:cs="仿宋" w:asciiTheme="majorEastAsia" w:hAnsiTheme="majorEastAsia" w:eastAsiaTheme="majorEastAsia"/>
          <w:color w:val="auto"/>
          <w:sz w:val="24"/>
          <w:highlight w:val="none"/>
          <w:u w:val="single"/>
        </w:rPr>
        <w:t>月</w:t>
      </w:r>
      <w:r>
        <w:rPr>
          <w:rFonts w:hint="eastAsia" w:cs="仿宋" w:asciiTheme="majorEastAsia" w:hAnsiTheme="majorEastAsia" w:eastAsiaTheme="majorEastAsia"/>
          <w:color w:val="auto"/>
          <w:sz w:val="24"/>
          <w:highlight w:val="none"/>
          <w:u w:val="single"/>
          <w:lang w:val="en-US" w:eastAsia="zh-CN"/>
        </w:rPr>
        <w:t>15</w:t>
      </w:r>
      <w:r>
        <w:rPr>
          <w:rFonts w:hint="eastAsia" w:cs="仿宋" w:asciiTheme="majorEastAsia" w:hAnsiTheme="majorEastAsia" w:eastAsiaTheme="majorEastAsia"/>
          <w:color w:val="auto"/>
          <w:sz w:val="24"/>
          <w:highlight w:val="none"/>
          <w:u w:val="single"/>
        </w:rPr>
        <w:t>日</w:t>
      </w:r>
      <w:r>
        <w:rPr>
          <w:rFonts w:hint="eastAsia" w:cs="仿宋" w:asciiTheme="majorEastAsia" w:hAnsiTheme="majorEastAsia" w:eastAsiaTheme="majorEastAsia"/>
          <w:color w:val="auto"/>
          <w:sz w:val="24"/>
          <w:highlight w:val="none"/>
          <w:u w:val="single"/>
          <w:lang w:val="en-US" w:eastAsia="zh-CN"/>
        </w:rPr>
        <w:t>14</w:t>
      </w:r>
      <w:r>
        <w:rPr>
          <w:rFonts w:hint="eastAsia" w:cs="仿宋" w:asciiTheme="majorEastAsia" w:hAnsiTheme="majorEastAsia" w:eastAsiaTheme="majorEastAsia"/>
          <w:color w:val="auto"/>
          <w:sz w:val="24"/>
          <w:highlight w:val="none"/>
          <w:u w:val="single"/>
        </w:rPr>
        <w:t>点</w:t>
      </w:r>
      <w:r>
        <w:rPr>
          <w:rFonts w:hint="eastAsia" w:cs="仿宋" w:asciiTheme="majorEastAsia" w:hAnsiTheme="majorEastAsia" w:eastAsiaTheme="majorEastAsia"/>
          <w:color w:val="auto"/>
          <w:sz w:val="24"/>
          <w:highlight w:val="none"/>
          <w:u w:val="single"/>
          <w:lang w:val="en-US" w:eastAsia="zh-CN"/>
        </w:rPr>
        <w:t>0</w:t>
      </w:r>
      <w:r>
        <w:rPr>
          <w:rFonts w:hint="eastAsia" w:cs="仿宋" w:asciiTheme="majorEastAsia" w:hAnsiTheme="majorEastAsia" w:eastAsiaTheme="majorEastAsia"/>
          <w:color w:val="auto"/>
          <w:sz w:val="24"/>
          <w:highlight w:val="none"/>
          <w:u w:val="single"/>
        </w:rPr>
        <w:t>0分</w:t>
      </w:r>
      <w:r>
        <w:rPr>
          <w:rFonts w:hint="eastAsia" w:cs="仿宋" w:asciiTheme="majorEastAsia" w:hAnsiTheme="majorEastAsia" w:eastAsiaTheme="majorEastAsia"/>
          <w:bCs/>
          <w:color w:val="auto"/>
          <w:sz w:val="24"/>
          <w:highlight w:val="none"/>
          <w:u w:val="single"/>
        </w:rPr>
        <w:t xml:space="preserve"> </w:t>
      </w:r>
      <w:r>
        <w:rPr>
          <w:rFonts w:hint="eastAsia" w:cs="仿宋" w:asciiTheme="majorEastAsia" w:hAnsiTheme="majorEastAsia" w:eastAsiaTheme="majorEastAsia"/>
          <w:color w:val="auto"/>
          <w:sz w:val="24"/>
          <w:highlight w:val="none"/>
        </w:rPr>
        <w:t>（北京时间）。</w:t>
      </w:r>
    </w:p>
    <w:p w14:paraId="75C19B85">
      <w:pPr>
        <w:shd w:val="clear"/>
        <w:spacing w:line="360" w:lineRule="auto"/>
        <w:ind w:firstLine="482" w:firstLineChars="200"/>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投标地点（网址）：</w:t>
      </w:r>
      <w:r>
        <w:rPr>
          <w:rFonts w:hint="eastAsia" w:cs="仿宋" w:asciiTheme="majorEastAsia" w:hAnsiTheme="majorEastAsia" w:eastAsiaTheme="majorEastAsia"/>
          <w:color w:val="auto"/>
          <w:sz w:val="24"/>
          <w:highlight w:val="none"/>
        </w:rPr>
        <w:t>乐采云平台 （https://www.lecaiyun.com/）。（本项目实行电子招投标，无须</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到现场。）</w:t>
      </w:r>
    </w:p>
    <w:p w14:paraId="69B5FD74">
      <w:pPr>
        <w:shd w:val="clear"/>
        <w:spacing w:line="360" w:lineRule="auto"/>
        <w:ind w:firstLine="482" w:firstLineChars="200"/>
        <w:rPr>
          <w:rFonts w:cs="仿宋" w:asciiTheme="majorEastAsia" w:hAnsiTheme="majorEastAsia" w:eastAsiaTheme="majorEastAsia"/>
          <w:bCs/>
          <w:color w:val="auto"/>
          <w:sz w:val="24"/>
          <w:highlight w:val="none"/>
          <w:u w:val="single"/>
        </w:rPr>
      </w:pPr>
      <w:r>
        <w:rPr>
          <w:rFonts w:hint="eastAsia" w:cs="仿宋" w:asciiTheme="majorEastAsia" w:hAnsiTheme="majorEastAsia" w:eastAsiaTheme="majorEastAsia"/>
          <w:b/>
          <w:color w:val="auto"/>
          <w:sz w:val="24"/>
          <w:highlight w:val="none"/>
        </w:rPr>
        <w:t>开标时间：</w:t>
      </w:r>
      <w:r>
        <w:rPr>
          <w:rFonts w:hint="eastAsia" w:cs="仿宋" w:asciiTheme="majorEastAsia" w:hAnsiTheme="majorEastAsia" w:eastAsiaTheme="majorEastAsia"/>
          <w:color w:val="auto"/>
          <w:sz w:val="24"/>
          <w:highlight w:val="none"/>
          <w:u w:val="single"/>
        </w:rPr>
        <w:t>202</w:t>
      </w:r>
      <w:r>
        <w:rPr>
          <w:rFonts w:hint="eastAsia" w:cs="仿宋" w:asciiTheme="majorEastAsia" w:hAnsiTheme="majorEastAsia" w:eastAsiaTheme="majorEastAsia"/>
          <w:color w:val="auto"/>
          <w:sz w:val="24"/>
          <w:highlight w:val="none"/>
          <w:u w:val="single"/>
          <w:lang w:val="en-US" w:eastAsia="zh-CN"/>
        </w:rPr>
        <w:t>5</w:t>
      </w:r>
      <w:r>
        <w:rPr>
          <w:rFonts w:hint="eastAsia" w:cs="仿宋" w:asciiTheme="majorEastAsia" w:hAnsiTheme="majorEastAsia" w:eastAsiaTheme="majorEastAsia"/>
          <w:color w:val="auto"/>
          <w:sz w:val="24"/>
          <w:highlight w:val="none"/>
          <w:u w:val="single"/>
        </w:rPr>
        <w:t>年</w:t>
      </w:r>
      <w:r>
        <w:rPr>
          <w:rFonts w:hint="eastAsia" w:cs="仿宋" w:asciiTheme="majorEastAsia" w:hAnsiTheme="majorEastAsia" w:eastAsiaTheme="majorEastAsia"/>
          <w:color w:val="auto"/>
          <w:sz w:val="24"/>
          <w:highlight w:val="none"/>
          <w:u w:val="single"/>
          <w:lang w:val="en-US" w:eastAsia="zh-CN"/>
        </w:rPr>
        <w:t>04</w:t>
      </w:r>
      <w:r>
        <w:rPr>
          <w:rFonts w:hint="eastAsia" w:cs="仿宋" w:asciiTheme="majorEastAsia" w:hAnsiTheme="majorEastAsia" w:eastAsiaTheme="majorEastAsia"/>
          <w:color w:val="auto"/>
          <w:sz w:val="24"/>
          <w:highlight w:val="none"/>
          <w:u w:val="single"/>
        </w:rPr>
        <w:t>月</w:t>
      </w:r>
      <w:r>
        <w:rPr>
          <w:rFonts w:hint="eastAsia" w:cs="仿宋" w:asciiTheme="majorEastAsia" w:hAnsiTheme="majorEastAsia" w:eastAsiaTheme="majorEastAsia"/>
          <w:color w:val="auto"/>
          <w:sz w:val="24"/>
          <w:highlight w:val="none"/>
          <w:u w:val="single"/>
          <w:lang w:val="en-US" w:eastAsia="zh-CN"/>
        </w:rPr>
        <w:t>15</w:t>
      </w:r>
      <w:r>
        <w:rPr>
          <w:rFonts w:hint="eastAsia" w:cs="仿宋" w:asciiTheme="majorEastAsia" w:hAnsiTheme="majorEastAsia" w:eastAsiaTheme="majorEastAsia"/>
          <w:color w:val="auto"/>
          <w:sz w:val="24"/>
          <w:highlight w:val="none"/>
          <w:u w:val="single"/>
        </w:rPr>
        <w:t>日1</w:t>
      </w:r>
      <w:r>
        <w:rPr>
          <w:rFonts w:hint="eastAsia" w:cs="仿宋" w:asciiTheme="majorEastAsia" w:hAnsiTheme="majorEastAsia" w:eastAsiaTheme="majorEastAsia"/>
          <w:color w:val="auto"/>
          <w:sz w:val="24"/>
          <w:highlight w:val="none"/>
          <w:u w:val="single"/>
          <w:lang w:val="en-US" w:eastAsia="zh-CN"/>
        </w:rPr>
        <w:t>4</w:t>
      </w:r>
      <w:r>
        <w:rPr>
          <w:rFonts w:hint="eastAsia" w:cs="仿宋" w:asciiTheme="majorEastAsia" w:hAnsiTheme="majorEastAsia" w:eastAsiaTheme="majorEastAsia"/>
          <w:color w:val="auto"/>
          <w:sz w:val="24"/>
          <w:highlight w:val="none"/>
          <w:u w:val="single"/>
        </w:rPr>
        <w:t>点</w:t>
      </w:r>
      <w:r>
        <w:rPr>
          <w:rFonts w:hint="eastAsia" w:cs="仿宋" w:asciiTheme="majorEastAsia" w:hAnsiTheme="majorEastAsia" w:eastAsiaTheme="majorEastAsia"/>
          <w:color w:val="auto"/>
          <w:sz w:val="24"/>
          <w:highlight w:val="none"/>
          <w:u w:val="single"/>
          <w:lang w:val="en-US" w:eastAsia="zh-CN"/>
        </w:rPr>
        <w:t>0</w:t>
      </w:r>
      <w:r>
        <w:rPr>
          <w:rFonts w:hint="eastAsia" w:cs="仿宋" w:asciiTheme="majorEastAsia" w:hAnsiTheme="majorEastAsia" w:eastAsiaTheme="majorEastAsia"/>
          <w:color w:val="auto"/>
          <w:sz w:val="24"/>
          <w:highlight w:val="none"/>
          <w:u w:val="single"/>
        </w:rPr>
        <w:t>0分</w:t>
      </w:r>
      <w:r>
        <w:rPr>
          <w:rFonts w:hint="eastAsia" w:cs="仿宋" w:asciiTheme="majorEastAsia" w:hAnsiTheme="majorEastAsia" w:eastAsiaTheme="majorEastAsia"/>
          <w:bCs/>
          <w:color w:val="auto"/>
          <w:sz w:val="24"/>
          <w:highlight w:val="none"/>
        </w:rPr>
        <w:t>。</w:t>
      </w:r>
      <w:bookmarkStart w:id="409" w:name="_GoBack"/>
      <w:bookmarkEnd w:id="409"/>
    </w:p>
    <w:p w14:paraId="623E61D4">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开标地点（网址）：</w:t>
      </w:r>
      <w:r>
        <w:rPr>
          <w:rFonts w:hint="eastAsia" w:cs="仿宋" w:asciiTheme="majorEastAsia" w:hAnsiTheme="majorEastAsia" w:eastAsiaTheme="majorEastAsia"/>
          <w:color w:val="auto"/>
          <w:sz w:val="24"/>
          <w:highlight w:val="none"/>
        </w:rPr>
        <w:t>乐采云平台 （</w:t>
      </w:r>
      <w:bookmarkStart w:id="19" w:name="OLE_LINK36"/>
      <w:bookmarkStart w:id="20" w:name="OLE_LINK35"/>
      <w:r>
        <w:rPr>
          <w:rFonts w:hint="eastAsia" w:cs="仿宋" w:asciiTheme="majorEastAsia" w:hAnsiTheme="majorEastAsia" w:eastAsiaTheme="majorEastAsia"/>
          <w:color w:val="auto"/>
          <w:sz w:val="24"/>
          <w:highlight w:val="none"/>
        </w:rPr>
        <w:t>https://www.lecaiyun.com/</w:t>
      </w:r>
      <w:bookmarkEnd w:id="19"/>
      <w:bookmarkEnd w:id="20"/>
      <w:r>
        <w:rPr>
          <w:rFonts w:hint="eastAsia" w:cs="仿宋" w:asciiTheme="majorEastAsia" w:hAnsiTheme="majorEastAsia" w:eastAsiaTheme="majorEastAsia"/>
          <w:color w:val="auto"/>
          <w:sz w:val="24"/>
          <w:highlight w:val="none"/>
        </w:rPr>
        <w:t>）。（本项目实行电子招投标，无须</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到现场。）</w:t>
      </w:r>
    </w:p>
    <w:p w14:paraId="7850BB53">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 xml:space="preserve">五、公告期限 </w:t>
      </w:r>
    </w:p>
    <w:p w14:paraId="7A1E37C0">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自本公告发布之日起5个工作日。</w:t>
      </w:r>
    </w:p>
    <w:p w14:paraId="6B7F0FE7">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六、其他补充事宜</w:t>
      </w:r>
    </w:p>
    <w:p w14:paraId="409AAEEC">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1．本次采购活动有关信息在浙江政府采购网公布，视同送达所有潜在</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w:t>
      </w:r>
    </w:p>
    <w:p w14:paraId="62846B2B">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认为</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文件使自己的权益受到损害的，可以自获取</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文件之日或者</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文件公告期限届满之日（公告期限届满后获取</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文件的，以公告期限届满之日为准）起7个工作日内，对</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文件需求的以书面形式向</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人提出质疑，对其他内容的以书面形式向</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人和</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代理机构提出质疑。质疑</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对</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代理机构的答复不满意或者</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代理机构未在规定的时间内作出答复的，可以在答复期满后十五个工作日内向同级国企采购监督管理部门投诉。质疑函范本、投诉书范本请到浙江政府采购网下载专区下载。</w:t>
      </w:r>
    </w:p>
    <w:p w14:paraId="7C4AD71E">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3.本公告与</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文件内容如有不一致，以</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文件为准。</w:t>
      </w:r>
    </w:p>
    <w:p w14:paraId="56EE1B96">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七、对本次</w:t>
      </w:r>
      <w:r>
        <w:rPr>
          <w:rFonts w:hint="eastAsia" w:cs="仿宋" w:asciiTheme="majorEastAsia" w:hAnsiTheme="majorEastAsia" w:eastAsiaTheme="majorEastAsia"/>
          <w:b/>
          <w:color w:val="auto"/>
          <w:sz w:val="24"/>
          <w:highlight w:val="none"/>
          <w:lang w:val="en-US" w:eastAsia="zh-CN"/>
        </w:rPr>
        <w:t>招标</w:t>
      </w:r>
      <w:r>
        <w:rPr>
          <w:rFonts w:hint="eastAsia" w:cs="仿宋" w:asciiTheme="majorEastAsia" w:hAnsiTheme="majorEastAsia" w:eastAsiaTheme="majorEastAsia"/>
          <w:b/>
          <w:color w:val="auto"/>
          <w:sz w:val="24"/>
          <w:highlight w:val="none"/>
        </w:rPr>
        <w:t>提出询问、质疑、投诉，请按以下方式联系</w:t>
      </w:r>
    </w:p>
    <w:p w14:paraId="4CF1F938">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人信息</w:t>
      </w:r>
    </w:p>
    <w:p w14:paraId="31926E29">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名称：宁波舜建集团有限公司 </w:t>
      </w:r>
    </w:p>
    <w:p w14:paraId="5A90B1B8">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地址：浙江省余姚市谭家岭东路2号南雷大厦</w:t>
      </w:r>
      <w:r>
        <w:rPr>
          <w:rFonts w:hint="eastAsia" w:cs="仿宋" w:asciiTheme="majorEastAsia" w:hAnsiTheme="majorEastAsia" w:eastAsiaTheme="majorEastAsia"/>
          <w:color w:val="auto"/>
          <w:sz w:val="24"/>
          <w:highlight w:val="none"/>
          <w:lang w:val="en-US" w:eastAsia="zh-CN"/>
        </w:rPr>
        <w:t>十七</w:t>
      </w:r>
      <w:r>
        <w:rPr>
          <w:rFonts w:hint="eastAsia" w:cs="仿宋" w:asciiTheme="majorEastAsia" w:hAnsiTheme="majorEastAsia" w:eastAsiaTheme="majorEastAsia"/>
          <w:color w:val="auto"/>
          <w:sz w:val="24"/>
          <w:highlight w:val="none"/>
        </w:rPr>
        <w:t>楼</w:t>
      </w:r>
    </w:p>
    <w:p w14:paraId="2BB504B5">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项目联系人（询问）：</w:t>
      </w:r>
      <w:r>
        <w:rPr>
          <w:rFonts w:hint="eastAsia" w:cs="仿宋" w:asciiTheme="majorEastAsia" w:hAnsiTheme="majorEastAsia" w:eastAsiaTheme="majorEastAsia"/>
          <w:color w:val="auto"/>
          <w:sz w:val="24"/>
          <w:highlight w:val="none"/>
          <w:lang w:val="en-US" w:eastAsia="zh-CN"/>
        </w:rPr>
        <w:t>杨女士</w:t>
      </w:r>
    </w:p>
    <w:p w14:paraId="235B5E90">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项目联系方式（询问）：0574-</w:t>
      </w:r>
      <w:r>
        <w:rPr>
          <w:rFonts w:hint="eastAsia" w:cs="仿宋" w:asciiTheme="majorEastAsia" w:hAnsiTheme="majorEastAsia" w:eastAsiaTheme="majorEastAsia"/>
          <w:color w:val="auto"/>
          <w:sz w:val="24"/>
          <w:highlight w:val="none"/>
          <w:lang w:val="en-US" w:eastAsia="zh-CN"/>
        </w:rPr>
        <w:t>62755003</w:t>
      </w:r>
    </w:p>
    <w:p w14:paraId="4F037838">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质疑联系人：</w:t>
      </w:r>
      <w:r>
        <w:rPr>
          <w:rFonts w:hint="eastAsia" w:cs="仿宋" w:asciiTheme="majorEastAsia" w:hAnsiTheme="majorEastAsia" w:eastAsiaTheme="majorEastAsia"/>
          <w:color w:val="auto"/>
          <w:sz w:val="24"/>
          <w:highlight w:val="none"/>
          <w:lang w:val="en-US" w:eastAsia="zh-CN"/>
        </w:rPr>
        <w:t>杨女士</w:t>
      </w:r>
    </w:p>
    <w:p w14:paraId="26724AA6">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项目联系方式（询问）：0574-</w:t>
      </w:r>
      <w:r>
        <w:rPr>
          <w:rFonts w:hint="eastAsia" w:cs="仿宋" w:asciiTheme="majorEastAsia" w:hAnsiTheme="majorEastAsia" w:eastAsiaTheme="majorEastAsia"/>
          <w:color w:val="auto"/>
          <w:sz w:val="24"/>
          <w:highlight w:val="none"/>
          <w:lang w:val="en-US" w:eastAsia="zh-CN"/>
        </w:rPr>
        <w:t>62755003</w:t>
      </w:r>
    </w:p>
    <w:p w14:paraId="1EF494F7">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代理机构信息</w:t>
      </w:r>
    </w:p>
    <w:p w14:paraId="05D709F0">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名称：</w:t>
      </w:r>
      <w:r>
        <w:rPr>
          <w:rFonts w:hint="eastAsia" w:cs="仿宋" w:asciiTheme="majorEastAsia" w:hAnsiTheme="majorEastAsia" w:eastAsiaTheme="majorEastAsia"/>
          <w:color w:val="auto"/>
          <w:sz w:val="24"/>
          <w:highlight w:val="none"/>
          <w:lang w:eastAsia="zh-CN"/>
        </w:rPr>
        <w:t>宁波伊园建设项目管理有限公司</w:t>
      </w:r>
      <w:r>
        <w:rPr>
          <w:rFonts w:hint="eastAsia" w:cs="仿宋" w:asciiTheme="majorEastAsia" w:hAnsiTheme="majorEastAsia" w:eastAsiaTheme="majorEastAsia"/>
          <w:color w:val="auto"/>
          <w:sz w:val="24"/>
          <w:highlight w:val="none"/>
        </w:rPr>
        <w:t> </w:t>
      </w:r>
    </w:p>
    <w:p w14:paraId="4A67FC91">
      <w:pPr>
        <w:widowControl/>
        <w:spacing w:line="360" w:lineRule="auto"/>
        <w:ind w:firstLine="480" w:firstLineChars="200"/>
        <w:jc w:val="left"/>
        <w:rPr>
          <w:rFonts w:hint="eastAsia" w:cs="仿宋" w:asciiTheme="majorEastAsia" w:hAnsiTheme="majorEastAsia" w:eastAsiaTheme="majorEastAsia"/>
          <w:color w:val="auto"/>
          <w:sz w:val="24"/>
          <w:highlight w:val="none"/>
          <w:lang w:eastAsia="zh-CN"/>
        </w:rPr>
      </w:pPr>
      <w:r>
        <w:rPr>
          <w:rFonts w:hint="eastAsia" w:cs="仿宋" w:asciiTheme="majorEastAsia" w:hAnsiTheme="majorEastAsia" w:eastAsiaTheme="majorEastAsia"/>
          <w:color w:val="auto"/>
          <w:sz w:val="24"/>
          <w:highlight w:val="none"/>
        </w:rPr>
        <w:t>地址：宁波市镇海区中官西路777号</w:t>
      </w:r>
      <w:r>
        <w:rPr>
          <w:rFonts w:hint="eastAsia" w:cs="仿宋" w:asciiTheme="majorEastAsia" w:hAnsiTheme="majorEastAsia" w:eastAsiaTheme="majorEastAsia"/>
          <w:color w:val="auto"/>
          <w:sz w:val="24"/>
          <w:highlight w:val="none"/>
          <w:lang w:val="en-US" w:eastAsia="zh-CN"/>
        </w:rPr>
        <w:t>汇智</w:t>
      </w:r>
      <w:r>
        <w:rPr>
          <w:rFonts w:hint="eastAsia" w:cs="仿宋" w:asciiTheme="majorEastAsia" w:hAnsiTheme="majorEastAsia" w:eastAsiaTheme="majorEastAsia"/>
          <w:color w:val="auto"/>
          <w:sz w:val="24"/>
          <w:highlight w:val="none"/>
        </w:rPr>
        <w:t>大厦</w:t>
      </w:r>
      <w:r>
        <w:rPr>
          <w:rFonts w:hint="eastAsia" w:cs="仿宋" w:asciiTheme="majorEastAsia" w:hAnsiTheme="majorEastAsia" w:eastAsiaTheme="majorEastAsia"/>
          <w:color w:val="auto"/>
          <w:sz w:val="24"/>
          <w:highlight w:val="none"/>
          <w:lang w:val="en-US" w:eastAsia="zh-CN"/>
        </w:rPr>
        <w:t>11</w:t>
      </w:r>
      <w:r>
        <w:rPr>
          <w:rFonts w:hint="eastAsia" w:cs="仿宋" w:asciiTheme="majorEastAsia" w:hAnsiTheme="majorEastAsia" w:eastAsiaTheme="majorEastAsia"/>
          <w:color w:val="auto"/>
          <w:sz w:val="24"/>
          <w:highlight w:val="none"/>
        </w:rPr>
        <w:t>楼</w:t>
      </w:r>
      <w:r>
        <w:rPr>
          <w:rFonts w:hint="eastAsia" w:cs="仿宋" w:asciiTheme="majorEastAsia" w:hAnsiTheme="majorEastAsia" w:eastAsiaTheme="majorEastAsia"/>
          <w:color w:val="auto"/>
          <w:sz w:val="24"/>
          <w:highlight w:val="none"/>
          <w:lang w:val="en-US" w:eastAsia="zh-CN"/>
        </w:rPr>
        <w:t>1101室</w:t>
      </w:r>
    </w:p>
    <w:p w14:paraId="2F72E28A">
      <w:pPr>
        <w:widowControl/>
        <w:spacing w:line="360" w:lineRule="auto"/>
        <w:ind w:firstLine="480" w:firstLineChars="200"/>
        <w:jc w:val="left"/>
        <w:rPr>
          <w:rFonts w:hint="eastAsia" w:cs="仿宋" w:asciiTheme="majorEastAsia" w:hAnsiTheme="majorEastAsia" w:eastAsiaTheme="majorEastAsia"/>
          <w:color w:val="auto"/>
          <w:sz w:val="24"/>
          <w:highlight w:val="none"/>
          <w:lang w:val="en-US" w:eastAsia="zh-CN"/>
        </w:rPr>
      </w:pPr>
      <w:r>
        <w:rPr>
          <w:rFonts w:hint="eastAsia" w:cs="仿宋" w:asciiTheme="majorEastAsia" w:hAnsiTheme="majorEastAsia" w:eastAsiaTheme="majorEastAsia"/>
          <w:color w:val="auto"/>
          <w:sz w:val="24"/>
          <w:highlight w:val="none"/>
        </w:rPr>
        <w:t>项目联系方式（询问）：</w:t>
      </w:r>
      <w:r>
        <w:rPr>
          <w:rFonts w:hint="eastAsia" w:cs="仿宋" w:asciiTheme="majorEastAsia" w:hAnsiTheme="majorEastAsia" w:eastAsiaTheme="majorEastAsia"/>
          <w:color w:val="auto"/>
          <w:sz w:val="24"/>
          <w:highlight w:val="none"/>
          <w:lang w:val="en-US" w:eastAsia="zh-CN"/>
        </w:rPr>
        <w:t>戎先生、18806802665</w:t>
      </w:r>
    </w:p>
    <w:p w14:paraId="6315782B">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质疑联系人：</w:t>
      </w:r>
      <w:r>
        <w:rPr>
          <w:rFonts w:hint="eastAsia" w:cs="仿宋" w:asciiTheme="majorEastAsia" w:hAnsiTheme="majorEastAsia" w:eastAsiaTheme="majorEastAsia"/>
          <w:color w:val="auto"/>
          <w:sz w:val="24"/>
          <w:highlight w:val="none"/>
          <w:lang w:val="en-US" w:eastAsia="zh-CN"/>
        </w:rPr>
        <w:t>黄女士</w:t>
      </w:r>
      <w:r>
        <w:rPr>
          <w:rFonts w:hint="eastAsia" w:cs="仿宋" w:asciiTheme="majorEastAsia" w:hAnsiTheme="majorEastAsia" w:eastAsiaTheme="majorEastAsia"/>
          <w:color w:val="auto"/>
          <w:sz w:val="24"/>
          <w:highlight w:val="none"/>
        </w:rPr>
        <w:t> </w:t>
      </w:r>
    </w:p>
    <w:p w14:paraId="077980F2">
      <w:pPr>
        <w:widowControl/>
        <w:spacing w:line="360" w:lineRule="auto"/>
        <w:ind w:firstLine="480" w:firstLineChars="200"/>
        <w:jc w:val="left"/>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质疑联系方式：</w:t>
      </w:r>
      <w:r>
        <w:rPr>
          <w:rFonts w:hint="eastAsia" w:cs="仿宋" w:asciiTheme="majorEastAsia" w:hAnsiTheme="majorEastAsia" w:eastAsiaTheme="majorEastAsia"/>
          <w:color w:val="auto"/>
          <w:sz w:val="24"/>
          <w:highlight w:val="none"/>
          <w:lang w:val="en-US" w:eastAsia="zh-CN"/>
        </w:rPr>
        <w:t>0574-55333696</w:t>
      </w:r>
      <w:r>
        <w:rPr>
          <w:rFonts w:hint="eastAsia" w:cs="仿宋" w:asciiTheme="majorEastAsia" w:hAnsiTheme="majorEastAsia" w:eastAsiaTheme="majorEastAsia"/>
          <w:color w:val="auto"/>
          <w:sz w:val="24"/>
          <w:highlight w:val="none"/>
        </w:rPr>
        <w:t> 　</w:t>
      </w:r>
    </w:p>
    <w:p w14:paraId="67A17D7D">
      <w:pPr>
        <w:pStyle w:val="8"/>
        <w:shd w:val="clear"/>
        <w:spacing w:line="360" w:lineRule="auto"/>
        <w:ind w:firstLine="723" w:firstLineChars="200"/>
        <w:jc w:val="both"/>
        <w:rPr>
          <w:rFonts w:cs="仿宋" w:asciiTheme="majorEastAsia" w:hAnsiTheme="majorEastAsia" w:eastAsiaTheme="majorEastAsia"/>
          <w:b/>
          <w:color w:val="auto"/>
          <w:sz w:val="36"/>
          <w:szCs w:val="20"/>
          <w:highlight w:val="none"/>
        </w:rPr>
        <w:sectPr>
          <w:footerReference r:id="rId6" w:type="first"/>
          <w:footerReference r:id="rId5" w:type="default"/>
          <w:pgSz w:w="11906" w:h="16838"/>
          <w:pgMar w:top="1276" w:right="991" w:bottom="1247" w:left="1418" w:header="851" w:footer="992" w:gutter="0"/>
          <w:pgNumType w:fmt="decimal" w:start="1"/>
          <w:cols w:space="720" w:num="1"/>
          <w:titlePg/>
          <w:docGrid w:linePitch="312" w:charSpace="0"/>
        </w:sectPr>
      </w:pPr>
    </w:p>
    <w:p w14:paraId="044D0192">
      <w:pPr>
        <w:pStyle w:val="8"/>
        <w:shd w:val="clear"/>
        <w:spacing w:line="360" w:lineRule="auto"/>
        <w:jc w:val="center"/>
        <w:rPr>
          <w:rFonts w:cs="仿宋" w:asciiTheme="majorEastAsia" w:hAnsiTheme="majorEastAsia" w:eastAsiaTheme="majorEastAsia"/>
          <w:b/>
          <w:color w:val="auto"/>
          <w:sz w:val="36"/>
          <w:szCs w:val="20"/>
          <w:highlight w:val="none"/>
        </w:rPr>
      </w:pPr>
      <w:r>
        <w:rPr>
          <w:rFonts w:hint="eastAsia" w:cs="仿宋" w:asciiTheme="majorEastAsia" w:hAnsiTheme="majorEastAsia" w:eastAsiaTheme="majorEastAsia"/>
          <w:b/>
          <w:color w:val="auto"/>
          <w:sz w:val="36"/>
          <w:szCs w:val="20"/>
          <w:highlight w:val="none"/>
        </w:rPr>
        <w:t>第二部分</w:t>
      </w:r>
      <w:bookmarkEnd w:id="7"/>
      <w:r>
        <w:rPr>
          <w:rFonts w:hint="eastAsia" w:cs="仿宋" w:asciiTheme="majorEastAsia" w:hAnsiTheme="majorEastAsia" w:eastAsiaTheme="majorEastAsia"/>
          <w:b/>
          <w:color w:val="auto"/>
          <w:sz w:val="36"/>
          <w:szCs w:val="20"/>
          <w:highlight w:val="none"/>
        </w:rPr>
        <w:t xml:space="preserve"> 投标须知</w:t>
      </w:r>
      <w:bookmarkEnd w:id="8"/>
    </w:p>
    <w:p w14:paraId="3BE1AB25">
      <w:pPr>
        <w:shd w:val="clear"/>
        <w:snapToGrid w:val="0"/>
        <w:spacing w:line="360" w:lineRule="auto"/>
        <w:jc w:val="center"/>
        <w:rPr>
          <w:rFonts w:cs="仿宋" w:asciiTheme="majorEastAsia" w:hAnsiTheme="majorEastAsia" w:eastAsiaTheme="majorEastAsia"/>
          <w:b/>
          <w:color w:val="auto"/>
          <w:sz w:val="32"/>
          <w:szCs w:val="20"/>
          <w:highlight w:val="none"/>
        </w:rPr>
      </w:pPr>
      <w:r>
        <w:rPr>
          <w:rFonts w:hint="eastAsia" w:cs="仿宋" w:asciiTheme="majorEastAsia" w:hAnsiTheme="majorEastAsia" w:eastAsiaTheme="majorEastAsia"/>
          <w:b/>
          <w:color w:val="auto"/>
          <w:sz w:val="32"/>
          <w:szCs w:val="20"/>
          <w:highlight w:val="none"/>
        </w:rPr>
        <w:t>前附表</w:t>
      </w:r>
    </w:p>
    <w:tbl>
      <w:tblPr>
        <w:tblStyle w:val="15"/>
        <w:tblW w:w="930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831"/>
      </w:tblGrid>
      <w:tr w14:paraId="7829B7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4386B8B">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18613AD">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831" w:type="dxa"/>
            <w:tcBorders>
              <w:top w:val="single" w:color="000000" w:sz="8" w:space="0"/>
              <w:left w:val="single" w:color="000000" w:sz="2" w:space="0"/>
              <w:bottom w:val="single" w:color="000000" w:sz="8" w:space="0"/>
              <w:right w:val="single" w:color="000000" w:sz="8" w:space="0"/>
            </w:tcBorders>
            <w:vAlign w:val="center"/>
          </w:tcPr>
          <w:p w14:paraId="3B8AB3AC">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691597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2" w:hRule="atLeast"/>
          <w:tblHeader/>
        </w:trPr>
        <w:tc>
          <w:tcPr>
            <w:tcW w:w="629" w:type="dxa"/>
            <w:tcBorders>
              <w:top w:val="single" w:color="auto" w:sz="4" w:space="0"/>
              <w:left w:val="single" w:color="auto" w:sz="4" w:space="0"/>
              <w:bottom w:val="single" w:color="auto" w:sz="4" w:space="0"/>
              <w:right w:val="single" w:color="auto" w:sz="4" w:space="0"/>
            </w:tcBorders>
          </w:tcPr>
          <w:p w14:paraId="10486FEF">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p>
          <w:p w14:paraId="66990CC6">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p>
          <w:p w14:paraId="387D2086">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p>
          <w:p w14:paraId="5FADA49B">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p>
          <w:p w14:paraId="1CA0048B">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p>
          <w:p w14:paraId="3299DC50"/>
          <w:p w14:paraId="399D5309"/>
          <w:p w14:paraId="46121810">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DEAA5F1">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报价要求</w:t>
            </w:r>
          </w:p>
        </w:tc>
        <w:tc>
          <w:tcPr>
            <w:tcW w:w="6831" w:type="dxa"/>
            <w:tcBorders>
              <w:top w:val="single" w:color="000000" w:sz="8" w:space="0"/>
              <w:left w:val="single" w:color="000000" w:sz="2" w:space="0"/>
              <w:bottom w:val="single" w:color="000000" w:sz="8" w:space="0"/>
              <w:right w:val="single" w:color="000000" w:sz="8" w:space="0"/>
            </w:tcBorders>
            <w:vAlign w:val="center"/>
          </w:tcPr>
          <w:p w14:paraId="33B52C34">
            <w:pPr>
              <w:keepNext w:val="0"/>
              <w:keepLines w:val="0"/>
              <w:pageBreakBefore w:val="0"/>
              <w:shd w:val="clear"/>
              <w:kinsoku/>
              <w:wordWrap/>
              <w:overflowPunct/>
              <w:topLinePunct w:val="0"/>
              <w:autoSpaceDE/>
              <w:autoSpaceDN/>
              <w:bidi w:val="0"/>
              <w:adjustRightInd/>
              <w:snapToGrid w:val="0"/>
              <w:spacing w:line="400" w:lineRule="exact"/>
              <w:ind w:firstLine="480" w:firstLineChars="200"/>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lang w:val="zh-CN"/>
              </w:rPr>
              <w:t>有关本项目实施所需的所有费用（含税费）均计入报价。</w:t>
            </w:r>
            <w:r>
              <w:rPr>
                <w:rFonts w:hint="eastAsia" w:ascii="宋体" w:hAnsi="宋体" w:eastAsia="宋体" w:cs="宋体"/>
                <w:color w:val="auto"/>
                <w:sz w:val="24"/>
                <w:szCs w:val="24"/>
                <w:highlight w:val="none"/>
              </w:rPr>
              <w:t>开标一览表是报价的唯一载体</w:t>
            </w:r>
            <w:r>
              <w:rPr>
                <w:rFonts w:hint="eastAsia" w:ascii="宋体" w:hAnsi="宋体" w:eastAsia="宋体" w:cs="宋体"/>
                <w:color w:val="auto"/>
                <w:kern w:val="0"/>
                <w:sz w:val="24"/>
                <w:szCs w:val="24"/>
                <w:highlight w:val="none"/>
                <w:lang w:val="zh-CN"/>
              </w:rPr>
              <w:t>。投标文件中价格全部采用人民币报价。招标文件未列明，而</w:t>
            </w:r>
            <w:r>
              <w:rPr>
                <w:rFonts w:hint="eastAsia" w:ascii="宋体" w:hAnsi="宋体" w:cs="宋体"/>
                <w:color w:val="auto"/>
                <w:kern w:val="0"/>
                <w:sz w:val="24"/>
                <w:szCs w:val="24"/>
                <w:highlight w:val="none"/>
                <w:lang w:val="en-US" w:eastAsia="zh-CN"/>
              </w:rPr>
              <w:t>投标人</w:t>
            </w:r>
            <w:r>
              <w:rPr>
                <w:rFonts w:hint="eastAsia" w:ascii="宋体" w:hAnsi="宋体" w:eastAsia="宋体" w:cs="宋体"/>
                <w:color w:val="auto"/>
                <w:kern w:val="0"/>
                <w:sz w:val="24"/>
                <w:szCs w:val="24"/>
                <w:highlight w:val="none"/>
                <w:lang w:val="zh-CN"/>
              </w:rPr>
              <w:t>认为必需的费用也需列入报价。</w:t>
            </w:r>
          </w:p>
          <w:p w14:paraId="0A5C767D">
            <w:pPr>
              <w:keepNext w:val="0"/>
              <w:keepLines w:val="0"/>
              <w:pageBreakBefore w:val="0"/>
              <w:shd w:val="clear"/>
              <w:kinsoku/>
              <w:wordWrap/>
              <w:overflowPunct/>
              <w:topLinePunct w:val="0"/>
              <w:autoSpaceDE/>
              <w:autoSpaceDN/>
              <w:bidi w:val="0"/>
              <w:adjustRightInd/>
              <w:snapToGrid w:val="0"/>
              <w:spacing w:line="400" w:lineRule="exact"/>
              <w:ind w:firstLine="482" w:firstLineChars="200"/>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投标报价出现下列情形的，投标无效：</w:t>
            </w:r>
          </w:p>
          <w:p w14:paraId="45F043D6">
            <w:pPr>
              <w:keepNext w:val="0"/>
              <w:keepLines w:val="0"/>
              <w:pageBreakBefore w:val="0"/>
              <w:shd w:val="clear"/>
              <w:kinsoku/>
              <w:wordWrap/>
              <w:overflowPunct/>
              <w:topLinePunct w:val="0"/>
              <w:autoSpaceDE/>
              <w:autoSpaceDN/>
              <w:bidi w:val="0"/>
              <w:adjustRightInd/>
              <w:snapToGrid w:val="0"/>
              <w:spacing w:line="400" w:lineRule="exact"/>
              <w:ind w:firstLine="482" w:firstLineChars="200"/>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投标文件出现不是唯一的、有选择性投标报价的；</w:t>
            </w:r>
          </w:p>
          <w:p w14:paraId="0B6CC729">
            <w:pPr>
              <w:keepNext w:val="0"/>
              <w:keepLines w:val="0"/>
              <w:pageBreakBefore w:val="0"/>
              <w:shd w:val="clear"/>
              <w:kinsoku/>
              <w:wordWrap/>
              <w:overflowPunct/>
              <w:topLinePunct w:val="0"/>
              <w:autoSpaceDE/>
              <w:autoSpaceDN/>
              <w:bidi w:val="0"/>
              <w:adjustRightInd/>
              <w:snapToGrid w:val="0"/>
              <w:spacing w:line="400" w:lineRule="exact"/>
              <w:ind w:firstLine="482"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投标报价超过招标文件中规定的预算金额或者最高限价的</w:t>
            </w:r>
            <w:r>
              <w:rPr>
                <w:rFonts w:hint="eastAsia" w:ascii="宋体" w:hAnsi="宋体" w:cs="宋体"/>
                <w:b/>
                <w:color w:val="auto"/>
                <w:kern w:val="0"/>
                <w:sz w:val="24"/>
                <w:szCs w:val="24"/>
                <w:highlight w:val="none"/>
                <w:lang w:val="zh-CN"/>
              </w:rPr>
              <w:t>；</w:t>
            </w:r>
          </w:p>
          <w:p w14:paraId="288EF087">
            <w:pPr>
              <w:keepNext w:val="0"/>
              <w:keepLines w:val="0"/>
              <w:pageBreakBefore w:val="0"/>
              <w:shd w:val="clear"/>
              <w:kinsoku/>
              <w:wordWrap/>
              <w:overflowPunct/>
              <w:topLinePunct w:val="0"/>
              <w:autoSpaceDE/>
              <w:autoSpaceDN/>
              <w:bidi w:val="0"/>
              <w:adjustRightInd/>
              <w:spacing w:line="400" w:lineRule="exact"/>
              <w:ind w:firstLine="482" w:firstLineChars="200"/>
              <w:textAlignment w:val="auto"/>
              <w:rPr>
                <w:rFonts w:hint="eastAsia" w:ascii="宋体" w:hAnsi="宋体" w:eastAsia="宋体" w:cs="宋体"/>
                <w:b/>
                <w:color w:val="auto"/>
                <w:sz w:val="24"/>
                <w:szCs w:val="24"/>
                <w:highlight w:val="none"/>
                <w:lang w:eastAsia="zh-CN"/>
              </w:rPr>
            </w:pPr>
            <w:r>
              <w:rPr>
                <w:rFonts w:hint="eastAsia" w:ascii="宋体" w:hAnsi="宋体" w:eastAsia="宋体" w:cs="宋体"/>
                <w:b/>
                <w:color w:val="auto"/>
                <w:kern w:val="0"/>
                <w:sz w:val="24"/>
                <w:szCs w:val="24"/>
                <w:highlight w:val="none"/>
              </w:rPr>
              <w:t>报价明显低于其他通过符合性审查</w:t>
            </w:r>
            <w:r>
              <w:rPr>
                <w:rFonts w:hint="eastAsia" w:ascii="宋体" w:hAnsi="宋体" w:cs="宋体"/>
                <w:b/>
                <w:color w:val="auto"/>
                <w:kern w:val="0"/>
                <w:sz w:val="24"/>
                <w:szCs w:val="24"/>
                <w:highlight w:val="none"/>
                <w:lang w:val="en-US" w:eastAsia="zh-CN"/>
              </w:rPr>
              <w:t>投标人</w:t>
            </w:r>
            <w:r>
              <w:rPr>
                <w:rFonts w:hint="eastAsia" w:ascii="宋体" w:hAnsi="宋体" w:eastAsia="宋体" w:cs="宋体"/>
                <w:b/>
                <w:color w:val="auto"/>
                <w:kern w:val="0"/>
                <w:sz w:val="24"/>
                <w:szCs w:val="24"/>
                <w:highlight w:val="none"/>
              </w:rPr>
              <w:t>的报价，有可能影响产品质量或者不能诚信履约的，未能按要求提供书面说明或者提交相关证明材料证明其报价合理性的</w:t>
            </w:r>
            <w:r>
              <w:rPr>
                <w:rFonts w:hint="eastAsia" w:ascii="宋体" w:hAnsi="宋体" w:cs="宋体"/>
                <w:b/>
                <w:color w:val="auto"/>
                <w:sz w:val="24"/>
                <w:szCs w:val="24"/>
                <w:highlight w:val="none"/>
                <w:lang w:eastAsia="zh-CN"/>
              </w:rPr>
              <w:t>；</w:t>
            </w:r>
          </w:p>
          <w:p w14:paraId="255A6CE4">
            <w:pPr>
              <w:keepNext w:val="0"/>
              <w:keepLines w:val="0"/>
              <w:pageBreakBefore w:val="0"/>
              <w:shd w:val="clear"/>
              <w:kinsoku/>
              <w:wordWrap/>
              <w:overflowPunct/>
              <w:topLinePunct w:val="0"/>
              <w:autoSpaceDE/>
              <w:autoSpaceDN/>
              <w:bidi w:val="0"/>
              <w:adjustRightInd/>
              <w:spacing w:line="4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cs="宋体"/>
                <w:b/>
                <w:color w:val="auto"/>
                <w:kern w:val="0"/>
                <w:sz w:val="24"/>
                <w:szCs w:val="24"/>
                <w:highlight w:val="none"/>
                <w:lang w:val="en-US" w:eastAsia="zh-CN"/>
              </w:rPr>
              <w:t>投标人</w:t>
            </w:r>
            <w:r>
              <w:rPr>
                <w:rFonts w:hint="eastAsia" w:ascii="宋体" w:hAnsi="宋体" w:eastAsia="宋体" w:cs="宋体"/>
                <w:b/>
                <w:color w:val="auto"/>
                <w:kern w:val="0"/>
                <w:sz w:val="24"/>
                <w:szCs w:val="24"/>
                <w:highlight w:val="none"/>
              </w:rPr>
              <w:t>对根据修正原则修正后的报价不确认的</w:t>
            </w:r>
            <w:r>
              <w:rPr>
                <w:rFonts w:hint="eastAsia" w:ascii="宋体" w:hAnsi="宋体" w:eastAsia="宋体" w:cs="宋体"/>
                <w:b/>
                <w:color w:val="auto"/>
                <w:sz w:val="24"/>
                <w:szCs w:val="24"/>
                <w:highlight w:val="none"/>
              </w:rPr>
              <w:t>。</w:t>
            </w:r>
          </w:p>
        </w:tc>
      </w:tr>
      <w:tr w14:paraId="69A2E8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5EB8D64">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5C31D34">
            <w:pPr>
              <w:pStyle w:val="8"/>
              <w:keepNext w:val="0"/>
              <w:keepLines w:val="0"/>
              <w:pageBreakBefore w:val="0"/>
              <w:widowControl w:val="0"/>
              <w:shd w:val="clear"/>
              <w:kinsoku/>
              <w:wordWrap/>
              <w:overflowPunct/>
              <w:topLinePunct w:val="0"/>
              <w:autoSpaceDE/>
              <w:autoSpaceDN/>
              <w:bidi w:val="0"/>
              <w:adjustRightInd/>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28"/>
                <w:sz w:val="24"/>
                <w:szCs w:val="24"/>
                <w:highlight w:val="none"/>
              </w:rPr>
              <w:t>投标保证金</w:t>
            </w:r>
          </w:p>
        </w:tc>
        <w:tc>
          <w:tcPr>
            <w:tcW w:w="6831" w:type="dxa"/>
            <w:tcBorders>
              <w:top w:val="single" w:color="000000" w:sz="8" w:space="0"/>
              <w:left w:val="single" w:color="000000" w:sz="2" w:space="0"/>
              <w:bottom w:val="single" w:color="000000" w:sz="8" w:space="0"/>
              <w:right w:val="single" w:color="000000" w:sz="8" w:space="0"/>
            </w:tcBorders>
            <w:vAlign w:val="center"/>
          </w:tcPr>
          <w:p w14:paraId="30818651">
            <w:pPr>
              <w:pStyle w:val="4"/>
              <w:keepNext w:val="0"/>
              <w:keepLines w:val="0"/>
              <w:pageBreakBefore w:val="0"/>
              <w:shd w:val="clear"/>
              <w:kinsoku/>
              <w:wordWrap/>
              <w:overflowPunct/>
              <w:topLinePunct w:val="0"/>
              <w:autoSpaceDE/>
              <w:autoSpaceDN/>
              <w:bidi w:val="0"/>
              <w:adjustRightInd/>
              <w:spacing w:line="400" w:lineRule="exact"/>
              <w:ind w:firstLine="0"/>
              <w:jc w:val="left"/>
              <w:textAlignment w:val="auto"/>
              <w:rPr>
                <w:rFonts w:hint="eastAsia" w:ascii="宋体" w:hAnsi="宋体" w:eastAsia="宋体" w:cs="宋体"/>
                <w:b/>
                <w:color w:val="auto"/>
                <w:kern w:val="0"/>
                <w:sz w:val="24"/>
                <w:szCs w:val="24"/>
                <w:highlight w:val="none"/>
              </w:rPr>
            </w:pPr>
            <w:r>
              <w:rPr>
                <w:rFonts w:hint="eastAsia" w:ascii="宋体" w:hAnsi="宋体" w:eastAsia="宋体" w:cs="宋体"/>
                <w:color w:val="auto"/>
                <w:sz w:val="24"/>
                <w:szCs w:val="24"/>
                <w:highlight w:val="none"/>
              </w:rPr>
              <w:t>投标保证金：不适用。</w:t>
            </w:r>
          </w:p>
        </w:tc>
      </w:tr>
      <w:tr w14:paraId="5382B9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8E52FC">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1CBF8A3">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分包</w:t>
            </w:r>
          </w:p>
        </w:tc>
        <w:tc>
          <w:tcPr>
            <w:tcW w:w="6831" w:type="dxa"/>
            <w:tcBorders>
              <w:top w:val="single" w:color="000000" w:sz="8" w:space="0"/>
              <w:left w:val="single" w:color="000000" w:sz="2" w:space="0"/>
              <w:bottom w:val="single" w:color="000000" w:sz="8" w:space="0"/>
              <w:right w:val="single" w:color="000000" w:sz="8" w:space="0"/>
            </w:tcBorders>
            <w:vAlign w:val="center"/>
          </w:tcPr>
          <w:p w14:paraId="68F4120A">
            <w:pPr>
              <w:keepNext w:val="0"/>
              <w:keepLines w:val="0"/>
              <w:pageBreakBefore w:val="0"/>
              <w:shd w:val="clear"/>
              <w:kinsoku/>
              <w:wordWrap/>
              <w:overflowPunct/>
              <w:topLinePunct w:val="0"/>
              <w:autoSpaceDE/>
              <w:autoSpaceDN/>
              <w:bidi w:val="0"/>
              <w:adjustRightIn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不同意分包。</w:t>
            </w:r>
          </w:p>
        </w:tc>
      </w:tr>
      <w:tr w14:paraId="5B6F0E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0A1C4CB">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FD95C5F">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投标人</w:t>
            </w:r>
            <w:r>
              <w:rPr>
                <w:rFonts w:hint="eastAsia" w:ascii="宋体" w:hAnsi="宋体" w:eastAsia="宋体" w:cs="宋体"/>
                <w:b/>
                <w:color w:val="auto"/>
                <w:sz w:val="24"/>
                <w:szCs w:val="24"/>
                <w:highlight w:val="none"/>
              </w:rPr>
              <w:t>应当提供的资格文件</w:t>
            </w:r>
          </w:p>
        </w:tc>
        <w:tc>
          <w:tcPr>
            <w:tcW w:w="6831" w:type="dxa"/>
            <w:tcBorders>
              <w:top w:val="single" w:color="000000" w:sz="8" w:space="0"/>
              <w:left w:val="single" w:color="000000" w:sz="2" w:space="0"/>
              <w:bottom w:val="single" w:color="000000" w:sz="8" w:space="0"/>
              <w:right w:val="single" w:color="000000" w:sz="8" w:space="0"/>
            </w:tcBorders>
            <w:vAlign w:val="center"/>
          </w:tcPr>
          <w:p w14:paraId="0E4523EF">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资格证明文件：见招标文件第二部分9.1。</w:t>
            </w:r>
          </w:p>
          <w:p w14:paraId="66F565EF">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资格证明文件不全的或者不符合招标文件标明的资格要求的</w:t>
            </w:r>
            <w:r>
              <w:rPr>
                <w:rFonts w:hint="eastAsia" w:ascii="宋体" w:hAnsi="宋体" w:eastAsia="宋体" w:cs="宋体"/>
                <w:color w:val="auto"/>
                <w:sz w:val="24"/>
                <w:szCs w:val="24"/>
                <w:highlight w:val="none"/>
                <w:lang w:val="zh-CN"/>
              </w:rPr>
              <w:t>，视为</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rPr>
              <w:t>不具备招标文件中规定的资格要求，投标无效。</w:t>
            </w:r>
          </w:p>
        </w:tc>
      </w:tr>
      <w:tr w14:paraId="7592A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693AA6F">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6ACBE06">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rPr>
              <w:t>开标前答疑会或现场考察</w:t>
            </w:r>
          </w:p>
        </w:tc>
        <w:tc>
          <w:tcPr>
            <w:tcW w:w="6831" w:type="dxa"/>
            <w:tcBorders>
              <w:top w:val="single" w:color="000000" w:sz="8" w:space="0"/>
              <w:left w:val="single" w:color="000000" w:sz="2" w:space="0"/>
              <w:bottom w:val="single" w:color="000000" w:sz="8" w:space="0"/>
              <w:right w:val="single" w:color="000000" w:sz="8" w:space="0"/>
            </w:tcBorders>
            <w:vAlign w:val="center"/>
          </w:tcPr>
          <w:p w14:paraId="4CBA4D52">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不组织。</w:t>
            </w:r>
          </w:p>
        </w:tc>
      </w:tr>
      <w:tr w14:paraId="02F8D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E939A3">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35FE479">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样品提供</w:t>
            </w:r>
          </w:p>
        </w:tc>
        <w:tc>
          <w:tcPr>
            <w:tcW w:w="6831" w:type="dxa"/>
            <w:tcBorders>
              <w:top w:val="single" w:color="000000" w:sz="8" w:space="0"/>
              <w:left w:val="single" w:color="000000" w:sz="2" w:space="0"/>
              <w:bottom w:val="single" w:color="000000" w:sz="8" w:space="0"/>
              <w:right w:val="single" w:color="000000" w:sz="8" w:space="0"/>
            </w:tcBorders>
            <w:vAlign w:val="center"/>
          </w:tcPr>
          <w:p w14:paraId="2B01C29E">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sym w:font="Wingdings" w:char="00FE"/>
            </w:r>
            <w:r>
              <w:rPr>
                <w:rFonts w:hint="eastAsia" w:ascii="宋体" w:hAnsi="宋体" w:eastAsia="宋体" w:cs="宋体"/>
                <w:color w:val="auto"/>
                <w:kern w:val="0"/>
                <w:sz w:val="24"/>
                <w:szCs w:val="24"/>
                <w:highlight w:val="none"/>
              </w:rPr>
              <w:t>不要求提供。</w:t>
            </w:r>
          </w:p>
        </w:tc>
      </w:tr>
      <w:tr w14:paraId="49D41D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C168B48">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4A019396">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产品功能演示</w:t>
            </w:r>
          </w:p>
        </w:tc>
        <w:tc>
          <w:tcPr>
            <w:tcW w:w="6831" w:type="dxa"/>
            <w:tcBorders>
              <w:top w:val="single" w:color="000000" w:sz="8" w:space="0"/>
              <w:left w:val="single" w:color="000000" w:sz="2" w:space="0"/>
              <w:bottom w:val="single" w:color="000000" w:sz="8" w:space="0"/>
              <w:right w:val="single" w:color="000000" w:sz="8" w:space="0"/>
            </w:tcBorders>
            <w:vAlign w:val="center"/>
          </w:tcPr>
          <w:p w14:paraId="176CC55E">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不组织。</w:t>
            </w:r>
          </w:p>
        </w:tc>
      </w:tr>
      <w:tr w14:paraId="0384E9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BB36D08">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04185A5C">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是否允许采购进口产品</w:t>
            </w:r>
          </w:p>
        </w:tc>
        <w:tc>
          <w:tcPr>
            <w:tcW w:w="6831" w:type="dxa"/>
            <w:tcBorders>
              <w:top w:val="single" w:color="000000" w:sz="8" w:space="0"/>
              <w:left w:val="single" w:color="000000" w:sz="2" w:space="0"/>
              <w:bottom w:val="single" w:color="000000" w:sz="8" w:space="0"/>
              <w:right w:val="single" w:color="000000" w:sz="8" w:space="0"/>
            </w:tcBorders>
            <w:vAlign w:val="center"/>
          </w:tcPr>
          <w:p w14:paraId="42D2FA07">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本项目不允许采购进口产品。</w:t>
            </w:r>
          </w:p>
        </w:tc>
      </w:tr>
      <w:tr w14:paraId="4BF0F2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35AF226">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3D86777">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项目属性与核心产品</w:t>
            </w:r>
          </w:p>
        </w:tc>
        <w:tc>
          <w:tcPr>
            <w:tcW w:w="6831" w:type="dxa"/>
            <w:tcBorders>
              <w:top w:val="single" w:color="000000" w:sz="8" w:space="0"/>
              <w:left w:val="single" w:color="000000" w:sz="2" w:space="0"/>
              <w:bottom w:val="single" w:color="000000" w:sz="8" w:space="0"/>
              <w:right w:val="single" w:color="000000" w:sz="8" w:space="0"/>
            </w:tcBorders>
            <w:vAlign w:val="center"/>
          </w:tcPr>
          <w:p w14:paraId="27F8EAFE">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服务类。</w:t>
            </w:r>
          </w:p>
        </w:tc>
      </w:tr>
      <w:tr w14:paraId="7D5C06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09946B1">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0</w:t>
            </w:r>
          </w:p>
        </w:tc>
        <w:tc>
          <w:tcPr>
            <w:tcW w:w="1843" w:type="dxa"/>
            <w:tcBorders>
              <w:top w:val="single" w:color="000000" w:sz="8" w:space="0"/>
              <w:left w:val="single" w:color="000000" w:sz="2" w:space="0"/>
              <w:bottom w:val="single" w:color="000000" w:sz="8" w:space="0"/>
              <w:right w:val="single" w:color="000000" w:sz="8" w:space="0"/>
            </w:tcBorders>
            <w:vAlign w:val="center"/>
          </w:tcPr>
          <w:p w14:paraId="529907A0">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中标服务费</w:t>
            </w:r>
          </w:p>
        </w:tc>
        <w:tc>
          <w:tcPr>
            <w:tcW w:w="6831" w:type="dxa"/>
            <w:tcBorders>
              <w:top w:val="single" w:color="000000" w:sz="8" w:space="0"/>
              <w:left w:val="single" w:color="000000" w:sz="2" w:space="0"/>
              <w:bottom w:val="single" w:color="000000" w:sz="8" w:space="0"/>
              <w:right w:val="single" w:color="000000" w:sz="8" w:space="0"/>
            </w:tcBorders>
            <w:vAlign w:val="center"/>
          </w:tcPr>
          <w:p w14:paraId="4AB4EE91">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本项目中标服务费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18000</w:t>
            </w:r>
            <w:r>
              <w:rPr>
                <w:rFonts w:hint="eastAsia" w:ascii="宋体" w:hAnsi="宋体" w:eastAsia="宋体" w:cs="宋体"/>
                <w:color w:val="auto"/>
                <w:sz w:val="24"/>
                <w:szCs w:val="24"/>
                <w:highlight w:val="none"/>
              </w:rPr>
              <w:t>元，中标人应在本公司发出中标通知书5个工作日内向</w:t>
            </w:r>
            <w:r>
              <w:rPr>
                <w:rFonts w:hint="eastAsia" w:ascii="宋体" w:hAnsi="宋体" w:cs="宋体"/>
                <w:color w:val="auto"/>
                <w:sz w:val="24"/>
                <w:szCs w:val="24"/>
                <w:highlight w:val="none"/>
                <w:lang w:val="en-US" w:eastAsia="zh-CN"/>
              </w:rPr>
              <w:t>代理公司</w:t>
            </w:r>
            <w:r>
              <w:rPr>
                <w:rFonts w:hint="eastAsia" w:ascii="宋体" w:hAnsi="宋体" w:eastAsia="宋体" w:cs="宋体"/>
                <w:color w:val="auto"/>
                <w:sz w:val="24"/>
                <w:szCs w:val="24"/>
                <w:highlight w:val="none"/>
              </w:rPr>
              <w:t>支付招标服务费。招标服务费只收现金、银行票汇款、电汇款。</w:t>
            </w:r>
          </w:p>
          <w:p w14:paraId="1260DA05">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收款账户名称：宁波伊园建设项目管理有限公司</w:t>
            </w:r>
          </w:p>
          <w:p w14:paraId="442AC5CA">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账户号码：52040122000466572</w:t>
            </w:r>
          </w:p>
          <w:p w14:paraId="7A1BFB4C">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sz w:val="24"/>
                <w:szCs w:val="24"/>
              </w:rPr>
            </w:pPr>
            <w:r>
              <w:rPr>
                <w:rFonts w:hint="eastAsia" w:ascii="宋体" w:hAnsi="宋体" w:eastAsia="宋体" w:cs="宋体"/>
                <w:color w:val="auto"/>
                <w:kern w:val="0"/>
                <w:sz w:val="24"/>
                <w:szCs w:val="24"/>
                <w:highlight w:val="none"/>
                <w:lang w:val="en-US" w:eastAsia="zh-CN"/>
              </w:rPr>
              <w:t>开户银行：宁波银行股份有限公司庄市支行</w:t>
            </w:r>
          </w:p>
        </w:tc>
      </w:tr>
      <w:tr w14:paraId="6E804A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9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297830">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rPr>
            </w:pPr>
            <w:bookmarkStart w:id="21" w:name="第三部分"/>
            <w:bookmarkStart w:id="22" w:name="_Toc164416483"/>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1</w:t>
            </w:r>
          </w:p>
        </w:tc>
        <w:tc>
          <w:tcPr>
            <w:tcW w:w="1843" w:type="dxa"/>
            <w:tcBorders>
              <w:top w:val="single" w:color="000000" w:sz="8" w:space="0"/>
              <w:left w:val="single" w:color="000000" w:sz="2" w:space="0"/>
              <w:bottom w:val="single" w:color="000000" w:sz="8" w:space="0"/>
              <w:right w:val="single" w:color="000000" w:sz="8" w:space="0"/>
            </w:tcBorders>
            <w:vAlign w:val="center"/>
          </w:tcPr>
          <w:p w14:paraId="5173AAAA">
            <w:pPr>
              <w:pStyle w:val="20"/>
              <w:spacing w:line="360" w:lineRule="exact"/>
              <w:jc w:val="center"/>
              <w:rPr>
                <w:rFonts w:hint="eastAsia" w:ascii="宋体" w:hAnsi="宋体" w:cs="宋体"/>
                <w:bCs/>
                <w:color w:val="auto"/>
                <w:sz w:val="24"/>
                <w:szCs w:val="24"/>
              </w:rPr>
            </w:pPr>
            <w:r>
              <w:rPr>
                <w:rFonts w:hint="eastAsia" w:ascii="宋体" w:hAnsi="宋体" w:cs="宋体"/>
                <w:b/>
                <w:bCs/>
                <w:color w:val="auto"/>
                <w:sz w:val="24"/>
                <w:szCs w:val="24"/>
              </w:rPr>
              <w:t>在线投标响应（电子投标）说明</w:t>
            </w:r>
          </w:p>
          <w:p w14:paraId="7697A33C">
            <w:pPr>
              <w:keepNext w:val="0"/>
              <w:keepLines w:val="0"/>
              <w:pageBreakBefore w:val="0"/>
              <w:widowControl w:val="0"/>
              <w:shd w:val="clear"/>
              <w:kinsoku/>
              <w:wordWrap/>
              <w:overflowPunct/>
              <w:topLinePunct w:val="0"/>
              <w:autoSpaceDE/>
              <w:autoSpaceDN/>
              <w:bidi w:val="0"/>
              <w:adjustRightInd/>
              <w:snapToGrid w:val="0"/>
              <w:spacing w:line="320" w:lineRule="exact"/>
              <w:jc w:val="center"/>
              <w:textAlignment w:val="auto"/>
              <w:rPr>
                <w:rFonts w:hint="eastAsia" w:ascii="宋体" w:hAnsi="宋体" w:eastAsia="宋体" w:cs="宋体"/>
                <w:b/>
                <w:color w:val="auto"/>
                <w:sz w:val="24"/>
                <w:szCs w:val="24"/>
                <w:highlight w:val="none"/>
              </w:rPr>
            </w:pPr>
          </w:p>
        </w:tc>
        <w:tc>
          <w:tcPr>
            <w:tcW w:w="6831"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082D528">
            <w:pPr>
              <w:rPr>
                <w:rFonts w:hint="eastAsia" w:ascii="宋体" w:hAnsi="宋体" w:eastAsia="宋体" w:cs="宋体"/>
                <w:sz w:val="24"/>
                <w:szCs w:val="24"/>
              </w:rPr>
            </w:pPr>
            <w:r>
              <w:rPr>
                <w:rFonts w:hint="eastAsia" w:ascii="宋体" w:hAnsi="宋体" w:eastAsia="宋体" w:cs="宋体"/>
                <w:sz w:val="24"/>
                <w:szCs w:val="24"/>
              </w:rPr>
              <w:t>1.注意事项</w:t>
            </w:r>
          </w:p>
          <w:p w14:paraId="0B0E700D">
            <w:pPr>
              <w:rPr>
                <w:rFonts w:hint="eastAsia" w:ascii="宋体" w:hAnsi="宋体" w:eastAsia="宋体" w:cs="宋体"/>
                <w:sz w:val="24"/>
                <w:szCs w:val="24"/>
              </w:rPr>
            </w:pPr>
            <w:r>
              <w:rPr>
                <w:rFonts w:hint="eastAsia" w:ascii="宋体" w:hAnsi="宋体" w:eastAsia="宋体" w:cs="宋体"/>
                <w:sz w:val="24"/>
                <w:szCs w:val="24"/>
              </w:rPr>
              <w:t>1.1本项目采用电子投标，本部分内容与</w:t>
            </w:r>
            <w:r>
              <w:rPr>
                <w:rFonts w:hint="eastAsia" w:ascii="宋体" w:hAnsi="宋体" w:cs="宋体"/>
                <w:sz w:val="24"/>
                <w:szCs w:val="24"/>
                <w:lang w:val="en-US" w:eastAsia="zh-CN"/>
              </w:rPr>
              <w:t>招标</w:t>
            </w:r>
            <w:r>
              <w:rPr>
                <w:rFonts w:hint="eastAsia" w:ascii="宋体" w:hAnsi="宋体" w:eastAsia="宋体" w:cs="宋体"/>
                <w:sz w:val="24"/>
                <w:szCs w:val="24"/>
              </w:rPr>
              <w:t>文件其它部分内容存在不一致的，以本部分内容为准。</w:t>
            </w:r>
          </w:p>
          <w:p w14:paraId="783A5CDB">
            <w:pPr>
              <w:rPr>
                <w:rFonts w:hint="eastAsia" w:ascii="宋体" w:hAnsi="宋体" w:eastAsia="宋体" w:cs="宋体"/>
                <w:sz w:val="24"/>
                <w:szCs w:val="24"/>
              </w:rPr>
            </w:pPr>
            <w:r>
              <w:rPr>
                <w:rFonts w:hint="eastAsia" w:ascii="宋体" w:hAnsi="宋体" w:eastAsia="宋体" w:cs="宋体"/>
                <w:sz w:val="24"/>
                <w:szCs w:val="24"/>
              </w:rPr>
              <w:t>1.2本</w:t>
            </w:r>
            <w:r>
              <w:rPr>
                <w:rFonts w:hint="eastAsia" w:ascii="宋体" w:hAnsi="宋体" w:cs="宋体"/>
                <w:sz w:val="24"/>
                <w:szCs w:val="24"/>
                <w:lang w:val="en-US" w:eastAsia="zh-CN"/>
              </w:rPr>
              <w:t>招标</w:t>
            </w:r>
            <w:r>
              <w:rPr>
                <w:rFonts w:hint="eastAsia" w:ascii="宋体" w:hAnsi="宋体" w:eastAsia="宋体" w:cs="宋体"/>
                <w:sz w:val="24"/>
                <w:szCs w:val="24"/>
              </w:rPr>
              <w:t>文件所指的电子交易平台为乐采云平台（https://www.lecaiyun.com/）。</w:t>
            </w:r>
          </w:p>
          <w:p w14:paraId="09E3ABE0">
            <w:pPr>
              <w:rPr>
                <w:rFonts w:hint="eastAsia" w:ascii="宋体" w:hAnsi="宋体" w:eastAsia="宋体" w:cs="宋体"/>
                <w:sz w:val="24"/>
                <w:szCs w:val="24"/>
              </w:rPr>
            </w:pPr>
            <w:r>
              <w:rPr>
                <w:rFonts w:hint="eastAsia" w:ascii="宋体" w:hAnsi="宋体" w:eastAsia="宋体" w:cs="宋体"/>
                <w:sz w:val="24"/>
                <w:szCs w:val="24"/>
              </w:rPr>
              <w:t>1.3制作电子投标文件的系统配置要求：请使用windows7及以上64位操作系统，请勿使用mac电脑。</w:t>
            </w:r>
          </w:p>
          <w:p w14:paraId="6BB49B0F">
            <w:pPr>
              <w:rPr>
                <w:rFonts w:hint="eastAsia" w:ascii="宋体" w:hAnsi="宋体" w:eastAsia="宋体" w:cs="宋体"/>
                <w:sz w:val="24"/>
                <w:szCs w:val="24"/>
              </w:rPr>
            </w:pPr>
            <w:r>
              <w:rPr>
                <w:rFonts w:hint="eastAsia" w:ascii="宋体" w:hAnsi="宋体" w:eastAsia="宋体" w:cs="宋体"/>
                <w:sz w:val="24"/>
                <w:szCs w:val="24"/>
              </w:rPr>
              <w:t>1.4为确保网上操作合法、有效和安全，</w:t>
            </w:r>
            <w:r>
              <w:rPr>
                <w:rFonts w:hint="eastAsia" w:ascii="宋体" w:hAnsi="宋体" w:cs="宋体"/>
                <w:sz w:val="24"/>
                <w:szCs w:val="24"/>
                <w:lang w:val="en-US" w:eastAsia="zh-CN"/>
              </w:rPr>
              <w:t>投标人</w:t>
            </w:r>
            <w:r>
              <w:rPr>
                <w:rFonts w:hint="eastAsia" w:ascii="宋体" w:hAnsi="宋体" w:eastAsia="宋体" w:cs="宋体"/>
                <w:sz w:val="24"/>
                <w:szCs w:val="24"/>
              </w:rPr>
              <w:t>应当在投标文件提交截止时间前完成在“乐采云平台”的身份认证，确保在电子投标过程中能够对相关数据电文进行加密和使用电子签章。使用“乐采云电子交易客户端”需要提前申领CA数字证书，如未申领的</w:t>
            </w:r>
            <w:r>
              <w:rPr>
                <w:rFonts w:hint="eastAsia" w:ascii="宋体" w:hAnsi="宋体" w:cs="宋体"/>
                <w:sz w:val="24"/>
                <w:szCs w:val="24"/>
                <w:lang w:val="en-US" w:eastAsia="zh-CN"/>
              </w:rPr>
              <w:t>投标人</w:t>
            </w:r>
            <w:r>
              <w:rPr>
                <w:rFonts w:hint="eastAsia" w:ascii="宋体" w:hAnsi="宋体" w:eastAsia="宋体" w:cs="宋体"/>
                <w:sz w:val="24"/>
                <w:szCs w:val="24"/>
              </w:rPr>
              <w:t>，请注意申领所需时间，以下二种申领流程均可：</w:t>
            </w:r>
          </w:p>
          <w:p w14:paraId="6EF5943D">
            <w:pPr>
              <w:rPr>
                <w:rFonts w:hint="eastAsia" w:ascii="宋体" w:hAnsi="宋体" w:eastAsia="宋体" w:cs="宋体"/>
                <w:sz w:val="24"/>
                <w:szCs w:val="24"/>
              </w:rPr>
            </w:pPr>
            <w:r>
              <w:rPr>
                <w:rFonts w:hint="eastAsia" w:ascii="宋体" w:hAnsi="宋体" w:eastAsia="宋体" w:cs="宋体"/>
                <w:sz w:val="24"/>
                <w:szCs w:val="24"/>
              </w:rPr>
              <w:t>（1）请自行前往“浙江政府采购网-下载专区-电子交易客户端-CA驱动和申领流程”进行查阅；（操作指南链接https://service.zcygov.cn/#/knowledges/cm2eqWwBFdiHxlNd_otq/lwV6GXABiyELHE-oVMj3?keyword=CA）</w:t>
            </w:r>
          </w:p>
          <w:p w14:paraId="187769AC">
            <w:pPr>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cs="宋体"/>
                <w:sz w:val="24"/>
                <w:szCs w:val="24"/>
                <w:lang w:val="en-US" w:eastAsia="zh-CN"/>
              </w:rPr>
              <w:t>投标人</w:t>
            </w:r>
            <w:r>
              <w:rPr>
                <w:rFonts w:hint="eastAsia" w:ascii="宋体" w:hAnsi="宋体" w:eastAsia="宋体" w:cs="宋体"/>
                <w:sz w:val="24"/>
                <w:szCs w:val="24"/>
              </w:rPr>
              <w:t>应于投标文件提交截止时间前登录余姚招投标项目专用数字证书用户自助申报系统（网址：http://www.tseal.cn/tcloud/yyztb.xhtml?statusCode=303）完成“数字证书”及电子公章办理工作（发证单位杭州天谷信息科技有限公司咨询电话：400-0878-198），用于电子投标。</w:t>
            </w:r>
          </w:p>
          <w:p w14:paraId="4E762EAF">
            <w:pPr>
              <w:rPr>
                <w:rFonts w:hint="eastAsia" w:ascii="宋体" w:hAnsi="宋体" w:eastAsia="宋体" w:cs="宋体"/>
                <w:sz w:val="24"/>
                <w:szCs w:val="24"/>
              </w:rPr>
            </w:pPr>
            <w:r>
              <w:rPr>
                <w:rFonts w:hint="eastAsia" w:ascii="宋体" w:hAnsi="宋体" w:eastAsia="宋体" w:cs="宋体"/>
                <w:sz w:val="24"/>
                <w:szCs w:val="24"/>
              </w:rPr>
              <w:t>因未注册入库、未办理CA数字证书等原因造成无法投标或投标失败等后果由</w:t>
            </w:r>
            <w:r>
              <w:rPr>
                <w:rFonts w:hint="eastAsia" w:ascii="宋体" w:hAnsi="宋体" w:cs="宋体"/>
                <w:sz w:val="24"/>
                <w:szCs w:val="24"/>
                <w:lang w:val="en-US" w:eastAsia="zh-CN"/>
              </w:rPr>
              <w:t>投标人</w:t>
            </w:r>
            <w:r>
              <w:rPr>
                <w:rFonts w:hint="eastAsia" w:ascii="宋体" w:hAnsi="宋体" w:eastAsia="宋体" w:cs="宋体"/>
                <w:sz w:val="24"/>
                <w:szCs w:val="24"/>
              </w:rPr>
              <w:t>自行承担。</w:t>
            </w:r>
          </w:p>
          <w:p w14:paraId="13B3C1DE">
            <w:pPr>
              <w:rPr>
                <w:rFonts w:hint="eastAsia" w:ascii="宋体" w:hAnsi="宋体" w:eastAsia="宋体" w:cs="宋体"/>
                <w:sz w:val="24"/>
                <w:szCs w:val="24"/>
              </w:rPr>
            </w:pPr>
            <w:r>
              <w:rPr>
                <w:rFonts w:hint="eastAsia" w:ascii="宋体" w:hAnsi="宋体" w:eastAsia="宋体" w:cs="宋体"/>
                <w:sz w:val="24"/>
                <w:szCs w:val="24"/>
              </w:rPr>
              <w:t>1.5</w:t>
            </w:r>
            <w:r>
              <w:rPr>
                <w:rFonts w:hint="eastAsia" w:ascii="宋体" w:hAnsi="宋体" w:cs="宋体"/>
                <w:sz w:val="24"/>
                <w:szCs w:val="24"/>
                <w:lang w:val="en-US" w:eastAsia="zh-CN"/>
              </w:rPr>
              <w:t>投标人</w:t>
            </w:r>
            <w:r>
              <w:rPr>
                <w:rFonts w:hint="eastAsia" w:ascii="宋体" w:hAnsi="宋体" w:eastAsia="宋体" w:cs="宋体"/>
                <w:sz w:val="24"/>
                <w:szCs w:val="24"/>
              </w:rPr>
              <w:t>通过乐采云电子交易客户端（下载位置：浙江政府采购网&gt;下载专区&gt;电子交易客户端&gt;乐采云电子交易客户端）制作投标文件，投标文件制作具体流程详见本采购公告附件：《供应商政府采购项目电子交易操作指南》。</w:t>
            </w:r>
          </w:p>
          <w:p w14:paraId="71E252AC">
            <w:pPr>
              <w:rPr>
                <w:rFonts w:hint="eastAsia" w:ascii="宋体" w:hAnsi="宋体" w:eastAsia="宋体" w:cs="宋体"/>
                <w:sz w:val="24"/>
                <w:szCs w:val="24"/>
              </w:rPr>
            </w:pPr>
            <w:r>
              <w:rPr>
                <w:rFonts w:hint="eastAsia" w:ascii="宋体" w:hAnsi="宋体" w:eastAsia="宋体" w:cs="宋体"/>
                <w:sz w:val="24"/>
                <w:szCs w:val="24"/>
              </w:rPr>
              <w:t>1.6</w:t>
            </w:r>
            <w:r>
              <w:rPr>
                <w:rFonts w:hint="eastAsia" w:ascii="宋体" w:hAnsi="宋体" w:cs="宋体"/>
                <w:sz w:val="24"/>
                <w:szCs w:val="24"/>
                <w:lang w:val="en-US" w:eastAsia="zh-CN"/>
              </w:rPr>
              <w:t>投标人</w:t>
            </w:r>
            <w:r>
              <w:rPr>
                <w:rFonts w:hint="eastAsia" w:ascii="宋体" w:hAnsi="宋体" w:eastAsia="宋体" w:cs="宋体"/>
                <w:sz w:val="24"/>
                <w:szCs w:val="24"/>
              </w:rPr>
              <w:t>在使用电子交易平台进行磋商响应的过程中遇到涉及平台使用的任何问题，可致电乐采云平台技术支持热线咨询，联系方式：95763（服务时间：工作日8：00-20：00）。</w:t>
            </w:r>
          </w:p>
          <w:p w14:paraId="42659658">
            <w:pPr>
              <w:rPr>
                <w:rFonts w:hint="eastAsia" w:ascii="宋体" w:hAnsi="宋体" w:eastAsia="宋体" w:cs="宋体"/>
                <w:sz w:val="24"/>
                <w:szCs w:val="24"/>
              </w:rPr>
            </w:pPr>
            <w:r>
              <w:rPr>
                <w:rFonts w:hint="eastAsia" w:ascii="宋体" w:hAnsi="宋体" w:eastAsia="宋体" w:cs="宋体"/>
                <w:sz w:val="24"/>
                <w:szCs w:val="24"/>
              </w:rPr>
              <w:t>1.7 CA问题联系电话（人工）：汇信CA 400-888-4636；天谷CA 400-087-8198。</w:t>
            </w:r>
          </w:p>
          <w:p w14:paraId="087CAC76">
            <w:pPr>
              <w:rPr>
                <w:rFonts w:hint="eastAsia" w:ascii="宋体" w:hAnsi="宋体" w:eastAsia="宋体" w:cs="宋体"/>
                <w:sz w:val="24"/>
                <w:szCs w:val="24"/>
              </w:rPr>
            </w:pPr>
            <w:r>
              <w:rPr>
                <w:rFonts w:hint="eastAsia" w:ascii="宋体" w:hAnsi="宋体" w:eastAsia="宋体" w:cs="宋体"/>
                <w:sz w:val="24"/>
                <w:szCs w:val="24"/>
              </w:rPr>
              <w:t>1.8</w:t>
            </w:r>
            <w:r>
              <w:rPr>
                <w:rFonts w:hint="eastAsia" w:ascii="宋体" w:hAnsi="宋体" w:cs="宋体"/>
                <w:sz w:val="24"/>
                <w:szCs w:val="24"/>
                <w:lang w:val="en-US" w:eastAsia="zh-CN"/>
              </w:rPr>
              <w:t>投标人</w:t>
            </w:r>
            <w:r>
              <w:rPr>
                <w:rFonts w:hint="eastAsia" w:ascii="宋体" w:hAnsi="宋体" w:eastAsia="宋体" w:cs="宋体"/>
                <w:sz w:val="24"/>
                <w:szCs w:val="24"/>
              </w:rPr>
              <w:t>可自行前往浙江省“项目采购电子交易系统/不见面开评标”学习专题（https://edu.zcygov.cn/luban/e-biding）进行学习。</w:t>
            </w:r>
          </w:p>
          <w:p w14:paraId="3E3868FC">
            <w:pPr>
              <w:rPr>
                <w:rFonts w:hint="eastAsia" w:ascii="宋体" w:hAnsi="宋体" w:eastAsia="宋体" w:cs="宋体"/>
                <w:sz w:val="24"/>
                <w:szCs w:val="24"/>
              </w:rPr>
            </w:pPr>
            <w:r>
              <w:rPr>
                <w:rFonts w:hint="eastAsia" w:ascii="宋体" w:hAnsi="宋体" w:eastAsia="宋体" w:cs="宋体"/>
                <w:sz w:val="24"/>
                <w:szCs w:val="24"/>
              </w:rPr>
              <w:t>2.投标文件的形式及电子投标文件上传要求</w:t>
            </w:r>
          </w:p>
          <w:p w14:paraId="3A460A2D">
            <w:pPr>
              <w:rPr>
                <w:rFonts w:hint="eastAsia" w:ascii="宋体" w:hAnsi="宋体" w:cs="宋体"/>
                <w:sz w:val="24"/>
                <w:lang w:val="en-US" w:eastAsia="zh-CN"/>
              </w:rPr>
            </w:pPr>
            <w:r>
              <w:rPr>
                <w:rFonts w:hint="eastAsia" w:ascii="宋体" w:hAnsi="宋体" w:eastAsia="宋体" w:cs="宋体"/>
                <w:sz w:val="24"/>
                <w:szCs w:val="24"/>
              </w:rPr>
              <w:t>2.1投标文件的形式为电子加密投标文件（后缀jmbs），按《供应商政府采购项目电子交易操作指南》及本</w:t>
            </w:r>
            <w:r>
              <w:rPr>
                <w:rFonts w:hint="eastAsia" w:ascii="宋体" w:hAnsi="宋体" w:cs="宋体"/>
                <w:sz w:val="24"/>
                <w:szCs w:val="24"/>
                <w:lang w:val="en-US" w:eastAsia="zh-CN"/>
              </w:rPr>
              <w:t>招标</w:t>
            </w:r>
            <w:r>
              <w:rPr>
                <w:rFonts w:hint="eastAsia" w:ascii="宋体" w:hAnsi="宋体" w:eastAsia="宋体" w:cs="宋体"/>
                <w:sz w:val="24"/>
                <w:szCs w:val="24"/>
              </w:rPr>
              <w:t>文件规定的格式和顺序编制并进行关联定位、加密并在投标文件提交截止时间前上传。</w:t>
            </w:r>
            <w:r>
              <w:rPr>
                <w:rFonts w:hint="eastAsia" w:ascii="宋体" w:hAnsi="宋体" w:cs="宋体"/>
                <w:sz w:val="24"/>
                <w:szCs w:val="24"/>
                <w:lang w:val="en-US" w:eastAsia="zh-CN"/>
              </w:rPr>
              <w:t>投标人</w:t>
            </w:r>
            <w:r>
              <w:rPr>
                <w:rFonts w:hint="eastAsia" w:ascii="宋体" w:hAnsi="宋体" w:eastAsia="宋体" w:cs="宋体"/>
                <w:sz w:val="24"/>
                <w:szCs w:val="24"/>
              </w:rPr>
              <w:t>在投标文件提交截止时间前需要对电子投标文件进行补充、修改的，应当使用乐采云电子交易客户端重新制作并上传。投标文件提交截止时间后</w:t>
            </w:r>
            <w:r>
              <w:rPr>
                <w:rFonts w:hint="eastAsia" w:ascii="宋体" w:hAnsi="宋体" w:cs="宋体"/>
                <w:sz w:val="24"/>
                <w:szCs w:val="24"/>
                <w:lang w:val="en-US" w:eastAsia="zh-CN"/>
              </w:rPr>
              <w:t>投标人</w:t>
            </w:r>
            <w:r>
              <w:rPr>
                <w:rFonts w:hint="eastAsia" w:ascii="宋体" w:hAnsi="宋体" w:eastAsia="宋体" w:cs="宋体"/>
                <w:sz w:val="24"/>
                <w:szCs w:val="24"/>
              </w:rPr>
              <w:t>不得撤回投标文件。</w:t>
            </w:r>
          </w:p>
        </w:tc>
      </w:tr>
      <w:tr w14:paraId="44A23B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ED4852D">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2</w:t>
            </w:r>
          </w:p>
        </w:tc>
        <w:tc>
          <w:tcPr>
            <w:tcW w:w="1843" w:type="dxa"/>
            <w:tcBorders>
              <w:top w:val="single" w:color="000000" w:sz="8" w:space="0"/>
              <w:left w:val="single" w:color="000000" w:sz="2" w:space="0"/>
              <w:bottom w:val="single" w:color="000000" w:sz="8" w:space="0"/>
              <w:right w:val="single" w:color="000000" w:sz="8" w:space="0"/>
            </w:tcBorders>
            <w:vAlign w:val="center"/>
          </w:tcPr>
          <w:p w14:paraId="20188FF1">
            <w:pPr>
              <w:keepNext w:val="0"/>
              <w:keepLines w:val="0"/>
              <w:pageBreakBefore w:val="0"/>
              <w:shd w:val="clear"/>
              <w:kinsoku/>
              <w:wordWrap/>
              <w:overflowPunct/>
              <w:topLinePunct w:val="0"/>
              <w:autoSpaceDE/>
              <w:autoSpaceDN/>
              <w:bidi w:val="0"/>
              <w:adjustRightInd/>
              <w:spacing w:line="40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其他事项说明</w:t>
            </w:r>
          </w:p>
        </w:tc>
        <w:tc>
          <w:tcPr>
            <w:tcW w:w="6831" w:type="dxa"/>
            <w:tcBorders>
              <w:top w:val="single" w:color="000000" w:sz="8" w:space="0"/>
              <w:left w:val="single" w:color="000000" w:sz="2" w:space="0"/>
              <w:bottom w:val="single" w:color="000000" w:sz="8" w:space="0"/>
              <w:right w:val="single" w:color="000000" w:sz="8" w:space="0"/>
            </w:tcBorders>
            <w:vAlign w:val="center"/>
          </w:tcPr>
          <w:p w14:paraId="52413FA7">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1、本次采购活动有关信息在浙江政府采购网（https://zfcg.czt.zj.gov.cn/）和宁波市政务服务网（https://jyxt.zwb.ningbo.gov.cn:4011/website/home）上公布，视同送达所有潜在</w:t>
            </w:r>
            <w:r>
              <w:rPr>
                <w:rFonts w:hint="eastAsia" w:ascii="宋体" w:hAnsi="宋体" w:cs="宋体"/>
                <w:sz w:val="24"/>
                <w:szCs w:val="24"/>
                <w:lang w:val="en-US" w:eastAsia="zh-CN"/>
              </w:rPr>
              <w:t>投标人</w:t>
            </w:r>
            <w:r>
              <w:rPr>
                <w:rFonts w:hint="eastAsia" w:ascii="宋体" w:hAnsi="宋体" w:eastAsia="宋体" w:cs="宋体"/>
                <w:color w:val="auto"/>
                <w:sz w:val="24"/>
                <w:szCs w:val="24"/>
              </w:rPr>
              <w:t>。</w:t>
            </w:r>
          </w:p>
          <w:p w14:paraId="42B01281">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2、潜在</w:t>
            </w:r>
            <w:r>
              <w:rPr>
                <w:rFonts w:hint="eastAsia" w:ascii="宋体" w:hAnsi="宋体" w:cs="宋体"/>
                <w:color w:val="auto"/>
                <w:sz w:val="24"/>
                <w:szCs w:val="24"/>
                <w:lang w:val="en-US" w:eastAsia="zh-CN"/>
              </w:rPr>
              <w:t>投标人</w:t>
            </w:r>
            <w:r>
              <w:rPr>
                <w:rFonts w:hint="eastAsia" w:ascii="宋体" w:hAnsi="宋体" w:eastAsia="宋体" w:cs="宋体"/>
                <w:color w:val="auto"/>
                <w:sz w:val="24"/>
                <w:szCs w:val="24"/>
              </w:rPr>
              <w:t>已依法获取其可质疑的招标文件的，可以对该文件提出质疑。对招标文件提出质疑的，应当在获取招标文件或者招标文件公告期限届满之日（获取招标文件晚于招标文件公告期限届满之日的，以招标文件公告期限届满之日起算）起7个工作日内提出，以书面形式向</w:t>
            </w:r>
            <w:r>
              <w:rPr>
                <w:rFonts w:hint="eastAsia" w:ascii="宋体" w:hAnsi="宋体" w:cs="宋体"/>
                <w:color w:val="auto"/>
                <w:sz w:val="24"/>
                <w:szCs w:val="24"/>
                <w:lang w:val="en-US" w:eastAsia="zh-CN"/>
              </w:rPr>
              <w:t>招标</w:t>
            </w:r>
            <w:r>
              <w:rPr>
                <w:rFonts w:hint="eastAsia" w:ascii="宋体" w:hAnsi="宋体" w:eastAsia="宋体" w:cs="宋体"/>
                <w:color w:val="auto"/>
                <w:sz w:val="24"/>
                <w:szCs w:val="24"/>
              </w:rPr>
              <w:t>人和招标代理机构提出质疑。质疑</w:t>
            </w:r>
            <w:r>
              <w:rPr>
                <w:rFonts w:hint="eastAsia" w:ascii="宋体" w:hAnsi="宋体" w:cs="宋体"/>
                <w:sz w:val="24"/>
                <w:szCs w:val="24"/>
                <w:lang w:val="en-US" w:eastAsia="zh-CN"/>
              </w:rPr>
              <w:t>投标人</w:t>
            </w:r>
            <w:r>
              <w:rPr>
                <w:rFonts w:hint="eastAsia" w:ascii="宋体" w:hAnsi="宋体" w:eastAsia="宋体" w:cs="宋体"/>
                <w:color w:val="auto"/>
                <w:sz w:val="24"/>
                <w:szCs w:val="24"/>
              </w:rPr>
              <w:t>对</w:t>
            </w:r>
            <w:r>
              <w:rPr>
                <w:rFonts w:hint="eastAsia" w:ascii="宋体" w:hAnsi="宋体" w:cs="宋体"/>
                <w:color w:val="auto"/>
                <w:sz w:val="24"/>
                <w:szCs w:val="24"/>
                <w:lang w:val="en-US" w:eastAsia="zh-CN"/>
              </w:rPr>
              <w:t>招标</w:t>
            </w:r>
            <w:r>
              <w:rPr>
                <w:rFonts w:hint="eastAsia" w:ascii="宋体" w:hAnsi="宋体" w:eastAsia="宋体" w:cs="宋体"/>
                <w:color w:val="auto"/>
                <w:sz w:val="24"/>
                <w:szCs w:val="24"/>
              </w:rPr>
              <w:t>人、招标代理机构的答复不满意或者</w:t>
            </w:r>
            <w:r>
              <w:rPr>
                <w:rFonts w:hint="eastAsia" w:ascii="宋体" w:hAnsi="宋体" w:cs="宋体"/>
                <w:color w:val="auto"/>
                <w:sz w:val="24"/>
                <w:szCs w:val="24"/>
                <w:lang w:val="en-US" w:eastAsia="zh-CN"/>
              </w:rPr>
              <w:t>招标</w:t>
            </w:r>
            <w:r>
              <w:rPr>
                <w:rFonts w:hint="eastAsia" w:ascii="宋体" w:hAnsi="宋体" w:eastAsia="宋体" w:cs="宋体"/>
                <w:color w:val="auto"/>
                <w:sz w:val="24"/>
                <w:szCs w:val="24"/>
              </w:rPr>
              <w:t>人、招标代理机构未在规定的时间内作出答复的，可以在答复期满后十五个工作日内向同级国企采购监督管理部门投诉。</w:t>
            </w:r>
          </w:p>
          <w:p w14:paraId="7E3DE643">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3、因未注册入库、未办理CA数字证书等原因造成无法投标或投标失败等后果由</w:t>
            </w:r>
            <w:r>
              <w:rPr>
                <w:rFonts w:hint="eastAsia" w:ascii="宋体" w:hAnsi="宋体" w:cs="宋体"/>
                <w:sz w:val="24"/>
                <w:szCs w:val="24"/>
                <w:lang w:val="en-US" w:eastAsia="zh-CN"/>
              </w:rPr>
              <w:t>投标人</w:t>
            </w:r>
            <w:r>
              <w:rPr>
                <w:rFonts w:hint="eastAsia" w:ascii="宋体" w:hAnsi="宋体" w:eastAsia="宋体" w:cs="宋体"/>
                <w:color w:val="auto"/>
                <w:sz w:val="24"/>
                <w:szCs w:val="24"/>
              </w:rPr>
              <w:t>自行承担。</w:t>
            </w:r>
          </w:p>
        </w:tc>
      </w:tr>
      <w:tr w14:paraId="7DCEE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0" w:hRule="atLeast"/>
          <w:tblHeader/>
        </w:trPr>
        <w:tc>
          <w:tcPr>
            <w:tcW w:w="629" w:type="dxa"/>
            <w:tcBorders>
              <w:top w:val="single" w:color="auto" w:sz="4" w:space="0"/>
              <w:left w:val="single" w:color="000000" w:sz="8" w:space="0"/>
              <w:right w:val="single" w:color="000000" w:sz="2" w:space="0"/>
            </w:tcBorders>
            <w:vAlign w:val="center"/>
          </w:tcPr>
          <w:p w14:paraId="6C340F48">
            <w:pPr>
              <w:keepNext w:val="0"/>
              <w:keepLines w:val="0"/>
              <w:pageBreakBefore w:val="0"/>
              <w:shd w:val="clear"/>
              <w:kinsoku/>
              <w:wordWrap/>
              <w:overflowPunct/>
              <w:topLinePunct w:val="0"/>
              <w:autoSpaceDE/>
              <w:autoSpaceDN/>
              <w:bidi w:val="0"/>
              <w:adjustRightInd/>
              <w:snapToGrid w:val="0"/>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w:t>
            </w:r>
          </w:p>
        </w:tc>
        <w:tc>
          <w:tcPr>
            <w:tcW w:w="1843" w:type="dxa"/>
            <w:tcBorders>
              <w:top w:val="single" w:color="000000" w:sz="8" w:space="0"/>
              <w:left w:val="single" w:color="000000" w:sz="2" w:space="0"/>
              <w:right w:val="single" w:color="000000" w:sz="8" w:space="0"/>
            </w:tcBorders>
            <w:vAlign w:val="center"/>
          </w:tcPr>
          <w:p w14:paraId="6626A50F">
            <w:pPr>
              <w:keepNext w:val="0"/>
              <w:keepLines w:val="0"/>
              <w:pageBreakBefore w:val="0"/>
              <w:shd w:val="clear"/>
              <w:kinsoku/>
              <w:wordWrap/>
              <w:overflowPunct/>
              <w:topLinePunct w:val="0"/>
              <w:autoSpaceDE/>
              <w:autoSpaceDN/>
              <w:bidi w:val="0"/>
              <w:adjustRightInd/>
              <w:spacing w:line="40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解释</w:t>
            </w:r>
          </w:p>
        </w:tc>
        <w:tc>
          <w:tcPr>
            <w:tcW w:w="6831" w:type="dxa"/>
            <w:tcBorders>
              <w:top w:val="single" w:color="000000" w:sz="8" w:space="0"/>
              <w:left w:val="single" w:color="000000" w:sz="2" w:space="0"/>
              <w:bottom w:val="single" w:color="000000" w:sz="8" w:space="0"/>
              <w:right w:val="single" w:color="000000" w:sz="8" w:space="0"/>
            </w:tcBorders>
            <w:vAlign w:val="center"/>
          </w:tcPr>
          <w:p w14:paraId="2B89B6BD">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w:t>
            </w:r>
            <w:r>
              <w:rPr>
                <w:rFonts w:hint="eastAsia" w:ascii="宋体" w:hAnsi="宋体" w:cs="宋体"/>
                <w:color w:val="auto"/>
                <w:sz w:val="24"/>
                <w:szCs w:val="24"/>
                <w:lang w:val="en-US" w:eastAsia="zh-CN"/>
              </w:rPr>
              <w:t>招标</w:t>
            </w:r>
            <w:r>
              <w:rPr>
                <w:rFonts w:hint="eastAsia" w:ascii="宋体" w:hAnsi="宋体" w:eastAsia="宋体" w:cs="宋体"/>
                <w:color w:val="auto"/>
                <w:sz w:val="24"/>
                <w:szCs w:val="24"/>
              </w:rPr>
              <w:t>文件的解释权属于</w:t>
            </w:r>
            <w:r>
              <w:rPr>
                <w:rFonts w:hint="eastAsia" w:ascii="宋体" w:hAnsi="宋体" w:cs="宋体"/>
                <w:color w:val="auto"/>
                <w:sz w:val="24"/>
                <w:szCs w:val="24"/>
                <w:lang w:val="en-US" w:eastAsia="zh-CN"/>
              </w:rPr>
              <w:t>招标人</w:t>
            </w:r>
            <w:r>
              <w:rPr>
                <w:rFonts w:hint="eastAsia" w:ascii="宋体" w:hAnsi="宋体" w:eastAsia="宋体" w:cs="宋体"/>
                <w:color w:val="auto"/>
                <w:sz w:val="24"/>
                <w:szCs w:val="24"/>
              </w:rPr>
              <w:t>。</w:t>
            </w:r>
          </w:p>
        </w:tc>
      </w:tr>
      <w:bookmarkEnd w:id="9"/>
    </w:tbl>
    <w:p w14:paraId="74215531">
      <w:pPr>
        <w:shd w:val="clear"/>
        <w:spacing w:line="360" w:lineRule="auto"/>
        <w:outlineLvl w:val="0"/>
        <w:rPr>
          <w:rFonts w:cs="仿宋" w:asciiTheme="majorEastAsia" w:hAnsiTheme="majorEastAsia" w:eastAsiaTheme="majorEastAsia"/>
          <w:b/>
          <w:color w:val="auto"/>
          <w:sz w:val="32"/>
          <w:szCs w:val="20"/>
          <w:highlight w:val="none"/>
        </w:rPr>
      </w:pPr>
      <w:r>
        <w:rPr>
          <w:rFonts w:cs="仿宋" w:asciiTheme="majorEastAsia" w:hAnsiTheme="majorEastAsia" w:eastAsiaTheme="majorEastAsia"/>
          <w:b/>
          <w:color w:val="auto"/>
          <w:sz w:val="32"/>
          <w:szCs w:val="20"/>
          <w:highlight w:val="none"/>
        </w:rPr>
        <w:br w:type="page"/>
      </w:r>
    </w:p>
    <w:p w14:paraId="46632B9D">
      <w:pPr>
        <w:shd w:val="clear"/>
        <w:spacing w:line="360" w:lineRule="auto"/>
        <w:ind w:firstLine="3845" w:firstLineChars="1197"/>
        <w:outlineLvl w:val="0"/>
        <w:rPr>
          <w:rFonts w:cs="仿宋" w:asciiTheme="majorEastAsia" w:hAnsiTheme="majorEastAsia" w:eastAsiaTheme="majorEastAsia"/>
          <w:b/>
          <w:color w:val="auto"/>
          <w:sz w:val="32"/>
          <w:szCs w:val="20"/>
          <w:highlight w:val="none"/>
        </w:rPr>
      </w:pPr>
      <w:r>
        <w:rPr>
          <w:rFonts w:hint="eastAsia" w:cs="仿宋" w:asciiTheme="majorEastAsia" w:hAnsiTheme="majorEastAsia" w:eastAsiaTheme="majorEastAsia"/>
          <w:b/>
          <w:color w:val="auto"/>
          <w:sz w:val="32"/>
          <w:szCs w:val="20"/>
          <w:highlight w:val="none"/>
        </w:rPr>
        <w:t>一、总则</w:t>
      </w:r>
    </w:p>
    <w:p w14:paraId="21E57D4D">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适用范围</w:t>
      </w:r>
    </w:p>
    <w:p w14:paraId="2FB272FF">
      <w:pPr>
        <w:shd w:val="clear"/>
        <w:snapToGrid w:val="0"/>
        <w:spacing w:line="360" w:lineRule="auto"/>
        <w:ind w:firstLine="480" w:firstLineChars="200"/>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本招标文件适用于该项目的招标、投标、开标、资格审查及信用信息查询、评标、定标、合同、验收等行为（法律、法规另有规定的，从其规定）。</w:t>
      </w:r>
    </w:p>
    <w:p w14:paraId="615589DC">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定义</w:t>
      </w:r>
    </w:p>
    <w:p w14:paraId="3282E7AC">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2.1 “</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人”系指招标公告中载明的本项目的</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w:t>
      </w:r>
    </w:p>
    <w:p w14:paraId="1A87F3D3">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 “</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代理机构”系指招标公告中载明的本项目的</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w:t>
      </w:r>
    </w:p>
    <w:p w14:paraId="5DAAAE61">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2.3 “</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”系指是指响应招标、参加投标竞争的法人、其他组织或者自然人。</w:t>
      </w:r>
    </w:p>
    <w:p w14:paraId="4A3ED41C">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2.4 “负责人”系指法人企业的法定负责人，或其他组织为法律、行政法规规定代表单位行使职权的主要负责人，或自然人本人。</w:t>
      </w:r>
    </w:p>
    <w:p w14:paraId="3A35A1E9">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2.5“电子签名”系指数据电文中以电子形式所含、所附用于识别签名人身份并表明签名人认可其中内容的数据；“公章”系指单位法定名称章。</w:t>
      </w:r>
    </w:p>
    <w:p w14:paraId="4AE4EEB6">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2.6“电子交易平台”是指本项目采购活动所依托的采购云平台（https://www.zcygov.cn/）。</w:t>
      </w:r>
    </w:p>
    <w:p w14:paraId="3BA67826">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2.7 “▲” 系指实质性要求条款，“</w:t>
      </w:r>
      <w:r>
        <w:rPr>
          <w:rFonts w:ascii="Wingdings" w:hAnsi="Wingdings" w:eastAsia="仿宋" w:cs="仿宋"/>
          <w:color w:val="auto"/>
          <w:kern w:val="0"/>
          <w:sz w:val="24"/>
          <w:highlight w:val="none"/>
        </w:rPr>
        <w:t></w:t>
      </w:r>
      <w:r>
        <w:rPr>
          <w:rFonts w:hint="eastAsia" w:cs="仿宋" w:asciiTheme="majorEastAsia" w:hAnsiTheme="majorEastAsia" w:eastAsiaTheme="majorEastAsia"/>
          <w:color w:val="auto"/>
          <w:sz w:val="24"/>
          <w:highlight w:val="none"/>
        </w:rPr>
        <w:t>” 系指适用本项目的要求，“</w:t>
      </w:r>
      <w:r>
        <w:rPr>
          <w:rFonts w:hint="eastAsia" w:ascii="MS Gothic" w:hAnsi="MS Gothic" w:eastAsia="MS Gothic" w:cs="MS Gothic"/>
          <w:color w:val="auto"/>
          <w:kern w:val="0"/>
          <w:sz w:val="24"/>
          <w:highlight w:val="none"/>
        </w:rPr>
        <w:t>☐</w:t>
      </w:r>
      <w:r>
        <w:rPr>
          <w:rFonts w:hint="eastAsia" w:cs="仿宋" w:asciiTheme="majorEastAsia" w:hAnsiTheme="majorEastAsia" w:eastAsiaTheme="majorEastAsia"/>
          <w:color w:val="auto"/>
          <w:sz w:val="24"/>
          <w:highlight w:val="none"/>
        </w:rPr>
        <w:t>” 系指不适用本项目的要求。</w:t>
      </w:r>
    </w:p>
    <w:p w14:paraId="3A153B3C">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采购项目需要落实的采购政策</w:t>
      </w:r>
    </w:p>
    <w:p w14:paraId="4F32AB4F">
      <w:pPr>
        <w:shd w:val="clear"/>
        <w:spacing w:line="360" w:lineRule="auto"/>
        <w:ind w:firstLine="480" w:firstLineChars="200"/>
        <w:rPr>
          <w:rFonts w:hint="eastAsia" w:cs="仿宋" w:asciiTheme="majorEastAsia" w:hAnsiTheme="majorEastAsia" w:eastAsiaTheme="majorEastAsia"/>
          <w:color w:val="auto"/>
          <w:sz w:val="24"/>
          <w:highlight w:val="none"/>
          <w:lang w:eastAsia="zh-CN"/>
        </w:rPr>
      </w:pPr>
      <w:r>
        <w:rPr>
          <w:rFonts w:hint="eastAsia" w:cs="仿宋" w:asciiTheme="majorEastAsia" w:hAnsiTheme="majorEastAsia" w:eastAsiaTheme="majorEastAsia"/>
          <w:color w:val="auto"/>
          <w:sz w:val="24"/>
          <w:highlight w:val="none"/>
          <w:lang w:val="en-US" w:eastAsia="zh-CN"/>
        </w:rPr>
        <w:t xml:space="preserve">无 </w:t>
      </w:r>
    </w:p>
    <w:p w14:paraId="46B33122">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特别说明</w:t>
      </w:r>
    </w:p>
    <w:p w14:paraId="5D01CDB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4.1关于分公司投标</w:t>
      </w:r>
    </w:p>
    <w:p w14:paraId="0F74B570">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除银行、保险、石油石化、电力、电信等特殊行业外。法人的分支机构由于不能独立承担民事责任，不能以分支机构的身份参加采购，只能以法人身份参加。 </w:t>
      </w:r>
    </w:p>
    <w:p w14:paraId="7428D4C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4.2关于知识产权</w:t>
      </w:r>
    </w:p>
    <w:p w14:paraId="51067A8B">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4.2.1 </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必须保证，</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人在中华人民共和国境内使用投标货物、资料、技术、服务或其任何一部分时，享有不受限制的无偿使用权，如有第三方向</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人提出侵犯其专利权、商标权或其它知识产权的主张，该责任应由</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承担。</w:t>
      </w:r>
    </w:p>
    <w:p w14:paraId="6CFD8C85">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4.2.2 投标报价应包含所有应向所有权人支付的专利权、商标权或其它知识产权的一切相关费用。</w:t>
      </w:r>
    </w:p>
    <w:p w14:paraId="0024A022">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4.2.3 系统软件、通用软件必须是具有在中国境内的合法使用权或版权的正版软件，涉及到第三方提出侵权或知识产权的起诉及支付版税等费用由</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承担所有责任及费用。</w:t>
      </w:r>
    </w:p>
    <w:p w14:paraId="62E8B811">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4.3</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的风险</w:t>
      </w:r>
    </w:p>
    <w:p w14:paraId="3F48667C">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4.3.1 </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应详细阅读招标文件中的全部内容和要求，按照招标文件的要求提交投标文件，没有按照招标文件要求提供投标文件和资料导致的风险由</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承担,并对所提供的全部资料的真实性承担法律责任。</w:t>
      </w:r>
    </w:p>
    <w:p w14:paraId="749DDFD2">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4.3.2 无论因何种原因导致本次采购活动终止致</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损失的，相关责任人均不承担任何责任。</w:t>
      </w:r>
    </w:p>
    <w:p w14:paraId="6664021D">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询问、质疑、投诉</w:t>
      </w:r>
    </w:p>
    <w:p w14:paraId="04A6C957">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.1</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zh-CN"/>
        </w:rPr>
        <w:t>询问</w:t>
      </w:r>
    </w:p>
    <w:p w14:paraId="5F6007BE">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zh-CN"/>
        </w:rPr>
        <w:t>对采购活动事项有疑问的，可以提出询问，</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lang w:val="zh-CN"/>
        </w:rPr>
        <w:t>人或者</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lang w:val="zh-CN"/>
        </w:rPr>
        <w:t>代理机构应当在3个工作日内对</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zh-CN"/>
        </w:rPr>
        <w:t>依法提出的询问作出答复，但答复的内容不得涉及商业秘密。</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zh-CN"/>
        </w:rPr>
        <w:t>提出的询问超出</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lang w:val="zh-CN"/>
        </w:rPr>
        <w:t>人对</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lang w:val="zh-CN"/>
        </w:rPr>
        <w:t>代理机构委托授权范围的，</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lang w:val="zh-CN"/>
        </w:rPr>
        <w:t>代理机构应当告知</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zh-CN"/>
        </w:rPr>
        <w:t>向</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lang w:val="zh-CN"/>
        </w:rPr>
        <w:t>人提出。</w:t>
      </w:r>
    </w:p>
    <w:p w14:paraId="6F0DB173">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zh-CN"/>
        </w:rPr>
        <w:t>质疑</w:t>
      </w:r>
    </w:p>
    <w:p w14:paraId="4AA99ADC">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.1提出质疑的</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应当是参与所质疑项目采购活动的</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。潜在</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已依法获取其可质疑的招标文件的，可以对该文件提出质疑。</w:t>
      </w:r>
    </w:p>
    <w:p w14:paraId="19C4DAEE">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认为招标文件、采购过程和中标结果使自己的权益受到损害的，可以在知道或者应知其权益受到损害之日起七个工作日内，以书面形式向</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人或者</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代理机构提出质疑，否则，</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人或者</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代理机构不予受理：</w:t>
      </w:r>
    </w:p>
    <w:p w14:paraId="7274CDE3">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5.2.2.1对招标文件提出质疑的，质疑期限为</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获得招标文件之日或者招标文件公告期限届满之日起计算。</w:t>
      </w:r>
    </w:p>
    <w:p w14:paraId="1B047439">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5.2.2.2对采购过程提出质疑的，质疑期限为各采购程序环节结束之日起计算。</w:t>
      </w:r>
    </w:p>
    <w:p w14:paraId="2629D7D3">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5.2.2.3对采购结果提出质疑的，质疑期限自采购结果公告期限届满之日起计算。</w:t>
      </w:r>
    </w:p>
    <w:p w14:paraId="25A71917">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5.2.2.4对同一采购程序环节的质疑，</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须一次性提出。</w:t>
      </w:r>
    </w:p>
    <w:p w14:paraId="2C007437">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提出质疑应当提交质疑函和必要的证明材料。质疑函应当包括下列内容：</w:t>
      </w:r>
    </w:p>
    <w:p w14:paraId="342145CD">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.2.3.1</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zh-CN"/>
        </w:rPr>
        <w:t>的姓名或者名称、地址、邮编、联系人及联系电话；</w:t>
      </w:r>
    </w:p>
    <w:p w14:paraId="20788604">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.2.3.2质疑项目的名称、编号；</w:t>
      </w:r>
    </w:p>
    <w:p w14:paraId="62B43E1D">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.2.3.3具体、明确的质疑事项和与质疑事项相关的请求；</w:t>
      </w:r>
    </w:p>
    <w:p w14:paraId="24CF5DEA">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.2.3.4事实依据；</w:t>
      </w:r>
    </w:p>
    <w:p w14:paraId="374AC346">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.2.3.5必要的法律依据；</w:t>
      </w:r>
    </w:p>
    <w:p w14:paraId="52D78E2C">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.2.3.6提出质疑的日期。</w:t>
      </w:r>
    </w:p>
    <w:p w14:paraId="069470E1">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5.2.3.7对招标文件提出质疑的需要提供在乐采云平台获取招标文件的截图。</w:t>
      </w:r>
    </w:p>
    <w:p w14:paraId="500FDB35">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提交的质疑函需一式三份。</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为自然人的，应当由本人签字；</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为法人或者其他组织的，应当由法定代表人、主要负责人，或者其授权代表签字或者盖章，并加盖公章。</w:t>
      </w:r>
    </w:p>
    <w:p w14:paraId="3415A523">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质疑函范本请到浙江企业采购信息服务网下载专区下载。</w:t>
      </w:r>
    </w:p>
    <w:p w14:paraId="39F6CD2E">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.4</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人或者</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代理机构应当在收到</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的书面质疑后七个工作日内作出答复，并以书面形式通知质疑</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和其他与质疑处理结果有利害关系的采购当事人，但答复的内容不得涉及商业秘密。</w:t>
      </w:r>
    </w:p>
    <w:p w14:paraId="045D05BF">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.5询问或者质疑事项可能影响采购结果的，</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人应当暂停签订合同，已经签订合同的，应当中止履行合同。</w:t>
      </w:r>
    </w:p>
    <w:p w14:paraId="3970D4C3">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.3</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lang w:val="zh-CN"/>
        </w:rPr>
        <w:t>投诉</w:t>
      </w:r>
    </w:p>
    <w:p w14:paraId="4030E74F">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5.3.1质疑</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对</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代理机构的答复不满意或者</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未在规定的时间内作出答复的，可以在答复期满后十五个工作日内向监督管理部门提出投诉。监督管理部门应当在收到投诉后三十个工作日内，对投诉事项作出处理决定，并以书面形式通知投诉人和与投诉事项有关的当事人。</w:t>
      </w:r>
    </w:p>
    <w:p w14:paraId="76FC3971">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投诉的事项不得超出已质疑事项的范围，基于质疑答复内容提出的投诉事项除外。</w:t>
      </w:r>
    </w:p>
    <w:p w14:paraId="1BDB6C83">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5.3.3</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投诉应当有明确的请求和必要的证明材料。</w:t>
      </w:r>
    </w:p>
    <w:p w14:paraId="06AFE434">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5.3.4 以联合体形式参加采购活动的，其投诉应当由组成联合体的所有</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共同提出。</w:t>
      </w:r>
    </w:p>
    <w:p w14:paraId="1880606B">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5.3.5投诉人对监督管理部门的投诉处理决定不服或监督管理部门逾期未作处理的，可以向区国资管理中心反映。</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或相关利害关系人在采购过程中发现涉及违法违纪行为或造成国有资产损失的，可以向纪检监察部门和区国资管理中心反映。举报违法行为，应提供有效线索和证明材料。</w:t>
      </w:r>
    </w:p>
    <w:p w14:paraId="1E2DA4DB">
      <w:pPr>
        <w:shd w:val="clear"/>
        <w:spacing w:line="360" w:lineRule="auto"/>
        <w:ind w:firstLine="480" w:firstLineChars="200"/>
        <w:rPr>
          <w:rFonts w:cs="仿宋" w:asciiTheme="majorEastAsia" w:hAnsiTheme="majorEastAsia" w:eastAsiaTheme="majorEastAsia"/>
          <w:b/>
          <w:color w:val="auto"/>
          <w:sz w:val="32"/>
          <w:szCs w:val="20"/>
          <w:highlight w:val="none"/>
        </w:rPr>
      </w:pPr>
      <w:r>
        <w:rPr>
          <w:rFonts w:hint="eastAsia" w:cs="仿宋" w:asciiTheme="majorEastAsia" w:hAnsiTheme="majorEastAsia" w:eastAsiaTheme="majorEastAsia"/>
          <w:color w:val="auto"/>
          <w:sz w:val="24"/>
          <w:highlight w:val="none"/>
        </w:rPr>
        <w:t>投诉书范本请到浙江企业采购信息服务网下载专区下载。</w:t>
      </w:r>
    </w:p>
    <w:p w14:paraId="4BF528F1">
      <w:pPr>
        <w:shd w:val="clear"/>
        <w:spacing w:line="360" w:lineRule="auto"/>
        <w:jc w:val="center"/>
        <w:outlineLvl w:val="0"/>
        <w:rPr>
          <w:rFonts w:cs="仿宋" w:asciiTheme="majorEastAsia" w:hAnsiTheme="majorEastAsia" w:eastAsiaTheme="majorEastAsia"/>
          <w:b/>
          <w:color w:val="auto"/>
          <w:sz w:val="32"/>
          <w:szCs w:val="20"/>
          <w:highlight w:val="none"/>
        </w:rPr>
      </w:pPr>
      <w:r>
        <w:rPr>
          <w:rFonts w:hint="eastAsia" w:cs="仿宋" w:asciiTheme="majorEastAsia" w:hAnsiTheme="majorEastAsia" w:eastAsiaTheme="majorEastAsia"/>
          <w:b/>
          <w:color w:val="auto"/>
          <w:sz w:val="32"/>
          <w:szCs w:val="20"/>
          <w:highlight w:val="none"/>
        </w:rPr>
        <w:t>二、招标文件的构成、澄清、修改</w:t>
      </w:r>
    </w:p>
    <w:p w14:paraId="604089D2">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招标文件的构成</w:t>
      </w:r>
    </w:p>
    <w:p w14:paraId="40165804">
      <w:pPr>
        <w:pStyle w:val="8"/>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 招标文件包括下列文件及附件：</w:t>
      </w:r>
    </w:p>
    <w:p w14:paraId="3AB842F0">
      <w:pPr>
        <w:pStyle w:val="8"/>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6.1.1 招标公告；</w:t>
      </w:r>
    </w:p>
    <w:p w14:paraId="47EDD701">
      <w:pPr>
        <w:pStyle w:val="8"/>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 xml:space="preserve">6.1.2 </w:t>
      </w:r>
      <w:r>
        <w:rPr>
          <w:rFonts w:hint="eastAsia" w:cs="仿宋" w:asciiTheme="majorEastAsia" w:hAnsiTheme="majorEastAsia" w:eastAsiaTheme="majorEastAsia"/>
          <w:color w:val="auto"/>
          <w:sz w:val="24"/>
          <w:szCs w:val="24"/>
          <w:highlight w:val="none"/>
          <w:lang w:val="zh-CN"/>
        </w:rPr>
        <w:t>投标</w:t>
      </w:r>
      <w:r>
        <w:rPr>
          <w:rFonts w:hint="eastAsia" w:cs="仿宋" w:asciiTheme="majorEastAsia" w:hAnsiTheme="majorEastAsia" w:eastAsiaTheme="majorEastAsia"/>
          <w:color w:val="auto"/>
          <w:sz w:val="24"/>
          <w:szCs w:val="24"/>
          <w:highlight w:val="none"/>
        </w:rPr>
        <w:t>须知；</w:t>
      </w:r>
    </w:p>
    <w:p w14:paraId="473ACEFF">
      <w:pPr>
        <w:pStyle w:val="8"/>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 xml:space="preserve">6.1.3 </w:t>
      </w:r>
      <w:r>
        <w:rPr>
          <w:rFonts w:hint="eastAsia" w:cs="仿宋" w:asciiTheme="majorEastAsia" w:hAnsiTheme="majorEastAsia" w:eastAsiaTheme="majorEastAsia"/>
          <w:color w:val="auto"/>
          <w:sz w:val="24"/>
          <w:szCs w:val="24"/>
          <w:highlight w:val="none"/>
          <w:lang w:val="en-US" w:eastAsia="zh-CN"/>
        </w:rPr>
        <w:t>招标</w:t>
      </w:r>
      <w:r>
        <w:rPr>
          <w:rFonts w:hint="eastAsia" w:cs="仿宋" w:asciiTheme="majorEastAsia" w:hAnsiTheme="majorEastAsia" w:eastAsiaTheme="majorEastAsia"/>
          <w:color w:val="auto"/>
          <w:sz w:val="24"/>
          <w:szCs w:val="24"/>
          <w:highlight w:val="none"/>
        </w:rPr>
        <w:t>需求；</w:t>
      </w:r>
    </w:p>
    <w:p w14:paraId="41186D4C">
      <w:pPr>
        <w:pStyle w:val="8"/>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6.1.4 评标办法；</w:t>
      </w:r>
    </w:p>
    <w:p w14:paraId="41066F16">
      <w:pPr>
        <w:pStyle w:val="8"/>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6.1.5 拟签订的合同文本；</w:t>
      </w:r>
    </w:p>
    <w:p w14:paraId="6457E9F7">
      <w:pPr>
        <w:pStyle w:val="8"/>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6.1.6 应提交的有关格式范例。</w:t>
      </w:r>
    </w:p>
    <w:p w14:paraId="5A48B870">
      <w:pPr>
        <w:pStyle w:val="8"/>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6.1.7 附件（如有）</w:t>
      </w:r>
    </w:p>
    <w:p w14:paraId="692544E8">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6.2与本项目有关的</w:t>
      </w:r>
      <w:r>
        <w:rPr>
          <w:rFonts w:hint="eastAsia" w:cs="仿宋" w:asciiTheme="majorEastAsia" w:hAnsiTheme="majorEastAsia" w:eastAsiaTheme="majorEastAsia"/>
          <w:bCs/>
          <w:color w:val="auto"/>
          <w:sz w:val="24"/>
          <w:highlight w:val="none"/>
        </w:rPr>
        <w:t>澄清或者修改的内容为招标文件的组成部分</w:t>
      </w:r>
      <w:r>
        <w:rPr>
          <w:rFonts w:hint="eastAsia" w:cs="仿宋" w:asciiTheme="majorEastAsia" w:hAnsiTheme="majorEastAsia" w:eastAsiaTheme="majorEastAsia"/>
          <w:color w:val="auto"/>
          <w:sz w:val="24"/>
          <w:highlight w:val="none"/>
        </w:rPr>
        <w:t>。</w:t>
      </w:r>
    </w:p>
    <w:p w14:paraId="7F16FFA4">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招标文件的澄清、修改</w:t>
      </w:r>
    </w:p>
    <w:p w14:paraId="710B842B">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7.1 </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对招标文件进行必要的澄清或者修改的，在采购信息发布网站上发布更正公告。澄清或者修改的内容可能影响投标文件编制的，更正公告在投标截止时间至少15日前发出；不足15日的，顺延提交投标文件截止时间。</w:t>
      </w:r>
    </w:p>
    <w:p w14:paraId="363BD92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7.2 更正公告为招标文件的组成部分，一经在网站发布，视同已通知所有招标文件的收受人，不再采用其它方式传达相关信息, 若因未能及时了解到上述网站上发布的相关信息而导致的一切后果自行承担。</w:t>
      </w:r>
    </w:p>
    <w:p w14:paraId="3DD6FA7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7.3 如更正公告有重新发布电子招标文件的，</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应下载最新发布的电子招标文件制作投标文件。</w:t>
      </w:r>
    </w:p>
    <w:p w14:paraId="44F9108D">
      <w:pPr>
        <w:shd w:val="clear"/>
        <w:spacing w:line="360" w:lineRule="auto"/>
        <w:ind w:firstLine="480" w:firstLineChars="200"/>
        <w:rPr>
          <w:rFonts w:cs="仿宋" w:asciiTheme="majorEastAsia" w:hAnsiTheme="majorEastAsia" w:eastAsiaTheme="majorEastAsia"/>
          <w:b/>
          <w:color w:val="auto"/>
          <w:sz w:val="28"/>
          <w:szCs w:val="20"/>
          <w:highlight w:val="none"/>
        </w:rPr>
      </w:pPr>
      <w:r>
        <w:rPr>
          <w:rFonts w:hint="eastAsia" w:cs="仿宋" w:asciiTheme="majorEastAsia" w:hAnsiTheme="majorEastAsia" w:eastAsiaTheme="majorEastAsia"/>
          <w:color w:val="auto"/>
          <w:sz w:val="24"/>
          <w:highlight w:val="none"/>
        </w:rPr>
        <w:t>7.4 已获取招标文件的潜在</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，若有问题需要澄清，应于投标截止时间前，以书面形式向</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代理机构提出。</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在规定的时间内未对招标文件提出疑问、质疑或要求澄清的，将视其为无异议。对招标文件中描述有歧义或前后不一致的地方，评标委员会有权进行评判，但对同一条款的评判应适用于每个</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w:t>
      </w:r>
    </w:p>
    <w:p w14:paraId="69C87488">
      <w:pPr>
        <w:shd w:val="clear"/>
        <w:spacing w:line="360" w:lineRule="auto"/>
        <w:jc w:val="center"/>
        <w:outlineLvl w:val="0"/>
        <w:rPr>
          <w:rFonts w:cs="仿宋" w:asciiTheme="majorEastAsia" w:hAnsiTheme="majorEastAsia" w:eastAsiaTheme="majorEastAsia"/>
          <w:b/>
          <w:color w:val="auto"/>
          <w:sz w:val="28"/>
          <w:szCs w:val="20"/>
          <w:highlight w:val="none"/>
        </w:rPr>
      </w:pPr>
      <w:r>
        <w:rPr>
          <w:rFonts w:hint="eastAsia" w:cs="仿宋" w:asciiTheme="majorEastAsia" w:hAnsiTheme="majorEastAsia" w:eastAsiaTheme="majorEastAsia"/>
          <w:b/>
          <w:color w:val="auto"/>
          <w:sz w:val="28"/>
          <w:szCs w:val="20"/>
          <w:highlight w:val="none"/>
        </w:rPr>
        <w:t>三、投标</w:t>
      </w:r>
    </w:p>
    <w:p w14:paraId="67E0B16A">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投标文件的语言</w:t>
      </w:r>
    </w:p>
    <w:p w14:paraId="486C6173">
      <w:pPr>
        <w:shd w:val="clear"/>
        <w:autoSpaceDE w:val="0"/>
        <w:autoSpaceDN w:val="0"/>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投标文件及</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与采购有关的来往通知、函件和文件均应使用中文。</w:t>
      </w:r>
    </w:p>
    <w:p w14:paraId="070076D6">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投标文件的组成</w:t>
      </w:r>
    </w:p>
    <w:p w14:paraId="306ADDD8">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9.1 </w:t>
      </w:r>
      <w:r>
        <w:rPr>
          <w:rFonts w:hint="eastAsia" w:cs="仿宋" w:asciiTheme="majorEastAsia" w:hAnsiTheme="majorEastAsia" w:eastAsiaTheme="majorEastAsia"/>
          <w:b/>
          <w:color w:val="auto"/>
          <w:sz w:val="24"/>
          <w:highlight w:val="none"/>
        </w:rPr>
        <w:t>资格文件</w:t>
      </w:r>
      <w:r>
        <w:rPr>
          <w:rFonts w:hint="eastAsia" w:cs="仿宋" w:asciiTheme="majorEastAsia" w:hAnsiTheme="majorEastAsia" w:eastAsiaTheme="majorEastAsia"/>
          <w:color w:val="auto"/>
          <w:sz w:val="24"/>
          <w:highlight w:val="none"/>
        </w:rPr>
        <w:t>：</w:t>
      </w:r>
    </w:p>
    <w:p w14:paraId="0499C6E2">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9.1.1有效的企业法人营业执照（或事业法人登记证）、其他组织（个体工商户）的营业执照或者民办非企业单位登记证书；</w:t>
      </w:r>
    </w:p>
    <w:p w14:paraId="38F75563">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9.1.2</w:t>
      </w:r>
      <w:r>
        <w:rPr>
          <w:rFonts w:hint="eastAsia" w:cs="仿宋" w:asciiTheme="majorEastAsia" w:hAnsiTheme="majorEastAsia" w:eastAsiaTheme="majorEastAsia"/>
          <w:color w:val="auto"/>
          <w:sz w:val="24"/>
          <w:highlight w:val="none"/>
          <w:lang w:val="en-US" w:eastAsia="zh-CN"/>
        </w:rPr>
        <w:t>合格投标人承诺书</w:t>
      </w:r>
      <w:r>
        <w:rPr>
          <w:rFonts w:hint="eastAsia" w:cs="仿宋" w:asciiTheme="majorEastAsia" w:hAnsiTheme="majorEastAsia" w:eastAsiaTheme="majorEastAsia"/>
          <w:color w:val="auto"/>
          <w:sz w:val="24"/>
          <w:highlight w:val="none"/>
        </w:rPr>
        <w:t>；</w:t>
      </w:r>
    </w:p>
    <w:p w14:paraId="6F20BE85">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9.1.3本项目的特定资格要求（如有）。</w:t>
      </w:r>
    </w:p>
    <w:p w14:paraId="3098A33A">
      <w:pPr>
        <w:shd w:val="clear"/>
        <w:snapToGrid w:val="0"/>
        <w:spacing w:line="360" w:lineRule="auto"/>
        <w:ind w:firstLine="480" w:firstLineChars="200"/>
        <w:rPr>
          <w:rFonts w:cs="仿宋" w:asciiTheme="majorEastAsia" w:hAnsiTheme="majorEastAsia" w:eastAsiaTheme="majorEastAsia"/>
          <w:b/>
          <w:bCs/>
          <w:color w:val="auto"/>
          <w:sz w:val="24"/>
          <w:highlight w:val="none"/>
          <w:lang w:val="zh-CN"/>
        </w:rPr>
      </w:pPr>
      <w:r>
        <w:rPr>
          <w:rFonts w:hint="eastAsia" w:cs="仿宋" w:asciiTheme="majorEastAsia" w:hAnsiTheme="majorEastAsia" w:eastAsiaTheme="majorEastAsia"/>
          <w:color w:val="auto"/>
          <w:sz w:val="24"/>
          <w:highlight w:val="none"/>
        </w:rPr>
        <w:t>9</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 xml:space="preserve"> </w:t>
      </w:r>
      <w:r>
        <w:rPr>
          <w:rFonts w:hint="eastAsia" w:cs="仿宋" w:asciiTheme="majorEastAsia" w:hAnsiTheme="majorEastAsia" w:eastAsiaTheme="majorEastAsia"/>
          <w:b/>
          <w:bCs/>
          <w:color w:val="auto"/>
          <w:sz w:val="24"/>
          <w:highlight w:val="none"/>
        </w:rPr>
        <w:t>商务技术</w:t>
      </w:r>
      <w:r>
        <w:rPr>
          <w:rFonts w:hint="eastAsia" w:cs="仿宋" w:asciiTheme="majorEastAsia" w:hAnsiTheme="majorEastAsia" w:eastAsiaTheme="majorEastAsia"/>
          <w:b/>
          <w:bCs/>
          <w:color w:val="auto"/>
          <w:sz w:val="24"/>
          <w:highlight w:val="none"/>
          <w:lang w:val="zh-CN"/>
        </w:rPr>
        <w:t>文件：</w:t>
      </w:r>
    </w:p>
    <w:p w14:paraId="31D7DD19">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9.2.1 评分索引表</w:t>
      </w:r>
    </w:p>
    <w:p w14:paraId="2776245D">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9.2.2 符合性自查表；</w:t>
      </w:r>
    </w:p>
    <w:p w14:paraId="59AE2B82">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9.2.3 授权委托书或法定代表人（单位负责人、自然人本人）身份证明；</w:t>
      </w:r>
    </w:p>
    <w:p w14:paraId="00A8736A">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w:t>
      </w:r>
      <w:r>
        <w:rPr>
          <w:rFonts w:hint="eastAsia" w:cs="仿宋" w:asciiTheme="majorEastAsia" w:hAnsiTheme="majorEastAsia" w:eastAsiaTheme="majorEastAsia"/>
          <w:color w:val="auto"/>
          <w:sz w:val="24"/>
          <w:highlight w:val="none"/>
          <w:lang w:val="en-US" w:eastAsia="zh-CN"/>
        </w:rPr>
        <w:t>4</w:t>
      </w:r>
      <w:r>
        <w:rPr>
          <w:rFonts w:hint="eastAsia" w:cs="仿宋" w:asciiTheme="majorEastAsia" w:hAnsiTheme="majorEastAsia" w:eastAsiaTheme="majorEastAsia"/>
          <w:color w:val="auto"/>
          <w:sz w:val="24"/>
          <w:highlight w:val="none"/>
        </w:rPr>
        <w:t xml:space="preserve"> </w:t>
      </w:r>
      <w:r>
        <w:rPr>
          <w:rFonts w:hint="default" w:cs="仿宋" w:asciiTheme="majorEastAsia" w:hAnsiTheme="majorEastAsia" w:eastAsiaTheme="majorEastAsia"/>
          <w:color w:val="auto"/>
          <w:sz w:val="24"/>
          <w:highlight w:val="none"/>
          <w:lang w:val="en-US"/>
        </w:rPr>
        <w:t>投标人</w:t>
      </w:r>
      <w:r>
        <w:rPr>
          <w:rFonts w:hint="eastAsia" w:cs="仿宋" w:asciiTheme="majorEastAsia" w:hAnsiTheme="majorEastAsia" w:eastAsiaTheme="majorEastAsia"/>
          <w:color w:val="auto"/>
          <w:sz w:val="24"/>
          <w:highlight w:val="none"/>
        </w:rPr>
        <w:t>基本情况表；</w:t>
      </w:r>
    </w:p>
    <w:p w14:paraId="41D08B55">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w:t>
      </w:r>
      <w:r>
        <w:rPr>
          <w:rFonts w:hint="eastAsia" w:cs="仿宋" w:asciiTheme="majorEastAsia" w:hAnsiTheme="majorEastAsia" w:eastAsiaTheme="majorEastAsia"/>
          <w:color w:val="auto"/>
          <w:sz w:val="24"/>
          <w:highlight w:val="none"/>
          <w:lang w:val="en-US" w:eastAsia="zh-CN"/>
        </w:rPr>
        <w:t>5</w:t>
      </w:r>
      <w:r>
        <w:rPr>
          <w:rFonts w:hint="eastAsia" w:cs="仿宋" w:asciiTheme="majorEastAsia" w:hAnsiTheme="majorEastAsia" w:eastAsiaTheme="majorEastAsia"/>
          <w:color w:val="auto"/>
          <w:sz w:val="24"/>
          <w:highlight w:val="none"/>
        </w:rPr>
        <w:t xml:space="preserve"> 距</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人最近或者能为本项目提供最优服务的网点情况表；</w:t>
      </w:r>
    </w:p>
    <w:p w14:paraId="38182B8A">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lang w:val="en-US" w:eastAsia="zh-CN"/>
        </w:rPr>
        <w:t>6</w:t>
      </w:r>
      <w:r>
        <w:rPr>
          <w:rFonts w:hint="eastAsia" w:cs="仿宋" w:asciiTheme="majorEastAsia" w:hAnsiTheme="majorEastAsia" w:eastAsiaTheme="majorEastAsia"/>
          <w:color w:val="auto"/>
          <w:sz w:val="24"/>
          <w:highlight w:val="none"/>
        </w:rPr>
        <w:t xml:space="preserve"> 评标标准相应的商务技术资料；</w:t>
      </w:r>
    </w:p>
    <w:p w14:paraId="73C6B62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w:t>
      </w:r>
      <w:r>
        <w:rPr>
          <w:rFonts w:hint="eastAsia" w:cs="仿宋" w:asciiTheme="majorEastAsia" w:hAnsiTheme="majorEastAsia" w:eastAsiaTheme="majorEastAsia"/>
          <w:color w:val="auto"/>
          <w:sz w:val="24"/>
          <w:highlight w:val="none"/>
          <w:lang w:val="en-US" w:eastAsia="zh-CN"/>
        </w:rPr>
        <w:t>7</w:t>
      </w:r>
      <w:r>
        <w:rPr>
          <w:rFonts w:hint="eastAsia" w:cs="仿宋" w:asciiTheme="majorEastAsia" w:hAnsiTheme="majorEastAsia" w:eastAsiaTheme="majorEastAsia"/>
          <w:color w:val="auto"/>
          <w:sz w:val="24"/>
          <w:highlight w:val="none"/>
        </w:rPr>
        <w:t xml:space="preserve"> 商务响应表；</w:t>
      </w:r>
    </w:p>
    <w:p w14:paraId="3FB25ED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w:t>
      </w:r>
      <w:r>
        <w:rPr>
          <w:rFonts w:hint="eastAsia" w:cs="仿宋" w:asciiTheme="majorEastAsia" w:hAnsiTheme="majorEastAsia" w:eastAsiaTheme="majorEastAsia"/>
          <w:color w:val="auto"/>
          <w:sz w:val="24"/>
          <w:highlight w:val="none"/>
          <w:lang w:val="en-US" w:eastAsia="zh-CN"/>
        </w:rPr>
        <w:t>8</w:t>
      </w:r>
      <w:r>
        <w:rPr>
          <w:rFonts w:hint="eastAsia" w:cs="仿宋" w:asciiTheme="majorEastAsia" w:hAnsiTheme="majorEastAsia" w:eastAsiaTheme="majorEastAsia"/>
          <w:color w:val="auto"/>
          <w:sz w:val="24"/>
          <w:highlight w:val="none"/>
        </w:rPr>
        <w:t xml:space="preserve"> 服务响应表；</w:t>
      </w:r>
    </w:p>
    <w:p w14:paraId="0ABBAAE4">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w:t>
      </w:r>
      <w:r>
        <w:rPr>
          <w:rFonts w:hint="eastAsia" w:cs="仿宋" w:asciiTheme="majorEastAsia" w:hAnsiTheme="majorEastAsia" w:eastAsiaTheme="majorEastAsia"/>
          <w:color w:val="auto"/>
          <w:sz w:val="24"/>
          <w:highlight w:val="none"/>
          <w:lang w:val="en-US" w:eastAsia="zh-CN"/>
        </w:rPr>
        <w:t>9</w:t>
      </w:r>
      <w:r>
        <w:rPr>
          <w:rFonts w:hint="eastAsia" w:cs="仿宋" w:asciiTheme="majorEastAsia" w:hAnsiTheme="majorEastAsia" w:eastAsiaTheme="majorEastAsia"/>
          <w:color w:val="auto"/>
          <w:sz w:val="24"/>
          <w:highlight w:val="none"/>
        </w:rPr>
        <w:t>项目实施人员一览表；</w:t>
      </w:r>
    </w:p>
    <w:p w14:paraId="40F7B16B">
      <w:pPr>
        <w:shd w:val="clear"/>
        <w:snapToGrid w:val="0"/>
        <w:spacing w:line="360" w:lineRule="auto"/>
        <w:ind w:firstLine="480" w:firstLineChars="200"/>
        <w:rPr>
          <w:rFonts w:hint="eastAsia" w:cs="仿宋" w:asciiTheme="majorEastAsia" w:hAnsiTheme="majorEastAsia" w:eastAsiaTheme="majorEastAsia"/>
          <w:color w:val="auto"/>
          <w:sz w:val="24"/>
          <w:highlight w:val="none"/>
          <w:lang w:eastAsia="zh-CN"/>
        </w:rPr>
      </w:pPr>
      <w:r>
        <w:rPr>
          <w:rFonts w:hint="eastAsia" w:cs="仿宋" w:asciiTheme="majorEastAsia" w:hAnsiTheme="majorEastAsia" w:eastAsiaTheme="majorEastAsia"/>
          <w:color w:val="auto"/>
          <w:sz w:val="24"/>
          <w:highlight w:val="none"/>
        </w:rPr>
        <w:t>9.2.1</w:t>
      </w:r>
      <w:r>
        <w:rPr>
          <w:rFonts w:hint="eastAsia" w:cs="仿宋" w:asciiTheme="majorEastAsia" w:hAnsiTheme="majorEastAsia" w:eastAsiaTheme="majorEastAsia"/>
          <w:color w:val="auto"/>
          <w:sz w:val="24"/>
          <w:highlight w:val="none"/>
          <w:lang w:val="en-US" w:eastAsia="zh-CN"/>
        </w:rPr>
        <w:t>0</w:t>
      </w:r>
      <w:r>
        <w:rPr>
          <w:rFonts w:hint="eastAsia" w:cs="仿宋" w:asciiTheme="majorEastAsia" w:hAnsiTheme="majorEastAsia" w:eastAsiaTheme="majorEastAsia"/>
          <w:color w:val="auto"/>
          <w:sz w:val="24"/>
          <w:highlight w:val="none"/>
        </w:rPr>
        <w:t>同类业绩情况一览表；</w:t>
      </w:r>
      <w:r>
        <w:rPr>
          <w:rFonts w:hint="eastAsia" w:cs="仿宋" w:asciiTheme="majorEastAsia" w:hAnsiTheme="majorEastAsia" w:eastAsiaTheme="majorEastAsia"/>
          <w:color w:val="auto"/>
          <w:sz w:val="24"/>
          <w:highlight w:val="none"/>
          <w:lang w:eastAsia="zh-CN"/>
        </w:rPr>
        <w:t>（</w:t>
      </w:r>
      <w:r>
        <w:rPr>
          <w:rFonts w:hint="eastAsia" w:cs="仿宋" w:asciiTheme="majorEastAsia" w:hAnsiTheme="majorEastAsia" w:eastAsiaTheme="majorEastAsia"/>
          <w:color w:val="auto"/>
          <w:sz w:val="24"/>
          <w:highlight w:val="none"/>
          <w:lang w:val="en-US" w:eastAsia="zh-CN"/>
        </w:rPr>
        <w:t>如有</w:t>
      </w:r>
      <w:r>
        <w:rPr>
          <w:rFonts w:hint="eastAsia" w:cs="仿宋" w:asciiTheme="majorEastAsia" w:hAnsiTheme="majorEastAsia" w:eastAsiaTheme="majorEastAsia"/>
          <w:color w:val="auto"/>
          <w:sz w:val="24"/>
          <w:highlight w:val="none"/>
          <w:lang w:eastAsia="zh-CN"/>
        </w:rPr>
        <w:t>）</w:t>
      </w:r>
    </w:p>
    <w:p w14:paraId="1C946F2D">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9.2.1</w:t>
      </w:r>
      <w:r>
        <w:rPr>
          <w:rFonts w:hint="eastAsia" w:cs="仿宋" w:asciiTheme="majorEastAsia" w:hAnsiTheme="majorEastAsia" w:eastAsiaTheme="majorEastAsia"/>
          <w:color w:val="auto"/>
          <w:sz w:val="24"/>
          <w:highlight w:val="none"/>
          <w:lang w:val="en-US" w:eastAsia="zh-CN"/>
        </w:rPr>
        <w:t>1投标人</w:t>
      </w:r>
      <w:r>
        <w:rPr>
          <w:rFonts w:hint="eastAsia" w:cs="仿宋" w:asciiTheme="majorEastAsia" w:hAnsiTheme="majorEastAsia" w:eastAsiaTheme="majorEastAsia"/>
          <w:color w:val="auto"/>
          <w:sz w:val="24"/>
          <w:highlight w:val="none"/>
          <w:lang w:val="zh-CN"/>
        </w:rPr>
        <w:t>廉洁自律承诺书；</w:t>
      </w:r>
    </w:p>
    <w:p w14:paraId="3CACEE55">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9.2.1</w:t>
      </w:r>
      <w:r>
        <w:rPr>
          <w:rFonts w:hint="eastAsia" w:cs="仿宋" w:asciiTheme="majorEastAsia" w:hAnsiTheme="majorEastAsia" w:eastAsiaTheme="majorEastAsia"/>
          <w:color w:val="auto"/>
          <w:sz w:val="24"/>
          <w:highlight w:val="none"/>
          <w:lang w:val="en-US" w:eastAsia="zh-CN"/>
        </w:rPr>
        <w:t>2</w:t>
      </w:r>
      <w:r>
        <w:rPr>
          <w:rFonts w:hint="eastAsia" w:cs="仿宋" w:asciiTheme="majorEastAsia" w:hAnsiTheme="majorEastAsia" w:eastAsiaTheme="majorEastAsia"/>
          <w:color w:val="auto"/>
          <w:sz w:val="24"/>
          <w:highlight w:val="none"/>
        </w:rPr>
        <w:t>其他资料（如有）。</w:t>
      </w:r>
    </w:p>
    <w:p w14:paraId="1DA08D5D">
      <w:pPr>
        <w:shd w:val="clear"/>
        <w:snapToGrid w:val="0"/>
        <w:spacing w:line="360" w:lineRule="auto"/>
        <w:ind w:firstLine="480" w:firstLineChars="200"/>
        <w:rPr>
          <w:rFonts w:cs="仿宋" w:asciiTheme="majorEastAsia" w:hAnsiTheme="majorEastAsia" w:eastAsiaTheme="majorEastAsia"/>
          <w:color w:val="auto"/>
          <w:sz w:val="24"/>
          <w:highlight w:val="none"/>
          <w:u w:val="single"/>
          <w:lang w:val="zh-CN"/>
        </w:rPr>
      </w:pPr>
      <w:r>
        <w:rPr>
          <w:rFonts w:hint="eastAsia" w:cs="仿宋" w:asciiTheme="majorEastAsia" w:hAnsiTheme="majorEastAsia" w:eastAsiaTheme="majorEastAsia"/>
          <w:color w:val="auto"/>
          <w:kern w:val="0"/>
          <w:sz w:val="24"/>
          <w:highlight w:val="none"/>
        </w:rPr>
        <w:t>9</w:t>
      </w:r>
      <w:r>
        <w:rPr>
          <w:rFonts w:hint="eastAsia" w:cs="仿宋" w:asciiTheme="majorEastAsia" w:hAnsiTheme="majorEastAsia" w:eastAsiaTheme="majorEastAsia"/>
          <w:color w:val="auto"/>
          <w:kern w:val="0"/>
          <w:sz w:val="24"/>
          <w:highlight w:val="none"/>
          <w:lang w:val="zh-CN"/>
        </w:rPr>
        <w:t>.</w:t>
      </w:r>
      <w:r>
        <w:rPr>
          <w:rFonts w:hint="eastAsia" w:cs="仿宋" w:asciiTheme="majorEastAsia" w:hAnsiTheme="majorEastAsia" w:eastAsiaTheme="majorEastAsia"/>
          <w:color w:val="auto"/>
          <w:kern w:val="0"/>
          <w:sz w:val="24"/>
          <w:highlight w:val="none"/>
        </w:rPr>
        <w:t xml:space="preserve">3 </w:t>
      </w:r>
      <w:r>
        <w:rPr>
          <w:rFonts w:hint="eastAsia" w:cs="仿宋" w:asciiTheme="majorEastAsia" w:hAnsiTheme="majorEastAsia" w:eastAsiaTheme="majorEastAsia"/>
          <w:b/>
          <w:color w:val="auto"/>
          <w:sz w:val="24"/>
          <w:highlight w:val="none"/>
        </w:rPr>
        <w:t>报价文件：</w:t>
      </w:r>
      <w:r>
        <w:rPr>
          <w:rFonts w:hint="eastAsia" w:cs="仿宋" w:asciiTheme="majorEastAsia" w:hAnsiTheme="majorEastAsia" w:eastAsiaTheme="majorEastAsia"/>
          <w:color w:val="auto"/>
          <w:sz w:val="24"/>
          <w:highlight w:val="none"/>
        </w:rPr>
        <w:t xml:space="preserve"> </w:t>
      </w:r>
    </w:p>
    <w:p w14:paraId="49F026FC">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9.3.1 </w:t>
      </w:r>
      <w:r>
        <w:rPr>
          <w:rFonts w:hint="eastAsia" w:cs="仿宋" w:asciiTheme="majorEastAsia" w:hAnsiTheme="majorEastAsia" w:eastAsiaTheme="majorEastAsia"/>
          <w:color w:val="auto"/>
          <w:sz w:val="24"/>
          <w:highlight w:val="none"/>
          <w:lang w:val="en-US" w:eastAsia="zh-CN"/>
        </w:rPr>
        <w:t>投标函</w:t>
      </w:r>
      <w:r>
        <w:rPr>
          <w:rFonts w:hint="eastAsia" w:cs="仿宋" w:asciiTheme="majorEastAsia" w:hAnsiTheme="majorEastAsia" w:eastAsiaTheme="majorEastAsia"/>
          <w:color w:val="auto"/>
          <w:sz w:val="24"/>
          <w:highlight w:val="none"/>
        </w:rPr>
        <w:t>；</w:t>
      </w:r>
    </w:p>
    <w:p w14:paraId="42DAE0B5">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9.3.2 开标一览表；</w:t>
      </w:r>
    </w:p>
    <w:p w14:paraId="7AC6E99F">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9.3.3 其他资料（如有）。</w:t>
      </w:r>
    </w:p>
    <w:p w14:paraId="093F8A2A">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投标文件的编制</w:t>
      </w:r>
    </w:p>
    <w:p w14:paraId="63B6B999">
      <w:pPr>
        <w:shd w:val="clear"/>
        <w:spacing w:line="360" w:lineRule="auto"/>
        <w:ind w:firstLine="480" w:firstLineChars="200"/>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color w:val="auto"/>
          <w:kern w:val="0"/>
          <w:sz w:val="24"/>
          <w:highlight w:val="none"/>
          <w:lang w:val="zh-CN"/>
        </w:rPr>
        <w:t>1</w:t>
      </w:r>
      <w:r>
        <w:rPr>
          <w:rFonts w:hint="eastAsia" w:cs="仿宋" w:asciiTheme="majorEastAsia" w:hAnsiTheme="majorEastAsia" w:eastAsiaTheme="majorEastAsia"/>
          <w:color w:val="auto"/>
          <w:kern w:val="0"/>
          <w:sz w:val="24"/>
          <w:highlight w:val="none"/>
        </w:rPr>
        <w:t>0</w:t>
      </w:r>
      <w:r>
        <w:rPr>
          <w:rFonts w:hint="eastAsia" w:cs="仿宋" w:asciiTheme="majorEastAsia" w:hAnsiTheme="majorEastAsia" w:eastAsiaTheme="majorEastAsia"/>
          <w:color w:val="auto"/>
          <w:kern w:val="0"/>
          <w:sz w:val="24"/>
          <w:highlight w:val="none"/>
          <w:lang w:val="zh-CN"/>
        </w:rPr>
        <w:t>.1投标文件分为资格文件、商务技术文件、报价文件三部分。各</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lang w:val="zh-CN"/>
        </w:rPr>
        <w:t>在编制投标文件时请按照招标文件第六部分规定的格式进行。</w:t>
      </w:r>
      <w:r>
        <w:rPr>
          <w:rFonts w:hint="eastAsia" w:cs="仿宋" w:asciiTheme="majorEastAsia" w:hAnsiTheme="majorEastAsia" w:eastAsiaTheme="majorEastAsia"/>
          <w:color w:val="auto"/>
          <w:kern w:val="0"/>
          <w:sz w:val="24"/>
          <w:highlight w:val="none"/>
        </w:rPr>
        <w:t>未有规定格式的资料，</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应自行编制，但至少须包含9.投标文件组成中的内容。</w:t>
      </w:r>
      <w:r>
        <w:rPr>
          <w:rFonts w:hint="eastAsia" w:cs="仿宋" w:asciiTheme="majorEastAsia" w:hAnsiTheme="majorEastAsia" w:eastAsiaTheme="majorEastAsia"/>
          <w:color w:val="auto"/>
          <w:kern w:val="0"/>
          <w:sz w:val="24"/>
          <w:highlight w:val="none"/>
          <w:lang w:val="zh-CN"/>
        </w:rPr>
        <w:t>混乱的编排导致投标文件被误读或评标委员会查找不到有效文件是</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lang w:val="zh-CN"/>
        </w:rPr>
        <w:t>的风险。</w:t>
      </w:r>
    </w:p>
    <w:p w14:paraId="692DDA0A">
      <w:pPr>
        <w:shd w:val="clear"/>
        <w:spacing w:line="360" w:lineRule="auto"/>
        <w:ind w:firstLine="480" w:firstLineChars="2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1</w:t>
      </w:r>
      <w:r>
        <w:rPr>
          <w:rFonts w:hint="eastAsia" w:cs="仿宋" w:asciiTheme="majorEastAsia" w:hAnsiTheme="majorEastAsia" w:eastAsiaTheme="majorEastAsia"/>
          <w:color w:val="auto"/>
          <w:kern w:val="0"/>
          <w:sz w:val="24"/>
          <w:highlight w:val="none"/>
        </w:rPr>
        <w:t>0</w:t>
      </w:r>
      <w:r>
        <w:rPr>
          <w:rFonts w:hint="eastAsia" w:cs="仿宋" w:asciiTheme="majorEastAsia" w:hAnsiTheme="majorEastAsia" w:eastAsiaTheme="majorEastAsia"/>
          <w:color w:val="auto"/>
          <w:kern w:val="0"/>
          <w:sz w:val="24"/>
          <w:highlight w:val="none"/>
          <w:lang w:val="zh-CN"/>
        </w:rPr>
        <w:t>.2</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lang w:val="zh-CN"/>
        </w:rPr>
        <w:t>进行电子投标应安装客户端软件—“乐采云电子交易客户端”，并按照招标文件和电子交易平台的要求编制并加密投标文件。</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lang w:val="zh-CN"/>
        </w:rPr>
        <w:t>未按规定加密的投标文件，电子交易平台将拒收并提示。</w:t>
      </w:r>
    </w:p>
    <w:p w14:paraId="344C061D">
      <w:pPr>
        <w:shd w:val="clear"/>
        <w:spacing w:line="360" w:lineRule="auto"/>
        <w:ind w:firstLine="480" w:firstLineChars="2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1</w:t>
      </w:r>
      <w:r>
        <w:rPr>
          <w:rFonts w:hint="eastAsia" w:cs="仿宋" w:asciiTheme="majorEastAsia" w:hAnsiTheme="majorEastAsia" w:eastAsiaTheme="majorEastAsia"/>
          <w:color w:val="auto"/>
          <w:kern w:val="0"/>
          <w:sz w:val="24"/>
          <w:highlight w:val="none"/>
        </w:rPr>
        <w:t>0</w:t>
      </w:r>
      <w:r>
        <w:rPr>
          <w:rFonts w:hint="eastAsia" w:cs="仿宋" w:asciiTheme="majorEastAsia" w:hAnsiTheme="majorEastAsia" w:eastAsiaTheme="majorEastAsia"/>
          <w:color w:val="auto"/>
          <w:kern w:val="0"/>
          <w:sz w:val="24"/>
          <w:highlight w:val="none"/>
          <w:lang w:val="zh-CN"/>
        </w:rPr>
        <w:t>.3使用“乐采云电子交易客户端”需要提前申领CA数字证书，申领流程请自行前往“浙江企业采购信息服务网-下载专区-电子交易客户端-CA驱动和申领流程”进行查阅。</w:t>
      </w:r>
    </w:p>
    <w:p w14:paraId="5504C911">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投标文件的签署、盖章</w:t>
      </w:r>
    </w:p>
    <w:p w14:paraId="7AD970AE">
      <w:pPr>
        <w:pStyle w:val="21"/>
        <w:shd w:val="clear"/>
        <w:snapToGrid w:val="0"/>
        <w:spacing w:before="0"/>
        <w:ind w:firstLine="480"/>
        <w:rPr>
          <w:rFonts w:cs="仿宋" w:asciiTheme="majorEastAsia" w:hAnsiTheme="majorEastAsia" w:eastAsiaTheme="majorEastAsia"/>
          <w:b/>
          <w:color w:val="auto"/>
          <w:highlight w:val="none"/>
        </w:rPr>
      </w:pPr>
      <w:r>
        <w:rPr>
          <w:rFonts w:hint="eastAsia" w:cs="仿宋" w:asciiTheme="majorEastAsia" w:hAnsiTheme="majorEastAsia" w:eastAsiaTheme="majorEastAsia"/>
          <w:color w:val="auto"/>
          <w:szCs w:val="24"/>
          <w:highlight w:val="none"/>
        </w:rPr>
        <w:t>11.1投标文件按照招标文件第六部分格式要</w:t>
      </w:r>
      <w:r>
        <w:rPr>
          <w:rFonts w:hint="eastAsia" w:cs="仿宋" w:asciiTheme="majorEastAsia" w:hAnsiTheme="majorEastAsia" w:eastAsiaTheme="majorEastAsia"/>
          <w:color w:val="auto"/>
          <w:highlight w:val="none"/>
        </w:rPr>
        <w:t>求进行签署、盖章。</w:t>
      </w:r>
      <w:r>
        <w:rPr>
          <w:rFonts w:hint="eastAsia" w:cs="仿宋" w:asciiTheme="majorEastAsia" w:hAnsiTheme="majorEastAsia" w:eastAsiaTheme="majorEastAsia"/>
          <w:b/>
          <w:color w:val="auto"/>
          <w:highlight w:val="none"/>
        </w:rPr>
        <w:t>▲</w:t>
      </w:r>
      <w:r>
        <w:rPr>
          <w:rFonts w:hint="eastAsia" w:cs="仿宋" w:asciiTheme="majorEastAsia" w:hAnsiTheme="majorEastAsia" w:eastAsiaTheme="majorEastAsia"/>
          <w:b/>
          <w:color w:val="auto"/>
          <w:highlight w:val="none"/>
          <w:lang w:val="en-US" w:eastAsia="zh-CN"/>
        </w:rPr>
        <w:t>投标人</w:t>
      </w:r>
      <w:r>
        <w:rPr>
          <w:rFonts w:hint="eastAsia" w:cs="仿宋" w:asciiTheme="majorEastAsia" w:hAnsiTheme="majorEastAsia" w:eastAsiaTheme="majorEastAsia"/>
          <w:b/>
          <w:color w:val="auto"/>
          <w:highlight w:val="none"/>
        </w:rPr>
        <w:t>的投标文件未按照招标文件要求签署、盖章的，其投标无效</w:t>
      </w:r>
      <w:r>
        <w:rPr>
          <w:rFonts w:hint="eastAsia" w:cs="仿宋" w:asciiTheme="majorEastAsia" w:hAnsiTheme="majorEastAsia" w:eastAsiaTheme="majorEastAsia"/>
          <w:color w:val="auto"/>
          <w:szCs w:val="24"/>
          <w:highlight w:val="none"/>
        </w:rPr>
        <w:t>。</w:t>
      </w:r>
    </w:p>
    <w:p w14:paraId="15195853">
      <w:pPr>
        <w:pStyle w:val="21"/>
        <w:shd w:val="clear"/>
        <w:snapToGrid w:val="0"/>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11.2为确保网上操作合法、有效和安全，</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highlight w:val="none"/>
        </w:rPr>
        <w:t>应当在投标截止时间前完成在“政府采购云平台”的身份认证，确保在电子投标过程中能够对相关数据电文进行加密和使用电子签名。</w:t>
      </w:r>
    </w:p>
    <w:p w14:paraId="09D25240">
      <w:pPr>
        <w:pStyle w:val="21"/>
        <w:shd w:val="clear"/>
        <w:snapToGrid w:val="0"/>
        <w:spacing w:before="0"/>
        <w:ind w:firstLine="480"/>
        <w:rPr>
          <w:rFonts w:cs="仿宋" w:asciiTheme="majorEastAsia" w:hAnsiTheme="majorEastAsia" w:eastAsiaTheme="majorEastAsia"/>
          <w:color w:val="auto"/>
          <w:szCs w:val="24"/>
          <w:highlight w:val="none"/>
        </w:rPr>
      </w:pPr>
      <w:r>
        <w:rPr>
          <w:rFonts w:hint="eastAsia" w:cs="仿宋" w:asciiTheme="majorEastAsia" w:hAnsiTheme="majorEastAsia" w:eastAsiaTheme="majorEastAsia"/>
          <w:color w:val="auto"/>
          <w:highlight w:val="none"/>
        </w:rPr>
        <w:t>11.3招标文件对投标文件签署、盖章的要求适用于电子签名。</w:t>
      </w:r>
    </w:p>
    <w:p w14:paraId="5CF29C7E">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投标文件的提交、补充、修改、撤回</w:t>
      </w:r>
    </w:p>
    <w:p w14:paraId="014E59AF">
      <w:pPr>
        <w:pStyle w:val="21"/>
        <w:shd w:val="clear"/>
        <w:ind w:firstLine="480"/>
        <w:rPr>
          <w:rFonts w:cs="仿宋" w:asciiTheme="majorEastAsia" w:hAnsiTheme="majorEastAsia" w:eastAsiaTheme="majorEastAsia"/>
          <w:color w:val="auto"/>
          <w:szCs w:val="24"/>
          <w:highlight w:val="none"/>
        </w:rPr>
      </w:pPr>
      <w:r>
        <w:rPr>
          <w:rFonts w:hint="eastAsia" w:cs="仿宋" w:asciiTheme="majorEastAsia" w:hAnsiTheme="majorEastAsia" w:eastAsiaTheme="majorEastAsia"/>
          <w:color w:val="auto"/>
          <w:szCs w:val="24"/>
          <w:highlight w:val="none"/>
        </w:rPr>
        <w:t xml:space="preserve">12.1 </w:t>
      </w:r>
      <w:r>
        <w:rPr>
          <w:rFonts w:hint="eastAsia" w:cs="仿宋" w:asciiTheme="majorEastAsia" w:hAnsiTheme="majorEastAsia" w:eastAsiaTheme="majorEastAsia"/>
          <w:color w:val="auto"/>
          <w:szCs w:val="24"/>
          <w:highlight w:val="none"/>
          <w:lang w:val="en-US" w:eastAsia="zh-CN"/>
        </w:rPr>
        <w:t>投标人</w:t>
      </w:r>
      <w:r>
        <w:rPr>
          <w:rFonts w:hint="eastAsia" w:cs="仿宋" w:asciiTheme="majorEastAsia" w:hAnsiTheme="majorEastAsia" w:eastAsiaTheme="majorEastAsia"/>
          <w:color w:val="auto"/>
          <w:szCs w:val="24"/>
          <w:highlight w:val="none"/>
        </w:rPr>
        <w:t>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49550D9">
      <w:pPr>
        <w:pStyle w:val="21"/>
        <w:shd w:val="clear"/>
        <w:spacing w:before="0"/>
        <w:ind w:firstLine="480"/>
        <w:rPr>
          <w:rFonts w:cs="仿宋" w:asciiTheme="majorEastAsia" w:hAnsiTheme="majorEastAsia" w:eastAsiaTheme="majorEastAsia"/>
          <w:color w:val="auto"/>
          <w:szCs w:val="24"/>
          <w:highlight w:val="none"/>
        </w:rPr>
      </w:pPr>
      <w:r>
        <w:rPr>
          <w:rFonts w:hint="eastAsia" w:cs="仿宋" w:asciiTheme="majorEastAsia" w:hAnsiTheme="majorEastAsia" w:eastAsiaTheme="majorEastAsia"/>
          <w:color w:val="auto"/>
          <w:szCs w:val="24"/>
          <w:highlight w:val="none"/>
        </w:rPr>
        <w:t>12.2电子交易平台收到投标文件，将妥善保存并即时向</w:t>
      </w:r>
      <w:r>
        <w:rPr>
          <w:rFonts w:hint="eastAsia" w:cs="仿宋" w:asciiTheme="majorEastAsia" w:hAnsiTheme="majorEastAsia" w:eastAsiaTheme="majorEastAsia"/>
          <w:color w:val="auto"/>
          <w:szCs w:val="24"/>
          <w:highlight w:val="none"/>
          <w:lang w:val="en-US" w:eastAsia="zh-CN"/>
        </w:rPr>
        <w:t>投标人</w:t>
      </w:r>
      <w:r>
        <w:rPr>
          <w:rFonts w:hint="eastAsia" w:cs="仿宋" w:asciiTheme="majorEastAsia" w:hAnsiTheme="majorEastAsia" w:eastAsiaTheme="majorEastAsia"/>
          <w:color w:val="auto"/>
          <w:szCs w:val="24"/>
          <w:highlight w:val="none"/>
        </w:rPr>
        <w:t>发出确认回执通知。在投标截止时间前，除</w:t>
      </w:r>
      <w:r>
        <w:rPr>
          <w:rFonts w:hint="eastAsia" w:cs="仿宋" w:asciiTheme="majorEastAsia" w:hAnsiTheme="majorEastAsia" w:eastAsiaTheme="majorEastAsia"/>
          <w:color w:val="auto"/>
          <w:szCs w:val="24"/>
          <w:highlight w:val="none"/>
          <w:lang w:val="en-US" w:eastAsia="zh-CN"/>
        </w:rPr>
        <w:t>投标人</w:t>
      </w:r>
      <w:r>
        <w:rPr>
          <w:rFonts w:hint="eastAsia" w:cs="仿宋" w:asciiTheme="majorEastAsia" w:hAnsiTheme="majorEastAsia" w:eastAsiaTheme="majorEastAsia"/>
          <w:color w:val="auto"/>
          <w:szCs w:val="24"/>
          <w:highlight w:val="none"/>
        </w:rPr>
        <w:t>补充、修改或者撤回投标文件外，任何单位和个人不得解密或提取投标文件。</w:t>
      </w:r>
    </w:p>
    <w:p w14:paraId="548A1314">
      <w:pPr>
        <w:pStyle w:val="21"/>
        <w:shd w:val="clear"/>
        <w:spacing w:before="0"/>
        <w:ind w:firstLine="480"/>
        <w:rPr>
          <w:rFonts w:cs="仿宋" w:asciiTheme="majorEastAsia" w:hAnsiTheme="majorEastAsia" w:eastAsiaTheme="majorEastAsia"/>
          <w:color w:val="auto"/>
          <w:szCs w:val="24"/>
          <w:highlight w:val="none"/>
        </w:rPr>
      </w:pPr>
      <w:r>
        <w:rPr>
          <w:rFonts w:hint="eastAsia" w:cs="仿宋" w:asciiTheme="majorEastAsia" w:hAnsiTheme="majorEastAsia" w:eastAsiaTheme="majorEastAsia"/>
          <w:color w:val="auto"/>
          <w:szCs w:val="24"/>
          <w:highlight w:val="none"/>
        </w:rPr>
        <w:t>12.3</w:t>
      </w:r>
      <w:r>
        <w:rPr>
          <w:rFonts w:hint="eastAsia" w:cs="仿宋" w:asciiTheme="majorEastAsia" w:hAnsiTheme="majorEastAsia" w:eastAsiaTheme="majorEastAsia"/>
          <w:color w:val="auto"/>
          <w:szCs w:val="24"/>
          <w:highlight w:val="none"/>
          <w:lang w:val="en-US" w:eastAsia="zh-CN"/>
        </w:rPr>
        <w:t>招标</w:t>
      </w:r>
      <w:r>
        <w:rPr>
          <w:rFonts w:hint="eastAsia" w:cs="仿宋" w:asciiTheme="majorEastAsia" w:hAnsiTheme="majorEastAsia" w:eastAsiaTheme="majorEastAsia"/>
          <w:color w:val="auto"/>
          <w:szCs w:val="24"/>
          <w:highlight w:val="none"/>
        </w:rPr>
        <w:t>人、</w:t>
      </w:r>
      <w:r>
        <w:rPr>
          <w:rFonts w:hint="eastAsia" w:cs="仿宋" w:asciiTheme="majorEastAsia" w:hAnsiTheme="majorEastAsia" w:eastAsiaTheme="majorEastAsia"/>
          <w:color w:val="auto"/>
          <w:szCs w:val="24"/>
          <w:highlight w:val="none"/>
          <w:lang w:val="en-US" w:eastAsia="zh-CN"/>
        </w:rPr>
        <w:t>招标</w:t>
      </w:r>
      <w:r>
        <w:rPr>
          <w:rFonts w:hint="eastAsia" w:cs="仿宋" w:asciiTheme="majorEastAsia" w:hAnsiTheme="majorEastAsia" w:eastAsiaTheme="majorEastAsia"/>
          <w:color w:val="auto"/>
          <w:szCs w:val="24"/>
          <w:highlight w:val="none"/>
        </w:rPr>
        <w:t>代理机构可以视情况延长投标文件提交的截止时间。在上述情况下，</w:t>
      </w:r>
      <w:r>
        <w:rPr>
          <w:rFonts w:hint="eastAsia" w:cs="仿宋" w:asciiTheme="majorEastAsia" w:hAnsiTheme="majorEastAsia" w:eastAsiaTheme="majorEastAsia"/>
          <w:color w:val="auto"/>
          <w:szCs w:val="24"/>
          <w:highlight w:val="none"/>
          <w:lang w:val="en-US" w:eastAsia="zh-CN"/>
        </w:rPr>
        <w:t>招标</w:t>
      </w:r>
      <w:r>
        <w:rPr>
          <w:rFonts w:hint="eastAsia" w:cs="仿宋" w:asciiTheme="majorEastAsia" w:hAnsiTheme="majorEastAsia" w:eastAsiaTheme="majorEastAsia"/>
          <w:color w:val="auto"/>
          <w:szCs w:val="24"/>
          <w:highlight w:val="none"/>
        </w:rPr>
        <w:t>代理机构与</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szCs w:val="24"/>
          <w:highlight w:val="none"/>
        </w:rPr>
        <w:t>以前在投标截止期方面的全部权利、责任和义务，将适用于延长至新的投标截止期。</w:t>
      </w:r>
    </w:p>
    <w:p w14:paraId="7ED50992">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投标有效期</w:t>
      </w:r>
    </w:p>
    <w:p w14:paraId="5E693A8A">
      <w:pPr>
        <w:shd w:val="clear"/>
        <w:spacing w:line="360" w:lineRule="auto"/>
        <w:ind w:firstLine="480" w:firstLineChars="200"/>
        <w:rPr>
          <w:rFonts w:cs="仿宋" w:asciiTheme="majorEastAsia" w:hAnsiTheme="majorEastAsia" w:eastAsiaTheme="majorEastAsia"/>
          <w:b/>
          <w:color w:val="auto"/>
          <w:sz w:val="24"/>
          <w:szCs w:val="21"/>
          <w:highlight w:val="none"/>
        </w:rPr>
      </w:pPr>
      <w:r>
        <w:rPr>
          <w:rFonts w:hint="eastAsia" w:cs="仿宋" w:asciiTheme="majorEastAsia" w:hAnsiTheme="majorEastAsia" w:eastAsiaTheme="majorEastAsia"/>
          <w:color w:val="auto"/>
          <w:sz w:val="24"/>
          <w:szCs w:val="20"/>
          <w:highlight w:val="none"/>
        </w:rPr>
        <w:t>投标有效期为从提交投标文件的截止之日起90天。▲</w:t>
      </w:r>
      <w:r>
        <w:rPr>
          <w:rFonts w:hint="eastAsia" w:cs="仿宋" w:asciiTheme="majorEastAsia" w:hAnsiTheme="majorEastAsia" w:eastAsiaTheme="majorEastAsia"/>
          <w:b/>
          <w:color w:val="auto"/>
          <w:sz w:val="24"/>
          <w:szCs w:val="20"/>
          <w:highlight w:val="none"/>
          <w:lang w:val="en-US" w:eastAsia="zh-CN"/>
        </w:rPr>
        <w:t>投标人</w:t>
      </w:r>
      <w:r>
        <w:rPr>
          <w:rFonts w:hint="eastAsia" w:cs="仿宋" w:asciiTheme="majorEastAsia" w:hAnsiTheme="majorEastAsia" w:eastAsiaTheme="majorEastAsia"/>
          <w:b/>
          <w:color w:val="auto"/>
          <w:sz w:val="24"/>
          <w:szCs w:val="20"/>
          <w:highlight w:val="none"/>
        </w:rPr>
        <w:t>的投标文件中承</w:t>
      </w:r>
      <w:r>
        <w:rPr>
          <w:rFonts w:hint="eastAsia" w:cs="仿宋" w:asciiTheme="majorEastAsia" w:hAnsiTheme="majorEastAsia" w:eastAsiaTheme="majorEastAsia"/>
          <w:b/>
          <w:color w:val="auto"/>
          <w:sz w:val="24"/>
          <w:szCs w:val="21"/>
          <w:highlight w:val="none"/>
        </w:rPr>
        <w:t>诺的投标有效期少于招标文件中载明的投标有效期的，投标无效。</w:t>
      </w:r>
    </w:p>
    <w:p w14:paraId="6F8FD21A">
      <w:pPr>
        <w:pStyle w:val="21"/>
        <w:shd w:val="clear"/>
        <w:spacing w:before="0"/>
        <w:ind w:firstLine="643"/>
        <w:rPr>
          <w:rFonts w:cs="仿宋" w:asciiTheme="majorEastAsia" w:hAnsiTheme="majorEastAsia" w:eastAsiaTheme="majorEastAsia"/>
          <w:b/>
          <w:color w:val="auto"/>
          <w:sz w:val="32"/>
          <w:highlight w:val="none"/>
        </w:rPr>
      </w:pPr>
    </w:p>
    <w:p w14:paraId="477FE4C1">
      <w:pPr>
        <w:pStyle w:val="21"/>
        <w:shd w:val="clear"/>
        <w:spacing w:before="0"/>
        <w:ind w:firstLine="1928" w:firstLineChars="600"/>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四、开标、资格审查与信用信息查询</w:t>
      </w:r>
    </w:p>
    <w:p w14:paraId="50989957">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 xml:space="preserve">开标 </w:t>
      </w:r>
    </w:p>
    <w:p w14:paraId="66D8ED35">
      <w:pPr>
        <w:pStyle w:val="22"/>
        <w:shd w:val="clear"/>
        <w:spacing w:before="0" w:line="360" w:lineRule="auto"/>
        <w:ind w:left="0" w:firstLine="480" w:firstLineChars="200"/>
        <w:contextualSpacing/>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14.1</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代理机构按照招标文件规定的时间通过电子交易平台组织开标，所有</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均应当准时在线参加。</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不足3家的，不得开标。</w:t>
      </w:r>
    </w:p>
    <w:p w14:paraId="091FED8A">
      <w:pPr>
        <w:pStyle w:val="22"/>
        <w:shd w:val="clear"/>
        <w:spacing w:before="0" w:line="360" w:lineRule="auto"/>
        <w:ind w:left="0" w:firstLine="240" w:firstLineChars="100"/>
        <w:contextualSpacing/>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14.2开标时，电子交易平台按开标时间自动提取所有投标文件。</w:t>
      </w:r>
      <w:r>
        <w:rPr>
          <w:rFonts w:hint="eastAsia" w:cs="仿宋" w:asciiTheme="majorEastAsia" w:hAnsiTheme="majorEastAsia" w:eastAsiaTheme="majorEastAsia"/>
          <w:color w:val="auto"/>
          <w:sz w:val="24"/>
          <w:highlight w:val="none"/>
          <w:lang w:val="en-US" w:eastAsia="zh-CN"/>
        </w:rPr>
        <w:t>招标</w:t>
      </w:r>
      <w:r>
        <w:rPr>
          <w:rFonts w:hint="eastAsia" w:cs="仿宋" w:asciiTheme="majorEastAsia" w:hAnsiTheme="majorEastAsia" w:eastAsiaTheme="majorEastAsia"/>
          <w:color w:val="auto"/>
          <w:sz w:val="24"/>
          <w:highlight w:val="none"/>
        </w:rPr>
        <w:t>代理机构依托电子交易平台发起开始解密指令，</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按照平台提示和招标文件的规定在半小时内完成在线解密。</w:t>
      </w:r>
    </w:p>
    <w:p w14:paraId="24739DE3">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资格审查</w:t>
      </w:r>
    </w:p>
    <w:p w14:paraId="57476A14">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15.1开标后，</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人或</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代理机构依据法律法规和招标文件的规定，对</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的资格条件进行审查。</w:t>
      </w:r>
    </w:p>
    <w:p w14:paraId="1DC39AD9">
      <w:pPr>
        <w:pStyle w:val="21"/>
        <w:shd w:val="clear"/>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kern w:val="0"/>
          <w:szCs w:val="24"/>
          <w:highlight w:val="none"/>
        </w:rPr>
        <w:t>15.</w:t>
      </w:r>
      <w:r>
        <w:rPr>
          <w:rFonts w:hint="eastAsia" w:cs="仿宋" w:asciiTheme="majorEastAsia" w:hAnsiTheme="majorEastAsia" w:eastAsiaTheme="majorEastAsia"/>
          <w:color w:val="auto"/>
          <w:highlight w:val="none"/>
        </w:rPr>
        <w:t>2对未通过资格审查的</w:t>
      </w:r>
      <w:r>
        <w:rPr>
          <w:rFonts w:hint="eastAsia" w:cs="仿宋" w:asciiTheme="majorEastAsia" w:hAnsiTheme="majorEastAsia" w:eastAsiaTheme="majorEastAsia"/>
          <w:color w:val="auto"/>
          <w:highlight w:val="none"/>
          <w:lang w:val="en-US" w:eastAsia="zh-CN"/>
        </w:rPr>
        <w:t>投标人</w:t>
      </w:r>
      <w:r>
        <w:rPr>
          <w:rFonts w:hint="eastAsia" w:cs="仿宋" w:asciiTheme="majorEastAsia" w:hAnsiTheme="majorEastAsia" w:eastAsiaTheme="majorEastAsia"/>
          <w:color w:val="auto"/>
          <w:highlight w:val="none"/>
        </w:rPr>
        <w:t>，</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人或</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代理机构告知其未通过的原因。</w:t>
      </w:r>
    </w:p>
    <w:p w14:paraId="47FF4B2B">
      <w:pPr>
        <w:pStyle w:val="21"/>
        <w:shd w:val="clear"/>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kern w:val="0"/>
          <w:szCs w:val="24"/>
          <w:highlight w:val="none"/>
        </w:rPr>
        <w:t>15.</w:t>
      </w:r>
      <w:r>
        <w:rPr>
          <w:rFonts w:hint="eastAsia" w:cs="仿宋" w:asciiTheme="majorEastAsia" w:hAnsiTheme="majorEastAsia" w:eastAsiaTheme="majorEastAsia"/>
          <w:color w:val="auto"/>
          <w:highlight w:val="none"/>
        </w:rPr>
        <w:t>3合格</w:t>
      </w:r>
      <w:r>
        <w:rPr>
          <w:rFonts w:hint="eastAsia" w:cs="仿宋" w:asciiTheme="majorEastAsia" w:hAnsiTheme="majorEastAsia" w:eastAsiaTheme="majorEastAsia"/>
          <w:color w:val="auto"/>
          <w:highlight w:val="none"/>
          <w:lang w:val="en-US" w:eastAsia="zh-CN"/>
        </w:rPr>
        <w:t>投标人</w:t>
      </w:r>
      <w:r>
        <w:rPr>
          <w:rFonts w:hint="eastAsia" w:cs="仿宋" w:asciiTheme="majorEastAsia" w:hAnsiTheme="majorEastAsia" w:eastAsiaTheme="majorEastAsia"/>
          <w:color w:val="auto"/>
          <w:highlight w:val="none"/>
        </w:rPr>
        <w:t>不足3家的，不再评标。</w:t>
      </w:r>
    </w:p>
    <w:p w14:paraId="23FDCD97">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信用信息查询</w:t>
      </w:r>
    </w:p>
    <w:p w14:paraId="4C54DC2D">
      <w:pPr>
        <w:pStyle w:val="21"/>
        <w:shd w:val="clear"/>
        <w:spacing w:before="0"/>
        <w:ind w:firstLine="495" w:firstLineChars="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16.1信用信息查询渠道及截止时间：</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代理机构将通过“信用中国”网站(www.creditchina.gov.cn)渠道查询</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投标截止时间当天的信用记录。</w:t>
      </w:r>
    </w:p>
    <w:p w14:paraId="7A3E403C">
      <w:pPr>
        <w:pStyle w:val="21"/>
        <w:shd w:val="clear"/>
        <w:spacing w:before="0"/>
        <w:ind w:firstLine="495" w:firstLineChars="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16.2信用信息的使用规则：经查询列入失信被执行人名单的</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将被拒绝参与采购活动。</w:t>
      </w:r>
    </w:p>
    <w:p w14:paraId="24062DA8">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16.3联合体信用信息查询：两个以上的自然人、法人或者其他组织组成一个联合体，以一个</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的身份共同参加采购活动的，应当对所有联合体成员进行信用记录查询，联合体成员存在不良信用记录的，视同联合体存在不良信用记录</w:t>
      </w:r>
      <w:r>
        <w:rPr>
          <w:rFonts w:hint="eastAsia" w:cs="仿宋" w:asciiTheme="majorEastAsia" w:hAnsiTheme="majorEastAsia" w:eastAsiaTheme="majorEastAsia"/>
          <w:color w:val="auto"/>
          <w:highlight w:val="none"/>
        </w:rPr>
        <w:t>。</w:t>
      </w:r>
    </w:p>
    <w:p w14:paraId="05B14050">
      <w:pPr>
        <w:shd w:val="clear"/>
        <w:snapToGrid w:val="0"/>
        <w:spacing w:line="360" w:lineRule="auto"/>
        <w:jc w:val="center"/>
        <w:outlineLvl w:val="0"/>
        <w:rPr>
          <w:rFonts w:cs="仿宋" w:asciiTheme="majorEastAsia" w:hAnsiTheme="majorEastAsia" w:eastAsiaTheme="majorEastAsia"/>
          <w:b/>
          <w:color w:val="auto"/>
          <w:sz w:val="36"/>
          <w:szCs w:val="36"/>
          <w:highlight w:val="none"/>
        </w:rPr>
      </w:pPr>
    </w:p>
    <w:p w14:paraId="7FFC87E8">
      <w:pPr>
        <w:shd w:val="clear"/>
        <w:snapToGrid w:val="0"/>
        <w:spacing w:line="360" w:lineRule="auto"/>
        <w:jc w:val="center"/>
        <w:outlineLvl w:val="0"/>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t>五、评标</w:t>
      </w:r>
    </w:p>
    <w:p w14:paraId="472FF3B1">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bookmarkStart w:id="23" w:name="_Toc91899903"/>
      <w:r>
        <w:rPr>
          <w:rFonts w:hint="eastAsia" w:cs="仿宋" w:asciiTheme="majorEastAsia" w:hAnsiTheme="majorEastAsia" w:eastAsiaTheme="majorEastAsia"/>
          <w:b/>
          <w:color w:val="auto"/>
          <w:sz w:val="24"/>
          <w:highlight w:val="none"/>
        </w:rPr>
        <w:t>评标委员会</w:t>
      </w:r>
    </w:p>
    <w:p w14:paraId="4AED3289">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17.1 本次招标依法组建评标委员会。评标委员会由</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人代表和评审专家组成，评审专家从专家库随机抽取。</w:t>
      </w:r>
    </w:p>
    <w:p w14:paraId="6461DB26">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17.2 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w:t>
      </w:r>
      <w:r>
        <w:rPr>
          <w:rFonts w:hint="default" w:cs="仿宋" w:asciiTheme="majorEastAsia" w:hAnsiTheme="majorEastAsia" w:eastAsiaTheme="majorEastAsia"/>
          <w:color w:val="auto"/>
          <w:kern w:val="0"/>
          <w:szCs w:val="24"/>
          <w:highlight w:val="none"/>
          <w:lang w:val="en-US"/>
        </w:rPr>
        <w:t>投标人</w:t>
      </w:r>
      <w:r>
        <w:rPr>
          <w:rFonts w:hint="eastAsia" w:cs="仿宋" w:asciiTheme="majorEastAsia" w:hAnsiTheme="majorEastAsia" w:eastAsiaTheme="majorEastAsia"/>
          <w:color w:val="auto"/>
          <w:kern w:val="0"/>
          <w:szCs w:val="24"/>
          <w:highlight w:val="none"/>
        </w:rPr>
        <w:t>接触，不得向外界透露任何与评标有关的内容。</w:t>
      </w:r>
    </w:p>
    <w:p w14:paraId="45C19953">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 评审专家有下列情形之一的，受到邀请应主动提出回避，采购当事人也可以要求该评审专家回避：</w:t>
      </w:r>
    </w:p>
    <w:p w14:paraId="377CAF6D">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17.3.1 参加采购活动前3年内与</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存在劳动关系；</w:t>
      </w:r>
    </w:p>
    <w:p w14:paraId="47330AF6">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17.3.2 参加采购活动前3年内担任</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的董事、监事；</w:t>
      </w:r>
    </w:p>
    <w:p w14:paraId="3B78FB6D">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17.3.3 参加采购活动前3年内是</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的控股股东或实际控制人；</w:t>
      </w:r>
    </w:p>
    <w:p w14:paraId="165309E5">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17.3.4 与</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的法定代表人或者负责人有夫妻、直系血亲、三代以内旁系血亲或者近姻亲关系；</w:t>
      </w:r>
    </w:p>
    <w:p w14:paraId="77949645">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17.3.5 与</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有其他可能影响采购活动公平、公正进行的关系。</w:t>
      </w:r>
    </w:p>
    <w:p w14:paraId="669D06D0">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17.3.6</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认为</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人员及相关人员与其他</w:t>
      </w:r>
      <w:r>
        <w:rPr>
          <w:rFonts w:hint="eastAsia" w:cs="仿宋" w:asciiTheme="majorEastAsia" w:hAnsiTheme="majorEastAsia" w:eastAsiaTheme="majorEastAsia"/>
          <w:color w:val="auto"/>
          <w:kern w:val="0"/>
          <w:szCs w:val="24"/>
          <w:highlight w:val="none"/>
          <w:lang w:val="en-US" w:eastAsia="zh-CN"/>
        </w:rPr>
        <w:t>投标人</w:t>
      </w:r>
      <w:r>
        <w:rPr>
          <w:rFonts w:hint="eastAsia" w:cs="仿宋" w:asciiTheme="majorEastAsia" w:hAnsiTheme="majorEastAsia" w:eastAsiaTheme="majorEastAsia"/>
          <w:color w:val="auto"/>
          <w:kern w:val="0"/>
          <w:szCs w:val="24"/>
          <w:highlight w:val="none"/>
        </w:rPr>
        <w:t>有利害关系的，可以向</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人或者</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代理机构书面提出回避申请，并说明理由。</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人或者</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代理机构应当及时询问被申请回避人员，有利害关系的被申请回避人员应当回避。</w:t>
      </w:r>
    </w:p>
    <w:p w14:paraId="65DD2E64">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17.4 评标委员会判断投标文件的有效性、合格性和响应情况，仅依据</w:t>
      </w:r>
      <w:r>
        <w:rPr>
          <w:rFonts w:hint="default" w:cs="仿宋" w:asciiTheme="majorEastAsia" w:hAnsiTheme="majorEastAsia" w:eastAsiaTheme="majorEastAsia"/>
          <w:color w:val="auto"/>
          <w:kern w:val="0"/>
          <w:szCs w:val="24"/>
          <w:highlight w:val="none"/>
          <w:lang w:val="en-US"/>
        </w:rPr>
        <w:t>投标人</w:t>
      </w:r>
      <w:r>
        <w:rPr>
          <w:rFonts w:hint="eastAsia" w:cs="仿宋" w:asciiTheme="majorEastAsia" w:hAnsiTheme="majorEastAsia" w:eastAsiaTheme="majorEastAsia"/>
          <w:color w:val="auto"/>
          <w:kern w:val="0"/>
          <w:szCs w:val="24"/>
          <w:highlight w:val="none"/>
        </w:rPr>
        <w:t>所递交一切文件的真实表述，不受与本项目无直接关联的外部信息、传言而影响自身的专业判断。</w:t>
      </w:r>
    </w:p>
    <w:p w14:paraId="19D9AD0E">
      <w:pPr>
        <w:pStyle w:val="21"/>
        <w:shd w:val="clear"/>
        <w:spacing w:before="0"/>
        <w:ind w:firstLine="480"/>
        <w:rPr>
          <w:rFonts w:asciiTheme="majorEastAsia" w:hAnsiTheme="majorEastAsia" w:eastAsiaTheme="majorEastAsia"/>
          <w:color w:val="auto"/>
          <w:highlight w:val="none"/>
        </w:rPr>
      </w:pPr>
      <w:r>
        <w:rPr>
          <w:rFonts w:hint="eastAsia" w:cs="仿宋" w:asciiTheme="majorEastAsia" w:hAnsiTheme="majorEastAsia" w:eastAsiaTheme="majorEastAsia"/>
          <w:color w:val="auto"/>
          <w:kern w:val="0"/>
          <w:szCs w:val="24"/>
          <w:highlight w:val="none"/>
        </w:rPr>
        <w:t>17.5 评委依法独立评审，并对评审意见承担个人责任。评委对需要共同认定的事项存在争议的，按照少数服从多数的原则做出结论。持不同意见的评委应当在评审报告上签署不同意见并说明理由，否则视为同意。</w:t>
      </w:r>
    </w:p>
    <w:p w14:paraId="0C703D80">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评标</w:t>
      </w:r>
    </w:p>
    <w:p w14:paraId="02E50833">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评标委员会将根据招标文件和有关规定，履行评标工作职责，并按照评标方法及评分标准，全面衡量各</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对招标文件的响应情况。对实质上响应招标文件的</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，按照评审因素的量化指标推荐综合得分排名第一的为中标候选人。</w:t>
      </w:r>
    </w:p>
    <w:p w14:paraId="5F3022EB">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得分相同的，按投标报价由低到高顺序排列。得分且投标报价相同的，投标文件满足招标文件全部实质性要求，且按照评审因素的量化指标评审得分最高的</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为排名第一的中标候选人。</w:t>
      </w:r>
    </w:p>
    <w:p w14:paraId="6DC76CE7">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详见招标文件第四部分评标办法。</w:t>
      </w:r>
    </w:p>
    <w:p w14:paraId="6AF2839A">
      <w:pPr>
        <w:shd w:val="clear"/>
        <w:spacing w:line="360" w:lineRule="auto"/>
        <w:rPr>
          <w:rFonts w:cs="仿宋" w:asciiTheme="majorEastAsia" w:hAnsiTheme="majorEastAsia" w:eastAsiaTheme="majorEastAsia"/>
          <w:b/>
          <w:color w:val="auto"/>
          <w:sz w:val="24"/>
          <w:highlight w:val="none"/>
        </w:rPr>
      </w:pPr>
    </w:p>
    <w:p w14:paraId="6C3AA40D">
      <w:pPr>
        <w:shd w:val="clear"/>
        <w:snapToGrid w:val="0"/>
        <w:spacing w:line="360" w:lineRule="auto"/>
        <w:jc w:val="center"/>
        <w:outlineLvl w:val="0"/>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t>六、定 标</w:t>
      </w:r>
    </w:p>
    <w:p w14:paraId="41B104CE">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确定中标</w:t>
      </w:r>
      <w:r>
        <w:rPr>
          <w:rFonts w:hint="eastAsia" w:cs="仿宋" w:asciiTheme="majorEastAsia" w:hAnsiTheme="majorEastAsia" w:eastAsiaTheme="majorEastAsia"/>
          <w:b/>
          <w:color w:val="auto"/>
          <w:sz w:val="24"/>
          <w:highlight w:val="none"/>
          <w:lang w:val="en-US" w:eastAsia="zh-CN"/>
        </w:rPr>
        <w:t>人</w:t>
      </w:r>
    </w:p>
    <w:p w14:paraId="5AB4339E">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本项目由评标委员会推荐一个中标候选人，</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人不得在评标委员会推荐的中标候选人以外确定中标候选人。</w:t>
      </w:r>
    </w:p>
    <w:p w14:paraId="4476FF2D">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中标通知与中标结果公告</w:t>
      </w:r>
    </w:p>
    <w:p w14:paraId="65D8F047">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20.1自中标人确定之日起2个工作日内，</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代理机构通过电子交易平台向中标人发出中标通知书，同时编制发布采购结果公告。</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代理机构也可以以纸质形式进行中标通知。</w:t>
      </w:r>
    </w:p>
    <w:p w14:paraId="7E0BD428">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20.2中标结果公告内容包括</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人及其委托的</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代理机构的名称、地址、联系方式，项目名称和项目编号，中标人名称、地址和中标金额，主要中标标的的名称、规格型号、数量、单价、服务要求，中标公告期限以及评审专家名单。</w:t>
      </w:r>
    </w:p>
    <w:p w14:paraId="6C7C4003">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20.3公告期限为1个工作日。</w:t>
      </w:r>
    </w:p>
    <w:p w14:paraId="5DB97D26">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p>
    <w:p w14:paraId="04BE2EA0">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七、合同授予</w:t>
      </w:r>
    </w:p>
    <w:p w14:paraId="7276D267">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合同授予</w:t>
      </w:r>
    </w:p>
    <w:p w14:paraId="45C5BAEE">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合同主要条款详见第五部分拟签订的合同文本。</w:t>
      </w:r>
    </w:p>
    <w:p w14:paraId="05104BFA">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合同的签订</w:t>
      </w:r>
    </w:p>
    <w:p w14:paraId="13AE7E12">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 xml:space="preserve">22.1 </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人与中标</w:t>
      </w:r>
      <w:r>
        <w:rPr>
          <w:rFonts w:hint="eastAsia" w:cs="仿宋" w:asciiTheme="majorEastAsia" w:hAnsiTheme="majorEastAsia" w:eastAsiaTheme="majorEastAsia"/>
          <w:color w:val="auto"/>
          <w:kern w:val="0"/>
          <w:szCs w:val="24"/>
          <w:highlight w:val="none"/>
          <w:lang w:val="en-US" w:eastAsia="zh-CN"/>
        </w:rPr>
        <w:t>人</w:t>
      </w:r>
      <w:r>
        <w:rPr>
          <w:rFonts w:hint="eastAsia" w:cs="仿宋" w:asciiTheme="majorEastAsia" w:hAnsiTheme="majorEastAsia" w:eastAsiaTheme="majorEastAsia"/>
          <w:color w:val="auto"/>
          <w:kern w:val="0"/>
          <w:szCs w:val="24"/>
          <w:highlight w:val="none"/>
        </w:rPr>
        <w:t>应当通过电子交易平台在中标通知书发出之日起三十日内，按照招标文件及中标</w:t>
      </w:r>
      <w:r>
        <w:rPr>
          <w:rFonts w:hint="eastAsia" w:cs="仿宋" w:asciiTheme="majorEastAsia" w:hAnsiTheme="majorEastAsia" w:eastAsiaTheme="majorEastAsia"/>
          <w:color w:val="auto"/>
          <w:kern w:val="0"/>
          <w:szCs w:val="24"/>
          <w:highlight w:val="none"/>
          <w:lang w:val="en-US" w:eastAsia="zh-CN"/>
        </w:rPr>
        <w:t>人</w:t>
      </w:r>
      <w:r>
        <w:rPr>
          <w:rFonts w:hint="eastAsia" w:cs="仿宋" w:asciiTheme="majorEastAsia" w:hAnsiTheme="majorEastAsia" w:eastAsiaTheme="majorEastAsia"/>
          <w:color w:val="auto"/>
          <w:kern w:val="0"/>
          <w:szCs w:val="24"/>
          <w:highlight w:val="none"/>
        </w:rPr>
        <w:t>的投标文件确定的事项签订采购合同，并在合同签订之日起2个工作日内依法发布合同公告。</w:t>
      </w:r>
    </w:p>
    <w:p w14:paraId="77C34FBC">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lang w:val="zh-CN"/>
        </w:rPr>
        <w:t>2</w:t>
      </w:r>
      <w:r>
        <w:rPr>
          <w:rFonts w:hint="eastAsia" w:cs="仿宋" w:asciiTheme="majorEastAsia" w:hAnsiTheme="majorEastAsia" w:eastAsiaTheme="majorEastAsia"/>
          <w:color w:val="auto"/>
          <w:kern w:val="0"/>
          <w:szCs w:val="24"/>
          <w:highlight w:val="none"/>
        </w:rPr>
        <w:t>2</w:t>
      </w:r>
      <w:r>
        <w:rPr>
          <w:rFonts w:hint="eastAsia" w:cs="仿宋" w:asciiTheme="majorEastAsia" w:hAnsiTheme="majorEastAsia" w:eastAsiaTheme="majorEastAsia"/>
          <w:color w:val="auto"/>
          <w:kern w:val="0"/>
          <w:szCs w:val="24"/>
          <w:highlight w:val="none"/>
          <w:lang w:val="zh-CN"/>
        </w:rPr>
        <w:t>.2中标</w:t>
      </w:r>
      <w:r>
        <w:rPr>
          <w:rFonts w:hint="eastAsia" w:cs="仿宋" w:asciiTheme="majorEastAsia" w:hAnsiTheme="majorEastAsia" w:eastAsiaTheme="majorEastAsia"/>
          <w:color w:val="auto"/>
          <w:kern w:val="0"/>
          <w:szCs w:val="24"/>
          <w:highlight w:val="none"/>
          <w:lang w:val="en-US" w:eastAsia="zh-CN"/>
        </w:rPr>
        <w:t>人</w:t>
      </w:r>
      <w:r>
        <w:rPr>
          <w:rFonts w:hint="eastAsia" w:cs="仿宋" w:asciiTheme="majorEastAsia" w:hAnsiTheme="majorEastAsia" w:eastAsiaTheme="majorEastAsia"/>
          <w:color w:val="auto"/>
          <w:kern w:val="0"/>
          <w:szCs w:val="24"/>
          <w:highlight w:val="none"/>
          <w:lang w:val="zh-CN"/>
        </w:rPr>
        <w:t>按规定的日期、时间、地点，由法定代表人或其授权代表与</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lang w:val="zh-CN"/>
        </w:rPr>
        <w:t>人代表签订合同。如中标人为联合体的，由联合体成员各方法定代表人或其授权代表与</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lang w:val="zh-CN"/>
        </w:rPr>
        <w:t>人代表签订合同。</w:t>
      </w:r>
    </w:p>
    <w:p w14:paraId="0E40C2FE">
      <w:pPr>
        <w:pStyle w:val="21"/>
        <w:keepNext w:val="0"/>
        <w:keepLines w:val="0"/>
        <w:pageBreakBefore w:val="0"/>
        <w:widowControl w:val="0"/>
        <w:shd w:val="clear"/>
        <w:kinsoku/>
        <w:wordWrap/>
        <w:overflowPunct/>
        <w:topLinePunct w:val="0"/>
        <w:autoSpaceDE/>
        <w:autoSpaceDN/>
        <w:bidi w:val="0"/>
        <w:spacing w:before="0" w:line="420" w:lineRule="exact"/>
        <w:ind w:firstLine="480"/>
        <w:textAlignment w:val="auto"/>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22.3如签订合同并生效后，</w:t>
      </w:r>
      <w:r>
        <w:rPr>
          <w:rFonts w:hint="eastAsia" w:cs="仿宋" w:asciiTheme="majorEastAsia" w:hAnsiTheme="majorEastAsia" w:eastAsiaTheme="majorEastAsia"/>
          <w:color w:val="auto"/>
          <w:kern w:val="0"/>
          <w:szCs w:val="24"/>
          <w:highlight w:val="none"/>
          <w:lang w:val="en-US" w:eastAsia="zh-CN"/>
        </w:rPr>
        <w:t>中标人</w:t>
      </w:r>
      <w:r>
        <w:rPr>
          <w:rFonts w:hint="eastAsia" w:cs="仿宋" w:asciiTheme="majorEastAsia" w:hAnsiTheme="majorEastAsia" w:eastAsiaTheme="majorEastAsia"/>
          <w:color w:val="auto"/>
          <w:kern w:val="0"/>
          <w:szCs w:val="24"/>
          <w:highlight w:val="none"/>
        </w:rPr>
        <w:t>无故拒绝或延期，除按照合同条款处理外，列入不良行为记录名单，并给予通报。</w:t>
      </w:r>
    </w:p>
    <w:p w14:paraId="2D0248B8">
      <w:pPr>
        <w:pStyle w:val="21"/>
        <w:keepNext w:val="0"/>
        <w:keepLines w:val="0"/>
        <w:pageBreakBefore w:val="0"/>
        <w:widowControl w:val="0"/>
        <w:shd w:val="clear"/>
        <w:kinsoku/>
        <w:wordWrap/>
        <w:overflowPunct/>
        <w:topLinePunct w:val="0"/>
        <w:autoSpaceDE/>
        <w:autoSpaceDN/>
        <w:bidi w:val="0"/>
        <w:spacing w:before="0" w:line="420" w:lineRule="exact"/>
        <w:ind w:firstLine="480"/>
        <w:textAlignment w:val="auto"/>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22.4中标</w:t>
      </w:r>
      <w:r>
        <w:rPr>
          <w:rFonts w:hint="eastAsia" w:cs="仿宋" w:asciiTheme="majorEastAsia" w:hAnsiTheme="majorEastAsia" w:eastAsiaTheme="majorEastAsia"/>
          <w:color w:val="auto"/>
          <w:kern w:val="0"/>
          <w:szCs w:val="24"/>
          <w:highlight w:val="none"/>
          <w:lang w:val="en-US" w:eastAsia="zh-CN"/>
        </w:rPr>
        <w:t>人</w:t>
      </w:r>
      <w:r>
        <w:rPr>
          <w:rFonts w:hint="eastAsia" w:cs="仿宋" w:asciiTheme="majorEastAsia" w:hAnsiTheme="majorEastAsia" w:eastAsiaTheme="majorEastAsia"/>
          <w:color w:val="auto"/>
          <w:kern w:val="0"/>
          <w:szCs w:val="24"/>
          <w:highlight w:val="none"/>
        </w:rPr>
        <w:t>拒绝与</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人签订合同的，列入不良行为记录名单，</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人、</w:t>
      </w:r>
      <w:r>
        <w:rPr>
          <w:rFonts w:hint="eastAsia" w:cs="仿宋" w:asciiTheme="majorEastAsia" w:hAnsiTheme="majorEastAsia" w:eastAsiaTheme="majorEastAsia"/>
          <w:color w:val="auto"/>
          <w:kern w:val="0"/>
          <w:szCs w:val="24"/>
          <w:highlight w:val="none"/>
          <w:lang w:val="en-US" w:eastAsia="zh-CN"/>
        </w:rPr>
        <w:t>招标</w:t>
      </w:r>
      <w:r>
        <w:rPr>
          <w:rFonts w:hint="eastAsia" w:cs="仿宋" w:asciiTheme="majorEastAsia" w:hAnsiTheme="majorEastAsia" w:eastAsiaTheme="majorEastAsia"/>
          <w:color w:val="auto"/>
          <w:kern w:val="0"/>
          <w:szCs w:val="24"/>
          <w:highlight w:val="none"/>
        </w:rPr>
        <w:t>代理机构重新开展采购活动。</w:t>
      </w:r>
    </w:p>
    <w:p w14:paraId="0E27CED7">
      <w:pPr>
        <w:keepNext w:val="0"/>
        <w:keepLines w:val="0"/>
        <w:pageBreakBefore w:val="0"/>
        <w:widowControl w:val="0"/>
        <w:numPr>
          <w:ilvl w:val="0"/>
          <w:numId w:val="1"/>
        </w:numPr>
        <w:shd w:val="clear"/>
        <w:kinsoku/>
        <w:wordWrap/>
        <w:overflowPunct/>
        <w:topLinePunct w:val="0"/>
        <w:autoSpaceDE/>
        <w:autoSpaceDN/>
        <w:bidi w:val="0"/>
        <w:adjustRightInd w:val="0"/>
        <w:snapToGrid w:val="0"/>
        <w:spacing w:beforeLines="50" w:line="420" w:lineRule="exact"/>
        <w:ind w:firstLine="482" w:firstLineChars="200"/>
        <w:jc w:val="left"/>
        <w:textAlignment w:val="auto"/>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履约保证金</w:t>
      </w:r>
    </w:p>
    <w:p w14:paraId="27610D2A">
      <w:pPr>
        <w:keepNext w:val="0"/>
        <w:keepLines w:val="0"/>
        <w:pageBreakBefore w:val="0"/>
        <w:widowControl w:val="0"/>
        <w:shd w:val="clear"/>
        <w:tabs>
          <w:tab w:val="left" w:pos="0"/>
        </w:tabs>
        <w:kinsoku/>
        <w:wordWrap/>
        <w:overflowPunct/>
        <w:topLinePunct w:val="0"/>
        <w:autoSpaceDE/>
        <w:autoSpaceDN/>
        <w:bidi w:val="0"/>
        <w:spacing w:line="420" w:lineRule="exact"/>
        <w:ind w:firstLine="480" w:firstLineChars="200"/>
        <w:textAlignment w:val="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color w:val="auto"/>
          <w:kern w:val="0"/>
          <w:sz w:val="24"/>
          <w:highlight w:val="none"/>
          <w:lang w:val="en-US" w:eastAsia="zh-CN"/>
        </w:rPr>
        <w:t>无</w:t>
      </w:r>
      <w:r>
        <w:rPr>
          <w:rFonts w:hint="eastAsia" w:cs="仿宋" w:asciiTheme="majorEastAsia" w:hAnsiTheme="majorEastAsia" w:eastAsiaTheme="majorEastAsia"/>
          <w:b w:val="0"/>
          <w:bCs w:val="0"/>
          <w:color w:val="auto"/>
          <w:sz w:val="24"/>
          <w:highlight w:val="none"/>
        </w:rPr>
        <w:t>。</w:t>
      </w:r>
    </w:p>
    <w:p w14:paraId="22595B12">
      <w:pPr>
        <w:keepNext w:val="0"/>
        <w:keepLines w:val="0"/>
        <w:pageBreakBefore w:val="0"/>
        <w:widowControl w:val="0"/>
        <w:shd w:val="clear"/>
        <w:kinsoku/>
        <w:wordWrap/>
        <w:overflowPunct/>
        <w:topLinePunct w:val="0"/>
        <w:autoSpaceDE/>
        <w:autoSpaceDN/>
        <w:bidi w:val="0"/>
        <w:snapToGrid w:val="0"/>
        <w:spacing w:line="420" w:lineRule="exact"/>
        <w:jc w:val="center"/>
        <w:textAlignment w:val="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32"/>
          <w:highlight w:val="none"/>
        </w:rPr>
        <w:t>八、电子交易活动的中止</w:t>
      </w:r>
    </w:p>
    <w:p w14:paraId="6BA048D9">
      <w:pPr>
        <w:keepNext w:val="0"/>
        <w:keepLines w:val="0"/>
        <w:pageBreakBefore w:val="0"/>
        <w:widowControl w:val="0"/>
        <w:numPr>
          <w:ilvl w:val="0"/>
          <w:numId w:val="1"/>
        </w:numPr>
        <w:shd w:val="clear"/>
        <w:kinsoku/>
        <w:wordWrap/>
        <w:overflowPunct/>
        <w:topLinePunct w:val="0"/>
        <w:autoSpaceDE/>
        <w:autoSpaceDN/>
        <w:bidi w:val="0"/>
        <w:adjustRightInd w:val="0"/>
        <w:snapToGrid w:val="0"/>
        <w:spacing w:beforeLines="50" w:line="420" w:lineRule="exact"/>
        <w:ind w:firstLine="482" w:firstLineChars="200"/>
        <w:jc w:val="left"/>
        <w:textAlignment w:val="auto"/>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电子交易活动的中止</w:t>
      </w:r>
    </w:p>
    <w:p w14:paraId="3E4A5B46">
      <w:pPr>
        <w:keepNext w:val="0"/>
        <w:keepLines w:val="0"/>
        <w:pageBreakBefore w:val="0"/>
        <w:widowControl w:val="0"/>
        <w:shd w:val="clear"/>
        <w:tabs>
          <w:tab w:val="left" w:pos="0"/>
        </w:tabs>
        <w:kinsoku/>
        <w:wordWrap/>
        <w:overflowPunct/>
        <w:topLinePunct w:val="0"/>
        <w:autoSpaceDE/>
        <w:autoSpaceDN/>
        <w:bidi w:val="0"/>
        <w:spacing w:line="420" w:lineRule="exact"/>
        <w:ind w:firstLine="480"/>
        <w:textAlignment w:val="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采购过程中出现以下情形，导致电子交易平台无法正常运行，或者无法保证电子交易的公平、公正和安全时，</w:t>
      </w:r>
      <w:r>
        <w:rPr>
          <w:rFonts w:hint="eastAsia" w:cs="仿宋" w:asciiTheme="majorEastAsia" w:hAnsiTheme="majorEastAsia" w:eastAsiaTheme="majorEastAsia"/>
          <w:color w:val="auto"/>
          <w:kern w:val="0"/>
          <w:sz w:val="24"/>
          <w:highlight w:val="none"/>
          <w:lang w:val="en-US" w:eastAsia="zh-CN"/>
        </w:rPr>
        <w:t>招标</w:t>
      </w:r>
      <w:r>
        <w:rPr>
          <w:rFonts w:hint="eastAsia" w:cs="仿宋" w:asciiTheme="majorEastAsia" w:hAnsiTheme="majorEastAsia" w:eastAsiaTheme="majorEastAsia"/>
          <w:color w:val="auto"/>
          <w:kern w:val="0"/>
          <w:sz w:val="24"/>
          <w:highlight w:val="none"/>
        </w:rPr>
        <w:t>代理机构可中止电子交易活动：</w:t>
      </w:r>
    </w:p>
    <w:p w14:paraId="30551AC9">
      <w:pPr>
        <w:pStyle w:val="21"/>
        <w:keepNext w:val="0"/>
        <w:keepLines w:val="0"/>
        <w:pageBreakBefore w:val="0"/>
        <w:widowControl w:val="0"/>
        <w:shd w:val="clear"/>
        <w:kinsoku/>
        <w:wordWrap/>
        <w:overflowPunct/>
        <w:topLinePunct w:val="0"/>
        <w:autoSpaceDE/>
        <w:autoSpaceDN/>
        <w:bidi w:val="0"/>
        <w:snapToGrid w:val="0"/>
        <w:spacing w:before="0" w:line="420" w:lineRule="exact"/>
        <w:ind w:firstLine="480"/>
        <w:textAlignment w:val="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 xml:space="preserve">24.1电子交易平台发生故障而无法登录访问的； </w:t>
      </w:r>
    </w:p>
    <w:p w14:paraId="6DC09446">
      <w:pPr>
        <w:pStyle w:val="21"/>
        <w:keepNext w:val="0"/>
        <w:keepLines w:val="0"/>
        <w:pageBreakBefore w:val="0"/>
        <w:widowControl w:val="0"/>
        <w:shd w:val="clear"/>
        <w:kinsoku/>
        <w:wordWrap/>
        <w:overflowPunct/>
        <w:topLinePunct w:val="0"/>
        <w:autoSpaceDE/>
        <w:autoSpaceDN/>
        <w:bidi w:val="0"/>
        <w:snapToGrid w:val="0"/>
        <w:spacing w:before="0" w:line="420" w:lineRule="exact"/>
        <w:ind w:firstLine="480"/>
        <w:textAlignment w:val="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24.2电子交易平台应用或数据库出现错误，不能进行正常操作的；</w:t>
      </w:r>
    </w:p>
    <w:p w14:paraId="577BB07F">
      <w:pPr>
        <w:pStyle w:val="21"/>
        <w:keepNext w:val="0"/>
        <w:keepLines w:val="0"/>
        <w:pageBreakBefore w:val="0"/>
        <w:widowControl w:val="0"/>
        <w:shd w:val="clear"/>
        <w:kinsoku/>
        <w:wordWrap/>
        <w:overflowPunct/>
        <w:topLinePunct w:val="0"/>
        <w:autoSpaceDE/>
        <w:autoSpaceDN/>
        <w:bidi w:val="0"/>
        <w:snapToGrid w:val="0"/>
        <w:spacing w:before="0" w:line="420" w:lineRule="exact"/>
        <w:ind w:firstLine="480"/>
        <w:textAlignment w:val="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24.3电子交易平台发现严重安全漏洞，有潜在泄密危险的；</w:t>
      </w:r>
    </w:p>
    <w:p w14:paraId="7BA3A9B5">
      <w:pPr>
        <w:pStyle w:val="21"/>
        <w:keepNext w:val="0"/>
        <w:keepLines w:val="0"/>
        <w:pageBreakBefore w:val="0"/>
        <w:widowControl w:val="0"/>
        <w:shd w:val="clear"/>
        <w:kinsoku/>
        <w:wordWrap/>
        <w:overflowPunct/>
        <w:topLinePunct w:val="0"/>
        <w:autoSpaceDE/>
        <w:autoSpaceDN/>
        <w:bidi w:val="0"/>
        <w:snapToGrid w:val="0"/>
        <w:spacing w:before="0" w:line="420" w:lineRule="exact"/>
        <w:ind w:firstLine="480"/>
        <w:textAlignment w:val="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 xml:space="preserve">24.4病毒发作导致不能进行正常操作的； </w:t>
      </w:r>
    </w:p>
    <w:p w14:paraId="711D8745">
      <w:pPr>
        <w:pStyle w:val="21"/>
        <w:keepNext w:val="0"/>
        <w:keepLines w:val="0"/>
        <w:pageBreakBefore w:val="0"/>
        <w:widowControl w:val="0"/>
        <w:shd w:val="clear"/>
        <w:kinsoku/>
        <w:wordWrap/>
        <w:overflowPunct/>
        <w:topLinePunct w:val="0"/>
        <w:autoSpaceDE/>
        <w:autoSpaceDN/>
        <w:bidi w:val="0"/>
        <w:snapToGrid w:val="0"/>
        <w:spacing w:before="0" w:line="420" w:lineRule="exact"/>
        <w:ind w:firstLine="480"/>
        <w:textAlignment w:val="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24.5其他无法保证电子交易的公平、公正和安全的情况。</w:t>
      </w:r>
    </w:p>
    <w:p w14:paraId="001244AE">
      <w:pPr>
        <w:keepNext w:val="0"/>
        <w:keepLines w:val="0"/>
        <w:pageBreakBefore w:val="0"/>
        <w:widowControl w:val="0"/>
        <w:numPr>
          <w:ilvl w:val="0"/>
          <w:numId w:val="2"/>
        </w:numPr>
        <w:shd w:val="clear"/>
        <w:kinsoku/>
        <w:wordWrap/>
        <w:overflowPunct/>
        <w:topLinePunct w:val="0"/>
        <w:autoSpaceDE/>
        <w:autoSpaceDN/>
        <w:bidi w:val="0"/>
        <w:snapToGrid w:val="0"/>
        <w:spacing w:line="420" w:lineRule="exact"/>
        <w:ind w:left="120" w:leftChars="57" w:firstLine="482" w:firstLineChars="150"/>
        <w:jc w:val="center"/>
        <w:textAlignment w:val="auto"/>
        <w:rPr>
          <w:rFonts w:hint="eastAsia"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验收</w:t>
      </w:r>
    </w:p>
    <w:p w14:paraId="5300CE12">
      <w:pPr>
        <w:keepNext w:val="0"/>
        <w:keepLines w:val="0"/>
        <w:pageBreakBefore w:val="0"/>
        <w:widowControl w:val="0"/>
        <w:numPr>
          <w:ilvl w:val="0"/>
          <w:numId w:val="0"/>
        </w:numPr>
        <w:shd w:val="clear"/>
        <w:kinsoku/>
        <w:wordWrap/>
        <w:overflowPunct/>
        <w:topLinePunct w:val="0"/>
        <w:autoSpaceDE/>
        <w:autoSpaceDN/>
        <w:bidi w:val="0"/>
        <w:adjustRightInd w:val="0"/>
        <w:snapToGrid w:val="0"/>
        <w:spacing w:beforeLines="50" w:line="420" w:lineRule="exact"/>
        <w:ind w:firstLine="482" w:firstLineChars="200"/>
        <w:jc w:val="left"/>
        <w:textAlignment w:val="auto"/>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lang w:val="en-US" w:eastAsia="zh-CN"/>
        </w:rPr>
        <w:t>25.</w:t>
      </w:r>
      <w:r>
        <w:rPr>
          <w:rFonts w:hint="eastAsia" w:cs="仿宋" w:asciiTheme="majorEastAsia" w:hAnsiTheme="majorEastAsia" w:eastAsiaTheme="majorEastAsia"/>
          <w:b/>
          <w:color w:val="auto"/>
          <w:sz w:val="24"/>
          <w:highlight w:val="none"/>
        </w:rPr>
        <w:t>验收</w:t>
      </w:r>
    </w:p>
    <w:p w14:paraId="3408CF9B">
      <w:pPr>
        <w:keepNext w:val="0"/>
        <w:keepLines w:val="0"/>
        <w:pageBreakBefore w:val="0"/>
        <w:widowControl w:val="0"/>
        <w:shd w:val="clear"/>
        <w:tabs>
          <w:tab w:val="left" w:pos="0"/>
        </w:tabs>
        <w:kinsoku/>
        <w:wordWrap/>
        <w:overflowPunct/>
        <w:topLinePunct w:val="0"/>
        <w:autoSpaceDE/>
        <w:autoSpaceDN/>
        <w:bidi w:val="0"/>
        <w:spacing w:line="420" w:lineRule="exact"/>
        <w:ind w:firstLine="480"/>
        <w:textAlignment w:val="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25.1</w:t>
      </w:r>
      <w:r>
        <w:rPr>
          <w:rFonts w:hint="eastAsia" w:cs="仿宋" w:asciiTheme="majorEastAsia" w:hAnsiTheme="majorEastAsia" w:eastAsiaTheme="majorEastAsia"/>
          <w:color w:val="auto"/>
          <w:kern w:val="0"/>
          <w:sz w:val="24"/>
          <w:highlight w:val="none"/>
          <w:lang w:val="en-US" w:eastAsia="zh-CN"/>
        </w:rPr>
        <w:t>招标</w:t>
      </w:r>
      <w:r>
        <w:rPr>
          <w:rFonts w:hint="eastAsia" w:cs="仿宋" w:asciiTheme="majorEastAsia" w:hAnsiTheme="majorEastAsia" w:eastAsiaTheme="majorEastAsia"/>
          <w:color w:val="auto"/>
          <w:kern w:val="0"/>
          <w:sz w:val="24"/>
          <w:highlight w:val="none"/>
        </w:rPr>
        <w:t>人组织对</w:t>
      </w:r>
      <w:r>
        <w:rPr>
          <w:rFonts w:hint="eastAsia" w:cs="仿宋" w:asciiTheme="majorEastAsia" w:hAnsiTheme="majorEastAsia" w:eastAsiaTheme="majorEastAsia"/>
          <w:color w:val="auto"/>
          <w:kern w:val="0"/>
          <w:sz w:val="24"/>
          <w:highlight w:val="none"/>
          <w:lang w:val="en-US" w:eastAsia="zh-CN"/>
        </w:rPr>
        <w:t>中标人</w:t>
      </w:r>
      <w:r>
        <w:rPr>
          <w:rFonts w:hint="eastAsia" w:cs="仿宋" w:asciiTheme="majorEastAsia" w:hAnsiTheme="majorEastAsia" w:eastAsiaTheme="majorEastAsia"/>
          <w:color w:val="auto"/>
          <w:kern w:val="0"/>
          <w:sz w:val="24"/>
          <w:highlight w:val="none"/>
        </w:rPr>
        <w:t>履约的验收。大型或者复杂的采购项目，应当邀请国家认可的质量检测机构参加验收工作。验收方成员应当在验收书上签字，并承担相应的法律责任。如果发现与合同中要求不符，</w:t>
      </w:r>
      <w:r>
        <w:rPr>
          <w:rFonts w:hint="eastAsia" w:cs="仿宋" w:asciiTheme="majorEastAsia" w:hAnsiTheme="majorEastAsia" w:eastAsiaTheme="majorEastAsia"/>
          <w:color w:val="auto"/>
          <w:kern w:val="0"/>
          <w:sz w:val="24"/>
          <w:highlight w:val="none"/>
          <w:lang w:val="en-US" w:eastAsia="zh-CN"/>
        </w:rPr>
        <w:t>中标人</w:t>
      </w:r>
      <w:r>
        <w:rPr>
          <w:rFonts w:hint="eastAsia" w:cs="仿宋" w:asciiTheme="majorEastAsia" w:hAnsiTheme="majorEastAsia" w:eastAsiaTheme="majorEastAsia"/>
          <w:color w:val="auto"/>
          <w:kern w:val="0"/>
          <w:sz w:val="24"/>
          <w:highlight w:val="none"/>
        </w:rPr>
        <w:t>须承担由此发生的一切损失和费用，并接受相应的处理。</w:t>
      </w:r>
    </w:p>
    <w:p w14:paraId="6463D1E0">
      <w:pPr>
        <w:keepNext w:val="0"/>
        <w:keepLines w:val="0"/>
        <w:pageBreakBefore w:val="0"/>
        <w:widowControl w:val="0"/>
        <w:shd w:val="clear"/>
        <w:tabs>
          <w:tab w:val="left" w:pos="0"/>
        </w:tabs>
        <w:kinsoku/>
        <w:wordWrap/>
        <w:overflowPunct/>
        <w:topLinePunct w:val="0"/>
        <w:autoSpaceDE/>
        <w:autoSpaceDN/>
        <w:bidi w:val="0"/>
        <w:spacing w:line="420" w:lineRule="exact"/>
        <w:ind w:firstLine="480"/>
        <w:textAlignment w:val="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25.2严格按照采购合同开展履约验收。</w:t>
      </w:r>
      <w:r>
        <w:rPr>
          <w:rFonts w:hint="eastAsia" w:cs="仿宋" w:asciiTheme="majorEastAsia" w:hAnsiTheme="majorEastAsia" w:eastAsiaTheme="majorEastAsia"/>
          <w:color w:val="auto"/>
          <w:kern w:val="0"/>
          <w:sz w:val="24"/>
          <w:highlight w:val="none"/>
          <w:lang w:val="en-US" w:eastAsia="zh-CN"/>
        </w:rPr>
        <w:t>招标</w:t>
      </w:r>
      <w:r>
        <w:rPr>
          <w:rFonts w:hint="eastAsia" w:cs="仿宋" w:asciiTheme="majorEastAsia" w:hAnsiTheme="majorEastAsia" w:eastAsiaTheme="majorEastAsia"/>
          <w:color w:val="auto"/>
          <w:kern w:val="0"/>
          <w:sz w:val="24"/>
          <w:highlight w:val="none"/>
        </w:rPr>
        <w:t>人成立验收小组，按照采购合同的约定对</w:t>
      </w:r>
      <w:r>
        <w:rPr>
          <w:rFonts w:hint="eastAsia" w:cs="仿宋" w:asciiTheme="majorEastAsia" w:hAnsiTheme="majorEastAsia" w:eastAsiaTheme="majorEastAsia"/>
          <w:color w:val="auto"/>
          <w:kern w:val="0"/>
          <w:sz w:val="24"/>
          <w:highlight w:val="none"/>
          <w:lang w:val="en-US" w:eastAsia="zh-CN"/>
        </w:rPr>
        <w:t>中标人</w:t>
      </w:r>
      <w:r>
        <w:rPr>
          <w:rFonts w:hint="eastAsia" w:cs="仿宋" w:asciiTheme="majorEastAsia" w:hAnsiTheme="majorEastAsia" w:eastAsiaTheme="majorEastAsia"/>
          <w:color w:val="auto"/>
          <w:kern w:val="0"/>
          <w:sz w:val="24"/>
          <w:highlight w:val="none"/>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F0D0D5C">
      <w:pPr>
        <w:keepNext w:val="0"/>
        <w:keepLines w:val="0"/>
        <w:pageBreakBefore w:val="0"/>
        <w:widowControl w:val="0"/>
        <w:shd w:val="clear"/>
        <w:tabs>
          <w:tab w:val="left" w:pos="0"/>
        </w:tabs>
        <w:kinsoku/>
        <w:wordWrap/>
        <w:overflowPunct/>
        <w:topLinePunct w:val="0"/>
        <w:autoSpaceDE/>
        <w:autoSpaceDN/>
        <w:bidi w:val="0"/>
        <w:spacing w:line="420" w:lineRule="exact"/>
        <w:ind w:firstLine="480"/>
        <w:textAlignment w:val="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25.3验收合格的项目，</w:t>
      </w:r>
      <w:r>
        <w:rPr>
          <w:rFonts w:hint="eastAsia" w:cs="仿宋" w:asciiTheme="majorEastAsia" w:hAnsiTheme="majorEastAsia" w:eastAsiaTheme="majorEastAsia"/>
          <w:color w:val="auto"/>
          <w:kern w:val="0"/>
          <w:sz w:val="24"/>
          <w:highlight w:val="none"/>
          <w:lang w:val="en-US" w:eastAsia="zh-CN"/>
        </w:rPr>
        <w:t>招标</w:t>
      </w:r>
      <w:r>
        <w:rPr>
          <w:rFonts w:hint="eastAsia" w:cs="仿宋" w:asciiTheme="majorEastAsia" w:hAnsiTheme="majorEastAsia" w:eastAsiaTheme="majorEastAsia"/>
          <w:color w:val="auto"/>
          <w:kern w:val="0"/>
          <w:sz w:val="24"/>
          <w:highlight w:val="none"/>
        </w:rPr>
        <w:t>人将根据采购合同的约定及时向</w:t>
      </w:r>
      <w:r>
        <w:rPr>
          <w:rFonts w:hint="eastAsia" w:cs="仿宋" w:asciiTheme="majorEastAsia" w:hAnsiTheme="majorEastAsia" w:eastAsiaTheme="majorEastAsia"/>
          <w:color w:val="auto"/>
          <w:kern w:val="0"/>
          <w:sz w:val="24"/>
          <w:highlight w:val="none"/>
          <w:lang w:val="en-US" w:eastAsia="zh-CN"/>
        </w:rPr>
        <w:t>中标人</w:t>
      </w:r>
      <w:r>
        <w:rPr>
          <w:rFonts w:hint="eastAsia" w:cs="仿宋" w:asciiTheme="majorEastAsia" w:hAnsiTheme="majorEastAsia" w:eastAsiaTheme="majorEastAsia"/>
          <w:color w:val="auto"/>
          <w:kern w:val="0"/>
          <w:sz w:val="24"/>
          <w:highlight w:val="none"/>
        </w:rPr>
        <w:t>支付采购资金、退还履约保证金。验收不合格的项目，</w:t>
      </w:r>
      <w:r>
        <w:rPr>
          <w:rFonts w:hint="eastAsia" w:cs="仿宋" w:asciiTheme="majorEastAsia" w:hAnsiTheme="majorEastAsia" w:eastAsiaTheme="majorEastAsia"/>
          <w:color w:val="auto"/>
          <w:kern w:val="0"/>
          <w:sz w:val="24"/>
          <w:highlight w:val="none"/>
          <w:lang w:val="en-US" w:eastAsia="zh-CN"/>
        </w:rPr>
        <w:t>招标</w:t>
      </w:r>
      <w:r>
        <w:rPr>
          <w:rFonts w:hint="eastAsia" w:cs="仿宋" w:asciiTheme="majorEastAsia" w:hAnsiTheme="majorEastAsia" w:eastAsiaTheme="majorEastAsia"/>
          <w:color w:val="auto"/>
          <w:kern w:val="0"/>
          <w:sz w:val="24"/>
          <w:highlight w:val="none"/>
        </w:rPr>
        <w:t>人将依法及时处理。采购合同的履行、违约责任和解决争议的方式等适用《中华人民共和国民法典》。</w:t>
      </w:r>
      <w:r>
        <w:rPr>
          <w:rFonts w:hint="eastAsia" w:cs="仿宋" w:asciiTheme="majorEastAsia" w:hAnsiTheme="majorEastAsia" w:eastAsiaTheme="majorEastAsia"/>
          <w:color w:val="auto"/>
          <w:kern w:val="0"/>
          <w:sz w:val="24"/>
          <w:highlight w:val="none"/>
          <w:lang w:val="en-US" w:eastAsia="zh-CN"/>
        </w:rPr>
        <w:t>中标人</w:t>
      </w:r>
      <w:r>
        <w:rPr>
          <w:rFonts w:hint="eastAsia" w:cs="仿宋" w:asciiTheme="majorEastAsia" w:hAnsiTheme="majorEastAsia" w:eastAsiaTheme="majorEastAsia"/>
          <w:color w:val="auto"/>
          <w:kern w:val="0"/>
          <w:sz w:val="24"/>
          <w:highlight w:val="none"/>
        </w:rPr>
        <w:t>在履约过程中有法律法规规定的违法违规情形的，</w:t>
      </w:r>
      <w:r>
        <w:rPr>
          <w:rFonts w:hint="eastAsia" w:cs="仿宋" w:asciiTheme="majorEastAsia" w:hAnsiTheme="majorEastAsia" w:eastAsiaTheme="majorEastAsia"/>
          <w:color w:val="auto"/>
          <w:kern w:val="0"/>
          <w:sz w:val="24"/>
          <w:highlight w:val="none"/>
          <w:lang w:val="en-US" w:eastAsia="zh-CN"/>
        </w:rPr>
        <w:t>招标</w:t>
      </w:r>
      <w:r>
        <w:rPr>
          <w:rFonts w:hint="eastAsia" w:cs="仿宋" w:asciiTheme="majorEastAsia" w:hAnsiTheme="majorEastAsia" w:eastAsiaTheme="majorEastAsia"/>
          <w:color w:val="auto"/>
          <w:kern w:val="0"/>
          <w:sz w:val="24"/>
          <w:highlight w:val="none"/>
        </w:rPr>
        <w:t>人应当及时报告本级监管部门。</w:t>
      </w:r>
      <w:bookmarkEnd w:id="21"/>
      <w:bookmarkEnd w:id="22"/>
      <w:bookmarkEnd w:id="23"/>
      <w:bookmarkStart w:id="24" w:name="_Hlt75236101"/>
      <w:bookmarkEnd w:id="24"/>
      <w:bookmarkStart w:id="25" w:name="_Hlt68057669"/>
      <w:bookmarkEnd w:id="25"/>
      <w:bookmarkStart w:id="26" w:name="_Hlt74714665"/>
      <w:bookmarkEnd w:id="26"/>
      <w:bookmarkStart w:id="27" w:name="_Hlt75236011"/>
      <w:bookmarkEnd w:id="27"/>
      <w:bookmarkStart w:id="28" w:name="_Hlt68072990"/>
      <w:bookmarkEnd w:id="28"/>
      <w:bookmarkStart w:id="29" w:name="_Hlt68072998"/>
      <w:bookmarkEnd w:id="29"/>
      <w:bookmarkStart w:id="30" w:name="_Hlt75236290"/>
      <w:bookmarkEnd w:id="30"/>
      <w:bookmarkStart w:id="31" w:name="_Hlt68073093"/>
      <w:bookmarkEnd w:id="31"/>
      <w:bookmarkStart w:id="32" w:name="_Hlt74707468"/>
      <w:bookmarkEnd w:id="32"/>
      <w:bookmarkStart w:id="33" w:name="_Hlt74729768"/>
      <w:bookmarkEnd w:id="33"/>
      <w:bookmarkStart w:id="34" w:name="_Hlt68403820"/>
      <w:bookmarkEnd w:id="34"/>
      <w:bookmarkStart w:id="35" w:name="_Hlt74730295"/>
      <w:bookmarkEnd w:id="35"/>
      <w:bookmarkStart w:id="36" w:name="第四部分"/>
    </w:p>
    <w:p w14:paraId="7D134503">
      <w:pPr>
        <w:keepNext w:val="0"/>
        <w:keepLines w:val="0"/>
        <w:pageBreakBefore w:val="0"/>
        <w:widowControl w:val="0"/>
        <w:shd w:val="clear"/>
        <w:kinsoku/>
        <w:wordWrap/>
        <w:overflowPunct/>
        <w:topLinePunct w:val="0"/>
        <w:autoSpaceDE/>
        <w:autoSpaceDN/>
        <w:bidi w:val="0"/>
        <w:spacing w:line="420" w:lineRule="exact"/>
        <w:textAlignment w:val="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br w:type="page"/>
      </w:r>
    </w:p>
    <w:p w14:paraId="488412CE">
      <w:pPr>
        <w:shd w:val="clear"/>
        <w:tabs>
          <w:tab w:val="left" w:pos="0"/>
        </w:tabs>
        <w:spacing w:line="360" w:lineRule="auto"/>
        <w:jc w:val="center"/>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t xml:space="preserve">第三部分   </w:t>
      </w:r>
      <w:r>
        <w:rPr>
          <w:rFonts w:hint="eastAsia" w:cs="仿宋" w:asciiTheme="majorEastAsia" w:hAnsiTheme="majorEastAsia" w:eastAsiaTheme="majorEastAsia"/>
          <w:b/>
          <w:color w:val="auto"/>
          <w:sz w:val="36"/>
          <w:szCs w:val="36"/>
          <w:highlight w:val="none"/>
          <w:lang w:val="en-US" w:eastAsia="zh-CN"/>
        </w:rPr>
        <w:t>招标</w:t>
      </w:r>
      <w:r>
        <w:rPr>
          <w:rFonts w:hint="eastAsia" w:cs="仿宋" w:asciiTheme="majorEastAsia" w:hAnsiTheme="majorEastAsia" w:eastAsiaTheme="majorEastAsia"/>
          <w:b/>
          <w:color w:val="auto"/>
          <w:sz w:val="36"/>
          <w:szCs w:val="36"/>
          <w:highlight w:val="none"/>
        </w:rPr>
        <w:t>需求</w:t>
      </w:r>
    </w:p>
    <w:p w14:paraId="7B17A025">
      <w:pPr>
        <w:pStyle w:val="21"/>
        <w:wordWrap w:val="0"/>
        <w:snapToGrid w:val="0"/>
        <w:spacing w:before="0"/>
        <w:ind w:firstLine="472" w:firstLineChars="196"/>
        <w:rPr>
          <w:rFonts w:hint="eastAsia" w:ascii="宋体" w:hAnsi="宋体" w:cs="宋体"/>
          <w:b/>
          <w:sz w:val="24"/>
          <w:szCs w:val="24"/>
        </w:rPr>
      </w:pPr>
      <w:r>
        <w:rPr>
          <w:rFonts w:hint="eastAsia" w:ascii="宋体" w:hAnsi="宋体" w:cs="宋体"/>
          <w:b/>
          <w:sz w:val="24"/>
          <w:szCs w:val="24"/>
        </w:rPr>
        <w:t>一、招标内容</w:t>
      </w:r>
    </w:p>
    <w:tbl>
      <w:tblPr>
        <w:tblStyle w:val="15"/>
        <w:tblW w:w="8950" w:type="dxa"/>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656"/>
        <w:gridCol w:w="2912"/>
        <w:gridCol w:w="2288"/>
        <w:gridCol w:w="3094"/>
      </w:tblGrid>
      <w:tr w14:paraId="47FFBC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41" w:hRule="atLeast"/>
        </w:trPr>
        <w:tc>
          <w:tcPr>
            <w:tcW w:w="656" w:type="dxa"/>
            <w:vAlign w:val="center"/>
          </w:tcPr>
          <w:p w14:paraId="002A2FEC">
            <w:pPr>
              <w:widowControl/>
              <w:wordWrap w:val="0"/>
              <w:spacing w:line="360" w:lineRule="auto"/>
              <w:jc w:val="center"/>
              <w:rPr>
                <w:rFonts w:hint="eastAsia" w:ascii="宋体" w:hAnsi="宋体" w:cs="宋体"/>
                <w:sz w:val="24"/>
                <w:szCs w:val="24"/>
              </w:rPr>
            </w:pPr>
            <w:r>
              <w:rPr>
                <w:rFonts w:hint="eastAsia" w:ascii="宋体" w:hAnsi="宋体" w:cs="宋体"/>
                <w:sz w:val="24"/>
                <w:szCs w:val="24"/>
              </w:rPr>
              <w:t>序号</w:t>
            </w:r>
          </w:p>
        </w:tc>
        <w:tc>
          <w:tcPr>
            <w:tcW w:w="2912" w:type="dxa"/>
            <w:vAlign w:val="center"/>
          </w:tcPr>
          <w:p w14:paraId="2619B8C4">
            <w:pPr>
              <w:widowControl/>
              <w:wordWrap w:val="0"/>
              <w:spacing w:line="360" w:lineRule="auto"/>
              <w:jc w:val="center"/>
              <w:rPr>
                <w:rFonts w:hint="eastAsia" w:ascii="宋体" w:hAnsi="宋体" w:cs="宋体"/>
                <w:sz w:val="24"/>
                <w:szCs w:val="24"/>
              </w:rPr>
            </w:pPr>
            <w:r>
              <w:rPr>
                <w:rFonts w:hint="eastAsia" w:ascii="宋体" w:hAnsi="宋体" w:cs="宋体"/>
                <w:sz w:val="24"/>
                <w:szCs w:val="24"/>
              </w:rPr>
              <w:t>名称</w:t>
            </w:r>
          </w:p>
        </w:tc>
        <w:tc>
          <w:tcPr>
            <w:tcW w:w="2288" w:type="dxa"/>
            <w:vAlign w:val="center"/>
          </w:tcPr>
          <w:p w14:paraId="671E740F">
            <w:pPr>
              <w:widowControl/>
              <w:wordWrap w:val="0"/>
              <w:spacing w:line="360" w:lineRule="auto"/>
              <w:jc w:val="center"/>
              <w:rPr>
                <w:rFonts w:hint="eastAsia" w:ascii="宋体" w:hAnsi="宋体" w:cs="宋体"/>
                <w:sz w:val="24"/>
                <w:szCs w:val="24"/>
              </w:rPr>
            </w:pPr>
            <w:r>
              <w:rPr>
                <w:rFonts w:hint="eastAsia" w:ascii="宋体" w:hAnsi="宋体" w:cs="宋体"/>
                <w:sz w:val="24"/>
                <w:szCs w:val="24"/>
              </w:rPr>
              <w:t>服务期限</w:t>
            </w:r>
          </w:p>
        </w:tc>
        <w:tc>
          <w:tcPr>
            <w:tcW w:w="3094" w:type="dxa"/>
            <w:vAlign w:val="center"/>
          </w:tcPr>
          <w:p w14:paraId="6062DBFA">
            <w:pPr>
              <w:widowControl/>
              <w:wordWrap w:val="0"/>
              <w:spacing w:line="360" w:lineRule="auto"/>
              <w:jc w:val="center"/>
              <w:rPr>
                <w:rFonts w:hint="eastAsia" w:ascii="宋体" w:hAnsi="宋体" w:cs="宋体"/>
                <w:sz w:val="24"/>
                <w:szCs w:val="24"/>
              </w:rPr>
            </w:pPr>
            <w:r>
              <w:rPr>
                <w:rFonts w:hint="eastAsia" w:ascii="宋体" w:hAnsi="宋体" w:cs="宋体"/>
                <w:sz w:val="24"/>
                <w:szCs w:val="24"/>
              </w:rPr>
              <w:t>服务范围</w:t>
            </w:r>
          </w:p>
        </w:tc>
      </w:tr>
      <w:tr w14:paraId="7DC2C64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10" w:hRule="atLeast"/>
        </w:trPr>
        <w:tc>
          <w:tcPr>
            <w:tcW w:w="656" w:type="dxa"/>
            <w:vAlign w:val="center"/>
          </w:tcPr>
          <w:p w14:paraId="01900B6A">
            <w:pPr>
              <w:widowControl/>
              <w:wordWrap w:val="0"/>
              <w:spacing w:line="360" w:lineRule="auto"/>
              <w:jc w:val="center"/>
              <w:rPr>
                <w:rFonts w:hint="eastAsia" w:ascii="宋体" w:hAnsi="宋体" w:cs="宋体"/>
                <w:sz w:val="24"/>
                <w:szCs w:val="24"/>
              </w:rPr>
            </w:pPr>
            <w:r>
              <w:rPr>
                <w:rFonts w:hint="eastAsia" w:ascii="宋体" w:hAnsi="宋体" w:cs="宋体"/>
                <w:sz w:val="24"/>
                <w:szCs w:val="24"/>
              </w:rPr>
              <w:t>1</w:t>
            </w:r>
          </w:p>
        </w:tc>
        <w:tc>
          <w:tcPr>
            <w:tcW w:w="2912" w:type="dxa"/>
            <w:vAlign w:val="center"/>
          </w:tcPr>
          <w:p w14:paraId="47767A71">
            <w:pPr>
              <w:widowControl/>
              <w:wordWrap w:val="0"/>
              <w:spacing w:line="360" w:lineRule="auto"/>
              <w:jc w:val="center"/>
              <w:rPr>
                <w:rFonts w:hint="eastAsia" w:ascii="宋体" w:hAnsi="宋体" w:cs="宋体"/>
                <w:sz w:val="24"/>
                <w:szCs w:val="24"/>
              </w:rPr>
            </w:pPr>
            <w:r>
              <w:rPr>
                <w:rFonts w:hint="eastAsia" w:ascii="宋体" w:hAnsi="宋体" w:cs="宋体"/>
                <w:sz w:val="24"/>
                <w:szCs w:val="24"/>
                <w:lang w:eastAsia="zh-CN"/>
              </w:rPr>
              <w:t>宁波舜建集团有限公司及所属子公司投资性房地产评估及无形资产评估项目</w:t>
            </w:r>
          </w:p>
        </w:tc>
        <w:tc>
          <w:tcPr>
            <w:tcW w:w="2288" w:type="dxa"/>
            <w:vAlign w:val="center"/>
          </w:tcPr>
          <w:p w14:paraId="60AB836F">
            <w:pPr>
              <w:widowControl/>
              <w:wordWrap w:val="0"/>
              <w:spacing w:line="360" w:lineRule="auto"/>
              <w:jc w:val="center"/>
              <w:rPr>
                <w:rFonts w:hint="eastAsia" w:ascii="宋体" w:hAnsi="宋体" w:cs="宋体"/>
                <w:sz w:val="24"/>
                <w:szCs w:val="24"/>
              </w:rPr>
            </w:pPr>
            <w:r>
              <w:rPr>
                <w:rFonts w:hint="eastAsia" w:ascii="宋体" w:hAnsi="宋体" w:cs="宋体"/>
                <w:sz w:val="24"/>
              </w:rPr>
              <w:t>本项目服务期限三年，合同一年一签。合同经双方协商一致后，可续签下一年度合同。</w:t>
            </w:r>
          </w:p>
        </w:tc>
        <w:tc>
          <w:tcPr>
            <w:tcW w:w="3094" w:type="dxa"/>
            <w:vAlign w:val="center"/>
          </w:tcPr>
          <w:p w14:paraId="31564CEF">
            <w:pPr>
              <w:widowControl/>
              <w:wordWrap w:val="0"/>
              <w:spacing w:line="360" w:lineRule="auto"/>
              <w:jc w:val="center"/>
              <w:rPr>
                <w:rFonts w:hint="eastAsia" w:ascii="宋体" w:hAnsi="宋体" w:cs="宋体"/>
                <w:sz w:val="24"/>
                <w:szCs w:val="24"/>
              </w:rPr>
            </w:pPr>
            <w:r>
              <w:rPr>
                <w:rFonts w:hint="eastAsia" w:ascii="宋体" w:hAnsi="宋体" w:cs="宋体"/>
                <w:sz w:val="24"/>
                <w:szCs w:val="24"/>
              </w:rPr>
              <w:t>具体详见《</w:t>
            </w:r>
            <w:r>
              <w:rPr>
                <w:rFonts w:hint="eastAsia" w:ascii="宋体" w:hAnsi="宋体" w:cs="宋体"/>
                <w:sz w:val="24"/>
                <w:szCs w:val="24"/>
                <w:lang w:val="en-US" w:eastAsia="zh-CN"/>
              </w:rPr>
              <w:t>招标需求</w:t>
            </w:r>
            <w:r>
              <w:rPr>
                <w:rFonts w:hint="eastAsia" w:ascii="宋体" w:hAnsi="宋体" w:cs="宋体"/>
                <w:sz w:val="24"/>
                <w:szCs w:val="24"/>
              </w:rPr>
              <w:t>》</w:t>
            </w:r>
          </w:p>
        </w:tc>
      </w:tr>
    </w:tbl>
    <w:p w14:paraId="55064E96">
      <w:pPr>
        <w:pStyle w:val="6"/>
        <w:wordWrap w:val="0"/>
        <w:spacing w:after="0" w:line="400" w:lineRule="exact"/>
        <w:ind w:firstLine="482" w:firstLineChars="200"/>
        <w:rPr>
          <w:rFonts w:ascii="宋体" w:hAnsi="宋体" w:cs="宋体"/>
          <w:b/>
          <w:kern w:val="2"/>
          <w:sz w:val="24"/>
          <w:szCs w:val="24"/>
        </w:rPr>
      </w:pPr>
      <w:bookmarkStart w:id="37" w:name="_Toc29052"/>
      <w:bookmarkStart w:id="38" w:name="_Toc18911"/>
      <w:r>
        <w:rPr>
          <w:rFonts w:hint="eastAsia" w:ascii="宋体" w:hAnsi="宋体" w:cs="宋体"/>
          <w:b/>
          <w:kern w:val="2"/>
          <w:sz w:val="24"/>
          <w:szCs w:val="24"/>
        </w:rPr>
        <w:t>二、服务范围</w:t>
      </w:r>
    </w:p>
    <w:tbl>
      <w:tblPr>
        <w:tblStyle w:val="15"/>
        <w:tblW w:w="97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95"/>
        <w:gridCol w:w="4008"/>
        <w:gridCol w:w="1776"/>
        <w:gridCol w:w="1208"/>
        <w:gridCol w:w="1924"/>
      </w:tblGrid>
      <w:tr w14:paraId="3F8F91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24" w:type="dxa"/>
            <w:vAlign w:val="center"/>
          </w:tcPr>
          <w:p w14:paraId="198B2A99">
            <w:pPr>
              <w:ind w:left="-42" w:leftChars="-20" w:right="-42" w:rightChars="-20"/>
              <w:jc w:val="center"/>
              <w:rPr>
                <w:rFonts w:ascii="宋体" w:hAnsi="宋体"/>
                <w:b/>
                <w:sz w:val="24"/>
                <w:szCs w:val="24"/>
                <w:highlight w:val="none"/>
              </w:rPr>
            </w:pPr>
            <w:r>
              <w:rPr>
                <w:rFonts w:hint="eastAsia" w:ascii="宋体" w:hAnsi="宋体"/>
                <w:b/>
                <w:sz w:val="24"/>
                <w:szCs w:val="24"/>
                <w:highlight w:val="none"/>
              </w:rPr>
              <w:t>序号</w:t>
            </w:r>
          </w:p>
        </w:tc>
        <w:tc>
          <w:tcPr>
            <w:tcW w:w="4291" w:type="dxa"/>
            <w:tcBorders>
              <w:right w:val="single" w:color="auto" w:sz="4" w:space="0"/>
            </w:tcBorders>
            <w:vAlign w:val="center"/>
          </w:tcPr>
          <w:p w14:paraId="46301C22">
            <w:pPr>
              <w:jc w:val="center"/>
              <w:rPr>
                <w:rFonts w:hint="default" w:ascii="宋体" w:hAnsi="宋体" w:eastAsiaTheme="minorEastAsia"/>
                <w:b/>
                <w:sz w:val="24"/>
                <w:szCs w:val="24"/>
                <w:highlight w:val="none"/>
                <w:lang w:val="en-US" w:eastAsia="zh-CN"/>
              </w:rPr>
            </w:pPr>
            <w:r>
              <w:rPr>
                <w:rFonts w:hint="eastAsia" w:ascii="宋体" w:hAnsi="宋体"/>
                <w:b/>
                <w:sz w:val="24"/>
                <w:szCs w:val="24"/>
                <w:highlight w:val="none"/>
                <w:lang w:val="en-US" w:eastAsia="zh-CN"/>
              </w:rPr>
              <w:t>评估项目</w:t>
            </w:r>
          </w:p>
        </w:tc>
        <w:tc>
          <w:tcPr>
            <w:tcW w:w="1273" w:type="dxa"/>
            <w:tcBorders>
              <w:right w:val="single" w:color="auto" w:sz="4" w:space="0"/>
            </w:tcBorders>
            <w:vAlign w:val="center"/>
          </w:tcPr>
          <w:p w14:paraId="386CC597">
            <w:pPr>
              <w:jc w:val="center"/>
              <w:rPr>
                <w:rFonts w:hint="eastAsia" w:ascii="宋体" w:hAnsi="宋体" w:eastAsia="宋体"/>
                <w:b/>
                <w:sz w:val="24"/>
                <w:szCs w:val="24"/>
                <w:highlight w:val="none"/>
                <w:lang w:val="en-US" w:eastAsia="zh-CN"/>
              </w:rPr>
            </w:pPr>
            <w:r>
              <w:rPr>
                <w:rFonts w:hint="eastAsia" w:ascii="宋体" w:hAnsi="宋体"/>
                <w:b/>
                <w:sz w:val="24"/>
                <w:szCs w:val="24"/>
                <w:highlight w:val="none"/>
                <w:lang w:val="en-US" w:eastAsia="zh-CN"/>
              </w:rPr>
              <w:t>估值（元）</w:t>
            </w:r>
          </w:p>
        </w:tc>
        <w:tc>
          <w:tcPr>
            <w:tcW w:w="1273" w:type="dxa"/>
            <w:tcBorders>
              <w:right w:val="single" w:color="auto" w:sz="4" w:space="0"/>
            </w:tcBorders>
            <w:vAlign w:val="center"/>
          </w:tcPr>
          <w:p w14:paraId="30A034AA">
            <w:pPr>
              <w:jc w:val="center"/>
              <w:rPr>
                <w:rFonts w:ascii="宋体" w:hAnsi="宋体"/>
                <w:b/>
                <w:sz w:val="24"/>
                <w:szCs w:val="24"/>
                <w:highlight w:val="none"/>
              </w:rPr>
            </w:pPr>
            <w:r>
              <w:rPr>
                <w:rFonts w:hint="eastAsia" w:ascii="宋体" w:hAnsi="宋体"/>
                <w:b/>
                <w:sz w:val="24"/>
                <w:szCs w:val="24"/>
                <w:highlight w:val="none"/>
              </w:rPr>
              <w:t>数量</w:t>
            </w:r>
          </w:p>
        </w:tc>
        <w:tc>
          <w:tcPr>
            <w:tcW w:w="2050" w:type="dxa"/>
            <w:tcBorders>
              <w:right w:val="single" w:color="auto" w:sz="4" w:space="0"/>
            </w:tcBorders>
            <w:vAlign w:val="center"/>
          </w:tcPr>
          <w:p w14:paraId="053D81AF">
            <w:pPr>
              <w:jc w:val="center"/>
              <w:rPr>
                <w:rFonts w:hint="default" w:ascii="宋体" w:hAnsi="宋体" w:eastAsia="宋体"/>
                <w:b/>
                <w:sz w:val="24"/>
                <w:szCs w:val="24"/>
                <w:highlight w:val="none"/>
                <w:lang w:val="en-US" w:eastAsia="zh-CN"/>
              </w:rPr>
            </w:pPr>
            <w:r>
              <w:rPr>
                <w:rFonts w:hint="eastAsia" w:ascii="宋体" w:hAnsi="宋体"/>
                <w:b/>
                <w:sz w:val="24"/>
                <w:szCs w:val="24"/>
                <w:highlight w:val="none"/>
                <w:lang w:val="en-US" w:eastAsia="zh-CN"/>
              </w:rPr>
              <w:t>成果要求</w:t>
            </w:r>
          </w:p>
        </w:tc>
      </w:tr>
      <w:tr w14:paraId="6EEA3F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35F53488">
            <w:pPr>
              <w:jc w:val="center"/>
              <w:rPr>
                <w:rFonts w:ascii="宋体" w:hAnsi="宋体"/>
                <w:sz w:val="24"/>
                <w:szCs w:val="24"/>
                <w:highlight w:val="none"/>
              </w:rPr>
            </w:pPr>
            <w:r>
              <w:rPr>
                <w:rFonts w:hint="eastAsia" w:ascii="宋体" w:hAnsi="宋体"/>
                <w:sz w:val="24"/>
                <w:szCs w:val="24"/>
                <w:highlight w:val="none"/>
              </w:rPr>
              <w:t>1</w:t>
            </w:r>
          </w:p>
        </w:tc>
        <w:tc>
          <w:tcPr>
            <w:tcW w:w="4291" w:type="dxa"/>
            <w:tcBorders>
              <w:right w:val="single" w:color="auto" w:sz="4" w:space="0"/>
            </w:tcBorders>
            <w:vAlign w:val="center"/>
          </w:tcPr>
          <w:p w14:paraId="7F75B0D9">
            <w:pPr>
              <w:jc w:val="center"/>
              <w:rPr>
                <w:rFonts w:ascii="宋体" w:hAnsi="宋体"/>
                <w:sz w:val="24"/>
                <w:szCs w:val="24"/>
                <w:highlight w:val="none"/>
              </w:rPr>
            </w:pPr>
            <w:r>
              <w:rPr>
                <w:rFonts w:hint="eastAsia" w:ascii="宋体" w:hAnsi="宋体" w:cs="宋体"/>
                <w:sz w:val="24"/>
                <w:szCs w:val="24"/>
              </w:rPr>
              <w:t>南雷大厦</w:t>
            </w:r>
          </w:p>
        </w:tc>
        <w:tc>
          <w:tcPr>
            <w:tcW w:w="1273" w:type="dxa"/>
            <w:tcBorders>
              <w:right w:val="single" w:color="auto" w:sz="4" w:space="0"/>
            </w:tcBorders>
            <w:vAlign w:val="center"/>
          </w:tcPr>
          <w:p w14:paraId="68B00F55">
            <w:pPr>
              <w:jc w:val="center"/>
              <w:rPr>
                <w:rFonts w:hint="eastAsia" w:ascii="宋体" w:hAnsi="宋体"/>
                <w:sz w:val="24"/>
                <w:szCs w:val="24"/>
                <w:highlight w:val="none"/>
                <w:lang w:val="en-US" w:eastAsia="zh-CN"/>
              </w:rPr>
            </w:pPr>
            <w:r>
              <w:rPr>
                <w:rFonts w:hint="eastAsia" w:ascii="宋体" w:hAnsi="宋体"/>
                <w:sz w:val="24"/>
                <w:highlight w:val="none"/>
              </w:rPr>
              <w:t>941897000</w:t>
            </w:r>
          </w:p>
        </w:tc>
        <w:tc>
          <w:tcPr>
            <w:tcW w:w="1273" w:type="dxa"/>
            <w:tcBorders>
              <w:right w:val="single" w:color="auto" w:sz="4" w:space="0"/>
            </w:tcBorders>
            <w:vAlign w:val="center"/>
          </w:tcPr>
          <w:p w14:paraId="34D807AC">
            <w:pPr>
              <w:jc w:val="center"/>
              <w:rPr>
                <w:rFonts w:hint="default" w:ascii="宋体" w:hAnsi="宋体" w:eastAsiaTheme="minorEastAsia"/>
                <w:sz w:val="24"/>
                <w:szCs w:val="24"/>
                <w:highlight w:val="none"/>
                <w:lang w:val="en-US" w:eastAsia="zh-CN"/>
              </w:rPr>
            </w:pPr>
            <w:r>
              <w:rPr>
                <w:rFonts w:hint="eastAsia" w:ascii="宋体" w:hAnsi="宋体"/>
                <w:sz w:val="24"/>
                <w:szCs w:val="24"/>
                <w:highlight w:val="none"/>
                <w:lang w:val="en-US" w:eastAsia="zh-CN"/>
              </w:rPr>
              <w:t>3年度</w:t>
            </w:r>
          </w:p>
        </w:tc>
        <w:tc>
          <w:tcPr>
            <w:tcW w:w="2050" w:type="dxa"/>
            <w:vMerge w:val="restart"/>
            <w:tcBorders>
              <w:right w:val="single" w:color="auto" w:sz="4" w:space="0"/>
            </w:tcBorders>
            <w:vAlign w:val="center"/>
          </w:tcPr>
          <w:p w14:paraId="244029A7">
            <w:pPr>
              <w:jc w:val="center"/>
              <w:rPr>
                <w:rFonts w:hint="default" w:ascii="宋体" w:hAnsi="宋体"/>
                <w:szCs w:val="21"/>
                <w:highlight w:val="none"/>
                <w:lang w:val="en-US" w:eastAsia="zh-CN"/>
              </w:rPr>
            </w:pPr>
            <w:r>
              <w:rPr>
                <w:rFonts w:hint="eastAsia" w:ascii="宋体" w:hAnsi="宋体"/>
                <w:sz w:val="24"/>
                <w:szCs w:val="24"/>
                <w:highlight w:val="none"/>
                <w:lang w:val="en-US" w:eastAsia="zh-CN"/>
              </w:rPr>
              <w:t>出具</w:t>
            </w:r>
            <w:r>
              <w:rPr>
                <w:rFonts w:hint="eastAsia" w:ascii="宋体" w:hAnsi="宋体" w:cs="宋体"/>
                <w:sz w:val="24"/>
                <w:szCs w:val="24"/>
              </w:rPr>
              <w:t>以财务报告为目的的</w:t>
            </w:r>
            <w:r>
              <w:rPr>
                <w:rFonts w:hint="eastAsia" w:ascii="宋体" w:hAnsi="宋体"/>
                <w:sz w:val="24"/>
                <w:szCs w:val="24"/>
                <w:highlight w:val="none"/>
                <w:lang w:val="en-US" w:eastAsia="zh-CN"/>
              </w:rPr>
              <w:t>资产评估报告</w:t>
            </w:r>
          </w:p>
        </w:tc>
      </w:tr>
      <w:tr w14:paraId="4ED923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371DC574">
            <w:pPr>
              <w:jc w:val="center"/>
              <w:rPr>
                <w:rFonts w:ascii="宋体" w:hAnsi="宋体"/>
                <w:sz w:val="24"/>
                <w:szCs w:val="24"/>
                <w:highlight w:val="none"/>
              </w:rPr>
            </w:pPr>
            <w:r>
              <w:rPr>
                <w:rFonts w:hint="eastAsia" w:ascii="宋体" w:hAnsi="宋体"/>
                <w:sz w:val="24"/>
                <w:szCs w:val="24"/>
                <w:highlight w:val="none"/>
              </w:rPr>
              <w:t>2</w:t>
            </w:r>
          </w:p>
        </w:tc>
        <w:tc>
          <w:tcPr>
            <w:tcW w:w="4291" w:type="dxa"/>
            <w:tcBorders>
              <w:right w:val="single" w:color="auto" w:sz="4" w:space="0"/>
            </w:tcBorders>
            <w:vAlign w:val="center"/>
          </w:tcPr>
          <w:p w14:paraId="1E4BF2A1">
            <w:pPr>
              <w:jc w:val="center"/>
              <w:rPr>
                <w:rFonts w:ascii="宋体" w:hAnsi="宋体"/>
                <w:sz w:val="24"/>
                <w:szCs w:val="24"/>
                <w:highlight w:val="none"/>
              </w:rPr>
            </w:pPr>
            <w:r>
              <w:rPr>
                <w:rFonts w:hint="eastAsia" w:ascii="宋体" w:hAnsi="宋体" w:cs="宋体"/>
                <w:sz w:val="24"/>
                <w:szCs w:val="24"/>
              </w:rPr>
              <w:t>府前街北侧地块（一期）</w:t>
            </w:r>
          </w:p>
        </w:tc>
        <w:tc>
          <w:tcPr>
            <w:tcW w:w="1273" w:type="dxa"/>
            <w:tcBorders>
              <w:right w:val="single" w:color="auto" w:sz="4" w:space="0"/>
            </w:tcBorders>
            <w:vAlign w:val="center"/>
          </w:tcPr>
          <w:p w14:paraId="1F232008">
            <w:pPr>
              <w:jc w:val="center"/>
              <w:rPr>
                <w:rFonts w:hint="eastAsia" w:ascii="宋体" w:hAnsi="宋体"/>
                <w:sz w:val="24"/>
                <w:szCs w:val="24"/>
                <w:highlight w:val="none"/>
                <w:lang w:val="en-US" w:eastAsia="zh-CN"/>
              </w:rPr>
            </w:pPr>
            <w:r>
              <w:rPr>
                <w:rFonts w:hint="eastAsia" w:ascii="宋体" w:hAnsi="宋体"/>
                <w:sz w:val="24"/>
                <w:highlight w:val="none"/>
              </w:rPr>
              <w:t>446140000</w:t>
            </w:r>
          </w:p>
        </w:tc>
        <w:tc>
          <w:tcPr>
            <w:tcW w:w="1273" w:type="dxa"/>
            <w:tcBorders>
              <w:right w:val="single" w:color="auto" w:sz="4" w:space="0"/>
            </w:tcBorders>
            <w:vAlign w:val="center"/>
          </w:tcPr>
          <w:p w14:paraId="41DD627E">
            <w:pPr>
              <w:jc w:val="center"/>
              <w:rPr>
                <w:rFonts w:hint="default" w:ascii="宋体" w:hAnsi="宋体" w:eastAsiaTheme="minorEastAsia"/>
                <w:sz w:val="24"/>
                <w:szCs w:val="24"/>
                <w:highlight w:val="none"/>
                <w:lang w:val="en-US" w:eastAsia="zh-CN"/>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590FA446">
            <w:pPr>
              <w:jc w:val="center"/>
              <w:rPr>
                <w:rFonts w:hint="eastAsia" w:ascii="宋体" w:hAnsi="宋体"/>
                <w:szCs w:val="21"/>
                <w:highlight w:val="none"/>
                <w:lang w:val="en-US" w:eastAsia="zh-CN"/>
              </w:rPr>
            </w:pPr>
          </w:p>
        </w:tc>
      </w:tr>
      <w:tr w14:paraId="515A55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089AD1C6">
            <w:pPr>
              <w:jc w:val="center"/>
              <w:rPr>
                <w:rFonts w:ascii="宋体" w:hAnsi="宋体"/>
                <w:sz w:val="24"/>
                <w:szCs w:val="24"/>
                <w:highlight w:val="none"/>
              </w:rPr>
            </w:pPr>
            <w:r>
              <w:rPr>
                <w:rFonts w:hint="eastAsia" w:ascii="宋体" w:hAnsi="宋体"/>
                <w:sz w:val="24"/>
                <w:szCs w:val="24"/>
                <w:highlight w:val="none"/>
              </w:rPr>
              <w:t>3</w:t>
            </w:r>
          </w:p>
        </w:tc>
        <w:tc>
          <w:tcPr>
            <w:tcW w:w="4291" w:type="dxa"/>
            <w:tcBorders>
              <w:right w:val="single" w:color="auto" w:sz="4" w:space="0"/>
            </w:tcBorders>
            <w:vAlign w:val="center"/>
          </w:tcPr>
          <w:p w14:paraId="24DCCE43">
            <w:pPr>
              <w:snapToGrid w:val="0"/>
              <w:ind w:right="26" w:rightChars="0"/>
              <w:jc w:val="center"/>
              <w:rPr>
                <w:rFonts w:ascii="宋体" w:hAnsi="宋体"/>
                <w:sz w:val="24"/>
                <w:szCs w:val="24"/>
                <w:highlight w:val="none"/>
              </w:rPr>
            </w:pPr>
            <w:r>
              <w:rPr>
                <w:rFonts w:hint="eastAsia" w:ascii="宋体" w:hAnsi="宋体" w:cs="宋体"/>
                <w:sz w:val="24"/>
                <w:szCs w:val="24"/>
              </w:rPr>
              <w:t>北滨江路商铺</w:t>
            </w:r>
          </w:p>
        </w:tc>
        <w:tc>
          <w:tcPr>
            <w:tcW w:w="1273" w:type="dxa"/>
            <w:tcBorders>
              <w:right w:val="single" w:color="auto" w:sz="4" w:space="0"/>
            </w:tcBorders>
            <w:vAlign w:val="center"/>
          </w:tcPr>
          <w:p w14:paraId="12040FDF">
            <w:pPr>
              <w:jc w:val="center"/>
              <w:rPr>
                <w:rFonts w:hint="eastAsia" w:ascii="宋体" w:hAnsi="宋体"/>
                <w:sz w:val="24"/>
                <w:szCs w:val="24"/>
                <w:highlight w:val="none"/>
                <w:lang w:val="en-US" w:eastAsia="zh-CN"/>
              </w:rPr>
            </w:pPr>
            <w:r>
              <w:rPr>
                <w:rFonts w:hint="eastAsia" w:ascii="宋体" w:hAnsi="宋体"/>
                <w:sz w:val="24"/>
                <w:highlight w:val="none"/>
              </w:rPr>
              <w:t>300351000</w:t>
            </w:r>
          </w:p>
        </w:tc>
        <w:tc>
          <w:tcPr>
            <w:tcW w:w="1273" w:type="dxa"/>
            <w:tcBorders>
              <w:right w:val="single" w:color="auto" w:sz="4" w:space="0"/>
            </w:tcBorders>
            <w:vAlign w:val="center"/>
          </w:tcPr>
          <w:p w14:paraId="36F3AB43">
            <w:pPr>
              <w:jc w:val="center"/>
              <w:rPr>
                <w:rFonts w:hint="default" w:ascii="宋体" w:hAnsi="宋体"/>
                <w:sz w:val="24"/>
                <w:szCs w:val="24"/>
                <w:highlight w:val="none"/>
                <w:lang w:val="en-US"/>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44470254">
            <w:pPr>
              <w:jc w:val="center"/>
              <w:rPr>
                <w:rFonts w:hint="eastAsia" w:ascii="宋体" w:hAnsi="宋体"/>
                <w:szCs w:val="21"/>
                <w:highlight w:val="none"/>
                <w:lang w:val="en-US" w:eastAsia="zh-CN"/>
              </w:rPr>
            </w:pPr>
          </w:p>
        </w:tc>
      </w:tr>
      <w:tr w14:paraId="741D5E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551A5ED1">
            <w:pPr>
              <w:jc w:val="center"/>
              <w:rPr>
                <w:rFonts w:ascii="宋体" w:hAnsi="宋体"/>
                <w:sz w:val="24"/>
                <w:szCs w:val="24"/>
                <w:highlight w:val="none"/>
              </w:rPr>
            </w:pPr>
            <w:r>
              <w:rPr>
                <w:rFonts w:hint="eastAsia" w:ascii="宋体" w:hAnsi="宋体"/>
                <w:sz w:val="24"/>
                <w:szCs w:val="24"/>
                <w:highlight w:val="none"/>
              </w:rPr>
              <w:t>4</w:t>
            </w:r>
          </w:p>
        </w:tc>
        <w:tc>
          <w:tcPr>
            <w:tcW w:w="4291" w:type="dxa"/>
            <w:tcBorders>
              <w:right w:val="single" w:color="auto" w:sz="4" w:space="0"/>
            </w:tcBorders>
            <w:vAlign w:val="center"/>
          </w:tcPr>
          <w:p w14:paraId="6C0E4DD2">
            <w:pPr>
              <w:snapToGrid w:val="0"/>
              <w:ind w:right="26" w:rightChars="0"/>
              <w:jc w:val="center"/>
              <w:rPr>
                <w:rFonts w:hint="eastAsia" w:ascii="宋体" w:hAnsi="宋体" w:eastAsiaTheme="minorEastAsia"/>
                <w:sz w:val="24"/>
                <w:szCs w:val="24"/>
                <w:highlight w:val="none"/>
                <w:lang w:eastAsia="zh-CN"/>
              </w:rPr>
            </w:pPr>
            <w:r>
              <w:rPr>
                <w:rFonts w:hint="eastAsia" w:ascii="宋体" w:hAnsi="宋体" w:cs="宋体"/>
                <w:sz w:val="24"/>
                <w:szCs w:val="24"/>
              </w:rPr>
              <w:t>余姚市人防工程等资产</w:t>
            </w:r>
          </w:p>
        </w:tc>
        <w:tc>
          <w:tcPr>
            <w:tcW w:w="1273" w:type="dxa"/>
            <w:tcBorders>
              <w:right w:val="single" w:color="auto" w:sz="4" w:space="0"/>
            </w:tcBorders>
            <w:vAlign w:val="center"/>
          </w:tcPr>
          <w:p w14:paraId="4F036AF4">
            <w:pPr>
              <w:jc w:val="center"/>
              <w:rPr>
                <w:rFonts w:hint="eastAsia" w:ascii="宋体" w:hAnsi="宋体"/>
                <w:sz w:val="24"/>
                <w:szCs w:val="24"/>
                <w:highlight w:val="none"/>
                <w:lang w:val="en-US" w:eastAsia="zh-CN"/>
              </w:rPr>
            </w:pPr>
            <w:r>
              <w:rPr>
                <w:rFonts w:hint="eastAsia" w:ascii="宋体" w:hAnsi="宋体"/>
                <w:sz w:val="24"/>
                <w:highlight w:val="none"/>
              </w:rPr>
              <w:t>4516693590.28</w:t>
            </w:r>
          </w:p>
        </w:tc>
        <w:tc>
          <w:tcPr>
            <w:tcW w:w="1273" w:type="dxa"/>
            <w:tcBorders>
              <w:right w:val="single" w:color="auto" w:sz="4" w:space="0"/>
            </w:tcBorders>
            <w:vAlign w:val="center"/>
          </w:tcPr>
          <w:p w14:paraId="5C3956B7">
            <w:pPr>
              <w:jc w:val="center"/>
              <w:rPr>
                <w:rFonts w:hint="default" w:ascii="宋体" w:hAnsi="宋体"/>
                <w:sz w:val="24"/>
                <w:szCs w:val="24"/>
                <w:highlight w:val="none"/>
                <w:lang w:val="en-US"/>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0C4A9AA0">
            <w:pPr>
              <w:jc w:val="center"/>
              <w:rPr>
                <w:rFonts w:hint="eastAsia" w:ascii="宋体" w:hAnsi="宋体"/>
                <w:szCs w:val="21"/>
                <w:highlight w:val="none"/>
                <w:lang w:val="en-US" w:eastAsia="zh-CN"/>
              </w:rPr>
            </w:pPr>
          </w:p>
        </w:tc>
      </w:tr>
      <w:tr w14:paraId="3A4FAC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10CA8D4A">
            <w:pPr>
              <w:jc w:val="center"/>
              <w:rPr>
                <w:rFonts w:hint="eastAsia" w:ascii="宋体" w:hAnsi="宋体" w:eastAsia="宋体"/>
                <w:sz w:val="24"/>
                <w:szCs w:val="24"/>
                <w:highlight w:val="none"/>
                <w:lang w:val="en-US" w:eastAsia="zh-CN"/>
              </w:rPr>
            </w:pPr>
            <w:r>
              <w:rPr>
                <w:rFonts w:hint="eastAsia" w:ascii="宋体" w:hAnsi="宋体"/>
                <w:sz w:val="24"/>
                <w:szCs w:val="24"/>
                <w:highlight w:val="none"/>
                <w:lang w:val="en-US" w:eastAsia="zh-CN"/>
              </w:rPr>
              <w:t>5</w:t>
            </w:r>
          </w:p>
        </w:tc>
        <w:tc>
          <w:tcPr>
            <w:tcW w:w="4291" w:type="dxa"/>
            <w:tcBorders>
              <w:right w:val="single" w:color="auto" w:sz="4" w:space="0"/>
            </w:tcBorders>
            <w:vAlign w:val="center"/>
          </w:tcPr>
          <w:p w14:paraId="4D1B8886">
            <w:pPr>
              <w:snapToGrid w:val="0"/>
              <w:ind w:right="26" w:rightChars="0"/>
              <w:jc w:val="center"/>
              <w:rPr>
                <w:rFonts w:hint="eastAsia" w:cs="宋体" w:asciiTheme="minorEastAsia" w:hAnsiTheme="minorEastAsia"/>
                <w:color w:val="000000"/>
                <w:kern w:val="0"/>
                <w:sz w:val="24"/>
                <w:szCs w:val="24"/>
                <w:highlight w:val="none"/>
                <w:lang w:val="en-US" w:eastAsia="zh-CN"/>
              </w:rPr>
            </w:pPr>
            <w:bookmarkStart w:id="39" w:name="OLE_LINK6"/>
            <w:r>
              <w:rPr>
                <w:rFonts w:hint="eastAsia" w:ascii="宋体" w:hAnsi="宋体" w:cs="宋体"/>
                <w:sz w:val="24"/>
                <w:szCs w:val="24"/>
              </w:rPr>
              <w:t>道路泊位</w:t>
            </w:r>
            <w:bookmarkEnd w:id="39"/>
            <w:r>
              <w:rPr>
                <w:rFonts w:hint="eastAsia" w:ascii="宋体" w:hAnsi="宋体" w:cs="宋体"/>
                <w:sz w:val="24"/>
                <w:szCs w:val="24"/>
              </w:rPr>
              <w:t>、停车泊位经营权</w:t>
            </w:r>
          </w:p>
        </w:tc>
        <w:tc>
          <w:tcPr>
            <w:tcW w:w="1273" w:type="dxa"/>
            <w:tcBorders>
              <w:right w:val="single" w:color="auto" w:sz="4" w:space="0"/>
            </w:tcBorders>
            <w:vAlign w:val="center"/>
          </w:tcPr>
          <w:p w14:paraId="0B44F152">
            <w:pPr>
              <w:jc w:val="center"/>
              <w:rPr>
                <w:rFonts w:hint="default" w:ascii="宋体" w:hAnsi="宋体"/>
                <w:sz w:val="24"/>
                <w:szCs w:val="24"/>
                <w:highlight w:val="none"/>
                <w:lang w:val="en-US" w:eastAsia="zh-CN"/>
              </w:rPr>
            </w:pPr>
            <w:r>
              <w:rPr>
                <w:rFonts w:hint="eastAsia" w:ascii="宋体" w:hAnsi="宋体"/>
                <w:sz w:val="24"/>
                <w:szCs w:val="24"/>
                <w:highlight w:val="none"/>
                <w:lang w:val="en-US" w:eastAsia="zh-CN"/>
              </w:rPr>
              <w:t>1</w:t>
            </w:r>
            <w:r>
              <w:rPr>
                <w:rFonts w:hint="eastAsia" w:ascii="宋体" w:hAnsi="宋体"/>
                <w:sz w:val="24"/>
                <w:highlight w:val="none"/>
              </w:rPr>
              <w:t>957678400</w:t>
            </w:r>
          </w:p>
        </w:tc>
        <w:tc>
          <w:tcPr>
            <w:tcW w:w="1273" w:type="dxa"/>
            <w:tcBorders>
              <w:right w:val="single" w:color="auto" w:sz="4" w:space="0"/>
            </w:tcBorders>
            <w:vAlign w:val="center"/>
          </w:tcPr>
          <w:p w14:paraId="11BB5818">
            <w:pPr>
              <w:jc w:val="center"/>
              <w:rPr>
                <w:rFonts w:hint="eastAsia" w:ascii="宋体" w:hAnsi="宋体" w:cs="Times New Roman" w:eastAsiaTheme="minorEastAsia"/>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restart"/>
            <w:tcBorders>
              <w:right w:val="single" w:color="auto" w:sz="4" w:space="0"/>
            </w:tcBorders>
            <w:vAlign w:val="center"/>
          </w:tcPr>
          <w:p w14:paraId="5487996C">
            <w:pPr>
              <w:jc w:val="center"/>
              <w:rPr>
                <w:rFonts w:hint="default" w:ascii="宋体" w:hAnsi="宋体"/>
                <w:szCs w:val="21"/>
                <w:highlight w:val="none"/>
                <w:lang w:val="en-US" w:eastAsia="zh-CN"/>
              </w:rPr>
            </w:pPr>
            <w:r>
              <w:rPr>
                <w:rFonts w:hint="eastAsia" w:ascii="宋体" w:hAnsi="宋体"/>
                <w:sz w:val="24"/>
                <w:szCs w:val="24"/>
                <w:highlight w:val="none"/>
                <w:lang w:val="en-US" w:eastAsia="zh-CN"/>
              </w:rPr>
              <w:t>出具</w:t>
            </w:r>
            <w:r>
              <w:rPr>
                <w:rFonts w:hint="eastAsia" w:ascii="宋体" w:hAnsi="宋体" w:cs="宋体"/>
                <w:sz w:val="24"/>
                <w:szCs w:val="24"/>
              </w:rPr>
              <w:t>符合年审会计师审核要求的</w:t>
            </w:r>
            <w:r>
              <w:rPr>
                <w:rFonts w:hint="eastAsia" w:ascii="宋体" w:hAnsi="宋体"/>
                <w:sz w:val="24"/>
                <w:szCs w:val="24"/>
                <w:highlight w:val="none"/>
                <w:lang w:val="en-US" w:eastAsia="zh-CN"/>
              </w:rPr>
              <w:t>估值咨询意见</w:t>
            </w:r>
          </w:p>
        </w:tc>
      </w:tr>
      <w:tr w14:paraId="7A0D5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37B01CF8">
            <w:pPr>
              <w:jc w:val="center"/>
              <w:rPr>
                <w:rFonts w:hint="eastAsia" w:ascii="宋体" w:hAnsi="宋体" w:eastAsia="宋体"/>
                <w:sz w:val="24"/>
                <w:szCs w:val="24"/>
                <w:highlight w:val="none"/>
                <w:lang w:val="en-US" w:eastAsia="zh-CN"/>
              </w:rPr>
            </w:pPr>
            <w:r>
              <w:rPr>
                <w:rFonts w:hint="eastAsia" w:ascii="宋体" w:hAnsi="宋体"/>
                <w:sz w:val="24"/>
                <w:szCs w:val="24"/>
                <w:highlight w:val="none"/>
                <w:lang w:val="en-US" w:eastAsia="zh-CN"/>
              </w:rPr>
              <w:t>6</w:t>
            </w:r>
          </w:p>
        </w:tc>
        <w:tc>
          <w:tcPr>
            <w:tcW w:w="4291" w:type="dxa"/>
            <w:tcBorders>
              <w:right w:val="single" w:color="auto" w:sz="4" w:space="0"/>
            </w:tcBorders>
            <w:vAlign w:val="center"/>
          </w:tcPr>
          <w:p w14:paraId="5012AF57">
            <w:pPr>
              <w:snapToGrid w:val="0"/>
              <w:ind w:right="26" w:rightChars="0"/>
              <w:jc w:val="center"/>
              <w:rPr>
                <w:rFonts w:hint="eastAsia" w:cs="宋体" w:asciiTheme="minorEastAsia" w:hAnsiTheme="minorEastAsia"/>
                <w:color w:val="000000"/>
                <w:kern w:val="0"/>
                <w:sz w:val="24"/>
                <w:szCs w:val="24"/>
                <w:highlight w:val="none"/>
                <w:lang w:val="en-US" w:eastAsia="zh-CN"/>
              </w:rPr>
            </w:pPr>
            <w:r>
              <w:rPr>
                <w:rFonts w:hint="eastAsia" w:ascii="宋体" w:hAnsi="宋体" w:cs="宋体"/>
                <w:sz w:val="24"/>
                <w:szCs w:val="24"/>
              </w:rPr>
              <w:t>管道燃气特许经营权</w:t>
            </w:r>
          </w:p>
        </w:tc>
        <w:tc>
          <w:tcPr>
            <w:tcW w:w="1273" w:type="dxa"/>
            <w:tcBorders>
              <w:right w:val="single" w:color="auto" w:sz="4" w:space="0"/>
            </w:tcBorders>
            <w:vAlign w:val="center"/>
          </w:tcPr>
          <w:p w14:paraId="38A2A94D">
            <w:pPr>
              <w:jc w:val="center"/>
              <w:rPr>
                <w:rFonts w:hint="eastAsia" w:ascii="宋体" w:hAnsi="宋体"/>
                <w:sz w:val="24"/>
                <w:szCs w:val="24"/>
                <w:highlight w:val="none"/>
                <w:lang w:val="en-US" w:eastAsia="zh-CN"/>
              </w:rPr>
            </w:pPr>
            <w:r>
              <w:rPr>
                <w:rFonts w:hint="eastAsia" w:ascii="宋体" w:hAnsi="宋体"/>
                <w:sz w:val="24"/>
                <w:highlight w:val="none"/>
              </w:rPr>
              <w:t>921200000</w:t>
            </w:r>
          </w:p>
        </w:tc>
        <w:tc>
          <w:tcPr>
            <w:tcW w:w="1273" w:type="dxa"/>
            <w:tcBorders>
              <w:right w:val="single" w:color="auto" w:sz="4" w:space="0"/>
            </w:tcBorders>
            <w:vAlign w:val="center"/>
          </w:tcPr>
          <w:p w14:paraId="54EC1364">
            <w:pPr>
              <w:jc w:val="center"/>
              <w:rPr>
                <w:rFonts w:hint="eastAsia" w:ascii="宋体" w:hAnsi="宋体" w:cs="Times New Roman" w:eastAsiaTheme="minorEastAsia"/>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3D336F15">
            <w:pPr>
              <w:jc w:val="center"/>
              <w:rPr>
                <w:rFonts w:hint="eastAsia" w:ascii="宋体" w:hAnsi="宋体"/>
                <w:szCs w:val="21"/>
                <w:highlight w:val="none"/>
                <w:lang w:val="en-US" w:eastAsia="zh-CN"/>
              </w:rPr>
            </w:pPr>
          </w:p>
        </w:tc>
      </w:tr>
      <w:tr w14:paraId="6953D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7301DD26">
            <w:pPr>
              <w:jc w:val="center"/>
              <w:rPr>
                <w:rFonts w:hint="eastAsia" w:ascii="宋体" w:hAnsi="宋体" w:eastAsia="宋体"/>
                <w:sz w:val="24"/>
                <w:szCs w:val="24"/>
                <w:highlight w:val="none"/>
                <w:lang w:val="en-US" w:eastAsia="zh-CN"/>
              </w:rPr>
            </w:pPr>
            <w:r>
              <w:rPr>
                <w:rFonts w:hint="eastAsia" w:ascii="宋体" w:hAnsi="宋体"/>
                <w:sz w:val="24"/>
                <w:szCs w:val="24"/>
                <w:highlight w:val="none"/>
                <w:lang w:val="en-US" w:eastAsia="zh-CN"/>
              </w:rPr>
              <w:t>7</w:t>
            </w:r>
          </w:p>
        </w:tc>
        <w:tc>
          <w:tcPr>
            <w:tcW w:w="4291" w:type="dxa"/>
            <w:tcBorders>
              <w:right w:val="single" w:color="auto" w:sz="4" w:space="0"/>
            </w:tcBorders>
            <w:vAlign w:val="center"/>
          </w:tcPr>
          <w:p w14:paraId="6C0CA5E2">
            <w:pPr>
              <w:snapToGrid w:val="0"/>
              <w:ind w:right="26" w:rightChars="0"/>
              <w:jc w:val="center"/>
              <w:rPr>
                <w:rFonts w:hint="eastAsia" w:ascii="宋体" w:hAnsi="宋体" w:cs="宋体"/>
                <w:sz w:val="24"/>
                <w:szCs w:val="24"/>
              </w:rPr>
            </w:pPr>
            <w:r>
              <w:rPr>
                <w:rFonts w:hint="eastAsia" w:ascii="宋体" w:hAnsi="宋体" w:cs="宋体"/>
                <w:sz w:val="24"/>
                <w:szCs w:val="24"/>
              </w:rPr>
              <w:t>公共数据运营服务权</w:t>
            </w:r>
          </w:p>
        </w:tc>
        <w:tc>
          <w:tcPr>
            <w:tcW w:w="1273" w:type="dxa"/>
            <w:tcBorders>
              <w:right w:val="single" w:color="auto" w:sz="4" w:space="0"/>
            </w:tcBorders>
            <w:vAlign w:val="center"/>
          </w:tcPr>
          <w:p w14:paraId="790B2467">
            <w:pPr>
              <w:jc w:val="center"/>
              <w:rPr>
                <w:rFonts w:hint="eastAsia" w:ascii="宋体" w:hAnsi="宋体"/>
                <w:sz w:val="24"/>
                <w:szCs w:val="24"/>
                <w:highlight w:val="none"/>
                <w:lang w:val="en-US" w:eastAsia="zh-CN"/>
              </w:rPr>
            </w:pPr>
            <w:r>
              <w:rPr>
                <w:rFonts w:hint="eastAsia" w:ascii="宋体" w:hAnsi="宋体"/>
                <w:sz w:val="24"/>
                <w:highlight w:val="none"/>
              </w:rPr>
              <w:t>663280000</w:t>
            </w:r>
          </w:p>
        </w:tc>
        <w:tc>
          <w:tcPr>
            <w:tcW w:w="1273" w:type="dxa"/>
            <w:tcBorders>
              <w:right w:val="single" w:color="auto" w:sz="4" w:space="0"/>
            </w:tcBorders>
            <w:vAlign w:val="center"/>
          </w:tcPr>
          <w:p w14:paraId="4B33BEE6">
            <w:pPr>
              <w:jc w:val="center"/>
              <w:rPr>
                <w:rFonts w:hint="eastAsia" w:ascii="宋体" w:hAnsi="宋体" w:eastAsia="宋体" w:cs="Times New Roman"/>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1134231A">
            <w:pPr>
              <w:jc w:val="center"/>
              <w:rPr>
                <w:rFonts w:hint="eastAsia" w:ascii="宋体" w:hAnsi="宋体"/>
                <w:szCs w:val="21"/>
                <w:highlight w:val="none"/>
                <w:lang w:val="en-US" w:eastAsia="zh-CN"/>
              </w:rPr>
            </w:pPr>
          </w:p>
        </w:tc>
      </w:tr>
      <w:tr w14:paraId="0BA005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29022AB7">
            <w:pPr>
              <w:jc w:val="center"/>
              <w:rPr>
                <w:rFonts w:hint="eastAsia" w:ascii="宋体" w:hAnsi="宋体" w:eastAsia="宋体"/>
                <w:sz w:val="24"/>
                <w:szCs w:val="24"/>
                <w:highlight w:val="none"/>
                <w:lang w:val="en-US" w:eastAsia="zh-CN"/>
              </w:rPr>
            </w:pPr>
            <w:r>
              <w:rPr>
                <w:rFonts w:hint="eastAsia" w:ascii="宋体" w:hAnsi="宋体"/>
                <w:sz w:val="24"/>
                <w:szCs w:val="24"/>
                <w:highlight w:val="none"/>
                <w:lang w:val="en-US" w:eastAsia="zh-CN"/>
              </w:rPr>
              <w:t>8</w:t>
            </w:r>
          </w:p>
        </w:tc>
        <w:tc>
          <w:tcPr>
            <w:tcW w:w="4291" w:type="dxa"/>
            <w:tcBorders>
              <w:right w:val="single" w:color="auto" w:sz="4" w:space="0"/>
            </w:tcBorders>
            <w:vAlign w:val="center"/>
          </w:tcPr>
          <w:p w14:paraId="2DC071F9">
            <w:pPr>
              <w:snapToGrid w:val="0"/>
              <w:ind w:right="26" w:rightChars="0"/>
              <w:jc w:val="center"/>
              <w:rPr>
                <w:rFonts w:hint="eastAsia" w:cs="宋体" w:asciiTheme="minorEastAsia" w:hAnsiTheme="minorEastAsia"/>
                <w:color w:val="000000"/>
                <w:kern w:val="0"/>
                <w:sz w:val="24"/>
                <w:szCs w:val="24"/>
                <w:highlight w:val="none"/>
                <w:lang w:val="en-US" w:eastAsia="zh-CN"/>
              </w:rPr>
            </w:pPr>
            <w:r>
              <w:rPr>
                <w:rFonts w:hint="eastAsia" w:ascii="宋体" w:hAnsi="宋体" w:cs="宋体"/>
                <w:sz w:val="24"/>
                <w:szCs w:val="24"/>
              </w:rPr>
              <w:t>供水特许经营权</w:t>
            </w:r>
          </w:p>
        </w:tc>
        <w:tc>
          <w:tcPr>
            <w:tcW w:w="1273" w:type="dxa"/>
            <w:tcBorders>
              <w:right w:val="single" w:color="auto" w:sz="4" w:space="0"/>
            </w:tcBorders>
            <w:vAlign w:val="center"/>
          </w:tcPr>
          <w:p w14:paraId="10F11064">
            <w:pPr>
              <w:jc w:val="center"/>
              <w:rPr>
                <w:rFonts w:hint="eastAsia" w:ascii="宋体" w:hAnsi="宋体"/>
                <w:sz w:val="24"/>
                <w:szCs w:val="24"/>
                <w:highlight w:val="none"/>
                <w:lang w:val="en-US" w:eastAsia="zh-CN"/>
              </w:rPr>
            </w:pPr>
            <w:r>
              <w:rPr>
                <w:rFonts w:hint="eastAsia" w:ascii="宋体" w:hAnsi="宋体"/>
                <w:sz w:val="24"/>
                <w:highlight w:val="none"/>
              </w:rPr>
              <w:t>655000000</w:t>
            </w:r>
          </w:p>
        </w:tc>
        <w:tc>
          <w:tcPr>
            <w:tcW w:w="1273" w:type="dxa"/>
            <w:tcBorders>
              <w:right w:val="single" w:color="auto" w:sz="4" w:space="0"/>
            </w:tcBorders>
            <w:vAlign w:val="center"/>
          </w:tcPr>
          <w:p w14:paraId="48F1DFC1">
            <w:pPr>
              <w:jc w:val="center"/>
              <w:rPr>
                <w:rFonts w:hint="eastAsia" w:ascii="宋体" w:hAnsi="宋体" w:eastAsia="宋体" w:cs="Times New Roman"/>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778EB5C8">
            <w:pPr>
              <w:jc w:val="center"/>
              <w:rPr>
                <w:rFonts w:hint="eastAsia" w:ascii="宋体" w:hAnsi="宋体"/>
                <w:szCs w:val="21"/>
                <w:highlight w:val="none"/>
                <w:lang w:val="en-US" w:eastAsia="zh-CN"/>
              </w:rPr>
            </w:pPr>
          </w:p>
        </w:tc>
      </w:tr>
      <w:tr w14:paraId="2F7B84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698FCF95">
            <w:pPr>
              <w:jc w:val="center"/>
              <w:rPr>
                <w:rFonts w:hint="eastAsia" w:ascii="宋体" w:hAnsi="宋体" w:eastAsia="宋体"/>
                <w:sz w:val="24"/>
                <w:szCs w:val="24"/>
                <w:highlight w:val="none"/>
                <w:lang w:val="en-US" w:eastAsia="zh-CN"/>
              </w:rPr>
            </w:pPr>
            <w:r>
              <w:rPr>
                <w:rFonts w:hint="eastAsia" w:ascii="宋体" w:hAnsi="宋体"/>
                <w:sz w:val="24"/>
                <w:szCs w:val="24"/>
                <w:highlight w:val="none"/>
                <w:lang w:val="en-US" w:eastAsia="zh-CN"/>
              </w:rPr>
              <w:t>9</w:t>
            </w:r>
          </w:p>
        </w:tc>
        <w:tc>
          <w:tcPr>
            <w:tcW w:w="4291" w:type="dxa"/>
            <w:tcBorders>
              <w:right w:val="single" w:color="auto" w:sz="4" w:space="0"/>
            </w:tcBorders>
            <w:vAlign w:val="center"/>
          </w:tcPr>
          <w:p w14:paraId="2C5DF9C7">
            <w:pPr>
              <w:snapToGrid w:val="0"/>
              <w:ind w:right="26" w:rightChars="0"/>
              <w:jc w:val="center"/>
              <w:rPr>
                <w:rFonts w:hint="eastAsia" w:cs="宋体" w:asciiTheme="minorEastAsia" w:hAnsiTheme="minorEastAsia"/>
                <w:color w:val="000000"/>
                <w:kern w:val="0"/>
                <w:sz w:val="24"/>
                <w:szCs w:val="24"/>
                <w:highlight w:val="none"/>
                <w:lang w:val="en-US" w:eastAsia="zh-CN"/>
              </w:rPr>
            </w:pPr>
            <w:r>
              <w:rPr>
                <w:rFonts w:hint="eastAsia" w:ascii="宋体" w:hAnsi="宋体" w:cs="宋体"/>
                <w:sz w:val="24"/>
                <w:szCs w:val="24"/>
              </w:rPr>
              <w:t>东南街道三宗地块</w:t>
            </w:r>
          </w:p>
        </w:tc>
        <w:tc>
          <w:tcPr>
            <w:tcW w:w="1273" w:type="dxa"/>
            <w:tcBorders>
              <w:right w:val="single" w:color="auto" w:sz="4" w:space="0"/>
            </w:tcBorders>
            <w:vAlign w:val="center"/>
          </w:tcPr>
          <w:p w14:paraId="61C532DA">
            <w:pPr>
              <w:jc w:val="center"/>
              <w:rPr>
                <w:rFonts w:hint="eastAsia" w:ascii="宋体" w:hAnsi="宋体"/>
                <w:sz w:val="24"/>
                <w:szCs w:val="24"/>
                <w:highlight w:val="none"/>
                <w:lang w:val="en-US" w:eastAsia="zh-CN"/>
              </w:rPr>
            </w:pPr>
            <w:r>
              <w:rPr>
                <w:rFonts w:hint="eastAsia" w:ascii="宋体" w:hAnsi="宋体"/>
                <w:sz w:val="24"/>
                <w:highlight w:val="none"/>
              </w:rPr>
              <w:t>1463794536</w:t>
            </w:r>
          </w:p>
        </w:tc>
        <w:tc>
          <w:tcPr>
            <w:tcW w:w="1273" w:type="dxa"/>
            <w:tcBorders>
              <w:right w:val="single" w:color="auto" w:sz="4" w:space="0"/>
            </w:tcBorders>
            <w:vAlign w:val="center"/>
          </w:tcPr>
          <w:p w14:paraId="2E11BA1E">
            <w:pPr>
              <w:jc w:val="center"/>
              <w:rPr>
                <w:rFonts w:hint="eastAsia" w:ascii="宋体" w:hAnsi="宋体" w:cs="Times New Roman" w:eastAsiaTheme="minorEastAsia"/>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31CC56CD">
            <w:pPr>
              <w:jc w:val="center"/>
              <w:rPr>
                <w:rFonts w:hint="eastAsia" w:ascii="宋体" w:hAnsi="宋体"/>
                <w:szCs w:val="21"/>
                <w:highlight w:val="none"/>
                <w:lang w:val="en-US" w:eastAsia="zh-CN"/>
              </w:rPr>
            </w:pPr>
          </w:p>
        </w:tc>
      </w:tr>
      <w:tr w14:paraId="6A0922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1687E16E">
            <w:pPr>
              <w:jc w:val="center"/>
              <w:rPr>
                <w:rFonts w:hint="default" w:ascii="宋体" w:hAnsi="宋体" w:eastAsia="宋体"/>
                <w:sz w:val="24"/>
                <w:szCs w:val="24"/>
                <w:highlight w:val="none"/>
                <w:lang w:val="en-US" w:eastAsia="zh-CN"/>
              </w:rPr>
            </w:pPr>
            <w:r>
              <w:rPr>
                <w:rFonts w:hint="eastAsia" w:ascii="宋体" w:hAnsi="宋体"/>
                <w:sz w:val="24"/>
                <w:szCs w:val="24"/>
                <w:highlight w:val="none"/>
                <w:lang w:val="en-US" w:eastAsia="zh-CN"/>
              </w:rPr>
              <w:t>10</w:t>
            </w:r>
          </w:p>
        </w:tc>
        <w:tc>
          <w:tcPr>
            <w:tcW w:w="4291" w:type="dxa"/>
            <w:tcBorders>
              <w:right w:val="single" w:color="auto" w:sz="4" w:space="0"/>
            </w:tcBorders>
            <w:vAlign w:val="center"/>
          </w:tcPr>
          <w:p w14:paraId="53954061">
            <w:pPr>
              <w:snapToGrid w:val="0"/>
              <w:ind w:right="26" w:rightChars="0"/>
              <w:jc w:val="center"/>
              <w:rPr>
                <w:rFonts w:hint="eastAsia" w:cs="宋体" w:asciiTheme="minorEastAsia" w:hAnsiTheme="minorEastAsia"/>
                <w:color w:val="000000"/>
                <w:kern w:val="0"/>
                <w:sz w:val="24"/>
                <w:szCs w:val="24"/>
                <w:highlight w:val="none"/>
                <w:lang w:val="en-US" w:eastAsia="zh-CN"/>
              </w:rPr>
            </w:pPr>
            <w:r>
              <w:rPr>
                <w:rFonts w:hint="eastAsia" w:ascii="宋体" w:hAnsi="宋体" w:cs="宋体"/>
                <w:sz w:val="24"/>
                <w:szCs w:val="24"/>
              </w:rPr>
              <w:t>朗霞街道纬八路南侧地块</w:t>
            </w:r>
          </w:p>
        </w:tc>
        <w:tc>
          <w:tcPr>
            <w:tcW w:w="1273" w:type="dxa"/>
            <w:tcBorders>
              <w:right w:val="single" w:color="auto" w:sz="4" w:space="0"/>
            </w:tcBorders>
            <w:vAlign w:val="center"/>
          </w:tcPr>
          <w:p w14:paraId="3FB219CA">
            <w:pPr>
              <w:jc w:val="center"/>
              <w:rPr>
                <w:rFonts w:hint="eastAsia" w:ascii="宋体" w:hAnsi="宋体"/>
                <w:sz w:val="24"/>
                <w:szCs w:val="24"/>
                <w:highlight w:val="none"/>
                <w:lang w:val="en-US" w:eastAsia="zh-CN"/>
              </w:rPr>
            </w:pPr>
            <w:r>
              <w:rPr>
                <w:rFonts w:hint="eastAsia" w:ascii="宋体" w:hAnsi="宋体"/>
                <w:sz w:val="24"/>
                <w:highlight w:val="none"/>
              </w:rPr>
              <w:t>18261174.07</w:t>
            </w:r>
          </w:p>
        </w:tc>
        <w:tc>
          <w:tcPr>
            <w:tcW w:w="1273" w:type="dxa"/>
            <w:tcBorders>
              <w:right w:val="single" w:color="auto" w:sz="4" w:space="0"/>
            </w:tcBorders>
            <w:vAlign w:val="center"/>
          </w:tcPr>
          <w:p w14:paraId="298EE4AC">
            <w:pPr>
              <w:jc w:val="center"/>
              <w:rPr>
                <w:rFonts w:hint="eastAsia" w:ascii="宋体" w:hAnsi="宋体" w:cs="Times New Roman" w:eastAsiaTheme="minorEastAsia"/>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36BF7EFC">
            <w:pPr>
              <w:jc w:val="center"/>
              <w:rPr>
                <w:rFonts w:hint="eastAsia" w:ascii="宋体" w:hAnsi="宋体"/>
                <w:szCs w:val="21"/>
                <w:highlight w:val="none"/>
                <w:lang w:val="en-US" w:eastAsia="zh-CN"/>
              </w:rPr>
            </w:pPr>
          </w:p>
        </w:tc>
      </w:tr>
      <w:tr w14:paraId="5CC57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765390E1">
            <w:pPr>
              <w:jc w:val="center"/>
              <w:rPr>
                <w:rFonts w:hint="default" w:ascii="宋体" w:hAnsi="宋体" w:eastAsia="宋体"/>
                <w:sz w:val="24"/>
                <w:szCs w:val="24"/>
                <w:highlight w:val="none"/>
                <w:lang w:val="en-US" w:eastAsia="zh-CN"/>
              </w:rPr>
            </w:pPr>
            <w:r>
              <w:rPr>
                <w:rFonts w:hint="eastAsia" w:ascii="宋体" w:hAnsi="宋体"/>
                <w:sz w:val="24"/>
                <w:szCs w:val="24"/>
                <w:highlight w:val="none"/>
                <w:lang w:val="en-US" w:eastAsia="zh-CN"/>
              </w:rPr>
              <w:t>11</w:t>
            </w:r>
          </w:p>
        </w:tc>
        <w:tc>
          <w:tcPr>
            <w:tcW w:w="4291" w:type="dxa"/>
            <w:tcBorders>
              <w:right w:val="single" w:color="auto" w:sz="4" w:space="0"/>
            </w:tcBorders>
            <w:vAlign w:val="center"/>
          </w:tcPr>
          <w:p w14:paraId="0414C1E3">
            <w:pPr>
              <w:snapToGrid w:val="0"/>
              <w:ind w:right="26" w:rightChars="0"/>
              <w:jc w:val="center"/>
              <w:rPr>
                <w:rFonts w:hint="eastAsia" w:ascii="宋体" w:hAnsi="宋体" w:cs="宋体"/>
                <w:sz w:val="24"/>
                <w:szCs w:val="24"/>
              </w:rPr>
            </w:pPr>
            <w:r>
              <w:rPr>
                <w:rFonts w:hint="eastAsia" w:ascii="宋体" w:hAnsi="宋体" w:cs="宋体"/>
                <w:sz w:val="24"/>
                <w:szCs w:val="24"/>
              </w:rPr>
              <w:t>马渚镇马渚村地块</w:t>
            </w:r>
          </w:p>
        </w:tc>
        <w:tc>
          <w:tcPr>
            <w:tcW w:w="1273" w:type="dxa"/>
            <w:tcBorders>
              <w:right w:val="single" w:color="auto" w:sz="4" w:space="0"/>
            </w:tcBorders>
            <w:vAlign w:val="center"/>
          </w:tcPr>
          <w:p w14:paraId="5DE5EA5A">
            <w:pPr>
              <w:jc w:val="center"/>
              <w:rPr>
                <w:rFonts w:hint="eastAsia" w:ascii="宋体" w:hAnsi="宋体"/>
                <w:sz w:val="24"/>
                <w:szCs w:val="24"/>
                <w:highlight w:val="none"/>
                <w:lang w:val="en-US" w:eastAsia="zh-CN"/>
              </w:rPr>
            </w:pPr>
            <w:r>
              <w:rPr>
                <w:rFonts w:hint="eastAsia" w:ascii="宋体" w:hAnsi="宋体"/>
                <w:sz w:val="24"/>
                <w:highlight w:val="none"/>
              </w:rPr>
              <w:t>1229299.85</w:t>
            </w:r>
          </w:p>
        </w:tc>
        <w:tc>
          <w:tcPr>
            <w:tcW w:w="1273" w:type="dxa"/>
            <w:tcBorders>
              <w:right w:val="single" w:color="auto" w:sz="4" w:space="0"/>
            </w:tcBorders>
            <w:vAlign w:val="center"/>
          </w:tcPr>
          <w:p w14:paraId="4C5D1A0E">
            <w:pPr>
              <w:jc w:val="center"/>
              <w:rPr>
                <w:rFonts w:hint="eastAsia" w:ascii="宋体" w:hAnsi="宋体" w:eastAsia="宋体" w:cs="Times New Roman"/>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3D30F118">
            <w:pPr>
              <w:jc w:val="center"/>
              <w:rPr>
                <w:rFonts w:hint="eastAsia" w:ascii="宋体" w:hAnsi="宋体"/>
                <w:szCs w:val="21"/>
                <w:highlight w:val="none"/>
                <w:lang w:val="en-US" w:eastAsia="zh-CN"/>
              </w:rPr>
            </w:pPr>
          </w:p>
        </w:tc>
      </w:tr>
      <w:tr w14:paraId="20BEDC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332775D5">
            <w:pPr>
              <w:jc w:val="center"/>
              <w:rPr>
                <w:rFonts w:hint="default" w:ascii="宋体" w:hAnsi="宋体" w:eastAsia="宋体"/>
                <w:sz w:val="24"/>
                <w:szCs w:val="24"/>
                <w:highlight w:val="none"/>
                <w:lang w:val="en-US" w:eastAsia="zh-CN"/>
              </w:rPr>
            </w:pPr>
            <w:r>
              <w:rPr>
                <w:rFonts w:hint="eastAsia" w:ascii="宋体" w:hAnsi="宋体"/>
                <w:sz w:val="24"/>
                <w:szCs w:val="24"/>
                <w:highlight w:val="none"/>
                <w:lang w:val="en-US" w:eastAsia="zh-CN"/>
              </w:rPr>
              <w:t>12</w:t>
            </w:r>
          </w:p>
        </w:tc>
        <w:tc>
          <w:tcPr>
            <w:tcW w:w="4291" w:type="dxa"/>
            <w:tcBorders>
              <w:right w:val="single" w:color="auto" w:sz="4" w:space="0"/>
            </w:tcBorders>
            <w:vAlign w:val="center"/>
          </w:tcPr>
          <w:p w14:paraId="35836AA4">
            <w:pPr>
              <w:snapToGrid w:val="0"/>
              <w:ind w:right="26" w:rightChars="0"/>
              <w:jc w:val="center"/>
              <w:rPr>
                <w:rFonts w:hint="eastAsia" w:ascii="宋体" w:hAnsi="宋体" w:cs="宋体"/>
                <w:sz w:val="24"/>
                <w:szCs w:val="24"/>
              </w:rPr>
            </w:pPr>
            <w:r>
              <w:rPr>
                <w:rFonts w:hint="eastAsia" w:ascii="宋体" w:hAnsi="宋体" w:cs="宋体"/>
                <w:sz w:val="24"/>
                <w:szCs w:val="24"/>
              </w:rPr>
              <w:t>老方桥镇西街村地块</w:t>
            </w:r>
          </w:p>
        </w:tc>
        <w:tc>
          <w:tcPr>
            <w:tcW w:w="1273" w:type="dxa"/>
            <w:tcBorders>
              <w:right w:val="single" w:color="auto" w:sz="4" w:space="0"/>
            </w:tcBorders>
            <w:vAlign w:val="center"/>
          </w:tcPr>
          <w:p w14:paraId="3FC3AE51">
            <w:pPr>
              <w:jc w:val="center"/>
              <w:rPr>
                <w:rFonts w:hint="eastAsia" w:ascii="宋体" w:hAnsi="宋体"/>
                <w:sz w:val="24"/>
                <w:szCs w:val="24"/>
                <w:highlight w:val="none"/>
                <w:lang w:val="en-US" w:eastAsia="zh-CN"/>
              </w:rPr>
            </w:pPr>
            <w:r>
              <w:rPr>
                <w:rFonts w:hint="eastAsia" w:ascii="宋体" w:hAnsi="宋体"/>
                <w:sz w:val="24"/>
                <w:highlight w:val="none"/>
              </w:rPr>
              <w:t>1092851.49</w:t>
            </w:r>
          </w:p>
        </w:tc>
        <w:tc>
          <w:tcPr>
            <w:tcW w:w="1273" w:type="dxa"/>
            <w:tcBorders>
              <w:right w:val="single" w:color="auto" w:sz="4" w:space="0"/>
            </w:tcBorders>
            <w:vAlign w:val="center"/>
          </w:tcPr>
          <w:p w14:paraId="048414AE">
            <w:pPr>
              <w:jc w:val="center"/>
              <w:rPr>
                <w:rFonts w:hint="eastAsia" w:ascii="宋体" w:hAnsi="宋体" w:eastAsia="宋体" w:cs="Times New Roman"/>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7949A3DC">
            <w:pPr>
              <w:jc w:val="center"/>
              <w:rPr>
                <w:rFonts w:hint="eastAsia" w:ascii="宋体" w:hAnsi="宋体"/>
                <w:szCs w:val="21"/>
                <w:highlight w:val="none"/>
                <w:lang w:val="en-US" w:eastAsia="zh-CN"/>
              </w:rPr>
            </w:pPr>
          </w:p>
        </w:tc>
      </w:tr>
      <w:tr w14:paraId="1B708B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7E73744A">
            <w:pPr>
              <w:jc w:val="center"/>
              <w:rPr>
                <w:rFonts w:hint="default" w:ascii="宋体" w:hAnsi="宋体" w:eastAsia="宋体"/>
                <w:sz w:val="24"/>
                <w:szCs w:val="24"/>
                <w:highlight w:val="none"/>
                <w:lang w:val="en-US" w:eastAsia="zh-CN"/>
              </w:rPr>
            </w:pPr>
            <w:r>
              <w:rPr>
                <w:rFonts w:hint="eastAsia" w:ascii="宋体" w:hAnsi="宋体"/>
                <w:sz w:val="24"/>
                <w:szCs w:val="24"/>
                <w:highlight w:val="none"/>
                <w:lang w:val="en-US" w:eastAsia="zh-CN"/>
              </w:rPr>
              <w:t>13</w:t>
            </w:r>
          </w:p>
        </w:tc>
        <w:tc>
          <w:tcPr>
            <w:tcW w:w="4291" w:type="dxa"/>
            <w:tcBorders>
              <w:right w:val="single" w:color="auto" w:sz="4" w:space="0"/>
            </w:tcBorders>
            <w:vAlign w:val="center"/>
          </w:tcPr>
          <w:p w14:paraId="5414EEE1">
            <w:pPr>
              <w:snapToGrid w:val="0"/>
              <w:ind w:right="26" w:rightChars="0"/>
              <w:jc w:val="center"/>
              <w:rPr>
                <w:rFonts w:hint="eastAsia" w:ascii="宋体" w:hAnsi="宋体" w:cs="宋体"/>
                <w:sz w:val="24"/>
                <w:szCs w:val="24"/>
              </w:rPr>
            </w:pPr>
            <w:r>
              <w:rPr>
                <w:rFonts w:hint="eastAsia" w:ascii="宋体" w:hAnsi="宋体" w:cs="宋体"/>
                <w:sz w:val="24"/>
                <w:szCs w:val="24"/>
              </w:rPr>
              <w:t>姚北滨海产业园区地块</w:t>
            </w:r>
          </w:p>
        </w:tc>
        <w:tc>
          <w:tcPr>
            <w:tcW w:w="1273" w:type="dxa"/>
            <w:tcBorders>
              <w:right w:val="single" w:color="auto" w:sz="4" w:space="0"/>
            </w:tcBorders>
            <w:vAlign w:val="center"/>
          </w:tcPr>
          <w:p w14:paraId="2F432BDC">
            <w:pPr>
              <w:jc w:val="center"/>
              <w:rPr>
                <w:rFonts w:hint="eastAsia" w:ascii="宋体" w:hAnsi="宋体"/>
                <w:sz w:val="24"/>
                <w:szCs w:val="24"/>
                <w:highlight w:val="none"/>
                <w:lang w:val="en-US" w:eastAsia="zh-CN"/>
              </w:rPr>
            </w:pPr>
            <w:r>
              <w:rPr>
                <w:rFonts w:hint="eastAsia" w:ascii="宋体" w:hAnsi="宋体"/>
                <w:sz w:val="24"/>
                <w:highlight w:val="none"/>
              </w:rPr>
              <w:t>10947262.24</w:t>
            </w:r>
          </w:p>
        </w:tc>
        <w:tc>
          <w:tcPr>
            <w:tcW w:w="1273" w:type="dxa"/>
            <w:tcBorders>
              <w:right w:val="single" w:color="auto" w:sz="4" w:space="0"/>
            </w:tcBorders>
            <w:vAlign w:val="center"/>
          </w:tcPr>
          <w:p w14:paraId="4DD58BA3">
            <w:pPr>
              <w:jc w:val="center"/>
              <w:rPr>
                <w:rFonts w:hint="eastAsia" w:ascii="宋体" w:hAnsi="宋体" w:cs="Times New Roman" w:eastAsiaTheme="minorEastAsia"/>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122F535E">
            <w:pPr>
              <w:jc w:val="center"/>
              <w:rPr>
                <w:rFonts w:hint="eastAsia" w:ascii="宋体" w:hAnsi="宋体"/>
                <w:szCs w:val="21"/>
                <w:highlight w:val="none"/>
                <w:lang w:val="en-US" w:eastAsia="zh-CN"/>
              </w:rPr>
            </w:pPr>
          </w:p>
        </w:tc>
      </w:tr>
      <w:tr w14:paraId="2F2328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824" w:type="dxa"/>
            <w:vAlign w:val="center"/>
          </w:tcPr>
          <w:p w14:paraId="152B7C25">
            <w:pPr>
              <w:jc w:val="center"/>
              <w:rPr>
                <w:rFonts w:hint="default" w:ascii="宋体" w:hAnsi="宋体" w:eastAsia="宋体"/>
                <w:sz w:val="24"/>
                <w:szCs w:val="24"/>
                <w:highlight w:val="none"/>
                <w:lang w:val="en-US" w:eastAsia="zh-CN"/>
              </w:rPr>
            </w:pPr>
            <w:r>
              <w:rPr>
                <w:rFonts w:hint="eastAsia" w:ascii="宋体" w:hAnsi="宋体"/>
                <w:sz w:val="24"/>
                <w:szCs w:val="24"/>
                <w:highlight w:val="none"/>
                <w:lang w:val="en-US" w:eastAsia="zh-CN"/>
              </w:rPr>
              <w:t>14</w:t>
            </w:r>
          </w:p>
        </w:tc>
        <w:tc>
          <w:tcPr>
            <w:tcW w:w="4291" w:type="dxa"/>
            <w:tcBorders>
              <w:right w:val="single" w:color="auto" w:sz="4" w:space="0"/>
            </w:tcBorders>
            <w:vAlign w:val="center"/>
          </w:tcPr>
          <w:p w14:paraId="74AE110F">
            <w:pPr>
              <w:snapToGrid w:val="0"/>
              <w:ind w:right="26" w:rightChars="0"/>
              <w:jc w:val="center"/>
              <w:rPr>
                <w:rFonts w:hint="eastAsia" w:ascii="宋体" w:hAnsi="宋体" w:cs="宋体"/>
                <w:sz w:val="24"/>
                <w:szCs w:val="24"/>
              </w:rPr>
            </w:pPr>
            <w:r>
              <w:rPr>
                <w:rFonts w:hint="eastAsia" w:ascii="宋体" w:hAnsi="宋体" w:cs="宋体"/>
                <w:sz w:val="24"/>
                <w:szCs w:val="24"/>
              </w:rPr>
              <w:t>余姚市舜北加油站北首地块</w:t>
            </w:r>
          </w:p>
        </w:tc>
        <w:tc>
          <w:tcPr>
            <w:tcW w:w="1273" w:type="dxa"/>
            <w:tcBorders>
              <w:right w:val="single" w:color="auto" w:sz="4" w:space="0"/>
            </w:tcBorders>
            <w:vAlign w:val="center"/>
          </w:tcPr>
          <w:p w14:paraId="2415806B">
            <w:pPr>
              <w:jc w:val="center"/>
              <w:rPr>
                <w:rFonts w:hint="eastAsia" w:ascii="宋体" w:hAnsi="宋体"/>
                <w:sz w:val="24"/>
                <w:szCs w:val="24"/>
                <w:highlight w:val="none"/>
                <w:lang w:val="en-US" w:eastAsia="zh-CN"/>
              </w:rPr>
            </w:pPr>
            <w:r>
              <w:rPr>
                <w:rFonts w:hint="eastAsia" w:ascii="宋体" w:hAnsi="宋体"/>
                <w:sz w:val="24"/>
                <w:highlight w:val="none"/>
              </w:rPr>
              <w:t>8979218</w:t>
            </w:r>
          </w:p>
        </w:tc>
        <w:tc>
          <w:tcPr>
            <w:tcW w:w="1273" w:type="dxa"/>
            <w:tcBorders>
              <w:right w:val="single" w:color="auto" w:sz="4" w:space="0"/>
            </w:tcBorders>
            <w:vAlign w:val="center"/>
          </w:tcPr>
          <w:p w14:paraId="52988F88">
            <w:pPr>
              <w:jc w:val="center"/>
              <w:rPr>
                <w:rFonts w:hint="eastAsia" w:ascii="宋体" w:hAnsi="宋体" w:eastAsia="宋体" w:cs="Times New Roman"/>
                <w:kern w:val="2"/>
                <w:sz w:val="24"/>
                <w:szCs w:val="24"/>
                <w:highlight w:val="none"/>
                <w:lang w:val="en-US" w:eastAsia="zh-CN" w:bidi="ar-SA"/>
              </w:rPr>
            </w:pPr>
            <w:r>
              <w:rPr>
                <w:rFonts w:hint="eastAsia" w:ascii="宋体" w:hAnsi="宋体"/>
                <w:sz w:val="24"/>
                <w:szCs w:val="24"/>
                <w:highlight w:val="none"/>
                <w:lang w:val="en-US" w:eastAsia="zh-CN"/>
              </w:rPr>
              <w:t>3年度</w:t>
            </w:r>
          </w:p>
        </w:tc>
        <w:tc>
          <w:tcPr>
            <w:tcW w:w="2050" w:type="dxa"/>
            <w:vMerge w:val="continue"/>
            <w:tcBorders>
              <w:right w:val="single" w:color="auto" w:sz="4" w:space="0"/>
            </w:tcBorders>
            <w:vAlign w:val="center"/>
          </w:tcPr>
          <w:p w14:paraId="3F8EE185">
            <w:pPr>
              <w:jc w:val="center"/>
              <w:rPr>
                <w:rFonts w:hint="eastAsia" w:ascii="宋体" w:hAnsi="宋体"/>
                <w:szCs w:val="21"/>
                <w:highlight w:val="none"/>
                <w:lang w:val="en-US" w:eastAsia="zh-CN"/>
              </w:rPr>
            </w:pPr>
          </w:p>
        </w:tc>
      </w:tr>
    </w:tbl>
    <w:p w14:paraId="031FF506">
      <w:pPr>
        <w:widowControl/>
        <w:spacing w:line="440" w:lineRule="exact"/>
        <w:ind w:firstLine="480" w:firstLineChars="200"/>
        <w:rPr>
          <w:rFonts w:hint="default" w:ascii="宋体" w:hAnsi="宋体" w:eastAsia="宋体" w:cs="宋体"/>
          <w:sz w:val="24"/>
          <w:szCs w:val="24"/>
          <w:lang w:val="en-US" w:eastAsia="zh-CN"/>
        </w:rPr>
      </w:pPr>
      <w:r>
        <w:rPr>
          <w:rFonts w:hint="eastAsia" w:ascii="宋体" w:hAnsi="宋体" w:cs="宋体"/>
          <w:sz w:val="24"/>
          <w:szCs w:val="24"/>
          <w:lang w:val="en-US" w:eastAsia="zh-CN"/>
        </w:rPr>
        <w:t>注：项目实施过程中，上述服务范围如有调整的，中标人须无条件配合，最终结算价格不得超过中标价。</w:t>
      </w:r>
    </w:p>
    <w:p w14:paraId="581771B2">
      <w:pPr>
        <w:pStyle w:val="6"/>
        <w:wordWrap w:val="0"/>
        <w:spacing w:after="0" w:line="400" w:lineRule="exact"/>
        <w:ind w:firstLine="482" w:firstLineChars="200"/>
        <w:rPr>
          <w:rFonts w:hint="eastAsia" w:ascii="宋体" w:hAnsi="宋体" w:cs="宋体"/>
          <w:sz w:val="24"/>
          <w:szCs w:val="24"/>
        </w:rPr>
      </w:pPr>
      <w:r>
        <w:rPr>
          <w:rFonts w:hint="eastAsia" w:ascii="宋体" w:hAnsi="宋体" w:cs="宋体"/>
          <w:b/>
          <w:kern w:val="2"/>
          <w:sz w:val="24"/>
          <w:szCs w:val="24"/>
        </w:rPr>
        <w:t>三、服务要求</w:t>
      </w:r>
      <w:bookmarkEnd w:id="37"/>
      <w:bookmarkEnd w:id="38"/>
    </w:p>
    <w:p w14:paraId="35C248A0">
      <w:pPr>
        <w:widowControl/>
        <w:spacing w:line="440" w:lineRule="exact"/>
        <w:ind w:firstLine="480" w:firstLineChars="200"/>
        <w:rPr>
          <w:rFonts w:ascii="宋体" w:hAnsi="宋体" w:cs="宋体"/>
          <w:sz w:val="24"/>
          <w:szCs w:val="24"/>
        </w:rPr>
      </w:pPr>
      <w:r>
        <w:rPr>
          <w:rFonts w:ascii="宋体" w:hAnsi="宋体" w:cs="宋体"/>
          <w:sz w:val="24"/>
          <w:szCs w:val="24"/>
        </w:rPr>
        <w:t>1、根据委托方时间要求，按照法律法规规定，独立客观公正的出具符合要求的资产评估报告</w:t>
      </w:r>
      <w:r>
        <w:rPr>
          <w:rFonts w:hint="eastAsia" w:ascii="宋体" w:hAnsi="宋体" w:cs="宋体"/>
          <w:sz w:val="24"/>
          <w:szCs w:val="24"/>
        </w:rPr>
        <w:t>和</w:t>
      </w:r>
      <w:r>
        <w:rPr>
          <w:rFonts w:hint="eastAsia" w:ascii="宋体" w:hAnsi="宋体" w:cs="宋体"/>
          <w:sz w:val="24"/>
          <w:szCs w:val="24"/>
          <w:lang w:val="en-US" w:eastAsia="zh-CN"/>
        </w:rPr>
        <w:t>估值咨询意见</w:t>
      </w:r>
      <w:r>
        <w:rPr>
          <w:rFonts w:ascii="宋体" w:hAnsi="宋体" w:cs="宋体"/>
          <w:sz w:val="24"/>
          <w:szCs w:val="24"/>
        </w:rPr>
        <w:t>；</w:t>
      </w:r>
    </w:p>
    <w:p w14:paraId="2909998E">
      <w:pPr>
        <w:widowControl/>
        <w:spacing w:line="440" w:lineRule="exact"/>
        <w:ind w:firstLine="480" w:firstLineChars="200"/>
        <w:rPr>
          <w:rFonts w:ascii="宋体" w:hAnsi="宋体" w:cs="宋体"/>
          <w:sz w:val="24"/>
          <w:szCs w:val="24"/>
        </w:rPr>
      </w:pPr>
      <w:r>
        <w:rPr>
          <w:rFonts w:ascii="宋体" w:hAnsi="宋体" w:cs="宋体"/>
          <w:sz w:val="24"/>
          <w:szCs w:val="24"/>
        </w:rPr>
        <w:t>2、严格按照国有资产要求，对被评估单位进行</w:t>
      </w:r>
      <w:r>
        <w:rPr>
          <w:rFonts w:hint="eastAsia" w:ascii="宋体" w:hAnsi="宋体" w:cs="宋体"/>
          <w:sz w:val="24"/>
          <w:szCs w:val="24"/>
        </w:rPr>
        <w:t>资产</w:t>
      </w:r>
      <w:r>
        <w:rPr>
          <w:rFonts w:ascii="宋体" w:hAnsi="宋体" w:cs="宋体"/>
          <w:sz w:val="24"/>
          <w:szCs w:val="24"/>
        </w:rPr>
        <w:t>清查，并对清查过程中不符合国资进行</w:t>
      </w:r>
      <w:r>
        <w:rPr>
          <w:rFonts w:hint="eastAsia" w:ascii="宋体" w:hAnsi="宋体" w:cs="宋体"/>
          <w:sz w:val="24"/>
          <w:szCs w:val="24"/>
        </w:rPr>
        <w:t>整理</w:t>
      </w:r>
      <w:r>
        <w:rPr>
          <w:rFonts w:ascii="宋体" w:hAnsi="宋体" w:cs="宋体"/>
          <w:sz w:val="24"/>
          <w:szCs w:val="24"/>
        </w:rPr>
        <w:t>，提请委托方关注；</w:t>
      </w:r>
    </w:p>
    <w:p w14:paraId="1F4ED37B">
      <w:pPr>
        <w:widowControl/>
        <w:spacing w:line="440" w:lineRule="exact"/>
        <w:ind w:firstLine="480" w:firstLineChars="200"/>
        <w:rPr>
          <w:rFonts w:ascii="宋体" w:hAnsi="宋体" w:cs="宋体"/>
          <w:sz w:val="24"/>
          <w:szCs w:val="24"/>
        </w:rPr>
      </w:pPr>
      <w:r>
        <w:rPr>
          <w:rFonts w:hint="eastAsia" w:ascii="宋体" w:hAnsi="宋体" w:cs="宋体"/>
          <w:sz w:val="24"/>
          <w:szCs w:val="24"/>
        </w:rPr>
        <w:t>3</w:t>
      </w:r>
      <w:r>
        <w:rPr>
          <w:rFonts w:ascii="宋体" w:hAnsi="宋体" w:cs="宋体"/>
          <w:sz w:val="24"/>
          <w:szCs w:val="24"/>
        </w:rPr>
        <w:t>、负责</w:t>
      </w:r>
      <w:r>
        <w:rPr>
          <w:rFonts w:hint="eastAsia" w:ascii="宋体" w:hAnsi="宋体" w:cs="宋体"/>
          <w:sz w:val="24"/>
          <w:szCs w:val="24"/>
        </w:rPr>
        <w:t>就工作成果向年审会计师的</w:t>
      </w:r>
      <w:r>
        <w:rPr>
          <w:rFonts w:ascii="宋体" w:hAnsi="宋体" w:cs="宋体"/>
          <w:sz w:val="24"/>
          <w:szCs w:val="24"/>
        </w:rPr>
        <w:t>问询意见进行回复。</w:t>
      </w:r>
    </w:p>
    <w:p w14:paraId="62524032"/>
    <w:p w14:paraId="6D8DDCEF">
      <w:pPr>
        <w:shd w:val="clear"/>
        <w:snapToGrid w:val="0"/>
        <w:spacing w:line="360" w:lineRule="auto"/>
        <w:jc w:val="center"/>
        <w:rPr>
          <w:rFonts w:hint="eastAsia" w:cs="仿宋" w:asciiTheme="majorEastAsia" w:hAnsiTheme="majorEastAsia" w:eastAsiaTheme="majorEastAsia"/>
          <w:b/>
          <w:color w:val="auto"/>
          <w:sz w:val="36"/>
          <w:szCs w:val="36"/>
          <w:highlight w:val="none"/>
          <w:lang w:eastAsia="zh-CN"/>
        </w:rPr>
        <w:sectPr>
          <w:pgSz w:w="11906" w:h="16838"/>
          <w:pgMar w:top="1276" w:right="991" w:bottom="1247" w:left="1418" w:header="851" w:footer="992" w:gutter="0"/>
          <w:pgNumType w:fmt="decimal"/>
          <w:cols w:space="720" w:num="1"/>
          <w:titlePg/>
          <w:docGrid w:linePitch="312" w:charSpace="0"/>
        </w:sectPr>
      </w:pPr>
    </w:p>
    <w:p w14:paraId="2EAC9ADD">
      <w:pPr>
        <w:shd w:val="clear"/>
        <w:snapToGrid w:val="0"/>
        <w:spacing w:line="360" w:lineRule="auto"/>
        <w:jc w:val="center"/>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t xml:space="preserve">第四部分   </w:t>
      </w:r>
      <w:bookmarkStart w:id="40" w:name="_Toc184310325"/>
      <w:bookmarkEnd w:id="40"/>
      <w:bookmarkStart w:id="41" w:name="_Toc184308101"/>
      <w:bookmarkEnd w:id="41"/>
      <w:bookmarkStart w:id="42" w:name="_Toc184312092"/>
      <w:bookmarkEnd w:id="42"/>
      <w:bookmarkStart w:id="43" w:name="_Toc184310318"/>
      <w:bookmarkEnd w:id="43"/>
      <w:bookmarkStart w:id="44" w:name="_Toc184308065"/>
      <w:bookmarkEnd w:id="44"/>
      <w:bookmarkStart w:id="45" w:name="_Toc184314471"/>
      <w:bookmarkEnd w:id="45"/>
      <w:bookmarkStart w:id="46" w:name="_Toc184314430"/>
      <w:bookmarkEnd w:id="46"/>
      <w:bookmarkStart w:id="47" w:name="_Toc184310299"/>
      <w:bookmarkEnd w:id="47"/>
      <w:bookmarkStart w:id="48" w:name="_Toc184314427"/>
      <w:bookmarkEnd w:id="48"/>
      <w:bookmarkStart w:id="49" w:name="_Toc184314460"/>
      <w:bookmarkEnd w:id="49"/>
      <w:bookmarkStart w:id="50" w:name="_Toc184314463"/>
      <w:bookmarkEnd w:id="50"/>
      <w:bookmarkStart w:id="51" w:name="_Toc184310336"/>
      <w:bookmarkEnd w:id="51"/>
      <w:bookmarkStart w:id="52" w:name="_Toc184308078"/>
      <w:bookmarkEnd w:id="52"/>
      <w:bookmarkStart w:id="53" w:name="_Toc184308095"/>
      <w:bookmarkEnd w:id="53"/>
      <w:bookmarkStart w:id="54" w:name="_Toc184313281"/>
      <w:bookmarkEnd w:id="54"/>
      <w:bookmarkStart w:id="55" w:name="_Toc184310285"/>
      <w:bookmarkEnd w:id="55"/>
      <w:bookmarkStart w:id="56" w:name="_Toc184310286"/>
      <w:bookmarkEnd w:id="56"/>
      <w:bookmarkStart w:id="57" w:name="_Toc184313251"/>
      <w:bookmarkEnd w:id="57"/>
      <w:bookmarkStart w:id="58" w:name="_Toc184310300"/>
      <w:bookmarkEnd w:id="58"/>
      <w:bookmarkStart w:id="59" w:name="_Toc184310307"/>
      <w:bookmarkEnd w:id="59"/>
      <w:bookmarkStart w:id="60" w:name="_Toc184313252"/>
      <w:bookmarkEnd w:id="60"/>
      <w:bookmarkStart w:id="61" w:name="_Toc184312068"/>
      <w:bookmarkEnd w:id="61"/>
      <w:bookmarkStart w:id="62" w:name="_Toc184314479"/>
      <w:bookmarkEnd w:id="62"/>
      <w:bookmarkStart w:id="63" w:name="_Toc184314440"/>
      <w:bookmarkEnd w:id="63"/>
      <w:bookmarkStart w:id="64" w:name="_Toc184313297"/>
      <w:bookmarkEnd w:id="64"/>
      <w:bookmarkStart w:id="65" w:name="_Toc184312085"/>
      <w:bookmarkEnd w:id="65"/>
      <w:bookmarkStart w:id="66" w:name="_Toc184308042"/>
      <w:bookmarkEnd w:id="66"/>
      <w:bookmarkStart w:id="67" w:name="_Toc184310282"/>
      <w:bookmarkEnd w:id="67"/>
      <w:bookmarkStart w:id="68" w:name="_Toc184314458"/>
      <w:bookmarkEnd w:id="68"/>
      <w:bookmarkStart w:id="69" w:name="_Toc184308056"/>
      <w:bookmarkEnd w:id="69"/>
      <w:bookmarkStart w:id="70" w:name="_Toc184314421"/>
      <w:bookmarkEnd w:id="70"/>
      <w:bookmarkStart w:id="71" w:name="_Toc184314452"/>
      <w:bookmarkEnd w:id="71"/>
      <w:bookmarkStart w:id="72" w:name="_Toc184308072"/>
      <w:bookmarkEnd w:id="72"/>
      <w:bookmarkStart w:id="73" w:name="_Toc184312118"/>
      <w:bookmarkEnd w:id="73"/>
      <w:bookmarkStart w:id="74" w:name="_Toc184312083"/>
      <w:bookmarkEnd w:id="74"/>
      <w:bookmarkStart w:id="75" w:name="_Toc184312130"/>
      <w:bookmarkEnd w:id="75"/>
      <w:bookmarkStart w:id="76" w:name="_Toc184310312"/>
      <w:bookmarkEnd w:id="76"/>
      <w:bookmarkStart w:id="77" w:name="_Toc184312088"/>
      <w:bookmarkEnd w:id="77"/>
      <w:bookmarkStart w:id="78" w:name="_Toc184308048"/>
      <w:bookmarkEnd w:id="78"/>
      <w:bookmarkStart w:id="79" w:name="_Toc184314465"/>
      <w:bookmarkEnd w:id="79"/>
      <w:bookmarkStart w:id="80" w:name="_Toc184313304"/>
      <w:bookmarkEnd w:id="80"/>
      <w:bookmarkStart w:id="81" w:name="_Toc184308070"/>
      <w:bookmarkEnd w:id="81"/>
      <w:bookmarkStart w:id="82" w:name="_Toc184308041"/>
      <w:bookmarkEnd w:id="82"/>
      <w:bookmarkStart w:id="83" w:name="_Toc184313274"/>
      <w:bookmarkEnd w:id="83"/>
      <w:bookmarkStart w:id="84" w:name="_Toc184313250"/>
      <w:bookmarkEnd w:id="84"/>
      <w:bookmarkStart w:id="85" w:name="_Toc184313291"/>
      <w:bookmarkEnd w:id="85"/>
      <w:bookmarkStart w:id="86" w:name="_Toc184310298"/>
      <w:bookmarkEnd w:id="86"/>
      <w:bookmarkStart w:id="87" w:name="_Toc184312132"/>
      <w:bookmarkEnd w:id="87"/>
      <w:bookmarkStart w:id="88" w:name="_Toc184313280"/>
      <w:bookmarkEnd w:id="88"/>
      <w:bookmarkStart w:id="89" w:name="_Toc184308081"/>
      <w:bookmarkEnd w:id="89"/>
      <w:bookmarkStart w:id="90" w:name="_Toc184312090"/>
      <w:bookmarkEnd w:id="90"/>
      <w:bookmarkStart w:id="91" w:name="_Toc184314442"/>
      <w:bookmarkEnd w:id="91"/>
      <w:bookmarkStart w:id="92" w:name="_Toc184312093"/>
      <w:bookmarkEnd w:id="92"/>
      <w:bookmarkStart w:id="93" w:name="_Toc184312089"/>
      <w:bookmarkEnd w:id="93"/>
      <w:bookmarkStart w:id="94" w:name="_Toc184314453"/>
      <w:bookmarkEnd w:id="94"/>
      <w:bookmarkStart w:id="95" w:name="_Toc184310314"/>
      <w:bookmarkEnd w:id="95"/>
      <w:bookmarkStart w:id="96" w:name="_Toc184312101"/>
      <w:bookmarkEnd w:id="96"/>
      <w:bookmarkStart w:id="97" w:name="_Toc184310277"/>
      <w:bookmarkEnd w:id="97"/>
      <w:bookmarkStart w:id="98" w:name="_Toc184310289"/>
      <w:bookmarkEnd w:id="98"/>
      <w:bookmarkStart w:id="99" w:name="_Toc184310344"/>
      <w:bookmarkEnd w:id="99"/>
      <w:bookmarkStart w:id="100" w:name="_Toc184310303"/>
      <w:bookmarkEnd w:id="100"/>
      <w:bookmarkStart w:id="101" w:name="_Toc184312105"/>
      <w:bookmarkEnd w:id="101"/>
      <w:bookmarkStart w:id="102" w:name="_Toc184308057"/>
      <w:bookmarkEnd w:id="102"/>
      <w:bookmarkStart w:id="103" w:name="_Toc184313290"/>
      <w:bookmarkEnd w:id="103"/>
      <w:bookmarkStart w:id="104" w:name="_Toc184314428"/>
      <w:bookmarkEnd w:id="104"/>
      <w:bookmarkStart w:id="105" w:name="_Toc184314469"/>
      <w:bookmarkEnd w:id="105"/>
      <w:bookmarkStart w:id="106" w:name="_Toc184310319"/>
      <w:bookmarkEnd w:id="106"/>
      <w:bookmarkStart w:id="107" w:name="_Toc184310296"/>
      <w:bookmarkEnd w:id="107"/>
      <w:bookmarkStart w:id="108" w:name="_Toc184312108"/>
      <w:bookmarkEnd w:id="108"/>
      <w:bookmarkStart w:id="109" w:name="_Toc184310315"/>
      <w:bookmarkEnd w:id="109"/>
      <w:bookmarkStart w:id="110" w:name="_Toc184313308"/>
      <w:bookmarkEnd w:id="110"/>
      <w:bookmarkStart w:id="111" w:name="_Toc184312091"/>
      <w:bookmarkEnd w:id="111"/>
      <w:bookmarkStart w:id="112" w:name="_Toc184314462"/>
      <w:bookmarkEnd w:id="112"/>
      <w:bookmarkStart w:id="113" w:name="_Toc184308098"/>
      <w:bookmarkEnd w:id="113"/>
      <w:bookmarkStart w:id="114" w:name="_Toc184314472"/>
      <w:bookmarkEnd w:id="114"/>
      <w:bookmarkStart w:id="115" w:name="_Toc184314426"/>
      <w:bookmarkEnd w:id="115"/>
      <w:bookmarkStart w:id="116" w:name="_Toc184308060"/>
      <w:bookmarkEnd w:id="116"/>
      <w:bookmarkStart w:id="117" w:name="_Toc184310297"/>
      <w:bookmarkEnd w:id="117"/>
      <w:bookmarkStart w:id="118" w:name="_Toc184308096"/>
      <w:bookmarkEnd w:id="118"/>
      <w:bookmarkStart w:id="119" w:name="_Toc184313245"/>
      <w:bookmarkEnd w:id="119"/>
      <w:bookmarkStart w:id="120" w:name="_Toc184312080"/>
      <w:bookmarkEnd w:id="120"/>
      <w:bookmarkStart w:id="121" w:name="_Toc184314473"/>
      <w:bookmarkEnd w:id="121"/>
      <w:bookmarkStart w:id="122" w:name="_Toc184310280"/>
      <w:bookmarkEnd w:id="122"/>
      <w:bookmarkStart w:id="123" w:name="_Toc184308049"/>
      <w:bookmarkEnd w:id="123"/>
      <w:bookmarkStart w:id="124" w:name="_Toc184313248"/>
      <w:bookmarkEnd w:id="124"/>
      <w:bookmarkStart w:id="125" w:name="_Toc184312078"/>
      <w:bookmarkEnd w:id="125"/>
      <w:bookmarkStart w:id="126" w:name="_Toc184312106"/>
      <w:bookmarkEnd w:id="126"/>
      <w:bookmarkStart w:id="127" w:name="_Toc184313294"/>
      <w:bookmarkEnd w:id="127"/>
      <w:bookmarkStart w:id="128" w:name="_Toc184312124"/>
      <w:bookmarkEnd w:id="128"/>
      <w:bookmarkStart w:id="129" w:name="_Toc184312121"/>
      <w:bookmarkEnd w:id="129"/>
      <w:bookmarkStart w:id="130" w:name="_Toc184313295"/>
      <w:bookmarkEnd w:id="130"/>
      <w:bookmarkStart w:id="131" w:name="_Toc184314424"/>
      <w:bookmarkEnd w:id="131"/>
      <w:bookmarkStart w:id="132" w:name="_Toc184312115"/>
      <w:bookmarkEnd w:id="132"/>
      <w:bookmarkStart w:id="133" w:name="_Toc184314468"/>
      <w:bookmarkEnd w:id="133"/>
      <w:bookmarkStart w:id="134" w:name="_Toc184312074"/>
      <w:bookmarkEnd w:id="134"/>
      <w:bookmarkStart w:id="135" w:name="_Toc184314417"/>
      <w:bookmarkEnd w:id="135"/>
      <w:bookmarkStart w:id="136" w:name="_Toc184310329"/>
      <w:bookmarkEnd w:id="136"/>
      <w:bookmarkStart w:id="137" w:name="_Toc184314418"/>
      <w:bookmarkEnd w:id="137"/>
      <w:bookmarkStart w:id="138" w:name="_Toc184312099"/>
      <w:bookmarkEnd w:id="138"/>
      <w:bookmarkStart w:id="139" w:name="_Toc184310317"/>
      <w:bookmarkEnd w:id="139"/>
      <w:bookmarkStart w:id="140" w:name="_Toc184308050"/>
      <w:bookmarkEnd w:id="140"/>
      <w:bookmarkStart w:id="141" w:name="_Toc184308088"/>
      <w:bookmarkEnd w:id="141"/>
      <w:bookmarkStart w:id="142" w:name="_Toc184313266"/>
      <w:bookmarkEnd w:id="142"/>
      <w:bookmarkStart w:id="143" w:name="_Toc184312072"/>
      <w:bookmarkEnd w:id="143"/>
      <w:bookmarkStart w:id="144" w:name="_Toc184313243"/>
      <w:bookmarkEnd w:id="144"/>
      <w:bookmarkStart w:id="145" w:name="_Toc184313247"/>
      <w:bookmarkEnd w:id="145"/>
      <w:bookmarkStart w:id="146" w:name="_Toc184310305"/>
      <w:bookmarkEnd w:id="146"/>
      <w:bookmarkStart w:id="147" w:name="_Toc184310335"/>
      <w:bookmarkEnd w:id="147"/>
      <w:bookmarkStart w:id="148" w:name="_Toc184308105"/>
      <w:bookmarkEnd w:id="148"/>
      <w:bookmarkStart w:id="149" w:name="_Toc184313278"/>
      <w:bookmarkEnd w:id="149"/>
      <w:bookmarkStart w:id="150" w:name="_Toc184314444"/>
      <w:bookmarkEnd w:id="150"/>
      <w:bookmarkStart w:id="151" w:name="_Toc184314423"/>
      <w:bookmarkEnd w:id="151"/>
      <w:bookmarkStart w:id="152" w:name="_Toc184313307"/>
      <w:bookmarkEnd w:id="152"/>
      <w:bookmarkStart w:id="153" w:name="_Toc184312129"/>
      <w:bookmarkEnd w:id="153"/>
      <w:bookmarkStart w:id="154" w:name="_Toc184312095"/>
      <w:bookmarkEnd w:id="154"/>
      <w:bookmarkStart w:id="155" w:name="_Toc184313301"/>
      <w:bookmarkEnd w:id="155"/>
      <w:bookmarkStart w:id="156" w:name="_Toc184313309"/>
      <w:bookmarkEnd w:id="156"/>
      <w:bookmarkStart w:id="157" w:name="_Toc184310292"/>
      <w:bookmarkEnd w:id="157"/>
      <w:bookmarkStart w:id="158" w:name="_Toc184310324"/>
      <w:bookmarkEnd w:id="158"/>
      <w:bookmarkStart w:id="159" w:name="_Toc184313293"/>
      <w:bookmarkEnd w:id="159"/>
      <w:bookmarkStart w:id="160" w:name="_Toc184314441"/>
      <w:bookmarkEnd w:id="160"/>
      <w:bookmarkStart w:id="161" w:name="_Toc184310310"/>
      <w:bookmarkEnd w:id="161"/>
      <w:bookmarkStart w:id="162" w:name="_Toc184310288"/>
      <w:bookmarkEnd w:id="162"/>
      <w:bookmarkStart w:id="163" w:name="_Toc184310276"/>
      <w:bookmarkEnd w:id="163"/>
      <w:bookmarkStart w:id="164" w:name="_Toc184313238"/>
      <w:bookmarkEnd w:id="164"/>
      <w:bookmarkStart w:id="165" w:name="_Toc184312110"/>
      <w:bookmarkEnd w:id="165"/>
      <w:bookmarkStart w:id="166" w:name="_Toc184312135"/>
      <w:bookmarkEnd w:id="166"/>
      <w:bookmarkStart w:id="167" w:name="_Toc184308066"/>
      <w:bookmarkEnd w:id="167"/>
      <w:bookmarkStart w:id="168" w:name="_Toc184313288"/>
      <w:bookmarkEnd w:id="168"/>
      <w:bookmarkStart w:id="169" w:name="_Toc184312097"/>
      <w:bookmarkEnd w:id="169"/>
      <w:bookmarkStart w:id="170" w:name="_Toc184310323"/>
      <w:bookmarkEnd w:id="170"/>
      <w:bookmarkStart w:id="171" w:name="_Toc184310326"/>
      <w:bookmarkEnd w:id="171"/>
      <w:bookmarkStart w:id="172" w:name="_Toc184312084"/>
      <w:bookmarkEnd w:id="172"/>
      <w:bookmarkStart w:id="173" w:name="_Toc184312114"/>
      <w:bookmarkEnd w:id="173"/>
      <w:bookmarkStart w:id="174" w:name="_Toc184308039"/>
      <w:bookmarkEnd w:id="174"/>
      <w:bookmarkStart w:id="175" w:name="_Toc184308091"/>
      <w:bookmarkEnd w:id="175"/>
      <w:bookmarkStart w:id="176" w:name="_Toc184312076"/>
      <w:bookmarkEnd w:id="176"/>
      <w:bookmarkStart w:id="177" w:name="_Toc184314434"/>
      <w:bookmarkEnd w:id="177"/>
      <w:bookmarkStart w:id="178" w:name="_Toc184310308"/>
      <w:bookmarkEnd w:id="178"/>
      <w:bookmarkStart w:id="179" w:name="_Toc184314446"/>
      <w:bookmarkEnd w:id="179"/>
      <w:bookmarkStart w:id="180" w:name="_Toc184310278"/>
      <w:bookmarkEnd w:id="180"/>
      <w:bookmarkStart w:id="181" w:name="_Toc184313282"/>
      <w:bookmarkEnd w:id="181"/>
      <w:bookmarkStart w:id="182" w:name="_Toc184314447"/>
      <w:bookmarkEnd w:id="182"/>
      <w:bookmarkStart w:id="183" w:name="_Toc184310327"/>
      <w:bookmarkEnd w:id="183"/>
      <w:bookmarkStart w:id="184" w:name="_Toc184308062"/>
      <w:bookmarkEnd w:id="184"/>
      <w:bookmarkStart w:id="185" w:name="_Toc184308082"/>
      <w:bookmarkEnd w:id="185"/>
      <w:bookmarkStart w:id="186" w:name="_Toc184313244"/>
      <w:bookmarkEnd w:id="186"/>
      <w:bookmarkStart w:id="187" w:name="_Toc184310287"/>
      <w:bookmarkEnd w:id="187"/>
      <w:bookmarkStart w:id="188" w:name="_Toc184308063"/>
      <w:bookmarkEnd w:id="188"/>
      <w:bookmarkStart w:id="189" w:name="_Toc184314439"/>
      <w:bookmarkEnd w:id="189"/>
      <w:bookmarkStart w:id="190" w:name="_Toc184314470"/>
      <w:bookmarkEnd w:id="190"/>
      <w:bookmarkStart w:id="191" w:name="_Toc184312079"/>
      <w:bookmarkEnd w:id="191"/>
      <w:bookmarkStart w:id="192" w:name="_Toc184314420"/>
      <w:bookmarkEnd w:id="192"/>
      <w:bookmarkStart w:id="193" w:name="_Toc184308076"/>
      <w:bookmarkEnd w:id="193"/>
      <w:bookmarkStart w:id="194" w:name="_Toc184312098"/>
      <w:bookmarkEnd w:id="194"/>
      <w:bookmarkStart w:id="195" w:name="_Toc184308038"/>
      <w:bookmarkEnd w:id="195"/>
      <w:bookmarkStart w:id="196" w:name="_Toc184310311"/>
      <w:bookmarkEnd w:id="196"/>
      <w:bookmarkStart w:id="197" w:name="_Toc184314413"/>
      <w:bookmarkEnd w:id="197"/>
      <w:bookmarkStart w:id="198" w:name="_Toc184314415"/>
      <w:bookmarkEnd w:id="198"/>
      <w:bookmarkStart w:id="199" w:name="_Toc184310293"/>
      <w:bookmarkEnd w:id="199"/>
      <w:bookmarkStart w:id="200" w:name="_Toc184313254"/>
      <w:bookmarkEnd w:id="200"/>
      <w:bookmarkStart w:id="201" w:name="_Toc184310295"/>
      <w:bookmarkEnd w:id="201"/>
      <w:bookmarkStart w:id="202" w:name="_Toc184313283"/>
      <w:bookmarkEnd w:id="202"/>
      <w:bookmarkStart w:id="203" w:name="_Toc184314422"/>
      <w:bookmarkEnd w:id="203"/>
      <w:bookmarkStart w:id="204" w:name="_Toc184313302"/>
      <w:bookmarkEnd w:id="204"/>
      <w:bookmarkStart w:id="205" w:name="_Toc184308090"/>
      <w:bookmarkEnd w:id="205"/>
      <w:bookmarkStart w:id="206" w:name="_Toc184310313"/>
      <w:bookmarkEnd w:id="206"/>
      <w:bookmarkStart w:id="207" w:name="_Toc184312067"/>
      <w:bookmarkEnd w:id="207"/>
      <w:bookmarkStart w:id="208" w:name="_Toc184313253"/>
      <w:bookmarkEnd w:id="208"/>
      <w:bookmarkStart w:id="209" w:name="_Toc184313255"/>
      <w:bookmarkEnd w:id="209"/>
      <w:bookmarkStart w:id="210" w:name="_Toc184314445"/>
      <w:bookmarkEnd w:id="210"/>
      <w:bookmarkStart w:id="211" w:name="_Toc184310342"/>
      <w:bookmarkEnd w:id="211"/>
      <w:bookmarkStart w:id="212" w:name="_Toc184310331"/>
      <w:bookmarkEnd w:id="212"/>
      <w:bookmarkStart w:id="213" w:name="_Toc184310304"/>
      <w:bookmarkEnd w:id="213"/>
      <w:bookmarkStart w:id="214" w:name="_Toc184313261"/>
      <w:bookmarkEnd w:id="214"/>
      <w:bookmarkStart w:id="215" w:name="_Toc184313263"/>
      <w:bookmarkEnd w:id="215"/>
      <w:bookmarkStart w:id="216" w:name="_Toc184308099"/>
      <w:bookmarkEnd w:id="216"/>
      <w:bookmarkStart w:id="217" w:name="_Toc184312102"/>
      <w:bookmarkEnd w:id="217"/>
      <w:bookmarkStart w:id="218" w:name="_Toc184314432"/>
      <w:bookmarkEnd w:id="218"/>
      <w:bookmarkStart w:id="219" w:name="_Toc184308100"/>
      <w:bookmarkEnd w:id="219"/>
      <w:bookmarkStart w:id="220" w:name="_Toc184313286"/>
      <w:bookmarkEnd w:id="220"/>
      <w:bookmarkStart w:id="221" w:name="_Toc184312128"/>
      <w:bookmarkEnd w:id="221"/>
      <w:bookmarkStart w:id="222" w:name="_Toc184312111"/>
      <w:bookmarkEnd w:id="222"/>
      <w:bookmarkStart w:id="223" w:name="_Toc184308043"/>
      <w:bookmarkEnd w:id="223"/>
      <w:bookmarkStart w:id="224" w:name="_Toc184314435"/>
      <w:bookmarkEnd w:id="224"/>
      <w:bookmarkStart w:id="225" w:name="_Toc184310272"/>
      <w:bookmarkEnd w:id="225"/>
      <w:bookmarkStart w:id="226" w:name="_Toc184314449"/>
      <w:bookmarkEnd w:id="226"/>
      <w:bookmarkStart w:id="227" w:name="_Toc184314414"/>
      <w:bookmarkEnd w:id="227"/>
      <w:bookmarkStart w:id="228" w:name="_Toc184310343"/>
      <w:bookmarkEnd w:id="228"/>
      <w:bookmarkStart w:id="229" w:name="_Toc184314455"/>
      <w:bookmarkEnd w:id="229"/>
      <w:bookmarkStart w:id="230" w:name="_Toc184312134"/>
      <w:bookmarkEnd w:id="230"/>
      <w:bookmarkStart w:id="231" w:name="_Toc184313272"/>
      <w:bookmarkEnd w:id="231"/>
      <w:bookmarkStart w:id="232" w:name="_Toc184314477"/>
      <w:bookmarkEnd w:id="232"/>
      <w:bookmarkStart w:id="233" w:name="_Toc184312117"/>
      <w:bookmarkEnd w:id="233"/>
      <w:bookmarkStart w:id="234" w:name="_Toc184313287"/>
      <w:bookmarkEnd w:id="234"/>
      <w:bookmarkStart w:id="235" w:name="_Toc184310290"/>
      <w:bookmarkEnd w:id="235"/>
      <w:bookmarkStart w:id="236" w:name="_Toc184312077"/>
      <w:bookmarkEnd w:id="236"/>
      <w:bookmarkStart w:id="237" w:name="_Toc184310333"/>
      <w:bookmarkEnd w:id="237"/>
      <w:bookmarkStart w:id="238" w:name="_Toc184313277"/>
      <w:bookmarkEnd w:id="238"/>
      <w:bookmarkStart w:id="239" w:name="_Toc184312112"/>
      <w:bookmarkEnd w:id="239"/>
      <w:bookmarkStart w:id="240" w:name="_Toc184312069"/>
      <w:bookmarkEnd w:id="240"/>
      <w:bookmarkStart w:id="241" w:name="_Toc184308059"/>
      <w:bookmarkEnd w:id="241"/>
      <w:bookmarkStart w:id="242" w:name="_Toc184313275"/>
      <w:bookmarkEnd w:id="242"/>
      <w:bookmarkStart w:id="243" w:name="_Toc184310332"/>
      <w:bookmarkEnd w:id="243"/>
      <w:bookmarkStart w:id="244" w:name="_Toc184308053"/>
      <w:bookmarkEnd w:id="244"/>
      <w:bookmarkStart w:id="245" w:name="_Toc184308051"/>
      <w:bookmarkEnd w:id="245"/>
      <w:bookmarkStart w:id="246" w:name="_Toc184310281"/>
      <w:bookmarkEnd w:id="246"/>
      <w:bookmarkStart w:id="247" w:name="_Toc184313279"/>
      <w:bookmarkEnd w:id="247"/>
      <w:bookmarkStart w:id="248" w:name="_Toc184313257"/>
      <w:bookmarkEnd w:id="248"/>
      <w:bookmarkStart w:id="249" w:name="_Toc184314425"/>
      <w:bookmarkEnd w:id="249"/>
      <w:bookmarkStart w:id="250" w:name="_Toc184308073"/>
      <w:bookmarkEnd w:id="250"/>
      <w:bookmarkStart w:id="251" w:name="_Toc184314433"/>
      <w:bookmarkEnd w:id="251"/>
      <w:bookmarkStart w:id="252" w:name="_Toc184308097"/>
      <w:bookmarkEnd w:id="252"/>
      <w:bookmarkStart w:id="253" w:name="_Toc184312131"/>
      <w:bookmarkEnd w:id="253"/>
      <w:bookmarkStart w:id="254" w:name="_Toc184313241"/>
      <w:bookmarkEnd w:id="254"/>
      <w:bookmarkStart w:id="255" w:name="_Toc184308103"/>
      <w:bookmarkEnd w:id="255"/>
      <w:bookmarkStart w:id="256" w:name="_Toc184314410"/>
      <w:bookmarkEnd w:id="256"/>
      <w:bookmarkStart w:id="257" w:name="_Toc184310330"/>
      <w:bookmarkEnd w:id="257"/>
      <w:bookmarkStart w:id="258" w:name="_Toc184313264"/>
      <w:bookmarkEnd w:id="258"/>
      <w:bookmarkStart w:id="259" w:name="_Toc184308045"/>
      <w:bookmarkEnd w:id="259"/>
      <w:bookmarkStart w:id="260" w:name="_Toc184314467"/>
      <w:bookmarkEnd w:id="260"/>
      <w:bookmarkStart w:id="261" w:name="_Toc184308084"/>
      <w:bookmarkEnd w:id="261"/>
      <w:bookmarkStart w:id="262" w:name="_Toc184308055"/>
      <w:bookmarkEnd w:id="262"/>
      <w:bookmarkStart w:id="263" w:name="_Toc184308036"/>
      <w:bookmarkEnd w:id="263"/>
      <w:bookmarkStart w:id="264" w:name="_Toc184313270"/>
      <w:bookmarkEnd w:id="264"/>
      <w:bookmarkStart w:id="265" w:name="_Toc184314416"/>
      <w:bookmarkEnd w:id="265"/>
      <w:bookmarkStart w:id="266" w:name="_Toc184312087"/>
      <w:bookmarkEnd w:id="266"/>
      <w:bookmarkStart w:id="267" w:name="_Toc184313240"/>
      <w:bookmarkEnd w:id="267"/>
      <w:bookmarkStart w:id="268" w:name="_Toc184310341"/>
      <w:bookmarkEnd w:id="268"/>
      <w:bookmarkStart w:id="269" w:name="_Toc184312096"/>
      <w:bookmarkEnd w:id="269"/>
      <w:bookmarkStart w:id="270" w:name="_Toc184308037"/>
      <w:bookmarkEnd w:id="270"/>
      <w:bookmarkStart w:id="271" w:name="_Toc184310334"/>
      <w:bookmarkEnd w:id="271"/>
      <w:bookmarkStart w:id="272" w:name="_Toc184314454"/>
      <w:bookmarkEnd w:id="272"/>
      <w:bookmarkStart w:id="273" w:name="_Toc184314461"/>
      <w:bookmarkEnd w:id="273"/>
      <w:bookmarkStart w:id="274" w:name="_Toc184312136"/>
      <w:bookmarkEnd w:id="274"/>
      <w:bookmarkStart w:id="275" w:name="_Toc184308058"/>
      <w:bookmarkEnd w:id="275"/>
      <w:bookmarkStart w:id="276" w:name="_Toc184314419"/>
      <w:bookmarkEnd w:id="276"/>
      <w:bookmarkStart w:id="277" w:name="_Toc184312122"/>
      <w:bookmarkEnd w:id="277"/>
      <w:bookmarkStart w:id="278" w:name="_Toc184314412"/>
      <w:bookmarkEnd w:id="278"/>
      <w:bookmarkStart w:id="279" w:name="_Toc184313276"/>
      <w:bookmarkEnd w:id="279"/>
      <w:bookmarkStart w:id="280" w:name="_Toc184308067"/>
      <w:bookmarkEnd w:id="280"/>
      <w:bookmarkStart w:id="281" w:name="_Toc184308094"/>
      <w:bookmarkEnd w:id="281"/>
      <w:bookmarkStart w:id="282" w:name="_Toc184308044"/>
      <w:bookmarkEnd w:id="282"/>
      <w:bookmarkStart w:id="283" w:name="_Toc184312126"/>
      <w:bookmarkEnd w:id="283"/>
      <w:bookmarkStart w:id="284" w:name="_Toc184310340"/>
      <w:bookmarkEnd w:id="284"/>
      <w:bookmarkStart w:id="285" w:name="_Toc184314482"/>
      <w:bookmarkEnd w:id="285"/>
      <w:bookmarkStart w:id="286" w:name="_Toc184314411"/>
      <w:bookmarkEnd w:id="286"/>
      <w:bookmarkStart w:id="287" w:name="_Toc184310302"/>
      <w:bookmarkEnd w:id="287"/>
      <w:bookmarkStart w:id="288" w:name="_Toc184313310"/>
      <w:bookmarkEnd w:id="288"/>
      <w:bookmarkStart w:id="289" w:name="_Toc184312113"/>
      <w:bookmarkEnd w:id="289"/>
      <w:bookmarkStart w:id="290" w:name="_Toc184310321"/>
      <w:bookmarkEnd w:id="290"/>
      <w:bookmarkStart w:id="291" w:name="_Toc184312123"/>
      <w:bookmarkEnd w:id="291"/>
      <w:bookmarkStart w:id="292" w:name="_Toc184312120"/>
      <w:bookmarkEnd w:id="292"/>
      <w:bookmarkStart w:id="293" w:name="_Toc184313239"/>
      <w:bookmarkEnd w:id="293"/>
      <w:bookmarkStart w:id="294" w:name="_Toc184313269"/>
      <w:bookmarkEnd w:id="294"/>
      <w:bookmarkStart w:id="295" w:name="_Toc184314474"/>
      <w:bookmarkEnd w:id="295"/>
      <w:bookmarkStart w:id="296" w:name="_Toc184308093"/>
      <w:bookmarkEnd w:id="296"/>
      <w:bookmarkStart w:id="297" w:name="_Toc184312071"/>
      <w:bookmarkEnd w:id="297"/>
      <w:bookmarkStart w:id="298" w:name="_Toc184308040"/>
      <w:bookmarkEnd w:id="298"/>
      <w:bookmarkStart w:id="299" w:name="_Toc184308047"/>
      <w:bookmarkEnd w:id="299"/>
      <w:bookmarkStart w:id="300" w:name="_Toc184312100"/>
      <w:bookmarkEnd w:id="300"/>
      <w:bookmarkStart w:id="301" w:name="_Toc184312103"/>
      <w:bookmarkEnd w:id="301"/>
      <w:bookmarkStart w:id="302" w:name="_Toc184313306"/>
      <w:bookmarkEnd w:id="302"/>
      <w:bookmarkStart w:id="303" w:name="_Toc184314450"/>
      <w:bookmarkEnd w:id="303"/>
      <w:bookmarkStart w:id="304" w:name="_Toc184314457"/>
      <w:bookmarkEnd w:id="304"/>
      <w:bookmarkStart w:id="305" w:name="_Toc184313300"/>
      <w:bookmarkEnd w:id="305"/>
      <w:bookmarkStart w:id="306" w:name="_Toc184308089"/>
      <w:bookmarkEnd w:id="306"/>
      <w:bookmarkStart w:id="307" w:name="_Toc184310294"/>
      <w:bookmarkEnd w:id="307"/>
      <w:bookmarkStart w:id="308" w:name="_Toc184312109"/>
      <w:bookmarkEnd w:id="308"/>
      <w:bookmarkStart w:id="309" w:name="_Toc184308071"/>
      <w:bookmarkEnd w:id="309"/>
      <w:bookmarkStart w:id="310" w:name="_Toc184308080"/>
      <w:bookmarkEnd w:id="310"/>
      <w:bookmarkStart w:id="311" w:name="_Toc184312133"/>
      <w:bookmarkEnd w:id="311"/>
      <w:bookmarkStart w:id="312" w:name="_Toc184314448"/>
      <w:bookmarkEnd w:id="312"/>
      <w:bookmarkStart w:id="313" w:name="_Toc184310291"/>
      <w:bookmarkEnd w:id="313"/>
      <w:bookmarkStart w:id="314" w:name="_Toc184313265"/>
      <w:bookmarkEnd w:id="314"/>
      <w:bookmarkStart w:id="315" w:name="_Toc184308107"/>
      <w:bookmarkEnd w:id="315"/>
      <w:bookmarkStart w:id="316" w:name="_Toc184312119"/>
      <w:bookmarkEnd w:id="316"/>
      <w:bookmarkStart w:id="317" w:name="_Toc184312094"/>
      <w:bookmarkEnd w:id="317"/>
      <w:bookmarkStart w:id="318" w:name="_Toc184312137"/>
      <w:bookmarkEnd w:id="318"/>
      <w:bookmarkStart w:id="319" w:name="_Toc184308086"/>
      <w:bookmarkEnd w:id="319"/>
      <w:bookmarkStart w:id="320" w:name="_Toc184313285"/>
      <w:bookmarkEnd w:id="320"/>
      <w:bookmarkStart w:id="321" w:name="_Toc184313284"/>
      <w:bookmarkEnd w:id="321"/>
      <w:bookmarkStart w:id="322" w:name="_Toc184313268"/>
      <w:bookmarkEnd w:id="322"/>
      <w:bookmarkStart w:id="323" w:name="_Toc184312082"/>
      <w:bookmarkEnd w:id="323"/>
      <w:bookmarkStart w:id="324" w:name="_Toc184308068"/>
      <w:bookmarkEnd w:id="324"/>
      <w:bookmarkStart w:id="325" w:name="_Toc184308061"/>
      <w:bookmarkEnd w:id="325"/>
      <w:bookmarkStart w:id="326" w:name="_Toc184308085"/>
      <w:bookmarkEnd w:id="326"/>
      <w:bookmarkStart w:id="327" w:name="_Toc184314437"/>
      <w:bookmarkEnd w:id="327"/>
      <w:bookmarkStart w:id="328" w:name="_Toc184313258"/>
      <w:bookmarkEnd w:id="328"/>
      <w:bookmarkStart w:id="329" w:name="_Toc184310338"/>
      <w:bookmarkEnd w:id="329"/>
      <w:bookmarkStart w:id="330" w:name="_Toc184312075"/>
      <w:bookmarkEnd w:id="330"/>
      <w:bookmarkStart w:id="331" w:name="_Toc184308083"/>
      <w:bookmarkEnd w:id="331"/>
      <w:bookmarkStart w:id="332" w:name="_Toc184314456"/>
      <w:bookmarkEnd w:id="332"/>
      <w:bookmarkStart w:id="333" w:name="_Toc184313267"/>
      <w:bookmarkEnd w:id="333"/>
      <w:bookmarkStart w:id="334" w:name="_Toc184313292"/>
      <w:bookmarkEnd w:id="334"/>
      <w:bookmarkStart w:id="335" w:name="_Toc184310306"/>
      <w:bookmarkEnd w:id="335"/>
      <w:bookmarkStart w:id="336" w:name="_Toc184313296"/>
      <w:bookmarkEnd w:id="336"/>
      <w:bookmarkStart w:id="337" w:name="_Toc184310309"/>
      <w:bookmarkEnd w:id="337"/>
      <w:bookmarkStart w:id="338" w:name="_Toc184310279"/>
      <w:bookmarkEnd w:id="338"/>
      <w:bookmarkStart w:id="339" w:name="_Toc184313271"/>
      <w:bookmarkEnd w:id="339"/>
      <w:bookmarkStart w:id="340" w:name="_Toc184310275"/>
      <w:bookmarkEnd w:id="340"/>
      <w:bookmarkStart w:id="341" w:name="_Toc184308074"/>
      <w:bookmarkEnd w:id="341"/>
      <w:bookmarkStart w:id="342" w:name="_Toc184308069"/>
      <w:bookmarkEnd w:id="342"/>
      <w:bookmarkStart w:id="343" w:name="_Toc184313298"/>
      <w:bookmarkEnd w:id="343"/>
      <w:bookmarkStart w:id="344" w:name="_Toc184313273"/>
      <w:bookmarkEnd w:id="344"/>
      <w:bookmarkStart w:id="345" w:name="_Toc184313299"/>
      <w:bookmarkEnd w:id="345"/>
      <w:bookmarkStart w:id="346" w:name="_Toc184314464"/>
      <w:bookmarkEnd w:id="346"/>
      <w:bookmarkStart w:id="347" w:name="_Toc184312139"/>
      <w:bookmarkEnd w:id="347"/>
      <w:bookmarkStart w:id="348" w:name="_Toc184312107"/>
      <w:bookmarkEnd w:id="348"/>
      <w:bookmarkStart w:id="349" w:name="_Toc184312070"/>
      <w:bookmarkEnd w:id="349"/>
      <w:bookmarkStart w:id="350" w:name="_Toc184312104"/>
      <w:bookmarkEnd w:id="350"/>
      <w:bookmarkStart w:id="351" w:name="_Toc184314478"/>
      <w:bookmarkEnd w:id="351"/>
      <w:bookmarkStart w:id="352" w:name="_Toc184310316"/>
      <w:bookmarkEnd w:id="352"/>
      <w:bookmarkStart w:id="353" w:name="_Toc184314476"/>
      <w:bookmarkEnd w:id="353"/>
      <w:bookmarkStart w:id="354" w:name="_Toc184314459"/>
      <w:bookmarkEnd w:id="354"/>
      <w:bookmarkStart w:id="355" w:name="_Toc184310328"/>
      <w:bookmarkEnd w:id="355"/>
      <w:bookmarkStart w:id="356" w:name="_Toc184314436"/>
      <w:bookmarkEnd w:id="356"/>
      <w:bookmarkStart w:id="357" w:name="_Toc184313242"/>
      <w:bookmarkEnd w:id="357"/>
      <w:bookmarkStart w:id="358" w:name="_Toc184312073"/>
      <w:bookmarkEnd w:id="358"/>
      <w:bookmarkStart w:id="359" w:name="_Toc184308079"/>
      <w:bookmarkEnd w:id="359"/>
      <w:bookmarkStart w:id="360" w:name="_Toc184313256"/>
      <w:bookmarkEnd w:id="360"/>
      <w:bookmarkStart w:id="361" w:name="_Toc184314431"/>
      <w:bookmarkEnd w:id="361"/>
      <w:bookmarkStart w:id="362" w:name="_Toc184310320"/>
      <w:bookmarkEnd w:id="362"/>
      <w:bookmarkStart w:id="363" w:name="_Toc184314480"/>
      <w:bookmarkEnd w:id="363"/>
      <w:bookmarkStart w:id="364" w:name="_Toc184312116"/>
      <w:bookmarkEnd w:id="364"/>
      <w:bookmarkStart w:id="365" w:name="_Toc184312086"/>
      <w:bookmarkEnd w:id="365"/>
      <w:bookmarkStart w:id="366" w:name="_Toc184308046"/>
      <w:bookmarkEnd w:id="366"/>
      <w:bookmarkStart w:id="367" w:name="_Toc184314438"/>
      <w:bookmarkEnd w:id="367"/>
      <w:bookmarkStart w:id="368" w:name="_Toc184312127"/>
      <w:bookmarkEnd w:id="368"/>
      <w:bookmarkStart w:id="369" w:name="_Toc184310284"/>
      <w:bookmarkEnd w:id="369"/>
      <w:bookmarkStart w:id="370" w:name="_Toc184314443"/>
      <w:bookmarkEnd w:id="370"/>
      <w:bookmarkStart w:id="371" w:name="_Toc184308087"/>
      <w:bookmarkEnd w:id="371"/>
      <w:bookmarkStart w:id="372" w:name="_Toc184313246"/>
      <w:bookmarkEnd w:id="372"/>
      <w:bookmarkStart w:id="373" w:name="_Toc184313289"/>
      <w:bookmarkEnd w:id="373"/>
      <w:bookmarkStart w:id="374" w:name="_Toc184312125"/>
      <w:bookmarkEnd w:id="374"/>
      <w:bookmarkStart w:id="375" w:name="_Toc184308054"/>
      <w:bookmarkEnd w:id="375"/>
      <w:bookmarkStart w:id="376" w:name="_Toc184308106"/>
      <w:bookmarkEnd w:id="376"/>
      <w:bookmarkStart w:id="377" w:name="_Toc184312138"/>
      <w:bookmarkEnd w:id="377"/>
      <w:bookmarkStart w:id="378" w:name="_Toc184314466"/>
      <w:bookmarkEnd w:id="378"/>
      <w:bookmarkStart w:id="379" w:name="_Toc184308104"/>
      <w:bookmarkEnd w:id="379"/>
      <w:bookmarkStart w:id="380" w:name="_Toc184310337"/>
      <w:bookmarkEnd w:id="380"/>
      <w:bookmarkStart w:id="381" w:name="_Toc184312081"/>
      <w:bookmarkEnd w:id="381"/>
      <w:bookmarkStart w:id="382" w:name="_Toc184308092"/>
      <w:bookmarkEnd w:id="382"/>
      <w:bookmarkStart w:id="383" w:name="_Toc184313305"/>
      <w:bookmarkEnd w:id="383"/>
      <w:bookmarkStart w:id="384" w:name="_Toc184314475"/>
      <w:bookmarkEnd w:id="384"/>
      <w:bookmarkStart w:id="385" w:name="_Toc184310274"/>
      <w:bookmarkEnd w:id="385"/>
      <w:bookmarkStart w:id="386" w:name="_Toc184314451"/>
      <w:bookmarkEnd w:id="386"/>
      <w:bookmarkStart w:id="387" w:name="_Toc184308064"/>
      <w:bookmarkEnd w:id="387"/>
      <w:bookmarkStart w:id="388" w:name="_Toc184308052"/>
      <w:bookmarkEnd w:id="388"/>
      <w:bookmarkStart w:id="389" w:name="_Toc184308077"/>
      <w:bookmarkEnd w:id="389"/>
      <w:bookmarkStart w:id="390" w:name="_Toc184313260"/>
      <w:bookmarkEnd w:id="390"/>
      <w:bookmarkStart w:id="391" w:name="_Toc184314429"/>
      <w:bookmarkEnd w:id="391"/>
      <w:bookmarkStart w:id="392" w:name="_Toc184308102"/>
      <w:bookmarkEnd w:id="392"/>
      <w:bookmarkStart w:id="393" w:name="_Toc184310301"/>
      <w:bookmarkEnd w:id="393"/>
      <w:bookmarkStart w:id="394" w:name="_Toc184310339"/>
      <w:bookmarkEnd w:id="394"/>
      <w:bookmarkStart w:id="395" w:name="_Toc184310322"/>
      <w:bookmarkEnd w:id="395"/>
      <w:bookmarkStart w:id="396" w:name="_Toc184314481"/>
      <w:bookmarkEnd w:id="396"/>
      <w:bookmarkStart w:id="397" w:name="_Toc184308108"/>
      <w:bookmarkEnd w:id="397"/>
      <w:bookmarkStart w:id="398" w:name="_Toc184313249"/>
      <w:bookmarkEnd w:id="398"/>
      <w:bookmarkStart w:id="399" w:name="_Toc184308075"/>
      <w:bookmarkEnd w:id="399"/>
      <w:bookmarkStart w:id="400" w:name="_Toc184313303"/>
      <w:bookmarkEnd w:id="400"/>
      <w:bookmarkStart w:id="401" w:name="_Toc184313259"/>
      <w:bookmarkEnd w:id="401"/>
      <w:bookmarkStart w:id="402" w:name="_Toc184310273"/>
      <w:bookmarkEnd w:id="402"/>
      <w:bookmarkStart w:id="403" w:name="_Toc184313262"/>
      <w:bookmarkEnd w:id="403"/>
      <w:bookmarkStart w:id="404" w:name="_Toc184310283"/>
      <w:bookmarkEnd w:id="404"/>
      <w:r>
        <w:rPr>
          <w:rFonts w:hint="eastAsia" w:cs="仿宋" w:asciiTheme="majorEastAsia" w:hAnsiTheme="majorEastAsia" w:eastAsiaTheme="majorEastAsia"/>
          <w:b/>
          <w:color w:val="auto"/>
          <w:sz w:val="36"/>
          <w:szCs w:val="36"/>
          <w:highlight w:val="none"/>
        </w:rPr>
        <w:t>评标办法</w:t>
      </w:r>
    </w:p>
    <w:p w14:paraId="1E378F49">
      <w:pPr>
        <w:shd w:val="clear"/>
        <w:snapToGrid w:val="0"/>
        <w:spacing w:line="360" w:lineRule="auto"/>
        <w:jc w:val="center"/>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2"/>
          <w:szCs w:val="20"/>
          <w:highlight w:val="none"/>
        </w:rPr>
        <w:t>评标办法前附表</w:t>
      </w:r>
    </w:p>
    <w:tbl>
      <w:tblPr>
        <w:tblStyle w:val="15"/>
        <w:tblW w:w="9073" w:type="dxa"/>
        <w:jc w:val="center"/>
        <w:tblLayout w:type="fixed"/>
        <w:tblCellMar>
          <w:top w:w="0" w:type="dxa"/>
          <w:left w:w="108" w:type="dxa"/>
          <w:bottom w:w="0" w:type="dxa"/>
          <w:right w:w="108" w:type="dxa"/>
        </w:tblCellMar>
      </w:tblPr>
      <w:tblGrid>
        <w:gridCol w:w="702"/>
        <w:gridCol w:w="1141"/>
        <w:gridCol w:w="7230"/>
      </w:tblGrid>
      <w:tr w14:paraId="4E880387">
        <w:tblPrEx>
          <w:tblCellMar>
            <w:top w:w="0" w:type="dxa"/>
            <w:left w:w="108" w:type="dxa"/>
            <w:bottom w:w="0" w:type="dxa"/>
            <w:right w:w="108" w:type="dxa"/>
          </w:tblCellMar>
        </w:tblPrEx>
        <w:trPr>
          <w:trHeight w:val="567" w:hRule="atLeast"/>
          <w:jc w:val="center"/>
        </w:trPr>
        <w:tc>
          <w:tcPr>
            <w:tcW w:w="9073" w:type="dxa"/>
            <w:gridSpan w:val="3"/>
            <w:tcBorders>
              <w:top w:val="single" w:color="000000" w:sz="4" w:space="0"/>
              <w:left w:val="single" w:color="000000" w:sz="4" w:space="0"/>
              <w:bottom w:val="single" w:color="000000" w:sz="4" w:space="0"/>
              <w:right w:val="single" w:color="000000" w:sz="4" w:space="0"/>
            </w:tcBorders>
            <w:vAlign w:val="center"/>
          </w:tcPr>
          <w:p w14:paraId="3D0E4619">
            <w:pPr>
              <w:jc w:val="center"/>
              <w:rPr>
                <w:rFonts w:hint="eastAsia" w:ascii="宋体" w:hAnsi="宋体" w:eastAsia="宋体" w:cs="宋体"/>
                <w:color w:val="auto"/>
                <w:kern w:val="1"/>
                <w:sz w:val="24"/>
                <w:szCs w:val="24"/>
                <w:highlight w:val="none"/>
              </w:rPr>
            </w:pPr>
            <w:r>
              <w:rPr>
                <w:rFonts w:hint="eastAsia" w:ascii="宋体" w:hAnsi="宋体" w:eastAsia="宋体" w:cs="宋体"/>
                <w:b/>
                <w:color w:val="auto"/>
                <w:sz w:val="24"/>
                <w:szCs w:val="24"/>
                <w:highlight w:val="none"/>
              </w:rPr>
              <w:t>评分标准</w:t>
            </w:r>
          </w:p>
        </w:tc>
      </w:tr>
      <w:tr w14:paraId="4D3D1B90">
        <w:tblPrEx>
          <w:tblCellMar>
            <w:top w:w="0" w:type="dxa"/>
            <w:left w:w="108" w:type="dxa"/>
            <w:bottom w:w="0" w:type="dxa"/>
            <w:right w:w="108" w:type="dxa"/>
          </w:tblCellMar>
        </w:tblPrEx>
        <w:trPr>
          <w:trHeight w:val="571" w:hRule="atLeast"/>
          <w:jc w:val="center"/>
        </w:trPr>
        <w:tc>
          <w:tcPr>
            <w:tcW w:w="702" w:type="dxa"/>
            <w:vMerge w:val="restart"/>
            <w:tcBorders>
              <w:top w:val="single" w:color="000000" w:sz="4" w:space="0"/>
              <w:left w:val="single" w:color="000000" w:sz="4" w:space="0"/>
              <w:right w:val="single" w:color="000000" w:sz="4" w:space="0"/>
            </w:tcBorders>
            <w:vAlign w:val="center"/>
          </w:tcPr>
          <w:p w14:paraId="542C275A">
            <w:pPr>
              <w:tabs>
                <w:tab w:val="left" w:pos="0"/>
              </w:tabs>
              <w:adjustRightInd w:val="0"/>
              <w:snapToGrid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商务技术分（</w:t>
            </w: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0分）</w:t>
            </w:r>
          </w:p>
        </w:tc>
        <w:tc>
          <w:tcPr>
            <w:tcW w:w="1141" w:type="dxa"/>
            <w:tcBorders>
              <w:top w:val="single" w:color="000000" w:sz="4" w:space="0"/>
              <w:left w:val="single" w:color="000000" w:sz="4" w:space="0"/>
              <w:right w:val="single" w:color="auto" w:sz="4" w:space="0"/>
            </w:tcBorders>
            <w:vAlign w:val="center"/>
          </w:tcPr>
          <w:p w14:paraId="44F539A6">
            <w:pPr>
              <w:keepNext w:val="0"/>
              <w:keepLines w:val="0"/>
              <w:pageBreakBefore w:val="0"/>
              <w:widowControl w:val="0"/>
              <w:tabs>
                <w:tab w:val="left" w:pos="0"/>
              </w:tabs>
              <w:kinsoku/>
              <w:wordWrap/>
              <w:overflowPunct/>
              <w:topLinePunct w:val="0"/>
              <w:bidi w:val="0"/>
              <w:adjustRightInd w:val="0"/>
              <w:snapToGrid w:val="0"/>
              <w:spacing w:line="300" w:lineRule="exact"/>
              <w:jc w:val="center"/>
              <w:textAlignment w:val="auto"/>
              <w:rPr>
                <w:rFonts w:hint="eastAsia" w:ascii="宋体" w:hAnsi="宋体" w:eastAsia="宋体" w:cs="宋体"/>
                <w:color w:val="auto"/>
                <w:sz w:val="24"/>
                <w:szCs w:val="24"/>
                <w:highlight w:val="none"/>
              </w:rPr>
            </w:pPr>
            <w:r>
              <w:rPr>
                <w:spacing w:val="3"/>
                <w:sz w:val="24"/>
                <w:szCs w:val="24"/>
              </w:rPr>
              <w:t>项目理解</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分）</w:t>
            </w:r>
          </w:p>
        </w:tc>
        <w:tc>
          <w:tcPr>
            <w:tcW w:w="7230" w:type="dxa"/>
            <w:tcBorders>
              <w:top w:val="single" w:color="000000" w:sz="4" w:space="0"/>
              <w:left w:val="single" w:color="auto" w:sz="4" w:space="0"/>
              <w:right w:val="single" w:color="000000" w:sz="4" w:space="0"/>
            </w:tcBorders>
            <w:vAlign w:val="center"/>
          </w:tcPr>
          <w:p w14:paraId="5718AA17">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根据</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eastAsia="zh-CN"/>
              </w:rPr>
              <w:t>对涉及多种对象的评估及咨询项目（主要包括本项目评估内容）的解决能力和对上述项目的理解情况进行评议：</w:t>
            </w:r>
          </w:p>
          <w:p w14:paraId="595D2A91">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（1）对评估项目评估具有深刻的理解和认识，分析透彻，清晰明了，评估的解决方案内容详实具体，能快速有效的开展评估工作的得</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eastAsia="zh-CN"/>
              </w:rPr>
              <w:t xml:space="preserve"> 分；</w:t>
            </w:r>
          </w:p>
          <w:p w14:paraId="17E51214">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（2）对评估项目评估具有一定的理解和认识，解决方案内容较具体，项目理解情况与需求基本一致的得</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分；</w:t>
            </w:r>
          </w:p>
          <w:p w14:paraId="05ECAE2F">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（3）对评估项目理解和认识模糊，解决方案简单笼统，与实际情况有偏离的得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w:t>
            </w:r>
          </w:p>
          <w:p w14:paraId="7D899650">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（4）未提供相关内容不得分。</w:t>
            </w:r>
          </w:p>
        </w:tc>
      </w:tr>
      <w:tr w14:paraId="60813197">
        <w:tblPrEx>
          <w:tblCellMar>
            <w:top w:w="0" w:type="dxa"/>
            <w:left w:w="108" w:type="dxa"/>
            <w:bottom w:w="0" w:type="dxa"/>
            <w:right w:w="108" w:type="dxa"/>
          </w:tblCellMar>
        </w:tblPrEx>
        <w:trPr>
          <w:trHeight w:val="1002" w:hRule="atLeast"/>
          <w:jc w:val="center"/>
        </w:trPr>
        <w:tc>
          <w:tcPr>
            <w:tcW w:w="702" w:type="dxa"/>
            <w:vMerge w:val="continue"/>
            <w:tcBorders>
              <w:left w:val="single" w:color="000000" w:sz="4" w:space="0"/>
              <w:right w:val="single" w:color="000000" w:sz="4" w:space="0"/>
            </w:tcBorders>
            <w:vAlign w:val="center"/>
          </w:tcPr>
          <w:p w14:paraId="5634915E">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000000" w:sz="4" w:space="0"/>
              <w:left w:val="single" w:color="000000" w:sz="4" w:space="0"/>
              <w:right w:val="single" w:color="000000" w:sz="4" w:space="0"/>
            </w:tcBorders>
            <w:vAlign w:val="center"/>
          </w:tcPr>
          <w:p w14:paraId="419BB4FC">
            <w:pPr>
              <w:keepNext w:val="0"/>
              <w:keepLines w:val="0"/>
              <w:pageBreakBefore w:val="0"/>
              <w:widowControl w:val="0"/>
              <w:tabs>
                <w:tab w:val="left" w:pos="0"/>
              </w:tabs>
              <w:kinsoku/>
              <w:wordWrap/>
              <w:overflowPunct/>
              <w:topLinePunct w:val="0"/>
              <w:bidi w:val="0"/>
              <w:adjustRightInd w:val="0"/>
              <w:snapToGrid w:val="0"/>
              <w:spacing w:line="300" w:lineRule="exact"/>
              <w:jc w:val="center"/>
              <w:textAlignment w:val="auto"/>
              <w:rPr>
                <w:rFonts w:hint="eastAsia" w:ascii="宋体" w:hAnsi="宋体" w:eastAsia="宋体" w:cs="宋体"/>
                <w:color w:val="auto"/>
                <w:sz w:val="24"/>
                <w:szCs w:val="24"/>
                <w:highlight w:val="none"/>
              </w:rPr>
            </w:pPr>
            <w:r>
              <w:rPr>
                <w:spacing w:val="4"/>
                <w:sz w:val="24"/>
                <w:szCs w:val="24"/>
              </w:rPr>
              <w:t>服务方案</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分）</w:t>
            </w:r>
          </w:p>
        </w:tc>
        <w:tc>
          <w:tcPr>
            <w:tcW w:w="7230" w:type="dxa"/>
            <w:tcBorders>
              <w:top w:val="single" w:color="000000" w:sz="4" w:space="0"/>
              <w:left w:val="single" w:color="000000" w:sz="4" w:space="0"/>
              <w:bottom w:val="single" w:color="auto" w:sz="4" w:space="0"/>
              <w:right w:val="single" w:color="000000" w:sz="4" w:space="0"/>
            </w:tcBorders>
            <w:vAlign w:val="center"/>
          </w:tcPr>
          <w:p w14:paraId="62AE087E">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rPr>
              <w:t>接到评估项目后的服务实施方案（包括评估工作资料接收、交接、评估结果提交响应速度）进行评议：</w:t>
            </w:r>
          </w:p>
          <w:p w14:paraId="23B839AE">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（1）服务方案内容要素齐全、完整，涵盖了项目的关键方面，评估工作的资料接收、交接迅速，逻辑严密，提交</w:t>
            </w:r>
            <w:r>
              <w:rPr>
                <w:rFonts w:hint="eastAsia" w:ascii="宋体" w:hAnsi="宋体" w:cs="宋体"/>
                <w:color w:val="auto"/>
                <w:sz w:val="24"/>
                <w:szCs w:val="24"/>
                <w:highlight w:val="none"/>
                <w:lang w:val="en-US" w:eastAsia="zh-CN"/>
              </w:rPr>
              <w:t>成果</w:t>
            </w:r>
            <w:r>
              <w:rPr>
                <w:rFonts w:hint="eastAsia" w:ascii="宋体" w:hAnsi="宋体" w:eastAsia="宋体" w:cs="宋体"/>
                <w:color w:val="auto"/>
                <w:sz w:val="24"/>
                <w:szCs w:val="24"/>
                <w:highlight w:val="none"/>
              </w:rPr>
              <w:t>可落实程度高，贴合项目实际的得</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分；</w:t>
            </w:r>
          </w:p>
          <w:p w14:paraId="60A3BA21">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（2）服务方案内容较具体，思路较清晰，评估工作的资料接收、交接较为迅速，但措施内容笼统、</w:t>
            </w:r>
            <w:r>
              <w:rPr>
                <w:rFonts w:hint="eastAsia" w:ascii="宋体" w:hAnsi="宋体" w:cs="宋体"/>
                <w:color w:val="auto"/>
                <w:sz w:val="24"/>
                <w:szCs w:val="24"/>
                <w:highlight w:val="none"/>
                <w:lang w:val="en-US" w:eastAsia="zh-CN"/>
              </w:rPr>
              <w:t>提交成果</w:t>
            </w:r>
            <w:r>
              <w:rPr>
                <w:rFonts w:hint="eastAsia" w:ascii="宋体" w:hAnsi="宋体" w:eastAsia="宋体" w:cs="宋体"/>
                <w:color w:val="auto"/>
                <w:sz w:val="24"/>
                <w:szCs w:val="24"/>
                <w:highlight w:val="none"/>
              </w:rPr>
              <w:t>可落实程度较低，能基本保障项目服务过程推进的的得</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分；</w:t>
            </w:r>
          </w:p>
          <w:p w14:paraId="16B88C0D">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（3）服务方案内容不完整，描述含糊粗略，与项目理解偏差，</w:t>
            </w:r>
            <w:r>
              <w:rPr>
                <w:rFonts w:hint="eastAsia" w:ascii="宋体" w:hAnsi="宋体" w:cs="宋体"/>
                <w:color w:val="auto"/>
                <w:sz w:val="24"/>
                <w:szCs w:val="24"/>
                <w:highlight w:val="none"/>
                <w:lang w:val="en-US" w:eastAsia="zh-CN"/>
              </w:rPr>
              <w:t>提交成果</w:t>
            </w:r>
            <w:r>
              <w:rPr>
                <w:rFonts w:hint="eastAsia" w:ascii="宋体" w:hAnsi="宋体" w:eastAsia="宋体" w:cs="宋体"/>
                <w:color w:val="auto"/>
                <w:sz w:val="24"/>
                <w:szCs w:val="24"/>
                <w:highlight w:val="none"/>
              </w:rPr>
              <w:t>起不到实质性作用的得3分；</w:t>
            </w:r>
          </w:p>
          <w:p w14:paraId="7A731ECB">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（4）未提供相关内容不得分。</w:t>
            </w:r>
          </w:p>
        </w:tc>
      </w:tr>
      <w:tr w14:paraId="0DF9F81B">
        <w:tblPrEx>
          <w:tblCellMar>
            <w:top w:w="0" w:type="dxa"/>
            <w:left w:w="108" w:type="dxa"/>
            <w:bottom w:w="0" w:type="dxa"/>
            <w:right w:w="108" w:type="dxa"/>
          </w:tblCellMar>
        </w:tblPrEx>
        <w:trPr>
          <w:trHeight w:val="1002" w:hRule="atLeast"/>
          <w:jc w:val="center"/>
        </w:trPr>
        <w:tc>
          <w:tcPr>
            <w:tcW w:w="702" w:type="dxa"/>
            <w:vMerge w:val="continue"/>
            <w:tcBorders>
              <w:left w:val="single" w:color="000000" w:sz="4" w:space="0"/>
              <w:right w:val="single" w:color="000000" w:sz="4" w:space="0"/>
            </w:tcBorders>
            <w:vAlign w:val="center"/>
          </w:tcPr>
          <w:p w14:paraId="20C0E324">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000000" w:sz="4" w:space="0"/>
              <w:left w:val="single" w:color="000000" w:sz="4" w:space="0"/>
              <w:right w:val="single" w:color="000000" w:sz="4" w:space="0"/>
            </w:tcBorders>
            <w:vAlign w:val="center"/>
          </w:tcPr>
          <w:p w14:paraId="13EB4FB7">
            <w:pPr>
              <w:keepNext w:val="0"/>
              <w:keepLines w:val="0"/>
              <w:pageBreakBefore w:val="0"/>
              <w:widowControl w:val="0"/>
              <w:tabs>
                <w:tab w:val="left" w:pos="0"/>
              </w:tabs>
              <w:kinsoku/>
              <w:wordWrap/>
              <w:overflowPunct/>
              <w:topLinePunct w:val="0"/>
              <w:bidi w:val="0"/>
              <w:adjustRightInd w:val="0"/>
              <w:snapToGrid w:val="0"/>
              <w:spacing w:line="300" w:lineRule="exact"/>
              <w:jc w:val="center"/>
              <w:textAlignment w:val="auto"/>
              <w:rPr>
                <w:rFonts w:hint="default" w:eastAsia="宋体"/>
                <w:spacing w:val="4"/>
                <w:sz w:val="24"/>
                <w:szCs w:val="24"/>
                <w:lang w:val="en-US" w:eastAsia="zh-CN"/>
              </w:rPr>
            </w:pPr>
            <w:r>
              <w:rPr>
                <w:rFonts w:hint="eastAsia"/>
                <w:spacing w:val="4"/>
                <w:sz w:val="24"/>
                <w:szCs w:val="24"/>
                <w:lang w:val="en-US" w:eastAsia="zh-CN"/>
              </w:rPr>
              <w:t>质量保证措施</w:t>
            </w:r>
            <w:r>
              <w:rPr>
                <w:rFonts w:hint="eastAsia" w:ascii="宋体" w:hAnsi="宋体" w:eastAsia="宋体" w:cs="宋体"/>
                <w:color w:val="auto"/>
                <w:sz w:val="24"/>
                <w:szCs w:val="24"/>
                <w:highlight w:val="none"/>
                <w:lang w:val="en-US" w:eastAsia="zh-CN"/>
              </w:rPr>
              <w:t>（9分）</w:t>
            </w:r>
          </w:p>
        </w:tc>
        <w:tc>
          <w:tcPr>
            <w:tcW w:w="7230" w:type="dxa"/>
            <w:tcBorders>
              <w:top w:val="single" w:color="000000" w:sz="4" w:space="0"/>
              <w:left w:val="single" w:color="000000" w:sz="4" w:space="0"/>
              <w:bottom w:val="single" w:color="auto" w:sz="4" w:space="0"/>
              <w:right w:val="single" w:color="000000" w:sz="4" w:space="0"/>
            </w:tcBorders>
            <w:vAlign w:val="center"/>
          </w:tcPr>
          <w:p w14:paraId="23E7348F">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根据投标人提供的质量保证措施进行评议：</w:t>
            </w:r>
          </w:p>
          <w:p w14:paraId="2758B7A6">
            <w:pPr>
              <w:keepNext w:val="0"/>
              <w:keepLines w:val="0"/>
              <w:pageBreakBefore w:val="0"/>
              <w:widowControl w:val="0"/>
              <w:numPr>
                <w:ilvl w:val="0"/>
                <w:numId w:val="3"/>
              </w:numPr>
              <w:tabs>
                <w:tab w:val="left" w:pos="0"/>
              </w:tabs>
              <w:kinsoku/>
              <w:wordWrap/>
              <w:overflowPunct/>
              <w:topLinePunct w:val="0"/>
              <w:bidi w:val="0"/>
              <w:adjustRightInd w:val="0"/>
              <w:snapToGrid w:val="0"/>
              <w:spacing w:line="300" w:lineRule="exac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质量保证措施完善、专业性强、可行性高的得9分；</w:t>
            </w:r>
          </w:p>
          <w:p w14:paraId="2C01A4FE">
            <w:pPr>
              <w:keepNext w:val="0"/>
              <w:keepLines w:val="0"/>
              <w:pageBreakBefore w:val="0"/>
              <w:widowControl w:val="0"/>
              <w:numPr>
                <w:ilvl w:val="0"/>
                <w:numId w:val="3"/>
              </w:numPr>
              <w:tabs>
                <w:tab w:val="left" w:pos="0"/>
              </w:tabs>
              <w:kinsoku/>
              <w:wordWrap/>
              <w:overflowPunct/>
              <w:topLinePunct w:val="0"/>
              <w:bidi w:val="0"/>
              <w:adjustRightInd w:val="0"/>
              <w:snapToGrid w:val="0"/>
              <w:spacing w:line="300" w:lineRule="exact"/>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质量保证措施较完善、专业性较强、可行性较高的得6分；</w:t>
            </w:r>
          </w:p>
          <w:p w14:paraId="1C842BA2">
            <w:pPr>
              <w:keepNext w:val="0"/>
              <w:keepLines w:val="0"/>
              <w:pageBreakBefore w:val="0"/>
              <w:widowControl w:val="0"/>
              <w:numPr>
                <w:ilvl w:val="0"/>
                <w:numId w:val="3"/>
              </w:numPr>
              <w:tabs>
                <w:tab w:val="left" w:pos="0"/>
              </w:tabs>
              <w:kinsoku/>
              <w:wordWrap/>
              <w:overflowPunct/>
              <w:topLinePunct w:val="0"/>
              <w:bidi w:val="0"/>
              <w:adjustRightInd w:val="0"/>
              <w:snapToGrid w:val="0"/>
              <w:spacing w:line="300" w:lineRule="exact"/>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质量保证措施不够完善、专业性一般、可行性不高的得3分；</w:t>
            </w:r>
          </w:p>
          <w:p w14:paraId="30F51ACA">
            <w:pPr>
              <w:keepNext w:val="0"/>
              <w:keepLines w:val="0"/>
              <w:pageBreakBefore w:val="0"/>
              <w:widowControl w:val="0"/>
              <w:numPr>
                <w:ilvl w:val="0"/>
                <w:numId w:val="3"/>
              </w:numPr>
              <w:tabs>
                <w:tab w:val="left" w:pos="0"/>
              </w:tabs>
              <w:kinsoku/>
              <w:wordWrap/>
              <w:overflowPunct/>
              <w:topLinePunct w:val="0"/>
              <w:bidi w:val="0"/>
              <w:adjustRightInd w:val="0"/>
              <w:snapToGrid w:val="0"/>
              <w:spacing w:line="300" w:lineRule="exact"/>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未提供相关内容的不得分。</w:t>
            </w:r>
          </w:p>
        </w:tc>
      </w:tr>
      <w:tr w14:paraId="2005E4A2">
        <w:tblPrEx>
          <w:tblCellMar>
            <w:top w:w="0" w:type="dxa"/>
            <w:left w:w="108" w:type="dxa"/>
            <w:bottom w:w="0" w:type="dxa"/>
            <w:right w:w="108" w:type="dxa"/>
          </w:tblCellMar>
        </w:tblPrEx>
        <w:trPr>
          <w:trHeight w:val="567" w:hRule="atLeast"/>
          <w:jc w:val="center"/>
        </w:trPr>
        <w:tc>
          <w:tcPr>
            <w:tcW w:w="702" w:type="dxa"/>
            <w:vMerge w:val="continue"/>
            <w:tcBorders>
              <w:left w:val="single" w:color="000000" w:sz="4" w:space="0"/>
              <w:right w:val="single" w:color="000000" w:sz="4" w:space="0"/>
            </w:tcBorders>
            <w:vAlign w:val="center"/>
          </w:tcPr>
          <w:p w14:paraId="517BA131">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auto" w:sz="4" w:space="0"/>
              <w:left w:val="single" w:color="000000" w:sz="4" w:space="0"/>
              <w:bottom w:val="single" w:color="auto" w:sz="4" w:space="0"/>
              <w:right w:val="single" w:color="000000" w:sz="4" w:space="0"/>
            </w:tcBorders>
            <w:vAlign w:val="center"/>
          </w:tcPr>
          <w:p w14:paraId="6F14BB87">
            <w:pPr>
              <w:keepNext w:val="0"/>
              <w:keepLines w:val="0"/>
              <w:pageBreakBefore w:val="0"/>
              <w:widowControl w:val="0"/>
              <w:tabs>
                <w:tab w:val="left" w:pos="0"/>
              </w:tabs>
              <w:kinsoku/>
              <w:wordWrap/>
              <w:overflowPunct/>
              <w:topLinePunct w:val="0"/>
              <w:bidi w:val="0"/>
              <w:adjustRightInd w:val="0"/>
              <w:snapToGrid w:val="0"/>
              <w:spacing w:line="30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组织和实施计划（</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p>
        </w:tc>
        <w:tc>
          <w:tcPr>
            <w:tcW w:w="7230" w:type="dxa"/>
            <w:tcBorders>
              <w:top w:val="single" w:color="auto" w:sz="4" w:space="0"/>
              <w:left w:val="single" w:color="000000" w:sz="4" w:space="0"/>
              <w:bottom w:val="single" w:color="auto" w:sz="4" w:space="0"/>
              <w:right w:val="single" w:color="000000" w:sz="4" w:space="0"/>
            </w:tcBorders>
            <w:vAlign w:val="center"/>
          </w:tcPr>
          <w:p w14:paraId="2C4DF105">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w:t>
            </w:r>
            <w:r>
              <w:rPr>
                <w:rFonts w:hint="eastAsia" w:hAnsi="宋体" w:cs="宋体"/>
                <w:color w:val="auto"/>
                <w:kern w:val="2"/>
                <w:sz w:val="24"/>
                <w:szCs w:val="24"/>
                <w:highlight w:val="none"/>
                <w:lang w:val="en-US" w:eastAsia="zh-CN" w:bidi="ar-SA"/>
              </w:rPr>
              <w:t>投标人</w:t>
            </w:r>
            <w:r>
              <w:rPr>
                <w:rFonts w:hint="eastAsia" w:ascii="宋体" w:hAnsi="宋体" w:eastAsia="宋体" w:cs="宋体"/>
                <w:color w:val="auto"/>
                <w:kern w:val="2"/>
                <w:sz w:val="24"/>
                <w:szCs w:val="24"/>
                <w:highlight w:val="none"/>
                <w:lang w:val="en-US" w:eastAsia="zh-CN" w:bidi="ar-SA"/>
              </w:rPr>
              <w:t>针对委托评估项目提供的组织和实施计划（包括项目委托后实施时间安排、进度保障措施、关键节点把握）进行评议：</w:t>
            </w:r>
          </w:p>
          <w:p w14:paraId="383E8368">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（1）实施时间安排明确，</w:t>
            </w:r>
            <w:r>
              <w:rPr>
                <w:rFonts w:hint="eastAsia" w:hAnsi="宋体" w:cs="宋体"/>
                <w:color w:val="auto"/>
                <w:kern w:val="2"/>
                <w:sz w:val="24"/>
                <w:szCs w:val="24"/>
                <w:highlight w:val="none"/>
                <w:lang w:val="en-US" w:eastAsia="zh-CN" w:bidi="ar-SA"/>
              </w:rPr>
              <w:t>工作</w:t>
            </w:r>
            <w:r>
              <w:rPr>
                <w:rFonts w:hint="eastAsia" w:ascii="宋体" w:hAnsi="宋体" w:eastAsia="宋体" w:cs="宋体"/>
                <w:color w:val="auto"/>
                <w:kern w:val="2"/>
                <w:sz w:val="24"/>
                <w:szCs w:val="24"/>
                <w:highlight w:val="none"/>
                <w:lang w:val="en-US" w:eastAsia="zh-CN" w:bidi="ar-SA"/>
              </w:rPr>
              <w:t>流程规范高效，进度保证措施内容充实，评估工作开展思路清晰，任务划分清晰准确，关键时间节点把握精准，各项推进措施有力得当的得</w:t>
            </w:r>
            <w:r>
              <w:rPr>
                <w:rFonts w:hint="eastAsia" w:hAnsi="宋体" w:cs="宋体"/>
                <w:color w:val="auto"/>
                <w:kern w:val="2"/>
                <w:sz w:val="24"/>
                <w:szCs w:val="24"/>
                <w:highlight w:val="none"/>
                <w:lang w:val="en-US" w:eastAsia="zh-CN" w:bidi="ar-SA"/>
              </w:rPr>
              <w:t>9</w:t>
            </w:r>
            <w:r>
              <w:rPr>
                <w:rFonts w:hint="eastAsia" w:ascii="宋体" w:hAnsi="宋体" w:eastAsia="宋体" w:cs="宋体"/>
                <w:color w:val="auto"/>
                <w:kern w:val="2"/>
                <w:sz w:val="24"/>
                <w:szCs w:val="24"/>
                <w:highlight w:val="none"/>
                <w:lang w:val="en-US" w:eastAsia="zh-CN" w:bidi="ar-SA"/>
              </w:rPr>
              <w:t>分；</w:t>
            </w:r>
          </w:p>
          <w:p w14:paraId="6AEDCD72">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（2）实施时间安排较明确，</w:t>
            </w:r>
            <w:r>
              <w:rPr>
                <w:rFonts w:hint="eastAsia" w:hAnsi="宋体" w:cs="宋体"/>
                <w:color w:val="auto"/>
                <w:kern w:val="2"/>
                <w:sz w:val="24"/>
                <w:szCs w:val="24"/>
                <w:highlight w:val="none"/>
                <w:lang w:val="en-US" w:eastAsia="zh-CN" w:bidi="ar-SA"/>
              </w:rPr>
              <w:t>工作</w:t>
            </w:r>
            <w:r>
              <w:rPr>
                <w:rFonts w:hint="eastAsia" w:ascii="宋体" w:hAnsi="宋体" w:eastAsia="宋体" w:cs="宋体"/>
                <w:color w:val="auto"/>
                <w:kern w:val="2"/>
                <w:sz w:val="24"/>
                <w:szCs w:val="24"/>
                <w:highlight w:val="none"/>
                <w:lang w:val="en-US" w:eastAsia="zh-CN" w:bidi="ar-SA"/>
              </w:rPr>
              <w:t>流程较为规范高效，进度保证措施内容基本充实，评估工作开展思路基本清晰，任务划分较为准确，关键时间节点把握较为精准，各项推进措施能基本实现项目目标的得</w:t>
            </w:r>
            <w:r>
              <w:rPr>
                <w:rFonts w:hint="eastAsia"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分；</w:t>
            </w:r>
          </w:p>
          <w:p w14:paraId="5AAF553B">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（3）实施时间安排不够明确，进度保障措施实施思路较为模糊，任务划分不清晰，关键时间节点把握不足，各项推进措施不够得当的得3分；</w:t>
            </w:r>
          </w:p>
          <w:p w14:paraId="46BF2D8A">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（4）未提供相关内容的不得分。</w:t>
            </w:r>
          </w:p>
        </w:tc>
      </w:tr>
      <w:tr w14:paraId="5AB83609">
        <w:tblPrEx>
          <w:tblCellMar>
            <w:top w:w="0" w:type="dxa"/>
            <w:left w:w="108" w:type="dxa"/>
            <w:bottom w:w="0" w:type="dxa"/>
            <w:right w:w="108" w:type="dxa"/>
          </w:tblCellMar>
        </w:tblPrEx>
        <w:trPr>
          <w:trHeight w:val="567" w:hRule="atLeast"/>
          <w:jc w:val="center"/>
        </w:trPr>
        <w:tc>
          <w:tcPr>
            <w:tcW w:w="702" w:type="dxa"/>
            <w:vMerge w:val="continue"/>
            <w:tcBorders>
              <w:left w:val="single" w:color="000000" w:sz="4" w:space="0"/>
              <w:right w:val="single" w:color="000000" w:sz="4" w:space="0"/>
            </w:tcBorders>
            <w:vAlign w:val="center"/>
          </w:tcPr>
          <w:p w14:paraId="5F2B4614">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auto" w:sz="4" w:space="0"/>
              <w:left w:val="single" w:color="000000" w:sz="4" w:space="0"/>
              <w:bottom w:val="single" w:color="auto" w:sz="4" w:space="0"/>
              <w:right w:val="single" w:color="000000" w:sz="4" w:space="0"/>
            </w:tcBorders>
            <w:vAlign w:val="center"/>
          </w:tcPr>
          <w:p w14:paraId="38353EE8">
            <w:pPr>
              <w:pStyle w:val="14"/>
              <w:keepNext w:val="0"/>
              <w:keepLines w:val="0"/>
              <w:pageBreakBefore w:val="0"/>
              <w:widowControl w:val="0"/>
              <w:tabs>
                <w:tab w:val="left" w:pos="0"/>
              </w:tabs>
              <w:kinsoku/>
              <w:wordWrap/>
              <w:overflowPunct/>
              <w:topLinePunct w:val="0"/>
              <w:bidi w:val="0"/>
              <w:spacing w:after="0" w:line="300" w:lineRule="exact"/>
              <w:ind w:firstLine="0" w:firstLineChars="0"/>
              <w:jc w:val="center"/>
              <w:textAlignment w:val="auto"/>
              <w:rPr>
                <w:rFonts w:hint="eastAsia" w:ascii="宋体" w:hAnsi="宋体" w:eastAsia="宋体" w:cs="宋体"/>
                <w:color w:val="auto"/>
                <w:sz w:val="24"/>
                <w:szCs w:val="24"/>
                <w:highlight w:val="none"/>
                <w:lang w:eastAsia="zh-CN"/>
              </w:rPr>
            </w:pPr>
            <w:r>
              <w:rPr>
                <w:spacing w:val="4"/>
                <w:sz w:val="24"/>
                <w:szCs w:val="24"/>
              </w:rPr>
              <w:t>重难点分析及</w:t>
            </w:r>
            <w:r>
              <w:rPr>
                <w:sz w:val="24"/>
                <w:szCs w:val="24"/>
              </w:rPr>
              <w:t xml:space="preserve"> </w:t>
            </w:r>
            <w:r>
              <w:rPr>
                <w:spacing w:val="4"/>
                <w:sz w:val="24"/>
                <w:szCs w:val="24"/>
              </w:rPr>
              <w:t>应对措施</w:t>
            </w:r>
            <w:r>
              <w:rPr>
                <w:rFonts w:hint="eastAsia" w:ascii="宋体" w:hAnsi="宋体" w:eastAsia="宋体" w:cs="宋体"/>
                <w:color w:val="auto"/>
                <w:sz w:val="24"/>
                <w:szCs w:val="24"/>
                <w:highlight w:val="none"/>
                <w:lang w:eastAsia="zh-CN"/>
              </w:rPr>
              <w:t>（</w:t>
            </w:r>
            <w:r>
              <w:rPr>
                <w:rFonts w:hint="eastAsia"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p>
        </w:tc>
        <w:tc>
          <w:tcPr>
            <w:tcW w:w="7230" w:type="dxa"/>
            <w:tcBorders>
              <w:top w:val="single" w:color="auto" w:sz="4" w:space="0"/>
              <w:left w:val="single" w:color="000000" w:sz="4" w:space="0"/>
              <w:bottom w:val="single" w:color="auto" w:sz="4" w:space="0"/>
              <w:right w:val="single" w:color="000000" w:sz="4" w:space="0"/>
            </w:tcBorders>
            <w:vAlign w:val="center"/>
          </w:tcPr>
          <w:p w14:paraId="54436907">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根据</w:t>
            </w:r>
            <w:r>
              <w:rPr>
                <w:rFonts w:hint="eastAsia" w:hAnsi="宋体" w:cs="宋体"/>
                <w:snapToGrid w:val="0"/>
                <w:color w:val="auto"/>
                <w:kern w:val="2"/>
                <w:sz w:val="24"/>
                <w:szCs w:val="24"/>
                <w:highlight w:val="none"/>
                <w:lang w:val="en-US" w:eastAsia="zh-CN" w:bidi="ar-SA"/>
              </w:rPr>
              <w:t>投标人</w:t>
            </w:r>
            <w:r>
              <w:rPr>
                <w:rFonts w:hint="eastAsia" w:ascii="宋体" w:hAnsi="宋体" w:eastAsia="宋体" w:cs="宋体"/>
                <w:snapToGrid w:val="0"/>
                <w:color w:val="auto"/>
                <w:kern w:val="2"/>
                <w:sz w:val="24"/>
                <w:szCs w:val="24"/>
                <w:highlight w:val="none"/>
                <w:lang w:val="en-US" w:eastAsia="zh-CN" w:bidi="ar-SA"/>
              </w:rPr>
              <w:t>提供的针对委托评估项目服务过程中产生的技术层面工作的重难点、关键点、重大土地评估问题的分析及应对措施进行评议：</w:t>
            </w:r>
          </w:p>
          <w:p w14:paraId="0CB66AB9">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（1）对委托服务过程中产生的重难点、关键点、重大问题分析阐述到位，考虑周全，解决方案与重难点、关键点问题前后呼应，可执行力度高，对项目实施起到关键性作用的得</w:t>
            </w:r>
            <w:r>
              <w:rPr>
                <w:rFonts w:hint="eastAsia" w:hAnsi="宋体" w:cs="宋体"/>
                <w:snapToGrid w:val="0"/>
                <w:color w:val="auto"/>
                <w:kern w:val="2"/>
                <w:sz w:val="24"/>
                <w:szCs w:val="24"/>
                <w:highlight w:val="none"/>
                <w:lang w:val="en-US" w:eastAsia="zh-CN" w:bidi="ar-SA"/>
              </w:rPr>
              <w:t>9</w:t>
            </w:r>
            <w:r>
              <w:rPr>
                <w:rFonts w:hint="eastAsia" w:ascii="宋体" w:hAnsi="宋体" w:eastAsia="宋体" w:cs="宋体"/>
                <w:snapToGrid w:val="0"/>
                <w:color w:val="auto"/>
                <w:kern w:val="2"/>
                <w:sz w:val="24"/>
                <w:szCs w:val="24"/>
                <w:highlight w:val="none"/>
                <w:lang w:val="en-US" w:eastAsia="zh-CN" w:bidi="ar-SA"/>
              </w:rPr>
              <w:t>分；</w:t>
            </w:r>
          </w:p>
          <w:p w14:paraId="7F2C0097">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（2）对项目服务过程中产生的重难点、关键点、重大问题分析阐述基本具体、考虑较为周全，解决方案与重难点、关键点问题基本一致，能基本实现项目成果目标的得</w:t>
            </w:r>
            <w:r>
              <w:rPr>
                <w:rFonts w:hint="eastAsia" w:hAnsi="宋体" w:cs="宋体"/>
                <w:snapToGrid w:val="0"/>
                <w:color w:val="auto"/>
                <w:kern w:val="2"/>
                <w:sz w:val="24"/>
                <w:szCs w:val="24"/>
                <w:highlight w:val="none"/>
                <w:lang w:val="en-US" w:eastAsia="zh-CN" w:bidi="ar-SA"/>
              </w:rPr>
              <w:t>6</w:t>
            </w:r>
            <w:r>
              <w:rPr>
                <w:rFonts w:hint="eastAsia" w:ascii="宋体" w:hAnsi="宋体" w:eastAsia="宋体" w:cs="宋体"/>
                <w:snapToGrid w:val="0"/>
                <w:color w:val="auto"/>
                <w:kern w:val="2"/>
                <w:sz w:val="24"/>
                <w:szCs w:val="24"/>
                <w:highlight w:val="none"/>
                <w:lang w:val="en-US" w:eastAsia="zh-CN" w:bidi="ar-SA"/>
              </w:rPr>
              <w:t>分；</w:t>
            </w:r>
          </w:p>
          <w:p w14:paraId="74FD5C28">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（3）对项目服务过程中产生的重难点、关键点、重大问题分析阐述不够到位，罗列的各项问题内容较少，难以解决实际问题的得</w:t>
            </w:r>
            <w:r>
              <w:rPr>
                <w:rFonts w:hint="eastAsia" w:hAnsi="宋体" w:cs="宋体"/>
                <w:snapToGrid w:val="0"/>
                <w:color w:val="auto"/>
                <w:kern w:val="2"/>
                <w:sz w:val="24"/>
                <w:szCs w:val="24"/>
                <w:highlight w:val="none"/>
                <w:lang w:val="en-US" w:eastAsia="zh-CN" w:bidi="ar-SA"/>
              </w:rPr>
              <w:t>3</w:t>
            </w:r>
            <w:r>
              <w:rPr>
                <w:rFonts w:hint="eastAsia" w:ascii="宋体" w:hAnsi="宋体" w:eastAsia="宋体" w:cs="宋体"/>
                <w:snapToGrid w:val="0"/>
                <w:color w:val="auto"/>
                <w:kern w:val="2"/>
                <w:sz w:val="24"/>
                <w:szCs w:val="24"/>
                <w:highlight w:val="none"/>
                <w:lang w:val="en-US" w:eastAsia="zh-CN" w:bidi="ar-SA"/>
              </w:rPr>
              <w:t>分；</w:t>
            </w:r>
          </w:p>
          <w:p w14:paraId="32F7339A">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（4）未提供相关内容不得分。</w:t>
            </w:r>
          </w:p>
        </w:tc>
      </w:tr>
      <w:tr w14:paraId="0F9D829C">
        <w:tblPrEx>
          <w:tblCellMar>
            <w:top w:w="0" w:type="dxa"/>
            <w:left w:w="108" w:type="dxa"/>
            <w:bottom w:w="0" w:type="dxa"/>
            <w:right w:w="108" w:type="dxa"/>
          </w:tblCellMar>
        </w:tblPrEx>
        <w:trPr>
          <w:trHeight w:val="90" w:hRule="atLeast"/>
          <w:jc w:val="center"/>
        </w:trPr>
        <w:tc>
          <w:tcPr>
            <w:tcW w:w="702" w:type="dxa"/>
            <w:vMerge w:val="continue"/>
            <w:tcBorders>
              <w:left w:val="single" w:color="000000" w:sz="4" w:space="0"/>
              <w:right w:val="single" w:color="000000" w:sz="4" w:space="0"/>
            </w:tcBorders>
            <w:vAlign w:val="center"/>
          </w:tcPr>
          <w:p w14:paraId="3DDDB917">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auto" w:sz="4" w:space="0"/>
              <w:left w:val="single" w:color="000000" w:sz="4" w:space="0"/>
              <w:bottom w:val="single" w:color="auto" w:sz="4" w:space="0"/>
              <w:right w:val="single" w:color="000000" w:sz="4" w:space="0"/>
            </w:tcBorders>
            <w:vAlign w:val="center"/>
          </w:tcPr>
          <w:p w14:paraId="3327A780">
            <w:pPr>
              <w:pStyle w:val="14"/>
              <w:keepNext w:val="0"/>
              <w:keepLines w:val="0"/>
              <w:pageBreakBefore w:val="0"/>
              <w:widowControl w:val="0"/>
              <w:tabs>
                <w:tab w:val="left" w:pos="0"/>
              </w:tabs>
              <w:kinsoku/>
              <w:wordWrap/>
              <w:overflowPunct/>
              <w:topLinePunct w:val="0"/>
              <w:bidi w:val="0"/>
              <w:spacing w:after="0" w:line="300" w:lineRule="exact"/>
              <w:ind w:firstLine="0" w:firstLineChars="0"/>
              <w:jc w:val="center"/>
              <w:textAlignment w:val="auto"/>
              <w:rPr>
                <w:rFonts w:hint="eastAsia" w:ascii="宋体" w:hAnsi="宋体" w:eastAsia="宋体" w:cs="宋体"/>
                <w:color w:val="auto"/>
                <w:sz w:val="24"/>
                <w:szCs w:val="24"/>
                <w:highlight w:val="none"/>
              </w:rPr>
            </w:pPr>
            <w:r>
              <w:rPr>
                <w:spacing w:val="-8"/>
                <w:sz w:val="24"/>
                <w:szCs w:val="24"/>
              </w:rPr>
              <w:t>内部</w:t>
            </w:r>
            <w:r>
              <w:rPr>
                <w:spacing w:val="5"/>
                <w:sz w:val="24"/>
                <w:szCs w:val="24"/>
              </w:rPr>
              <w:t>控制管理</w:t>
            </w:r>
            <w:r>
              <w:rPr>
                <w:rFonts w:hint="eastAsia" w:ascii="宋体" w:hAnsi="宋体" w:eastAsia="宋体" w:cs="宋体"/>
                <w:color w:val="auto"/>
                <w:kern w:val="0"/>
                <w:sz w:val="24"/>
                <w:szCs w:val="24"/>
                <w:highlight w:val="none"/>
                <w:lang w:val="en-US" w:eastAsia="zh-CN"/>
              </w:rPr>
              <w:t>（</w:t>
            </w:r>
            <w:r>
              <w:rPr>
                <w:rFonts w:hint="eastAsia"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val="en-US" w:eastAsia="zh-CN"/>
              </w:rPr>
              <w:t>分）</w:t>
            </w:r>
          </w:p>
        </w:tc>
        <w:tc>
          <w:tcPr>
            <w:tcW w:w="7230" w:type="dxa"/>
            <w:tcBorders>
              <w:top w:val="single" w:color="auto" w:sz="4" w:space="0"/>
              <w:left w:val="single" w:color="000000" w:sz="4" w:space="0"/>
              <w:bottom w:val="single" w:color="auto" w:sz="4" w:space="0"/>
              <w:right w:val="single" w:color="000000" w:sz="4" w:space="0"/>
            </w:tcBorders>
            <w:vAlign w:val="center"/>
          </w:tcPr>
          <w:p w14:paraId="199CB2E4">
            <w:pPr>
              <w:keepNext w:val="0"/>
              <w:keepLines w:val="0"/>
              <w:pageBreakBefore w:val="0"/>
              <w:widowControl w:val="0"/>
              <w:kinsoku/>
              <w:wordWrap/>
              <w:overflowPunct/>
              <w:topLinePunct w:val="0"/>
              <w:bidi w:val="0"/>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针对评估</w:t>
            </w:r>
            <w:r>
              <w:rPr>
                <w:rFonts w:hint="eastAsia" w:ascii="宋体" w:hAnsi="宋体" w:cs="宋体"/>
                <w:color w:val="auto"/>
                <w:sz w:val="24"/>
                <w:szCs w:val="24"/>
                <w:highlight w:val="none"/>
                <w:lang w:val="en-US" w:eastAsia="zh-CN"/>
              </w:rPr>
              <w:t>项目</w:t>
            </w:r>
            <w:r>
              <w:rPr>
                <w:rFonts w:hint="eastAsia" w:ascii="宋体" w:hAnsi="宋体" w:eastAsia="宋体" w:cs="宋体"/>
                <w:color w:val="auto"/>
                <w:sz w:val="24"/>
                <w:szCs w:val="24"/>
                <w:highlight w:val="none"/>
                <w:lang w:val="en-US" w:eastAsia="zh-CN"/>
              </w:rPr>
              <w:t>制定的内部管理制度 （包括但不限于人事管理制度、内部控制管理制度、业务档案管理制度等内容）进行评议：</w:t>
            </w:r>
          </w:p>
          <w:p w14:paraId="548FE0B3">
            <w:pPr>
              <w:keepNext w:val="0"/>
              <w:keepLines w:val="0"/>
              <w:pageBreakBefore w:val="0"/>
              <w:widowControl w:val="0"/>
              <w:kinsoku/>
              <w:wordWrap/>
              <w:overflowPunct/>
              <w:topLinePunct w:val="0"/>
              <w:bidi w:val="0"/>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（1）各项制度阐述详细齐全，内容制定规范，管理体系健全，完全切合项目实际，可操作性强，对评估服务过程起关键性作用的得</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 xml:space="preserve"> 分；</w:t>
            </w:r>
          </w:p>
          <w:p w14:paraId="141F60C4">
            <w:pPr>
              <w:keepNext w:val="0"/>
              <w:keepLines w:val="0"/>
              <w:pageBreakBefore w:val="0"/>
              <w:widowControl w:val="0"/>
              <w:kinsoku/>
              <w:wordWrap/>
              <w:overflowPunct/>
              <w:topLinePunct w:val="0"/>
              <w:bidi w:val="0"/>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（2）各项制度内容完整无缺漏，内容制定与实际情况基本吻合，管理体系相对薄弱，无法确保能完全运用于实际的得</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分；</w:t>
            </w:r>
          </w:p>
          <w:p w14:paraId="1F34BE74">
            <w:pPr>
              <w:keepNext w:val="0"/>
              <w:keepLines w:val="0"/>
              <w:pageBreakBefore w:val="0"/>
              <w:widowControl w:val="0"/>
              <w:kinsoku/>
              <w:wordWrap/>
              <w:overflowPunct/>
              <w:topLinePunct w:val="0"/>
              <w:bidi w:val="0"/>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（3）各项制度阐述说明内容简单或片面，提供的管理措施对项目无实质性作用，无法保证项目质量的得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p w14:paraId="31206B46">
            <w:pPr>
              <w:keepNext w:val="0"/>
              <w:keepLines w:val="0"/>
              <w:pageBreakBefore w:val="0"/>
              <w:widowControl w:val="0"/>
              <w:kinsoku/>
              <w:wordWrap/>
              <w:overflowPunct/>
              <w:topLinePunct w:val="0"/>
              <w:bidi w:val="0"/>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（4）未提供相关内容不得分。</w:t>
            </w:r>
          </w:p>
        </w:tc>
      </w:tr>
      <w:tr w14:paraId="3C5AEECE">
        <w:tblPrEx>
          <w:tblCellMar>
            <w:top w:w="0" w:type="dxa"/>
            <w:left w:w="108" w:type="dxa"/>
            <w:bottom w:w="0" w:type="dxa"/>
            <w:right w:w="108" w:type="dxa"/>
          </w:tblCellMar>
        </w:tblPrEx>
        <w:trPr>
          <w:trHeight w:val="567" w:hRule="atLeast"/>
          <w:jc w:val="center"/>
        </w:trPr>
        <w:tc>
          <w:tcPr>
            <w:tcW w:w="702" w:type="dxa"/>
            <w:vMerge w:val="continue"/>
            <w:tcBorders>
              <w:left w:val="single" w:color="000000" w:sz="4" w:space="0"/>
              <w:right w:val="single" w:color="000000" w:sz="4" w:space="0"/>
            </w:tcBorders>
            <w:vAlign w:val="center"/>
          </w:tcPr>
          <w:p w14:paraId="7E3AC0C0">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auto" w:sz="4" w:space="0"/>
              <w:left w:val="single" w:color="000000" w:sz="4" w:space="0"/>
              <w:bottom w:val="single" w:color="auto" w:sz="4" w:space="0"/>
              <w:right w:val="single" w:color="000000" w:sz="4" w:space="0"/>
            </w:tcBorders>
            <w:vAlign w:val="center"/>
          </w:tcPr>
          <w:p w14:paraId="11B3A52A">
            <w:pPr>
              <w:pStyle w:val="14"/>
              <w:keepNext w:val="0"/>
              <w:keepLines w:val="0"/>
              <w:pageBreakBefore w:val="0"/>
              <w:widowControl w:val="0"/>
              <w:tabs>
                <w:tab w:val="left" w:pos="0"/>
              </w:tabs>
              <w:kinsoku/>
              <w:wordWrap/>
              <w:overflowPunct/>
              <w:topLinePunct w:val="0"/>
              <w:bidi w:val="0"/>
              <w:spacing w:after="0" w:line="300" w:lineRule="exact"/>
              <w:ind w:firstLine="0" w:firstLineChars="0"/>
              <w:jc w:val="both"/>
              <w:textAlignment w:val="auto"/>
              <w:rPr>
                <w:rFonts w:hint="eastAsia" w:ascii="宋体" w:hAnsi="宋体" w:eastAsia="宋体" w:cs="宋体"/>
                <w:color w:val="auto"/>
                <w:kern w:val="0"/>
                <w:sz w:val="24"/>
                <w:szCs w:val="24"/>
                <w:highlight w:val="none"/>
                <w:lang w:val="en-US" w:eastAsia="zh-CN"/>
              </w:rPr>
            </w:pPr>
            <w:r>
              <w:rPr>
                <w:spacing w:val="4"/>
                <w:sz w:val="24"/>
                <w:szCs w:val="24"/>
              </w:rPr>
              <w:t>应急服务</w:t>
            </w:r>
            <w:r>
              <w:rPr>
                <w:rFonts w:hint="eastAsia" w:ascii="宋体" w:hAnsi="宋体" w:eastAsia="宋体" w:cs="宋体"/>
                <w:color w:val="auto"/>
                <w:kern w:val="0"/>
                <w:sz w:val="24"/>
                <w:szCs w:val="24"/>
                <w:highlight w:val="none"/>
                <w:lang w:val="en-US" w:eastAsia="zh-CN"/>
              </w:rPr>
              <w:t>（</w:t>
            </w:r>
            <w:r>
              <w:rPr>
                <w:rFonts w:hint="eastAsia"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val="en-US" w:eastAsia="zh-CN"/>
              </w:rPr>
              <w:t>分）</w:t>
            </w:r>
          </w:p>
        </w:tc>
        <w:tc>
          <w:tcPr>
            <w:tcW w:w="7230" w:type="dxa"/>
            <w:tcBorders>
              <w:top w:val="single" w:color="auto" w:sz="4" w:space="0"/>
              <w:left w:val="single" w:color="000000" w:sz="4" w:space="0"/>
              <w:bottom w:val="single" w:color="auto" w:sz="4" w:space="0"/>
              <w:right w:val="single" w:color="000000" w:sz="4" w:space="0"/>
            </w:tcBorders>
            <w:vAlign w:val="center"/>
          </w:tcPr>
          <w:p w14:paraId="0BB9A97F">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根据</w:t>
            </w:r>
            <w:r>
              <w:rPr>
                <w:rFonts w:hint="eastAsia" w:hAnsi="宋体" w:cs="宋体"/>
                <w:snapToGrid w:val="0"/>
                <w:color w:val="auto"/>
                <w:kern w:val="2"/>
                <w:sz w:val="24"/>
                <w:szCs w:val="24"/>
                <w:highlight w:val="none"/>
                <w:lang w:val="en-US" w:eastAsia="zh-CN" w:bidi="ar-SA"/>
              </w:rPr>
              <w:t>投标人</w:t>
            </w:r>
            <w:r>
              <w:rPr>
                <w:rFonts w:hint="eastAsia" w:ascii="宋体" w:hAnsi="宋体" w:eastAsia="宋体" w:cs="宋体"/>
                <w:snapToGrid w:val="0"/>
                <w:color w:val="auto"/>
                <w:kern w:val="2"/>
                <w:sz w:val="24"/>
                <w:szCs w:val="24"/>
                <w:highlight w:val="none"/>
                <w:lang w:val="en-US" w:eastAsia="zh-CN" w:bidi="ar-SA"/>
              </w:rPr>
              <w:t>针对本项目提供的售后服务方案及相关承诺进行评议：</w:t>
            </w:r>
          </w:p>
          <w:p w14:paraId="48F42A27">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（1）售后服务方案细致周全，提供的在评估报告有效期内的承诺完整具体，可执行力度高，针对落实服务承诺的保障措施严谨得当，在评估报告有效期内外的土地评估技术支持能力强的得</w:t>
            </w:r>
            <w:r>
              <w:rPr>
                <w:rFonts w:hint="eastAsia" w:hAnsi="宋体" w:cs="宋体"/>
                <w:snapToGrid w:val="0"/>
                <w:color w:val="auto"/>
                <w:kern w:val="2"/>
                <w:sz w:val="24"/>
                <w:szCs w:val="24"/>
                <w:highlight w:val="none"/>
                <w:lang w:val="en-US" w:eastAsia="zh-CN" w:bidi="ar-SA"/>
              </w:rPr>
              <w:t>9</w:t>
            </w:r>
            <w:r>
              <w:rPr>
                <w:rFonts w:hint="eastAsia" w:ascii="宋体" w:hAnsi="宋体" w:eastAsia="宋体" w:cs="宋体"/>
                <w:snapToGrid w:val="0"/>
                <w:color w:val="auto"/>
                <w:kern w:val="2"/>
                <w:sz w:val="24"/>
                <w:szCs w:val="24"/>
                <w:highlight w:val="none"/>
                <w:lang w:val="en-US" w:eastAsia="zh-CN" w:bidi="ar-SA"/>
              </w:rPr>
              <w:t>分；</w:t>
            </w:r>
          </w:p>
          <w:p w14:paraId="6F241524">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（2）售后服务方案内容基本满足采购需求，提供的服务承诺能在一定程度上解决项目后期可能发生的问题，保障措施得当，技术支持能力一般，能基本保障项目顺利进行的得</w:t>
            </w:r>
            <w:r>
              <w:rPr>
                <w:rFonts w:hint="eastAsia" w:hAnsi="宋体" w:cs="宋体"/>
                <w:snapToGrid w:val="0"/>
                <w:color w:val="auto"/>
                <w:kern w:val="2"/>
                <w:sz w:val="24"/>
                <w:szCs w:val="24"/>
                <w:highlight w:val="none"/>
                <w:lang w:val="en-US" w:eastAsia="zh-CN" w:bidi="ar-SA"/>
              </w:rPr>
              <w:t>6</w:t>
            </w:r>
            <w:r>
              <w:rPr>
                <w:rFonts w:hint="eastAsia" w:ascii="宋体" w:hAnsi="宋体" w:eastAsia="宋体" w:cs="宋体"/>
                <w:snapToGrid w:val="0"/>
                <w:color w:val="auto"/>
                <w:kern w:val="2"/>
                <w:sz w:val="24"/>
                <w:szCs w:val="24"/>
                <w:highlight w:val="none"/>
                <w:lang w:val="en-US" w:eastAsia="zh-CN" w:bidi="ar-SA"/>
              </w:rPr>
              <w:t>分；</w:t>
            </w:r>
          </w:p>
          <w:p w14:paraId="39044C3A">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（3）售后服务方案内容存在缺陷，思路逻辑混乱，对项目售后起不到实质性作用的得</w:t>
            </w:r>
            <w:r>
              <w:rPr>
                <w:rFonts w:hint="eastAsia" w:hAnsi="宋体" w:cs="宋体"/>
                <w:snapToGrid w:val="0"/>
                <w:color w:val="auto"/>
                <w:kern w:val="2"/>
                <w:sz w:val="24"/>
                <w:szCs w:val="24"/>
                <w:highlight w:val="none"/>
                <w:lang w:val="en-US" w:eastAsia="zh-CN" w:bidi="ar-SA"/>
              </w:rPr>
              <w:t>3</w:t>
            </w:r>
            <w:r>
              <w:rPr>
                <w:rFonts w:hint="eastAsia" w:ascii="宋体" w:hAnsi="宋体" w:eastAsia="宋体" w:cs="宋体"/>
                <w:snapToGrid w:val="0"/>
                <w:color w:val="auto"/>
                <w:kern w:val="2"/>
                <w:sz w:val="24"/>
                <w:szCs w:val="24"/>
                <w:highlight w:val="none"/>
                <w:lang w:val="en-US" w:eastAsia="zh-CN" w:bidi="ar-SA"/>
              </w:rPr>
              <w:t>分；</w:t>
            </w:r>
          </w:p>
          <w:p w14:paraId="67F4EAA3">
            <w:pPr>
              <w:pStyle w:val="14"/>
              <w:keepNext w:val="0"/>
              <w:keepLines w:val="0"/>
              <w:pageBreakBefore w:val="0"/>
              <w:widowControl w:val="0"/>
              <w:tabs>
                <w:tab w:val="left" w:pos="0"/>
              </w:tabs>
              <w:kinsoku/>
              <w:wordWrap/>
              <w:overflowPunct/>
              <w:topLinePunct w:val="0"/>
              <w:bidi w:val="0"/>
              <w:spacing w:after="0" w:line="300" w:lineRule="exact"/>
              <w:ind w:firstLine="0" w:firstLineChars="0"/>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（4）未提供相关内容的不得分。</w:t>
            </w:r>
          </w:p>
        </w:tc>
      </w:tr>
      <w:tr w14:paraId="7503287B">
        <w:tblPrEx>
          <w:tblCellMar>
            <w:top w:w="0" w:type="dxa"/>
            <w:left w:w="108" w:type="dxa"/>
            <w:bottom w:w="0" w:type="dxa"/>
            <w:right w:w="108" w:type="dxa"/>
          </w:tblCellMar>
        </w:tblPrEx>
        <w:trPr>
          <w:trHeight w:val="342" w:hRule="atLeast"/>
          <w:jc w:val="center"/>
        </w:trPr>
        <w:tc>
          <w:tcPr>
            <w:tcW w:w="702" w:type="dxa"/>
            <w:vMerge w:val="continue"/>
            <w:tcBorders>
              <w:left w:val="single" w:color="000000" w:sz="4" w:space="0"/>
              <w:right w:val="single" w:color="000000" w:sz="4" w:space="0"/>
            </w:tcBorders>
            <w:vAlign w:val="center"/>
          </w:tcPr>
          <w:p w14:paraId="1DBD5C39">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auto" w:sz="4" w:space="0"/>
              <w:left w:val="single" w:color="000000" w:sz="4" w:space="0"/>
              <w:right w:val="single" w:color="000000" w:sz="4" w:space="0"/>
            </w:tcBorders>
            <w:vAlign w:val="center"/>
          </w:tcPr>
          <w:p w14:paraId="6C9600DC">
            <w:pPr>
              <w:pStyle w:val="14"/>
              <w:keepNext w:val="0"/>
              <w:keepLines w:val="0"/>
              <w:pageBreakBefore w:val="0"/>
              <w:widowControl w:val="0"/>
              <w:tabs>
                <w:tab w:val="left" w:pos="0"/>
              </w:tabs>
              <w:kinsoku/>
              <w:wordWrap/>
              <w:overflowPunct/>
              <w:topLinePunct w:val="0"/>
              <w:bidi w:val="0"/>
              <w:spacing w:after="0" w:line="300" w:lineRule="exact"/>
              <w:ind w:firstLine="0" w:firstLineChars="0"/>
              <w:jc w:val="center"/>
              <w:textAlignment w:val="auto"/>
              <w:rPr>
                <w:rFonts w:hint="eastAsia" w:ascii="宋体" w:hAnsi="宋体" w:eastAsia="宋体" w:cs="宋体"/>
                <w:color w:val="auto"/>
                <w:kern w:val="0"/>
                <w:sz w:val="24"/>
                <w:szCs w:val="24"/>
                <w:highlight w:val="none"/>
                <w:lang w:val="en-US" w:eastAsia="zh-CN"/>
              </w:rPr>
            </w:pPr>
            <w:r>
              <w:rPr>
                <w:sz w:val="24"/>
                <w:szCs w:val="24"/>
              </w:rPr>
              <w:t>资料</w:t>
            </w:r>
            <w:r>
              <w:rPr>
                <w:spacing w:val="4"/>
                <w:sz w:val="24"/>
                <w:szCs w:val="24"/>
              </w:rPr>
              <w:t>安全保密</w:t>
            </w:r>
            <w:r>
              <w:rPr>
                <w:rFonts w:hint="eastAsia" w:ascii="宋体" w:hAnsi="宋体" w:eastAsia="宋体" w:cs="宋体"/>
                <w:color w:val="auto"/>
                <w:kern w:val="0"/>
                <w:sz w:val="24"/>
                <w:szCs w:val="24"/>
                <w:highlight w:val="none"/>
                <w:lang w:val="en-US" w:eastAsia="zh-CN"/>
              </w:rPr>
              <w:t>（</w:t>
            </w:r>
            <w:r>
              <w:rPr>
                <w:rFonts w:hint="eastAsia"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val="en-US" w:eastAsia="zh-CN"/>
              </w:rPr>
              <w:t>分）</w:t>
            </w:r>
          </w:p>
        </w:tc>
        <w:tc>
          <w:tcPr>
            <w:tcW w:w="7230" w:type="dxa"/>
            <w:tcBorders>
              <w:top w:val="single" w:color="auto" w:sz="4" w:space="0"/>
              <w:left w:val="single" w:color="000000" w:sz="4" w:space="0"/>
              <w:bottom w:val="single" w:color="auto" w:sz="4" w:space="0"/>
              <w:right w:val="single" w:color="000000" w:sz="4" w:space="0"/>
            </w:tcBorders>
            <w:vAlign w:val="center"/>
          </w:tcPr>
          <w:p w14:paraId="123952DA">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根据</w:t>
            </w:r>
            <w:r>
              <w:rPr>
                <w:rFonts w:hint="eastAsia" w:ascii="宋体" w:hAnsi="宋体" w:cs="宋体"/>
                <w:snapToGrid w:val="0"/>
                <w:color w:val="auto"/>
                <w:kern w:val="0"/>
                <w:sz w:val="24"/>
                <w:szCs w:val="24"/>
                <w:highlight w:val="none"/>
                <w:lang w:val="en-US" w:eastAsia="zh-CN" w:bidi="ar-SA"/>
              </w:rPr>
              <w:t>投标人</w:t>
            </w:r>
            <w:r>
              <w:rPr>
                <w:rFonts w:hint="eastAsia" w:ascii="宋体" w:hAnsi="宋体" w:eastAsia="宋体" w:cs="宋体"/>
                <w:snapToGrid w:val="0"/>
                <w:color w:val="auto"/>
                <w:kern w:val="0"/>
                <w:sz w:val="24"/>
                <w:szCs w:val="24"/>
                <w:highlight w:val="none"/>
                <w:lang w:val="en-US" w:eastAsia="zh-CN" w:bidi="ar-SA"/>
              </w:rPr>
              <w:t>针对本项目提供的项目服务过程中的资料（包括但不限于</w:t>
            </w:r>
            <w:r>
              <w:rPr>
                <w:rFonts w:hint="eastAsia" w:ascii="宋体" w:hAnsi="宋体" w:cs="宋体"/>
                <w:snapToGrid w:val="0"/>
                <w:color w:val="auto"/>
                <w:kern w:val="0"/>
                <w:sz w:val="24"/>
                <w:szCs w:val="24"/>
                <w:highlight w:val="none"/>
                <w:lang w:val="en-US" w:eastAsia="zh-CN" w:bidi="ar-SA"/>
              </w:rPr>
              <w:t>招标</w:t>
            </w:r>
            <w:r>
              <w:rPr>
                <w:rFonts w:hint="eastAsia" w:ascii="宋体" w:hAnsi="宋体" w:eastAsia="宋体" w:cs="宋体"/>
                <w:snapToGrid w:val="0"/>
                <w:color w:val="auto"/>
                <w:kern w:val="0"/>
                <w:sz w:val="24"/>
                <w:szCs w:val="24"/>
                <w:highlight w:val="none"/>
                <w:lang w:val="en-US" w:eastAsia="zh-CN" w:bidi="ar-SA"/>
              </w:rPr>
              <w:t>人提供的资料、评估中间资料、评估结果）安全保密方案及措施 进行评议：</w:t>
            </w:r>
          </w:p>
          <w:p w14:paraId="2337A4A3">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（1）安全保密制度严格、规范，数据公开符合要求，对项目服务过程可能会发生的泄密风险有明确详细的保障措施、保障措施有力得当，能全面保障信息安全的得</w:t>
            </w:r>
            <w:r>
              <w:rPr>
                <w:rFonts w:hint="eastAsia" w:ascii="宋体" w:hAnsi="宋体" w:cs="宋体"/>
                <w:snapToGrid w:val="0"/>
                <w:color w:val="auto"/>
                <w:kern w:val="0"/>
                <w:sz w:val="24"/>
                <w:szCs w:val="24"/>
                <w:highlight w:val="none"/>
                <w:lang w:val="en-US" w:eastAsia="zh-CN" w:bidi="ar-SA"/>
              </w:rPr>
              <w:t>9</w:t>
            </w:r>
            <w:r>
              <w:rPr>
                <w:rFonts w:hint="eastAsia" w:ascii="宋体" w:hAnsi="宋体" w:eastAsia="宋体" w:cs="宋体"/>
                <w:snapToGrid w:val="0"/>
                <w:color w:val="auto"/>
                <w:kern w:val="0"/>
                <w:sz w:val="24"/>
                <w:szCs w:val="24"/>
                <w:highlight w:val="none"/>
                <w:lang w:val="en-US" w:eastAsia="zh-CN" w:bidi="ar-SA"/>
              </w:rPr>
              <w:t>分；</w:t>
            </w:r>
          </w:p>
          <w:p w14:paraId="24E9180F">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（2）安全保密管理制度具有项目实施所需的主要内容，基本能够满足项 目服务过程的保密风险管理和控制要求的得</w:t>
            </w:r>
            <w:r>
              <w:rPr>
                <w:rFonts w:hint="eastAsia" w:ascii="宋体" w:hAnsi="宋体" w:cs="宋体"/>
                <w:snapToGrid w:val="0"/>
                <w:color w:val="auto"/>
                <w:kern w:val="0"/>
                <w:sz w:val="24"/>
                <w:szCs w:val="24"/>
                <w:highlight w:val="none"/>
                <w:lang w:val="en-US" w:eastAsia="zh-CN" w:bidi="ar-SA"/>
              </w:rPr>
              <w:t>6</w:t>
            </w:r>
            <w:r>
              <w:rPr>
                <w:rFonts w:hint="eastAsia" w:ascii="宋体" w:hAnsi="宋体" w:eastAsia="宋体" w:cs="宋体"/>
                <w:snapToGrid w:val="0"/>
                <w:color w:val="auto"/>
                <w:kern w:val="0"/>
                <w:sz w:val="24"/>
                <w:szCs w:val="24"/>
                <w:highlight w:val="none"/>
                <w:lang w:val="en-US" w:eastAsia="zh-CN" w:bidi="ar-SA"/>
              </w:rPr>
              <w:t>分；</w:t>
            </w:r>
          </w:p>
          <w:p w14:paraId="613B70D8">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（3）安全保密管理制度相对简略且欠规范，存在较多欠缺需要补充完善的得</w:t>
            </w:r>
            <w:r>
              <w:rPr>
                <w:rFonts w:hint="eastAsia" w:ascii="宋体" w:hAnsi="宋体" w:cs="宋体"/>
                <w:snapToGrid w:val="0"/>
                <w:color w:val="auto"/>
                <w:kern w:val="0"/>
                <w:sz w:val="24"/>
                <w:szCs w:val="24"/>
                <w:highlight w:val="none"/>
                <w:lang w:val="en-US" w:eastAsia="zh-CN" w:bidi="ar-SA"/>
              </w:rPr>
              <w:t>3</w:t>
            </w:r>
            <w:r>
              <w:rPr>
                <w:rFonts w:hint="eastAsia" w:ascii="宋体" w:hAnsi="宋体" w:eastAsia="宋体" w:cs="宋体"/>
                <w:snapToGrid w:val="0"/>
                <w:color w:val="auto"/>
                <w:kern w:val="0"/>
                <w:sz w:val="24"/>
                <w:szCs w:val="24"/>
                <w:highlight w:val="none"/>
                <w:lang w:val="en-US" w:eastAsia="zh-CN" w:bidi="ar-SA"/>
              </w:rPr>
              <w:t>分；</w:t>
            </w:r>
          </w:p>
          <w:p w14:paraId="006E0A5F">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（4）未提供相关内容不得分。</w:t>
            </w:r>
          </w:p>
        </w:tc>
      </w:tr>
      <w:tr w14:paraId="4E0C8A2E">
        <w:tblPrEx>
          <w:tblCellMar>
            <w:top w:w="0" w:type="dxa"/>
            <w:left w:w="108" w:type="dxa"/>
            <w:bottom w:w="0" w:type="dxa"/>
            <w:right w:w="108" w:type="dxa"/>
          </w:tblCellMar>
        </w:tblPrEx>
        <w:trPr>
          <w:trHeight w:val="767" w:hRule="atLeast"/>
          <w:jc w:val="center"/>
        </w:trPr>
        <w:tc>
          <w:tcPr>
            <w:tcW w:w="702" w:type="dxa"/>
            <w:vMerge w:val="continue"/>
            <w:tcBorders>
              <w:left w:val="single" w:color="000000" w:sz="4" w:space="0"/>
              <w:right w:val="single" w:color="000000" w:sz="4" w:space="0"/>
            </w:tcBorders>
            <w:vAlign w:val="center"/>
          </w:tcPr>
          <w:p w14:paraId="04D709CF">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auto" w:sz="4" w:space="0"/>
              <w:left w:val="single" w:color="000000" w:sz="4" w:space="0"/>
              <w:right w:val="single" w:color="000000" w:sz="4" w:space="0"/>
            </w:tcBorders>
            <w:vAlign w:val="center"/>
          </w:tcPr>
          <w:p w14:paraId="63E5207B">
            <w:pPr>
              <w:pStyle w:val="14"/>
              <w:keepNext w:val="0"/>
              <w:keepLines w:val="0"/>
              <w:pageBreakBefore w:val="0"/>
              <w:widowControl w:val="0"/>
              <w:tabs>
                <w:tab w:val="left" w:pos="0"/>
              </w:tabs>
              <w:kinsoku/>
              <w:wordWrap/>
              <w:overflowPunct/>
              <w:topLinePunct w:val="0"/>
              <w:bidi w:val="0"/>
              <w:spacing w:after="0" w:line="300" w:lineRule="exact"/>
              <w:ind w:firstLine="0" w:firstLineChars="0"/>
              <w:jc w:val="center"/>
              <w:textAlignment w:val="auto"/>
              <w:rPr>
                <w:sz w:val="24"/>
                <w:szCs w:val="24"/>
              </w:rPr>
            </w:pPr>
            <w:r>
              <w:rPr>
                <w:spacing w:val="4"/>
                <w:sz w:val="24"/>
                <w:szCs w:val="24"/>
              </w:rPr>
              <w:t>服务</w:t>
            </w:r>
            <w:r>
              <w:rPr>
                <w:spacing w:val="-1"/>
                <w:sz w:val="24"/>
                <w:szCs w:val="24"/>
              </w:rPr>
              <w:t>响应</w:t>
            </w:r>
            <w:r>
              <w:rPr>
                <w:rFonts w:hint="eastAsia" w:ascii="宋体" w:hAnsi="宋体" w:eastAsia="宋体" w:cs="宋体"/>
                <w:color w:val="auto"/>
                <w:sz w:val="24"/>
                <w:szCs w:val="24"/>
                <w:highlight w:val="none"/>
                <w:lang w:val="en-US" w:eastAsia="zh-CN"/>
              </w:rPr>
              <w:t>（</w:t>
            </w:r>
            <w:r>
              <w:rPr>
                <w:rFonts w:hint="eastAsia"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分）</w:t>
            </w:r>
          </w:p>
        </w:tc>
        <w:tc>
          <w:tcPr>
            <w:tcW w:w="7230" w:type="dxa"/>
            <w:tcBorders>
              <w:top w:val="single" w:color="auto" w:sz="4" w:space="0"/>
              <w:left w:val="single" w:color="000000" w:sz="4" w:space="0"/>
              <w:bottom w:val="single" w:color="auto" w:sz="4" w:space="0"/>
              <w:right w:val="single" w:color="000000" w:sz="4" w:space="0"/>
            </w:tcBorders>
            <w:vAlign w:val="center"/>
          </w:tcPr>
          <w:p w14:paraId="18014D77">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根据</w:t>
            </w:r>
            <w:r>
              <w:rPr>
                <w:rFonts w:hint="eastAsia" w:ascii="宋体" w:hAnsi="宋体" w:cs="宋体"/>
                <w:snapToGrid w:val="0"/>
                <w:color w:val="auto"/>
                <w:kern w:val="0"/>
                <w:sz w:val="24"/>
                <w:szCs w:val="24"/>
                <w:highlight w:val="none"/>
                <w:lang w:val="en-US" w:eastAsia="zh-CN" w:bidi="ar-SA"/>
              </w:rPr>
              <w:t>投标人</w:t>
            </w:r>
            <w:r>
              <w:rPr>
                <w:rFonts w:hint="eastAsia" w:ascii="宋体" w:hAnsi="宋体" w:eastAsia="宋体" w:cs="宋体"/>
                <w:snapToGrid w:val="0"/>
                <w:color w:val="auto"/>
                <w:kern w:val="0"/>
                <w:sz w:val="24"/>
                <w:szCs w:val="24"/>
                <w:highlight w:val="none"/>
                <w:lang w:val="en-US" w:eastAsia="zh-CN" w:bidi="ar-SA"/>
              </w:rPr>
              <w:t>针对本项目提供的服务响应方案内容进行评议：</w:t>
            </w:r>
          </w:p>
          <w:p w14:paraId="308ECFF0">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（1）服务机构设置便捷，服务响应及时有效，服务响应方案与项目具体内容相呼应，可执行力度高，对项目实施能起到良好的参考和指导意义的得</w:t>
            </w:r>
            <w:r>
              <w:rPr>
                <w:rFonts w:hint="eastAsia" w:ascii="宋体" w:hAnsi="宋体" w:cs="宋体"/>
                <w:snapToGrid w:val="0"/>
                <w:color w:val="auto"/>
                <w:kern w:val="0"/>
                <w:sz w:val="24"/>
                <w:szCs w:val="24"/>
                <w:highlight w:val="none"/>
                <w:lang w:val="en-US" w:eastAsia="zh-CN" w:bidi="ar-SA"/>
              </w:rPr>
              <w:t>9</w:t>
            </w:r>
            <w:r>
              <w:rPr>
                <w:rFonts w:hint="eastAsia" w:ascii="宋体" w:hAnsi="宋体" w:eastAsia="宋体" w:cs="宋体"/>
                <w:snapToGrid w:val="0"/>
                <w:color w:val="auto"/>
                <w:kern w:val="0"/>
                <w:sz w:val="24"/>
                <w:szCs w:val="24"/>
                <w:highlight w:val="none"/>
                <w:lang w:val="en-US" w:eastAsia="zh-CN" w:bidi="ar-SA"/>
              </w:rPr>
              <w:t>分；</w:t>
            </w:r>
          </w:p>
          <w:p w14:paraId="03105D49">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（2）服务机构设置较为便捷，服务响应方案考虑较为全面，能基本保障项目顺利推进的得</w:t>
            </w:r>
            <w:r>
              <w:rPr>
                <w:rFonts w:hint="eastAsia" w:ascii="宋体" w:hAnsi="宋体" w:cs="宋体"/>
                <w:snapToGrid w:val="0"/>
                <w:color w:val="auto"/>
                <w:kern w:val="0"/>
                <w:sz w:val="24"/>
                <w:szCs w:val="24"/>
                <w:highlight w:val="none"/>
                <w:lang w:val="en-US" w:eastAsia="zh-CN" w:bidi="ar-SA"/>
              </w:rPr>
              <w:t>6</w:t>
            </w:r>
            <w:r>
              <w:rPr>
                <w:rFonts w:hint="eastAsia" w:ascii="宋体" w:hAnsi="宋体" w:eastAsia="宋体" w:cs="宋体"/>
                <w:snapToGrid w:val="0"/>
                <w:color w:val="auto"/>
                <w:kern w:val="0"/>
                <w:sz w:val="24"/>
                <w:szCs w:val="24"/>
                <w:highlight w:val="none"/>
                <w:lang w:val="en-US" w:eastAsia="zh-CN" w:bidi="ar-SA"/>
              </w:rPr>
              <w:t>分；</w:t>
            </w:r>
          </w:p>
          <w:p w14:paraId="51256D74">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（3）服务机构设置便捷程度一般，服务方案中内容措施相对较少的得</w:t>
            </w:r>
            <w:r>
              <w:rPr>
                <w:rFonts w:hint="eastAsia" w:ascii="宋体" w:hAnsi="宋体" w:cs="宋体"/>
                <w:snapToGrid w:val="0"/>
                <w:color w:val="auto"/>
                <w:kern w:val="0"/>
                <w:sz w:val="24"/>
                <w:szCs w:val="24"/>
                <w:highlight w:val="none"/>
                <w:lang w:val="en-US" w:eastAsia="zh-CN" w:bidi="ar-SA"/>
              </w:rPr>
              <w:t>3</w:t>
            </w:r>
            <w:r>
              <w:rPr>
                <w:rFonts w:hint="eastAsia" w:ascii="宋体" w:hAnsi="宋体" w:eastAsia="宋体" w:cs="宋体"/>
                <w:snapToGrid w:val="0"/>
                <w:color w:val="auto"/>
                <w:kern w:val="0"/>
                <w:sz w:val="24"/>
                <w:szCs w:val="24"/>
                <w:highlight w:val="none"/>
                <w:lang w:val="en-US" w:eastAsia="zh-CN" w:bidi="ar-SA"/>
              </w:rPr>
              <w:t>分；</w:t>
            </w:r>
          </w:p>
          <w:p w14:paraId="75C74AE0">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SA"/>
              </w:rPr>
              <w:t>（4）未提供相关内容不得分。</w:t>
            </w:r>
          </w:p>
        </w:tc>
      </w:tr>
      <w:tr w14:paraId="1F1E8552">
        <w:tblPrEx>
          <w:tblCellMar>
            <w:top w:w="0" w:type="dxa"/>
            <w:left w:w="108" w:type="dxa"/>
            <w:bottom w:w="0" w:type="dxa"/>
            <w:right w:w="108" w:type="dxa"/>
          </w:tblCellMar>
        </w:tblPrEx>
        <w:trPr>
          <w:trHeight w:val="567" w:hRule="atLeast"/>
          <w:jc w:val="center"/>
        </w:trPr>
        <w:tc>
          <w:tcPr>
            <w:tcW w:w="702" w:type="dxa"/>
            <w:vMerge w:val="continue"/>
            <w:tcBorders>
              <w:left w:val="single" w:color="000000" w:sz="4" w:space="0"/>
              <w:right w:val="single" w:color="000000" w:sz="4" w:space="0"/>
            </w:tcBorders>
            <w:vAlign w:val="center"/>
          </w:tcPr>
          <w:p w14:paraId="454FCC5B">
            <w:pPr>
              <w:tabs>
                <w:tab w:val="left" w:pos="0"/>
              </w:tabs>
              <w:adjustRightInd w:val="0"/>
              <w:snapToGrid w:val="0"/>
              <w:rPr>
                <w:rFonts w:hint="eastAsia" w:ascii="宋体" w:hAnsi="宋体" w:eastAsia="宋体" w:cs="宋体"/>
                <w:color w:val="auto"/>
                <w:kern w:val="0"/>
                <w:sz w:val="24"/>
                <w:szCs w:val="24"/>
                <w:highlight w:val="none"/>
              </w:rPr>
            </w:pPr>
          </w:p>
        </w:tc>
        <w:tc>
          <w:tcPr>
            <w:tcW w:w="1141" w:type="dxa"/>
            <w:tcBorders>
              <w:top w:val="single" w:color="auto" w:sz="4" w:space="0"/>
              <w:left w:val="single" w:color="000000" w:sz="4" w:space="0"/>
              <w:bottom w:val="single" w:color="auto" w:sz="4" w:space="0"/>
              <w:right w:val="single" w:color="000000" w:sz="4" w:space="0"/>
            </w:tcBorders>
            <w:vAlign w:val="center"/>
          </w:tcPr>
          <w:p w14:paraId="00F0BAE6">
            <w:pPr>
              <w:keepNext w:val="0"/>
              <w:keepLines w:val="0"/>
              <w:pageBreakBefore w:val="0"/>
              <w:widowControl w:val="0"/>
              <w:tabs>
                <w:tab w:val="left" w:pos="0"/>
              </w:tabs>
              <w:kinsoku/>
              <w:wordWrap/>
              <w:overflowPunct/>
              <w:topLinePunct w:val="0"/>
              <w:bidi w:val="0"/>
              <w:adjustRightInd w:val="0"/>
              <w:snapToGrid w:val="0"/>
              <w:spacing w:line="3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投入人员技术力量配备情况（</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分）</w:t>
            </w:r>
          </w:p>
        </w:tc>
        <w:tc>
          <w:tcPr>
            <w:tcW w:w="7230" w:type="dxa"/>
            <w:tcBorders>
              <w:top w:val="single" w:color="auto" w:sz="4" w:space="0"/>
              <w:left w:val="single" w:color="000000" w:sz="4" w:space="0"/>
              <w:bottom w:val="single" w:color="auto" w:sz="4" w:space="0"/>
              <w:right w:val="single" w:color="000000" w:sz="4" w:space="0"/>
            </w:tcBorders>
            <w:vAlign w:val="center"/>
          </w:tcPr>
          <w:p w14:paraId="113A49FF">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拟投入本项目的评估人员配备，拟派项目人员中资产评估师配备数量大于4人的，每增加1名资产评估师的得</w:t>
            </w:r>
            <w:r>
              <w:rPr>
                <w:rFonts w:hint="eastAsia" w:ascii="宋体" w:hAnsi="宋体" w:cs="宋体"/>
                <w:color w:val="auto"/>
                <w:kern w:val="2"/>
                <w:sz w:val="24"/>
                <w:szCs w:val="24"/>
                <w:highlight w:val="none"/>
                <w:lang w:val="en-US" w:eastAsia="zh-CN" w:bidi="ar-SA"/>
              </w:rPr>
              <w:t>1.5</w:t>
            </w:r>
            <w:r>
              <w:rPr>
                <w:rFonts w:hint="eastAsia" w:ascii="宋体" w:hAnsi="宋体" w:eastAsia="宋体" w:cs="宋体"/>
                <w:color w:val="auto"/>
                <w:kern w:val="2"/>
                <w:sz w:val="24"/>
                <w:szCs w:val="24"/>
                <w:highlight w:val="none"/>
                <w:lang w:val="en-US" w:eastAsia="zh-CN" w:bidi="ar-SA"/>
              </w:rPr>
              <w:t>分，最多得</w:t>
            </w:r>
            <w:r>
              <w:rPr>
                <w:rFonts w:hint="eastAsia" w:ascii="宋体" w:hAnsi="宋体" w:cs="宋体"/>
                <w:color w:val="auto"/>
                <w:kern w:val="2"/>
                <w:sz w:val="24"/>
                <w:szCs w:val="24"/>
                <w:highlight w:val="none"/>
                <w:lang w:val="en-US" w:eastAsia="zh-CN" w:bidi="ar-SA"/>
              </w:rPr>
              <w:t>9</w:t>
            </w:r>
            <w:r>
              <w:rPr>
                <w:rFonts w:hint="eastAsia" w:ascii="宋体" w:hAnsi="宋体" w:eastAsia="宋体" w:cs="宋体"/>
                <w:color w:val="auto"/>
                <w:kern w:val="2"/>
                <w:sz w:val="24"/>
                <w:szCs w:val="24"/>
                <w:highlight w:val="none"/>
                <w:lang w:val="en-US" w:eastAsia="zh-CN" w:bidi="ar-SA"/>
              </w:rPr>
              <w:t>分。</w:t>
            </w:r>
          </w:p>
          <w:p w14:paraId="208D1EA7">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（须提供以上人员的资产评估师证书扫描件，以及上述人员</w:t>
            </w:r>
            <w:r>
              <w:rPr>
                <w:rFonts w:hint="eastAsia" w:ascii="宋体" w:hAnsi="宋体" w:cs="宋体"/>
                <w:color w:val="auto"/>
                <w:kern w:val="2"/>
                <w:sz w:val="24"/>
                <w:szCs w:val="24"/>
                <w:highlight w:val="none"/>
                <w:lang w:val="en-US" w:eastAsia="zh-CN" w:bidi="ar-SA"/>
              </w:rPr>
              <w:t>缴纳</w:t>
            </w:r>
            <w:r>
              <w:rPr>
                <w:rFonts w:hint="eastAsia" w:ascii="宋体" w:hAnsi="宋体" w:eastAsia="宋体" w:cs="宋体"/>
                <w:color w:val="auto"/>
                <w:kern w:val="2"/>
                <w:sz w:val="24"/>
                <w:szCs w:val="24"/>
                <w:highlight w:val="none"/>
                <w:lang w:val="en-US" w:eastAsia="zh-CN" w:bidi="ar-SA"/>
              </w:rPr>
              <w:t>在投标单位的</w:t>
            </w:r>
            <w:r>
              <w:rPr>
                <w:rFonts w:hint="eastAsia" w:ascii="宋体" w:hAnsi="宋体" w:cs="宋体"/>
                <w:color w:val="auto"/>
                <w:kern w:val="2"/>
                <w:sz w:val="24"/>
                <w:szCs w:val="24"/>
                <w:highlight w:val="none"/>
                <w:lang w:val="en-US" w:eastAsia="zh-CN" w:bidi="ar-SA"/>
              </w:rPr>
              <w:t>开标前连续3个月</w:t>
            </w:r>
            <w:r>
              <w:rPr>
                <w:rFonts w:hint="eastAsia" w:ascii="宋体" w:hAnsi="宋体" w:eastAsia="宋体" w:cs="宋体"/>
                <w:color w:val="auto"/>
                <w:kern w:val="2"/>
                <w:sz w:val="24"/>
                <w:szCs w:val="24"/>
                <w:highlight w:val="none"/>
                <w:lang w:val="en-US" w:eastAsia="zh-CN" w:bidi="ar-SA"/>
              </w:rPr>
              <w:t>的社保缴纳证明资料。未按要求提供的不得分。）</w:t>
            </w:r>
          </w:p>
        </w:tc>
      </w:tr>
      <w:tr w14:paraId="271AF1B9">
        <w:tblPrEx>
          <w:tblCellMar>
            <w:top w:w="0" w:type="dxa"/>
            <w:left w:w="108" w:type="dxa"/>
            <w:bottom w:w="0" w:type="dxa"/>
            <w:right w:w="108" w:type="dxa"/>
          </w:tblCellMar>
        </w:tblPrEx>
        <w:trPr>
          <w:trHeight w:val="1740" w:hRule="atLeast"/>
          <w:jc w:val="center"/>
        </w:trPr>
        <w:tc>
          <w:tcPr>
            <w:tcW w:w="702" w:type="dxa"/>
            <w:tcBorders>
              <w:top w:val="single" w:color="000000" w:sz="4" w:space="0"/>
              <w:left w:val="single" w:color="000000" w:sz="4" w:space="0"/>
              <w:bottom w:val="single" w:color="000000" w:sz="4" w:space="0"/>
              <w:right w:val="single" w:color="000000" w:sz="4" w:space="0"/>
            </w:tcBorders>
            <w:vAlign w:val="center"/>
          </w:tcPr>
          <w:p w14:paraId="0295996C">
            <w:pPr>
              <w:tabs>
                <w:tab w:val="left" w:pos="0"/>
              </w:tabs>
              <w:adjustRightInd w:val="0"/>
              <w:snapToGrid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报价</w:t>
            </w:r>
          </w:p>
          <w:p w14:paraId="14CDBCDB">
            <w:pPr>
              <w:tabs>
                <w:tab w:val="left" w:pos="0"/>
              </w:tabs>
              <w:adjustRightInd w:val="0"/>
              <w:snapToGrid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分（</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0分）</w:t>
            </w:r>
          </w:p>
        </w:tc>
        <w:tc>
          <w:tcPr>
            <w:tcW w:w="8371" w:type="dxa"/>
            <w:gridSpan w:val="2"/>
            <w:tcBorders>
              <w:top w:val="single" w:color="000000" w:sz="4" w:space="0"/>
              <w:left w:val="single" w:color="000000" w:sz="4" w:space="0"/>
              <w:bottom w:val="single" w:color="000000" w:sz="4" w:space="0"/>
              <w:right w:val="single" w:color="000000" w:sz="4" w:space="0"/>
            </w:tcBorders>
            <w:vAlign w:val="center"/>
          </w:tcPr>
          <w:p w14:paraId="3058B4BC">
            <w:r>
              <w:rPr>
                <w:rFonts w:hint="eastAsia" w:ascii="宋体" w:hAnsi="宋体" w:cs="宋体"/>
                <w:color w:val="auto"/>
                <w:sz w:val="24"/>
                <w:szCs w:val="24"/>
                <w:highlight w:val="none"/>
                <w:lang w:val="en-US" w:eastAsia="zh-CN"/>
              </w:rPr>
              <w:t>以</w:t>
            </w:r>
            <w:r>
              <w:rPr>
                <w:rFonts w:hint="eastAsia" w:ascii="宋体" w:hAnsi="宋体" w:eastAsia="宋体" w:cs="宋体"/>
                <w:color w:val="auto"/>
                <w:sz w:val="24"/>
                <w:szCs w:val="24"/>
                <w:highlight w:val="none"/>
              </w:rPr>
              <w:t>满足</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文件要求</w:t>
            </w:r>
            <w:r>
              <w:rPr>
                <w:rFonts w:hint="eastAsia" w:ascii="宋体" w:hAnsi="宋体" w:cs="宋体"/>
                <w:color w:val="auto"/>
                <w:sz w:val="24"/>
                <w:szCs w:val="24"/>
                <w:highlight w:val="none"/>
                <w:lang w:val="en-US" w:eastAsia="zh-CN"/>
              </w:rPr>
              <w:t>的所有合格</w:t>
            </w:r>
            <w:r>
              <w:rPr>
                <w:rFonts w:hint="eastAsia" w:ascii="宋体" w:hAnsi="宋体" w:eastAsia="宋体" w:cs="宋体"/>
                <w:color w:val="auto"/>
                <w:sz w:val="24"/>
                <w:szCs w:val="24"/>
                <w:highlight w:val="none"/>
              </w:rPr>
              <w:t>投标</w:t>
            </w:r>
            <w:r>
              <w:rPr>
                <w:rFonts w:hint="eastAsia" w:ascii="宋体" w:hAnsi="宋体" w:cs="宋体"/>
                <w:color w:val="auto"/>
                <w:sz w:val="24"/>
                <w:szCs w:val="24"/>
                <w:highlight w:val="none"/>
                <w:lang w:val="en-US" w:eastAsia="zh-CN"/>
              </w:rPr>
              <w:t>单位投标报价的平均值</w:t>
            </w:r>
            <w:r>
              <w:rPr>
                <w:rFonts w:hint="eastAsia" w:ascii="宋体" w:hAnsi="宋体" w:eastAsia="宋体" w:cs="宋体"/>
                <w:color w:val="auto"/>
                <w:sz w:val="24"/>
                <w:szCs w:val="24"/>
                <w:highlight w:val="none"/>
              </w:rPr>
              <w:t>为</w:t>
            </w:r>
            <w:r>
              <w:rPr>
                <w:rFonts w:hint="eastAsia" w:ascii="宋体" w:hAnsi="宋体" w:cs="宋体"/>
                <w:color w:val="auto"/>
                <w:sz w:val="24"/>
                <w:szCs w:val="24"/>
                <w:highlight w:val="none"/>
                <w:lang w:val="en-US" w:eastAsia="zh-CN"/>
              </w:rPr>
              <w:t>评标</w:t>
            </w:r>
            <w:r>
              <w:rPr>
                <w:rFonts w:hint="eastAsia" w:ascii="宋体" w:hAnsi="宋体" w:eastAsia="宋体" w:cs="宋体"/>
                <w:color w:val="auto"/>
                <w:sz w:val="24"/>
                <w:szCs w:val="24"/>
                <w:highlight w:val="none"/>
              </w:rPr>
              <w:t>基准价</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计算结果保留至个位</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，价格分按照</w:t>
            </w:r>
            <w:r>
              <w:rPr>
                <w:rFonts w:hint="eastAsia" w:ascii="宋体" w:hAnsi="宋体" w:cs="宋体"/>
                <w:color w:val="auto"/>
                <w:sz w:val="24"/>
                <w:szCs w:val="24"/>
                <w:highlight w:val="none"/>
                <w:lang w:val="en-US" w:eastAsia="zh-CN"/>
              </w:rPr>
              <w:t>以下方式</w:t>
            </w:r>
            <w:r>
              <w:rPr>
                <w:rFonts w:hint="eastAsia" w:ascii="宋体" w:hAnsi="宋体" w:eastAsia="宋体" w:cs="宋体"/>
                <w:color w:val="auto"/>
                <w:sz w:val="24"/>
                <w:szCs w:val="24"/>
                <w:highlight w:val="none"/>
              </w:rPr>
              <w:t>计算：</w:t>
            </w:r>
            <w:r>
              <w:rPr>
                <w:rFonts w:hint="eastAsia" w:ascii="宋体" w:hAnsi="宋体" w:eastAsia="宋体" w:cs="宋体"/>
                <w:color w:val="auto"/>
                <w:sz w:val="24"/>
                <w:szCs w:val="24"/>
                <w:highlight w:val="none"/>
              </w:rPr>
              <w:br w:type="textWrapping"/>
            </w:r>
          </w:p>
          <w:p w14:paraId="697C6F44">
            <w:pPr>
              <w:keepNext w:val="0"/>
              <w:keepLines w:val="0"/>
              <w:pageBreakBefore w:val="0"/>
              <w:widowControl w:val="0"/>
              <w:tabs>
                <w:tab w:val="left" w:pos="0"/>
              </w:tabs>
              <w:kinsoku/>
              <w:wordWrap/>
              <w:overflowPunct/>
              <w:topLinePunct w:val="0"/>
              <w:bidi w:val="0"/>
              <w:adjustRightInd w:val="0"/>
              <w:snapToGrid w:val="0"/>
              <w:spacing w:line="300" w:lineRule="exac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投标报价等于评标基准价的得10分，在此基础上，每上浮1％的，扣0.4分，每下浮1％的，扣0.2分（计算结果保留二位小数，第三位小数四舍五入）。</w:t>
            </w:r>
          </w:p>
        </w:tc>
      </w:tr>
    </w:tbl>
    <w:p w14:paraId="342CCF87">
      <w:pPr>
        <w:shd w:val="clear"/>
        <w:snapToGrid w:val="0"/>
        <w:spacing w:line="360" w:lineRule="auto"/>
        <w:rPr>
          <w:rFonts w:hint="eastAsia" w:cs="仿宋" w:asciiTheme="majorEastAsia" w:hAnsiTheme="majorEastAsia" w:eastAsiaTheme="majorEastAsia"/>
          <w:color w:val="auto"/>
          <w:sz w:val="20"/>
          <w:szCs w:val="20"/>
          <w:highlight w:val="none"/>
        </w:rPr>
      </w:pPr>
      <w:r>
        <w:rPr>
          <w:rFonts w:hint="eastAsia" w:cs="仿宋" w:asciiTheme="majorEastAsia" w:hAnsiTheme="majorEastAsia" w:eastAsiaTheme="majorEastAsia"/>
          <w:color w:val="auto"/>
          <w:sz w:val="20"/>
          <w:szCs w:val="20"/>
          <w:highlight w:val="none"/>
        </w:rPr>
        <w:t> </w:t>
      </w:r>
    </w:p>
    <w:p w14:paraId="2AEBCCF4">
      <w:pPr>
        <w:shd w:val="clear"/>
        <w:snapToGrid w:val="0"/>
        <w:spacing w:line="360" w:lineRule="auto"/>
        <w:ind w:firstLine="482" w:firstLineChars="200"/>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备注：</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sz w:val="24"/>
          <w:highlight w:val="none"/>
        </w:rPr>
        <w:t>编制投标文件（商务技术文件部分）时，建议按此目录（序号和内容）提供评标标准相应的商务技术资料。 </w:t>
      </w:r>
    </w:p>
    <w:p w14:paraId="06BCDA84">
      <w:pPr>
        <w:rPr>
          <w:rFonts w:hint="eastAsia"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br w:type="page"/>
      </w:r>
    </w:p>
    <w:p w14:paraId="16C566FC">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一、评标方法</w:t>
      </w:r>
    </w:p>
    <w:p w14:paraId="23D6D79E">
      <w:pPr>
        <w:shd w:val="clear"/>
        <w:spacing w:line="360" w:lineRule="auto"/>
        <w:ind w:firstLine="472" w:firstLineChars="196"/>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kern w:val="0"/>
          <w:sz w:val="24"/>
          <w:highlight w:val="none"/>
        </w:rPr>
        <w:t>1.本项目采用综合评分法。</w:t>
      </w:r>
      <w:r>
        <w:rPr>
          <w:rFonts w:hint="eastAsia" w:cs="仿宋" w:asciiTheme="majorEastAsia" w:hAnsiTheme="majorEastAsia" w:eastAsiaTheme="majorEastAsia"/>
          <w:color w:val="auto"/>
          <w:kern w:val="0"/>
          <w:sz w:val="24"/>
          <w:highlight w:val="none"/>
        </w:rPr>
        <w:t>综合评分法，是指投标文件满足招标文件全部实质性要求，且按照评审因素的量化指标评审得分最高的</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为中标候选人的评标方法。</w:t>
      </w:r>
    </w:p>
    <w:p w14:paraId="3683D76A">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二、评标标准</w:t>
      </w:r>
    </w:p>
    <w:p w14:paraId="35465DFC">
      <w:pPr>
        <w:shd w:val="clear"/>
        <w:spacing w:line="360" w:lineRule="auto"/>
        <w:ind w:firstLine="472" w:firstLineChars="196"/>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2.</w:t>
      </w:r>
      <w:r>
        <w:rPr>
          <w:rFonts w:hint="eastAsia" w:cs="仿宋" w:asciiTheme="majorEastAsia" w:hAnsiTheme="majorEastAsia" w:eastAsiaTheme="majorEastAsia"/>
          <w:color w:val="auto"/>
          <w:highlight w:val="none"/>
        </w:rPr>
        <w:t xml:space="preserve"> </w:t>
      </w:r>
      <w:r>
        <w:rPr>
          <w:rFonts w:hint="eastAsia" w:cs="仿宋" w:asciiTheme="majorEastAsia" w:hAnsiTheme="majorEastAsia" w:eastAsiaTheme="majorEastAsia"/>
          <w:b/>
          <w:color w:val="auto"/>
          <w:sz w:val="24"/>
          <w:highlight w:val="none"/>
        </w:rPr>
        <w:t>评标标准：</w:t>
      </w:r>
      <w:r>
        <w:rPr>
          <w:rFonts w:hint="eastAsia" w:cs="仿宋" w:asciiTheme="majorEastAsia" w:hAnsiTheme="majorEastAsia" w:eastAsiaTheme="majorEastAsia"/>
          <w:color w:val="auto"/>
          <w:kern w:val="0"/>
          <w:sz w:val="24"/>
          <w:highlight w:val="none"/>
        </w:rPr>
        <w:t>见评标办法前附表。</w:t>
      </w:r>
    </w:p>
    <w:p w14:paraId="5DD0EE82">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三、评标程序</w:t>
      </w:r>
    </w:p>
    <w:p w14:paraId="028AD361">
      <w:pPr>
        <w:shd w:val="clear"/>
        <w:spacing w:line="360" w:lineRule="auto"/>
        <w:ind w:firstLine="482"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3.1 符合性审查。</w:t>
      </w:r>
      <w:r>
        <w:rPr>
          <w:rFonts w:hint="eastAsia" w:cs="仿宋" w:asciiTheme="majorEastAsia" w:hAnsiTheme="majorEastAsia" w:eastAsiaTheme="majorEastAsia"/>
          <w:color w:val="auto"/>
          <w:kern w:val="0"/>
          <w:sz w:val="24"/>
          <w:highlight w:val="none"/>
        </w:rPr>
        <w:t>评标委员会应当对符合资格的</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的投标文件进行符合性审查，以确定其是否满足招标文件的实质性要求。不满足招标文件的实质性要求的，投标无效。</w:t>
      </w:r>
    </w:p>
    <w:p w14:paraId="747F5AF0">
      <w:pPr>
        <w:shd w:val="clear"/>
        <w:spacing w:line="360" w:lineRule="auto"/>
        <w:ind w:firstLine="482"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3.2 商务技术评审。</w:t>
      </w:r>
      <w:r>
        <w:rPr>
          <w:rFonts w:hint="eastAsia" w:cs="仿宋" w:asciiTheme="majorEastAsia" w:hAnsiTheme="majorEastAsia" w:eastAsiaTheme="majorEastAsia"/>
          <w:color w:val="auto"/>
          <w:kern w:val="0"/>
          <w:sz w:val="24"/>
          <w:highlight w:val="none"/>
        </w:rPr>
        <w:t>评标委员会应当按照招标文件中规定的评标方法和标准，对符合性审查合格的投标文件进行商务和技术评估。</w:t>
      </w:r>
    </w:p>
    <w:p w14:paraId="7B1715AB">
      <w:pPr>
        <w:shd w:val="clear"/>
        <w:spacing w:line="360" w:lineRule="auto"/>
        <w:ind w:firstLine="482"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3.3 汇总商务技术得分。</w:t>
      </w:r>
      <w:r>
        <w:rPr>
          <w:rFonts w:hint="eastAsia" w:cs="仿宋" w:asciiTheme="majorEastAsia" w:hAnsiTheme="majorEastAsia" w:eastAsiaTheme="majorEastAsia"/>
          <w:color w:val="auto"/>
          <w:kern w:val="0"/>
          <w:sz w:val="24"/>
          <w:highlight w:val="none"/>
        </w:rPr>
        <w:t>评标委员会各成员应当独立对每个</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的商务和技术文件进行评价，并汇总商务技术得分情况。</w:t>
      </w:r>
    </w:p>
    <w:p w14:paraId="15A37A3B">
      <w:pPr>
        <w:shd w:val="clear"/>
        <w:spacing w:line="360" w:lineRule="auto"/>
        <w:ind w:firstLine="482" w:firstLineChars="200"/>
        <w:rPr>
          <w:rFonts w:cs="仿宋" w:asciiTheme="majorEastAsia" w:hAnsiTheme="majorEastAsia" w:eastAsiaTheme="majorEastAsia"/>
          <w:b/>
          <w:color w:val="auto"/>
          <w:kern w:val="0"/>
          <w:sz w:val="24"/>
          <w:highlight w:val="none"/>
        </w:rPr>
      </w:pPr>
      <w:r>
        <w:rPr>
          <w:rFonts w:hint="eastAsia" w:cs="仿宋" w:asciiTheme="majorEastAsia" w:hAnsiTheme="majorEastAsia" w:eastAsiaTheme="majorEastAsia"/>
          <w:b/>
          <w:color w:val="auto"/>
          <w:kern w:val="0"/>
          <w:sz w:val="24"/>
          <w:highlight w:val="none"/>
        </w:rPr>
        <w:t>3.4 报价评审。</w:t>
      </w:r>
    </w:p>
    <w:p w14:paraId="66F7F950">
      <w:pPr>
        <w:pStyle w:val="21"/>
        <w:shd w:val="clear"/>
        <w:spacing w:before="0"/>
        <w:ind w:firstLine="480"/>
        <w:rPr>
          <w:rFonts w:cs="仿宋" w:asciiTheme="majorEastAsia" w:hAnsiTheme="majorEastAsia" w:eastAsiaTheme="majorEastAsia"/>
          <w:color w:val="auto"/>
          <w:kern w:val="0"/>
          <w:highlight w:val="none"/>
        </w:rPr>
      </w:pPr>
      <w:r>
        <w:rPr>
          <w:rFonts w:hint="eastAsia" w:cs="仿宋" w:asciiTheme="majorEastAsia" w:hAnsiTheme="majorEastAsia" w:eastAsiaTheme="majorEastAsia"/>
          <w:color w:val="auto"/>
          <w:kern w:val="0"/>
          <w:highlight w:val="none"/>
        </w:rPr>
        <w:t>3.4.1投标文件报价出现前后不一致的，按照下列规定修正：</w:t>
      </w:r>
    </w:p>
    <w:p w14:paraId="3ADBD758">
      <w:pPr>
        <w:pStyle w:val="21"/>
        <w:shd w:val="clear"/>
        <w:spacing w:before="0"/>
        <w:ind w:firstLine="480"/>
        <w:rPr>
          <w:rFonts w:cs="仿宋" w:asciiTheme="majorEastAsia" w:hAnsiTheme="majorEastAsia" w:eastAsiaTheme="majorEastAsia"/>
          <w:color w:val="auto"/>
          <w:kern w:val="0"/>
          <w:highlight w:val="none"/>
        </w:rPr>
      </w:pPr>
      <w:r>
        <w:rPr>
          <w:rFonts w:hint="eastAsia" w:cs="仿宋" w:asciiTheme="majorEastAsia" w:hAnsiTheme="majorEastAsia" w:eastAsiaTheme="majorEastAsia"/>
          <w:color w:val="auto"/>
          <w:kern w:val="0"/>
          <w:highlight w:val="none"/>
        </w:rPr>
        <w:t>3.4.1.1电子交易平台生成的开标记录表(报价表)内容与投标文件中开标一览表(报价表)不一致的，以投标文件中开标一览表(报价表)为准；</w:t>
      </w:r>
    </w:p>
    <w:p w14:paraId="085E019E">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3.4.1.2</w:t>
      </w:r>
      <w:r>
        <w:rPr>
          <w:rFonts w:hint="eastAsia" w:cs="仿宋" w:asciiTheme="majorEastAsia" w:hAnsiTheme="majorEastAsia" w:eastAsiaTheme="majorEastAsia"/>
          <w:color w:val="auto"/>
          <w:kern w:val="0"/>
          <w:highlight w:val="none"/>
        </w:rPr>
        <w:t>投标文件中开标一览表(报价表)内容与投标文件中相应内容不一致的，以开标一览表(报价表)为准；</w:t>
      </w:r>
    </w:p>
    <w:p w14:paraId="21E56AA1">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3.4.1.3 大写金额和小写金额不一致的，以大写金额为准;</w:t>
      </w:r>
    </w:p>
    <w:p w14:paraId="0AD5C0E0">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3.4.1.4 单价金额小数点或者百分比有明显错位的，以开标一览表的总价为准，并修改单价;</w:t>
      </w:r>
    </w:p>
    <w:p w14:paraId="0988A491">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3.4.1.5 总价金额与按单价汇总金额不一致的，以单价金额计算结果为准；</w:t>
      </w:r>
    </w:p>
    <w:p w14:paraId="4E404B21">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3.4.1.6同时出现两种以上不一致的，按照3.4.1规定的顺序修正。修正后的报价经</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确认后产生约束力。</w:t>
      </w:r>
    </w:p>
    <w:p w14:paraId="79942B48">
      <w:pPr>
        <w:shd w:val="clear"/>
        <w:snapToGrid w:val="0"/>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3.4.2投标文件出现不是唯一的、有选择性投标报价的，投标无效。</w:t>
      </w:r>
    </w:p>
    <w:p w14:paraId="1254C886">
      <w:pPr>
        <w:shd w:val="clear"/>
        <w:snapToGrid w:val="0"/>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3.4.3投标报价超过招标文件中规定的预算金额或者最高限价的，投标无效。</w:t>
      </w:r>
    </w:p>
    <w:p w14:paraId="37AEFE2D">
      <w:pPr>
        <w:pStyle w:val="21"/>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3.4.4评标委员会认为</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的报价明显低于其他通过符合性审查</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的报价，有可能影响产品质量或者不能诚信履约的，应当要求其在30分钟内提供书面说明，必要时提交相关证明材料;</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不能证明其报价合理性的，评标委员会应当将其作为无效投标处理。</w:t>
      </w:r>
    </w:p>
    <w:p w14:paraId="334FF2C2">
      <w:pPr>
        <w:shd w:val="clear"/>
        <w:spacing w:line="360" w:lineRule="auto"/>
        <w:ind w:firstLine="482"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3.5编写评标报告。</w:t>
      </w:r>
      <w:r>
        <w:rPr>
          <w:rFonts w:hint="eastAsia" w:cs="仿宋" w:asciiTheme="majorEastAsia" w:hAnsiTheme="majorEastAsia" w:eastAsiaTheme="majorEastAsia"/>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3344B35">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四、评标中的其他事项</w:t>
      </w:r>
    </w:p>
    <w:p w14:paraId="5FCFDFFA">
      <w:pPr>
        <w:pStyle w:val="21"/>
        <w:shd w:val="clear"/>
        <w:spacing w:before="0"/>
        <w:ind w:firstLine="482"/>
        <w:rPr>
          <w:rFonts w:hint="eastAsia" w:cs="仿宋" w:asciiTheme="majorEastAsia" w:hAnsiTheme="majorEastAsia" w:eastAsiaTheme="majorEastAsia"/>
          <w:color w:val="auto"/>
          <w:kern w:val="0"/>
          <w:szCs w:val="24"/>
          <w:highlight w:val="none"/>
        </w:rPr>
      </w:pPr>
      <w:r>
        <w:rPr>
          <w:rFonts w:hint="eastAsia" w:cs="仿宋" w:asciiTheme="majorEastAsia" w:hAnsiTheme="majorEastAsia" w:eastAsiaTheme="majorEastAsia"/>
          <w:b/>
          <w:color w:val="auto"/>
          <w:kern w:val="0"/>
          <w:szCs w:val="24"/>
          <w:highlight w:val="none"/>
        </w:rPr>
        <w:t>4.1投标澄清、说明或者补正。</w:t>
      </w:r>
      <w:r>
        <w:rPr>
          <w:rFonts w:hint="eastAsia" w:cs="仿宋" w:asciiTheme="majorEastAsia" w:hAnsiTheme="majorEastAsia" w:eastAsiaTheme="majorEastAsia"/>
          <w:color w:val="auto"/>
          <w:kern w:val="0"/>
          <w:szCs w:val="24"/>
          <w:highlight w:val="none"/>
        </w:rPr>
        <w:t>对于投标文件中含义不明确、同类问题表述不一致或者有明显文字和计算错误的内容需要</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作出必要的澄清、说明或者补正的，评标委员会和</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通过电子交易平台交换数据电文，</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提交使用电子签名的相关数据电文或通过平台上传加盖公章的扫描件。给予</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提交澄清、说明或补正的时间不得少于半小时，</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已经明确表示澄清说明或补正完毕的除外。</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kern w:val="0"/>
          <w:szCs w:val="24"/>
          <w:highlight w:val="none"/>
        </w:rPr>
        <w:t>的澄清、说明或者补正不得超出投标文件的范围或者改变投标文件的实质性内容。</w:t>
      </w:r>
    </w:p>
    <w:p w14:paraId="5C7CADDA">
      <w:pPr>
        <w:pStyle w:val="21"/>
        <w:shd w:val="clear"/>
        <w:spacing w:before="0"/>
        <w:ind w:firstLine="482"/>
        <w:rPr>
          <w:rFonts w:cs="仿宋" w:asciiTheme="majorEastAsia" w:hAnsiTheme="majorEastAsia" w:eastAsiaTheme="majorEastAsia"/>
          <w:color w:val="auto"/>
          <w:szCs w:val="21"/>
          <w:highlight w:val="none"/>
        </w:rPr>
      </w:pPr>
      <w:r>
        <w:rPr>
          <w:rFonts w:hint="eastAsia" w:cs="仿宋" w:asciiTheme="majorEastAsia" w:hAnsiTheme="majorEastAsia" w:eastAsiaTheme="majorEastAsia"/>
          <w:b/>
          <w:color w:val="auto"/>
          <w:kern w:val="0"/>
          <w:highlight w:val="none"/>
        </w:rPr>
        <w:t>4.2投标无效的情形。</w:t>
      </w:r>
    </w:p>
    <w:p w14:paraId="6860A39E">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4.2.1 没有响应招标文件实质性要求的投标将被视为无效投标。</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不得通过修正或撤消不合要求的偏离或保留从而使其投标成为实质上响应的投标，但经评标委员会认定属于</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疏忽、笔误所造成的差错，可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修改、补正投标文件后，不影响评标委员会对其投标文件所作的评价和评分结果。</w:t>
      </w:r>
    </w:p>
    <w:p w14:paraId="13008773">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4.2.2 在电子开评标时，如发现下列情形之一的，将被视为无效投标文件：</w:t>
      </w:r>
    </w:p>
    <w:p w14:paraId="580F6A2A">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4.2.2.1电子投标文件解密失败的；</w:t>
      </w:r>
    </w:p>
    <w:p w14:paraId="0000C847">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4.2.2.2投标文件未按招标文件要求加密、签字、盖章的；（投标文件中加盖</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公章部分均须CA签章。）</w:t>
      </w:r>
    </w:p>
    <w:p w14:paraId="32824D8F">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 在资格审查、符合性审查和商务评审时，如发现下列情形之一的，将被视为无效投标文件：</w:t>
      </w:r>
    </w:p>
    <w:p w14:paraId="3DBC6530">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4.2.3.1 资格证明文件不全的或者不符合招标文件标明的资格要求的；</w:t>
      </w:r>
    </w:p>
    <w:p w14:paraId="5F8FA63E">
      <w:pPr>
        <w:shd w:val="clear"/>
        <w:spacing w:line="360" w:lineRule="auto"/>
        <w:ind w:firstLine="480" w:firstLineChars="200"/>
        <w:rPr>
          <w:rFonts w:cs="仿宋" w:asciiTheme="majorEastAsia" w:hAnsiTheme="majorEastAsia" w:eastAsiaTheme="majorEastAsia"/>
          <w:color w:val="auto"/>
          <w:kern w:val="0"/>
          <w:sz w:val="24"/>
          <w:highlight w:val="none"/>
        </w:rPr>
      </w:pPr>
      <w:r>
        <w:rPr>
          <w:rFonts w:cs="仿宋" w:asciiTheme="majorEastAsia" w:hAnsiTheme="majorEastAsia" w:eastAsiaTheme="majorEastAsia"/>
          <w:color w:val="auto"/>
          <w:kern w:val="0"/>
          <w:sz w:val="24"/>
          <w:highlight w:val="none"/>
        </w:rPr>
        <w:t>4.2.3.</w:t>
      </w:r>
      <w:r>
        <w:rPr>
          <w:rFonts w:hint="eastAsia" w:cs="仿宋" w:asciiTheme="majorEastAsia" w:hAnsiTheme="majorEastAsia" w:eastAsiaTheme="majorEastAsia"/>
          <w:color w:val="auto"/>
          <w:kern w:val="0"/>
          <w:sz w:val="24"/>
          <w:highlight w:val="none"/>
        </w:rPr>
        <w:t>2 允许联合体的项目联合体参加未提供联合协议；</w:t>
      </w:r>
    </w:p>
    <w:p w14:paraId="2060C0F7">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4.2.3.3 投标文件未按招标文件要求签署、盖章的；</w:t>
      </w:r>
    </w:p>
    <w:p w14:paraId="7702B3DE">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4.2.3.4投标代表人未能出具身份证明或与法定代表人授权委托人身份不符的；</w:t>
      </w:r>
    </w:p>
    <w:p w14:paraId="73B28C71">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4.2.3.5 投标文件格式不规范、项目不齐全或者内容虚假的；</w:t>
      </w:r>
    </w:p>
    <w:p w14:paraId="66A211FB">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4.2.3.6投标文件的实质性内容未使用中文表述、意思表述不明确、前后矛盾或者使用计量单位不符合招标文件要求的（经评标委员会认定并允许其当场更正的笔误除外）；</w:t>
      </w:r>
    </w:p>
    <w:p w14:paraId="7A026A81">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4.2.3.7 投标有效期、</w:t>
      </w:r>
      <w:r>
        <w:rPr>
          <w:rFonts w:hint="eastAsia" w:cs="仿宋" w:asciiTheme="majorEastAsia" w:hAnsiTheme="majorEastAsia" w:eastAsiaTheme="majorEastAsia"/>
          <w:color w:val="auto"/>
          <w:kern w:val="0"/>
          <w:sz w:val="24"/>
          <w:highlight w:val="none"/>
          <w:lang w:val="en-US" w:eastAsia="zh-CN"/>
        </w:rPr>
        <w:t>服务期</w:t>
      </w:r>
      <w:r>
        <w:rPr>
          <w:rFonts w:hint="eastAsia" w:cs="仿宋" w:asciiTheme="majorEastAsia" w:hAnsiTheme="majorEastAsia" w:eastAsiaTheme="majorEastAsia"/>
          <w:color w:val="auto"/>
          <w:kern w:val="0"/>
          <w:sz w:val="24"/>
          <w:highlight w:val="none"/>
        </w:rPr>
        <w:t>、质保期等商务条款不能满足招标文件要求的；</w:t>
      </w:r>
    </w:p>
    <w:p w14:paraId="13044D71">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4.2.3.8 带“▲”的条款不能满足招标文件要求、未实质性响应招标文件要求或者投标文件有</w:t>
      </w:r>
      <w:r>
        <w:rPr>
          <w:rFonts w:hint="eastAsia" w:cs="仿宋" w:asciiTheme="majorEastAsia" w:hAnsiTheme="majorEastAsia" w:eastAsiaTheme="majorEastAsia"/>
          <w:color w:val="auto"/>
          <w:kern w:val="0"/>
          <w:sz w:val="24"/>
          <w:highlight w:val="none"/>
          <w:lang w:val="en-US" w:eastAsia="zh-CN"/>
        </w:rPr>
        <w:t>招标</w:t>
      </w:r>
      <w:r>
        <w:rPr>
          <w:rFonts w:hint="eastAsia" w:cs="仿宋" w:asciiTheme="majorEastAsia" w:hAnsiTheme="majorEastAsia" w:eastAsiaTheme="majorEastAsia"/>
          <w:color w:val="auto"/>
          <w:kern w:val="0"/>
          <w:sz w:val="24"/>
          <w:highlight w:val="none"/>
        </w:rPr>
        <w:t>人不能接受的附加条件的；</w:t>
      </w:r>
    </w:p>
    <w:p w14:paraId="2A3DE2B3">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4.2.3.9单位负责人为同一人或者存在直接控股、管理关系的不同</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参加同一合同项下的采购活动的；</w:t>
      </w:r>
    </w:p>
    <w:p w14:paraId="14A9AC62">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4.2.3.10 为采购项目提供整体设计、规范编制或者项目管理、监理、检测等服务的</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参加该采购项目的其他采购活动的；</w:t>
      </w:r>
    </w:p>
    <w:p w14:paraId="747E6AB4">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4.2.3.11报价文件以外的投标文件中出现本项目投标报价或单价的。</w:t>
      </w:r>
    </w:p>
    <w:p w14:paraId="44349E40">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4.3.在技术评审时，如发现下列情形之一的，将被视为无效投标文件：</w:t>
      </w:r>
    </w:p>
    <w:p w14:paraId="530CB134">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4.3.1未提供或未如实提供投标货物</w:t>
      </w:r>
      <w:r>
        <w:rPr>
          <w:rFonts w:hint="eastAsia" w:cs="仿宋" w:asciiTheme="majorEastAsia" w:hAnsiTheme="majorEastAsia" w:eastAsiaTheme="majorEastAsia"/>
          <w:color w:val="auto"/>
          <w:kern w:val="0"/>
          <w:sz w:val="24"/>
          <w:highlight w:val="none"/>
          <w:lang w:val="en-US" w:eastAsia="zh-CN"/>
        </w:rPr>
        <w:t>/服务</w:t>
      </w:r>
      <w:r>
        <w:rPr>
          <w:rFonts w:hint="eastAsia" w:cs="仿宋" w:asciiTheme="majorEastAsia" w:hAnsiTheme="majorEastAsia" w:eastAsiaTheme="majorEastAsia"/>
          <w:color w:val="auto"/>
          <w:kern w:val="0"/>
          <w:sz w:val="24"/>
          <w:highlight w:val="none"/>
        </w:rPr>
        <w:t>的技术参数，或者投标文件标明的响应或偏离与事实不符或虚假投标的；</w:t>
      </w:r>
    </w:p>
    <w:p w14:paraId="3530800E">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4.3.2 明显不符合招标文件要求的规格型号、质量标准，或者与招标文件中标“▲”的技术指标、主要功能项目发生实质性偏离的；</w:t>
      </w:r>
    </w:p>
    <w:p w14:paraId="45A8213A">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4.3.3 允许偏离的技术、性能指标或辅助功能项目发生负偏离达</w:t>
      </w:r>
      <w:r>
        <w:rPr>
          <w:rFonts w:hint="eastAsia" w:cs="仿宋" w:asciiTheme="majorEastAsia" w:hAnsiTheme="majorEastAsia" w:eastAsiaTheme="majorEastAsia"/>
          <w:color w:val="auto"/>
          <w:kern w:val="0"/>
          <w:sz w:val="24"/>
          <w:highlight w:val="none"/>
          <w:u w:val="single"/>
        </w:rPr>
        <w:t>10</w:t>
      </w:r>
      <w:r>
        <w:rPr>
          <w:rFonts w:hint="eastAsia" w:cs="仿宋" w:asciiTheme="majorEastAsia" w:hAnsiTheme="majorEastAsia" w:eastAsiaTheme="majorEastAsia"/>
          <w:color w:val="auto"/>
          <w:kern w:val="0"/>
          <w:sz w:val="24"/>
          <w:highlight w:val="none"/>
        </w:rPr>
        <w:t>项（含）以上的；</w:t>
      </w:r>
    </w:p>
    <w:p w14:paraId="4E4467D3">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4.3.4 投标技术方案不明确，存在一个或一个以上备选（替代）投标方案的；</w:t>
      </w:r>
    </w:p>
    <w:p w14:paraId="2738AA31">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4.3.5 与其他参加本次投标</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的投标文件（技术文件）的文字表述内容差错相同2处以上的；</w:t>
      </w:r>
    </w:p>
    <w:p w14:paraId="13E7A734">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 在报价评审时，如发现下列情形之一的，投标文件将被视为无效：</w:t>
      </w:r>
    </w:p>
    <w:p w14:paraId="5C484193">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4.4.1 未采用人民币报价或者未按照招标文件标明的币种报价的；</w:t>
      </w:r>
    </w:p>
    <w:p w14:paraId="0638AD05">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4.4.2 报价超出最高限价，或者超出采购预算金额的；</w:t>
      </w:r>
    </w:p>
    <w:p w14:paraId="5E0DA99D">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4.4.3 投标报价具有选择性的；</w:t>
      </w:r>
    </w:p>
    <w:p w14:paraId="63A00F36">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4.4.4 投标报价中出现缺项、漏项或被评标委员会认定为有可能影响产品质量或者不能诚信履约的且不能在合理的时间内证明其报价合理性的；</w:t>
      </w:r>
    </w:p>
    <w:p w14:paraId="6542C87D">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4.4.5</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对根据修正原则修正后的报价不确认的。</w:t>
      </w:r>
    </w:p>
    <w:p w14:paraId="636943B9">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4.5其他无效情形：</w:t>
      </w:r>
    </w:p>
    <w:p w14:paraId="5F65FA04">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4.5.1 不同</w:t>
      </w:r>
      <w:r>
        <w:rPr>
          <w:rFonts w:hint="eastAsia" w:cs="仿宋" w:asciiTheme="majorEastAsia" w:hAnsiTheme="majorEastAsia" w:eastAsiaTheme="majorEastAsia"/>
          <w:color w:val="auto"/>
          <w:kern w:val="0"/>
          <w:sz w:val="24"/>
          <w:highlight w:val="none"/>
          <w:lang w:val="en-US" w:eastAsia="zh-CN"/>
        </w:rPr>
        <w:t>投标人</w:t>
      </w:r>
      <w:r>
        <w:rPr>
          <w:rFonts w:hint="eastAsia" w:cs="仿宋" w:asciiTheme="majorEastAsia" w:hAnsiTheme="majorEastAsia" w:eastAsiaTheme="majorEastAsia"/>
          <w:color w:val="auto"/>
          <w:kern w:val="0"/>
          <w:sz w:val="24"/>
          <w:highlight w:val="none"/>
        </w:rPr>
        <w:t>的投标文件出自同一终端设备或在相同Internet主机分配地址（相同IP地址）进行网上报名、投标的；</w:t>
      </w:r>
    </w:p>
    <w:p w14:paraId="371ADA04">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4.5.2 法律、法规、规章（适用本市的）及省级以上规范性文件（适用本市的）规定的其他无效情形。</w:t>
      </w:r>
    </w:p>
    <w:p w14:paraId="5050FE55">
      <w:pPr>
        <w:pStyle w:val="7"/>
        <w:shd w:val="clear"/>
        <w:snapToGrid w:val="0"/>
        <w:spacing w:line="360" w:lineRule="auto"/>
        <w:ind w:firstLine="482"/>
        <w:rPr>
          <w:rFonts w:cs="仿宋" w:asciiTheme="majorEastAsia" w:hAnsiTheme="majorEastAsia" w:eastAsiaTheme="majorEastAsia"/>
          <w:color w:val="auto"/>
          <w:highlight w:val="none"/>
        </w:rPr>
      </w:pPr>
      <w:r>
        <w:rPr>
          <w:rFonts w:hint="eastAsia" w:cs="仿宋" w:asciiTheme="majorEastAsia" w:hAnsiTheme="majorEastAsia" w:eastAsiaTheme="majorEastAsia"/>
          <w:b/>
          <w:color w:val="auto"/>
          <w:highlight w:val="none"/>
        </w:rPr>
        <w:t>5.废标。</w:t>
      </w:r>
      <w:r>
        <w:rPr>
          <w:rFonts w:hint="eastAsia" w:cs="仿宋" w:asciiTheme="majorEastAsia" w:hAnsiTheme="majorEastAsia" w:eastAsiaTheme="majorEastAsia"/>
          <w:color w:val="auto"/>
          <w:highlight w:val="none"/>
        </w:rPr>
        <w:t>在采购中，出现下列情形之一的，应予废标：</w:t>
      </w:r>
    </w:p>
    <w:p w14:paraId="3F8FF21B">
      <w:pPr>
        <w:pStyle w:val="7"/>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5.1符合专业条件的</w:t>
      </w:r>
      <w:r>
        <w:rPr>
          <w:rFonts w:hint="eastAsia" w:cs="仿宋" w:asciiTheme="majorEastAsia" w:hAnsiTheme="majorEastAsia" w:eastAsiaTheme="majorEastAsia"/>
          <w:color w:val="auto"/>
          <w:highlight w:val="none"/>
          <w:lang w:val="en-US" w:eastAsia="zh-CN"/>
        </w:rPr>
        <w:t>投标人</w:t>
      </w:r>
      <w:r>
        <w:rPr>
          <w:rFonts w:hint="eastAsia" w:cs="仿宋" w:asciiTheme="majorEastAsia" w:hAnsiTheme="majorEastAsia" w:eastAsiaTheme="majorEastAsia"/>
          <w:color w:val="auto"/>
          <w:highlight w:val="none"/>
        </w:rPr>
        <w:t>或者对招标文件作实质响应的</w:t>
      </w:r>
      <w:r>
        <w:rPr>
          <w:rFonts w:hint="eastAsia" w:cs="仿宋" w:asciiTheme="majorEastAsia" w:hAnsiTheme="majorEastAsia" w:eastAsiaTheme="majorEastAsia"/>
          <w:color w:val="auto"/>
          <w:highlight w:val="none"/>
          <w:lang w:val="en-US" w:eastAsia="zh-CN"/>
        </w:rPr>
        <w:t>投标人</w:t>
      </w:r>
      <w:r>
        <w:rPr>
          <w:rFonts w:hint="eastAsia" w:cs="仿宋" w:asciiTheme="majorEastAsia" w:hAnsiTheme="majorEastAsia" w:eastAsiaTheme="majorEastAsia"/>
          <w:color w:val="auto"/>
          <w:highlight w:val="none"/>
        </w:rPr>
        <w:t>不足3家的；</w:t>
      </w:r>
    </w:p>
    <w:p w14:paraId="0173AE54">
      <w:pPr>
        <w:pStyle w:val="7"/>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5.2出现影响采购公正的违法、违规行为的；</w:t>
      </w:r>
    </w:p>
    <w:p w14:paraId="0A88E964">
      <w:pPr>
        <w:pStyle w:val="7"/>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5.3</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highlight w:val="none"/>
        </w:rPr>
        <w:t>的报价均超过了采购预算，</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人不能支付的；</w:t>
      </w:r>
    </w:p>
    <w:p w14:paraId="059510D4">
      <w:pPr>
        <w:pStyle w:val="7"/>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5.4因重大变故，采购任务取消的。</w:t>
      </w:r>
    </w:p>
    <w:p w14:paraId="30EC3540">
      <w:pPr>
        <w:pStyle w:val="7"/>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废标后，</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代理机构应当将废标理由通知所有</w:t>
      </w:r>
      <w:r>
        <w:rPr>
          <w:rFonts w:hint="eastAsia" w:cs="仿宋" w:asciiTheme="majorEastAsia" w:hAnsiTheme="majorEastAsia" w:eastAsiaTheme="majorEastAsia"/>
          <w:color w:val="auto"/>
          <w:kern w:val="0"/>
          <w:highlight w:val="none"/>
          <w:lang w:val="en-US" w:eastAsia="zh-CN"/>
        </w:rPr>
        <w:t>投标人</w:t>
      </w:r>
      <w:r>
        <w:rPr>
          <w:rFonts w:hint="eastAsia" w:cs="仿宋" w:asciiTheme="majorEastAsia" w:hAnsiTheme="majorEastAsia" w:eastAsiaTheme="majorEastAsia"/>
          <w:color w:val="auto"/>
          <w:highlight w:val="none"/>
        </w:rPr>
        <w:t>。</w:t>
      </w:r>
    </w:p>
    <w:p w14:paraId="0A2F67D5">
      <w:pPr>
        <w:pStyle w:val="7"/>
        <w:shd w:val="clear"/>
        <w:snapToGrid w:val="0"/>
        <w:spacing w:line="360" w:lineRule="auto"/>
        <w:ind w:firstLine="482"/>
        <w:rPr>
          <w:rFonts w:cs="仿宋" w:asciiTheme="majorEastAsia" w:hAnsiTheme="majorEastAsia" w:eastAsiaTheme="majorEastAsia"/>
          <w:color w:val="auto"/>
          <w:highlight w:val="none"/>
        </w:rPr>
      </w:pPr>
      <w:r>
        <w:rPr>
          <w:rFonts w:hint="eastAsia" w:cs="仿宋" w:asciiTheme="majorEastAsia" w:hAnsiTheme="majorEastAsia" w:eastAsiaTheme="majorEastAsia"/>
          <w:b/>
          <w:color w:val="auto"/>
          <w:highlight w:val="none"/>
        </w:rPr>
        <w:t>6.修改招标文件，重新组织采购活动。</w:t>
      </w:r>
      <w:r>
        <w:rPr>
          <w:rFonts w:hint="eastAsia" w:cs="仿宋" w:asciiTheme="majorEastAsia" w:hAnsiTheme="majorEastAsia" w:eastAsiaTheme="majorEastAsia"/>
          <w:color w:val="auto"/>
          <w:highlight w:val="none"/>
        </w:rPr>
        <w:t>评标委员会发现招标文件存在歧义、重大缺陷导致评标工作无法进行，或者招标文件内容违反国家有关强制性规定的，将停止评标工作，并与</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人、</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代理机构沟通并作书面记录。</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人、</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代理机构确认后，将修改招标文件，重新组织采购活动。</w:t>
      </w:r>
    </w:p>
    <w:p w14:paraId="5F5772C0">
      <w:pPr>
        <w:pStyle w:val="7"/>
        <w:shd w:val="clear"/>
        <w:adjustRightInd w:val="0"/>
        <w:snapToGrid w:val="0"/>
        <w:spacing w:line="360" w:lineRule="auto"/>
        <w:ind w:firstLine="482"/>
        <w:rPr>
          <w:rFonts w:cs="仿宋" w:asciiTheme="majorEastAsia" w:hAnsiTheme="majorEastAsia" w:eastAsiaTheme="majorEastAsia"/>
          <w:color w:val="auto"/>
          <w:highlight w:val="none"/>
        </w:rPr>
      </w:pPr>
      <w:r>
        <w:rPr>
          <w:rFonts w:hint="eastAsia" w:cs="仿宋" w:asciiTheme="majorEastAsia" w:hAnsiTheme="majorEastAsia" w:eastAsiaTheme="majorEastAsia"/>
          <w:b/>
          <w:color w:val="auto"/>
          <w:kern w:val="0"/>
          <w:highlight w:val="none"/>
        </w:rPr>
        <w:t>7.重新开展采购。</w:t>
      </w:r>
      <w:r>
        <w:rPr>
          <w:rFonts w:hint="eastAsia" w:cs="仿宋" w:asciiTheme="majorEastAsia" w:hAnsiTheme="majorEastAsia" w:eastAsiaTheme="majorEastAsia"/>
          <w:color w:val="auto"/>
          <w:highlight w:val="none"/>
        </w:rPr>
        <w:t>有</w:t>
      </w:r>
      <w:r>
        <w:rPr>
          <w:rFonts w:hint="eastAsia" w:cs="仿宋" w:asciiTheme="majorEastAsia" w:hAnsiTheme="majorEastAsia" w:eastAsiaTheme="majorEastAsia"/>
          <w:color w:val="auto"/>
          <w:highlight w:val="none"/>
          <w:lang w:val="en-US" w:eastAsia="zh-CN"/>
        </w:rPr>
        <w:t>相关法律法规</w:t>
      </w:r>
      <w:r>
        <w:rPr>
          <w:rFonts w:hint="eastAsia" w:cs="仿宋" w:asciiTheme="majorEastAsia" w:hAnsiTheme="majorEastAsia" w:eastAsiaTheme="majorEastAsia"/>
          <w:color w:val="auto"/>
          <w:highlight w:val="none"/>
        </w:rPr>
        <w:t>规定的违法行为之一，影响或者可能影响中标、成交结果的，依照下列规定处理：</w:t>
      </w:r>
    </w:p>
    <w:p w14:paraId="2EB0E979">
      <w:pPr>
        <w:pStyle w:val="7"/>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7.1未确定中标或者中标人的，终止本次采购活动，重新开展采购活动。</w:t>
      </w:r>
    </w:p>
    <w:p w14:paraId="0027E694">
      <w:pPr>
        <w:pStyle w:val="7"/>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7.2已确定中标或者中标人但尚未签订采购合同的，中标或者成交结果无效，重新开展采购活动。</w:t>
      </w:r>
    </w:p>
    <w:p w14:paraId="6A0A9CED">
      <w:pPr>
        <w:pStyle w:val="7"/>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7.3采购合同已签订但尚未履行的，撤销合同，重新开展采购活动。</w:t>
      </w:r>
    </w:p>
    <w:p w14:paraId="76A85546">
      <w:pPr>
        <w:pStyle w:val="7"/>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7.4采购合同已经履行，给</w:t>
      </w:r>
      <w:r>
        <w:rPr>
          <w:rFonts w:hint="eastAsia" w:cs="仿宋" w:asciiTheme="majorEastAsia" w:hAnsiTheme="majorEastAsia" w:eastAsiaTheme="majorEastAsia"/>
          <w:color w:val="auto"/>
          <w:highlight w:val="none"/>
          <w:lang w:val="en-US" w:eastAsia="zh-CN"/>
        </w:rPr>
        <w:t>招标</w:t>
      </w:r>
      <w:r>
        <w:rPr>
          <w:rFonts w:hint="eastAsia" w:cs="仿宋" w:asciiTheme="majorEastAsia" w:hAnsiTheme="majorEastAsia" w:eastAsiaTheme="majorEastAsia"/>
          <w:color w:val="auto"/>
          <w:highlight w:val="none"/>
        </w:rPr>
        <w:t>人、</w:t>
      </w:r>
      <w:r>
        <w:rPr>
          <w:rFonts w:hint="eastAsia" w:cs="仿宋" w:asciiTheme="majorEastAsia" w:hAnsiTheme="majorEastAsia" w:eastAsiaTheme="majorEastAsia"/>
          <w:color w:val="auto"/>
          <w:highlight w:val="none"/>
          <w:lang w:val="en-US" w:eastAsia="zh-CN"/>
        </w:rPr>
        <w:t>中标人</w:t>
      </w:r>
      <w:r>
        <w:rPr>
          <w:rFonts w:hint="eastAsia" w:cs="仿宋" w:asciiTheme="majorEastAsia" w:hAnsiTheme="majorEastAsia" w:eastAsiaTheme="majorEastAsia"/>
          <w:color w:val="auto"/>
          <w:highlight w:val="none"/>
        </w:rPr>
        <w:t>造成损失的，由责任人承担赔偿责任。</w:t>
      </w:r>
    </w:p>
    <w:p w14:paraId="2215A267">
      <w:pPr>
        <w:pStyle w:val="7"/>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7.5采购当事人有其他违反</w:t>
      </w:r>
      <w:r>
        <w:rPr>
          <w:rFonts w:hint="eastAsia" w:cs="仿宋" w:asciiTheme="majorEastAsia" w:hAnsiTheme="majorEastAsia" w:eastAsiaTheme="majorEastAsia"/>
          <w:color w:val="auto"/>
          <w:kern w:val="0"/>
          <w:highlight w:val="none"/>
        </w:rPr>
        <w:t>法律法规规定</w:t>
      </w:r>
      <w:r>
        <w:rPr>
          <w:rFonts w:hint="eastAsia" w:cs="仿宋" w:asciiTheme="majorEastAsia" w:hAnsiTheme="majorEastAsia" w:eastAsiaTheme="majorEastAsia"/>
          <w:color w:val="auto"/>
          <w:highlight w:val="none"/>
        </w:rPr>
        <w:t>的行为，经改正后仍然影响或者可能影响中标、成交结果或者依法被认定为中标、成交无效的，依照7.1-7.4规定处理。</w:t>
      </w:r>
      <w:bookmarkEnd w:id="36"/>
      <w:bookmarkStart w:id="405" w:name="第五部分"/>
      <w:bookmarkStart w:id="406" w:name="_Toc86217003"/>
    </w:p>
    <w:p w14:paraId="304DE5FB">
      <w:pPr>
        <w:pStyle w:val="7"/>
        <w:numPr>
          <w:ilvl w:val="0"/>
          <w:numId w:val="4"/>
        </w:numPr>
        <w:shd w:val="clear"/>
        <w:adjustRightInd w:val="0"/>
        <w:snapToGrid w:val="0"/>
        <w:spacing w:line="360" w:lineRule="auto"/>
        <w:ind w:firstLine="0" w:firstLineChars="0"/>
        <w:jc w:val="center"/>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br w:type="page"/>
      </w:r>
      <w:r>
        <w:rPr>
          <w:rFonts w:hint="eastAsia" w:cs="仿宋" w:asciiTheme="majorEastAsia" w:hAnsiTheme="majorEastAsia" w:eastAsiaTheme="majorEastAsia"/>
          <w:b/>
          <w:color w:val="auto"/>
          <w:sz w:val="36"/>
          <w:szCs w:val="36"/>
          <w:highlight w:val="none"/>
        </w:rPr>
        <w:t>拟签订的合同文本</w:t>
      </w:r>
    </w:p>
    <w:p w14:paraId="0164783B">
      <w:pPr>
        <w:shd w:val="clear"/>
        <w:spacing w:line="360" w:lineRule="auto"/>
        <w:rPr>
          <w:rFonts w:cs="仿宋" w:asciiTheme="majorEastAsia" w:hAnsiTheme="majorEastAsia" w:eastAsiaTheme="majorEastAsia"/>
          <w:color w:val="auto"/>
          <w:sz w:val="24"/>
          <w:highlight w:val="none"/>
        </w:rPr>
      </w:pPr>
    </w:p>
    <w:p w14:paraId="6E1CC4C5">
      <w:pPr>
        <w:pStyle w:val="7"/>
        <w:shd w:val="clear"/>
        <w:adjustRightInd w:val="0"/>
        <w:snapToGrid w:val="0"/>
        <w:spacing w:line="360" w:lineRule="auto"/>
        <w:ind w:firstLine="0" w:firstLineChars="0"/>
        <w:rPr>
          <w:rFonts w:cs="仿宋" w:asciiTheme="majorEastAsia" w:hAnsiTheme="majorEastAsia" w:eastAsiaTheme="majorEastAsia"/>
          <w:b/>
          <w:color w:val="auto"/>
          <w:sz w:val="36"/>
          <w:szCs w:val="36"/>
          <w:highlight w:val="none"/>
        </w:rPr>
      </w:pPr>
    </w:p>
    <w:p w14:paraId="57568DC1">
      <w:pPr>
        <w:pStyle w:val="23"/>
        <w:shd w:val="clear"/>
        <w:ind w:left="0" w:leftChars="0" w:firstLine="0" w:firstLineChars="0"/>
        <w:rPr>
          <w:rFonts w:cs="仿宋" w:asciiTheme="minorEastAsia" w:hAnsiTheme="minorEastAsia" w:eastAsiaTheme="minorEastAsia"/>
          <w:color w:val="auto"/>
          <w:szCs w:val="24"/>
          <w:highlight w:val="none"/>
        </w:rPr>
      </w:pPr>
    </w:p>
    <w:p w14:paraId="470C42FD">
      <w:pPr>
        <w:pStyle w:val="23"/>
        <w:shd w:val="clear"/>
        <w:rPr>
          <w:rFonts w:cs="仿宋" w:asciiTheme="minorEastAsia" w:hAnsiTheme="minorEastAsia" w:eastAsiaTheme="minorEastAsia"/>
          <w:color w:val="auto"/>
          <w:szCs w:val="24"/>
          <w:highlight w:val="none"/>
        </w:rPr>
      </w:pPr>
    </w:p>
    <w:p w14:paraId="6FAE3A4F">
      <w:pPr>
        <w:pStyle w:val="23"/>
        <w:shd w:val="clear"/>
        <w:ind w:left="0" w:leftChars="0" w:firstLine="0" w:firstLineChars="0"/>
        <w:rPr>
          <w:rFonts w:cs="仿宋" w:asciiTheme="minorEastAsia" w:hAnsiTheme="minorEastAsia" w:eastAsiaTheme="minorEastAsia"/>
          <w:color w:val="auto"/>
          <w:szCs w:val="24"/>
          <w:highlight w:val="none"/>
        </w:rPr>
      </w:pPr>
    </w:p>
    <w:p w14:paraId="0B4C1EAB">
      <w:pPr>
        <w:shd w:val="clear"/>
        <w:spacing w:before="120" w:line="360" w:lineRule="auto"/>
        <w:rPr>
          <w:rFonts w:cs="仿宋" w:asciiTheme="minorEastAsia" w:hAnsiTheme="minorEastAsia" w:eastAsiaTheme="minorEastAsia"/>
          <w:color w:val="auto"/>
          <w:sz w:val="24"/>
          <w:highlight w:val="none"/>
        </w:rPr>
      </w:pPr>
    </w:p>
    <w:p w14:paraId="4344F89C">
      <w:pPr>
        <w:shd w:val="clear"/>
        <w:spacing w:before="120" w:line="360" w:lineRule="auto"/>
        <w:ind w:left="960" w:firstLine="720" w:firstLineChars="3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项目名称：</w:t>
      </w:r>
      <w:r>
        <w:rPr>
          <w:rFonts w:hint="eastAsia" w:cs="仿宋" w:asciiTheme="minorEastAsia" w:hAnsiTheme="minorEastAsia" w:eastAsiaTheme="minorEastAsia"/>
          <w:color w:val="auto"/>
          <w:sz w:val="24"/>
          <w:highlight w:val="none"/>
          <w:u w:val="single"/>
        </w:rPr>
        <w:t xml:space="preserve">                                   </w:t>
      </w:r>
    </w:p>
    <w:p w14:paraId="5D43DCFF">
      <w:pPr>
        <w:pStyle w:val="24"/>
        <w:shd w:val="clear"/>
        <w:spacing w:before="120"/>
        <w:rPr>
          <w:rFonts w:cs="仿宋" w:asciiTheme="minorEastAsia" w:hAnsiTheme="minorEastAsia" w:eastAsiaTheme="minorEastAsia"/>
          <w:color w:val="auto"/>
          <w:szCs w:val="24"/>
          <w:highlight w:val="none"/>
        </w:rPr>
      </w:pPr>
    </w:p>
    <w:p w14:paraId="717BB7B5">
      <w:pPr>
        <w:pStyle w:val="24"/>
        <w:shd w:val="clear"/>
        <w:spacing w:before="120"/>
        <w:rPr>
          <w:rFonts w:cs="仿宋" w:asciiTheme="minorEastAsia" w:hAnsiTheme="minorEastAsia" w:eastAsiaTheme="minorEastAsia"/>
          <w:color w:val="auto"/>
          <w:szCs w:val="24"/>
          <w:highlight w:val="none"/>
        </w:rPr>
      </w:pPr>
    </w:p>
    <w:p w14:paraId="5277455F">
      <w:pPr>
        <w:shd w:val="clear"/>
        <w:spacing w:line="360" w:lineRule="auto"/>
        <w:rPr>
          <w:rFonts w:cs="仿宋" w:asciiTheme="minorEastAsia" w:hAnsiTheme="minorEastAsia" w:eastAsiaTheme="minorEastAsia"/>
          <w:color w:val="auto"/>
          <w:sz w:val="24"/>
          <w:highlight w:val="none"/>
        </w:rPr>
      </w:pPr>
    </w:p>
    <w:p w14:paraId="517C6736">
      <w:pPr>
        <w:shd w:val="clear"/>
        <w:spacing w:before="120" w:line="600" w:lineRule="auto"/>
        <w:ind w:left="960" w:firstLine="720" w:firstLineChars="3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甲方：</w:t>
      </w:r>
      <w:r>
        <w:rPr>
          <w:rFonts w:hint="eastAsia" w:cs="仿宋" w:asciiTheme="minorEastAsia" w:hAnsiTheme="minorEastAsia" w:eastAsiaTheme="minorEastAsia"/>
          <w:color w:val="auto"/>
          <w:sz w:val="24"/>
          <w:highlight w:val="none"/>
          <w:u w:val="single"/>
        </w:rPr>
        <w:t xml:space="preserve">                                       </w:t>
      </w:r>
    </w:p>
    <w:p w14:paraId="7EDC36CD">
      <w:pPr>
        <w:shd w:val="clear"/>
        <w:spacing w:before="120" w:line="600" w:lineRule="auto"/>
        <w:ind w:left="960" w:firstLine="720" w:firstLineChars="3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乙方：</w:t>
      </w:r>
      <w:r>
        <w:rPr>
          <w:rFonts w:hint="eastAsia" w:cs="仿宋" w:asciiTheme="minorEastAsia" w:hAnsiTheme="minorEastAsia" w:eastAsiaTheme="minorEastAsia"/>
          <w:color w:val="auto"/>
          <w:sz w:val="24"/>
          <w:highlight w:val="none"/>
          <w:u w:val="single"/>
        </w:rPr>
        <w:t xml:space="preserve">                                       </w:t>
      </w:r>
    </w:p>
    <w:p w14:paraId="5433924D">
      <w:pPr>
        <w:shd w:val="clear"/>
        <w:spacing w:before="120" w:line="600" w:lineRule="auto"/>
        <w:ind w:firstLine="1680" w:firstLineChars="7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签订地：</w:t>
      </w:r>
      <w:r>
        <w:rPr>
          <w:rFonts w:hint="eastAsia" w:cs="仿宋" w:asciiTheme="minorEastAsia" w:hAnsiTheme="minorEastAsia" w:eastAsiaTheme="minorEastAsia"/>
          <w:color w:val="auto"/>
          <w:sz w:val="24"/>
          <w:highlight w:val="none"/>
          <w:u w:val="single"/>
        </w:rPr>
        <w:t xml:space="preserve">                                     </w:t>
      </w:r>
    </w:p>
    <w:p w14:paraId="2B9D60F4">
      <w:pPr>
        <w:shd w:val="clear"/>
        <w:spacing w:before="120" w:line="600" w:lineRule="auto"/>
        <w:ind w:firstLine="1680" w:firstLineChars="7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签订日期：</w:t>
      </w:r>
      <w:r>
        <w:rPr>
          <w:rFonts w:hint="eastAsia" w:cs="仿宋" w:asciiTheme="minorEastAsia" w:hAnsiTheme="minorEastAsia" w:eastAsiaTheme="minorEastAsia"/>
          <w:color w:val="auto"/>
          <w:sz w:val="24"/>
          <w:highlight w:val="none"/>
          <w:u w:val="single"/>
        </w:rPr>
        <w:t xml:space="preserve">               </w:t>
      </w:r>
      <w:r>
        <w:rPr>
          <w:rFonts w:hint="eastAsia" w:cs="仿宋" w:asciiTheme="minorEastAsia" w:hAnsiTheme="minorEastAsia" w:eastAsiaTheme="minorEastAsia"/>
          <w:color w:val="auto"/>
          <w:sz w:val="24"/>
          <w:highlight w:val="none"/>
        </w:rPr>
        <w:t>年</w:t>
      </w:r>
      <w:r>
        <w:rPr>
          <w:rFonts w:hint="eastAsia" w:cs="仿宋" w:asciiTheme="minorEastAsia" w:hAnsiTheme="minorEastAsia" w:eastAsiaTheme="minorEastAsia"/>
          <w:color w:val="auto"/>
          <w:sz w:val="24"/>
          <w:highlight w:val="none"/>
          <w:u w:val="single"/>
        </w:rPr>
        <w:t xml:space="preserve">       </w:t>
      </w:r>
      <w:r>
        <w:rPr>
          <w:rFonts w:hint="eastAsia" w:cs="仿宋" w:asciiTheme="minorEastAsia" w:hAnsiTheme="minorEastAsia" w:eastAsiaTheme="minorEastAsia"/>
          <w:color w:val="auto"/>
          <w:sz w:val="24"/>
          <w:highlight w:val="none"/>
        </w:rPr>
        <w:t>月</w:t>
      </w:r>
      <w:r>
        <w:rPr>
          <w:rFonts w:hint="eastAsia" w:cs="仿宋" w:asciiTheme="minorEastAsia" w:hAnsiTheme="minorEastAsia" w:eastAsiaTheme="minorEastAsia"/>
          <w:color w:val="auto"/>
          <w:sz w:val="24"/>
          <w:highlight w:val="none"/>
          <w:u w:val="single"/>
        </w:rPr>
        <w:t xml:space="preserve">       </w:t>
      </w:r>
      <w:r>
        <w:rPr>
          <w:rFonts w:hint="eastAsia" w:cs="仿宋" w:asciiTheme="minorEastAsia" w:hAnsiTheme="minorEastAsia" w:eastAsiaTheme="minorEastAsia"/>
          <w:color w:val="auto"/>
          <w:sz w:val="24"/>
          <w:highlight w:val="none"/>
        </w:rPr>
        <w:t>日</w:t>
      </w:r>
    </w:p>
    <w:p w14:paraId="69AA4450">
      <w:pPr>
        <w:keepNext w:val="0"/>
        <w:keepLines w:val="0"/>
        <w:pageBreakBefore w:val="0"/>
        <w:widowControl w:val="0"/>
        <w:tabs>
          <w:tab w:val="left" w:pos="3120"/>
        </w:tabs>
        <w:kinsoku/>
        <w:wordWrap/>
        <w:overflowPunct/>
        <w:topLinePunct w:val="0"/>
        <w:autoSpaceDE/>
        <w:autoSpaceDN/>
        <w:bidi w:val="0"/>
        <w:adjustRightInd/>
        <w:snapToGrid/>
        <w:spacing w:before="96" w:beforeLines="30" w:line="360" w:lineRule="auto"/>
        <w:ind w:left="0" w:leftChars="0" w:firstLine="0" w:firstLineChars="0"/>
        <w:jc w:val="center"/>
        <w:textAlignment w:val="auto"/>
        <w:rPr>
          <w:rFonts w:hint="eastAsia" w:ascii="宋体" w:hAnsi="宋体" w:eastAsia="宋体" w:cs="宋体"/>
          <w:b/>
          <w:bCs/>
          <w:color w:val="auto"/>
          <w:sz w:val="24"/>
          <w:szCs w:val="24"/>
          <w:highlight w:val="none"/>
        </w:rPr>
      </w:pPr>
      <w:r>
        <w:rPr>
          <w:rFonts w:hint="eastAsia" w:cs="仿宋" w:asciiTheme="minorEastAsia" w:hAnsiTheme="minorEastAsia" w:eastAsiaTheme="minorEastAsia"/>
          <w:color w:val="auto"/>
          <w:sz w:val="24"/>
          <w:highlight w:val="none"/>
          <w:u w:val="single"/>
          <w:lang w:val="zh-CN"/>
        </w:rPr>
        <w:br w:type="page"/>
      </w:r>
      <w:r>
        <w:rPr>
          <w:rFonts w:hint="eastAsia" w:ascii="宋体" w:hAnsi="宋体" w:eastAsia="宋体" w:cs="宋体"/>
          <w:b/>
          <w:bCs/>
          <w:color w:val="auto"/>
          <w:sz w:val="24"/>
          <w:szCs w:val="24"/>
          <w:highlight w:val="none"/>
        </w:rPr>
        <w:t>第一部分  协议书</w:t>
      </w:r>
    </w:p>
    <w:p w14:paraId="0FC7DA5E">
      <w:pPr>
        <w:pStyle w:val="8"/>
        <w:keepNext w:val="0"/>
        <w:keepLines w:val="0"/>
        <w:pageBreakBefore w:val="0"/>
        <w:kinsoku/>
        <w:overflowPunct/>
        <w:topLinePunct w:val="0"/>
        <w:bidi w:val="0"/>
        <w:snapToGrid w:val="0"/>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（本合同文本为样稿，具体以双方实际签订为准）</w:t>
      </w:r>
    </w:p>
    <w:p w14:paraId="77040A76">
      <w:pPr>
        <w:keepNext w:val="0"/>
        <w:keepLines w:val="0"/>
        <w:pageBreakBefore w:val="0"/>
        <w:kinsoku/>
        <w:wordWrap w:val="0"/>
        <w:overflowPunct/>
        <w:topLinePunct w:val="0"/>
        <w:bidi w:val="0"/>
        <w:snapToGrid w:val="0"/>
        <w:spacing w:before="120" w:after="120" w:line="360" w:lineRule="auto"/>
        <w:ind w:firstLine="482" w:firstLineChars="200"/>
        <w:textAlignment w:val="auto"/>
        <w:rPr>
          <w:rFonts w:hint="eastAsia" w:ascii="宋体" w:hAnsi="宋体" w:eastAsia="宋体" w:cs="宋体"/>
          <w:b/>
          <w:kern w:val="0"/>
          <w:sz w:val="24"/>
          <w:szCs w:val="24"/>
        </w:rPr>
      </w:pPr>
      <w:r>
        <w:rPr>
          <w:rFonts w:hint="eastAsia" w:ascii="宋体" w:hAnsi="宋体" w:eastAsia="宋体" w:cs="宋体"/>
          <w:b/>
          <w:kern w:val="0"/>
          <w:sz w:val="24"/>
          <w:szCs w:val="24"/>
        </w:rPr>
        <w:t>甲方（招标人）：</w:t>
      </w:r>
      <w:r>
        <w:rPr>
          <w:rFonts w:hint="eastAsia" w:ascii="宋体" w:hAnsi="宋体" w:eastAsia="宋体" w:cs="宋体"/>
          <w:b/>
          <w:kern w:val="0"/>
          <w:sz w:val="24"/>
          <w:szCs w:val="24"/>
          <w:u w:val="single"/>
          <w:lang w:eastAsia="zh-CN"/>
        </w:rPr>
        <w:t>宁波舜建集团有限公司</w:t>
      </w:r>
      <w:r>
        <w:rPr>
          <w:rFonts w:hint="eastAsia" w:ascii="宋体" w:hAnsi="宋体" w:eastAsia="宋体" w:cs="宋体"/>
          <w:b/>
          <w:kern w:val="0"/>
          <w:sz w:val="24"/>
          <w:szCs w:val="24"/>
        </w:rPr>
        <w:t xml:space="preserve"> </w:t>
      </w:r>
    </w:p>
    <w:p w14:paraId="1E89AFDD">
      <w:pPr>
        <w:keepNext w:val="0"/>
        <w:keepLines w:val="0"/>
        <w:pageBreakBefore w:val="0"/>
        <w:kinsoku/>
        <w:wordWrap w:val="0"/>
        <w:overflowPunct/>
        <w:topLinePunct w:val="0"/>
        <w:bidi w:val="0"/>
        <w:snapToGrid w:val="0"/>
        <w:spacing w:before="120" w:after="120" w:line="360" w:lineRule="auto"/>
        <w:ind w:firstLine="482" w:firstLineChars="200"/>
        <w:textAlignment w:val="auto"/>
        <w:rPr>
          <w:rFonts w:hint="eastAsia" w:ascii="宋体" w:hAnsi="宋体" w:eastAsia="宋体" w:cs="宋体"/>
          <w:b/>
          <w:kern w:val="0"/>
          <w:sz w:val="24"/>
          <w:szCs w:val="24"/>
        </w:rPr>
      </w:pPr>
      <w:r>
        <w:rPr>
          <w:rFonts w:hint="eastAsia" w:ascii="宋体" w:hAnsi="宋体" w:eastAsia="宋体" w:cs="宋体"/>
          <w:b/>
          <w:kern w:val="0"/>
          <w:sz w:val="24"/>
          <w:szCs w:val="24"/>
        </w:rPr>
        <w:t>乙方（中标人）：</w:t>
      </w:r>
      <w:r>
        <w:rPr>
          <w:rFonts w:hint="eastAsia" w:ascii="宋体" w:hAnsi="宋体" w:eastAsia="宋体" w:cs="宋体"/>
          <w:b/>
          <w:kern w:val="0"/>
          <w:sz w:val="24"/>
          <w:szCs w:val="24"/>
          <w:u w:val="single"/>
        </w:rPr>
        <w:t xml:space="preserve">                    </w:t>
      </w:r>
    </w:p>
    <w:p w14:paraId="60132265">
      <w:pPr>
        <w:pStyle w:val="6"/>
        <w:keepNext w:val="0"/>
        <w:keepLines w:val="0"/>
        <w:pageBreakBefore w:val="0"/>
        <w:kinsoku/>
        <w:wordWrap w:val="0"/>
        <w:overflowPunct/>
        <w:topLinePunct w:val="0"/>
        <w:bidi w:val="0"/>
        <w:spacing w:after="0" w:line="360" w:lineRule="auto"/>
        <w:ind w:firstLine="480" w:firstLineChars="200"/>
        <w:textAlignment w:val="auto"/>
        <w:rPr>
          <w:rFonts w:hint="eastAsia" w:ascii="宋体" w:hAnsi="宋体" w:eastAsia="宋体" w:cs="宋体"/>
          <w:b/>
          <w:sz w:val="24"/>
          <w:szCs w:val="24"/>
        </w:rPr>
      </w:pPr>
      <w:r>
        <w:rPr>
          <w:rFonts w:hint="eastAsia" w:ascii="宋体" w:hAnsi="宋体" w:eastAsia="宋体" w:cs="宋体"/>
          <w:bCs/>
          <w:kern w:val="2"/>
          <w:sz w:val="24"/>
          <w:szCs w:val="24"/>
        </w:rPr>
        <w:t>经公开招标，甲方委托乙方承担</w:t>
      </w:r>
      <w:r>
        <w:rPr>
          <w:rFonts w:hint="eastAsia" w:hAnsi="宋体" w:cs="宋体"/>
          <w:bCs/>
          <w:kern w:val="2"/>
          <w:sz w:val="24"/>
          <w:szCs w:val="24"/>
          <w:u w:val="single"/>
          <w:lang w:eastAsia="zh-CN"/>
        </w:rPr>
        <w:t>宁波舜建集团有限公司及所属子公司投资性房地产评估及无形资产评估项目</w:t>
      </w:r>
      <w:r>
        <w:rPr>
          <w:rFonts w:hint="eastAsia" w:ascii="宋体" w:hAnsi="宋体" w:eastAsia="宋体" w:cs="宋体"/>
          <w:bCs/>
          <w:kern w:val="2"/>
          <w:sz w:val="24"/>
          <w:szCs w:val="24"/>
        </w:rPr>
        <w:t>工作。双方经过平等协商，在真实、充分地表达各自意愿的基础上，根据《中华人民共和国民法典》的规定，达成如下协议，并由双方共同恪守。</w:t>
      </w:r>
    </w:p>
    <w:p w14:paraId="3F5CA921">
      <w:pPr>
        <w:keepNext w:val="0"/>
        <w:keepLines w:val="0"/>
        <w:pageBreakBefore w:val="0"/>
        <w:kinsoku/>
        <w:wordWrap w:val="0"/>
        <w:overflowPunct/>
        <w:topLinePunct w:val="0"/>
        <w:bidi w:val="0"/>
        <w:spacing w:line="360" w:lineRule="auto"/>
        <w:ind w:firstLine="420"/>
        <w:textAlignment w:val="auto"/>
        <w:rPr>
          <w:rFonts w:hint="eastAsia" w:ascii="宋体" w:hAnsi="宋体" w:eastAsia="宋体" w:cs="宋体"/>
          <w:b/>
          <w:bCs/>
          <w:sz w:val="24"/>
          <w:szCs w:val="24"/>
        </w:rPr>
      </w:pPr>
      <w:r>
        <w:rPr>
          <w:rFonts w:hint="eastAsia" w:ascii="宋体" w:hAnsi="宋体" w:eastAsia="宋体" w:cs="宋体"/>
          <w:b/>
          <w:bCs/>
          <w:sz w:val="24"/>
          <w:szCs w:val="24"/>
        </w:rPr>
        <w:t>一、项目概况</w:t>
      </w:r>
    </w:p>
    <w:p w14:paraId="79E93F21">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1．实施地点：招标人指定地点。</w:t>
      </w:r>
    </w:p>
    <w:p w14:paraId="5C461FDC">
      <w:pPr>
        <w:keepNext w:val="0"/>
        <w:keepLines w:val="0"/>
        <w:pageBreakBefore w:val="0"/>
        <w:kinsoku/>
        <w:wordWrap w:val="0"/>
        <w:overflowPunct/>
        <w:topLinePunct w:val="0"/>
        <w:bidi w:val="0"/>
        <w:spacing w:line="360" w:lineRule="auto"/>
        <w:ind w:left="420" w:leftChars="200"/>
        <w:textAlignment w:val="auto"/>
        <w:rPr>
          <w:rFonts w:hint="eastAsia" w:ascii="宋体" w:hAnsi="宋体" w:eastAsia="宋体" w:cs="宋体"/>
          <w:b/>
          <w:bCs/>
          <w:sz w:val="24"/>
          <w:szCs w:val="24"/>
        </w:rPr>
      </w:pPr>
      <w:r>
        <w:rPr>
          <w:rFonts w:hint="eastAsia" w:ascii="宋体" w:hAnsi="宋体" w:eastAsia="宋体" w:cs="宋体"/>
          <w:sz w:val="24"/>
          <w:szCs w:val="24"/>
        </w:rPr>
        <w:t>2. 委托内容：具体内容详见《</w:t>
      </w:r>
      <w:r>
        <w:rPr>
          <w:rFonts w:hint="eastAsia" w:ascii="宋体" w:hAnsi="宋体" w:cs="宋体"/>
          <w:sz w:val="24"/>
          <w:szCs w:val="24"/>
          <w:lang w:val="en-US" w:eastAsia="zh-CN"/>
        </w:rPr>
        <w:t>招标</w:t>
      </w:r>
      <w:r>
        <w:rPr>
          <w:rFonts w:hint="eastAsia" w:ascii="宋体" w:hAnsi="宋体" w:eastAsia="宋体" w:cs="宋体"/>
          <w:sz w:val="24"/>
          <w:szCs w:val="24"/>
        </w:rPr>
        <w:t>需求》。</w:t>
      </w:r>
    </w:p>
    <w:p w14:paraId="76FC369D">
      <w:pPr>
        <w:keepNext w:val="0"/>
        <w:keepLines w:val="0"/>
        <w:pageBreakBefore w:val="0"/>
        <w:kinsoku/>
        <w:wordWrap w:val="0"/>
        <w:overflowPunct/>
        <w:topLinePunct w:val="0"/>
        <w:bidi w:val="0"/>
        <w:spacing w:line="360" w:lineRule="auto"/>
        <w:ind w:firstLine="420"/>
        <w:textAlignment w:val="auto"/>
        <w:rPr>
          <w:rFonts w:hint="eastAsia" w:ascii="宋体" w:hAnsi="宋体" w:eastAsia="宋体" w:cs="宋体"/>
          <w:b/>
          <w:bCs/>
          <w:sz w:val="24"/>
          <w:szCs w:val="24"/>
        </w:rPr>
      </w:pPr>
      <w:r>
        <w:rPr>
          <w:rFonts w:hint="eastAsia" w:ascii="宋体" w:hAnsi="宋体" w:eastAsia="宋体" w:cs="宋体"/>
          <w:b/>
          <w:bCs/>
          <w:sz w:val="24"/>
          <w:szCs w:val="24"/>
        </w:rPr>
        <w:t>二、合同金额：</w:t>
      </w:r>
    </w:p>
    <w:p w14:paraId="5B1BAF80">
      <w:pPr>
        <w:keepNext w:val="0"/>
        <w:keepLines w:val="0"/>
        <w:pageBreakBefore w:val="0"/>
        <w:tabs>
          <w:tab w:val="left" w:pos="1011"/>
        </w:tabs>
        <w:kinsoku/>
        <w:wordWrap w:val="0"/>
        <w:overflowPunct/>
        <w:topLinePunct w:val="0"/>
        <w:bidi w:val="0"/>
        <w:spacing w:line="360" w:lineRule="auto"/>
        <w:ind w:firstLine="420"/>
        <w:textAlignment w:val="auto"/>
        <w:rPr>
          <w:rFonts w:hint="eastAsia" w:ascii="宋体" w:hAnsi="宋体" w:eastAsia="宋体" w:cs="宋体"/>
          <w:sz w:val="24"/>
          <w:szCs w:val="24"/>
        </w:rPr>
      </w:pPr>
      <w:r>
        <w:rPr>
          <w:rFonts w:hint="eastAsia" w:ascii="宋体" w:hAnsi="宋体" w:eastAsia="宋体" w:cs="宋体"/>
          <w:sz w:val="24"/>
          <w:szCs w:val="24"/>
        </w:rPr>
        <w:t>本次评估服务的合同总价为人民币（大写）：</w:t>
      </w:r>
      <w:r>
        <w:rPr>
          <w:rFonts w:hint="eastAsia" w:ascii="宋体" w:hAnsi="宋体" w:eastAsia="宋体" w:cs="宋体"/>
          <w:sz w:val="24"/>
          <w:szCs w:val="24"/>
          <w:u w:val="single"/>
        </w:rPr>
        <w:t xml:space="preserve">         元</w:t>
      </w:r>
      <w:r>
        <w:rPr>
          <w:rFonts w:hint="eastAsia" w:ascii="宋体" w:hAnsi="宋体" w:eastAsia="宋体" w:cs="宋体"/>
          <w:sz w:val="24"/>
          <w:szCs w:val="24"/>
        </w:rPr>
        <w:t>（小写￥</w:t>
      </w:r>
      <w:r>
        <w:rPr>
          <w:rFonts w:hint="eastAsia" w:ascii="宋体" w:hAnsi="宋体" w:eastAsia="宋体" w:cs="宋体"/>
          <w:sz w:val="24"/>
          <w:szCs w:val="24"/>
          <w:u w:val="single"/>
        </w:rPr>
        <w:t xml:space="preserve">           </w:t>
      </w:r>
      <w:r>
        <w:rPr>
          <w:rFonts w:hint="eastAsia" w:ascii="宋体" w:hAnsi="宋体" w:eastAsia="宋体" w:cs="宋体"/>
          <w:sz w:val="24"/>
          <w:szCs w:val="24"/>
        </w:rPr>
        <w:t>元）。</w:t>
      </w:r>
    </w:p>
    <w:p w14:paraId="23721115">
      <w:pPr>
        <w:keepNext w:val="0"/>
        <w:keepLines w:val="0"/>
        <w:pageBreakBefore w:val="0"/>
        <w:tabs>
          <w:tab w:val="left" w:pos="1011"/>
        </w:tabs>
        <w:kinsoku/>
        <w:wordWrap w:val="0"/>
        <w:overflowPunct/>
        <w:topLinePunct w:val="0"/>
        <w:bidi w:val="0"/>
        <w:spacing w:line="360" w:lineRule="auto"/>
        <w:ind w:firstLine="420"/>
        <w:textAlignment w:val="auto"/>
        <w:rPr>
          <w:rFonts w:hint="eastAsia" w:ascii="宋体" w:hAnsi="宋体" w:eastAsia="宋体" w:cs="宋体"/>
          <w:b/>
          <w:bCs/>
          <w:sz w:val="24"/>
          <w:szCs w:val="24"/>
        </w:rPr>
      </w:pPr>
      <w:r>
        <w:rPr>
          <w:rFonts w:hint="eastAsia" w:ascii="宋体" w:hAnsi="宋体" w:eastAsia="宋体" w:cs="宋体"/>
          <w:b/>
          <w:bCs/>
          <w:sz w:val="24"/>
          <w:szCs w:val="24"/>
        </w:rPr>
        <w:t>三、付款方式</w:t>
      </w:r>
    </w:p>
    <w:p w14:paraId="30813F97">
      <w:pPr>
        <w:keepNext w:val="0"/>
        <w:keepLines w:val="0"/>
        <w:pageBreakBefore w:val="0"/>
        <w:tabs>
          <w:tab w:val="left" w:pos="1011"/>
        </w:tabs>
        <w:kinsoku/>
        <w:wordWrap w:val="0"/>
        <w:overflowPunct/>
        <w:topLinePunct w:val="0"/>
        <w:bidi w:val="0"/>
        <w:spacing w:line="360" w:lineRule="auto"/>
        <w:ind w:firstLine="420"/>
        <w:textAlignment w:val="auto"/>
        <w:rPr>
          <w:rFonts w:hint="eastAsia" w:ascii="宋体" w:hAnsi="宋体" w:eastAsia="宋体" w:cs="宋体"/>
          <w:sz w:val="24"/>
          <w:szCs w:val="24"/>
        </w:rPr>
      </w:pPr>
      <w:r>
        <w:rPr>
          <w:rFonts w:hint="eastAsia" w:ascii="宋体" w:hAnsi="宋体" w:eastAsia="宋体" w:cs="宋体"/>
          <w:sz w:val="24"/>
          <w:szCs w:val="24"/>
        </w:rPr>
        <w:t>结算和付款：每个评估项目完成并经甲方认可后，可以结算该项目费用，价格按该项目中标单价。款项支付前乙方需先向甲方开具相应金额、符合国家规定及甲方规定的发票，甲方在收到乙方发票后的10个工作日内向乙方支付款项。</w:t>
      </w:r>
      <w:r>
        <w:rPr>
          <w:rFonts w:hint="eastAsia" w:ascii="宋体" w:hAnsi="宋体" w:cs="宋体"/>
          <w:sz w:val="24"/>
          <w:szCs w:val="24"/>
          <w:lang w:val="en-US" w:eastAsia="zh-CN"/>
        </w:rPr>
        <w:t>最终结算价格不得超过本项目中标价。</w:t>
      </w:r>
    </w:p>
    <w:p w14:paraId="06A3423E">
      <w:pPr>
        <w:keepNext w:val="0"/>
        <w:keepLines w:val="0"/>
        <w:pageBreakBefore w:val="0"/>
        <w:kinsoku/>
        <w:wordWrap w:val="0"/>
        <w:overflowPunct/>
        <w:topLinePunct w:val="0"/>
        <w:bidi w:val="0"/>
        <w:spacing w:line="360" w:lineRule="auto"/>
        <w:ind w:firstLine="420"/>
        <w:textAlignment w:val="auto"/>
        <w:rPr>
          <w:rFonts w:hint="eastAsia" w:ascii="宋体" w:hAnsi="宋体" w:eastAsia="宋体" w:cs="宋体"/>
          <w:b/>
          <w:bCs/>
          <w:sz w:val="24"/>
          <w:szCs w:val="24"/>
        </w:rPr>
      </w:pPr>
      <w:r>
        <w:rPr>
          <w:rFonts w:hint="eastAsia" w:ascii="宋体" w:hAnsi="宋体" w:eastAsia="宋体" w:cs="宋体"/>
          <w:b/>
          <w:bCs/>
          <w:sz w:val="24"/>
          <w:szCs w:val="24"/>
        </w:rPr>
        <w:t>四、项目负责人</w:t>
      </w:r>
    </w:p>
    <w:p w14:paraId="45E01561">
      <w:pPr>
        <w:pStyle w:val="8"/>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乙方指派</w:t>
      </w:r>
      <w:r>
        <w:rPr>
          <w:rFonts w:hint="eastAsia" w:ascii="宋体" w:hAnsi="宋体" w:eastAsia="宋体" w:cs="宋体"/>
          <w:sz w:val="24"/>
          <w:szCs w:val="24"/>
          <w:u w:val="single"/>
        </w:rPr>
        <w:t xml:space="preserve">        </w:t>
      </w: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r>
        <w:rPr>
          <w:rFonts w:hint="eastAsia" w:ascii="宋体" w:hAnsi="宋体" w:eastAsia="宋体" w:cs="宋体"/>
          <w:sz w:val="24"/>
          <w:szCs w:val="24"/>
        </w:rPr>
        <w:t>；联系电话：</w:t>
      </w:r>
      <w:r>
        <w:rPr>
          <w:rFonts w:hint="eastAsia" w:ascii="宋体" w:hAnsi="宋体" w:eastAsia="宋体" w:cs="宋体"/>
          <w:sz w:val="24"/>
          <w:szCs w:val="24"/>
          <w:u w:val="single"/>
        </w:rPr>
        <w:t xml:space="preserve">       </w:t>
      </w:r>
      <w:r>
        <w:rPr>
          <w:rFonts w:hint="eastAsia" w:ascii="宋体" w:hAnsi="宋体" w:eastAsia="宋体" w:cs="宋体"/>
          <w:sz w:val="24"/>
          <w:szCs w:val="24"/>
        </w:rPr>
        <w:t>）为本项目的项目负责人。</w:t>
      </w:r>
    </w:p>
    <w:p w14:paraId="18351470">
      <w:pPr>
        <w:pStyle w:val="8"/>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未事先经甲方书面同意，乙方不得擅自变更项目负责人。如遇重大事项，接甲方通知后，项目负责人必须2小时内到达现场，且重要会议必须由项目负责人参加。未及时到场或参加重要会议的，按2000元/次进行处罚，违约金从合同金额中扣除。</w:t>
      </w:r>
    </w:p>
    <w:p w14:paraId="21BDA7F7">
      <w:pPr>
        <w:keepNext w:val="0"/>
        <w:keepLines w:val="0"/>
        <w:pageBreakBefore w:val="0"/>
        <w:kinsoku/>
        <w:wordWrap w:val="0"/>
        <w:overflowPunct/>
        <w:topLinePunct w:val="0"/>
        <w:bidi w:val="0"/>
        <w:spacing w:line="360" w:lineRule="auto"/>
        <w:ind w:firstLine="420"/>
        <w:textAlignment w:val="auto"/>
        <w:rPr>
          <w:rFonts w:hint="eastAsia" w:ascii="宋体" w:hAnsi="宋体" w:eastAsia="宋体" w:cs="宋体"/>
          <w:b/>
          <w:bCs/>
          <w:sz w:val="24"/>
          <w:szCs w:val="24"/>
        </w:rPr>
      </w:pPr>
      <w:r>
        <w:rPr>
          <w:rFonts w:hint="eastAsia" w:ascii="宋体" w:hAnsi="宋体" w:eastAsia="宋体" w:cs="宋体"/>
          <w:b/>
          <w:bCs/>
          <w:sz w:val="24"/>
          <w:szCs w:val="24"/>
        </w:rPr>
        <w:t>五、甲方的权利和义务</w:t>
      </w:r>
    </w:p>
    <w:p w14:paraId="4BDE45DD">
      <w:pPr>
        <w:keepNext w:val="0"/>
        <w:keepLines w:val="0"/>
        <w:pageBreakBefore w:val="0"/>
        <w:kinsoku/>
        <w:wordWrap w:val="0"/>
        <w:overflowPunct/>
        <w:topLinePunct w:val="0"/>
        <w:bidi w:val="0"/>
        <w:adjustRightInd w:val="0"/>
        <w:snapToGrid w:val="0"/>
        <w:spacing w:line="360" w:lineRule="auto"/>
        <w:ind w:firstLine="480" w:firstLineChars="200"/>
        <w:textAlignment w:val="auto"/>
        <w:rPr>
          <w:rFonts w:hint="eastAsia" w:ascii="宋体" w:hAnsi="宋体" w:eastAsia="宋体" w:cs="宋体"/>
          <w:kern w:val="4"/>
          <w:sz w:val="24"/>
          <w:szCs w:val="24"/>
        </w:rPr>
      </w:pPr>
      <w:r>
        <w:rPr>
          <w:rFonts w:hint="eastAsia" w:ascii="宋体" w:hAnsi="宋体" w:eastAsia="宋体" w:cs="宋体"/>
          <w:kern w:val="4"/>
          <w:sz w:val="24"/>
          <w:szCs w:val="24"/>
        </w:rPr>
        <w:t>1．甲方应当为乙方及其评估咨询专业人员开展评估咨询业务提供必要的工作条件和协助；甲方应当根据业务需要，协调处理乙方人员与其他相关当事人之间的联络对接事宜。</w:t>
      </w:r>
    </w:p>
    <w:p w14:paraId="62DECB24">
      <w:pPr>
        <w:keepNext w:val="0"/>
        <w:keepLines w:val="0"/>
        <w:pageBreakBefore w:val="0"/>
        <w:kinsoku/>
        <w:wordWrap w:val="0"/>
        <w:overflowPunct/>
        <w:topLinePunct w:val="0"/>
        <w:bidi w:val="0"/>
        <w:adjustRightInd w:val="0"/>
        <w:snapToGrid w:val="0"/>
        <w:spacing w:line="360" w:lineRule="auto"/>
        <w:ind w:firstLine="480" w:firstLineChars="200"/>
        <w:textAlignment w:val="auto"/>
        <w:rPr>
          <w:rFonts w:hint="eastAsia" w:ascii="宋体" w:hAnsi="宋体" w:eastAsia="宋体" w:cs="宋体"/>
          <w:kern w:val="4"/>
          <w:sz w:val="24"/>
          <w:szCs w:val="24"/>
        </w:rPr>
      </w:pPr>
      <w:r>
        <w:rPr>
          <w:rFonts w:hint="eastAsia" w:ascii="宋体" w:hAnsi="宋体" w:eastAsia="宋体" w:cs="宋体"/>
          <w:kern w:val="4"/>
          <w:sz w:val="24"/>
          <w:szCs w:val="24"/>
        </w:rPr>
        <w:t>2．甲方应依法提供评估咨询业务需要的资料并保证资料的真实性、完整性、合法性。</w:t>
      </w:r>
    </w:p>
    <w:p w14:paraId="418922C8">
      <w:pPr>
        <w:keepNext w:val="0"/>
        <w:keepLines w:val="0"/>
        <w:pageBreakBefore w:val="0"/>
        <w:kinsoku/>
        <w:wordWrap w:val="0"/>
        <w:overflowPunct/>
        <w:topLinePunct w:val="0"/>
        <w:bidi w:val="0"/>
        <w:adjustRightInd w:val="0"/>
        <w:snapToGrid w:val="0"/>
        <w:spacing w:line="360" w:lineRule="auto"/>
        <w:ind w:firstLine="480" w:firstLineChars="200"/>
        <w:textAlignment w:val="auto"/>
        <w:rPr>
          <w:rFonts w:hint="eastAsia" w:ascii="宋体" w:hAnsi="宋体" w:eastAsia="宋体" w:cs="宋体"/>
          <w:kern w:val="4"/>
          <w:sz w:val="24"/>
          <w:szCs w:val="24"/>
        </w:rPr>
      </w:pPr>
      <w:r>
        <w:rPr>
          <w:rFonts w:hint="eastAsia" w:ascii="宋体" w:hAnsi="宋体" w:eastAsia="宋体" w:cs="宋体"/>
          <w:kern w:val="4"/>
          <w:sz w:val="24"/>
          <w:szCs w:val="24"/>
        </w:rPr>
        <w:t>3．甲方有权对乙方派出的资产评估咨询专业人员进行审查，并对其工作质量、过程和工作成果进行检查和监督，如甲方认为乙方的评估专业人员不称职、不能胜任工作的或严重失职的，甲方有权要求更换，乙方应无条件服从。</w:t>
      </w:r>
    </w:p>
    <w:p w14:paraId="353B1FDB">
      <w:pPr>
        <w:keepNext w:val="0"/>
        <w:keepLines w:val="0"/>
        <w:pageBreakBefore w:val="0"/>
        <w:kinsoku/>
        <w:wordWrap w:val="0"/>
        <w:overflowPunct/>
        <w:topLinePunct w:val="0"/>
        <w:bidi w:val="0"/>
        <w:adjustRightInd w:val="0"/>
        <w:snapToGrid w:val="0"/>
        <w:spacing w:line="360" w:lineRule="auto"/>
        <w:ind w:firstLine="480" w:firstLineChars="200"/>
        <w:textAlignment w:val="auto"/>
        <w:rPr>
          <w:rFonts w:hint="eastAsia" w:ascii="宋体" w:hAnsi="宋体" w:eastAsia="宋体" w:cs="宋体"/>
          <w:kern w:val="4"/>
          <w:sz w:val="24"/>
          <w:szCs w:val="24"/>
        </w:rPr>
      </w:pPr>
      <w:r>
        <w:rPr>
          <w:rFonts w:hint="eastAsia" w:ascii="宋体" w:hAnsi="宋体" w:eastAsia="宋体" w:cs="宋体"/>
          <w:kern w:val="4"/>
          <w:sz w:val="24"/>
          <w:szCs w:val="24"/>
        </w:rPr>
        <w:t>4．甲方有权无偿、永久使用合同执行过程中产生的所有成果报告文件。</w:t>
      </w:r>
    </w:p>
    <w:p w14:paraId="29A7A1E5">
      <w:pPr>
        <w:keepNext w:val="0"/>
        <w:keepLines w:val="0"/>
        <w:pageBreakBefore w:val="0"/>
        <w:kinsoku/>
        <w:wordWrap w:val="0"/>
        <w:overflowPunct/>
        <w:topLinePunct w:val="0"/>
        <w:bidi w:val="0"/>
        <w:adjustRightInd w:val="0"/>
        <w:snapToGrid w:val="0"/>
        <w:spacing w:line="360" w:lineRule="auto"/>
        <w:ind w:firstLine="480" w:firstLineChars="200"/>
        <w:textAlignment w:val="auto"/>
        <w:rPr>
          <w:rFonts w:hint="eastAsia" w:ascii="宋体" w:hAnsi="宋体" w:eastAsia="宋体" w:cs="宋体"/>
          <w:kern w:val="4"/>
          <w:sz w:val="24"/>
          <w:szCs w:val="24"/>
        </w:rPr>
      </w:pPr>
      <w:r>
        <w:rPr>
          <w:rFonts w:hint="eastAsia" w:ascii="宋体" w:hAnsi="宋体" w:eastAsia="宋体" w:cs="宋体"/>
          <w:kern w:val="4"/>
          <w:sz w:val="24"/>
          <w:szCs w:val="24"/>
        </w:rPr>
        <w:t>5．按本合同约定的金额及支付方式及时足额支付评估咨询费用。</w:t>
      </w:r>
    </w:p>
    <w:p w14:paraId="0E32798F">
      <w:pPr>
        <w:keepNext w:val="0"/>
        <w:keepLines w:val="0"/>
        <w:pageBreakBefore w:val="0"/>
        <w:kinsoku/>
        <w:wordWrap w:val="0"/>
        <w:overflowPunct/>
        <w:topLinePunct w:val="0"/>
        <w:bidi w:val="0"/>
        <w:adjustRightInd w:val="0"/>
        <w:snapToGrid w:val="0"/>
        <w:spacing w:line="360" w:lineRule="auto"/>
        <w:ind w:firstLine="480" w:firstLineChars="200"/>
        <w:textAlignment w:val="auto"/>
        <w:rPr>
          <w:rFonts w:hint="eastAsia" w:ascii="宋体" w:hAnsi="宋体" w:eastAsia="宋体" w:cs="宋体"/>
          <w:kern w:val="4"/>
          <w:sz w:val="24"/>
          <w:szCs w:val="24"/>
        </w:rPr>
      </w:pPr>
      <w:r>
        <w:rPr>
          <w:rFonts w:hint="eastAsia" w:ascii="宋体" w:hAnsi="宋体" w:eastAsia="宋体" w:cs="宋体"/>
          <w:kern w:val="4"/>
          <w:sz w:val="24"/>
          <w:szCs w:val="24"/>
        </w:rPr>
        <w:t>6．若甲方经营战略发生重大调整或甲方隶属的集团公司涉及本项目内容的经营决策或最新规定有所调整的，甲方有权单方面解除合同且不承担相关违约责任。甲方根据已完成的工作量向乙方支付相应评估咨询服务费。</w:t>
      </w:r>
    </w:p>
    <w:p w14:paraId="18C7606F">
      <w:pPr>
        <w:keepNext w:val="0"/>
        <w:keepLines w:val="0"/>
        <w:pageBreakBefore w:val="0"/>
        <w:kinsoku/>
        <w:wordWrap w:val="0"/>
        <w:overflowPunct/>
        <w:topLinePunct w:val="0"/>
        <w:bidi w:val="0"/>
        <w:spacing w:line="360" w:lineRule="auto"/>
        <w:ind w:firstLine="420"/>
        <w:textAlignment w:val="auto"/>
        <w:rPr>
          <w:rFonts w:hint="eastAsia" w:ascii="宋体" w:hAnsi="宋体" w:eastAsia="宋体" w:cs="宋体"/>
          <w:b/>
          <w:bCs/>
          <w:sz w:val="24"/>
          <w:szCs w:val="24"/>
        </w:rPr>
      </w:pPr>
      <w:r>
        <w:rPr>
          <w:rFonts w:hint="eastAsia" w:ascii="宋体" w:hAnsi="宋体" w:eastAsia="宋体" w:cs="宋体"/>
          <w:b/>
          <w:bCs/>
          <w:sz w:val="24"/>
          <w:szCs w:val="24"/>
        </w:rPr>
        <w:t>六、乙方的权利和义务</w:t>
      </w:r>
    </w:p>
    <w:p w14:paraId="1165B6DC">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1．遵守相关法律、行政法规、资产评估准则等规定，根据《招标需求书》的约定对评估对象的价值进行分析和估算并出具评估咨询报告，乙方对其提交的评估咨询报告的真实性、有效性、合法性承担法律责任。</w:t>
      </w:r>
    </w:p>
    <w:p w14:paraId="2C68B0E8">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遵守职业道德，对在评估过程中知悉的甲方和其他相关方的商业秘密保密。合同执行过程中产生的所有报告过程文件、成果文件等，乙方均有保密的责任和义务，未经甲方书面同意不得泄露或转让给任何第三方，如发生此类问题，乙方承担相应的经济赔偿及法律责任。乙方保密义务不随着本合同的终止而解除。</w:t>
      </w:r>
    </w:p>
    <w:p w14:paraId="4253D643">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3．乙方应在甲方提供资产评估所需的全部资料后7个工作日内完成评估咨询初稿并附上底稿资料，最终正式报告提交份数、形式、内容满足甲方需要，如遇特殊情况双方可协商解决。</w:t>
      </w:r>
    </w:p>
    <w:p w14:paraId="74047336">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4．乙方对其所有工作人员工作中的失误、疏忽、玩忽职守承担全部责任，乙方应确保其工作人员严格遵守对应的工作规范和行业标准，任何违反的行为，乙方应对其进行纠正，并作出相应的处理。</w:t>
      </w:r>
    </w:p>
    <w:p w14:paraId="6526CC7C">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5．本合同下所有工作内容均应由乙方亲自实施，禁止转包或分包，不得将项目以拆解或分解等形式交由任何第三方完成。</w:t>
      </w:r>
    </w:p>
    <w:p w14:paraId="6867E5C4">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6.乙方在实施评估咨询过程中，应充分考虑项目的复杂性，应当对工作人员进行安全生产教育和培训，保证工作人员具备必要的安全生产知识，熟悉有关的安全生产规章制度和安全操作规程，掌握本岗位的安全操作技能。遵守《安全生产法》以及其它法律、法规的有关规定。</w:t>
      </w:r>
    </w:p>
    <w:p w14:paraId="23798AC9">
      <w:pPr>
        <w:keepNext w:val="0"/>
        <w:keepLines w:val="0"/>
        <w:pageBreakBefore w:val="0"/>
        <w:kinsoku/>
        <w:wordWrap w:val="0"/>
        <w:overflowPunct/>
        <w:topLinePunct w:val="0"/>
        <w:bidi w:val="0"/>
        <w:spacing w:line="360" w:lineRule="auto"/>
        <w:ind w:firstLine="420"/>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rPr>
        <w:t>七、履约担保</w:t>
      </w:r>
      <w:r>
        <w:rPr>
          <w:rFonts w:hint="eastAsia" w:ascii="宋体" w:hAnsi="宋体" w:cs="宋体"/>
          <w:b/>
          <w:bCs/>
          <w:sz w:val="24"/>
          <w:szCs w:val="24"/>
          <w:lang w:eastAsia="zh-CN"/>
        </w:rPr>
        <w:t>（</w:t>
      </w:r>
      <w:r>
        <w:rPr>
          <w:rFonts w:hint="eastAsia" w:ascii="宋体" w:hAnsi="宋体" w:cs="宋体"/>
          <w:b/>
          <w:bCs/>
          <w:sz w:val="24"/>
          <w:szCs w:val="24"/>
          <w:lang w:val="en-US" w:eastAsia="zh-CN"/>
        </w:rPr>
        <w:t>不适用</w:t>
      </w:r>
      <w:r>
        <w:rPr>
          <w:rFonts w:hint="eastAsia" w:ascii="宋体" w:hAnsi="宋体" w:cs="宋体"/>
          <w:b/>
          <w:bCs/>
          <w:sz w:val="24"/>
          <w:szCs w:val="24"/>
          <w:lang w:eastAsia="zh-CN"/>
        </w:rPr>
        <w:t>）</w:t>
      </w:r>
    </w:p>
    <w:p w14:paraId="7EB5378C">
      <w:pPr>
        <w:keepNext w:val="0"/>
        <w:keepLines w:val="0"/>
        <w:pageBreakBefore w:val="0"/>
        <w:kinsoku/>
        <w:wordWrap w:val="0"/>
        <w:overflowPunct/>
        <w:topLinePunct w:val="0"/>
        <w:bidi w:val="0"/>
        <w:spacing w:line="360" w:lineRule="auto"/>
        <w:ind w:firstLine="420"/>
        <w:textAlignment w:val="auto"/>
        <w:rPr>
          <w:rFonts w:hint="eastAsia" w:ascii="宋体" w:hAnsi="宋体" w:eastAsia="宋体" w:cs="宋体"/>
          <w:b/>
          <w:bCs/>
          <w:sz w:val="24"/>
          <w:szCs w:val="24"/>
        </w:rPr>
      </w:pPr>
      <w:r>
        <w:rPr>
          <w:rFonts w:hint="eastAsia" w:ascii="宋体" w:hAnsi="宋体" w:eastAsia="宋体" w:cs="宋体"/>
          <w:b/>
          <w:bCs/>
          <w:sz w:val="24"/>
          <w:szCs w:val="24"/>
        </w:rPr>
        <w:t>八、违约责任</w:t>
      </w:r>
    </w:p>
    <w:p w14:paraId="2D18848E">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1．乙方无法履行或停止履行合同、或要求终止/解除合同的，如给甲方造成损失的，甲方有权就损失部分要求乙方承担赔偿责任，乙方逾期达【30】天，甲方有权解除合同，并依法追究乙方责任。</w:t>
      </w:r>
    </w:p>
    <w:p w14:paraId="2D2AEEA1">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2．乙方应无条件服从甲方的安排，若拒不服从，每发生一次向甲方支付违约金2000元。</w:t>
      </w:r>
    </w:p>
    <w:p w14:paraId="4B955CFA">
      <w:pPr>
        <w:keepNext w:val="0"/>
        <w:keepLines w:val="0"/>
        <w:pageBreakBefore w:val="0"/>
        <w:kinsoku/>
        <w:wordWrap w:val="0"/>
        <w:overflowPunct/>
        <w:topLinePunct w:val="0"/>
        <w:bidi w:val="0"/>
        <w:spacing w:line="360" w:lineRule="auto"/>
        <w:ind w:firstLine="400"/>
        <w:textAlignment w:val="auto"/>
        <w:rPr>
          <w:rFonts w:hint="eastAsia" w:ascii="宋体" w:hAnsi="宋体" w:eastAsia="宋体" w:cs="宋体"/>
          <w:sz w:val="24"/>
          <w:szCs w:val="24"/>
        </w:rPr>
      </w:pPr>
      <w:r>
        <w:rPr>
          <w:rFonts w:hint="eastAsia" w:ascii="宋体" w:hAnsi="宋体" w:eastAsia="宋体" w:cs="宋体"/>
          <w:sz w:val="24"/>
          <w:szCs w:val="24"/>
        </w:rPr>
        <w:t>3．乙方应根据合同约定的作业期及时提交评估咨询报告初稿及底稿资料，未能按甲方要求的时间提交成果资料的，应向甲方支付延期损失违约金，每天的延期损失违约金按50元/天扣罚。</w:t>
      </w:r>
    </w:p>
    <w:p w14:paraId="04336CD9">
      <w:pPr>
        <w:keepNext w:val="0"/>
        <w:keepLines w:val="0"/>
        <w:pageBreakBefore w:val="0"/>
        <w:kinsoku/>
        <w:wordWrap w:val="0"/>
        <w:overflowPunct/>
        <w:topLinePunct w:val="0"/>
        <w:bidi w:val="0"/>
        <w:spacing w:line="360" w:lineRule="auto"/>
        <w:ind w:firstLine="400"/>
        <w:textAlignment w:val="auto"/>
        <w:rPr>
          <w:rFonts w:hint="eastAsia" w:ascii="宋体" w:hAnsi="宋体" w:eastAsia="宋体" w:cs="宋体"/>
          <w:sz w:val="24"/>
          <w:szCs w:val="24"/>
        </w:rPr>
      </w:pPr>
      <w:r>
        <w:rPr>
          <w:rFonts w:hint="eastAsia" w:ascii="宋体" w:hAnsi="宋体" w:eastAsia="宋体" w:cs="宋体"/>
          <w:sz w:val="24"/>
          <w:szCs w:val="24"/>
        </w:rPr>
        <w:t>4．甲方有权对乙方的资产评估咨询工作进行监督核查，乙方应根据合同要求开展工作，若发现乙方存在弄虚作假、数据存在重大偏差、互相串通隐瞒欺骗损害甲方利益的行为，每发生一次，扣除所涉项目评估咨询服务费，情节恶劣的甲方有权解除合同并依法追究乙方责任。</w:t>
      </w:r>
    </w:p>
    <w:p w14:paraId="48F431BF">
      <w:pPr>
        <w:keepNext w:val="0"/>
        <w:keepLines w:val="0"/>
        <w:pageBreakBefore w:val="0"/>
        <w:kinsoku/>
        <w:wordWrap w:val="0"/>
        <w:overflowPunct/>
        <w:topLinePunct w:val="0"/>
        <w:bidi w:val="0"/>
        <w:spacing w:line="360" w:lineRule="auto"/>
        <w:ind w:firstLine="400"/>
        <w:textAlignment w:val="auto"/>
        <w:rPr>
          <w:rFonts w:hint="eastAsia" w:ascii="宋体" w:hAnsi="宋体" w:eastAsia="宋体" w:cs="宋体"/>
          <w:sz w:val="24"/>
          <w:szCs w:val="24"/>
        </w:rPr>
      </w:pPr>
      <w:r>
        <w:rPr>
          <w:rFonts w:hint="eastAsia" w:ascii="宋体" w:hAnsi="宋体" w:eastAsia="宋体" w:cs="宋体"/>
          <w:sz w:val="24"/>
          <w:szCs w:val="24"/>
        </w:rPr>
        <w:t>5．未经甲方书面批准，乙方擅自更换项目负责人的，按项目负责人5万元/人•次向甲方支付违约金，同时甲方有权解除合同。</w:t>
      </w:r>
    </w:p>
    <w:p w14:paraId="6F6CA346">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6．乙方违约除须承担法律规定或本合同约定的各项责任外,还应赔偿甲方维护自身合法权益而产生的合理开支，包括但不限于律师费、诉讼费、鉴定费、保全申请费、担保费等。</w:t>
      </w:r>
    </w:p>
    <w:p w14:paraId="16AA865C">
      <w:pPr>
        <w:keepNext w:val="0"/>
        <w:keepLines w:val="0"/>
        <w:pageBreakBefore w:val="0"/>
        <w:widowControl/>
        <w:kinsoku/>
        <w:wordWrap w:val="0"/>
        <w:overflowPunct/>
        <w:topLinePunct w:val="0"/>
        <w:bidi w:val="0"/>
        <w:spacing w:line="360" w:lineRule="auto"/>
        <w:ind w:firstLine="42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九、不可抗力事件的处理</w:t>
      </w:r>
    </w:p>
    <w:p w14:paraId="3CE06A19">
      <w:pPr>
        <w:keepNext w:val="0"/>
        <w:keepLines w:val="0"/>
        <w:pageBreakBefore w:val="0"/>
        <w:numPr>
          <w:ilvl w:val="0"/>
          <w:numId w:val="5"/>
        </w:numPr>
        <w:kinsoku/>
        <w:wordWrap w:val="0"/>
        <w:overflowPunct/>
        <w:topLinePunct w:val="0"/>
        <w:bidi w:val="0"/>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不可抗力是指甲、乙双方在订立合同时不可预见，在履行合同过程中不可避免、不能克服的自然灾害和社会性突发事件，包括但不限于下述情形：</w:t>
      </w:r>
    </w:p>
    <w:p w14:paraId="364E1CA1">
      <w:pPr>
        <w:keepNext w:val="0"/>
        <w:keepLines w:val="0"/>
        <w:pageBreakBefore w:val="0"/>
        <w:kinsoku/>
        <w:wordWrap w:val="0"/>
        <w:overflowPunct/>
        <w:topLinePunct w:val="0"/>
        <w:bidi w:val="0"/>
        <w:spacing w:line="360" w:lineRule="auto"/>
        <w:ind w:left="420"/>
        <w:textAlignment w:val="auto"/>
        <w:rPr>
          <w:rFonts w:hint="eastAsia" w:ascii="宋体" w:hAnsi="宋体" w:eastAsia="宋体" w:cs="宋体"/>
          <w:kern w:val="0"/>
          <w:sz w:val="24"/>
          <w:szCs w:val="24"/>
        </w:rPr>
      </w:pPr>
      <w:r>
        <w:rPr>
          <w:rFonts w:hint="eastAsia" w:ascii="宋体" w:hAnsi="宋体" w:eastAsia="宋体" w:cs="宋体"/>
          <w:kern w:val="0"/>
          <w:sz w:val="24"/>
          <w:szCs w:val="24"/>
        </w:rPr>
        <w:t>（1）自然灾害，如地震、海啸、水灾、风灾、雪灾、火山活动或瘟疫；</w:t>
      </w:r>
    </w:p>
    <w:p w14:paraId="5FDAD80C">
      <w:pPr>
        <w:keepNext w:val="0"/>
        <w:keepLines w:val="0"/>
        <w:pageBreakBefore w:val="0"/>
        <w:kinsoku/>
        <w:wordWrap w:val="0"/>
        <w:overflowPunct/>
        <w:topLinePunct w:val="0"/>
        <w:bidi w:val="0"/>
        <w:spacing w:line="360" w:lineRule="auto"/>
        <w:ind w:left="420"/>
        <w:textAlignment w:val="auto"/>
        <w:rPr>
          <w:rFonts w:hint="eastAsia" w:ascii="宋体" w:hAnsi="宋体" w:eastAsia="宋体" w:cs="宋体"/>
          <w:kern w:val="0"/>
          <w:sz w:val="24"/>
          <w:szCs w:val="24"/>
        </w:rPr>
      </w:pPr>
      <w:r>
        <w:rPr>
          <w:rFonts w:hint="eastAsia" w:ascii="宋体" w:hAnsi="宋体" w:eastAsia="宋体" w:cs="宋体"/>
          <w:kern w:val="0"/>
          <w:sz w:val="24"/>
          <w:szCs w:val="24"/>
        </w:rPr>
        <w:t>（2）骚乱、动乱、暴乱或混乱，但完全局限在乙方及其聘用人员内部的事件除外；</w:t>
      </w:r>
    </w:p>
    <w:p w14:paraId="27FC9170">
      <w:pPr>
        <w:keepNext w:val="0"/>
        <w:keepLines w:val="0"/>
        <w:pageBreakBefore w:val="0"/>
        <w:kinsoku/>
        <w:wordWrap w:val="0"/>
        <w:overflowPunct/>
        <w:topLinePunct w:val="0"/>
        <w:bidi w:val="0"/>
        <w:spacing w:line="360" w:lineRule="auto"/>
        <w:ind w:left="420"/>
        <w:textAlignment w:val="auto"/>
        <w:rPr>
          <w:rFonts w:hint="eastAsia" w:ascii="宋体" w:hAnsi="宋体" w:eastAsia="宋体" w:cs="宋体"/>
          <w:kern w:val="0"/>
          <w:sz w:val="24"/>
          <w:szCs w:val="24"/>
        </w:rPr>
      </w:pPr>
      <w:r>
        <w:rPr>
          <w:rFonts w:hint="eastAsia" w:ascii="宋体" w:hAnsi="宋体" w:eastAsia="宋体" w:cs="宋体"/>
          <w:kern w:val="0"/>
          <w:sz w:val="24"/>
          <w:szCs w:val="24"/>
        </w:rPr>
        <w:t>（3）暴动、战争、叛乱、恐怖主义、革命、军事政变或篡夺政权，或内战；</w:t>
      </w:r>
    </w:p>
    <w:p w14:paraId="0981CD5F">
      <w:pPr>
        <w:keepNext w:val="0"/>
        <w:keepLines w:val="0"/>
        <w:pageBreakBefore w:val="0"/>
        <w:kinsoku/>
        <w:wordWrap w:val="0"/>
        <w:overflowPunct/>
        <w:topLinePunct w:val="0"/>
        <w:bidi w:val="0"/>
        <w:spacing w:line="360" w:lineRule="auto"/>
        <w:ind w:left="420"/>
        <w:textAlignment w:val="auto"/>
        <w:rPr>
          <w:rFonts w:hint="eastAsia" w:ascii="宋体" w:hAnsi="宋体" w:eastAsia="宋体" w:cs="宋体"/>
          <w:kern w:val="0"/>
          <w:sz w:val="24"/>
          <w:szCs w:val="24"/>
        </w:rPr>
      </w:pPr>
      <w:r>
        <w:rPr>
          <w:rFonts w:hint="eastAsia" w:ascii="宋体" w:hAnsi="宋体" w:eastAsia="宋体" w:cs="宋体"/>
          <w:kern w:val="0"/>
          <w:sz w:val="24"/>
          <w:szCs w:val="24"/>
        </w:rPr>
        <w:t>（4）敌对行动（不论宣战与否）、入侵、外敌行为；</w:t>
      </w:r>
    </w:p>
    <w:p w14:paraId="56552E80">
      <w:pPr>
        <w:keepNext w:val="0"/>
        <w:keepLines w:val="0"/>
        <w:pageBreakBefore w:val="0"/>
        <w:kinsoku/>
        <w:wordWrap w:val="0"/>
        <w:overflowPunct/>
        <w:topLinePunct w:val="0"/>
        <w:bidi w:val="0"/>
        <w:spacing w:line="360" w:lineRule="auto"/>
        <w:ind w:left="420"/>
        <w:textAlignment w:val="auto"/>
        <w:rPr>
          <w:rFonts w:hint="eastAsia" w:ascii="宋体" w:hAnsi="宋体" w:eastAsia="宋体" w:cs="宋体"/>
          <w:kern w:val="0"/>
          <w:sz w:val="24"/>
          <w:szCs w:val="24"/>
        </w:rPr>
      </w:pPr>
      <w:r>
        <w:rPr>
          <w:rFonts w:hint="eastAsia" w:ascii="宋体" w:hAnsi="宋体" w:eastAsia="宋体" w:cs="宋体"/>
          <w:kern w:val="0"/>
          <w:sz w:val="24"/>
          <w:szCs w:val="24"/>
        </w:rPr>
        <w:t>（5）电离辐射或放射性污染；</w:t>
      </w:r>
    </w:p>
    <w:p w14:paraId="17289807">
      <w:pPr>
        <w:keepNext w:val="0"/>
        <w:keepLines w:val="0"/>
        <w:pageBreakBefore w:val="0"/>
        <w:kinsoku/>
        <w:wordWrap w:val="0"/>
        <w:overflowPunct/>
        <w:topLinePunct w:val="0"/>
        <w:bidi w:val="0"/>
        <w:spacing w:line="360" w:lineRule="auto"/>
        <w:ind w:left="420"/>
        <w:textAlignment w:val="auto"/>
        <w:rPr>
          <w:rFonts w:hint="eastAsia" w:ascii="宋体" w:hAnsi="宋体" w:eastAsia="宋体" w:cs="宋体"/>
          <w:kern w:val="0"/>
          <w:sz w:val="24"/>
          <w:szCs w:val="24"/>
        </w:rPr>
      </w:pPr>
      <w:r>
        <w:rPr>
          <w:rFonts w:hint="eastAsia" w:ascii="宋体" w:hAnsi="宋体" w:eastAsia="宋体" w:cs="宋体"/>
          <w:kern w:val="0"/>
          <w:sz w:val="24"/>
          <w:szCs w:val="24"/>
        </w:rPr>
        <w:t>（6）国家政策或政府决策（包括由政府主导的征地拆迁等相关事项）发生重大变化。</w:t>
      </w:r>
    </w:p>
    <w:p w14:paraId="5B7FA7ED">
      <w:pPr>
        <w:keepNext w:val="0"/>
        <w:keepLines w:val="0"/>
        <w:pageBreakBefore w:val="0"/>
        <w:numPr>
          <w:ilvl w:val="0"/>
          <w:numId w:val="5"/>
        </w:numPr>
        <w:kinsoku/>
        <w:wordWrap w:val="0"/>
        <w:overflowPunct/>
        <w:topLinePunct w:val="0"/>
        <w:bidi w:val="0"/>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不可抗力发生后，甲方和乙方应及时认真统计所造成的损失，收集不可抗力造成损失的证据。合同双方对是否属于不可抗力或其损失的意见不一致的，由合同双方协商确定。</w:t>
      </w:r>
    </w:p>
    <w:p w14:paraId="353453F3">
      <w:pPr>
        <w:keepNext w:val="0"/>
        <w:keepLines w:val="0"/>
        <w:pageBreakBefore w:val="0"/>
        <w:numPr>
          <w:ilvl w:val="0"/>
          <w:numId w:val="5"/>
        </w:numPr>
        <w:kinsoku/>
        <w:wordWrap w:val="0"/>
        <w:overflowPunct/>
        <w:topLinePunct w:val="0"/>
        <w:bidi w:val="0"/>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不可抗力引起的后果及其损失，应由合同当事人依据法律规定各自承担。不可抗力发生前已完成的工作，应当按照合同约定进行支付。</w:t>
      </w:r>
    </w:p>
    <w:p w14:paraId="0219BC1D">
      <w:pPr>
        <w:keepNext w:val="0"/>
        <w:keepLines w:val="0"/>
        <w:pageBreakBefore w:val="0"/>
        <w:numPr>
          <w:ilvl w:val="0"/>
          <w:numId w:val="5"/>
        </w:numPr>
        <w:kinsoku/>
        <w:wordWrap w:val="0"/>
        <w:overflowPunct/>
        <w:topLinePunct w:val="0"/>
        <w:bidi w:val="0"/>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不可抗力发生后，合同当事人应当采取有效措施避免损失进一步扩大，如未采取有效措施致使损失扩大的，应当自行承担扩大部分的损失。</w:t>
      </w:r>
    </w:p>
    <w:p w14:paraId="14C795AE">
      <w:pPr>
        <w:keepNext w:val="0"/>
        <w:keepLines w:val="0"/>
        <w:pageBreakBefore w:val="0"/>
        <w:widowControl/>
        <w:kinsoku/>
        <w:wordWrap w:val="0"/>
        <w:overflowPunct/>
        <w:topLinePunct w:val="0"/>
        <w:bidi w:val="0"/>
        <w:spacing w:line="360" w:lineRule="auto"/>
        <w:ind w:firstLine="42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十、争议解决</w:t>
      </w:r>
    </w:p>
    <w:p w14:paraId="50172466">
      <w:pPr>
        <w:pStyle w:val="8"/>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双方在执行合同中所发生的一切争议，应通过协商解决。如协商不成，可向甲方所在地人民法院起诉。</w:t>
      </w:r>
    </w:p>
    <w:p w14:paraId="78AA7AC0">
      <w:pPr>
        <w:keepNext w:val="0"/>
        <w:keepLines w:val="0"/>
        <w:pageBreakBefore w:val="0"/>
        <w:widowControl/>
        <w:kinsoku/>
        <w:wordWrap w:val="0"/>
        <w:overflowPunct/>
        <w:topLinePunct w:val="0"/>
        <w:bidi w:val="0"/>
        <w:spacing w:line="360" w:lineRule="auto"/>
        <w:ind w:firstLine="42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十一、合同生效及其它</w:t>
      </w:r>
    </w:p>
    <w:p w14:paraId="6E3797FA">
      <w:pPr>
        <w:keepNext w:val="0"/>
        <w:keepLines w:val="0"/>
        <w:pageBreakBefore w:val="0"/>
        <w:widowControl/>
        <w:kinsoku/>
        <w:wordWrap w:val="0"/>
        <w:overflowPunct/>
        <w:topLinePunct w:val="0"/>
        <w:bidi w:val="0"/>
        <w:spacing w:line="360" w:lineRule="auto"/>
        <w:ind w:firstLine="480" w:firstLineChars="200"/>
        <w:jc w:val="left"/>
        <w:textAlignment w:val="auto"/>
        <w:rPr>
          <w:rFonts w:hint="eastAsia" w:ascii="宋体" w:hAnsi="宋体" w:eastAsia="宋体" w:cs="宋体"/>
          <w:kern w:val="0"/>
          <w:sz w:val="24"/>
          <w:szCs w:val="24"/>
        </w:rPr>
      </w:pPr>
      <w:r>
        <w:rPr>
          <w:rFonts w:hint="eastAsia" w:ascii="宋体" w:hAnsi="宋体" w:eastAsia="宋体" w:cs="宋体"/>
          <w:kern w:val="0"/>
          <w:sz w:val="24"/>
          <w:szCs w:val="24"/>
        </w:rPr>
        <w:t>1．本合同一式</w:t>
      </w:r>
      <w:r>
        <w:rPr>
          <w:rFonts w:hint="eastAsia" w:ascii="宋体" w:hAnsi="宋体" w:eastAsia="宋体" w:cs="宋体"/>
          <w:kern w:val="0"/>
          <w:sz w:val="24"/>
          <w:szCs w:val="24"/>
          <w:u w:val="single"/>
        </w:rPr>
        <w:t>肆</w:t>
      </w:r>
      <w:r>
        <w:rPr>
          <w:rFonts w:hint="eastAsia" w:ascii="宋体" w:hAnsi="宋体" w:eastAsia="宋体" w:cs="宋体"/>
          <w:kern w:val="0"/>
          <w:sz w:val="24"/>
          <w:szCs w:val="24"/>
        </w:rPr>
        <w:t>份，甲乙两方各执</w:t>
      </w:r>
      <w:r>
        <w:rPr>
          <w:rFonts w:hint="eastAsia" w:ascii="宋体" w:hAnsi="宋体" w:eastAsia="宋体" w:cs="宋体"/>
          <w:kern w:val="0"/>
          <w:sz w:val="24"/>
          <w:szCs w:val="24"/>
          <w:u w:val="single"/>
        </w:rPr>
        <w:t>贰</w:t>
      </w:r>
      <w:r>
        <w:rPr>
          <w:rFonts w:hint="eastAsia" w:ascii="宋体" w:hAnsi="宋体" w:eastAsia="宋体" w:cs="宋体"/>
          <w:kern w:val="0"/>
          <w:sz w:val="24"/>
          <w:szCs w:val="24"/>
        </w:rPr>
        <w:t>份，</w:t>
      </w:r>
      <w:r>
        <w:rPr>
          <w:rFonts w:hint="eastAsia" w:ascii="宋体" w:hAnsi="宋体" w:eastAsia="宋体" w:cs="宋体"/>
          <w:sz w:val="24"/>
          <w:szCs w:val="24"/>
        </w:rPr>
        <w:t>具备同等法律效力</w:t>
      </w:r>
      <w:r>
        <w:rPr>
          <w:rFonts w:hint="eastAsia" w:ascii="宋体" w:hAnsi="宋体" w:eastAsia="宋体" w:cs="宋体"/>
          <w:kern w:val="0"/>
          <w:sz w:val="24"/>
          <w:szCs w:val="24"/>
        </w:rPr>
        <w:t>。</w:t>
      </w:r>
    </w:p>
    <w:p w14:paraId="24B07DBF">
      <w:pPr>
        <w:keepNext w:val="0"/>
        <w:keepLines w:val="0"/>
        <w:pageBreakBefore w:val="0"/>
        <w:widowControl/>
        <w:kinsoku/>
        <w:wordWrap w:val="0"/>
        <w:overflowPunct/>
        <w:topLinePunct w:val="0"/>
        <w:bidi w:val="0"/>
        <w:spacing w:line="360" w:lineRule="auto"/>
        <w:ind w:firstLine="480" w:firstLineChars="200"/>
        <w:jc w:val="left"/>
        <w:textAlignment w:val="auto"/>
        <w:rPr>
          <w:rFonts w:hint="eastAsia" w:ascii="宋体" w:hAnsi="宋体" w:eastAsia="宋体" w:cs="宋体"/>
          <w:kern w:val="0"/>
          <w:sz w:val="24"/>
          <w:szCs w:val="24"/>
        </w:rPr>
      </w:pPr>
      <w:r>
        <w:rPr>
          <w:rFonts w:hint="eastAsia" w:ascii="宋体" w:hAnsi="宋体" w:eastAsia="宋体" w:cs="宋体"/>
          <w:kern w:val="0"/>
          <w:sz w:val="24"/>
          <w:szCs w:val="24"/>
        </w:rPr>
        <w:t>2．本合同未尽事宜由双方协商解决。</w:t>
      </w:r>
    </w:p>
    <w:p w14:paraId="56E43884">
      <w:pPr>
        <w:keepNext w:val="0"/>
        <w:keepLines w:val="0"/>
        <w:pageBreakBefore w:val="0"/>
        <w:widowControl/>
        <w:kinsoku/>
        <w:wordWrap w:val="0"/>
        <w:overflowPunct/>
        <w:topLinePunct w:val="0"/>
        <w:bidi w:val="0"/>
        <w:spacing w:line="360" w:lineRule="auto"/>
        <w:ind w:firstLine="480" w:firstLineChars="200"/>
        <w:jc w:val="left"/>
        <w:textAlignment w:val="auto"/>
        <w:rPr>
          <w:rFonts w:hint="eastAsia" w:ascii="宋体" w:hAnsi="宋体" w:eastAsia="宋体" w:cs="宋体"/>
          <w:kern w:val="0"/>
          <w:sz w:val="24"/>
          <w:szCs w:val="24"/>
        </w:rPr>
      </w:pPr>
      <w:r>
        <w:rPr>
          <w:rFonts w:hint="eastAsia" w:ascii="宋体" w:hAnsi="宋体" w:eastAsia="宋体" w:cs="宋体"/>
          <w:kern w:val="0"/>
          <w:sz w:val="24"/>
          <w:szCs w:val="24"/>
        </w:rPr>
        <w:t>3．本合同自双方签字、盖章之日起生效，至双方权利义务履行完毕之日终止。</w:t>
      </w:r>
    </w:p>
    <w:p w14:paraId="3CC1E04D">
      <w:pPr>
        <w:pStyle w:val="8"/>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附件</w:t>
      </w:r>
    </w:p>
    <w:p w14:paraId="08CEC07A">
      <w:pPr>
        <w:pStyle w:val="8"/>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hAnsi="宋体" w:cs="宋体"/>
          <w:sz w:val="24"/>
          <w:szCs w:val="24"/>
          <w:lang w:val="en-US" w:eastAsia="zh-CN"/>
        </w:rPr>
        <w:t>招标</w:t>
      </w:r>
      <w:r>
        <w:rPr>
          <w:rFonts w:hint="eastAsia" w:ascii="宋体" w:hAnsi="宋体" w:eastAsia="宋体" w:cs="宋体"/>
          <w:sz w:val="24"/>
          <w:szCs w:val="24"/>
        </w:rPr>
        <w:t>需求》</w:t>
      </w:r>
    </w:p>
    <w:p w14:paraId="688B18A7">
      <w:pPr>
        <w:keepNext w:val="0"/>
        <w:keepLines w:val="0"/>
        <w:pageBreakBefore w:val="0"/>
        <w:kinsoku/>
        <w:wordWrap w:val="0"/>
        <w:overflowPunct/>
        <w:topLinePunct w:val="0"/>
        <w:bidi w:val="0"/>
        <w:spacing w:line="360" w:lineRule="auto"/>
        <w:ind w:firstLine="480" w:firstLineChars="200"/>
        <w:textAlignment w:val="auto"/>
        <w:rPr>
          <w:rFonts w:hint="eastAsia" w:ascii="宋体" w:hAnsi="宋体" w:eastAsia="宋体" w:cs="宋体"/>
          <w:bCs/>
          <w:sz w:val="24"/>
          <w:szCs w:val="24"/>
        </w:rPr>
      </w:pPr>
    </w:p>
    <w:p w14:paraId="7EBB0B0D">
      <w:pPr>
        <w:keepNext w:val="0"/>
        <w:keepLines w:val="0"/>
        <w:pageBreakBefore w:val="0"/>
        <w:kinsoku/>
        <w:wordWrap w:val="0"/>
        <w:overflowPunct/>
        <w:topLinePunct w:val="0"/>
        <w:bidi w:val="0"/>
        <w:spacing w:line="360" w:lineRule="auto"/>
        <w:textAlignment w:val="auto"/>
        <w:rPr>
          <w:rFonts w:hint="eastAsia" w:ascii="宋体" w:hAnsi="宋体" w:eastAsia="宋体" w:cs="宋体"/>
          <w:bCs/>
          <w:sz w:val="24"/>
          <w:szCs w:val="24"/>
        </w:rPr>
      </w:pPr>
      <w:r>
        <w:rPr>
          <w:rFonts w:hint="eastAsia" w:ascii="宋体" w:hAnsi="宋体" w:eastAsia="宋体" w:cs="宋体"/>
          <w:bCs/>
          <w:sz w:val="24"/>
          <w:szCs w:val="24"/>
        </w:rPr>
        <w:t>甲方（盖章）：                            乙方（盖章）：                        法定代表人或受委托人（签字或盖章）：      法定代表人或受委托人（签字或盖章）：  地址：                                    地址：</w:t>
      </w:r>
    </w:p>
    <w:p w14:paraId="40A5B973">
      <w:pPr>
        <w:keepNext w:val="0"/>
        <w:keepLines w:val="0"/>
        <w:pageBreakBefore w:val="0"/>
        <w:kinsoku/>
        <w:wordWrap w:val="0"/>
        <w:overflowPunct/>
        <w:topLinePunct w:val="0"/>
        <w:bidi w:val="0"/>
        <w:spacing w:line="360" w:lineRule="auto"/>
        <w:textAlignment w:val="auto"/>
        <w:rPr>
          <w:rFonts w:hint="eastAsia" w:ascii="宋体" w:hAnsi="宋体" w:eastAsia="宋体" w:cs="宋体"/>
          <w:bCs/>
          <w:sz w:val="24"/>
          <w:szCs w:val="24"/>
        </w:rPr>
      </w:pPr>
      <w:r>
        <w:rPr>
          <w:rFonts w:hint="eastAsia" w:ascii="宋体" w:hAnsi="宋体" w:eastAsia="宋体" w:cs="宋体"/>
          <w:bCs/>
          <w:sz w:val="24"/>
          <w:szCs w:val="24"/>
        </w:rPr>
        <w:t>电话：                                    电话：</w:t>
      </w:r>
    </w:p>
    <w:p w14:paraId="2634BC43">
      <w:pPr>
        <w:keepNext w:val="0"/>
        <w:keepLines w:val="0"/>
        <w:pageBreakBefore w:val="0"/>
        <w:kinsoku/>
        <w:wordWrap w:val="0"/>
        <w:overflowPunct/>
        <w:topLinePunct w:val="0"/>
        <w:bidi w:val="0"/>
        <w:spacing w:line="360" w:lineRule="auto"/>
        <w:ind w:firstLine="480" w:firstLineChars="200"/>
        <w:jc w:val="center"/>
        <w:textAlignment w:val="auto"/>
        <w:rPr>
          <w:rFonts w:hint="eastAsia" w:ascii="宋体" w:hAnsi="宋体" w:eastAsia="宋体" w:cs="宋体"/>
          <w:sz w:val="24"/>
          <w:szCs w:val="24"/>
        </w:rPr>
      </w:pPr>
      <w:r>
        <w:rPr>
          <w:rFonts w:hint="eastAsia" w:ascii="宋体" w:hAnsi="宋体" w:eastAsia="宋体" w:cs="宋体"/>
          <w:bCs/>
          <w:sz w:val="24"/>
          <w:szCs w:val="24"/>
        </w:rPr>
        <w:t xml:space="preserve">              合同签订日期：</w:t>
      </w:r>
    </w:p>
    <w:p w14:paraId="039AD1F8">
      <w:pP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p>
    <w:p w14:paraId="0715DA60">
      <w:pPr>
        <w:rPr>
          <w:rFonts w:hint="eastAsia"/>
        </w:rPr>
      </w:pPr>
    </w:p>
    <w:p w14:paraId="5792E8C8">
      <w:pPr>
        <w:wordWrap w:val="0"/>
        <w:rPr>
          <w:rFonts w:hint="eastAsia" w:ascii="宋体" w:hAnsi="宋体" w:cs="宋体"/>
          <w:kern w:val="0"/>
          <w:sz w:val="20"/>
          <w:szCs w:val="21"/>
        </w:rPr>
      </w:pPr>
    </w:p>
    <w:p w14:paraId="3C93D074">
      <w:pPr>
        <w:shd w:val="clear"/>
        <w:spacing w:line="360" w:lineRule="auto"/>
        <w:jc w:val="center"/>
        <w:outlineLvl w:val="0"/>
        <w:rPr>
          <w:rFonts w:cs="仿宋" w:asciiTheme="majorEastAsia" w:hAnsiTheme="majorEastAsia" w:eastAsiaTheme="majorEastAsia"/>
          <w:b/>
          <w:color w:val="auto"/>
          <w:sz w:val="36"/>
          <w:szCs w:val="20"/>
          <w:highlight w:val="none"/>
        </w:rPr>
      </w:pPr>
      <w:r>
        <w:rPr>
          <w:rFonts w:hint="eastAsia" w:cs="仿宋" w:asciiTheme="majorEastAsia" w:hAnsiTheme="majorEastAsia" w:eastAsiaTheme="majorEastAsia"/>
          <w:b/>
          <w:color w:val="auto"/>
          <w:sz w:val="36"/>
          <w:szCs w:val="20"/>
          <w:highlight w:val="none"/>
        </w:rPr>
        <w:t>第六部分</w:t>
      </w:r>
      <w:bookmarkEnd w:id="405"/>
      <w:r>
        <w:rPr>
          <w:rFonts w:hint="eastAsia" w:cs="仿宋" w:asciiTheme="majorEastAsia" w:hAnsiTheme="majorEastAsia" w:eastAsiaTheme="majorEastAsia"/>
          <w:b/>
          <w:color w:val="auto"/>
          <w:sz w:val="36"/>
          <w:szCs w:val="20"/>
          <w:highlight w:val="none"/>
        </w:rPr>
        <w:t xml:space="preserve"> </w:t>
      </w:r>
      <w:bookmarkEnd w:id="406"/>
      <w:r>
        <w:rPr>
          <w:rFonts w:hint="eastAsia" w:cs="仿宋" w:asciiTheme="majorEastAsia" w:hAnsiTheme="majorEastAsia" w:eastAsiaTheme="majorEastAsia"/>
          <w:b/>
          <w:color w:val="auto"/>
          <w:sz w:val="36"/>
          <w:szCs w:val="20"/>
          <w:highlight w:val="none"/>
        </w:rPr>
        <w:t>应提交的有关格式范例</w:t>
      </w:r>
    </w:p>
    <w:p w14:paraId="26F359A3">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74B94B5A">
      <w:pPr>
        <w:shd w:val="clear"/>
        <w:spacing w:line="360" w:lineRule="auto"/>
        <w:jc w:val="center"/>
        <w:outlineLvl w:val="0"/>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资格文件部分</w:t>
      </w:r>
    </w:p>
    <w:p w14:paraId="64CB033A">
      <w:pPr>
        <w:shd w:val="clear"/>
        <w:spacing w:line="360" w:lineRule="auto"/>
        <w:jc w:val="center"/>
        <w:outlineLvl w:val="0"/>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目录</w:t>
      </w:r>
    </w:p>
    <w:p w14:paraId="4F340660">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6A0B5F03">
      <w:pPr>
        <w:shd w:val="clear"/>
        <w:adjustRightInd w:val="0"/>
        <w:snapToGrid w:val="0"/>
        <w:spacing w:line="360" w:lineRule="auto"/>
        <w:ind w:left="420" w:leftChars="200" w:firstLine="560" w:firstLineChars="200"/>
        <w:rPr>
          <w:rFonts w:hint="eastAsia"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lang w:val="en-US" w:eastAsia="zh-CN"/>
        </w:rPr>
        <w:t>1</w:t>
      </w:r>
      <w:r>
        <w:rPr>
          <w:rFonts w:hint="eastAsia" w:cs="仿宋" w:asciiTheme="majorEastAsia" w:hAnsiTheme="majorEastAsia" w:eastAsiaTheme="majorEastAsia"/>
          <w:color w:val="auto"/>
          <w:sz w:val="28"/>
          <w:szCs w:val="28"/>
          <w:highlight w:val="none"/>
        </w:rPr>
        <w:t>有效的企业法人营业执照（或事业法人登记证）、其他组织（个体工商户）的营业执照或者民办非企业单位登记证书；</w:t>
      </w:r>
    </w:p>
    <w:p w14:paraId="743AD84C">
      <w:pPr>
        <w:shd w:val="clear"/>
        <w:adjustRightInd w:val="0"/>
        <w:snapToGrid w:val="0"/>
        <w:spacing w:line="360" w:lineRule="auto"/>
        <w:ind w:left="420" w:leftChars="200" w:firstLine="560" w:firstLineChars="200"/>
        <w:rPr>
          <w:rFonts w:hint="eastAsia"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2合格投标人承诺书；</w:t>
      </w:r>
    </w:p>
    <w:p w14:paraId="794E845A">
      <w:pPr>
        <w:pStyle w:val="19"/>
        <w:shd w:val="clear"/>
        <w:spacing w:line="360" w:lineRule="auto"/>
        <w:ind w:firstLine="1120" w:firstLineChars="4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8"/>
          <w:szCs w:val="28"/>
          <w:highlight w:val="none"/>
        </w:rPr>
        <w:t>3本项目的特定资格要求（如有）。</w:t>
      </w:r>
    </w:p>
    <w:p w14:paraId="3758CB25">
      <w:pPr>
        <w:shd w:val="clear"/>
        <w:spacing w:line="360" w:lineRule="auto"/>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br w:type="page"/>
      </w:r>
    </w:p>
    <w:p w14:paraId="6873ED34">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t xml:space="preserve">一、 </w:t>
      </w:r>
      <w:r>
        <w:rPr>
          <w:rFonts w:hint="eastAsia" w:cs="仿宋" w:asciiTheme="majorEastAsia" w:hAnsiTheme="majorEastAsia" w:eastAsiaTheme="majorEastAsia"/>
          <w:b/>
          <w:color w:val="auto"/>
          <w:kern w:val="0"/>
          <w:sz w:val="32"/>
          <w:szCs w:val="32"/>
          <w:highlight w:val="none"/>
          <w:lang w:val="en-US" w:eastAsia="zh-CN"/>
        </w:rPr>
        <w:t>合格投标人</w:t>
      </w:r>
      <w:r>
        <w:rPr>
          <w:rFonts w:hint="eastAsia" w:cs="仿宋" w:asciiTheme="majorEastAsia" w:hAnsiTheme="majorEastAsia" w:eastAsiaTheme="majorEastAsia"/>
          <w:b/>
          <w:color w:val="auto"/>
          <w:kern w:val="0"/>
          <w:sz w:val="32"/>
          <w:szCs w:val="32"/>
          <w:highlight w:val="none"/>
        </w:rPr>
        <w:t>承诺函</w:t>
      </w:r>
    </w:p>
    <w:p w14:paraId="79B2C905">
      <w:pPr>
        <w:shd w:val="clea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u w:val="single"/>
        </w:rPr>
        <w:t>（</w:t>
      </w:r>
      <w:r>
        <w:rPr>
          <w:rFonts w:hint="eastAsia" w:cs="仿宋" w:asciiTheme="majorEastAsia" w:hAnsiTheme="majorEastAsia" w:eastAsiaTheme="majorEastAsia"/>
          <w:color w:val="auto"/>
          <w:sz w:val="24"/>
          <w:highlight w:val="none"/>
          <w:u w:val="single"/>
          <w:lang w:val="en-US" w:eastAsia="zh-CN"/>
        </w:rPr>
        <w:t>招标</w:t>
      </w:r>
      <w:r>
        <w:rPr>
          <w:rFonts w:hint="eastAsia" w:cs="仿宋" w:asciiTheme="majorEastAsia" w:hAnsiTheme="majorEastAsia" w:eastAsiaTheme="majorEastAsia"/>
          <w:color w:val="auto"/>
          <w:sz w:val="24"/>
          <w:highlight w:val="none"/>
          <w:u w:val="single"/>
        </w:rPr>
        <w:t>人）、（</w:t>
      </w:r>
      <w:r>
        <w:rPr>
          <w:rFonts w:hint="eastAsia" w:cs="仿宋" w:asciiTheme="majorEastAsia" w:hAnsiTheme="majorEastAsia" w:eastAsiaTheme="majorEastAsia"/>
          <w:color w:val="auto"/>
          <w:sz w:val="24"/>
          <w:highlight w:val="none"/>
          <w:u w:val="single"/>
          <w:lang w:val="en-US" w:eastAsia="zh-CN"/>
        </w:rPr>
        <w:t>招标</w:t>
      </w:r>
      <w:r>
        <w:rPr>
          <w:rFonts w:hint="eastAsia" w:cs="仿宋" w:asciiTheme="majorEastAsia" w:hAnsiTheme="majorEastAsia" w:eastAsiaTheme="majorEastAsia"/>
          <w:color w:val="auto"/>
          <w:sz w:val="24"/>
          <w:highlight w:val="none"/>
          <w:u w:val="single"/>
        </w:rPr>
        <w:t>代理机构）</w:t>
      </w:r>
      <w:r>
        <w:rPr>
          <w:rFonts w:hint="eastAsia" w:cs="仿宋" w:asciiTheme="majorEastAsia" w:hAnsiTheme="majorEastAsia" w:eastAsiaTheme="majorEastAsia"/>
          <w:color w:val="auto"/>
          <w:sz w:val="24"/>
          <w:highlight w:val="none"/>
        </w:rPr>
        <w:t>：</w:t>
      </w:r>
    </w:p>
    <w:p w14:paraId="0E60AD8D">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我方参与</w:t>
      </w:r>
      <w:r>
        <w:rPr>
          <w:rFonts w:hint="eastAsia" w:cs="仿宋" w:asciiTheme="majorEastAsia" w:hAnsiTheme="majorEastAsia" w:eastAsiaTheme="majorEastAsia"/>
          <w:color w:val="auto"/>
          <w:sz w:val="24"/>
          <w:highlight w:val="none"/>
          <w:u w:val="single"/>
        </w:rPr>
        <w:t>（项目名称）【项目编号：        】</w:t>
      </w:r>
      <w:r>
        <w:rPr>
          <w:rFonts w:hint="eastAsia" w:cs="仿宋" w:asciiTheme="majorEastAsia" w:hAnsiTheme="majorEastAsia" w:eastAsiaTheme="majorEastAsia"/>
          <w:color w:val="auto"/>
          <w:sz w:val="24"/>
          <w:highlight w:val="none"/>
        </w:rPr>
        <w:t>采购活动，郑重承诺：</w:t>
      </w:r>
    </w:p>
    <w:p w14:paraId="726FC540">
      <w:pPr>
        <w:shd w:val="clear"/>
        <w:snapToGrid w:val="0"/>
        <w:spacing w:line="360" w:lineRule="auto"/>
        <w:ind w:firstLine="360" w:firstLineChars="15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（一）</w:t>
      </w:r>
      <w:r>
        <w:rPr>
          <w:rFonts w:hint="eastAsia" w:cs="仿宋" w:asciiTheme="majorEastAsia" w:hAnsiTheme="majorEastAsia" w:eastAsiaTheme="majorEastAsia"/>
          <w:color w:val="auto"/>
          <w:sz w:val="24"/>
          <w:highlight w:val="none"/>
          <w:lang w:val="en-US" w:eastAsia="zh-CN"/>
        </w:rPr>
        <w:t>我单位符合招标文件的投标人资格条件</w:t>
      </w:r>
      <w:r>
        <w:rPr>
          <w:rFonts w:hint="eastAsia" w:cs="仿宋" w:asciiTheme="majorEastAsia" w:hAnsiTheme="majorEastAsia" w:eastAsiaTheme="majorEastAsia"/>
          <w:color w:val="auto"/>
          <w:sz w:val="24"/>
          <w:highlight w:val="none"/>
        </w:rPr>
        <w:t>：</w:t>
      </w:r>
    </w:p>
    <w:p w14:paraId="4F3C6ED9">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1、具有独立承担民事责任的能力；</w:t>
      </w:r>
    </w:p>
    <w:p w14:paraId="1B8DA130">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2、具有良好的商业信誉和健全的财务会计制度； </w:t>
      </w:r>
    </w:p>
    <w:p w14:paraId="1353B8E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3、具有履行合同所必需的设备和专业技术能力；</w:t>
      </w:r>
    </w:p>
    <w:p w14:paraId="1E4C35B8">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4、有依法缴纳税收和社会保障资金的良好记录；</w:t>
      </w:r>
    </w:p>
    <w:p w14:paraId="2C6A9514">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5、参加采购活动前三年内，在经营活动中没有重大违法记录；</w:t>
      </w:r>
    </w:p>
    <w:p w14:paraId="72A3F02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6、具有法律、行政法规规定的其他条件。</w:t>
      </w:r>
    </w:p>
    <w:p w14:paraId="389B9B91">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（二）未被信用中国（www.creditchina.gov.cn)列入失信被执行人名单。</w:t>
      </w:r>
    </w:p>
    <w:p w14:paraId="1E0DE7C5">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（三）不存在以下情况：</w:t>
      </w:r>
    </w:p>
    <w:p w14:paraId="4DA59CA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1、单位负责人为同一人或者存在直接控股、管理关系的不同</w:t>
      </w:r>
      <w:r>
        <w:rPr>
          <w:rFonts w:hint="eastAsia" w:cs="仿宋" w:asciiTheme="majorEastAsia" w:hAnsiTheme="majorEastAsia" w:eastAsiaTheme="majorEastAsia"/>
          <w:color w:val="auto"/>
          <w:sz w:val="24"/>
          <w:highlight w:val="none"/>
          <w:lang w:val="en-US" w:eastAsia="zh-CN"/>
        </w:rPr>
        <w:t>投标人</w:t>
      </w:r>
      <w:r>
        <w:rPr>
          <w:rFonts w:hint="eastAsia" w:cs="仿宋" w:asciiTheme="majorEastAsia" w:hAnsiTheme="majorEastAsia" w:eastAsiaTheme="majorEastAsia"/>
          <w:color w:val="auto"/>
          <w:sz w:val="24"/>
          <w:highlight w:val="none"/>
        </w:rPr>
        <w:t>参加同一合同项下的采购活动的；</w:t>
      </w:r>
    </w:p>
    <w:p w14:paraId="6B38A32C">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2、为采购项目提供整体设计、规范编制或者项目管理、监理、检测等服务后再参加该采购项目的其他采购活动的。</w:t>
      </w:r>
    </w:p>
    <w:p w14:paraId="7257DB7B">
      <w:pPr>
        <w:shd w:val="clear"/>
        <w:snapToGrid w:val="0"/>
        <w:spacing w:line="360" w:lineRule="auto"/>
        <w:ind w:firstLine="5520" w:firstLineChars="2300"/>
        <w:rPr>
          <w:rFonts w:cs="仿宋" w:asciiTheme="majorEastAsia" w:hAnsiTheme="majorEastAsia" w:eastAsiaTheme="majorEastAsia"/>
          <w:color w:val="auto"/>
          <w:kern w:val="0"/>
          <w:sz w:val="24"/>
          <w:highlight w:val="none"/>
          <w:lang w:val="zh-CN"/>
        </w:rPr>
      </w:pPr>
    </w:p>
    <w:p w14:paraId="0F246EAB">
      <w:pPr>
        <w:shd w:val="clear"/>
        <w:snapToGrid w:val="0"/>
        <w:spacing w:line="360" w:lineRule="auto"/>
        <w:ind w:firstLine="5520" w:firstLineChars="2300"/>
        <w:rPr>
          <w:rFonts w:cs="仿宋" w:asciiTheme="majorEastAsia" w:hAnsiTheme="majorEastAsia" w:eastAsiaTheme="majorEastAsia"/>
          <w:color w:val="auto"/>
          <w:kern w:val="0"/>
          <w:sz w:val="24"/>
          <w:highlight w:val="none"/>
          <w:lang w:val="zh-CN"/>
        </w:rPr>
      </w:pPr>
    </w:p>
    <w:p w14:paraId="028E1852">
      <w:pPr>
        <w:shd w:val="clear"/>
        <w:snapToGrid w:val="0"/>
        <w:spacing w:line="360" w:lineRule="auto"/>
        <w:ind w:firstLine="5520" w:firstLineChars="23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法定代表人（签名或印章）：     </w:t>
      </w:r>
    </w:p>
    <w:p w14:paraId="79A4EF0D">
      <w:pPr>
        <w:shd w:val="clear"/>
        <w:snapToGrid w:val="0"/>
        <w:spacing w:line="360" w:lineRule="auto"/>
        <w:ind w:firstLine="5520" w:firstLineChars="23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投标人（盖章）：   </w:t>
      </w:r>
    </w:p>
    <w:p w14:paraId="1FDB8F42">
      <w:pPr>
        <w:shd w:val="clear"/>
        <w:snapToGrid w:val="0"/>
        <w:spacing w:line="360" w:lineRule="auto"/>
        <w:ind w:firstLine="5520" w:firstLineChars="23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 年    月    日</w:t>
      </w:r>
    </w:p>
    <w:p w14:paraId="3B169D9A">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7AEB72CD">
      <w:pPr>
        <w:shd w:val="clear"/>
        <w:spacing w:line="360" w:lineRule="auto"/>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br w:type="page"/>
      </w:r>
    </w:p>
    <w:p w14:paraId="2BF72FFC">
      <w:pPr>
        <w:pStyle w:val="19"/>
        <w:shd w:val="clear"/>
        <w:ind w:firstLine="588"/>
        <w:rPr>
          <w:color w:val="auto"/>
          <w:highlight w:val="none"/>
        </w:rPr>
      </w:pPr>
    </w:p>
    <w:p w14:paraId="0C946A93">
      <w:pPr>
        <w:shd w:val="clear"/>
        <w:spacing w:line="360" w:lineRule="auto"/>
        <w:jc w:val="center"/>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lang w:val="en-US" w:eastAsia="zh-CN"/>
        </w:rPr>
        <w:t>二</w:t>
      </w:r>
      <w:r>
        <w:rPr>
          <w:rFonts w:hint="eastAsia" w:cs="仿宋" w:asciiTheme="majorEastAsia" w:hAnsiTheme="majorEastAsia" w:eastAsiaTheme="majorEastAsia"/>
          <w:b/>
          <w:color w:val="auto"/>
          <w:kern w:val="0"/>
          <w:sz w:val="32"/>
          <w:szCs w:val="32"/>
          <w:highlight w:val="none"/>
        </w:rPr>
        <w:t>、本项目的特定资格要求</w:t>
      </w:r>
    </w:p>
    <w:p w14:paraId="602B3527">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（根据招标公告本项目的特定资格要求提供相应的材料；未要求的，无需提供）</w:t>
      </w:r>
    </w:p>
    <w:p w14:paraId="4C3122A8">
      <w:pPr>
        <w:shd w:val="clear"/>
        <w:spacing w:line="360" w:lineRule="auto"/>
        <w:rPr>
          <w:rFonts w:cs="仿宋" w:asciiTheme="majorEastAsia" w:hAnsiTheme="majorEastAsia" w:eastAsiaTheme="majorEastAsia"/>
          <w:color w:val="auto"/>
          <w:highlight w:val="none"/>
        </w:rPr>
      </w:pPr>
    </w:p>
    <w:p w14:paraId="58025BB7">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6BC667C0">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6368F98B">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3FC07174">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3A2959F2">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35555882">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733D6F02">
      <w:pPr>
        <w:shd w:val="clear"/>
        <w:spacing w:line="360" w:lineRule="auto"/>
        <w:jc w:val="center"/>
        <w:rPr>
          <w:rFonts w:cs="仿宋" w:asciiTheme="majorEastAsia" w:hAnsiTheme="majorEastAsia" w:eastAsiaTheme="majorEastAsia"/>
          <w:b/>
          <w:color w:val="auto"/>
          <w:kern w:val="0"/>
          <w:sz w:val="36"/>
          <w:szCs w:val="36"/>
          <w:highlight w:val="none"/>
        </w:rPr>
        <w:sectPr>
          <w:pgSz w:w="11906" w:h="16838"/>
          <w:pgMar w:top="1276" w:right="991" w:bottom="1247" w:left="1418" w:header="851" w:footer="992" w:gutter="0"/>
          <w:pgNumType w:fmt="decimal"/>
          <w:cols w:space="720" w:num="1"/>
          <w:titlePg/>
          <w:docGrid w:linePitch="312" w:charSpace="0"/>
        </w:sectPr>
      </w:pPr>
    </w:p>
    <w:p w14:paraId="28503828">
      <w:pPr>
        <w:shd w:val="clear"/>
        <w:spacing w:line="360" w:lineRule="auto"/>
        <w:ind w:right="420"/>
        <w:jc w:val="center"/>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商务技术文件部分</w:t>
      </w:r>
    </w:p>
    <w:p w14:paraId="3C923784">
      <w:pPr>
        <w:shd w:val="clear"/>
        <w:spacing w:line="360" w:lineRule="auto"/>
        <w:jc w:val="center"/>
        <w:outlineLvl w:val="0"/>
        <w:rPr>
          <w:rFonts w:cs="仿宋" w:asciiTheme="majorEastAsia" w:hAnsiTheme="majorEastAsia" w:eastAsiaTheme="majorEastAsia"/>
          <w:b/>
          <w:color w:val="auto"/>
          <w:kern w:val="0"/>
          <w:sz w:val="24"/>
          <w:highlight w:val="none"/>
        </w:rPr>
      </w:pPr>
    </w:p>
    <w:p w14:paraId="534EB744">
      <w:pPr>
        <w:shd w:val="clear"/>
        <w:spacing w:line="360" w:lineRule="auto"/>
        <w:ind w:left="3990" w:leftChars="1900"/>
        <w:outlineLvl w:val="0"/>
        <w:rPr>
          <w:rFonts w:cs="仿宋" w:asciiTheme="majorEastAsia" w:hAnsiTheme="majorEastAsia" w:eastAsiaTheme="majorEastAsia"/>
          <w:b/>
          <w:color w:val="auto"/>
          <w:kern w:val="0"/>
          <w:sz w:val="28"/>
          <w:szCs w:val="28"/>
          <w:highlight w:val="none"/>
        </w:rPr>
      </w:pPr>
      <w:r>
        <w:rPr>
          <w:rFonts w:hint="eastAsia" w:cs="仿宋" w:asciiTheme="majorEastAsia" w:hAnsiTheme="majorEastAsia" w:eastAsiaTheme="majorEastAsia"/>
          <w:b/>
          <w:color w:val="auto"/>
          <w:kern w:val="0"/>
          <w:sz w:val="28"/>
          <w:szCs w:val="28"/>
          <w:highlight w:val="none"/>
        </w:rPr>
        <w:t>目 录</w:t>
      </w:r>
    </w:p>
    <w:p w14:paraId="2142C28F">
      <w:pPr>
        <w:shd w:val="clear"/>
        <w:snapToGrid w:val="0"/>
        <w:spacing w:line="360" w:lineRule="auto"/>
        <w:ind w:firstLine="960" w:firstLineChars="400"/>
        <w:rPr>
          <w:rFonts w:cs="仿宋" w:asciiTheme="majorEastAsia" w:hAnsiTheme="majorEastAsia" w:eastAsiaTheme="majorEastAsia"/>
          <w:color w:val="auto"/>
          <w:sz w:val="24"/>
          <w:highlight w:val="none"/>
        </w:rPr>
      </w:pPr>
    </w:p>
    <w:p w14:paraId="6C7ED11C">
      <w:pPr>
        <w:shd w:val="clear"/>
        <w:adjustRightInd w:val="0"/>
        <w:snapToGrid w:val="0"/>
        <w:spacing w:line="360" w:lineRule="auto"/>
        <w:ind w:firstLine="840" w:firstLineChars="300"/>
        <w:rPr>
          <w:rFonts w:hint="eastAsia" w:cs="仿宋" w:asciiTheme="majorEastAsia" w:hAnsiTheme="majorEastAsia" w:eastAsiaTheme="majorEastAsia"/>
          <w:color w:val="auto"/>
          <w:sz w:val="28"/>
          <w:szCs w:val="28"/>
          <w:highlight w:val="none"/>
          <w:lang w:eastAsia="zh-CN"/>
        </w:rPr>
      </w:pPr>
      <w:r>
        <w:rPr>
          <w:rFonts w:hint="eastAsia" w:cs="仿宋" w:asciiTheme="majorEastAsia" w:hAnsiTheme="majorEastAsia" w:eastAsiaTheme="majorEastAsia"/>
          <w:color w:val="auto"/>
          <w:sz w:val="28"/>
          <w:szCs w:val="28"/>
          <w:highlight w:val="none"/>
        </w:rPr>
        <w:t>1 评分索引表</w:t>
      </w:r>
      <w:r>
        <w:rPr>
          <w:rFonts w:hint="eastAsia" w:cs="仿宋" w:asciiTheme="majorEastAsia" w:hAnsiTheme="majorEastAsia" w:eastAsiaTheme="majorEastAsia"/>
          <w:color w:val="auto"/>
          <w:sz w:val="28"/>
          <w:szCs w:val="28"/>
          <w:highlight w:val="none"/>
          <w:lang w:eastAsia="zh-CN"/>
        </w:rPr>
        <w:t>；</w:t>
      </w:r>
    </w:p>
    <w:p w14:paraId="11F55F9F">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2 符合性自查表；</w:t>
      </w:r>
    </w:p>
    <w:p w14:paraId="538381E1">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3 授权委托书或法定代表人（单位负责人、自然人本人）身份证明；</w:t>
      </w:r>
    </w:p>
    <w:p w14:paraId="1E1E67DB">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lang w:val="en-US" w:eastAsia="zh-CN"/>
        </w:rPr>
        <w:t>4</w:t>
      </w:r>
      <w:r>
        <w:rPr>
          <w:rFonts w:hint="eastAsia" w:cs="仿宋" w:asciiTheme="majorEastAsia" w:hAnsiTheme="majorEastAsia" w:eastAsiaTheme="majorEastAsia"/>
          <w:color w:val="auto"/>
          <w:sz w:val="28"/>
          <w:szCs w:val="28"/>
          <w:highlight w:val="none"/>
        </w:rPr>
        <w:t xml:space="preserve"> </w:t>
      </w:r>
      <w:r>
        <w:rPr>
          <w:rFonts w:hint="default" w:cs="仿宋" w:asciiTheme="majorEastAsia" w:hAnsiTheme="majorEastAsia" w:eastAsiaTheme="majorEastAsia"/>
          <w:color w:val="auto"/>
          <w:sz w:val="28"/>
          <w:szCs w:val="28"/>
          <w:highlight w:val="none"/>
          <w:lang w:val="en-US"/>
        </w:rPr>
        <w:t>投标人</w:t>
      </w:r>
      <w:r>
        <w:rPr>
          <w:rFonts w:hint="eastAsia" w:cs="仿宋" w:asciiTheme="majorEastAsia" w:hAnsiTheme="majorEastAsia" w:eastAsiaTheme="majorEastAsia"/>
          <w:color w:val="auto"/>
          <w:sz w:val="28"/>
          <w:szCs w:val="28"/>
          <w:highlight w:val="none"/>
        </w:rPr>
        <w:t>基本情况表；</w:t>
      </w:r>
    </w:p>
    <w:p w14:paraId="10644900">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lang w:val="en-US" w:eastAsia="zh-CN"/>
        </w:rPr>
        <w:t>5</w:t>
      </w:r>
      <w:r>
        <w:rPr>
          <w:rFonts w:hint="eastAsia" w:cs="仿宋" w:asciiTheme="majorEastAsia" w:hAnsiTheme="majorEastAsia" w:eastAsiaTheme="majorEastAsia"/>
          <w:color w:val="auto"/>
          <w:sz w:val="28"/>
          <w:szCs w:val="28"/>
          <w:highlight w:val="none"/>
        </w:rPr>
        <w:t xml:space="preserve"> 距</w:t>
      </w:r>
      <w:r>
        <w:rPr>
          <w:rFonts w:hint="eastAsia" w:cs="仿宋" w:asciiTheme="majorEastAsia" w:hAnsiTheme="majorEastAsia" w:eastAsiaTheme="majorEastAsia"/>
          <w:color w:val="auto"/>
          <w:sz w:val="28"/>
          <w:szCs w:val="28"/>
          <w:highlight w:val="none"/>
          <w:lang w:val="en-US" w:eastAsia="zh-CN"/>
        </w:rPr>
        <w:t>招标</w:t>
      </w:r>
      <w:r>
        <w:rPr>
          <w:rFonts w:hint="eastAsia" w:cs="仿宋" w:asciiTheme="majorEastAsia" w:hAnsiTheme="majorEastAsia" w:eastAsiaTheme="majorEastAsia"/>
          <w:color w:val="auto"/>
          <w:sz w:val="28"/>
          <w:szCs w:val="28"/>
          <w:highlight w:val="none"/>
        </w:rPr>
        <w:t>人最近或者能为本项目提供最优服务的网点情况表；</w:t>
      </w:r>
    </w:p>
    <w:p w14:paraId="57FECA03">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lang w:val="en-US" w:eastAsia="zh-CN"/>
        </w:rPr>
        <w:t>6</w:t>
      </w:r>
      <w:r>
        <w:rPr>
          <w:rFonts w:hint="eastAsia" w:cs="仿宋" w:asciiTheme="majorEastAsia" w:hAnsiTheme="majorEastAsia" w:eastAsiaTheme="majorEastAsia"/>
          <w:color w:val="auto"/>
          <w:sz w:val="28"/>
          <w:szCs w:val="28"/>
          <w:highlight w:val="none"/>
        </w:rPr>
        <w:t xml:space="preserve"> 评标标准相应的商务技术资料；</w:t>
      </w:r>
    </w:p>
    <w:p w14:paraId="0EF83FDE">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lang w:val="en-US" w:eastAsia="zh-CN"/>
        </w:rPr>
        <w:t>7</w:t>
      </w:r>
      <w:r>
        <w:rPr>
          <w:rFonts w:hint="eastAsia" w:cs="仿宋" w:asciiTheme="majorEastAsia" w:hAnsiTheme="majorEastAsia" w:eastAsiaTheme="majorEastAsia"/>
          <w:color w:val="auto"/>
          <w:sz w:val="28"/>
          <w:szCs w:val="28"/>
          <w:highlight w:val="none"/>
        </w:rPr>
        <w:t xml:space="preserve"> 商务响应表；</w:t>
      </w:r>
    </w:p>
    <w:p w14:paraId="5FAA4AFA">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lang w:val="en-US" w:eastAsia="zh-CN"/>
        </w:rPr>
        <w:t>8</w:t>
      </w:r>
      <w:r>
        <w:rPr>
          <w:rFonts w:hint="eastAsia" w:cs="仿宋" w:asciiTheme="majorEastAsia" w:hAnsiTheme="majorEastAsia" w:eastAsiaTheme="majorEastAsia"/>
          <w:color w:val="auto"/>
          <w:sz w:val="28"/>
          <w:szCs w:val="28"/>
          <w:highlight w:val="none"/>
        </w:rPr>
        <w:t xml:space="preserve"> 服务响应表；</w:t>
      </w:r>
    </w:p>
    <w:p w14:paraId="5E72D04A">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lang w:val="en-US" w:eastAsia="zh-CN"/>
        </w:rPr>
        <w:t>9</w:t>
      </w:r>
      <w:r>
        <w:rPr>
          <w:rFonts w:hint="eastAsia" w:cs="仿宋" w:asciiTheme="majorEastAsia" w:hAnsiTheme="majorEastAsia" w:eastAsiaTheme="majorEastAsia"/>
          <w:color w:val="auto"/>
          <w:sz w:val="28"/>
          <w:szCs w:val="28"/>
          <w:highlight w:val="none"/>
        </w:rPr>
        <w:t xml:space="preserve"> 项目实施人员一览表；</w:t>
      </w:r>
    </w:p>
    <w:p w14:paraId="479E1D16">
      <w:pPr>
        <w:shd w:val="clear"/>
        <w:adjustRightInd w:val="0"/>
        <w:snapToGrid w:val="0"/>
        <w:spacing w:line="360" w:lineRule="auto"/>
        <w:ind w:firstLine="840" w:firstLineChars="300"/>
        <w:rPr>
          <w:rFonts w:hint="eastAsia" w:cs="仿宋" w:asciiTheme="majorEastAsia" w:hAnsiTheme="majorEastAsia" w:eastAsiaTheme="majorEastAsia"/>
          <w:color w:val="auto"/>
          <w:sz w:val="28"/>
          <w:szCs w:val="28"/>
          <w:highlight w:val="none"/>
          <w:lang w:eastAsia="zh-CN"/>
        </w:rPr>
      </w:pPr>
      <w:r>
        <w:rPr>
          <w:rFonts w:hint="eastAsia" w:cs="仿宋" w:asciiTheme="majorEastAsia" w:hAnsiTheme="majorEastAsia" w:eastAsiaTheme="majorEastAsia"/>
          <w:color w:val="auto"/>
          <w:sz w:val="28"/>
          <w:szCs w:val="28"/>
          <w:highlight w:val="none"/>
        </w:rPr>
        <w:t>1</w:t>
      </w:r>
      <w:r>
        <w:rPr>
          <w:rFonts w:hint="eastAsia" w:cs="仿宋" w:asciiTheme="majorEastAsia" w:hAnsiTheme="majorEastAsia" w:eastAsiaTheme="majorEastAsia"/>
          <w:color w:val="auto"/>
          <w:sz w:val="28"/>
          <w:szCs w:val="28"/>
          <w:highlight w:val="none"/>
          <w:lang w:val="en-US" w:eastAsia="zh-CN"/>
        </w:rPr>
        <w:t>0</w:t>
      </w:r>
      <w:r>
        <w:rPr>
          <w:rFonts w:hint="eastAsia" w:cs="仿宋" w:asciiTheme="majorEastAsia" w:hAnsiTheme="majorEastAsia" w:eastAsiaTheme="majorEastAsia"/>
          <w:color w:val="auto"/>
          <w:sz w:val="28"/>
          <w:szCs w:val="28"/>
          <w:highlight w:val="none"/>
        </w:rPr>
        <w:t xml:space="preserve"> 同类业绩情况一览表；</w:t>
      </w:r>
      <w:r>
        <w:rPr>
          <w:rFonts w:hint="eastAsia" w:cs="仿宋" w:asciiTheme="majorEastAsia" w:hAnsiTheme="majorEastAsia" w:eastAsiaTheme="majorEastAsia"/>
          <w:color w:val="auto"/>
          <w:sz w:val="28"/>
          <w:szCs w:val="28"/>
          <w:highlight w:val="none"/>
          <w:lang w:eastAsia="zh-CN"/>
        </w:rPr>
        <w:t>（</w:t>
      </w:r>
      <w:r>
        <w:rPr>
          <w:rFonts w:hint="eastAsia" w:cs="仿宋" w:asciiTheme="majorEastAsia" w:hAnsiTheme="majorEastAsia" w:eastAsiaTheme="majorEastAsia"/>
          <w:color w:val="auto"/>
          <w:sz w:val="28"/>
          <w:szCs w:val="28"/>
          <w:highlight w:val="none"/>
          <w:lang w:val="en-US" w:eastAsia="zh-CN"/>
        </w:rPr>
        <w:t>如有</w:t>
      </w:r>
      <w:r>
        <w:rPr>
          <w:rFonts w:hint="eastAsia" w:cs="仿宋" w:asciiTheme="majorEastAsia" w:hAnsiTheme="majorEastAsia" w:eastAsiaTheme="majorEastAsia"/>
          <w:color w:val="auto"/>
          <w:sz w:val="28"/>
          <w:szCs w:val="28"/>
          <w:highlight w:val="none"/>
          <w:lang w:eastAsia="zh-CN"/>
        </w:rPr>
        <w:t>）</w:t>
      </w:r>
    </w:p>
    <w:p w14:paraId="3F1BD7B2">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lang w:val="zh-CN"/>
        </w:rPr>
      </w:pPr>
      <w:r>
        <w:rPr>
          <w:rFonts w:hint="eastAsia" w:cs="仿宋" w:asciiTheme="majorEastAsia" w:hAnsiTheme="majorEastAsia" w:eastAsiaTheme="majorEastAsia"/>
          <w:color w:val="auto"/>
          <w:sz w:val="28"/>
          <w:szCs w:val="28"/>
          <w:highlight w:val="none"/>
        </w:rPr>
        <w:t>1</w:t>
      </w:r>
      <w:r>
        <w:rPr>
          <w:rFonts w:hint="eastAsia" w:cs="仿宋" w:asciiTheme="majorEastAsia" w:hAnsiTheme="majorEastAsia" w:eastAsiaTheme="majorEastAsia"/>
          <w:color w:val="auto"/>
          <w:sz w:val="28"/>
          <w:szCs w:val="28"/>
          <w:highlight w:val="none"/>
          <w:lang w:val="en-US" w:eastAsia="zh-CN"/>
        </w:rPr>
        <w:t>1</w:t>
      </w:r>
      <w:r>
        <w:rPr>
          <w:rFonts w:hint="eastAsia" w:cs="仿宋" w:asciiTheme="majorEastAsia" w:hAnsiTheme="majorEastAsia" w:eastAsiaTheme="majorEastAsia"/>
          <w:color w:val="auto"/>
          <w:sz w:val="28"/>
          <w:szCs w:val="28"/>
          <w:highlight w:val="none"/>
        </w:rPr>
        <w:t xml:space="preserve"> </w:t>
      </w:r>
      <w:r>
        <w:rPr>
          <w:rFonts w:hint="eastAsia" w:cs="仿宋" w:asciiTheme="majorEastAsia" w:hAnsiTheme="majorEastAsia" w:eastAsiaTheme="majorEastAsia"/>
          <w:color w:val="auto"/>
          <w:sz w:val="28"/>
          <w:szCs w:val="28"/>
          <w:highlight w:val="none"/>
          <w:lang w:val="en-US" w:eastAsia="zh-CN"/>
        </w:rPr>
        <w:t>投标人</w:t>
      </w:r>
      <w:r>
        <w:rPr>
          <w:rFonts w:hint="eastAsia" w:cs="仿宋" w:asciiTheme="majorEastAsia" w:hAnsiTheme="majorEastAsia" w:eastAsiaTheme="majorEastAsia"/>
          <w:color w:val="auto"/>
          <w:sz w:val="28"/>
          <w:szCs w:val="28"/>
          <w:highlight w:val="none"/>
          <w:lang w:val="zh-CN"/>
        </w:rPr>
        <w:t>廉洁自律承诺书；</w:t>
      </w:r>
    </w:p>
    <w:p w14:paraId="603C0DAB">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1</w:t>
      </w:r>
      <w:r>
        <w:rPr>
          <w:rFonts w:hint="eastAsia" w:cs="仿宋" w:asciiTheme="majorEastAsia" w:hAnsiTheme="majorEastAsia" w:eastAsiaTheme="majorEastAsia"/>
          <w:color w:val="auto"/>
          <w:sz w:val="28"/>
          <w:szCs w:val="28"/>
          <w:highlight w:val="none"/>
          <w:lang w:val="en-US" w:eastAsia="zh-CN"/>
        </w:rPr>
        <w:t>2</w:t>
      </w:r>
      <w:r>
        <w:rPr>
          <w:rFonts w:hint="eastAsia" w:cs="仿宋" w:asciiTheme="majorEastAsia" w:hAnsiTheme="majorEastAsia" w:eastAsiaTheme="majorEastAsia"/>
          <w:color w:val="auto"/>
          <w:sz w:val="28"/>
          <w:szCs w:val="28"/>
          <w:highlight w:val="none"/>
        </w:rPr>
        <w:t xml:space="preserve"> 其他资料。</w:t>
      </w:r>
      <w:r>
        <w:rPr>
          <w:rFonts w:hint="eastAsia" w:cs="仿宋" w:asciiTheme="majorEastAsia" w:hAnsiTheme="majorEastAsia" w:eastAsiaTheme="majorEastAsia"/>
          <w:color w:val="auto"/>
          <w:sz w:val="28"/>
          <w:szCs w:val="28"/>
          <w:highlight w:val="none"/>
          <w:lang w:eastAsia="zh-CN"/>
        </w:rPr>
        <w:t>（</w:t>
      </w:r>
      <w:r>
        <w:rPr>
          <w:rFonts w:hint="eastAsia" w:cs="仿宋" w:asciiTheme="majorEastAsia" w:hAnsiTheme="majorEastAsia" w:eastAsiaTheme="majorEastAsia"/>
          <w:color w:val="auto"/>
          <w:sz w:val="28"/>
          <w:szCs w:val="28"/>
          <w:highlight w:val="none"/>
          <w:lang w:val="en-US" w:eastAsia="zh-CN"/>
        </w:rPr>
        <w:t>如有</w:t>
      </w:r>
      <w:r>
        <w:rPr>
          <w:rFonts w:hint="eastAsia" w:cs="仿宋" w:asciiTheme="majorEastAsia" w:hAnsiTheme="majorEastAsia" w:eastAsiaTheme="majorEastAsia"/>
          <w:color w:val="auto"/>
          <w:sz w:val="28"/>
          <w:szCs w:val="28"/>
          <w:highlight w:val="none"/>
          <w:lang w:eastAsia="zh-CN"/>
        </w:rPr>
        <w:t>）</w:t>
      </w:r>
    </w:p>
    <w:p w14:paraId="0CEB726F">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color w:val="auto"/>
          <w:kern w:val="0"/>
          <w:sz w:val="24"/>
          <w:highlight w:val="none"/>
        </w:rPr>
        <w:br w:type="page"/>
      </w:r>
      <w:r>
        <w:rPr>
          <w:rFonts w:hint="eastAsia" w:cs="仿宋" w:asciiTheme="majorEastAsia" w:hAnsiTheme="majorEastAsia" w:eastAsiaTheme="majorEastAsia"/>
          <w:b/>
          <w:color w:val="auto"/>
          <w:kern w:val="0"/>
          <w:sz w:val="32"/>
          <w:szCs w:val="32"/>
          <w:highlight w:val="none"/>
        </w:rPr>
        <w:t>一、评分索引表</w:t>
      </w:r>
    </w:p>
    <w:p w14:paraId="7D6C4EE4">
      <w:pPr>
        <w:shd w:val="clear"/>
        <w:snapToGrid w:val="0"/>
        <w:spacing w:before="50" w:after="50"/>
        <w:rPr>
          <w:rFonts w:ascii="宋体" w:hAnsi="宋体"/>
          <w:b/>
          <w:color w:val="auto"/>
          <w:sz w:val="24"/>
          <w:highlight w:val="none"/>
        </w:rPr>
      </w:pPr>
    </w:p>
    <w:p w14:paraId="282170D1">
      <w:pPr>
        <w:shd w:val="clear"/>
        <w:snapToGrid w:val="0"/>
        <w:spacing w:before="50" w:after="50" w:line="360" w:lineRule="auto"/>
        <w:rPr>
          <w:rFonts w:ascii="宋体" w:hAnsi="宋体"/>
          <w:b/>
          <w:color w:val="auto"/>
          <w:sz w:val="24"/>
          <w:highlight w:val="none"/>
          <w:u w:val="single"/>
        </w:rPr>
      </w:pPr>
      <w:r>
        <w:rPr>
          <w:rFonts w:hint="eastAsia" w:ascii="宋体" w:hAnsi="宋体"/>
          <w:b/>
          <w:color w:val="auto"/>
          <w:sz w:val="24"/>
          <w:highlight w:val="none"/>
        </w:rPr>
        <w:t>投标单位名称：</w:t>
      </w:r>
    </w:p>
    <w:tbl>
      <w:tblPr>
        <w:tblStyle w:val="1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5819"/>
        <w:gridCol w:w="1627"/>
      </w:tblGrid>
      <w:tr w14:paraId="15B3DF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6DACF018">
            <w:pPr>
              <w:pStyle w:val="13"/>
              <w:shd w:val="clear"/>
              <w:spacing w:after="0"/>
              <w:ind w:left="0" w:leftChars="0" w:firstLine="0"/>
              <w:jc w:val="center"/>
              <w:rPr>
                <w:rFonts w:ascii="宋体"/>
                <w:b/>
                <w:bCs/>
                <w:color w:val="auto"/>
                <w:sz w:val="24"/>
                <w:szCs w:val="24"/>
                <w:highlight w:val="none"/>
              </w:rPr>
            </w:pPr>
            <w:r>
              <w:rPr>
                <w:rFonts w:hint="eastAsia" w:ascii="宋体"/>
                <w:b/>
                <w:bCs/>
                <w:color w:val="auto"/>
                <w:sz w:val="24"/>
                <w:szCs w:val="24"/>
                <w:highlight w:val="none"/>
              </w:rPr>
              <w:t>序号</w:t>
            </w:r>
          </w:p>
        </w:tc>
        <w:tc>
          <w:tcPr>
            <w:tcW w:w="5819" w:type="dxa"/>
            <w:tcBorders>
              <w:top w:val="single" w:color="auto" w:sz="4" w:space="0"/>
              <w:left w:val="single" w:color="auto" w:sz="4" w:space="0"/>
              <w:bottom w:val="single" w:color="auto" w:sz="4" w:space="0"/>
              <w:right w:val="single" w:color="auto" w:sz="4" w:space="0"/>
            </w:tcBorders>
            <w:vAlign w:val="center"/>
          </w:tcPr>
          <w:p w14:paraId="4213858A">
            <w:pPr>
              <w:pStyle w:val="13"/>
              <w:shd w:val="clear"/>
              <w:spacing w:after="0"/>
              <w:ind w:left="0" w:leftChars="0" w:firstLine="0"/>
              <w:jc w:val="center"/>
              <w:rPr>
                <w:rFonts w:ascii="宋体"/>
                <w:b/>
                <w:bCs/>
                <w:color w:val="auto"/>
                <w:sz w:val="24"/>
                <w:szCs w:val="24"/>
                <w:highlight w:val="none"/>
              </w:rPr>
            </w:pPr>
            <w:r>
              <w:rPr>
                <w:rFonts w:hint="eastAsia" w:ascii="宋体"/>
                <w:b/>
                <w:bCs/>
                <w:color w:val="auto"/>
                <w:sz w:val="24"/>
                <w:szCs w:val="24"/>
                <w:highlight w:val="none"/>
              </w:rPr>
              <w:t>评分标准</w:t>
            </w:r>
          </w:p>
        </w:tc>
        <w:tc>
          <w:tcPr>
            <w:tcW w:w="1627" w:type="dxa"/>
            <w:tcBorders>
              <w:top w:val="single" w:color="auto" w:sz="4" w:space="0"/>
              <w:left w:val="single" w:color="auto" w:sz="4" w:space="0"/>
              <w:bottom w:val="single" w:color="auto" w:sz="4" w:space="0"/>
              <w:right w:val="single" w:color="auto" w:sz="4" w:space="0"/>
            </w:tcBorders>
            <w:vAlign w:val="center"/>
          </w:tcPr>
          <w:p w14:paraId="27EB85A4">
            <w:pPr>
              <w:pStyle w:val="13"/>
              <w:shd w:val="clear"/>
              <w:spacing w:after="0"/>
              <w:ind w:left="0" w:leftChars="0" w:firstLine="482"/>
              <w:jc w:val="both"/>
              <w:rPr>
                <w:rFonts w:ascii="宋体"/>
                <w:b/>
                <w:bCs/>
                <w:color w:val="auto"/>
                <w:sz w:val="24"/>
                <w:szCs w:val="24"/>
                <w:highlight w:val="none"/>
              </w:rPr>
            </w:pPr>
            <w:r>
              <w:rPr>
                <w:rFonts w:hint="eastAsia" w:ascii="宋体"/>
                <w:b/>
                <w:bCs/>
                <w:color w:val="auto"/>
                <w:sz w:val="24"/>
                <w:szCs w:val="24"/>
                <w:highlight w:val="none"/>
              </w:rPr>
              <w:t>页码</w:t>
            </w:r>
          </w:p>
        </w:tc>
      </w:tr>
      <w:tr w14:paraId="686DF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057EFE2A">
            <w:pPr>
              <w:widowControl/>
              <w:shd w:val="clear"/>
              <w:jc w:val="center"/>
              <w:rPr>
                <w:rFonts w:ascii="宋体" w:hAnsi="宋体"/>
                <w:color w:val="auto"/>
                <w:sz w:val="24"/>
                <w:highlight w:val="none"/>
              </w:rPr>
            </w:pPr>
            <w:r>
              <w:rPr>
                <w:rFonts w:hint="eastAsia" w:ascii="宋体" w:hAnsi="宋体"/>
                <w:color w:val="auto"/>
                <w:sz w:val="24"/>
                <w:highlight w:val="none"/>
              </w:rPr>
              <w:t>1</w:t>
            </w:r>
          </w:p>
        </w:tc>
        <w:tc>
          <w:tcPr>
            <w:tcW w:w="5819" w:type="dxa"/>
            <w:tcBorders>
              <w:top w:val="single" w:color="auto" w:sz="4" w:space="0"/>
              <w:left w:val="single" w:color="auto" w:sz="4" w:space="0"/>
              <w:right w:val="single" w:color="auto" w:sz="4" w:space="0"/>
            </w:tcBorders>
            <w:vAlign w:val="center"/>
          </w:tcPr>
          <w:p w14:paraId="40BF9236">
            <w:pPr>
              <w:shd w:val="clear"/>
              <w:jc w:val="center"/>
              <w:rPr>
                <w:rFonts w:ascii="宋体" w:hAnsi="宋体"/>
                <w:color w:val="auto"/>
                <w:sz w:val="24"/>
                <w:highlight w:val="none"/>
              </w:rPr>
            </w:pPr>
            <w:r>
              <w:rPr>
                <w:rFonts w:hint="eastAsia" w:ascii="宋体" w:hAnsi="宋体"/>
                <w:color w:val="auto"/>
                <w:sz w:val="24"/>
                <w:highlight w:val="none"/>
              </w:rPr>
              <w:t>（报价除外）</w:t>
            </w:r>
          </w:p>
        </w:tc>
        <w:tc>
          <w:tcPr>
            <w:tcW w:w="1627" w:type="dxa"/>
            <w:tcBorders>
              <w:top w:val="single" w:color="auto" w:sz="4" w:space="0"/>
              <w:left w:val="single" w:color="auto" w:sz="4" w:space="0"/>
              <w:right w:val="single" w:color="auto" w:sz="4" w:space="0"/>
            </w:tcBorders>
            <w:vAlign w:val="center"/>
          </w:tcPr>
          <w:p w14:paraId="06AC6C52">
            <w:pPr>
              <w:shd w:val="clear"/>
              <w:jc w:val="center"/>
              <w:rPr>
                <w:rFonts w:ascii="宋体" w:hAnsi="宋体"/>
                <w:bCs/>
                <w:color w:val="auto"/>
                <w:sz w:val="24"/>
                <w:highlight w:val="none"/>
              </w:rPr>
            </w:pPr>
          </w:p>
        </w:tc>
      </w:tr>
      <w:tr w14:paraId="237FA3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4C6ED5AE">
            <w:pPr>
              <w:widowControl/>
              <w:shd w:val="clear"/>
              <w:jc w:val="center"/>
              <w:rPr>
                <w:rFonts w:ascii="宋体" w:hAnsi="宋体"/>
                <w:color w:val="auto"/>
                <w:sz w:val="24"/>
                <w:highlight w:val="none"/>
              </w:rPr>
            </w:pPr>
            <w:r>
              <w:rPr>
                <w:rFonts w:hint="eastAsia" w:ascii="宋体" w:hAnsi="宋体"/>
                <w:color w:val="auto"/>
                <w:sz w:val="24"/>
                <w:highlight w:val="none"/>
              </w:rPr>
              <w:t>2</w:t>
            </w:r>
          </w:p>
        </w:tc>
        <w:tc>
          <w:tcPr>
            <w:tcW w:w="5819" w:type="dxa"/>
            <w:tcBorders>
              <w:top w:val="single" w:color="auto" w:sz="4" w:space="0"/>
              <w:left w:val="single" w:color="auto" w:sz="4" w:space="0"/>
              <w:right w:val="single" w:color="auto" w:sz="4" w:space="0"/>
            </w:tcBorders>
            <w:vAlign w:val="center"/>
          </w:tcPr>
          <w:p w14:paraId="7E3E2157">
            <w:pPr>
              <w:widowControl/>
              <w:shd w:val="clear"/>
              <w:jc w:val="center"/>
              <w:rPr>
                <w:rFonts w:ascii="宋体" w:hAnsi="宋体" w:cs="宋体"/>
                <w:color w:val="auto"/>
                <w:kern w:val="0"/>
                <w:sz w:val="24"/>
                <w:highlight w:val="none"/>
              </w:rPr>
            </w:pPr>
          </w:p>
        </w:tc>
        <w:tc>
          <w:tcPr>
            <w:tcW w:w="1627" w:type="dxa"/>
            <w:tcBorders>
              <w:top w:val="single" w:color="auto" w:sz="4" w:space="0"/>
              <w:left w:val="single" w:color="auto" w:sz="4" w:space="0"/>
              <w:right w:val="single" w:color="auto" w:sz="4" w:space="0"/>
            </w:tcBorders>
            <w:vAlign w:val="center"/>
          </w:tcPr>
          <w:p w14:paraId="5D516BA1">
            <w:pPr>
              <w:shd w:val="clear"/>
              <w:jc w:val="center"/>
              <w:rPr>
                <w:rFonts w:ascii="宋体" w:hAnsi="宋体"/>
                <w:bCs/>
                <w:color w:val="auto"/>
                <w:sz w:val="24"/>
                <w:highlight w:val="none"/>
              </w:rPr>
            </w:pPr>
          </w:p>
        </w:tc>
      </w:tr>
      <w:tr w14:paraId="5BA050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0FC3660E">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400FBA3C">
            <w:pPr>
              <w:shd w:val="clear"/>
              <w:ind w:left="55" w:leftChars="26"/>
              <w:rPr>
                <w:rFonts w:ascii="宋体" w:hAnsi="宋体" w:cs="宋体"/>
                <w:color w:val="auto"/>
                <w:kern w:val="0"/>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0F089FA4">
            <w:pPr>
              <w:shd w:val="clear"/>
              <w:jc w:val="center"/>
              <w:rPr>
                <w:rFonts w:ascii="宋体" w:hAnsi="宋体"/>
                <w:bCs/>
                <w:color w:val="auto"/>
                <w:sz w:val="24"/>
                <w:highlight w:val="none"/>
              </w:rPr>
            </w:pPr>
          </w:p>
        </w:tc>
      </w:tr>
      <w:tr w14:paraId="0DE02C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270908D8">
            <w:pPr>
              <w:widowControl/>
              <w:shd w:val="clear"/>
              <w:rPr>
                <w:rFonts w:ascii="宋体" w:hAnsi="宋体"/>
                <w:b/>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75C8FE30">
            <w:pPr>
              <w:pStyle w:val="13"/>
              <w:shd w:val="clear"/>
              <w:ind w:firstLine="422"/>
              <w:rPr>
                <w:rFonts w:ascii="宋体"/>
                <w:b/>
                <w:color w:val="auto"/>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3185E451">
            <w:pPr>
              <w:pStyle w:val="13"/>
              <w:shd w:val="clear"/>
              <w:ind w:firstLine="422"/>
              <w:jc w:val="center"/>
              <w:rPr>
                <w:rFonts w:ascii="宋体"/>
                <w:b/>
                <w:color w:val="auto"/>
                <w:highlight w:val="none"/>
              </w:rPr>
            </w:pPr>
          </w:p>
        </w:tc>
      </w:tr>
      <w:tr w14:paraId="36DC9D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78B79545">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1187A4D5">
            <w:pPr>
              <w:shd w:val="clear"/>
              <w:spacing w:line="320" w:lineRule="exact"/>
              <w:rPr>
                <w:rFonts w:ascii="宋体" w:hAnsi="宋体"/>
                <w:color w:val="auto"/>
                <w:kern w:val="0"/>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436783F3">
            <w:pPr>
              <w:shd w:val="clear"/>
              <w:jc w:val="center"/>
              <w:rPr>
                <w:rFonts w:ascii="宋体" w:hAnsi="宋体"/>
                <w:bCs/>
                <w:color w:val="auto"/>
                <w:sz w:val="24"/>
                <w:highlight w:val="none"/>
              </w:rPr>
            </w:pPr>
          </w:p>
        </w:tc>
      </w:tr>
      <w:tr w14:paraId="2A77FB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4EC58EB9">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23127C72">
            <w:pPr>
              <w:shd w:val="clear"/>
              <w:rPr>
                <w:rFonts w:ascii="宋体" w:hAnsi="宋体"/>
                <w:color w:val="auto"/>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60A54E76">
            <w:pPr>
              <w:pStyle w:val="13"/>
              <w:shd w:val="clear"/>
              <w:ind w:firstLine="420"/>
              <w:jc w:val="center"/>
              <w:rPr>
                <w:rFonts w:ascii="宋体"/>
                <w:color w:val="auto"/>
                <w:highlight w:val="none"/>
              </w:rPr>
            </w:pPr>
          </w:p>
        </w:tc>
      </w:tr>
      <w:tr w14:paraId="30A073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49AC52D8">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5BF1E4F6">
            <w:pPr>
              <w:shd w:val="clear"/>
              <w:rPr>
                <w:rFonts w:ascii="宋体" w:hAnsi="宋体"/>
                <w:color w:val="auto"/>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759D24F0">
            <w:pPr>
              <w:pStyle w:val="13"/>
              <w:shd w:val="clear"/>
              <w:ind w:firstLine="420"/>
              <w:jc w:val="center"/>
              <w:rPr>
                <w:rFonts w:ascii="宋体"/>
                <w:color w:val="auto"/>
                <w:highlight w:val="none"/>
              </w:rPr>
            </w:pPr>
          </w:p>
        </w:tc>
      </w:tr>
      <w:tr w14:paraId="02B54F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562BAF7C">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64A557E1">
            <w:pPr>
              <w:pStyle w:val="13"/>
              <w:shd w:val="clear"/>
              <w:ind w:firstLine="420"/>
              <w:rPr>
                <w:rFonts w:ascii="宋体"/>
                <w:color w:val="auto"/>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0173E7E2">
            <w:pPr>
              <w:widowControl/>
              <w:shd w:val="clear"/>
              <w:jc w:val="center"/>
              <w:rPr>
                <w:rFonts w:ascii="宋体" w:hAnsi="宋体"/>
                <w:b/>
                <w:color w:val="auto"/>
                <w:sz w:val="24"/>
                <w:highlight w:val="none"/>
              </w:rPr>
            </w:pPr>
          </w:p>
        </w:tc>
      </w:tr>
      <w:tr w14:paraId="25970D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41D474DF">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261234E0">
            <w:pPr>
              <w:shd w:val="clear"/>
              <w:rPr>
                <w:rFonts w:ascii="宋体" w:hAnsi="宋体"/>
                <w:bCs/>
                <w:color w:val="auto"/>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076B1AF3">
            <w:pPr>
              <w:shd w:val="clear"/>
              <w:jc w:val="center"/>
              <w:rPr>
                <w:rFonts w:ascii="宋体" w:hAnsi="宋体"/>
                <w:bCs/>
                <w:color w:val="auto"/>
                <w:sz w:val="24"/>
                <w:highlight w:val="none"/>
              </w:rPr>
            </w:pPr>
          </w:p>
        </w:tc>
      </w:tr>
      <w:tr w14:paraId="2D4024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1501B6D0">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76EECC6C">
            <w:pPr>
              <w:shd w:val="clear"/>
              <w:rPr>
                <w:rFonts w:ascii="宋体" w:hAnsi="宋体"/>
                <w:bCs/>
                <w:color w:val="auto"/>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58336E2A">
            <w:pPr>
              <w:shd w:val="clear"/>
              <w:jc w:val="center"/>
              <w:rPr>
                <w:rFonts w:ascii="宋体" w:hAnsi="宋体"/>
                <w:bCs/>
                <w:color w:val="auto"/>
                <w:sz w:val="24"/>
                <w:highlight w:val="none"/>
              </w:rPr>
            </w:pPr>
          </w:p>
        </w:tc>
      </w:tr>
      <w:tr w14:paraId="479E12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152C0BC1">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67A6101B">
            <w:pPr>
              <w:shd w:val="clear"/>
              <w:rPr>
                <w:rFonts w:ascii="宋体" w:hAnsi="宋体"/>
                <w:bCs/>
                <w:color w:val="auto"/>
                <w:sz w:val="24"/>
                <w:highlight w:val="none"/>
              </w:rPr>
            </w:pPr>
          </w:p>
        </w:tc>
        <w:tc>
          <w:tcPr>
            <w:tcW w:w="1627" w:type="dxa"/>
            <w:tcBorders>
              <w:top w:val="single" w:color="auto" w:sz="4" w:space="0"/>
              <w:left w:val="single" w:color="auto" w:sz="4" w:space="0"/>
              <w:right w:val="single" w:color="auto" w:sz="4" w:space="0"/>
            </w:tcBorders>
            <w:vAlign w:val="center"/>
          </w:tcPr>
          <w:p w14:paraId="13E85149">
            <w:pPr>
              <w:shd w:val="clear"/>
              <w:jc w:val="center"/>
              <w:rPr>
                <w:rFonts w:ascii="宋体" w:hAnsi="宋体"/>
                <w:bCs/>
                <w:color w:val="auto"/>
                <w:sz w:val="24"/>
                <w:highlight w:val="none"/>
              </w:rPr>
            </w:pPr>
          </w:p>
        </w:tc>
      </w:tr>
    </w:tbl>
    <w:p w14:paraId="17C66AFD">
      <w:pPr>
        <w:shd w:val="clear"/>
        <w:snapToGrid w:val="0"/>
        <w:spacing w:line="360" w:lineRule="auto"/>
        <w:outlineLvl w:val="0"/>
        <w:rPr>
          <w:rFonts w:cs="仿宋" w:asciiTheme="majorEastAsia" w:hAnsiTheme="majorEastAsia" w:eastAsiaTheme="majorEastAsia"/>
          <w:b/>
          <w:color w:val="auto"/>
          <w:kern w:val="0"/>
          <w:sz w:val="32"/>
          <w:szCs w:val="32"/>
          <w:highlight w:val="none"/>
        </w:rPr>
      </w:pPr>
      <w:r>
        <w:rPr>
          <w:rFonts w:cs="仿宋" w:asciiTheme="majorEastAsia" w:hAnsiTheme="majorEastAsia" w:eastAsiaTheme="majorEastAsia"/>
          <w:b/>
          <w:color w:val="auto"/>
          <w:kern w:val="0"/>
          <w:sz w:val="32"/>
          <w:szCs w:val="32"/>
          <w:highlight w:val="none"/>
        </w:rPr>
        <w:br w:type="page"/>
      </w:r>
    </w:p>
    <w:p w14:paraId="00B39722">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t>二、符合性自查表</w:t>
      </w:r>
    </w:p>
    <w:tbl>
      <w:tblPr>
        <w:tblStyle w:val="15"/>
        <w:tblW w:w="10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8"/>
        <w:gridCol w:w="4103"/>
        <w:gridCol w:w="2518"/>
        <w:gridCol w:w="1185"/>
        <w:gridCol w:w="1785"/>
      </w:tblGrid>
      <w:tr w14:paraId="26B10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608" w:type="dxa"/>
            <w:vAlign w:val="center"/>
          </w:tcPr>
          <w:p w14:paraId="0A573D48">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序号</w:t>
            </w:r>
          </w:p>
        </w:tc>
        <w:tc>
          <w:tcPr>
            <w:tcW w:w="4103" w:type="dxa"/>
            <w:vAlign w:val="center"/>
          </w:tcPr>
          <w:p w14:paraId="615BA6B6">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实质性要求</w:t>
            </w:r>
          </w:p>
        </w:tc>
        <w:tc>
          <w:tcPr>
            <w:tcW w:w="2518" w:type="dxa"/>
            <w:vAlign w:val="center"/>
          </w:tcPr>
          <w:p w14:paraId="0B866B2A">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需要提供的符合性审查资料</w:t>
            </w:r>
          </w:p>
        </w:tc>
        <w:tc>
          <w:tcPr>
            <w:tcW w:w="1185" w:type="dxa"/>
            <w:vAlign w:val="center"/>
          </w:tcPr>
          <w:p w14:paraId="71CD16E7">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自查结论</w:t>
            </w:r>
          </w:p>
        </w:tc>
        <w:tc>
          <w:tcPr>
            <w:tcW w:w="1785" w:type="dxa"/>
            <w:vAlign w:val="center"/>
          </w:tcPr>
          <w:p w14:paraId="3268D3D2">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投标文件中的</w:t>
            </w:r>
          </w:p>
          <w:p w14:paraId="5176EF8C">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页码位置</w:t>
            </w:r>
          </w:p>
        </w:tc>
      </w:tr>
      <w:tr w14:paraId="433AB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608" w:type="dxa"/>
            <w:vAlign w:val="center"/>
          </w:tcPr>
          <w:p w14:paraId="4F2B79B8">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w:t>
            </w:r>
          </w:p>
        </w:tc>
        <w:tc>
          <w:tcPr>
            <w:tcW w:w="4103" w:type="dxa"/>
            <w:vAlign w:val="center"/>
          </w:tcPr>
          <w:p w14:paraId="2AB9BDD6">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投标文件按照招标文件要求签署、盖章。</w:t>
            </w:r>
          </w:p>
        </w:tc>
        <w:tc>
          <w:tcPr>
            <w:tcW w:w="2518" w:type="dxa"/>
            <w:vAlign w:val="center"/>
          </w:tcPr>
          <w:p w14:paraId="07762202">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需要使用电子签名或者签字盖章的投标文件的组成部分</w:t>
            </w:r>
          </w:p>
        </w:tc>
        <w:tc>
          <w:tcPr>
            <w:tcW w:w="1185" w:type="dxa"/>
            <w:vAlign w:val="center"/>
          </w:tcPr>
          <w:p w14:paraId="4AD72869">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1E147C8B">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1E901895">
            <w:pPr>
              <w:shd w:val="clear"/>
              <w:spacing w:line="360" w:lineRule="auto"/>
              <w:rPr>
                <w:rFonts w:cs="仿宋" w:asciiTheme="majorEastAsia" w:hAnsiTheme="majorEastAsia" w:eastAsiaTheme="majorEastAsia"/>
                <w:color w:val="auto"/>
                <w:sz w:val="24"/>
                <w:highlight w:val="none"/>
              </w:rPr>
            </w:pPr>
          </w:p>
          <w:p w14:paraId="1F5AD806">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见投标文件</w:t>
            </w:r>
          </w:p>
          <w:p w14:paraId="273B7A63">
            <w:pPr>
              <w:shd w:val="clear"/>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第</w:t>
            </w:r>
            <w:r>
              <w:rPr>
                <w:rFonts w:hint="eastAsia" w:cs="仿宋" w:asciiTheme="majorEastAsia" w:hAnsiTheme="majorEastAsia" w:eastAsiaTheme="majorEastAsia"/>
                <w:color w:val="auto"/>
                <w:sz w:val="24"/>
                <w:highlight w:val="none"/>
                <w:u w:val="single"/>
              </w:rPr>
              <w:t xml:space="preserve">  </w:t>
            </w:r>
            <w:r>
              <w:rPr>
                <w:rFonts w:hint="eastAsia" w:cs="仿宋" w:asciiTheme="majorEastAsia" w:hAnsiTheme="majorEastAsia" w:eastAsiaTheme="majorEastAsia"/>
                <w:color w:val="auto"/>
                <w:sz w:val="24"/>
                <w:highlight w:val="none"/>
              </w:rPr>
              <w:t>页</w:t>
            </w:r>
          </w:p>
        </w:tc>
      </w:tr>
      <w:tr w14:paraId="71CEF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608" w:type="dxa"/>
            <w:vAlign w:val="center"/>
          </w:tcPr>
          <w:p w14:paraId="21636BEC">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p>
        </w:tc>
        <w:tc>
          <w:tcPr>
            <w:tcW w:w="4103" w:type="dxa"/>
            <w:vAlign w:val="center"/>
          </w:tcPr>
          <w:p w14:paraId="017647E4">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投标文件中承诺的投标有效期不少于招标文件中载明的投标有效期。</w:t>
            </w:r>
          </w:p>
        </w:tc>
        <w:tc>
          <w:tcPr>
            <w:tcW w:w="2518" w:type="dxa"/>
            <w:vAlign w:val="center"/>
          </w:tcPr>
          <w:p w14:paraId="01D12603">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投标函</w:t>
            </w:r>
          </w:p>
        </w:tc>
        <w:tc>
          <w:tcPr>
            <w:tcW w:w="1185" w:type="dxa"/>
            <w:vAlign w:val="center"/>
          </w:tcPr>
          <w:p w14:paraId="222E86FA">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7A1EC21A">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770C9485">
            <w:pPr>
              <w:shd w:val="clear"/>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见投标文件第</w:t>
            </w:r>
            <w:r>
              <w:rPr>
                <w:rFonts w:hint="eastAsia" w:cs="仿宋" w:asciiTheme="majorEastAsia" w:hAnsiTheme="majorEastAsia" w:eastAsiaTheme="majorEastAsia"/>
                <w:color w:val="auto"/>
                <w:sz w:val="24"/>
                <w:highlight w:val="none"/>
                <w:u w:val="single"/>
              </w:rPr>
              <w:t xml:space="preserve">  </w:t>
            </w:r>
            <w:r>
              <w:rPr>
                <w:rFonts w:hint="eastAsia" w:cs="仿宋" w:asciiTheme="majorEastAsia" w:hAnsiTheme="majorEastAsia" w:eastAsiaTheme="majorEastAsia"/>
                <w:color w:val="auto"/>
                <w:sz w:val="24"/>
                <w:highlight w:val="none"/>
              </w:rPr>
              <w:t>页</w:t>
            </w:r>
          </w:p>
        </w:tc>
      </w:tr>
      <w:tr w14:paraId="19085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608" w:type="dxa"/>
            <w:vAlign w:val="center"/>
          </w:tcPr>
          <w:p w14:paraId="4B8EAB83">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w:t>
            </w:r>
          </w:p>
        </w:tc>
        <w:tc>
          <w:tcPr>
            <w:tcW w:w="4103" w:type="dxa"/>
            <w:vAlign w:val="center"/>
          </w:tcPr>
          <w:p w14:paraId="599C2DBF">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投标文件满足招标文件的其它实质性要求。</w:t>
            </w:r>
          </w:p>
        </w:tc>
        <w:tc>
          <w:tcPr>
            <w:tcW w:w="2518" w:type="dxa"/>
            <w:vAlign w:val="center"/>
          </w:tcPr>
          <w:p w14:paraId="395AB0A2">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kern w:val="0"/>
                <w:sz w:val="24"/>
                <w:highlight w:val="none"/>
              </w:rPr>
              <w:t>招标文件其它实质性要求相应的材料（“▲” 系指实质性要求条款，招标文件无其它实质性要求的，无需提供）</w:t>
            </w:r>
          </w:p>
        </w:tc>
        <w:tc>
          <w:tcPr>
            <w:tcW w:w="1185" w:type="dxa"/>
            <w:vAlign w:val="center"/>
          </w:tcPr>
          <w:p w14:paraId="1E8EC19B">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46922079">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79FA2DEE">
            <w:pPr>
              <w:shd w:val="clear"/>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见投标文件第</w:t>
            </w:r>
            <w:r>
              <w:rPr>
                <w:rFonts w:hint="eastAsia" w:cs="仿宋" w:asciiTheme="majorEastAsia" w:hAnsiTheme="majorEastAsia" w:eastAsiaTheme="majorEastAsia"/>
                <w:color w:val="auto"/>
                <w:sz w:val="24"/>
                <w:highlight w:val="none"/>
                <w:u w:val="single"/>
              </w:rPr>
              <w:t xml:space="preserve">  </w:t>
            </w:r>
            <w:r>
              <w:rPr>
                <w:rFonts w:hint="eastAsia" w:cs="仿宋" w:asciiTheme="majorEastAsia" w:hAnsiTheme="majorEastAsia" w:eastAsiaTheme="majorEastAsia"/>
                <w:color w:val="auto"/>
                <w:sz w:val="24"/>
                <w:highlight w:val="none"/>
              </w:rPr>
              <w:t>页</w:t>
            </w:r>
          </w:p>
        </w:tc>
      </w:tr>
      <w:tr w14:paraId="15847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08" w:type="dxa"/>
            <w:vAlign w:val="center"/>
          </w:tcPr>
          <w:p w14:paraId="0E36AD72">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w:t>
            </w:r>
          </w:p>
        </w:tc>
        <w:tc>
          <w:tcPr>
            <w:tcW w:w="4103" w:type="dxa"/>
            <w:vAlign w:val="center"/>
          </w:tcPr>
          <w:p w14:paraId="72008954">
            <w:pPr>
              <w:shd w:val="clear"/>
              <w:snapToGrid w:val="0"/>
              <w:spacing w:line="360" w:lineRule="auto"/>
              <w:jc w:val="left"/>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投标文件没有招标文件中规定的其它无效投标条款的。</w:t>
            </w:r>
          </w:p>
        </w:tc>
        <w:tc>
          <w:tcPr>
            <w:tcW w:w="2518" w:type="dxa"/>
            <w:vAlign w:val="center"/>
          </w:tcPr>
          <w:p w14:paraId="0A3ED9E2">
            <w:pPr>
              <w:shd w:val="clear"/>
              <w:spacing w:line="360" w:lineRule="auto"/>
              <w:rPr>
                <w:rFonts w:cs="仿宋" w:asciiTheme="majorEastAsia" w:hAnsiTheme="majorEastAsia" w:eastAsiaTheme="majorEastAsia"/>
                <w:color w:val="auto"/>
                <w:kern w:val="0"/>
                <w:sz w:val="24"/>
                <w:highlight w:val="none"/>
              </w:rPr>
            </w:pPr>
          </w:p>
        </w:tc>
        <w:tc>
          <w:tcPr>
            <w:tcW w:w="1185" w:type="dxa"/>
            <w:vAlign w:val="center"/>
          </w:tcPr>
          <w:p w14:paraId="76211EA5">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3470A91C">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5353FF05">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见投标文件第</w:t>
            </w:r>
            <w:r>
              <w:rPr>
                <w:rFonts w:hint="eastAsia" w:cs="仿宋" w:asciiTheme="majorEastAsia" w:hAnsiTheme="majorEastAsia" w:eastAsiaTheme="majorEastAsia"/>
                <w:color w:val="auto"/>
                <w:sz w:val="24"/>
                <w:highlight w:val="none"/>
                <w:u w:val="single"/>
              </w:rPr>
              <w:t xml:space="preserve">  </w:t>
            </w:r>
            <w:r>
              <w:rPr>
                <w:rFonts w:hint="eastAsia" w:cs="仿宋" w:asciiTheme="majorEastAsia" w:hAnsiTheme="majorEastAsia" w:eastAsiaTheme="majorEastAsia"/>
                <w:color w:val="auto"/>
                <w:sz w:val="24"/>
                <w:highlight w:val="none"/>
              </w:rPr>
              <w:t>页</w:t>
            </w:r>
          </w:p>
        </w:tc>
      </w:tr>
      <w:tr w14:paraId="5B1C3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08" w:type="dxa"/>
            <w:vAlign w:val="center"/>
          </w:tcPr>
          <w:p w14:paraId="2C50CD62">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p>
        </w:tc>
        <w:tc>
          <w:tcPr>
            <w:tcW w:w="4103" w:type="dxa"/>
            <w:vAlign w:val="center"/>
          </w:tcPr>
          <w:p w14:paraId="3A1320B2">
            <w:pPr>
              <w:shd w:val="clear"/>
              <w:snapToGrid w:val="0"/>
              <w:spacing w:line="360" w:lineRule="auto"/>
              <w:jc w:val="left"/>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按有关法律、法规、规章不属于投标无效的。</w:t>
            </w:r>
          </w:p>
        </w:tc>
        <w:tc>
          <w:tcPr>
            <w:tcW w:w="2518" w:type="dxa"/>
            <w:vAlign w:val="center"/>
          </w:tcPr>
          <w:p w14:paraId="7538F737">
            <w:pPr>
              <w:shd w:val="clear"/>
              <w:spacing w:line="360" w:lineRule="auto"/>
              <w:rPr>
                <w:rFonts w:cs="仿宋" w:asciiTheme="majorEastAsia" w:hAnsiTheme="majorEastAsia" w:eastAsiaTheme="majorEastAsia"/>
                <w:color w:val="auto"/>
                <w:kern w:val="0"/>
                <w:sz w:val="24"/>
                <w:highlight w:val="none"/>
              </w:rPr>
            </w:pPr>
          </w:p>
        </w:tc>
        <w:tc>
          <w:tcPr>
            <w:tcW w:w="1185" w:type="dxa"/>
            <w:vAlign w:val="center"/>
          </w:tcPr>
          <w:p w14:paraId="653CF7AA">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32CD2038">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3838CEFE">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见投标文件第</w:t>
            </w:r>
            <w:r>
              <w:rPr>
                <w:rFonts w:hint="eastAsia" w:cs="仿宋" w:asciiTheme="majorEastAsia" w:hAnsiTheme="majorEastAsia" w:eastAsiaTheme="majorEastAsia"/>
                <w:color w:val="auto"/>
                <w:sz w:val="24"/>
                <w:highlight w:val="none"/>
                <w:u w:val="single"/>
              </w:rPr>
              <w:t xml:space="preserve">  </w:t>
            </w:r>
            <w:r>
              <w:rPr>
                <w:rFonts w:hint="eastAsia" w:cs="仿宋" w:asciiTheme="majorEastAsia" w:hAnsiTheme="majorEastAsia" w:eastAsiaTheme="majorEastAsia"/>
                <w:color w:val="auto"/>
                <w:sz w:val="24"/>
                <w:highlight w:val="none"/>
              </w:rPr>
              <w:t>页</w:t>
            </w:r>
          </w:p>
        </w:tc>
      </w:tr>
      <w:tr w14:paraId="534A5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608" w:type="dxa"/>
            <w:vAlign w:val="center"/>
          </w:tcPr>
          <w:p w14:paraId="3863D010">
            <w:pPr>
              <w:shd w:val="clear"/>
              <w:spacing w:line="360" w:lineRule="auto"/>
              <w:jc w:val="center"/>
              <w:rPr>
                <w:rFonts w:cs="仿宋" w:asciiTheme="majorEastAsia" w:hAnsiTheme="majorEastAsia" w:eastAsiaTheme="majorEastAsia"/>
                <w:color w:val="auto"/>
                <w:sz w:val="24"/>
                <w:highlight w:val="none"/>
              </w:rPr>
            </w:pPr>
          </w:p>
        </w:tc>
        <w:tc>
          <w:tcPr>
            <w:tcW w:w="4103" w:type="dxa"/>
            <w:vAlign w:val="center"/>
          </w:tcPr>
          <w:p w14:paraId="117E960F">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w:t>
            </w:r>
          </w:p>
        </w:tc>
        <w:tc>
          <w:tcPr>
            <w:tcW w:w="2518" w:type="dxa"/>
            <w:vAlign w:val="center"/>
          </w:tcPr>
          <w:p w14:paraId="17C32CC1">
            <w:pPr>
              <w:shd w:val="clear"/>
              <w:spacing w:line="360" w:lineRule="auto"/>
              <w:rPr>
                <w:rFonts w:cs="仿宋" w:asciiTheme="majorEastAsia" w:hAnsiTheme="majorEastAsia" w:eastAsiaTheme="majorEastAsia"/>
                <w:color w:val="auto"/>
                <w:kern w:val="0"/>
                <w:sz w:val="24"/>
                <w:highlight w:val="none"/>
              </w:rPr>
            </w:pPr>
          </w:p>
        </w:tc>
        <w:tc>
          <w:tcPr>
            <w:tcW w:w="1185" w:type="dxa"/>
          </w:tcPr>
          <w:p w14:paraId="3A9B3300">
            <w:pPr>
              <w:shd w:val="clear"/>
              <w:spacing w:line="360" w:lineRule="auto"/>
              <w:rPr>
                <w:rFonts w:cs="仿宋" w:asciiTheme="majorEastAsia" w:hAnsiTheme="majorEastAsia" w:eastAsiaTheme="majorEastAsia"/>
                <w:color w:val="auto"/>
                <w:sz w:val="24"/>
                <w:highlight w:val="none"/>
              </w:rPr>
            </w:pPr>
          </w:p>
        </w:tc>
        <w:tc>
          <w:tcPr>
            <w:tcW w:w="1785" w:type="dxa"/>
            <w:vAlign w:val="center"/>
          </w:tcPr>
          <w:p w14:paraId="34C8ED15">
            <w:pPr>
              <w:shd w:val="clear"/>
              <w:spacing w:line="360" w:lineRule="auto"/>
              <w:rPr>
                <w:rFonts w:cs="仿宋" w:asciiTheme="majorEastAsia" w:hAnsiTheme="majorEastAsia" w:eastAsiaTheme="majorEastAsia"/>
                <w:color w:val="auto"/>
                <w:sz w:val="24"/>
                <w:highlight w:val="none"/>
              </w:rPr>
            </w:pPr>
          </w:p>
        </w:tc>
      </w:tr>
    </w:tbl>
    <w:p w14:paraId="0735731E">
      <w:pPr>
        <w:shd w:val="clear"/>
        <w:snapToGrid w:val="0"/>
        <w:spacing w:line="360" w:lineRule="auto"/>
        <w:jc w:val="left"/>
        <w:rPr>
          <w:rFonts w:cs="仿宋" w:asciiTheme="majorEastAsia" w:hAnsiTheme="majorEastAsia" w:eastAsiaTheme="majorEastAsia"/>
          <w:b/>
          <w:color w:val="auto"/>
          <w:sz w:val="32"/>
          <w:szCs w:val="32"/>
          <w:highlight w:val="none"/>
        </w:rPr>
      </w:pPr>
      <w:r>
        <w:rPr>
          <w:rFonts w:hint="eastAsia" w:cs="仿宋" w:asciiTheme="majorEastAsia" w:hAnsiTheme="majorEastAsia" w:eastAsiaTheme="majorEastAsia"/>
          <w:b/>
          <w:color w:val="auto"/>
          <w:sz w:val="24"/>
          <w:highlight w:val="none"/>
        </w:rPr>
        <w:t>备注：投标人自查表将作为投标</w:t>
      </w:r>
      <w:r>
        <w:rPr>
          <w:rFonts w:hint="default" w:cs="仿宋" w:asciiTheme="majorEastAsia" w:hAnsiTheme="majorEastAsia" w:eastAsiaTheme="majorEastAsia"/>
          <w:b/>
          <w:color w:val="auto"/>
          <w:sz w:val="24"/>
          <w:highlight w:val="none"/>
          <w:lang w:val="en-US"/>
        </w:rPr>
        <w:t>投标人</w:t>
      </w:r>
      <w:r>
        <w:rPr>
          <w:rFonts w:hint="eastAsia" w:cs="仿宋" w:asciiTheme="majorEastAsia" w:hAnsiTheme="majorEastAsia" w:eastAsiaTheme="majorEastAsia"/>
          <w:b/>
          <w:color w:val="auto"/>
          <w:sz w:val="24"/>
          <w:highlight w:val="none"/>
        </w:rPr>
        <w:t xml:space="preserve">有效性审查的重要内容之一，投标投标人必须严格按照其内容及序列要求在投标文件中对应如实提供，对资格性证明文件的任何缺漏和不符合项将会直接导致投标无效！ </w:t>
      </w:r>
    </w:p>
    <w:p w14:paraId="42E9ED32">
      <w:pPr>
        <w:shd w:val="clear"/>
        <w:snapToGrid w:val="0"/>
        <w:spacing w:line="360" w:lineRule="auto"/>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rPr>
        <w:br w:type="page"/>
      </w:r>
      <w:r>
        <w:rPr>
          <w:rFonts w:hint="eastAsia" w:cs="仿宋" w:asciiTheme="majorEastAsia" w:hAnsiTheme="majorEastAsia" w:eastAsiaTheme="majorEastAsia"/>
          <w:b/>
          <w:color w:val="auto"/>
          <w:kern w:val="0"/>
          <w:sz w:val="32"/>
          <w:szCs w:val="32"/>
          <w:highlight w:val="none"/>
        </w:rPr>
        <w:t>三、</w:t>
      </w:r>
      <w:r>
        <w:rPr>
          <w:rFonts w:hint="eastAsia" w:cs="仿宋" w:asciiTheme="majorEastAsia" w:hAnsiTheme="majorEastAsia" w:eastAsiaTheme="majorEastAsia"/>
          <w:b/>
          <w:color w:val="auto"/>
          <w:kern w:val="0"/>
          <w:sz w:val="32"/>
          <w:szCs w:val="32"/>
          <w:highlight w:val="none"/>
          <w:lang w:val="zh-CN"/>
        </w:rPr>
        <w:t>授权委托书或法定代表人（单位负责人、自然人本人）身份证明</w:t>
      </w:r>
    </w:p>
    <w:p w14:paraId="2FFB489A">
      <w:pPr>
        <w:shd w:val="clear"/>
        <w:jc w:val="left"/>
        <w:rPr>
          <w:rFonts w:ascii="宋体" w:hAnsi="宋体" w:cs="宋体"/>
          <w:b/>
          <w:color w:val="auto"/>
          <w:sz w:val="32"/>
          <w:szCs w:val="32"/>
          <w:highlight w:val="none"/>
        </w:rPr>
      </w:pPr>
      <w:r>
        <w:rPr>
          <w:rFonts w:hint="eastAsia" w:cs="仿宋" w:asciiTheme="majorEastAsia" w:hAnsiTheme="majorEastAsia" w:eastAsiaTheme="majorEastAsia"/>
          <w:color w:val="auto"/>
          <w:sz w:val="24"/>
          <w:highlight w:val="none"/>
        </w:rPr>
        <w:t xml:space="preserve">                           </w:t>
      </w:r>
    </w:p>
    <w:p w14:paraId="4ED0BA80">
      <w:pPr>
        <w:shd w:val="clear"/>
        <w:jc w:val="center"/>
        <w:rPr>
          <w:rFonts w:ascii="宋体" w:hAnsi="宋体" w:cs="宋体"/>
          <w:b/>
          <w:color w:val="auto"/>
          <w:sz w:val="32"/>
          <w:szCs w:val="32"/>
          <w:highlight w:val="none"/>
        </w:rPr>
      </w:pPr>
      <w:r>
        <w:rPr>
          <w:rFonts w:hint="eastAsia" w:ascii="宋体" w:hAnsi="宋体" w:cs="宋体"/>
          <w:b/>
          <w:color w:val="auto"/>
          <w:sz w:val="32"/>
          <w:szCs w:val="32"/>
          <w:highlight w:val="none"/>
        </w:rPr>
        <w:t>法定代表人身份证明</w:t>
      </w:r>
    </w:p>
    <w:p w14:paraId="0E1CCB03">
      <w:pPr>
        <w:shd w:val="clear"/>
        <w:spacing w:line="480" w:lineRule="auto"/>
        <w:jc w:val="center"/>
        <w:rPr>
          <w:rFonts w:ascii="宋体" w:hAnsi="宋体" w:cs="宋体"/>
          <w:b/>
          <w:color w:val="auto"/>
          <w:sz w:val="24"/>
          <w:highlight w:val="none"/>
        </w:rPr>
      </w:pPr>
      <w:r>
        <w:rPr>
          <w:rFonts w:hint="eastAsia" w:ascii="宋体" w:hAnsi="宋体" w:cs="宋体"/>
          <w:bCs/>
          <w:color w:val="auto"/>
          <w:sz w:val="24"/>
          <w:highlight w:val="none"/>
        </w:rPr>
        <w:t>（法定代表人不来投标的，此表不用）</w:t>
      </w:r>
    </w:p>
    <w:p w14:paraId="3B7F53BD">
      <w:pPr>
        <w:shd w:val="clear"/>
        <w:spacing w:line="480" w:lineRule="auto"/>
        <w:ind w:firstLine="480" w:firstLineChars="200"/>
        <w:rPr>
          <w:rFonts w:ascii="宋体" w:hAnsi="宋体" w:cs="宋体"/>
          <w:color w:val="auto"/>
          <w:sz w:val="24"/>
          <w:szCs w:val="24"/>
          <w:highlight w:val="none"/>
        </w:rPr>
      </w:pPr>
      <w:r>
        <w:rPr>
          <w:rFonts w:hint="default" w:ascii="宋体" w:hAnsi="宋体" w:cs="宋体"/>
          <w:color w:val="auto"/>
          <w:sz w:val="24"/>
          <w:szCs w:val="24"/>
          <w:highlight w:val="none"/>
          <w:lang w:val="en-US"/>
        </w:rPr>
        <w:t>投标人</w:t>
      </w:r>
      <w:r>
        <w:rPr>
          <w:rFonts w:hint="eastAsia" w:ascii="宋体" w:hAnsi="宋体" w:cs="宋体"/>
          <w:color w:val="auto"/>
          <w:sz w:val="24"/>
          <w:szCs w:val="24"/>
          <w:highlight w:val="none"/>
        </w:rPr>
        <w:t>名称：</w:t>
      </w:r>
      <w:r>
        <w:rPr>
          <w:rFonts w:hint="eastAsia" w:ascii="宋体" w:hAnsi="宋体" w:cs="宋体"/>
          <w:color w:val="auto"/>
          <w:sz w:val="24"/>
          <w:szCs w:val="24"/>
          <w:highlight w:val="none"/>
          <w:u w:val="single"/>
        </w:rPr>
        <w:t xml:space="preserve">                                      </w:t>
      </w:r>
    </w:p>
    <w:p w14:paraId="1D3E29F2">
      <w:pPr>
        <w:shd w:val="clear"/>
        <w:spacing w:line="48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单位性质：</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w:t>
      </w:r>
    </w:p>
    <w:p w14:paraId="017D90C4">
      <w:pPr>
        <w:shd w:val="clear"/>
        <w:spacing w:line="48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地址：</w:t>
      </w:r>
      <w:r>
        <w:rPr>
          <w:rFonts w:hint="eastAsia" w:ascii="宋体" w:hAnsi="宋体" w:cs="宋体"/>
          <w:color w:val="auto"/>
          <w:sz w:val="24"/>
          <w:szCs w:val="24"/>
          <w:highlight w:val="none"/>
          <w:u w:val="single"/>
        </w:rPr>
        <w:t xml:space="preserve">                                              </w:t>
      </w:r>
    </w:p>
    <w:p w14:paraId="5A89018E">
      <w:pPr>
        <w:shd w:val="clear"/>
        <w:spacing w:line="48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成立时间：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p>
    <w:p w14:paraId="2A0738D8">
      <w:pPr>
        <w:shd w:val="clear"/>
        <w:spacing w:line="48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经营期限：</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w:t>
      </w:r>
    </w:p>
    <w:p w14:paraId="2CBFEF45">
      <w:pPr>
        <w:shd w:val="clear"/>
        <w:spacing w:line="48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姓名：</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性别：</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年龄：</w:t>
      </w:r>
      <w:r>
        <w:rPr>
          <w:rFonts w:hint="eastAsia" w:ascii="宋体" w:hAnsi="宋体" w:cs="宋体"/>
          <w:color w:val="auto"/>
          <w:sz w:val="24"/>
          <w:szCs w:val="24"/>
          <w:highlight w:val="none"/>
          <w:u w:val="single"/>
        </w:rPr>
        <w:t xml:space="preserve">    周岁  </w:t>
      </w:r>
      <w:r>
        <w:rPr>
          <w:rFonts w:hint="eastAsia" w:ascii="宋体" w:hAnsi="宋体" w:cs="宋体"/>
          <w:color w:val="auto"/>
          <w:sz w:val="24"/>
          <w:szCs w:val="24"/>
          <w:highlight w:val="none"/>
        </w:rPr>
        <w:t>职务：</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_</w:t>
      </w:r>
    </w:p>
    <w:p w14:paraId="1926E686">
      <w:pPr>
        <w:shd w:val="clear"/>
        <w:spacing w:line="480" w:lineRule="auto"/>
        <w:ind w:firstLine="480" w:firstLineChars="200"/>
        <w:rPr>
          <w:rFonts w:ascii="宋体" w:hAnsi="宋体" w:cs="宋体"/>
          <w:color w:val="auto"/>
          <w:sz w:val="24"/>
          <w:szCs w:val="24"/>
          <w:highlight w:val="none"/>
          <w:u w:val="single"/>
        </w:rPr>
      </w:pPr>
      <w:r>
        <w:rPr>
          <w:rFonts w:hint="eastAsia" w:ascii="宋体" w:hAnsi="宋体" w:cs="宋体"/>
          <w:color w:val="auto"/>
          <w:sz w:val="24"/>
          <w:szCs w:val="24"/>
          <w:highlight w:val="none"/>
        </w:rPr>
        <w:t>身份证号码：</w:t>
      </w:r>
      <w:r>
        <w:rPr>
          <w:rFonts w:hint="eastAsia" w:ascii="宋体" w:hAnsi="宋体" w:cs="宋体"/>
          <w:color w:val="auto"/>
          <w:sz w:val="24"/>
          <w:szCs w:val="24"/>
          <w:highlight w:val="none"/>
          <w:u w:val="single"/>
        </w:rPr>
        <w:t xml:space="preserve">                   </w:t>
      </w:r>
    </w:p>
    <w:p w14:paraId="2A1BF47A">
      <w:pPr>
        <w:shd w:val="clear"/>
        <w:spacing w:line="48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系</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default" w:ascii="宋体" w:hAnsi="宋体" w:cs="宋体"/>
          <w:color w:val="auto"/>
          <w:sz w:val="24"/>
          <w:szCs w:val="24"/>
          <w:highlight w:val="none"/>
          <w:lang w:val="en-US"/>
        </w:rPr>
        <w:t>投标人</w:t>
      </w:r>
      <w:r>
        <w:rPr>
          <w:rFonts w:hint="eastAsia" w:ascii="宋体" w:hAnsi="宋体" w:cs="宋体"/>
          <w:color w:val="auto"/>
          <w:sz w:val="24"/>
          <w:szCs w:val="24"/>
          <w:highlight w:val="none"/>
        </w:rPr>
        <w:t>名称）的法定代表人。</w:t>
      </w:r>
    </w:p>
    <w:p w14:paraId="5AF53F91">
      <w:pPr>
        <w:shd w:val="clear"/>
        <w:spacing w:line="480" w:lineRule="auto"/>
        <w:ind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特此证明。</w:t>
      </w:r>
    </w:p>
    <w:p w14:paraId="7A805951">
      <w:pPr>
        <w:shd w:val="clear"/>
        <w:spacing w:line="360" w:lineRule="auto"/>
        <w:ind w:firstLine="480" w:firstLineChars="200"/>
        <w:rPr>
          <w:rFonts w:ascii="宋体" w:hAnsi="宋体" w:cs="宋体"/>
          <w:color w:val="auto"/>
          <w:sz w:val="24"/>
          <w:szCs w:val="24"/>
          <w:highlight w:val="none"/>
        </w:rPr>
      </w:pPr>
    </w:p>
    <w:p w14:paraId="16AB91C7">
      <w:pPr>
        <w:shd w:val="clear"/>
        <w:spacing w:line="360" w:lineRule="auto"/>
        <w:ind w:firstLine="480" w:firstLineChars="200"/>
        <w:rPr>
          <w:rFonts w:ascii="宋体" w:hAnsi="宋体" w:cs="宋体"/>
          <w:color w:val="auto"/>
          <w:sz w:val="24"/>
          <w:szCs w:val="24"/>
          <w:highlight w:val="none"/>
        </w:rPr>
      </w:pPr>
    </w:p>
    <w:p w14:paraId="66C668A4">
      <w:pPr>
        <w:shd w:val="clear"/>
        <w:wordWrap w:val="0"/>
        <w:spacing w:line="360" w:lineRule="auto"/>
        <w:jc w:val="right"/>
        <w:rPr>
          <w:rFonts w:ascii="宋体" w:hAnsi="宋体" w:cs="宋体"/>
          <w:color w:val="auto"/>
          <w:sz w:val="24"/>
          <w:szCs w:val="24"/>
          <w:highlight w:val="none"/>
        </w:rPr>
      </w:pPr>
      <w:r>
        <w:rPr>
          <w:rFonts w:hint="eastAsia" w:ascii="宋体" w:hAnsi="宋体" w:cs="宋体"/>
          <w:color w:val="auto"/>
          <w:sz w:val="24"/>
          <w:szCs w:val="24"/>
          <w:highlight w:val="none"/>
        </w:rPr>
        <w:t>投标人：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（盖单位公章）</w:t>
      </w:r>
    </w:p>
    <w:p w14:paraId="64E5B43F">
      <w:pPr>
        <w:shd w:val="clear"/>
        <w:spacing w:line="360" w:lineRule="auto"/>
        <w:ind w:firstLine="5160" w:firstLineChars="2150"/>
        <w:rPr>
          <w:rFonts w:ascii="宋体" w:hAnsi="宋体" w:cs="宋体"/>
          <w:color w:val="auto"/>
          <w:sz w:val="24"/>
          <w:szCs w:val="24"/>
          <w:highlight w:val="none"/>
          <w:u w:val="single"/>
        </w:rPr>
      </w:pPr>
    </w:p>
    <w:p w14:paraId="634F62C9">
      <w:pPr>
        <w:shd w:val="clear"/>
        <w:spacing w:line="360" w:lineRule="auto"/>
        <w:ind w:firstLine="4200" w:firstLineChars="1750"/>
        <w:rPr>
          <w:rFonts w:ascii="宋体" w:hAnsi="宋体" w:cs="宋体"/>
          <w:color w:val="auto"/>
          <w:sz w:val="24"/>
          <w:szCs w:val="24"/>
          <w:highlight w:val="none"/>
        </w:rPr>
      </w:pP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p>
    <w:p w14:paraId="35F600FA">
      <w:pPr>
        <w:shd w:val="clear"/>
        <w:spacing w:line="360" w:lineRule="auto"/>
        <w:rPr>
          <w:rFonts w:ascii="宋体" w:hAnsi="宋体" w:cs="宋体"/>
          <w:color w:val="auto"/>
          <w:sz w:val="24"/>
          <w:highlight w:val="none"/>
        </w:rPr>
      </w:pPr>
    </w:p>
    <w:p w14:paraId="09880A6F">
      <w:pPr>
        <w:shd w:val="clear"/>
        <w:spacing w:line="360" w:lineRule="auto"/>
        <w:rPr>
          <w:rFonts w:ascii="宋体" w:hAnsi="宋体" w:cs="宋体"/>
          <w:b/>
          <w:color w:val="auto"/>
          <w:sz w:val="24"/>
          <w:szCs w:val="24"/>
          <w:highlight w:val="none"/>
        </w:rPr>
      </w:pPr>
    </w:p>
    <w:p w14:paraId="53C734D7">
      <w:pPr>
        <w:shd w:val="clear"/>
        <w:spacing w:line="360" w:lineRule="auto"/>
        <w:rPr>
          <w:rFonts w:ascii="宋体" w:hAnsi="宋体" w:cs="宋体"/>
          <w:b/>
          <w:color w:val="auto"/>
          <w:sz w:val="24"/>
          <w:szCs w:val="24"/>
          <w:highlight w:val="none"/>
        </w:rPr>
      </w:pPr>
    </w:p>
    <w:p w14:paraId="2A36A181">
      <w:pPr>
        <w:shd w:val="clear"/>
        <w:spacing w:line="360" w:lineRule="auto"/>
        <w:rPr>
          <w:rFonts w:ascii="宋体" w:hAnsi="宋体" w:cs="宋体"/>
          <w:b/>
          <w:color w:val="auto"/>
          <w:sz w:val="24"/>
          <w:szCs w:val="24"/>
          <w:highlight w:val="none"/>
        </w:rPr>
      </w:pPr>
      <w:r>
        <w:rPr>
          <w:rFonts w:hint="eastAsia" w:ascii="宋体" w:hAnsi="宋体" w:cs="宋体"/>
          <w:b/>
          <w:color w:val="auto"/>
          <w:sz w:val="24"/>
          <w:szCs w:val="24"/>
          <w:highlight w:val="none"/>
        </w:rPr>
        <w:t>附法定代表人身份证复印件（正反面）：</w:t>
      </w:r>
    </w:p>
    <w:p w14:paraId="4347FB27">
      <w:pPr>
        <w:shd w:val="clear"/>
        <w:rPr>
          <w:rFonts w:ascii="宋体" w:hAnsi="宋体" w:cs="宋体"/>
          <w:b/>
          <w:color w:val="auto"/>
          <w:highlight w:val="none"/>
        </w:rPr>
      </w:pPr>
      <w:r>
        <w:rPr>
          <w:rFonts w:ascii="宋体" w:hAnsi="宋体" w:cs="宋体"/>
          <w:b/>
          <w:color w:val="auto"/>
          <w:highlight w:val="none"/>
        </w:rPr>
        <w:br w:type="page"/>
      </w:r>
    </w:p>
    <w:p w14:paraId="74499751">
      <w:pPr>
        <w:shd w:val="clear"/>
        <w:rPr>
          <w:rFonts w:ascii="宋体" w:hAnsi="宋体" w:cs="宋体"/>
          <w:b/>
          <w:bCs/>
          <w:color w:val="auto"/>
          <w:sz w:val="28"/>
          <w:szCs w:val="28"/>
          <w:highlight w:val="none"/>
        </w:rPr>
      </w:pPr>
    </w:p>
    <w:p w14:paraId="6274D23B">
      <w:pPr>
        <w:shd w:val="clear"/>
        <w:jc w:val="center"/>
        <w:rPr>
          <w:rFonts w:ascii="宋体" w:hAnsi="宋体" w:cs="宋体"/>
          <w:b/>
          <w:color w:val="auto"/>
          <w:sz w:val="32"/>
          <w:szCs w:val="32"/>
          <w:highlight w:val="none"/>
        </w:rPr>
      </w:pPr>
      <w:r>
        <w:rPr>
          <w:rFonts w:hint="eastAsia" w:ascii="宋体" w:hAnsi="宋体" w:cs="宋体"/>
          <w:b/>
          <w:color w:val="auto"/>
          <w:sz w:val="32"/>
          <w:szCs w:val="32"/>
          <w:highlight w:val="none"/>
        </w:rPr>
        <w:t>法定代表人授权委托书</w:t>
      </w:r>
    </w:p>
    <w:p w14:paraId="24C43B93">
      <w:pPr>
        <w:shd w:val="clear"/>
        <w:jc w:val="center"/>
        <w:rPr>
          <w:rFonts w:ascii="宋体" w:hAnsi="宋体" w:cs="宋体"/>
          <w:b/>
          <w:color w:val="auto"/>
          <w:sz w:val="32"/>
          <w:szCs w:val="32"/>
          <w:highlight w:val="none"/>
        </w:rPr>
      </w:pPr>
      <w:r>
        <w:rPr>
          <w:rFonts w:hint="eastAsia" w:ascii="宋体" w:hAnsi="宋体" w:cs="宋体"/>
          <w:bCs/>
          <w:color w:val="auto"/>
          <w:sz w:val="24"/>
          <w:highlight w:val="none"/>
        </w:rPr>
        <w:t>（法定代表人来投标的，此表不用）</w:t>
      </w:r>
    </w:p>
    <w:p w14:paraId="1A17ABE2">
      <w:pPr>
        <w:shd w:val="clear"/>
        <w:snapToGrid w:val="0"/>
        <w:spacing w:line="360" w:lineRule="auto"/>
        <w:rPr>
          <w:rFonts w:ascii="宋体" w:hAnsi="宋体" w:cs="宋体"/>
          <w:bCs/>
          <w:color w:val="auto"/>
          <w:sz w:val="24"/>
          <w:highlight w:val="none"/>
        </w:rPr>
      </w:pPr>
    </w:p>
    <w:p w14:paraId="2271A037">
      <w:pPr>
        <w:shd w:val="clear"/>
        <w:snapToGrid w:val="0"/>
        <w:spacing w:line="360" w:lineRule="auto"/>
        <w:rPr>
          <w:rFonts w:ascii="宋体" w:hAnsi="宋体" w:cs="宋体"/>
          <w:color w:val="auto"/>
          <w:sz w:val="24"/>
          <w:szCs w:val="24"/>
          <w:highlight w:val="none"/>
        </w:rPr>
      </w:pPr>
      <w:r>
        <w:rPr>
          <w:rFonts w:hint="eastAsia" w:ascii="宋体" w:hAnsi="宋体" w:cs="宋体"/>
          <w:bCs/>
          <w:color w:val="auto"/>
          <w:sz w:val="24"/>
          <w:szCs w:val="24"/>
          <w:highlight w:val="none"/>
        </w:rPr>
        <w:t>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招标人</w:t>
      </w:r>
      <w:r>
        <w:rPr>
          <w:rFonts w:hint="eastAsia" w:ascii="宋体" w:hAnsi="宋体" w:cs="宋体"/>
          <w:color w:val="auto"/>
          <w:sz w:val="24"/>
          <w:szCs w:val="24"/>
          <w:highlight w:val="none"/>
        </w:rPr>
        <w:t>名称）</w:t>
      </w:r>
      <w:r>
        <w:rPr>
          <w:rFonts w:hint="eastAsia" w:ascii="宋体" w:hAnsi="宋体" w:cs="宋体"/>
          <w:b/>
          <w:bCs/>
          <w:color w:val="auto"/>
          <w:sz w:val="24"/>
          <w:szCs w:val="24"/>
          <w:highlight w:val="none"/>
        </w:rPr>
        <w:t xml:space="preserve"> </w:t>
      </w:r>
      <w:r>
        <w:rPr>
          <w:rFonts w:hint="eastAsia" w:ascii="宋体" w:hAnsi="宋体" w:cs="宋体"/>
          <w:color w:val="auto"/>
          <w:sz w:val="24"/>
          <w:szCs w:val="24"/>
          <w:highlight w:val="none"/>
        </w:rPr>
        <w:t>：</w:t>
      </w:r>
    </w:p>
    <w:p w14:paraId="39771731">
      <w:pPr>
        <w:shd w:val="clear"/>
        <w:snapToGrid w:val="0"/>
        <w:spacing w:line="360" w:lineRule="auto"/>
        <w:ind w:firstLine="480" w:firstLineChars="200"/>
        <w:rPr>
          <w:rFonts w:ascii="宋体" w:hAnsi="宋体" w:cs="宋体"/>
          <w:color w:val="auto"/>
          <w:sz w:val="24"/>
          <w:szCs w:val="24"/>
          <w:highlight w:val="none"/>
          <w:u w:val="single"/>
        </w:rPr>
      </w:pPr>
      <w:r>
        <w:rPr>
          <w:rFonts w:hint="eastAsia" w:ascii="宋体" w:hAnsi="宋体" w:cs="宋体"/>
          <w:color w:val="auto"/>
          <w:sz w:val="24"/>
          <w:szCs w:val="24"/>
          <w:highlight w:val="none"/>
        </w:rPr>
        <w:t>我</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（姓名）系</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default" w:ascii="宋体" w:hAnsi="宋体" w:cs="宋体"/>
          <w:color w:val="auto"/>
          <w:sz w:val="24"/>
          <w:szCs w:val="24"/>
          <w:highlight w:val="none"/>
          <w:lang w:val="en-US"/>
        </w:rPr>
        <w:t>投标人</w:t>
      </w:r>
      <w:r>
        <w:rPr>
          <w:rFonts w:hint="eastAsia" w:ascii="宋体" w:hAnsi="宋体" w:cs="宋体"/>
          <w:color w:val="auto"/>
          <w:sz w:val="24"/>
          <w:szCs w:val="24"/>
          <w:highlight w:val="none"/>
        </w:rPr>
        <w:t xml:space="preserve">名称）的法定代表人，现授权委托本单位在职职工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（姓名）以我方的名义参加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项目的投标活动，并代表我方全权办理针对上述项目的投标、开标、评标、签约等具体事务和签署相关文件。</w:t>
      </w:r>
    </w:p>
    <w:p w14:paraId="7541A7D1">
      <w:pPr>
        <w:shd w:val="clear"/>
        <w:snapToGrid w:val="0"/>
        <w:spacing w:line="360" w:lineRule="auto"/>
        <w:ind w:firstLine="480" w:firstLineChars="200"/>
        <w:rPr>
          <w:rFonts w:ascii="宋体" w:hAnsi="宋体" w:cs="宋体"/>
          <w:color w:val="auto"/>
          <w:sz w:val="24"/>
          <w:szCs w:val="24"/>
          <w:highlight w:val="none"/>
          <w:u w:val="single"/>
        </w:rPr>
      </w:pPr>
      <w:r>
        <w:rPr>
          <w:rFonts w:hint="eastAsia" w:ascii="宋体" w:hAnsi="宋体" w:cs="宋体"/>
          <w:color w:val="auto"/>
          <w:sz w:val="24"/>
          <w:szCs w:val="24"/>
          <w:highlight w:val="none"/>
        </w:rPr>
        <w:t>我方对被授权人的签名事项负全部责任。</w:t>
      </w:r>
    </w:p>
    <w:p w14:paraId="3FF7B2B2">
      <w:pPr>
        <w:shd w:val="clea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在撤销授权的书面通知以前，本授权书一直有效。被授权人在授权书有效期内签署的所有文件不因授权的撤销而失效。</w:t>
      </w:r>
    </w:p>
    <w:p w14:paraId="6E2978DD">
      <w:pPr>
        <w:shd w:val="clear"/>
        <w:snapToGrid w:val="0"/>
        <w:spacing w:line="36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被授权人无转委托权，特此委托。</w:t>
      </w:r>
    </w:p>
    <w:p w14:paraId="27903B3B">
      <w:pPr>
        <w:shd w:val="clear"/>
        <w:snapToGrid w:val="0"/>
        <w:spacing w:line="360" w:lineRule="auto"/>
        <w:rPr>
          <w:rFonts w:ascii="宋体" w:hAnsi="宋体" w:cs="宋体"/>
          <w:color w:val="auto"/>
          <w:sz w:val="24"/>
          <w:szCs w:val="24"/>
          <w:highlight w:val="none"/>
        </w:rPr>
      </w:pPr>
    </w:p>
    <w:p w14:paraId="49F60BBD">
      <w:pPr>
        <w:shd w:val="clear"/>
        <w:snapToGrid w:val="0"/>
        <w:spacing w:line="360" w:lineRule="auto"/>
        <w:rPr>
          <w:rFonts w:ascii="宋体" w:hAnsi="宋体" w:cs="宋体"/>
          <w:color w:val="auto"/>
          <w:sz w:val="24"/>
          <w:szCs w:val="24"/>
          <w:highlight w:val="none"/>
        </w:rPr>
      </w:pPr>
    </w:p>
    <w:p w14:paraId="15E7A7EB">
      <w:pPr>
        <w:shd w:val="clear"/>
        <w:snapToGrid w:val="0"/>
        <w:spacing w:line="360" w:lineRule="auto"/>
        <w:rPr>
          <w:rFonts w:ascii="宋体" w:hAnsi="宋体" w:cs="宋体"/>
          <w:color w:val="auto"/>
          <w:sz w:val="24"/>
          <w:szCs w:val="24"/>
          <w:highlight w:val="none"/>
          <w:u w:val="single"/>
        </w:rPr>
      </w:pPr>
      <w:r>
        <w:rPr>
          <w:rFonts w:hint="eastAsia" w:ascii="宋体" w:hAnsi="宋体" w:cs="宋体"/>
          <w:color w:val="auto"/>
          <w:sz w:val="24"/>
          <w:szCs w:val="24"/>
          <w:highlight w:val="none"/>
        </w:rPr>
        <w:t>被授权人签名：</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法定代表人签名：</w:t>
      </w:r>
      <w:r>
        <w:rPr>
          <w:rFonts w:hint="eastAsia" w:ascii="宋体" w:hAnsi="宋体" w:cs="宋体"/>
          <w:color w:val="auto"/>
          <w:sz w:val="24"/>
          <w:szCs w:val="24"/>
          <w:highlight w:val="none"/>
          <w:u w:val="single"/>
        </w:rPr>
        <w:t xml:space="preserve">          </w:t>
      </w:r>
    </w:p>
    <w:p w14:paraId="2D75CB52">
      <w:pPr>
        <w:shd w:val="clear"/>
        <w:snapToGrid w:val="0"/>
        <w:spacing w:line="360" w:lineRule="auto"/>
        <w:ind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职务：</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职务：</w:t>
      </w:r>
      <w:r>
        <w:rPr>
          <w:rFonts w:hint="eastAsia" w:ascii="宋体" w:hAnsi="宋体" w:cs="宋体"/>
          <w:color w:val="auto"/>
          <w:sz w:val="24"/>
          <w:szCs w:val="24"/>
          <w:highlight w:val="none"/>
          <w:u w:val="single"/>
        </w:rPr>
        <w:t xml:space="preserve">           </w:t>
      </w:r>
    </w:p>
    <w:p w14:paraId="07E88FBA">
      <w:pPr>
        <w:shd w:val="clear"/>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被授权人身份证号码：</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w:t>
      </w:r>
    </w:p>
    <w:p w14:paraId="373CEA4F">
      <w:pPr>
        <w:shd w:val="clear"/>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 xml:space="preserve">                                    </w:t>
      </w:r>
    </w:p>
    <w:p w14:paraId="67905625">
      <w:pPr>
        <w:shd w:val="clear"/>
        <w:snapToGrid w:val="0"/>
        <w:spacing w:line="360" w:lineRule="auto"/>
        <w:rPr>
          <w:rFonts w:ascii="宋体" w:hAnsi="宋体" w:cs="宋体"/>
          <w:color w:val="auto"/>
          <w:sz w:val="24"/>
          <w:szCs w:val="24"/>
          <w:highlight w:val="none"/>
        </w:rPr>
      </w:pPr>
    </w:p>
    <w:p w14:paraId="16C7933A">
      <w:pPr>
        <w:shd w:val="clear"/>
        <w:spacing w:line="360" w:lineRule="auto"/>
        <w:ind w:firstLine="4800" w:firstLineChars="2000"/>
        <w:rPr>
          <w:rFonts w:ascii="宋体" w:hAnsi="宋体" w:cs="宋体"/>
          <w:color w:val="auto"/>
          <w:sz w:val="24"/>
          <w:highlight w:val="none"/>
        </w:rPr>
      </w:pPr>
      <w:r>
        <w:rPr>
          <w:rFonts w:hint="eastAsia" w:ascii="宋体" w:hAnsi="宋体" w:cs="宋体"/>
          <w:color w:val="auto"/>
          <w:sz w:val="24"/>
          <w:highlight w:val="none"/>
        </w:rPr>
        <w:t>投标人（盖章）：</w:t>
      </w:r>
    </w:p>
    <w:p w14:paraId="2F0ADD63">
      <w:pPr>
        <w:shd w:val="clear"/>
        <w:spacing w:line="360" w:lineRule="auto"/>
        <w:ind w:firstLine="1440" w:firstLineChars="600"/>
        <w:rPr>
          <w:rFonts w:ascii="宋体" w:hAnsi="宋体" w:cs="宋体"/>
          <w:color w:val="auto"/>
          <w:sz w:val="24"/>
          <w:highlight w:val="none"/>
        </w:rPr>
      </w:pPr>
      <w:r>
        <w:rPr>
          <w:rFonts w:hint="eastAsia" w:ascii="宋体" w:hAnsi="宋体" w:cs="宋体"/>
          <w:color w:val="auto"/>
          <w:sz w:val="24"/>
          <w:highlight w:val="none"/>
        </w:rPr>
        <w:t xml:space="preserve">                                  日期：</w:t>
      </w:r>
    </w:p>
    <w:p w14:paraId="7E7D8EEB">
      <w:pPr>
        <w:shd w:val="clear"/>
        <w:spacing w:line="360" w:lineRule="auto"/>
        <w:rPr>
          <w:rFonts w:ascii="宋体" w:hAnsi="宋体" w:cs="宋体"/>
          <w:b/>
          <w:color w:val="auto"/>
          <w:sz w:val="24"/>
          <w:szCs w:val="24"/>
          <w:highlight w:val="none"/>
        </w:rPr>
      </w:pPr>
    </w:p>
    <w:p w14:paraId="2BA2971D">
      <w:pPr>
        <w:shd w:val="clear"/>
        <w:spacing w:line="360" w:lineRule="auto"/>
        <w:rPr>
          <w:rFonts w:ascii="宋体" w:hAnsi="宋体" w:cs="宋体"/>
          <w:b/>
          <w:color w:val="auto"/>
          <w:sz w:val="24"/>
          <w:szCs w:val="24"/>
          <w:highlight w:val="none"/>
        </w:rPr>
      </w:pPr>
    </w:p>
    <w:p w14:paraId="7D7E61FF">
      <w:pPr>
        <w:widowControl/>
        <w:shd w:val="clear"/>
        <w:jc w:val="left"/>
        <w:rPr>
          <w:rFonts w:eastAsia="仿宋_GB2312"/>
          <w:color w:val="auto"/>
          <w:sz w:val="28"/>
          <w:highlight w:val="none"/>
          <w:lang w:val="zh-CN"/>
        </w:rPr>
      </w:pPr>
      <w:r>
        <w:rPr>
          <w:rFonts w:hint="eastAsia" w:ascii="宋体" w:hAnsi="宋体" w:cs="宋体"/>
          <w:b/>
          <w:color w:val="auto"/>
          <w:sz w:val="24"/>
          <w:szCs w:val="24"/>
          <w:highlight w:val="none"/>
        </w:rPr>
        <w:t>附：法定代表人身份证复印件（正反面）、授权代表身份证复印件（正反面）：</w:t>
      </w:r>
      <w:r>
        <w:rPr>
          <w:color w:val="auto"/>
          <w:highlight w:val="none"/>
          <w:lang w:val="zh-CN"/>
        </w:rPr>
        <w:br w:type="page"/>
      </w:r>
    </w:p>
    <w:p w14:paraId="3C8A36EE">
      <w:pPr>
        <w:pStyle w:val="19"/>
        <w:shd w:val="clear"/>
        <w:ind w:firstLine="588"/>
        <w:rPr>
          <w:color w:val="auto"/>
          <w:highlight w:val="none"/>
          <w:lang w:val="zh-CN"/>
        </w:rPr>
      </w:pPr>
    </w:p>
    <w:p w14:paraId="11CCCADB">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en-US" w:eastAsia="zh-CN"/>
        </w:rPr>
        <w:t>四</w:t>
      </w:r>
      <w:r>
        <w:rPr>
          <w:rFonts w:hint="eastAsia" w:cs="仿宋" w:asciiTheme="majorEastAsia" w:hAnsiTheme="majorEastAsia" w:eastAsiaTheme="majorEastAsia"/>
          <w:b/>
          <w:color w:val="auto"/>
          <w:kern w:val="0"/>
          <w:sz w:val="32"/>
          <w:szCs w:val="32"/>
          <w:highlight w:val="none"/>
          <w:lang w:val="zh-CN"/>
        </w:rPr>
        <w:t>、</w:t>
      </w:r>
      <w:r>
        <w:rPr>
          <w:rFonts w:hint="default" w:cs="仿宋" w:asciiTheme="majorEastAsia" w:hAnsiTheme="majorEastAsia" w:eastAsiaTheme="majorEastAsia"/>
          <w:b/>
          <w:color w:val="auto"/>
          <w:kern w:val="0"/>
          <w:sz w:val="32"/>
          <w:szCs w:val="32"/>
          <w:highlight w:val="none"/>
          <w:lang w:val="en-US"/>
        </w:rPr>
        <w:t>投标人</w:t>
      </w:r>
      <w:r>
        <w:rPr>
          <w:rFonts w:hint="eastAsia" w:cs="仿宋" w:asciiTheme="majorEastAsia" w:hAnsiTheme="majorEastAsia" w:eastAsiaTheme="majorEastAsia"/>
          <w:b/>
          <w:color w:val="auto"/>
          <w:kern w:val="0"/>
          <w:sz w:val="32"/>
          <w:szCs w:val="32"/>
          <w:highlight w:val="none"/>
          <w:lang w:val="zh-CN"/>
        </w:rPr>
        <w:t>基本情况表</w:t>
      </w:r>
    </w:p>
    <w:tbl>
      <w:tblPr>
        <w:tblStyle w:val="15"/>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936"/>
        <w:gridCol w:w="873"/>
        <w:gridCol w:w="1786"/>
        <w:gridCol w:w="1200"/>
        <w:gridCol w:w="1852"/>
      </w:tblGrid>
      <w:tr w14:paraId="04618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6670EE50">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default" w:cs="仿宋" w:asciiTheme="majorEastAsia" w:hAnsiTheme="majorEastAsia" w:eastAsiaTheme="majorEastAsia"/>
                <w:color w:val="auto"/>
                <w:kern w:val="0"/>
                <w:sz w:val="24"/>
                <w:highlight w:val="none"/>
                <w:lang w:val="en-US"/>
              </w:rPr>
              <w:t>投标人</w:t>
            </w:r>
            <w:r>
              <w:rPr>
                <w:rFonts w:hint="eastAsia" w:cs="仿宋" w:asciiTheme="majorEastAsia" w:hAnsiTheme="majorEastAsia" w:eastAsiaTheme="majorEastAsia"/>
                <w:color w:val="auto"/>
                <w:kern w:val="0"/>
                <w:sz w:val="24"/>
                <w:highlight w:val="none"/>
                <w:lang w:val="zh-CN"/>
              </w:rPr>
              <w:t>名称</w:t>
            </w:r>
          </w:p>
        </w:tc>
        <w:tc>
          <w:tcPr>
            <w:tcW w:w="7647" w:type="dxa"/>
            <w:gridSpan w:val="5"/>
            <w:vAlign w:val="center"/>
          </w:tcPr>
          <w:p w14:paraId="1258AF5E">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26713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0DDE9B9E">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注册地址</w:t>
            </w:r>
          </w:p>
        </w:tc>
        <w:tc>
          <w:tcPr>
            <w:tcW w:w="2809" w:type="dxa"/>
            <w:gridSpan w:val="2"/>
            <w:vAlign w:val="center"/>
          </w:tcPr>
          <w:p w14:paraId="7434E82F">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786" w:type="dxa"/>
            <w:vAlign w:val="center"/>
          </w:tcPr>
          <w:p w14:paraId="171720AE">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成立时间</w:t>
            </w:r>
          </w:p>
        </w:tc>
        <w:tc>
          <w:tcPr>
            <w:tcW w:w="3052" w:type="dxa"/>
            <w:gridSpan w:val="2"/>
            <w:vAlign w:val="center"/>
          </w:tcPr>
          <w:p w14:paraId="74FFD98A">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10E3F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74C2EA10">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统一信用代码</w:t>
            </w:r>
          </w:p>
        </w:tc>
        <w:tc>
          <w:tcPr>
            <w:tcW w:w="2809" w:type="dxa"/>
            <w:gridSpan w:val="2"/>
            <w:vAlign w:val="center"/>
          </w:tcPr>
          <w:p w14:paraId="0046449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786" w:type="dxa"/>
            <w:vAlign w:val="center"/>
          </w:tcPr>
          <w:p w14:paraId="3BF05074">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注册资金</w:t>
            </w:r>
          </w:p>
        </w:tc>
        <w:tc>
          <w:tcPr>
            <w:tcW w:w="3052" w:type="dxa"/>
            <w:gridSpan w:val="2"/>
            <w:vAlign w:val="center"/>
          </w:tcPr>
          <w:p w14:paraId="5A0D1CAF">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7D69B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6AEF86DD">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投标联系人姓名</w:t>
            </w:r>
          </w:p>
        </w:tc>
        <w:tc>
          <w:tcPr>
            <w:tcW w:w="1936" w:type="dxa"/>
            <w:vAlign w:val="center"/>
          </w:tcPr>
          <w:p w14:paraId="0B8FE05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Align w:val="center"/>
          </w:tcPr>
          <w:p w14:paraId="6F221853">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电话</w:t>
            </w:r>
          </w:p>
        </w:tc>
        <w:tc>
          <w:tcPr>
            <w:tcW w:w="1786" w:type="dxa"/>
            <w:vAlign w:val="center"/>
          </w:tcPr>
          <w:p w14:paraId="088DAD0E">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p>
        </w:tc>
        <w:tc>
          <w:tcPr>
            <w:tcW w:w="1200" w:type="dxa"/>
            <w:vAlign w:val="center"/>
          </w:tcPr>
          <w:p w14:paraId="4B70159A">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手机</w:t>
            </w:r>
          </w:p>
        </w:tc>
        <w:tc>
          <w:tcPr>
            <w:tcW w:w="1852" w:type="dxa"/>
            <w:vAlign w:val="center"/>
          </w:tcPr>
          <w:p w14:paraId="795FCE8F">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3825B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8E1B14B">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法定代表人姓名</w:t>
            </w:r>
          </w:p>
        </w:tc>
        <w:tc>
          <w:tcPr>
            <w:tcW w:w="1936" w:type="dxa"/>
            <w:vAlign w:val="center"/>
          </w:tcPr>
          <w:p w14:paraId="666FC1F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Align w:val="center"/>
          </w:tcPr>
          <w:p w14:paraId="49854D3C">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电话</w:t>
            </w:r>
          </w:p>
        </w:tc>
        <w:tc>
          <w:tcPr>
            <w:tcW w:w="1786" w:type="dxa"/>
            <w:vAlign w:val="center"/>
          </w:tcPr>
          <w:p w14:paraId="46143A8A">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p>
        </w:tc>
        <w:tc>
          <w:tcPr>
            <w:tcW w:w="1200" w:type="dxa"/>
            <w:vAlign w:val="center"/>
          </w:tcPr>
          <w:p w14:paraId="6E343538">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手机</w:t>
            </w:r>
          </w:p>
        </w:tc>
        <w:tc>
          <w:tcPr>
            <w:tcW w:w="1852" w:type="dxa"/>
            <w:vAlign w:val="center"/>
          </w:tcPr>
          <w:p w14:paraId="022AC472">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76F17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5B7F2D2B">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项目负责人姓名</w:t>
            </w:r>
          </w:p>
        </w:tc>
        <w:tc>
          <w:tcPr>
            <w:tcW w:w="1936" w:type="dxa"/>
            <w:vAlign w:val="center"/>
          </w:tcPr>
          <w:p w14:paraId="5A9ACFBE">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Align w:val="center"/>
          </w:tcPr>
          <w:p w14:paraId="3DB43235">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电话</w:t>
            </w:r>
          </w:p>
        </w:tc>
        <w:tc>
          <w:tcPr>
            <w:tcW w:w="1786" w:type="dxa"/>
            <w:vAlign w:val="center"/>
          </w:tcPr>
          <w:p w14:paraId="69CC5330">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p>
        </w:tc>
        <w:tc>
          <w:tcPr>
            <w:tcW w:w="1200" w:type="dxa"/>
            <w:vAlign w:val="center"/>
          </w:tcPr>
          <w:p w14:paraId="7B92E07C">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技术职称</w:t>
            </w:r>
          </w:p>
        </w:tc>
        <w:tc>
          <w:tcPr>
            <w:tcW w:w="1852" w:type="dxa"/>
            <w:vAlign w:val="center"/>
          </w:tcPr>
          <w:p w14:paraId="4CF64535">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557C6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256E3B67">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员工总人数：</w:t>
            </w:r>
          </w:p>
        </w:tc>
        <w:tc>
          <w:tcPr>
            <w:tcW w:w="1936" w:type="dxa"/>
            <w:vMerge w:val="restart"/>
            <w:vAlign w:val="center"/>
          </w:tcPr>
          <w:p w14:paraId="0569A05D">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Merge w:val="restart"/>
            <w:vAlign w:val="center"/>
          </w:tcPr>
          <w:p w14:paraId="57525035">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其中</w:t>
            </w:r>
          </w:p>
        </w:tc>
        <w:tc>
          <w:tcPr>
            <w:tcW w:w="1786" w:type="dxa"/>
            <w:vAlign w:val="center"/>
          </w:tcPr>
          <w:p w14:paraId="183BD973">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高级职称</w:t>
            </w:r>
          </w:p>
        </w:tc>
        <w:tc>
          <w:tcPr>
            <w:tcW w:w="3052" w:type="dxa"/>
            <w:gridSpan w:val="2"/>
            <w:vAlign w:val="center"/>
          </w:tcPr>
          <w:p w14:paraId="33E4B736">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2B9DF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4E5C7AE4">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p>
        </w:tc>
        <w:tc>
          <w:tcPr>
            <w:tcW w:w="1936" w:type="dxa"/>
            <w:vMerge w:val="continue"/>
            <w:vAlign w:val="center"/>
          </w:tcPr>
          <w:p w14:paraId="2740152E">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Merge w:val="continue"/>
            <w:vAlign w:val="center"/>
          </w:tcPr>
          <w:p w14:paraId="750FB5A0">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786" w:type="dxa"/>
            <w:vAlign w:val="center"/>
          </w:tcPr>
          <w:p w14:paraId="7B537083">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中级职称</w:t>
            </w:r>
          </w:p>
        </w:tc>
        <w:tc>
          <w:tcPr>
            <w:tcW w:w="3052" w:type="dxa"/>
            <w:gridSpan w:val="2"/>
            <w:vAlign w:val="center"/>
          </w:tcPr>
          <w:p w14:paraId="76104AE2">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75E48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159FC3E4">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p>
        </w:tc>
        <w:tc>
          <w:tcPr>
            <w:tcW w:w="1936" w:type="dxa"/>
            <w:vMerge w:val="continue"/>
            <w:vAlign w:val="center"/>
          </w:tcPr>
          <w:p w14:paraId="4794FF03">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Merge w:val="continue"/>
            <w:vAlign w:val="center"/>
          </w:tcPr>
          <w:p w14:paraId="559314A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786" w:type="dxa"/>
            <w:vAlign w:val="center"/>
          </w:tcPr>
          <w:p w14:paraId="47229441">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各类注册人员</w:t>
            </w:r>
          </w:p>
        </w:tc>
        <w:tc>
          <w:tcPr>
            <w:tcW w:w="3052" w:type="dxa"/>
            <w:gridSpan w:val="2"/>
            <w:vAlign w:val="center"/>
          </w:tcPr>
          <w:p w14:paraId="691124CA">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34610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3D4E4D1F">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基本账户开户银行</w:t>
            </w:r>
          </w:p>
        </w:tc>
        <w:tc>
          <w:tcPr>
            <w:tcW w:w="7647" w:type="dxa"/>
            <w:gridSpan w:val="5"/>
            <w:vAlign w:val="center"/>
          </w:tcPr>
          <w:p w14:paraId="2E7F059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38257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17E8C539">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基本账户账号</w:t>
            </w:r>
          </w:p>
        </w:tc>
        <w:tc>
          <w:tcPr>
            <w:tcW w:w="7647" w:type="dxa"/>
            <w:gridSpan w:val="5"/>
            <w:vAlign w:val="center"/>
          </w:tcPr>
          <w:p w14:paraId="39712335">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5AEB3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0036E92A">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经营范围</w:t>
            </w:r>
          </w:p>
        </w:tc>
        <w:tc>
          <w:tcPr>
            <w:tcW w:w="7647" w:type="dxa"/>
            <w:gridSpan w:val="5"/>
            <w:vAlign w:val="center"/>
          </w:tcPr>
          <w:p w14:paraId="38D4790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45C4F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19FD5280">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备注</w:t>
            </w:r>
          </w:p>
        </w:tc>
        <w:tc>
          <w:tcPr>
            <w:tcW w:w="7647" w:type="dxa"/>
            <w:gridSpan w:val="5"/>
            <w:vAlign w:val="center"/>
          </w:tcPr>
          <w:p w14:paraId="323FDE7D">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bl>
    <w:p w14:paraId="6AD3518F">
      <w:pPr>
        <w:shd w:val="clear"/>
        <w:adjustRightInd w:val="0"/>
        <w:snapToGrid w:val="0"/>
        <w:spacing w:line="360" w:lineRule="auto"/>
        <w:ind w:firstLine="482" w:firstLineChars="200"/>
        <w:rPr>
          <w:rFonts w:cs="仿宋" w:asciiTheme="majorEastAsia" w:hAnsiTheme="majorEastAsia" w:eastAsiaTheme="majorEastAsia"/>
          <w:b/>
          <w:bCs/>
          <w:color w:val="auto"/>
          <w:kern w:val="0"/>
          <w:sz w:val="24"/>
          <w:highlight w:val="none"/>
          <w:lang w:val="zh-CN"/>
        </w:rPr>
      </w:pPr>
      <w:r>
        <w:rPr>
          <w:rFonts w:hint="eastAsia" w:cs="仿宋" w:asciiTheme="majorEastAsia" w:hAnsiTheme="majorEastAsia" w:eastAsiaTheme="majorEastAsia"/>
          <w:b/>
          <w:bCs/>
          <w:color w:val="auto"/>
          <w:kern w:val="0"/>
          <w:sz w:val="24"/>
          <w:highlight w:val="none"/>
          <w:lang w:val="zh-CN"/>
        </w:rPr>
        <w:t>兹证明上述声明是真实、正确的，并提供了全部能提供的资料和数据，我们同意遵照贵方要求出示有关证明文件。</w:t>
      </w:r>
    </w:p>
    <w:p w14:paraId="53A5F883">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p w14:paraId="481ADF37">
      <w:pPr>
        <w:pStyle w:val="19"/>
        <w:shd w:val="clear"/>
        <w:spacing w:line="360" w:lineRule="auto"/>
        <w:ind w:firstLine="560"/>
        <w:rPr>
          <w:rFonts w:cs="仿宋" w:asciiTheme="majorEastAsia" w:hAnsiTheme="majorEastAsia" w:eastAsiaTheme="majorEastAsia"/>
          <w:color w:val="auto"/>
          <w:highlight w:val="none"/>
          <w:lang w:val="zh-CN"/>
        </w:rPr>
      </w:pPr>
    </w:p>
    <w:p w14:paraId="6BE7152A">
      <w:pPr>
        <w:shd w:val="clear"/>
        <w:adjustRightInd w:val="0"/>
        <w:snapToGrid w:val="0"/>
        <w:spacing w:line="360" w:lineRule="auto"/>
        <w:ind w:firstLine="4080" w:firstLineChars="17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60935712">
      <w:pPr>
        <w:shd w:val="clear"/>
        <w:adjustRightInd w:val="0"/>
        <w:snapToGrid w:val="0"/>
        <w:spacing w:line="360" w:lineRule="auto"/>
        <w:ind w:firstLine="4080" w:firstLineChars="17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2760197B">
      <w:pPr>
        <w:shd w:val="clear"/>
        <w:adjustRightInd w:val="0"/>
        <w:snapToGrid w:val="0"/>
        <w:spacing w:line="360" w:lineRule="auto"/>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p>
    <w:p w14:paraId="1FB5B58A">
      <w:pPr>
        <w:widowControl/>
        <w:shd w:val="clear"/>
        <w:jc w:val="left"/>
        <w:rPr>
          <w:rFonts w:cs="仿宋" w:asciiTheme="majorEastAsia" w:hAnsiTheme="majorEastAsia" w:eastAsiaTheme="majorEastAsia"/>
          <w:b/>
          <w:color w:val="auto"/>
          <w:kern w:val="0"/>
          <w:sz w:val="32"/>
          <w:szCs w:val="32"/>
          <w:highlight w:val="none"/>
          <w:lang w:val="zh-CN"/>
        </w:rPr>
      </w:pPr>
      <w:r>
        <w:rPr>
          <w:rFonts w:cs="仿宋" w:asciiTheme="majorEastAsia" w:hAnsiTheme="majorEastAsia" w:eastAsiaTheme="majorEastAsia"/>
          <w:b/>
          <w:color w:val="auto"/>
          <w:kern w:val="0"/>
          <w:sz w:val="32"/>
          <w:szCs w:val="32"/>
          <w:highlight w:val="none"/>
          <w:lang w:val="zh-CN"/>
        </w:rPr>
        <w:br w:type="page"/>
      </w:r>
    </w:p>
    <w:p w14:paraId="54F47736">
      <w:pPr>
        <w:shd w:val="clear"/>
        <w:snapToGrid w:val="0"/>
        <w:spacing w:line="360" w:lineRule="auto"/>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en-US" w:eastAsia="zh-CN"/>
        </w:rPr>
        <w:t>五</w:t>
      </w:r>
      <w:r>
        <w:rPr>
          <w:rFonts w:hint="eastAsia" w:cs="仿宋" w:asciiTheme="majorEastAsia" w:hAnsiTheme="majorEastAsia" w:eastAsiaTheme="majorEastAsia"/>
          <w:b/>
          <w:color w:val="auto"/>
          <w:kern w:val="0"/>
          <w:sz w:val="32"/>
          <w:szCs w:val="32"/>
          <w:highlight w:val="none"/>
          <w:lang w:val="zh-CN"/>
        </w:rPr>
        <w:t>、距</w:t>
      </w:r>
      <w:r>
        <w:rPr>
          <w:rFonts w:hint="eastAsia" w:cs="仿宋" w:asciiTheme="majorEastAsia" w:hAnsiTheme="majorEastAsia" w:eastAsiaTheme="majorEastAsia"/>
          <w:b/>
          <w:color w:val="auto"/>
          <w:kern w:val="0"/>
          <w:sz w:val="32"/>
          <w:szCs w:val="32"/>
          <w:highlight w:val="none"/>
          <w:lang w:val="en-US" w:eastAsia="zh-CN"/>
        </w:rPr>
        <w:t>招标</w:t>
      </w:r>
      <w:r>
        <w:rPr>
          <w:rFonts w:hint="eastAsia" w:cs="仿宋" w:asciiTheme="majorEastAsia" w:hAnsiTheme="majorEastAsia" w:eastAsiaTheme="majorEastAsia"/>
          <w:b/>
          <w:color w:val="auto"/>
          <w:kern w:val="0"/>
          <w:sz w:val="32"/>
          <w:szCs w:val="32"/>
          <w:highlight w:val="none"/>
          <w:lang w:val="zh-CN"/>
        </w:rPr>
        <w:t>人最近或者能为本项目提供最优服务的网点情况表</w:t>
      </w:r>
    </w:p>
    <w:p w14:paraId="3B512190">
      <w:pPr>
        <w:shd w:val="clear"/>
        <w:spacing w:line="360" w:lineRule="auto"/>
        <w:rPr>
          <w:rFonts w:cs="仿宋" w:asciiTheme="majorEastAsia" w:hAnsiTheme="majorEastAsia" w:eastAsiaTheme="majorEastAsia"/>
          <w:color w:val="auto"/>
          <w:highlight w:val="none"/>
        </w:rPr>
      </w:pPr>
    </w:p>
    <w:tbl>
      <w:tblPr>
        <w:tblStyle w:val="1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1624"/>
        <w:gridCol w:w="191"/>
        <w:gridCol w:w="1440"/>
        <w:gridCol w:w="889"/>
        <w:gridCol w:w="2600"/>
      </w:tblGrid>
      <w:tr w14:paraId="4BA865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291F2F41">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服务网点名称</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70DFB21D">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5F6CE3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72A644DE">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地址</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7FA666E6">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2FD25A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63F497BA">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注册资本金</w:t>
            </w:r>
          </w:p>
        </w:tc>
        <w:tc>
          <w:tcPr>
            <w:tcW w:w="1624" w:type="dxa"/>
            <w:tcBorders>
              <w:top w:val="single" w:color="auto" w:sz="4" w:space="0"/>
              <w:left w:val="single" w:color="auto" w:sz="4" w:space="0"/>
              <w:bottom w:val="single" w:color="auto" w:sz="4" w:space="0"/>
              <w:right w:val="single" w:color="auto" w:sz="4" w:space="0"/>
            </w:tcBorders>
            <w:vAlign w:val="center"/>
          </w:tcPr>
          <w:p w14:paraId="4A88B07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2520" w:type="dxa"/>
            <w:gridSpan w:val="3"/>
            <w:tcBorders>
              <w:top w:val="single" w:color="auto" w:sz="4" w:space="0"/>
              <w:left w:val="single" w:color="auto" w:sz="4" w:space="0"/>
              <w:bottom w:val="single" w:color="auto" w:sz="4" w:space="0"/>
              <w:right w:val="single" w:color="auto" w:sz="4" w:space="0"/>
            </w:tcBorders>
            <w:vAlign w:val="center"/>
          </w:tcPr>
          <w:p w14:paraId="0B88F934">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其中：</w:t>
            </w:r>
            <w:r>
              <w:rPr>
                <w:rFonts w:hint="default" w:cs="仿宋" w:asciiTheme="majorEastAsia" w:hAnsiTheme="majorEastAsia" w:eastAsiaTheme="majorEastAsia"/>
                <w:color w:val="auto"/>
                <w:kern w:val="0"/>
                <w:sz w:val="24"/>
                <w:highlight w:val="none"/>
                <w:lang w:val="en-US"/>
              </w:rPr>
              <w:t>投标人</w:t>
            </w:r>
            <w:r>
              <w:rPr>
                <w:rFonts w:hint="eastAsia" w:cs="仿宋" w:asciiTheme="majorEastAsia" w:hAnsiTheme="majorEastAsia" w:eastAsiaTheme="majorEastAsia"/>
                <w:color w:val="auto"/>
                <w:kern w:val="0"/>
                <w:sz w:val="24"/>
                <w:highlight w:val="none"/>
                <w:lang w:val="zh-CN"/>
              </w:rPr>
              <w:t>出资比例</w:t>
            </w:r>
          </w:p>
        </w:tc>
        <w:tc>
          <w:tcPr>
            <w:tcW w:w="2600" w:type="dxa"/>
            <w:tcBorders>
              <w:top w:val="single" w:color="auto" w:sz="4" w:space="0"/>
              <w:left w:val="single" w:color="auto" w:sz="4" w:space="0"/>
              <w:bottom w:val="single" w:color="auto" w:sz="4" w:space="0"/>
              <w:right w:val="single" w:color="auto" w:sz="4" w:space="0"/>
            </w:tcBorders>
            <w:vAlign w:val="center"/>
          </w:tcPr>
          <w:p w14:paraId="2EDF5732">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2B4BE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23E36E73">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员工总人数</w:t>
            </w:r>
          </w:p>
        </w:tc>
        <w:tc>
          <w:tcPr>
            <w:tcW w:w="1624" w:type="dxa"/>
            <w:tcBorders>
              <w:top w:val="single" w:color="auto" w:sz="4" w:space="0"/>
              <w:left w:val="single" w:color="auto" w:sz="4" w:space="0"/>
              <w:bottom w:val="single" w:color="auto" w:sz="4" w:space="0"/>
              <w:right w:val="single" w:color="auto" w:sz="4" w:space="0"/>
            </w:tcBorders>
            <w:vAlign w:val="center"/>
          </w:tcPr>
          <w:p w14:paraId="76C8CE9A">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2520" w:type="dxa"/>
            <w:gridSpan w:val="3"/>
            <w:tcBorders>
              <w:top w:val="single" w:color="auto" w:sz="4" w:space="0"/>
              <w:left w:val="single" w:color="auto" w:sz="4" w:space="0"/>
              <w:bottom w:val="single" w:color="auto" w:sz="4" w:space="0"/>
              <w:right w:val="single" w:color="auto" w:sz="4" w:space="0"/>
            </w:tcBorders>
            <w:vAlign w:val="center"/>
          </w:tcPr>
          <w:p w14:paraId="48B4F82C">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其中：技术人员数</w:t>
            </w:r>
          </w:p>
        </w:tc>
        <w:tc>
          <w:tcPr>
            <w:tcW w:w="2600" w:type="dxa"/>
            <w:tcBorders>
              <w:top w:val="single" w:color="auto" w:sz="4" w:space="0"/>
              <w:left w:val="single" w:color="auto" w:sz="4" w:space="0"/>
              <w:bottom w:val="single" w:color="auto" w:sz="4" w:space="0"/>
              <w:right w:val="single" w:color="auto" w:sz="4" w:space="0"/>
            </w:tcBorders>
            <w:vAlign w:val="center"/>
          </w:tcPr>
          <w:p w14:paraId="3984BCF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178EFB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15E4281E">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经营期限</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105BD9D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64105B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2FFDFDB6">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售后服务协议</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024CA600">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179E91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44AA049C">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售后服务内容</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7095388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3502B7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7F5E4B46">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工作业绩</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21FB90A5">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14C6AB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27C96754">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服务承诺</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015AAB13">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58526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7BDDFC9B">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业务咨询电话</w:t>
            </w:r>
          </w:p>
        </w:tc>
        <w:tc>
          <w:tcPr>
            <w:tcW w:w="1815" w:type="dxa"/>
            <w:gridSpan w:val="2"/>
            <w:tcBorders>
              <w:top w:val="single" w:color="auto" w:sz="4" w:space="0"/>
              <w:left w:val="single" w:color="auto" w:sz="4" w:space="0"/>
              <w:bottom w:val="single" w:color="auto" w:sz="4" w:space="0"/>
              <w:right w:val="single" w:color="auto" w:sz="2" w:space="0"/>
            </w:tcBorders>
            <w:vAlign w:val="center"/>
          </w:tcPr>
          <w:p w14:paraId="7BC8CC1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440" w:type="dxa"/>
            <w:tcBorders>
              <w:top w:val="single" w:color="auto" w:sz="4" w:space="0"/>
              <w:left w:val="single" w:color="auto" w:sz="2" w:space="0"/>
              <w:bottom w:val="single" w:color="auto" w:sz="4" w:space="0"/>
              <w:right w:val="single" w:color="auto" w:sz="2" w:space="0"/>
            </w:tcBorders>
            <w:vAlign w:val="center"/>
          </w:tcPr>
          <w:p w14:paraId="538B9D57">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传 真</w:t>
            </w:r>
          </w:p>
        </w:tc>
        <w:tc>
          <w:tcPr>
            <w:tcW w:w="3489" w:type="dxa"/>
            <w:gridSpan w:val="2"/>
            <w:tcBorders>
              <w:top w:val="single" w:color="auto" w:sz="4" w:space="0"/>
              <w:left w:val="single" w:color="auto" w:sz="2" w:space="0"/>
              <w:bottom w:val="single" w:color="auto" w:sz="4" w:space="0"/>
              <w:right w:val="single" w:color="auto" w:sz="2" w:space="0"/>
            </w:tcBorders>
            <w:vAlign w:val="center"/>
          </w:tcPr>
          <w:p w14:paraId="3C8B3C5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276F86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4A5BCC44">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负责人</w:t>
            </w:r>
          </w:p>
        </w:tc>
        <w:tc>
          <w:tcPr>
            <w:tcW w:w="1815" w:type="dxa"/>
            <w:gridSpan w:val="2"/>
            <w:tcBorders>
              <w:top w:val="single" w:color="auto" w:sz="4" w:space="0"/>
              <w:left w:val="single" w:color="auto" w:sz="4" w:space="0"/>
              <w:bottom w:val="single" w:color="auto" w:sz="4" w:space="0"/>
              <w:right w:val="single" w:color="auto" w:sz="2" w:space="0"/>
            </w:tcBorders>
            <w:vAlign w:val="center"/>
          </w:tcPr>
          <w:p w14:paraId="393E22C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440" w:type="dxa"/>
            <w:tcBorders>
              <w:top w:val="single" w:color="auto" w:sz="4" w:space="0"/>
              <w:left w:val="single" w:color="auto" w:sz="2" w:space="0"/>
              <w:bottom w:val="single" w:color="auto" w:sz="4" w:space="0"/>
              <w:right w:val="single" w:color="auto" w:sz="2" w:space="0"/>
            </w:tcBorders>
            <w:vAlign w:val="center"/>
          </w:tcPr>
          <w:p w14:paraId="651BE0A5">
            <w:pPr>
              <w:shd w:val="clear"/>
              <w:adjustRightInd w:val="0"/>
              <w:snapToGrid w:val="0"/>
              <w:spacing w:line="360" w:lineRule="auto"/>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联系电话</w:t>
            </w:r>
          </w:p>
        </w:tc>
        <w:tc>
          <w:tcPr>
            <w:tcW w:w="3489" w:type="dxa"/>
            <w:gridSpan w:val="2"/>
            <w:tcBorders>
              <w:top w:val="single" w:color="auto" w:sz="4" w:space="0"/>
              <w:left w:val="single" w:color="auto" w:sz="2" w:space="0"/>
              <w:bottom w:val="single" w:color="auto" w:sz="4" w:space="0"/>
              <w:right w:val="single" w:color="auto" w:sz="4" w:space="0"/>
            </w:tcBorders>
            <w:vAlign w:val="center"/>
          </w:tcPr>
          <w:p w14:paraId="5A73E0EF">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bl>
    <w:p w14:paraId="0559B845">
      <w:pPr>
        <w:shd w:val="clear"/>
        <w:spacing w:line="360" w:lineRule="auto"/>
        <w:rPr>
          <w:rFonts w:cs="仿宋" w:asciiTheme="majorEastAsia" w:hAnsiTheme="majorEastAsia" w:eastAsiaTheme="majorEastAsia"/>
          <w:color w:val="auto"/>
          <w:highlight w:val="none"/>
        </w:rPr>
      </w:pPr>
    </w:p>
    <w:p w14:paraId="5AAB80AE">
      <w:pPr>
        <w:shd w:val="clear"/>
        <w:spacing w:line="360" w:lineRule="auto"/>
        <w:rPr>
          <w:rFonts w:cs="仿宋" w:asciiTheme="majorEastAsia" w:hAnsiTheme="majorEastAsia" w:eastAsiaTheme="majorEastAsia"/>
          <w:color w:val="auto"/>
          <w:highlight w:val="none"/>
        </w:rPr>
      </w:pPr>
    </w:p>
    <w:p w14:paraId="53AD7336">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highlight w:val="none"/>
        </w:rPr>
        <w:t xml:space="preserve">       </w:t>
      </w:r>
    </w:p>
    <w:p w14:paraId="623FCD21">
      <w:pPr>
        <w:shd w:val="clear"/>
        <w:adjustRightInd w:val="0"/>
        <w:snapToGrid w:val="0"/>
        <w:spacing w:line="360" w:lineRule="auto"/>
        <w:ind w:left="3990" w:leftChars="19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3598658C">
      <w:pPr>
        <w:shd w:val="clear"/>
        <w:adjustRightInd w:val="0"/>
        <w:snapToGrid w:val="0"/>
        <w:spacing w:line="360" w:lineRule="auto"/>
        <w:ind w:left="3990" w:leftChars="19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39CE4929">
      <w:pPr>
        <w:shd w:val="clear"/>
        <w:adjustRightInd w:val="0"/>
        <w:snapToGrid w:val="0"/>
        <w:spacing w:line="360" w:lineRule="auto"/>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r>
        <w:rPr>
          <w:rFonts w:hint="eastAsia" w:cs="仿宋" w:asciiTheme="majorEastAsia" w:hAnsiTheme="majorEastAsia" w:eastAsiaTheme="majorEastAsia"/>
          <w:color w:val="auto"/>
          <w:kern w:val="0"/>
          <w:sz w:val="24"/>
          <w:highlight w:val="none"/>
        </w:rPr>
        <w:t>:</w:t>
      </w:r>
    </w:p>
    <w:p w14:paraId="51ABB263">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br w:type="page"/>
      </w:r>
      <w:r>
        <w:rPr>
          <w:rFonts w:hint="eastAsia" w:cs="仿宋" w:asciiTheme="majorEastAsia" w:hAnsiTheme="majorEastAsia" w:eastAsiaTheme="majorEastAsia"/>
          <w:b/>
          <w:color w:val="auto"/>
          <w:kern w:val="0"/>
          <w:sz w:val="32"/>
          <w:szCs w:val="32"/>
          <w:highlight w:val="none"/>
          <w:lang w:val="en-US" w:eastAsia="zh-CN"/>
        </w:rPr>
        <w:t>六</w:t>
      </w:r>
      <w:r>
        <w:rPr>
          <w:rFonts w:hint="eastAsia" w:cs="仿宋" w:asciiTheme="majorEastAsia" w:hAnsiTheme="majorEastAsia" w:eastAsiaTheme="majorEastAsia"/>
          <w:b/>
          <w:color w:val="auto"/>
          <w:kern w:val="0"/>
          <w:sz w:val="32"/>
          <w:szCs w:val="32"/>
          <w:highlight w:val="none"/>
          <w:lang w:val="zh-CN"/>
        </w:rPr>
        <w:t>、评标标准相应的商务技术资料</w:t>
      </w:r>
    </w:p>
    <w:p w14:paraId="7DA37F65">
      <w:pPr>
        <w:shd w:val="clear"/>
        <w:snapToGrid w:val="0"/>
        <w:spacing w:line="360" w:lineRule="auto"/>
        <w:jc w:val="left"/>
        <w:rPr>
          <w:rFonts w:hint="eastAsia"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（按招标文件第四部分评标办法前附表中“投标文件中评标标准相应的商务技术资料目录”提供资料）</w:t>
      </w:r>
    </w:p>
    <w:p w14:paraId="05117446">
      <w:pPr>
        <w:rPr>
          <w:rFonts w:hint="eastAsia"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br w:type="page"/>
      </w:r>
    </w:p>
    <w:p w14:paraId="6840DD4A">
      <w:pPr>
        <w:pStyle w:val="19"/>
        <w:shd w:val="clear"/>
        <w:ind w:firstLine="560"/>
        <w:rPr>
          <w:rFonts w:asciiTheme="majorEastAsia" w:hAnsiTheme="majorEastAsia" w:eastAsiaTheme="majorEastAsia"/>
          <w:color w:val="auto"/>
          <w:highlight w:val="none"/>
          <w:lang w:val="zh-CN"/>
        </w:rPr>
      </w:pPr>
    </w:p>
    <w:p w14:paraId="73FECCBC">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en-US" w:eastAsia="zh-CN"/>
        </w:rPr>
        <w:t>七</w:t>
      </w:r>
      <w:r>
        <w:rPr>
          <w:rFonts w:hint="eastAsia" w:cs="仿宋" w:asciiTheme="majorEastAsia" w:hAnsiTheme="majorEastAsia" w:eastAsiaTheme="majorEastAsia"/>
          <w:b/>
          <w:color w:val="auto"/>
          <w:kern w:val="0"/>
          <w:sz w:val="32"/>
          <w:szCs w:val="32"/>
          <w:highlight w:val="none"/>
          <w:lang w:val="zh-CN"/>
        </w:rPr>
        <w:t>、商务响应表</w:t>
      </w:r>
    </w:p>
    <w:tbl>
      <w:tblPr>
        <w:tblStyle w:val="15"/>
        <w:tblW w:w="5096"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15"/>
        <w:gridCol w:w="7054"/>
        <w:gridCol w:w="796"/>
        <w:gridCol w:w="1334"/>
      </w:tblGrid>
      <w:tr w14:paraId="3AD14A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14:paraId="0DE8E4BF">
            <w:pPr>
              <w:shd w:val="clear"/>
              <w:jc w:val="center"/>
              <w:rPr>
                <w:rFonts w:ascii="宋体" w:hAnsi="宋体"/>
                <w:color w:val="auto"/>
                <w:sz w:val="24"/>
                <w:highlight w:val="none"/>
              </w:rPr>
            </w:pPr>
            <w:r>
              <w:rPr>
                <w:rFonts w:hint="eastAsia" w:ascii="宋体" w:hAnsi="宋体"/>
                <w:color w:val="auto"/>
                <w:sz w:val="24"/>
                <w:highlight w:val="none"/>
              </w:rPr>
              <w:t>项目</w:t>
            </w:r>
          </w:p>
        </w:tc>
        <w:tc>
          <w:tcPr>
            <w:tcW w:w="3563" w:type="pct"/>
            <w:tcBorders>
              <w:top w:val="single" w:color="auto" w:sz="4" w:space="0"/>
              <w:left w:val="single" w:color="auto" w:sz="4" w:space="0"/>
              <w:bottom w:val="single" w:color="auto" w:sz="4" w:space="0"/>
              <w:right w:val="single" w:color="auto" w:sz="4" w:space="0"/>
            </w:tcBorders>
            <w:vAlign w:val="center"/>
          </w:tcPr>
          <w:p w14:paraId="24D0EA05">
            <w:pPr>
              <w:shd w:val="clear"/>
              <w:jc w:val="center"/>
              <w:rPr>
                <w:rFonts w:ascii="宋体" w:hAnsi="宋体"/>
                <w:color w:val="auto"/>
                <w:sz w:val="24"/>
                <w:highlight w:val="none"/>
              </w:rPr>
            </w:pPr>
            <w:r>
              <w:rPr>
                <w:rFonts w:hint="eastAsia" w:ascii="宋体" w:hAnsi="宋体"/>
                <w:color w:val="auto"/>
                <w:sz w:val="24"/>
                <w:highlight w:val="none"/>
                <w:lang w:val="en-US" w:eastAsia="zh-CN"/>
              </w:rPr>
              <w:t xml:space="preserve">招标文件商务条款       </w:t>
            </w:r>
            <w:r>
              <w:rPr>
                <w:rFonts w:hint="eastAsia" w:ascii="宋体" w:hAnsi="宋体"/>
                <w:color w:val="auto"/>
                <w:sz w:val="24"/>
                <w:highlight w:val="none"/>
              </w:rPr>
              <w:t xml:space="preserve"> </w:t>
            </w:r>
          </w:p>
        </w:tc>
        <w:tc>
          <w:tcPr>
            <w:tcW w:w="402" w:type="pct"/>
            <w:tcBorders>
              <w:top w:val="single" w:color="auto" w:sz="4" w:space="0"/>
              <w:left w:val="single" w:color="auto" w:sz="4" w:space="0"/>
              <w:bottom w:val="single" w:color="auto" w:sz="4" w:space="0"/>
              <w:right w:val="single" w:color="auto" w:sz="4" w:space="0"/>
            </w:tcBorders>
            <w:vAlign w:val="center"/>
          </w:tcPr>
          <w:p w14:paraId="49C0B4FB">
            <w:pPr>
              <w:shd w:val="clear"/>
              <w:jc w:val="center"/>
              <w:rPr>
                <w:rFonts w:ascii="宋体" w:hAnsi="宋体"/>
                <w:color w:val="auto"/>
                <w:sz w:val="24"/>
                <w:highlight w:val="none"/>
              </w:rPr>
            </w:pPr>
            <w:r>
              <w:rPr>
                <w:rFonts w:hint="eastAsia" w:ascii="宋体" w:hAnsi="宋体"/>
                <w:color w:val="auto"/>
                <w:sz w:val="24"/>
                <w:highlight w:val="none"/>
              </w:rPr>
              <w:t>响应情况</w:t>
            </w:r>
          </w:p>
        </w:tc>
        <w:tc>
          <w:tcPr>
            <w:tcW w:w="674" w:type="pct"/>
            <w:tcBorders>
              <w:top w:val="single" w:color="auto" w:sz="4" w:space="0"/>
              <w:left w:val="single" w:color="auto" w:sz="4" w:space="0"/>
              <w:bottom w:val="single" w:color="auto" w:sz="4" w:space="0"/>
              <w:right w:val="single" w:color="auto" w:sz="4" w:space="0"/>
            </w:tcBorders>
            <w:vAlign w:val="center"/>
          </w:tcPr>
          <w:p w14:paraId="33F30BB1">
            <w:pPr>
              <w:shd w:val="clear"/>
              <w:jc w:val="center"/>
              <w:rPr>
                <w:rFonts w:ascii="宋体" w:hAnsi="宋体"/>
                <w:color w:val="auto"/>
                <w:sz w:val="24"/>
                <w:highlight w:val="none"/>
              </w:rPr>
            </w:pPr>
            <w:r>
              <w:rPr>
                <w:rFonts w:hint="eastAsia" w:ascii="宋体" w:hAnsi="宋体"/>
                <w:color w:val="auto"/>
                <w:sz w:val="24"/>
                <w:highlight w:val="none"/>
              </w:rPr>
              <w:t>投标人承诺或说明</w:t>
            </w:r>
          </w:p>
        </w:tc>
      </w:tr>
      <w:tr w14:paraId="0B6C14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74C5185B">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618E78F5">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39D4A799">
            <w:pPr>
              <w:widowControl/>
              <w:shd w:val="clear"/>
              <w:spacing w:line="280" w:lineRule="exact"/>
              <w:textAlignment w:val="center"/>
              <w:rPr>
                <w:rFonts w:ascii="宋体" w:hAnsi="宋体" w:cs="宋体"/>
                <w:color w:val="auto"/>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74C58124">
            <w:pPr>
              <w:widowControl/>
              <w:shd w:val="clear"/>
              <w:spacing w:line="280" w:lineRule="exact"/>
              <w:textAlignment w:val="center"/>
              <w:rPr>
                <w:rFonts w:ascii="宋体" w:hAnsi="宋体" w:cs="宋体"/>
                <w:color w:val="auto"/>
                <w:szCs w:val="21"/>
                <w:highlight w:val="none"/>
              </w:rPr>
            </w:pPr>
          </w:p>
        </w:tc>
      </w:tr>
      <w:tr w14:paraId="345F74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4F96630F">
            <w:pPr>
              <w:widowControl/>
              <w:shd w:val="clear"/>
              <w:spacing w:line="280" w:lineRule="exact"/>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5D79B554">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30410F2C">
            <w:pPr>
              <w:widowControl/>
              <w:shd w:val="clear"/>
              <w:spacing w:line="280" w:lineRule="exact"/>
              <w:textAlignment w:val="cente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6CAD4BCD">
            <w:pPr>
              <w:widowControl/>
              <w:shd w:val="clear"/>
              <w:spacing w:line="280" w:lineRule="exact"/>
              <w:textAlignment w:val="center"/>
              <w:rPr>
                <w:color w:val="auto"/>
                <w:highlight w:val="none"/>
              </w:rPr>
            </w:pPr>
          </w:p>
        </w:tc>
      </w:tr>
      <w:tr w14:paraId="2B5434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0B0C77A8">
            <w:pPr>
              <w:widowControl/>
              <w:shd w:val="clear"/>
              <w:spacing w:line="280" w:lineRule="exact"/>
              <w:jc w:val="center"/>
              <w:textAlignment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7EFE8208">
            <w:pPr>
              <w:widowControl/>
              <w:shd w:val="clear"/>
              <w:spacing w:line="270" w:lineRule="exact"/>
              <w:textAlignment w:val="center"/>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52FD310D">
            <w:pPr>
              <w:widowControl/>
              <w:shd w:val="clear"/>
              <w:spacing w:line="270" w:lineRule="exact"/>
              <w:textAlignment w:val="center"/>
              <w:rPr>
                <w:rFonts w:ascii="宋体" w:hAnsi="宋体" w:cs="宋体"/>
                <w:color w:val="auto"/>
                <w:kern w:val="1"/>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36CE090D">
            <w:pPr>
              <w:widowControl/>
              <w:shd w:val="clear"/>
              <w:spacing w:line="270" w:lineRule="exact"/>
              <w:textAlignment w:val="center"/>
              <w:rPr>
                <w:rFonts w:ascii="宋体" w:hAnsi="宋体" w:cs="宋体"/>
                <w:color w:val="auto"/>
                <w:kern w:val="1"/>
                <w:szCs w:val="21"/>
                <w:highlight w:val="none"/>
              </w:rPr>
            </w:pPr>
          </w:p>
        </w:tc>
      </w:tr>
      <w:tr w14:paraId="671EC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67671F4F">
            <w:pPr>
              <w:widowControl/>
              <w:shd w:val="clear"/>
              <w:spacing w:line="280" w:lineRule="exact"/>
              <w:jc w:val="center"/>
              <w:textAlignment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1F51EBA3">
            <w:pPr>
              <w:widowControl/>
              <w:shd w:val="clear"/>
              <w:spacing w:line="270" w:lineRule="exact"/>
              <w:textAlignment w:val="center"/>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32FF052B">
            <w:pPr>
              <w:widowControl/>
              <w:shd w:val="clear"/>
              <w:spacing w:line="270" w:lineRule="exact"/>
              <w:textAlignment w:val="center"/>
              <w:rPr>
                <w:rFonts w:ascii="宋体" w:hAnsi="宋体" w:cs="宋体"/>
                <w:color w:val="auto"/>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089A7847">
            <w:pPr>
              <w:widowControl/>
              <w:shd w:val="clear"/>
              <w:spacing w:line="270" w:lineRule="exact"/>
              <w:textAlignment w:val="center"/>
              <w:rPr>
                <w:rFonts w:ascii="宋体" w:hAnsi="宋体" w:cs="宋体"/>
                <w:color w:val="auto"/>
                <w:szCs w:val="21"/>
                <w:highlight w:val="none"/>
              </w:rPr>
            </w:pPr>
          </w:p>
        </w:tc>
      </w:tr>
      <w:tr w14:paraId="3DFF4B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63D14BDC">
            <w:pPr>
              <w:widowControl/>
              <w:shd w:val="clear"/>
              <w:spacing w:line="280" w:lineRule="exact"/>
              <w:jc w:val="center"/>
              <w:textAlignment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1B3F1471">
            <w:pPr>
              <w:widowControl/>
              <w:shd w:val="clear"/>
              <w:spacing w:line="270" w:lineRule="exact"/>
              <w:textAlignment w:val="center"/>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35D39298">
            <w:pPr>
              <w:widowControl/>
              <w:shd w:val="clear"/>
              <w:spacing w:line="270" w:lineRule="exact"/>
              <w:textAlignment w:val="center"/>
              <w:rPr>
                <w:rFonts w:ascii="宋体" w:hAnsi="宋体" w:cs="宋体"/>
                <w:color w:val="auto"/>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71313D5A">
            <w:pPr>
              <w:widowControl/>
              <w:shd w:val="clear"/>
              <w:spacing w:line="270" w:lineRule="exact"/>
              <w:textAlignment w:val="center"/>
              <w:rPr>
                <w:rFonts w:ascii="宋体" w:hAnsi="宋体" w:cs="宋体"/>
                <w:color w:val="auto"/>
                <w:szCs w:val="21"/>
                <w:highlight w:val="none"/>
              </w:rPr>
            </w:pPr>
          </w:p>
        </w:tc>
      </w:tr>
      <w:tr w14:paraId="4C8BA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3F48FA96">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04BFEDEC">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63E09269">
            <w:pPr>
              <w:widowControl/>
              <w:shd w:val="clear"/>
              <w:spacing w:line="280" w:lineRule="exact"/>
              <w:textAlignment w:val="cente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3F043F94">
            <w:pPr>
              <w:widowControl/>
              <w:shd w:val="clear"/>
              <w:spacing w:line="280" w:lineRule="exact"/>
              <w:textAlignment w:val="center"/>
              <w:rPr>
                <w:color w:val="auto"/>
                <w:highlight w:val="none"/>
              </w:rPr>
            </w:pPr>
          </w:p>
        </w:tc>
      </w:tr>
      <w:tr w14:paraId="262520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2142A3BD">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29EFF631">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3D0721F6">
            <w:pPr>
              <w:widowControl/>
              <w:shd w:val="clear"/>
              <w:spacing w:line="280" w:lineRule="exact"/>
              <w:textAlignment w:val="cente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1D1E509B">
            <w:pPr>
              <w:widowControl/>
              <w:shd w:val="clear"/>
              <w:spacing w:line="280" w:lineRule="exact"/>
              <w:textAlignment w:val="center"/>
              <w:rPr>
                <w:color w:val="auto"/>
                <w:highlight w:val="none"/>
              </w:rPr>
            </w:pPr>
          </w:p>
        </w:tc>
      </w:tr>
      <w:tr w14:paraId="259FE0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24E2213A">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1BC4971B">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7F4256A5">
            <w:pPr>
              <w:widowControl/>
              <w:shd w:val="clear"/>
              <w:spacing w:line="280" w:lineRule="exact"/>
              <w:textAlignment w:val="cente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71063653">
            <w:pPr>
              <w:widowControl/>
              <w:shd w:val="clear"/>
              <w:spacing w:line="280" w:lineRule="exact"/>
              <w:textAlignment w:val="center"/>
              <w:rPr>
                <w:color w:val="auto"/>
                <w:highlight w:val="none"/>
              </w:rPr>
            </w:pPr>
          </w:p>
        </w:tc>
      </w:tr>
      <w:tr w14:paraId="5AD200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096E2CD7">
            <w:pPr>
              <w:widowControl/>
              <w:shd w:val="clear"/>
              <w:spacing w:line="280" w:lineRule="exact"/>
              <w:jc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64593CCD">
            <w:pPr>
              <w:widowControl/>
              <w:shd w:val="clear"/>
              <w:spacing w:line="270" w:lineRule="exact"/>
              <w:jc w:val="left"/>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3492EAD0">
            <w:pPr>
              <w:widowControl/>
              <w:shd w:val="clear"/>
              <w:tabs>
                <w:tab w:val="left" w:pos="0"/>
              </w:tabs>
              <w:spacing w:line="270" w:lineRule="exact"/>
              <w:rPr>
                <w:rFonts w:ascii="宋体" w:hAnsi="宋体" w:cs="宋体"/>
                <w:color w:val="auto"/>
                <w:kern w:val="0"/>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114BE1BE">
            <w:pPr>
              <w:widowControl/>
              <w:shd w:val="clear"/>
              <w:tabs>
                <w:tab w:val="left" w:pos="0"/>
              </w:tabs>
              <w:spacing w:line="270" w:lineRule="exact"/>
              <w:rPr>
                <w:rFonts w:ascii="宋体" w:hAnsi="宋体" w:cs="宋体"/>
                <w:color w:val="auto"/>
                <w:kern w:val="0"/>
                <w:szCs w:val="21"/>
                <w:highlight w:val="none"/>
              </w:rPr>
            </w:pPr>
          </w:p>
        </w:tc>
      </w:tr>
      <w:tr w14:paraId="06900F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11457E0E">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06D6E9FB">
            <w:pPr>
              <w:shd w:val="clea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6A168925">
            <w:pPr>
              <w:shd w:val="clea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0744E6D1">
            <w:pPr>
              <w:shd w:val="clear"/>
              <w:rPr>
                <w:color w:val="auto"/>
                <w:highlight w:val="none"/>
              </w:rPr>
            </w:pPr>
          </w:p>
        </w:tc>
      </w:tr>
      <w:tr w14:paraId="063065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4C5EC22D">
            <w:pPr>
              <w:widowControl/>
              <w:shd w:val="clear"/>
              <w:spacing w:line="280" w:lineRule="exact"/>
              <w:jc w:val="center"/>
              <w:textAlignment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3C1873B0">
            <w:pPr>
              <w:widowControl/>
              <w:shd w:val="clear"/>
              <w:spacing w:line="270" w:lineRule="exact"/>
              <w:textAlignment w:val="center"/>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4DCCE789">
            <w:pPr>
              <w:widowControl/>
              <w:shd w:val="clear"/>
              <w:spacing w:line="270" w:lineRule="exact"/>
              <w:textAlignment w:val="center"/>
              <w:rPr>
                <w:rFonts w:ascii="宋体" w:hAnsi="宋体" w:cs="宋体"/>
                <w:color w:val="auto"/>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7164289A">
            <w:pPr>
              <w:widowControl/>
              <w:shd w:val="clear"/>
              <w:spacing w:line="270" w:lineRule="exact"/>
              <w:textAlignment w:val="center"/>
              <w:rPr>
                <w:rFonts w:ascii="宋体" w:hAnsi="宋体" w:cs="宋体"/>
                <w:color w:val="auto"/>
                <w:szCs w:val="21"/>
                <w:highlight w:val="none"/>
              </w:rPr>
            </w:pPr>
          </w:p>
        </w:tc>
      </w:tr>
    </w:tbl>
    <w:p w14:paraId="07470673">
      <w:pPr>
        <w:snapToGrid w:val="0"/>
        <w:spacing w:before="50"/>
        <w:jc w:val="left"/>
        <w:rPr>
          <w:rFonts w:hint="eastAsia" w:ascii="宋体" w:hAnsi="宋体" w:cs="宋体"/>
          <w:b/>
          <w:bCs/>
          <w:color w:val="auto"/>
          <w:sz w:val="24"/>
          <w:szCs w:val="24"/>
        </w:rPr>
      </w:pPr>
      <w:r>
        <w:rPr>
          <w:rFonts w:hint="eastAsia" w:ascii="宋体" w:hAnsi="宋体" w:cs="宋体"/>
          <w:b/>
          <w:bCs/>
          <w:color w:val="auto"/>
          <w:sz w:val="24"/>
          <w:szCs w:val="24"/>
        </w:rPr>
        <w:t>注:</w:t>
      </w:r>
      <w:r>
        <w:rPr>
          <w:rFonts w:hint="eastAsia" w:ascii="宋体" w:hAnsi="宋体" w:eastAsia="宋体" w:cs="宋体"/>
          <w:b/>
          <w:bCs/>
          <w:color w:val="auto"/>
          <w:sz w:val="24"/>
          <w:szCs w:val="24"/>
          <w:lang w:val="en-US" w:eastAsia="zh-CN"/>
        </w:rPr>
        <w:t>投标人须按照招标文件要求进行填写</w:t>
      </w:r>
      <w:r>
        <w:rPr>
          <w:rFonts w:hint="eastAsia" w:ascii="宋体" w:hAnsi="宋体" w:cs="宋体"/>
          <w:b/>
          <w:bCs/>
          <w:color w:val="auto"/>
          <w:sz w:val="24"/>
          <w:szCs w:val="24"/>
        </w:rPr>
        <w:t>，如不填写视为全部响应。</w:t>
      </w:r>
    </w:p>
    <w:p w14:paraId="3F65B09C">
      <w:pPr>
        <w:shd w:val="clear"/>
        <w:adjustRightInd w:val="0"/>
        <w:snapToGrid w:val="0"/>
        <w:spacing w:line="360" w:lineRule="auto"/>
        <w:ind w:left="3990" w:leftChars="1900"/>
        <w:rPr>
          <w:rFonts w:hint="eastAsia" w:cs="仿宋" w:asciiTheme="majorEastAsia" w:hAnsiTheme="majorEastAsia" w:eastAsiaTheme="majorEastAsia"/>
          <w:color w:val="auto"/>
          <w:kern w:val="0"/>
          <w:sz w:val="24"/>
          <w:highlight w:val="none"/>
          <w:lang w:val="zh-CN"/>
        </w:rPr>
      </w:pPr>
    </w:p>
    <w:p w14:paraId="3E0E9E20">
      <w:pPr>
        <w:shd w:val="clear"/>
        <w:adjustRightInd w:val="0"/>
        <w:snapToGrid w:val="0"/>
        <w:spacing w:line="360" w:lineRule="auto"/>
        <w:ind w:left="3990" w:leftChars="1900"/>
        <w:rPr>
          <w:rFonts w:hint="eastAsia" w:cs="仿宋" w:asciiTheme="majorEastAsia" w:hAnsiTheme="majorEastAsia" w:eastAsiaTheme="majorEastAsia"/>
          <w:color w:val="auto"/>
          <w:kern w:val="0"/>
          <w:sz w:val="24"/>
          <w:highlight w:val="none"/>
          <w:lang w:val="zh-CN"/>
        </w:rPr>
      </w:pPr>
    </w:p>
    <w:p w14:paraId="63A366EB">
      <w:pPr>
        <w:shd w:val="clear"/>
        <w:adjustRightInd w:val="0"/>
        <w:snapToGrid w:val="0"/>
        <w:spacing w:line="360" w:lineRule="auto"/>
        <w:ind w:left="3990" w:leftChars="1900"/>
        <w:rPr>
          <w:rFonts w:hint="eastAsia"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51CEBC16">
      <w:pPr>
        <w:shd w:val="clear"/>
        <w:adjustRightInd w:val="0"/>
        <w:snapToGrid w:val="0"/>
        <w:spacing w:line="360" w:lineRule="auto"/>
        <w:ind w:left="3990" w:leftChars="1900"/>
        <w:rPr>
          <w:rFonts w:hint="eastAsia"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5D04DDC2">
      <w:pPr>
        <w:shd w:val="clear"/>
        <w:adjustRightInd w:val="0"/>
        <w:snapToGrid w:val="0"/>
        <w:spacing w:line="360" w:lineRule="auto"/>
        <w:ind w:left="3990" w:leftChars="1900"/>
        <w:rPr>
          <w:rFonts w:hint="eastAsia"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日期:</w:t>
      </w:r>
    </w:p>
    <w:p w14:paraId="3C65CB9B">
      <w:pPr>
        <w:widowControl/>
        <w:shd w:val="clear"/>
        <w:jc w:val="left"/>
        <w:rPr>
          <w:rFonts w:asciiTheme="majorEastAsia" w:hAnsiTheme="majorEastAsia" w:eastAsiaTheme="majorEastAsia"/>
          <w:color w:val="auto"/>
          <w:sz w:val="28"/>
          <w:highlight w:val="none"/>
          <w:lang w:val="zh-CN"/>
        </w:rPr>
      </w:pPr>
    </w:p>
    <w:p w14:paraId="27EC7D73">
      <w:pPr>
        <w:pStyle w:val="19"/>
        <w:shd w:val="clear"/>
        <w:ind w:firstLine="560"/>
        <w:rPr>
          <w:rFonts w:asciiTheme="majorEastAsia" w:hAnsiTheme="majorEastAsia" w:eastAsiaTheme="majorEastAsia"/>
          <w:color w:val="auto"/>
          <w:highlight w:val="none"/>
          <w:lang w:val="zh-CN"/>
        </w:rPr>
      </w:pPr>
    </w:p>
    <w:p w14:paraId="78187F52">
      <w:pPr>
        <w:widowControl/>
        <w:shd w:val="clear"/>
        <w:jc w:val="left"/>
        <w:rPr>
          <w:rFonts w:asciiTheme="majorEastAsia" w:hAnsiTheme="majorEastAsia" w:eastAsiaTheme="majorEastAsia"/>
          <w:color w:val="auto"/>
          <w:sz w:val="28"/>
          <w:highlight w:val="none"/>
          <w:lang w:val="zh-CN"/>
        </w:rPr>
      </w:pPr>
      <w:r>
        <w:rPr>
          <w:rFonts w:asciiTheme="majorEastAsia" w:hAnsiTheme="majorEastAsia" w:eastAsiaTheme="majorEastAsia"/>
          <w:color w:val="auto"/>
          <w:highlight w:val="none"/>
          <w:lang w:val="zh-CN"/>
        </w:rPr>
        <w:br w:type="page"/>
      </w:r>
    </w:p>
    <w:p w14:paraId="5DF6C211">
      <w:pPr>
        <w:pStyle w:val="19"/>
        <w:shd w:val="clear"/>
        <w:ind w:firstLine="560"/>
        <w:rPr>
          <w:rFonts w:asciiTheme="majorEastAsia" w:hAnsiTheme="majorEastAsia" w:eastAsiaTheme="majorEastAsia"/>
          <w:color w:val="auto"/>
          <w:highlight w:val="none"/>
          <w:lang w:val="zh-CN"/>
        </w:rPr>
      </w:pPr>
    </w:p>
    <w:p w14:paraId="1DB57E3B">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en-US" w:eastAsia="zh-CN"/>
        </w:rPr>
        <w:t>八</w:t>
      </w:r>
      <w:r>
        <w:rPr>
          <w:rFonts w:hint="eastAsia" w:cs="仿宋" w:asciiTheme="majorEastAsia" w:hAnsiTheme="majorEastAsia" w:eastAsiaTheme="majorEastAsia"/>
          <w:b/>
          <w:color w:val="auto"/>
          <w:kern w:val="0"/>
          <w:sz w:val="32"/>
          <w:szCs w:val="32"/>
          <w:highlight w:val="none"/>
          <w:lang w:val="zh-CN"/>
        </w:rPr>
        <w:t>、服务响应表</w:t>
      </w:r>
    </w:p>
    <w:tbl>
      <w:tblPr>
        <w:tblStyle w:val="1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27"/>
        <w:gridCol w:w="3270"/>
        <w:gridCol w:w="2008"/>
      </w:tblGrid>
      <w:tr w14:paraId="5A3DA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959" w:type="dxa"/>
            <w:vAlign w:val="center"/>
          </w:tcPr>
          <w:p w14:paraId="305E73CF">
            <w:pPr>
              <w:shd w:val="clea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227" w:type="dxa"/>
            <w:vAlign w:val="center"/>
          </w:tcPr>
          <w:p w14:paraId="7195B484">
            <w:pPr>
              <w:shd w:val="clea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270" w:type="dxa"/>
            <w:vAlign w:val="center"/>
          </w:tcPr>
          <w:p w14:paraId="464B4E9D">
            <w:pPr>
              <w:shd w:val="clea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2008" w:type="dxa"/>
            <w:vAlign w:val="center"/>
          </w:tcPr>
          <w:p w14:paraId="694CC27A">
            <w:pPr>
              <w:shd w:val="clea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响应或偏离说明</w:t>
            </w:r>
          </w:p>
        </w:tc>
      </w:tr>
      <w:tr w14:paraId="6AE36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959" w:type="dxa"/>
          </w:tcPr>
          <w:p w14:paraId="7FE457CC">
            <w:pPr>
              <w:shd w:val="clea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227" w:type="dxa"/>
          </w:tcPr>
          <w:p w14:paraId="6C610971">
            <w:pPr>
              <w:shd w:val="clear"/>
              <w:spacing w:line="360" w:lineRule="auto"/>
              <w:jc w:val="center"/>
              <w:rPr>
                <w:rFonts w:hint="eastAsia" w:ascii="宋体" w:hAnsi="宋体" w:eastAsia="宋体" w:cs="宋体"/>
                <w:b/>
                <w:color w:val="auto"/>
                <w:kern w:val="0"/>
                <w:sz w:val="24"/>
                <w:szCs w:val="24"/>
                <w:highlight w:val="none"/>
              </w:rPr>
            </w:pPr>
          </w:p>
        </w:tc>
        <w:tc>
          <w:tcPr>
            <w:tcW w:w="3270" w:type="dxa"/>
          </w:tcPr>
          <w:p w14:paraId="3089565E">
            <w:pPr>
              <w:shd w:val="clear"/>
              <w:spacing w:line="360" w:lineRule="auto"/>
              <w:jc w:val="center"/>
              <w:rPr>
                <w:rFonts w:hint="eastAsia" w:ascii="宋体" w:hAnsi="宋体" w:eastAsia="宋体" w:cs="宋体"/>
                <w:b/>
                <w:color w:val="auto"/>
                <w:kern w:val="0"/>
                <w:sz w:val="24"/>
                <w:szCs w:val="24"/>
                <w:highlight w:val="none"/>
              </w:rPr>
            </w:pPr>
          </w:p>
        </w:tc>
        <w:tc>
          <w:tcPr>
            <w:tcW w:w="2008" w:type="dxa"/>
          </w:tcPr>
          <w:p w14:paraId="3EB01273">
            <w:pPr>
              <w:shd w:val="clear"/>
              <w:spacing w:line="360" w:lineRule="auto"/>
              <w:jc w:val="center"/>
              <w:rPr>
                <w:rFonts w:hint="eastAsia" w:ascii="宋体" w:hAnsi="宋体" w:eastAsia="宋体" w:cs="宋体"/>
                <w:b/>
                <w:color w:val="auto"/>
                <w:kern w:val="0"/>
                <w:sz w:val="24"/>
                <w:szCs w:val="24"/>
                <w:highlight w:val="none"/>
              </w:rPr>
            </w:pPr>
          </w:p>
        </w:tc>
      </w:tr>
      <w:tr w14:paraId="4636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959" w:type="dxa"/>
          </w:tcPr>
          <w:p w14:paraId="4125B4BB">
            <w:pPr>
              <w:shd w:val="clear"/>
              <w:spacing w:line="360" w:lineRule="auto"/>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227" w:type="dxa"/>
          </w:tcPr>
          <w:p w14:paraId="6ED8933A">
            <w:pPr>
              <w:shd w:val="clear"/>
              <w:spacing w:line="360" w:lineRule="auto"/>
              <w:jc w:val="center"/>
              <w:rPr>
                <w:rFonts w:hint="eastAsia" w:ascii="宋体" w:hAnsi="宋体" w:eastAsia="宋体" w:cs="宋体"/>
                <w:b/>
                <w:color w:val="auto"/>
                <w:kern w:val="0"/>
                <w:sz w:val="24"/>
                <w:szCs w:val="24"/>
                <w:highlight w:val="none"/>
              </w:rPr>
            </w:pPr>
          </w:p>
        </w:tc>
        <w:tc>
          <w:tcPr>
            <w:tcW w:w="3270" w:type="dxa"/>
          </w:tcPr>
          <w:p w14:paraId="26BD11A8">
            <w:pPr>
              <w:shd w:val="clear"/>
              <w:spacing w:line="360" w:lineRule="auto"/>
              <w:jc w:val="center"/>
              <w:rPr>
                <w:rFonts w:hint="eastAsia" w:ascii="宋体" w:hAnsi="宋体" w:eastAsia="宋体" w:cs="宋体"/>
                <w:b/>
                <w:color w:val="auto"/>
                <w:kern w:val="0"/>
                <w:sz w:val="24"/>
                <w:szCs w:val="24"/>
                <w:highlight w:val="none"/>
              </w:rPr>
            </w:pPr>
          </w:p>
        </w:tc>
        <w:tc>
          <w:tcPr>
            <w:tcW w:w="2008" w:type="dxa"/>
          </w:tcPr>
          <w:p w14:paraId="0DF55EB2">
            <w:pPr>
              <w:shd w:val="clear"/>
              <w:spacing w:line="360" w:lineRule="auto"/>
              <w:jc w:val="center"/>
              <w:rPr>
                <w:rFonts w:hint="eastAsia" w:ascii="宋体" w:hAnsi="宋体" w:eastAsia="宋体" w:cs="宋体"/>
                <w:b/>
                <w:color w:val="auto"/>
                <w:kern w:val="0"/>
                <w:sz w:val="24"/>
                <w:szCs w:val="24"/>
                <w:highlight w:val="none"/>
              </w:rPr>
            </w:pPr>
          </w:p>
        </w:tc>
      </w:tr>
      <w:tr w14:paraId="3B940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86EA809">
            <w:pPr>
              <w:shd w:val="clear"/>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227" w:type="dxa"/>
          </w:tcPr>
          <w:p w14:paraId="34C0A26E">
            <w:pPr>
              <w:shd w:val="clear"/>
              <w:spacing w:line="360" w:lineRule="auto"/>
              <w:jc w:val="center"/>
              <w:rPr>
                <w:rFonts w:ascii="仿宋" w:hAnsi="仿宋" w:eastAsia="仿宋" w:cs="仿宋"/>
                <w:b/>
                <w:color w:val="auto"/>
                <w:kern w:val="0"/>
                <w:sz w:val="32"/>
                <w:szCs w:val="32"/>
                <w:highlight w:val="none"/>
              </w:rPr>
            </w:pPr>
          </w:p>
        </w:tc>
        <w:tc>
          <w:tcPr>
            <w:tcW w:w="3270" w:type="dxa"/>
          </w:tcPr>
          <w:p w14:paraId="644363EE">
            <w:pPr>
              <w:shd w:val="clear"/>
              <w:spacing w:line="360" w:lineRule="auto"/>
              <w:jc w:val="center"/>
              <w:rPr>
                <w:rFonts w:ascii="仿宋" w:hAnsi="仿宋" w:eastAsia="仿宋" w:cs="仿宋"/>
                <w:b/>
                <w:color w:val="auto"/>
                <w:kern w:val="0"/>
                <w:sz w:val="32"/>
                <w:szCs w:val="32"/>
                <w:highlight w:val="none"/>
              </w:rPr>
            </w:pPr>
          </w:p>
        </w:tc>
        <w:tc>
          <w:tcPr>
            <w:tcW w:w="2008" w:type="dxa"/>
          </w:tcPr>
          <w:p w14:paraId="39284D3D">
            <w:pPr>
              <w:shd w:val="clear"/>
              <w:spacing w:line="360" w:lineRule="auto"/>
              <w:jc w:val="center"/>
              <w:rPr>
                <w:rFonts w:ascii="仿宋" w:hAnsi="仿宋" w:eastAsia="仿宋" w:cs="仿宋"/>
                <w:b/>
                <w:color w:val="auto"/>
                <w:kern w:val="0"/>
                <w:sz w:val="32"/>
                <w:szCs w:val="32"/>
                <w:highlight w:val="none"/>
              </w:rPr>
            </w:pPr>
          </w:p>
        </w:tc>
      </w:tr>
      <w:tr w14:paraId="405CE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DE6FA98">
            <w:pPr>
              <w:shd w:val="clear"/>
              <w:spacing w:line="360" w:lineRule="auto"/>
              <w:jc w:val="center"/>
              <w:rPr>
                <w:rFonts w:hint="eastAsia" w:ascii="仿宋" w:hAnsi="仿宋" w:eastAsia="仿宋" w:cs="仿宋"/>
                <w:color w:val="auto"/>
                <w:kern w:val="0"/>
                <w:sz w:val="24"/>
                <w:highlight w:val="none"/>
              </w:rPr>
            </w:pPr>
          </w:p>
        </w:tc>
        <w:tc>
          <w:tcPr>
            <w:tcW w:w="3227" w:type="dxa"/>
          </w:tcPr>
          <w:p w14:paraId="740433BA">
            <w:pPr>
              <w:shd w:val="clear"/>
              <w:spacing w:line="360" w:lineRule="auto"/>
              <w:jc w:val="center"/>
              <w:rPr>
                <w:rFonts w:ascii="仿宋" w:hAnsi="仿宋" w:eastAsia="仿宋" w:cs="仿宋"/>
                <w:b/>
                <w:color w:val="auto"/>
                <w:kern w:val="0"/>
                <w:sz w:val="32"/>
                <w:szCs w:val="32"/>
                <w:highlight w:val="none"/>
              </w:rPr>
            </w:pPr>
          </w:p>
        </w:tc>
        <w:tc>
          <w:tcPr>
            <w:tcW w:w="3270" w:type="dxa"/>
          </w:tcPr>
          <w:p w14:paraId="740BFC0E">
            <w:pPr>
              <w:shd w:val="clear"/>
              <w:spacing w:line="360" w:lineRule="auto"/>
              <w:jc w:val="center"/>
              <w:rPr>
                <w:rFonts w:ascii="仿宋" w:hAnsi="仿宋" w:eastAsia="仿宋" w:cs="仿宋"/>
                <w:b/>
                <w:color w:val="auto"/>
                <w:kern w:val="0"/>
                <w:sz w:val="32"/>
                <w:szCs w:val="32"/>
                <w:highlight w:val="none"/>
              </w:rPr>
            </w:pPr>
          </w:p>
        </w:tc>
        <w:tc>
          <w:tcPr>
            <w:tcW w:w="2008" w:type="dxa"/>
          </w:tcPr>
          <w:p w14:paraId="5FB70784">
            <w:pPr>
              <w:shd w:val="clear"/>
              <w:spacing w:line="360" w:lineRule="auto"/>
              <w:jc w:val="center"/>
              <w:rPr>
                <w:rFonts w:ascii="仿宋" w:hAnsi="仿宋" w:eastAsia="仿宋" w:cs="仿宋"/>
                <w:b/>
                <w:color w:val="auto"/>
                <w:kern w:val="0"/>
                <w:sz w:val="32"/>
                <w:szCs w:val="32"/>
                <w:highlight w:val="none"/>
              </w:rPr>
            </w:pPr>
          </w:p>
        </w:tc>
      </w:tr>
    </w:tbl>
    <w:p w14:paraId="7B38F361">
      <w:pPr>
        <w:shd w:val="clear"/>
        <w:snapToGrid w:val="0"/>
        <w:spacing w:line="360" w:lineRule="auto"/>
        <w:jc w:val="left"/>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（按招标文件第三部分“</w:t>
      </w:r>
      <w:r>
        <w:rPr>
          <w:rFonts w:hint="eastAsia" w:cs="仿宋" w:asciiTheme="majorEastAsia" w:hAnsiTheme="majorEastAsia" w:eastAsiaTheme="majorEastAsia"/>
          <w:b/>
          <w:color w:val="auto"/>
          <w:sz w:val="24"/>
          <w:highlight w:val="none"/>
          <w:lang w:val="en-US" w:eastAsia="zh-CN"/>
        </w:rPr>
        <w:t>招标</w:t>
      </w:r>
      <w:r>
        <w:rPr>
          <w:rFonts w:hint="eastAsia" w:cs="仿宋" w:asciiTheme="majorEastAsia" w:hAnsiTheme="majorEastAsia" w:eastAsiaTheme="majorEastAsia"/>
          <w:b/>
          <w:color w:val="auto"/>
          <w:sz w:val="24"/>
          <w:highlight w:val="none"/>
        </w:rPr>
        <w:t>需求”进行</w:t>
      </w:r>
      <w:r>
        <w:rPr>
          <w:rFonts w:hint="eastAsia" w:cs="仿宋" w:asciiTheme="majorEastAsia" w:hAnsiTheme="majorEastAsia" w:eastAsiaTheme="majorEastAsia"/>
          <w:b/>
          <w:color w:val="auto"/>
          <w:sz w:val="24"/>
          <w:highlight w:val="none"/>
          <w:lang w:val="en-US" w:eastAsia="zh-CN"/>
        </w:rPr>
        <w:t>填写，</w:t>
      </w:r>
      <w:r>
        <w:rPr>
          <w:rFonts w:hint="eastAsia" w:ascii="宋体" w:hAnsi="宋体" w:eastAsia="宋体" w:cs="宋体"/>
          <w:b/>
          <w:bCs/>
          <w:color w:val="auto"/>
          <w:sz w:val="24"/>
          <w:szCs w:val="24"/>
        </w:rPr>
        <w:t>如不填写视为全部响应</w:t>
      </w:r>
      <w:r>
        <w:rPr>
          <w:rFonts w:hint="eastAsia" w:cs="仿宋" w:asciiTheme="majorEastAsia" w:hAnsiTheme="majorEastAsia" w:eastAsiaTheme="majorEastAsia"/>
          <w:b/>
          <w:color w:val="auto"/>
          <w:sz w:val="24"/>
          <w:highlight w:val="none"/>
        </w:rPr>
        <w:t>）</w:t>
      </w:r>
    </w:p>
    <w:p w14:paraId="0D8AC73B">
      <w:pPr>
        <w:shd w:val="clear"/>
        <w:spacing w:line="360" w:lineRule="auto"/>
        <w:ind w:firstLine="3840" w:firstLineChars="1600"/>
        <w:rPr>
          <w:rFonts w:hint="eastAsia" w:ascii="宋体" w:hAnsi="宋体" w:cs="宋体"/>
          <w:color w:val="auto"/>
          <w:sz w:val="24"/>
          <w:szCs w:val="32"/>
          <w:highlight w:val="none"/>
        </w:rPr>
      </w:pPr>
    </w:p>
    <w:p w14:paraId="7D109AF8">
      <w:pPr>
        <w:shd w:val="clear"/>
        <w:spacing w:line="360" w:lineRule="auto"/>
        <w:ind w:firstLine="3840" w:firstLineChars="1600"/>
        <w:rPr>
          <w:rFonts w:ascii="宋体" w:hAnsi="宋体" w:cs="宋体"/>
          <w:color w:val="auto"/>
          <w:sz w:val="24"/>
          <w:szCs w:val="32"/>
          <w:highlight w:val="none"/>
        </w:rPr>
      </w:pPr>
      <w:r>
        <w:rPr>
          <w:rFonts w:hint="eastAsia" w:ascii="宋体" w:hAnsi="宋体" w:cs="宋体"/>
          <w:color w:val="auto"/>
          <w:sz w:val="24"/>
          <w:szCs w:val="32"/>
          <w:highlight w:val="none"/>
        </w:rPr>
        <w:t>法定代表人或其授权委托人（签名或印章）：</w:t>
      </w:r>
    </w:p>
    <w:p w14:paraId="55B5CEDC">
      <w:pPr>
        <w:shd w:val="clear"/>
        <w:spacing w:line="360" w:lineRule="auto"/>
        <w:ind w:firstLine="5520" w:firstLineChars="2300"/>
        <w:rPr>
          <w:rFonts w:ascii="宋体" w:hAnsi="宋体" w:cs="宋体"/>
          <w:color w:val="auto"/>
          <w:sz w:val="24"/>
          <w:szCs w:val="32"/>
          <w:highlight w:val="none"/>
        </w:rPr>
      </w:pPr>
      <w:r>
        <w:rPr>
          <w:rFonts w:hint="eastAsia" w:ascii="宋体" w:hAnsi="宋体" w:cs="宋体"/>
          <w:color w:val="auto"/>
          <w:sz w:val="24"/>
          <w:szCs w:val="32"/>
          <w:highlight w:val="none"/>
        </w:rPr>
        <w:t>投标人（盖章）：</w:t>
      </w:r>
    </w:p>
    <w:p w14:paraId="54F4B370">
      <w:pPr>
        <w:shd w:val="clear"/>
        <w:spacing w:line="360" w:lineRule="auto"/>
        <w:rPr>
          <w:rFonts w:ascii="宋体" w:hAnsi="宋体" w:cs="宋体"/>
          <w:color w:val="auto"/>
          <w:sz w:val="32"/>
          <w:szCs w:val="32"/>
          <w:highlight w:val="none"/>
        </w:rPr>
      </w:pPr>
      <w:r>
        <w:rPr>
          <w:rFonts w:hint="eastAsia" w:ascii="宋体" w:hAnsi="宋体" w:cs="宋体"/>
          <w:color w:val="auto"/>
          <w:sz w:val="24"/>
          <w:szCs w:val="32"/>
          <w:highlight w:val="none"/>
        </w:rPr>
        <w:t xml:space="preserve">                                              日期：</w:t>
      </w:r>
    </w:p>
    <w:p w14:paraId="60C59950">
      <w:pPr>
        <w:pStyle w:val="19"/>
        <w:shd w:val="clear"/>
        <w:ind w:firstLine="588"/>
        <w:rPr>
          <w:color w:val="auto"/>
          <w:highlight w:val="none"/>
        </w:rPr>
      </w:pPr>
    </w:p>
    <w:p w14:paraId="2A4B0C8E">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rPr>
        <w:br w:type="page"/>
      </w:r>
      <w:r>
        <w:rPr>
          <w:rFonts w:hint="eastAsia" w:cs="仿宋" w:asciiTheme="majorEastAsia" w:hAnsiTheme="majorEastAsia" w:eastAsiaTheme="majorEastAsia"/>
          <w:b/>
          <w:color w:val="auto"/>
          <w:kern w:val="0"/>
          <w:sz w:val="32"/>
          <w:szCs w:val="32"/>
          <w:highlight w:val="none"/>
          <w:lang w:val="en-US" w:eastAsia="zh-CN"/>
        </w:rPr>
        <w:t>九</w:t>
      </w:r>
      <w:r>
        <w:rPr>
          <w:rFonts w:hint="eastAsia" w:cs="仿宋" w:asciiTheme="majorEastAsia" w:hAnsiTheme="majorEastAsia" w:eastAsiaTheme="majorEastAsia"/>
          <w:b/>
          <w:color w:val="auto"/>
          <w:kern w:val="0"/>
          <w:sz w:val="32"/>
          <w:szCs w:val="32"/>
          <w:highlight w:val="none"/>
        </w:rPr>
        <w:t>、同类业绩情况一览表</w:t>
      </w:r>
    </w:p>
    <w:p w14:paraId="70218D37">
      <w:pPr>
        <w:shd w:val="clear"/>
        <w:spacing w:line="360" w:lineRule="auto"/>
        <w:jc w:val="center"/>
        <w:rPr>
          <w:rFonts w:cs="仿宋" w:asciiTheme="majorEastAsia" w:hAnsiTheme="majorEastAsia" w:eastAsiaTheme="majorEastAsia"/>
          <w:color w:val="auto"/>
          <w:highlight w:val="none"/>
        </w:rPr>
      </w:pPr>
    </w:p>
    <w:tbl>
      <w:tblPr>
        <w:tblStyle w:val="15"/>
        <w:tblW w:w="97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1"/>
        <w:gridCol w:w="1772"/>
        <w:gridCol w:w="1515"/>
        <w:gridCol w:w="1936"/>
        <w:gridCol w:w="1950"/>
        <w:gridCol w:w="1792"/>
      </w:tblGrid>
      <w:tr w14:paraId="1AC722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831" w:type="dxa"/>
            <w:tcBorders>
              <w:top w:val="single" w:color="auto" w:sz="4" w:space="0"/>
              <w:left w:val="single" w:color="auto" w:sz="4" w:space="0"/>
              <w:bottom w:val="single" w:color="auto" w:sz="4" w:space="0"/>
              <w:right w:val="single" w:color="auto" w:sz="4" w:space="0"/>
            </w:tcBorders>
            <w:vAlign w:val="center"/>
          </w:tcPr>
          <w:p w14:paraId="23274A19">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序号</w:t>
            </w:r>
          </w:p>
        </w:tc>
        <w:tc>
          <w:tcPr>
            <w:tcW w:w="1772" w:type="dxa"/>
            <w:tcBorders>
              <w:top w:val="single" w:color="auto" w:sz="4" w:space="0"/>
              <w:left w:val="single" w:color="auto" w:sz="4" w:space="0"/>
              <w:bottom w:val="single" w:color="auto" w:sz="4" w:space="0"/>
              <w:right w:val="single" w:color="auto" w:sz="4" w:space="0"/>
            </w:tcBorders>
            <w:vAlign w:val="center"/>
          </w:tcPr>
          <w:p w14:paraId="1942EA74">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采购单位名称</w:t>
            </w:r>
          </w:p>
        </w:tc>
        <w:tc>
          <w:tcPr>
            <w:tcW w:w="1515" w:type="dxa"/>
            <w:tcBorders>
              <w:top w:val="single" w:color="auto" w:sz="4" w:space="0"/>
              <w:left w:val="single" w:color="auto" w:sz="4" w:space="0"/>
              <w:right w:val="single" w:color="auto" w:sz="4" w:space="0"/>
            </w:tcBorders>
            <w:vAlign w:val="center"/>
          </w:tcPr>
          <w:p w14:paraId="2956C759">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项目名称</w:t>
            </w:r>
          </w:p>
        </w:tc>
        <w:tc>
          <w:tcPr>
            <w:tcW w:w="1936" w:type="dxa"/>
            <w:tcBorders>
              <w:top w:val="single" w:color="auto" w:sz="4" w:space="0"/>
              <w:left w:val="single" w:color="auto" w:sz="4" w:space="0"/>
              <w:bottom w:val="single" w:color="auto" w:sz="4" w:space="0"/>
              <w:right w:val="single" w:color="auto" w:sz="4" w:space="0"/>
            </w:tcBorders>
            <w:vAlign w:val="center"/>
          </w:tcPr>
          <w:p w14:paraId="331BC227">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合同金额</w:t>
            </w:r>
          </w:p>
          <w:p w14:paraId="14B6674C">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36EB637B">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采购单位联系人及联系电话</w:t>
            </w:r>
          </w:p>
        </w:tc>
        <w:tc>
          <w:tcPr>
            <w:tcW w:w="1792" w:type="dxa"/>
            <w:tcBorders>
              <w:top w:val="single" w:color="auto" w:sz="4" w:space="0"/>
              <w:left w:val="single" w:color="auto" w:sz="4" w:space="0"/>
              <w:bottom w:val="single" w:color="auto" w:sz="4" w:space="0"/>
              <w:right w:val="single" w:color="auto" w:sz="4" w:space="0"/>
            </w:tcBorders>
            <w:vAlign w:val="center"/>
          </w:tcPr>
          <w:p w14:paraId="3FA0AEFB">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合同签订时间</w:t>
            </w:r>
          </w:p>
        </w:tc>
      </w:tr>
      <w:tr w14:paraId="767F71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59641D58">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1</w:t>
            </w:r>
          </w:p>
        </w:tc>
        <w:tc>
          <w:tcPr>
            <w:tcW w:w="1772" w:type="dxa"/>
            <w:tcBorders>
              <w:top w:val="single" w:color="auto" w:sz="4" w:space="0"/>
              <w:left w:val="single" w:color="auto" w:sz="4" w:space="0"/>
              <w:bottom w:val="single" w:color="auto" w:sz="4" w:space="0"/>
              <w:right w:val="single" w:color="auto" w:sz="4" w:space="0"/>
            </w:tcBorders>
            <w:vAlign w:val="center"/>
          </w:tcPr>
          <w:p w14:paraId="4812B997">
            <w:pPr>
              <w:shd w:val="clear"/>
              <w:spacing w:line="360" w:lineRule="auto"/>
              <w:jc w:val="left"/>
              <w:rPr>
                <w:rFonts w:cs="仿宋" w:asciiTheme="majorEastAsia" w:hAnsiTheme="majorEastAsia" w:eastAsiaTheme="majorEastAsia"/>
                <w:color w:val="auto"/>
                <w:kern w:val="0"/>
                <w:sz w:val="24"/>
                <w:highlight w:val="none"/>
              </w:rPr>
            </w:pPr>
          </w:p>
        </w:tc>
        <w:tc>
          <w:tcPr>
            <w:tcW w:w="1515" w:type="dxa"/>
            <w:tcBorders>
              <w:top w:val="single" w:color="auto" w:sz="4" w:space="0"/>
              <w:left w:val="single" w:color="auto" w:sz="4" w:space="0"/>
              <w:bottom w:val="single" w:color="auto" w:sz="4" w:space="0"/>
              <w:right w:val="single" w:color="auto" w:sz="4" w:space="0"/>
            </w:tcBorders>
            <w:vAlign w:val="center"/>
          </w:tcPr>
          <w:p w14:paraId="510AC6E1">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06D98FDB">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50346CB3">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2DD5B962">
            <w:pPr>
              <w:shd w:val="clear"/>
              <w:spacing w:line="360" w:lineRule="auto"/>
              <w:jc w:val="left"/>
              <w:rPr>
                <w:rFonts w:cs="仿宋" w:asciiTheme="majorEastAsia" w:hAnsiTheme="majorEastAsia" w:eastAsiaTheme="majorEastAsia"/>
                <w:color w:val="auto"/>
                <w:kern w:val="0"/>
                <w:sz w:val="24"/>
                <w:highlight w:val="none"/>
              </w:rPr>
            </w:pPr>
          </w:p>
        </w:tc>
      </w:tr>
      <w:tr w14:paraId="393ACE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03AF5D54">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w:t>
            </w:r>
          </w:p>
        </w:tc>
        <w:tc>
          <w:tcPr>
            <w:tcW w:w="1772" w:type="dxa"/>
            <w:tcBorders>
              <w:top w:val="single" w:color="auto" w:sz="4" w:space="0"/>
              <w:left w:val="single" w:color="auto" w:sz="4" w:space="0"/>
              <w:bottom w:val="single" w:color="auto" w:sz="4" w:space="0"/>
              <w:right w:val="single" w:color="auto" w:sz="4" w:space="0"/>
            </w:tcBorders>
            <w:vAlign w:val="center"/>
          </w:tcPr>
          <w:p w14:paraId="6A7BF73B">
            <w:pPr>
              <w:shd w:val="clear"/>
              <w:spacing w:line="360" w:lineRule="auto"/>
              <w:jc w:val="left"/>
              <w:rPr>
                <w:rFonts w:cs="仿宋" w:asciiTheme="majorEastAsia" w:hAnsiTheme="majorEastAsia" w:eastAsiaTheme="majorEastAsia"/>
                <w:color w:val="auto"/>
                <w:kern w:val="0"/>
                <w:sz w:val="24"/>
                <w:highlight w:val="none"/>
              </w:rPr>
            </w:pPr>
          </w:p>
        </w:tc>
        <w:tc>
          <w:tcPr>
            <w:tcW w:w="1515" w:type="dxa"/>
            <w:tcBorders>
              <w:top w:val="single" w:color="auto" w:sz="4" w:space="0"/>
              <w:left w:val="single" w:color="auto" w:sz="4" w:space="0"/>
              <w:bottom w:val="single" w:color="auto" w:sz="4" w:space="0"/>
              <w:right w:val="single" w:color="auto" w:sz="4" w:space="0"/>
            </w:tcBorders>
            <w:vAlign w:val="center"/>
          </w:tcPr>
          <w:p w14:paraId="6AE825B4">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3F397030">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362B34F2">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30E01F5A">
            <w:pPr>
              <w:shd w:val="clear"/>
              <w:spacing w:line="360" w:lineRule="auto"/>
              <w:jc w:val="left"/>
              <w:rPr>
                <w:rFonts w:cs="仿宋" w:asciiTheme="majorEastAsia" w:hAnsiTheme="majorEastAsia" w:eastAsiaTheme="majorEastAsia"/>
                <w:color w:val="auto"/>
                <w:kern w:val="0"/>
                <w:sz w:val="24"/>
                <w:highlight w:val="none"/>
              </w:rPr>
            </w:pPr>
          </w:p>
        </w:tc>
      </w:tr>
      <w:tr w14:paraId="45179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1DCF0C6D">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w:t>
            </w:r>
          </w:p>
        </w:tc>
        <w:tc>
          <w:tcPr>
            <w:tcW w:w="1772" w:type="dxa"/>
            <w:tcBorders>
              <w:top w:val="single" w:color="auto" w:sz="4" w:space="0"/>
              <w:left w:val="single" w:color="auto" w:sz="4" w:space="0"/>
              <w:bottom w:val="single" w:color="auto" w:sz="4" w:space="0"/>
              <w:right w:val="single" w:color="auto" w:sz="4" w:space="0"/>
            </w:tcBorders>
            <w:vAlign w:val="center"/>
          </w:tcPr>
          <w:p w14:paraId="011BBA8F">
            <w:pPr>
              <w:shd w:val="clear"/>
              <w:spacing w:line="360" w:lineRule="auto"/>
              <w:jc w:val="left"/>
              <w:rPr>
                <w:rFonts w:cs="仿宋" w:asciiTheme="majorEastAsia" w:hAnsiTheme="majorEastAsia" w:eastAsiaTheme="majorEastAsia"/>
                <w:color w:val="auto"/>
                <w:kern w:val="0"/>
                <w:sz w:val="24"/>
                <w:highlight w:val="none"/>
              </w:rPr>
            </w:pPr>
          </w:p>
        </w:tc>
        <w:tc>
          <w:tcPr>
            <w:tcW w:w="1515" w:type="dxa"/>
            <w:tcBorders>
              <w:top w:val="single" w:color="auto" w:sz="4" w:space="0"/>
              <w:left w:val="single" w:color="auto" w:sz="4" w:space="0"/>
              <w:bottom w:val="single" w:color="auto" w:sz="4" w:space="0"/>
              <w:right w:val="single" w:color="auto" w:sz="4" w:space="0"/>
            </w:tcBorders>
            <w:vAlign w:val="center"/>
          </w:tcPr>
          <w:p w14:paraId="53AF4FF8">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55749FAE">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03FBAE5D">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1F60D9E0">
            <w:pPr>
              <w:shd w:val="clear"/>
              <w:spacing w:line="360" w:lineRule="auto"/>
              <w:jc w:val="left"/>
              <w:rPr>
                <w:rFonts w:cs="仿宋" w:asciiTheme="majorEastAsia" w:hAnsiTheme="majorEastAsia" w:eastAsiaTheme="majorEastAsia"/>
                <w:color w:val="auto"/>
                <w:kern w:val="0"/>
                <w:sz w:val="24"/>
                <w:highlight w:val="none"/>
              </w:rPr>
            </w:pPr>
          </w:p>
        </w:tc>
      </w:tr>
      <w:tr w14:paraId="792547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5C0BF1F9">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w:t>
            </w:r>
          </w:p>
        </w:tc>
        <w:tc>
          <w:tcPr>
            <w:tcW w:w="1772" w:type="dxa"/>
            <w:tcBorders>
              <w:top w:val="single" w:color="auto" w:sz="4" w:space="0"/>
              <w:left w:val="single" w:color="auto" w:sz="4" w:space="0"/>
              <w:bottom w:val="single" w:color="auto" w:sz="4" w:space="0"/>
              <w:right w:val="single" w:color="auto" w:sz="4" w:space="0"/>
            </w:tcBorders>
            <w:vAlign w:val="center"/>
          </w:tcPr>
          <w:p w14:paraId="02A1F953">
            <w:pPr>
              <w:shd w:val="clear"/>
              <w:spacing w:line="360" w:lineRule="auto"/>
              <w:jc w:val="left"/>
              <w:rPr>
                <w:rFonts w:cs="仿宋" w:asciiTheme="majorEastAsia" w:hAnsiTheme="majorEastAsia" w:eastAsiaTheme="majorEastAsia"/>
                <w:color w:val="auto"/>
                <w:kern w:val="0"/>
                <w:sz w:val="24"/>
                <w:highlight w:val="none"/>
              </w:rPr>
            </w:pPr>
          </w:p>
        </w:tc>
        <w:tc>
          <w:tcPr>
            <w:tcW w:w="1515" w:type="dxa"/>
            <w:tcBorders>
              <w:top w:val="single" w:color="auto" w:sz="4" w:space="0"/>
              <w:left w:val="single" w:color="auto" w:sz="4" w:space="0"/>
              <w:bottom w:val="single" w:color="auto" w:sz="4" w:space="0"/>
              <w:right w:val="single" w:color="auto" w:sz="4" w:space="0"/>
            </w:tcBorders>
            <w:vAlign w:val="center"/>
          </w:tcPr>
          <w:p w14:paraId="6AD7535A">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2F15E1E1">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3B08AD1E">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03784516">
            <w:pPr>
              <w:shd w:val="clear"/>
              <w:spacing w:line="360" w:lineRule="auto"/>
              <w:jc w:val="left"/>
              <w:rPr>
                <w:rFonts w:cs="仿宋" w:asciiTheme="majorEastAsia" w:hAnsiTheme="majorEastAsia" w:eastAsiaTheme="majorEastAsia"/>
                <w:color w:val="auto"/>
                <w:kern w:val="0"/>
                <w:sz w:val="24"/>
                <w:highlight w:val="none"/>
              </w:rPr>
            </w:pPr>
          </w:p>
        </w:tc>
      </w:tr>
      <w:tr w14:paraId="1DA5D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831" w:type="dxa"/>
            <w:tcBorders>
              <w:top w:val="single" w:color="auto" w:sz="4" w:space="0"/>
              <w:left w:val="single" w:color="auto" w:sz="4" w:space="0"/>
              <w:bottom w:val="single" w:color="auto" w:sz="4" w:space="0"/>
              <w:right w:val="single" w:color="auto" w:sz="4" w:space="0"/>
            </w:tcBorders>
            <w:vAlign w:val="center"/>
          </w:tcPr>
          <w:p w14:paraId="3F26E133">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5</w:t>
            </w:r>
          </w:p>
        </w:tc>
        <w:tc>
          <w:tcPr>
            <w:tcW w:w="1772" w:type="dxa"/>
            <w:tcBorders>
              <w:top w:val="single" w:color="auto" w:sz="4" w:space="0"/>
              <w:left w:val="single" w:color="auto" w:sz="4" w:space="0"/>
              <w:bottom w:val="single" w:color="auto" w:sz="4" w:space="0"/>
              <w:right w:val="single" w:color="auto" w:sz="4" w:space="0"/>
            </w:tcBorders>
            <w:vAlign w:val="center"/>
          </w:tcPr>
          <w:p w14:paraId="0160212C">
            <w:pPr>
              <w:shd w:val="clear"/>
              <w:spacing w:line="360" w:lineRule="auto"/>
              <w:jc w:val="left"/>
              <w:rPr>
                <w:rFonts w:cs="仿宋" w:asciiTheme="majorEastAsia" w:hAnsiTheme="majorEastAsia" w:eastAsiaTheme="majorEastAsia"/>
                <w:color w:val="auto"/>
                <w:kern w:val="0"/>
                <w:sz w:val="24"/>
                <w:highlight w:val="none"/>
              </w:rPr>
            </w:pPr>
          </w:p>
        </w:tc>
        <w:tc>
          <w:tcPr>
            <w:tcW w:w="1515" w:type="dxa"/>
            <w:tcBorders>
              <w:top w:val="single" w:color="auto" w:sz="4" w:space="0"/>
              <w:left w:val="single" w:color="auto" w:sz="4" w:space="0"/>
              <w:bottom w:val="single" w:color="auto" w:sz="4" w:space="0"/>
              <w:right w:val="single" w:color="auto" w:sz="4" w:space="0"/>
            </w:tcBorders>
            <w:vAlign w:val="center"/>
          </w:tcPr>
          <w:p w14:paraId="3786CF7A">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39622E32">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2528A3AD">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232188EB">
            <w:pPr>
              <w:shd w:val="clear"/>
              <w:spacing w:line="360" w:lineRule="auto"/>
              <w:jc w:val="left"/>
              <w:rPr>
                <w:rFonts w:cs="仿宋" w:asciiTheme="majorEastAsia" w:hAnsiTheme="majorEastAsia" w:eastAsiaTheme="majorEastAsia"/>
                <w:color w:val="auto"/>
                <w:kern w:val="0"/>
                <w:sz w:val="24"/>
                <w:highlight w:val="none"/>
              </w:rPr>
            </w:pPr>
          </w:p>
        </w:tc>
      </w:tr>
    </w:tbl>
    <w:p w14:paraId="271949CD">
      <w:pPr>
        <w:shd w:val="clear"/>
        <w:spacing w:line="360" w:lineRule="auto"/>
        <w:jc w:val="left"/>
        <w:rPr>
          <w:rFonts w:cs="仿宋" w:asciiTheme="majorEastAsia" w:hAnsiTheme="majorEastAsia" w:eastAsiaTheme="majorEastAsia"/>
          <w:color w:val="auto"/>
          <w:kern w:val="0"/>
          <w:sz w:val="24"/>
          <w:highlight w:val="none"/>
        </w:rPr>
      </w:pPr>
    </w:p>
    <w:p w14:paraId="53391C2B">
      <w:pPr>
        <w:shd w:val="clear"/>
        <w:spacing w:line="360" w:lineRule="auto"/>
        <w:jc w:val="left"/>
        <w:rPr>
          <w:rFonts w:cs="仿宋" w:asciiTheme="majorEastAsia" w:hAnsiTheme="majorEastAsia" w:eastAsiaTheme="majorEastAsia"/>
          <w:color w:val="auto"/>
          <w:kern w:val="0"/>
          <w:sz w:val="24"/>
          <w:highlight w:val="none"/>
        </w:rPr>
      </w:pPr>
    </w:p>
    <w:p w14:paraId="05D2ADFB">
      <w:pPr>
        <w:shd w:val="clear"/>
        <w:spacing w:line="360" w:lineRule="auto"/>
        <w:jc w:val="left"/>
        <w:rPr>
          <w:rFonts w:cs="仿宋" w:asciiTheme="majorEastAsia" w:hAnsiTheme="majorEastAsia" w:eastAsiaTheme="majorEastAsia"/>
          <w:color w:val="auto"/>
          <w:kern w:val="0"/>
          <w:sz w:val="24"/>
          <w:highlight w:val="none"/>
        </w:rPr>
      </w:pPr>
    </w:p>
    <w:p w14:paraId="2804297A">
      <w:pPr>
        <w:shd w:val="clear"/>
        <w:adjustRightInd w:val="0"/>
        <w:snapToGrid w:val="0"/>
        <w:spacing w:line="360" w:lineRule="auto"/>
        <w:jc w:val="righ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12F720FC">
      <w:pPr>
        <w:shd w:val="clear"/>
        <w:adjustRightInd w:val="0"/>
        <w:snapToGrid w:val="0"/>
        <w:spacing w:line="360" w:lineRule="auto"/>
        <w:ind w:left="3990" w:leftChars="1900"/>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6AE008AD">
      <w:pPr>
        <w:shd w:val="clear"/>
        <w:adjustRightInd w:val="0"/>
        <w:snapToGrid w:val="0"/>
        <w:spacing w:line="360" w:lineRule="auto"/>
        <w:ind w:right="1920"/>
        <w:jc w:val="center"/>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r>
        <w:rPr>
          <w:rFonts w:hint="eastAsia" w:cs="仿宋" w:asciiTheme="majorEastAsia" w:hAnsiTheme="majorEastAsia" w:eastAsiaTheme="majorEastAsia"/>
          <w:color w:val="auto"/>
          <w:kern w:val="0"/>
          <w:sz w:val="24"/>
          <w:highlight w:val="none"/>
        </w:rPr>
        <w:t>:</w:t>
      </w:r>
    </w:p>
    <w:p w14:paraId="5F489DE1">
      <w:pPr>
        <w:shd w:val="clear"/>
        <w:spacing w:line="360" w:lineRule="auto"/>
        <w:ind w:left="4620" w:leftChars="2200"/>
        <w:jc w:val="left"/>
        <w:rPr>
          <w:rFonts w:cs="仿宋" w:asciiTheme="majorEastAsia" w:hAnsiTheme="majorEastAsia" w:eastAsiaTheme="majorEastAsia"/>
          <w:b/>
          <w:color w:val="auto"/>
          <w:kern w:val="0"/>
          <w:sz w:val="32"/>
          <w:szCs w:val="32"/>
          <w:highlight w:val="none"/>
          <w:lang w:val="zh-CN"/>
        </w:rPr>
      </w:pPr>
      <w:r>
        <w:rPr>
          <w:rFonts w:cs="仿宋" w:asciiTheme="majorEastAsia" w:hAnsiTheme="majorEastAsia" w:eastAsiaTheme="majorEastAsia"/>
          <w:b/>
          <w:color w:val="auto"/>
          <w:kern w:val="0"/>
          <w:sz w:val="32"/>
          <w:szCs w:val="32"/>
          <w:highlight w:val="none"/>
          <w:lang w:val="zh-CN"/>
        </w:rPr>
        <w:br w:type="page"/>
      </w:r>
    </w:p>
    <w:p w14:paraId="030CDEAF">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t>十、项目实施人员一览表</w:t>
      </w:r>
    </w:p>
    <w:p w14:paraId="2AEFDA55">
      <w:pPr>
        <w:pStyle w:val="8"/>
        <w:shd w:val="clear"/>
        <w:ind w:left="632" w:hanging="632" w:hangingChars="300"/>
        <w:rPr>
          <w:rFonts w:hAnsi="宋体"/>
          <w:b/>
          <w:color w:val="auto"/>
          <w:highlight w:val="none"/>
        </w:rPr>
      </w:pPr>
      <w:r>
        <w:rPr>
          <w:rFonts w:hint="eastAsia" w:hAnsi="宋体"/>
          <w:b/>
          <w:color w:val="auto"/>
          <w:highlight w:val="none"/>
        </w:rPr>
        <w:t>项目名称：                                            项目编号：</w:t>
      </w:r>
    </w:p>
    <w:p w14:paraId="1A018980">
      <w:pPr>
        <w:shd w:val="clear"/>
        <w:jc w:val="left"/>
        <w:rPr>
          <w:rFonts w:ascii="仿宋_GB2312" w:hAnsi="仿宋" w:eastAsia="仿宋_GB2312" w:cs="仿宋"/>
          <w:b/>
          <w:color w:val="auto"/>
          <w:sz w:val="24"/>
          <w:highlight w:val="none"/>
        </w:rPr>
      </w:pPr>
    </w:p>
    <w:p w14:paraId="31917F7D">
      <w:pPr>
        <w:shd w:val="clear"/>
        <w:jc w:val="left"/>
        <w:rPr>
          <w:rFonts w:hAnsi="宋体"/>
          <w:b/>
          <w:color w:val="auto"/>
          <w:szCs w:val="21"/>
          <w:highlight w:val="none"/>
        </w:rPr>
      </w:pPr>
      <w:r>
        <w:rPr>
          <w:rFonts w:hint="eastAsia" w:ascii="仿宋_GB2312" w:hAnsi="仿宋" w:eastAsia="仿宋_GB2312" w:cs="仿宋"/>
          <w:b/>
          <w:color w:val="auto"/>
          <w:sz w:val="24"/>
          <w:highlight w:val="none"/>
        </w:rPr>
        <w:t>附表A:本项目的项目负责人情况表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9"/>
        <w:gridCol w:w="1652"/>
        <w:gridCol w:w="1648"/>
        <w:gridCol w:w="1761"/>
        <w:gridCol w:w="1576"/>
        <w:gridCol w:w="1693"/>
      </w:tblGrid>
      <w:tr w14:paraId="1AE52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exact"/>
          <w:jc w:val="center"/>
        </w:trPr>
        <w:tc>
          <w:tcPr>
            <w:tcW w:w="1619" w:type="dxa"/>
            <w:tcBorders>
              <w:top w:val="single" w:color="auto" w:sz="12" w:space="0"/>
              <w:left w:val="single" w:color="auto" w:sz="12" w:space="0"/>
              <w:bottom w:val="single" w:color="auto" w:sz="6" w:space="0"/>
              <w:right w:val="single" w:color="auto" w:sz="6" w:space="0"/>
            </w:tcBorders>
            <w:vAlign w:val="center"/>
          </w:tcPr>
          <w:p w14:paraId="51139506">
            <w:pPr>
              <w:pStyle w:val="8"/>
              <w:shd w:val="clear"/>
              <w:ind w:left="630" w:hanging="630" w:hangingChars="300"/>
              <w:jc w:val="center"/>
              <w:rPr>
                <w:rFonts w:hAnsi="宋体"/>
                <w:color w:val="auto"/>
                <w:highlight w:val="none"/>
              </w:rPr>
            </w:pPr>
            <w:r>
              <w:rPr>
                <w:rFonts w:hint="eastAsia" w:hAnsi="宋体"/>
                <w:color w:val="auto"/>
                <w:highlight w:val="none"/>
              </w:rPr>
              <w:t>姓 名</w:t>
            </w:r>
          </w:p>
        </w:tc>
        <w:tc>
          <w:tcPr>
            <w:tcW w:w="1652" w:type="dxa"/>
            <w:tcBorders>
              <w:top w:val="single" w:color="auto" w:sz="12" w:space="0"/>
              <w:left w:val="single" w:color="auto" w:sz="6" w:space="0"/>
              <w:bottom w:val="single" w:color="auto" w:sz="6" w:space="0"/>
              <w:right w:val="single" w:color="auto" w:sz="6" w:space="0"/>
            </w:tcBorders>
            <w:vAlign w:val="center"/>
          </w:tcPr>
          <w:p w14:paraId="4BB25BAD">
            <w:pPr>
              <w:pStyle w:val="8"/>
              <w:shd w:val="clear"/>
              <w:ind w:left="630" w:hanging="630" w:hangingChars="300"/>
              <w:jc w:val="center"/>
              <w:rPr>
                <w:rFonts w:hAnsi="宋体"/>
                <w:color w:val="auto"/>
                <w:highlight w:val="none"/>
              </w:rPr>
            </w:pPr>
          </w:p>
        </w:tc>
        <w:tc>
          <w:tcPr>
            <w:tcW w:w="1648" w:type="dxa"/>
            <w:tcBorders>
              <w:top w:val="single" w:color="auto" w:sz="12" w:space="0"/>
              <w:left w:val="single" w:color="auto" w:sz="6" w:space="0"/>
              <w:bottom w:val="single" w:color="auto" w:sz="6" w:space="0"/>
              <w:right w:val="single" w:color="auto" w:sz="6" w:space="0"/>
            </w:tcBorders>
            <w:vAlign w:val="center"/>
          </w:tcPr>
          <w:p w14:paraId="77B2F56D">
            <w:pPr>
              <w:pStyle w:val="8"/>
              <w:shd w:val="clear"/>
              <w:ind w:left="630" w:hanging="630" w:hangingChars="300"/>
              <w:jc w:val="center"/>
              <w:rPr>
                <w:rFonts w:hAnsi="宋体"/>
                <w:color w:val="auto"/>
                <w:highlight w:val="none"/>
              </w:rPr>
            </w:pPr>
            <w:r>
              <w:rPr>
                <w:rFonts w:hint="eastAsia" w:hAnsi="宋体"/>
                <w:color w:val="auto"/>
                <w:highlight w:val="none"/>
              </w:rPr>
              <w:t>性 别</w:t>
            </w:r>
          </w:p>
        </w:tc>
        <w:tc>
          <w:tcPr>
            <w:tcW w:w="1761" w:type="dxa"/>
            <w:tcBorders>
              <w:top w:val="single" w:color="auto" w:sz="12" w:space="0"/>
              <w:left w:val="single" w:color="auto" w:sz="6" w:space="0"/>
              <w:bottom w:val="single" w:color="auto" w:sz="6" w:space="0"/>
              <w:right w:val="single" w:color="auto" w:sz="6" w:space="0"/>
            </w:tcBorders>
            <w:vAlign w:val="center"/>
          </w:tcPr>
          <w:p w14:paraId="31F42F30">
            <w:pPr>
              <w:pStyle w:val="8"/>
              <w:shd w:val="clear"/>
              <w:ind w:left="630" w:hanging="630" w:hangingChars="300"/>
              <w:jc w:val="center"/>
              <w:rPr>
                <w:rFonts w:hAnsi="宋体"/>
                <w:color w:val="auto"/>
                <w:highlight w:val="none"/>
              </w:rPr>
            </w:pPr>
          </w:p>
        </w:tc>
        <w:tc>
          <w:tcPr>
            <w:tcW w:w="1576" w:type="dxa"/>
            <w:tcBorders>
              <w:top w:val="single" w:color="auto" w:sz="12" w:space="0"/>
              <w:left w:val="single" w:color="auto" w:sz="6" w:space="0"/>
              <w:bottom w:val="single" w:color="auto" w:sz="6" w:space="0"/>
              <w:right w:val="single" w:color="auto" w:sz="6" w:space="0"/>
            </w:tcBorders>
            <w:vAlign w:val="center"/>
          </w:tcPr>
          <w:p w14:paraId="4AE1518D">
            <w:pPr>
              <w:pStyle w:val="8"/>
              <w:shd w:val="clear"/>
              <w:ind w:left="630" w:hanging="630" w:hangingChars="300"/>
              <w:jc w:val="center"/>
              <w:rPr>
                <w:rFonts w:hAnsi="宋体"/>
                <w:color w:val="auto"/>
                <w:highlight w:val="none"/>
              </w:rPr>
            </w:pPr>
            <w:r>
              <w:rPr>
                <w:rFonts w:hint="eastAsia" w:hAnsi="宋体"/>
                <w:color w:val="auto"/>
                <w:highlight w:val="none"/>
              </w:rPr>
              <w:t>年 龄</w:t>
            </w:r>
          </w:p>
        </w:tc>
        <w:tc>
          <w:tcPr>
            <w:tcW w:w="1693" w:type="dxa"/>
            <w:tcBorders>
              <w:top w:val="single" w:color="auto" w:sz="12" w:space="0"/>
              <w:left w:val="single" w:color="auto" w:sz="6" w:space="0"/>
              <w:bottom w:val="single" w:color="auto" w:sz="6" w:space="0"/>
              <w:right w:val="single" w:color="auto" w:sz="12" w:space="0"/>
            </w:tcBorders>
            <w:vAlign w:val="center"/>
          </w:tcPr>
          <w:p w14:paraId="6E05893F">
            <w:pPr>
              <w:pStyle w:val="8"/>
              <w:shd w:val="clear"/>
              <w:ind w:left="630" w:hanging="630" w:hangingChars="300"/>
              <w:jc w:val="center"/>
              <w:rPr>
                <w:rFonts w:hAnsi="宋体"/>
                <w:color w:val="auto"/>
                <w:highlight w:val="none"/>
              </w:rPr>
            </w:pPr>
          </w:p>
        </w:tc>
      </w:tr>
      <w:tr w14:paraId="041B3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exact"/>
          <w:jc w:val="center"/>
        </w:trPr>
        <w:tc>
          <w:tcPr>
            <w:tcW w:w="1619" w:type="dxa"/>
            <w:tcBorders>
              <w:top w:val="single" w:color="auto" w:sz="6" w:space="0"/>
              <w:left w:val="single" w:color="auto" w:sz="12" w:space="0"/>
              <w:bottom w:val="single" w:color="auto" w:sz="6" w:space="0"/>
              <w:right w:val="single" w:color="auto" w:sz="6" w:space="0"/>
            </w:tcBorders>
            <w:vAlign w:val="center"/>
          </w:tcPr>
          <w:p w14:paraId="0D0C7EFD">
            <w:pPr>
              <w:pStyle w:val="8"/>
              <w:shd w:val="clear"/>
              <w:ind w:left="630" w:hanging="630" w:hangingChars="300"/>
              <w:jc w:val="center"/>
              <w:rPr>
                <w:rFonts w:hAnsi="宋体"/>
                <w:color w:val="auto"/>
                <w:highlight w:val="none"/>
              </w:rPr>
            </w:pPr>
            <w:r>
              <w:rPr>
                <w:rFonts w:hint="eastAsia" w:hAnsi="宋体"/>
                <w:color w:val="auto"/>
                <w:highlight w:val="none"/>
              </w:rPr>
              <w:t>学 历</w:t>
            </w:r>
          </w:p>
        </w:tc>
        <w:tc>
          <w:tcPr>
            <w:tcW w:w="1652" w:type="dxa"/>
            <w:tcBorders>
              <w:top w:val="single" w:color="auto" w:sz="6" w:space="0"/>
              <w:left w:val="single" w:color="auto" w:sz="6" w:space="0"/>
              <w:bottom w:val="single" w:color="auto" w:sz="6" w:space="0"/>
              <w:right w:val="single" w:color="auto" w:sz="6" w:space="0"/>
            </w:tcBorders>
            <w:vAlign w:val="center"/>
          </w:tcPr>
          <w:p w14:paraId="48D1F13E">
            <w:pPr>
              <w:pStyle w:val="8"/>
              <w:shd w:val="clear"/>
              <w:ind w:left="630" w:hanging="630" w:hangingChars="300"/>
              <w:jc w:val="center"/>
              <w:rPr>
                <w:rFonts w:hAnsi="宋体"/>
                <w:color w:val="auto"/>
                <w:highlight w:val="none"/>
              </w:rPr>
            </w:pPr>
          </w:p>
        </w:tc>
        <w:tc>
          <w:tcPr>
            <w:tcW w:w="1648" w:type="dxa"/>
            <w:tcBorders>
              <w:top w:val="single" w:color="auto" w:sz="6" w:space="0"/>
              <w:left w:val="single" w:color="auto" w:sz="6" w:space="0"/>
              <w:bottom w:val="single" w:color="auto" w:sz="6" w:space="0"/>
              <w:right w:val="single" w:color="auto" w:sz="6" w:space="0"/>
            </w:tcBorders>
            <w:vAlign w:val="center"/>
          </w:tcPr>
          <w:p w14:paraId="35720879">
            <w:pPr>
              <w:pStyle w:val="8"/>
              <w:shd w:val="clear"/>
              <w:ind w:left="630" w:hanging="630" w:hangingChars="300"/>
              <w:jc w:val="center"/>
              <w:rPr>
                <w:rFonts w:hAnsi="宋体"/>
                <w:color w:val="auto"/>
                <w:highlight w:val="none"/>
              </w:rPr>
            </w:pPr>
            <w:r>
              <w:rPr>
                <w:rFonts w:hint="eastAsia" w:hAnsi="宋体"/>
                <w:color w:val="auto"/>
                <w:highlight w:val="none"/>
              </w:rPr>
              <w:t>职 称</w:t>
            </w:r>
          </w:p>
        </w:tc>
        <w:tc>
          <w:tcPr>
            <w:tcW w:w="1761" w:type="dxa"/>
            <w:tcBorders>
              <w:top w:val="single" w:color="auto" w:sz="6" w:space="0"/>
              <w:left w:val="single" w:color="auto" w:sz="6" w:space="0"/>
              <w:bottom w:val="single" w:color="auto" w:sz="6" w:space="0"/>
              <w:right w:val="single" w:color="auto" w:sz="6" w:space="0"/>
            </w:tcBorders>
            <w:vAlign w:val="center"/>
          </w:tcPr>
          <w:p w14:paraId="5471C889">
            <w:pPr>
              <w:pStyle w:val="8"/>
              <w:shd w:val="clear"/>
              <w:ind w:left="630" w:hanging="630" w:hangingChars="300"/>
              <w:jc w:val="center"/>
              <w:rPr>
                <w:rFonts w:hAnsi="宋体"/>
                <w:color w:val="auto"/>
                <w:highlight w:val="none"/>
              </w:rPr>
            </w:pPr>
          </w:p>
        </w:tc>
        <w:tc>
          <w:tcPr>
            <w:tcW w:w="1576" w:type="dxa"/>
            <w:tcBorders>
              <w:top w:val="single" w:color="auto" w:sz="6" w:space="0"/>
              <w:left w:val="single" w:color="auto" w:sz="6" w:space="0"/>
              <w:bottom w:val="single" w:color="auto" w:sz="6" w:space="0"/>
              <w:right w:val="single" w:color="auto" w:sz="6" w:space="0"/>
            </w:tcBorders>
            <w:vAlign w:val="center"/>
          </w:tcPr>
          <w:p w14:paraId="67B94E3C">
            <w:pPr>
              <w:pStyle w:val="8"/>
              <w:shd w:val="clear"/>
              <w:ind w:left="630" w:hanging="630" w:hangingChars="300"/>
              <w:jc w:val="center"/>
              <w:rPr>
                <w:rFonts w:hAnsi="宋体"/>
                <w:color w:val="auto"/>
                <w:highlight w:val="none"/>
              </w:rPr>
            </w:pPr>
            <w:r>
              <w:rPr>
                <w:rFonts w:hint="eastAsia" w:hAnsi="宋体"/>
                <w:color w:val="auto"/>
                <w:highlight w:val="none"/>
              </w:rPr>
              <w:t>职 务</w:t>
            </w:r>
          </w:p>
        </w:tc>
        <w:tc>
          <w:tcPr>
            <w:tcW w:w="1693" w:type="dxa"/>
            <w:tcBorders>
              <w:top w:val="single" w:color="auto" w:sz="6" w:space="0"/>
              <w:left w:val="single" w:color="auto" w:sz="6" w:space="0"/>
              <w:bottom w:val="single" w:color="auto" w:sz="6" w:space="0"/>
              <w:right w:val="single" w:color="auto" w:sz="12" w:space="0"/>
            </w:tcBorders>
            <w:vAlign w:val="center"/>
          </w:tcPr>
          <w:p w14:paraId="126E213B">
            <w:pPr>
              <w:pStyle w:val="8"/>
              <w:shd w:val="clear"/>
              <w:ind w:left="630" w:hanging="630" w:hangingChars="300"/>
              <w:jc w:val="center"/>
              <w:rPr>
                <w:rFonts w:hAnsi="宋体"/>
                <w:color w:val="auto"/>
                <w:highlight w:val="none"/>
              </w:rPr>
            </w:pPr>
          </w:p>
        </w:tc>
      </w:tr>
      <w:tr w14:paraId="6B0DE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exact"/>
          <w:jc w:val="center"/>
        </w:trPr>
        <w:tc>
          <w:tcPr>
            <w:tcW w:w="1619" w:type="dxa"/>
            <w:tcBorders>
              <w:top w:val="single" w:color="auto" w:sz="6" w:space="0"/>
              <w:left w:val="single" w:color="auto" w:sz="12" w:space="0"/>
              <w:bottom w:val="single" w:color="auto" w:sz="6" w:space="0"/>
              <w:right w:val="single" w:color="auto" w:sz="6" w:space="0"/>
            </w:tcBorders>
            <w:vAlign w:val="center"/>
          </w:tcPr>
          <w:p w14:paraId="076847AB">
            <w:pPr>
              <w:pStyle w:val="8"/>
              <w:shd w:val="clear"/>
              <w:ind w:left="630" w:hanging="630" w:hangingChars="300"/>
              <w:jc w:val="center"/>
              <w:rPr>
                <w:rFonts w:hAnsi="宋体"/>
                <w:color w:val="auto"/>
                <w:highlight w:val="none"/>
              </w:rPr>
            </w:pPr>
            <w:r>
              <w:rPr>
                <w:rFonts w:hint="eastAsia" w:hAnsi="宋体"/>
                <w:color w:val="auto"/>
                <w:highlight w:val="none"/>
              </w:rPr>
              <w:t>联系电话</w:t>
            </w:r>
          </w:p>
        </w:tc>
        <w:tc>
          <w:tcPr>
            <w:tcW w:w="3300" w:type="dxa"/>
            <w:gridSpan w:val="2"/>
            <w:tcBorders>
              <w:top w:val="single" w:color="auto" w:sz="6" w:space="0"/>
              <w:left w:val="single" w:color="auto" w:sz="6" w:space="0"/>
              <w:bottom w:val="single" w:color="auto" w:sz="6" w:space="0"/>
              <w:right w:val="single" w:color="auto" w:sz="6" w:space="0"/>
            </w:tcBorders>
            <w:vAlign w:val="center"/>
          </w:tcPr>
          <w:p w14:paraId="4B1E6BD7">
            <w:pPr>
              <w:pStyle w:val="8"/>
              <w:shd w:val="clear"/>
              <w:ind w:left="630" w:hanging="630" w:hangingChars="300"/>
              <w:jc w:val="center"/>
              <w:rPr>
                <w:rFonts w:hAnsi="宋体"/>
                <w:color w:val="auto"/>
                <w:highlight w:val="none"/>
              </w:rPr>
            </w:pPr>
          </w:p>
        </w:tc>
        <w:tc>
          <w:tcPr>
            <w:tcW w:w="1761" w:type="dxa"/>
            <w:tcBorders>
              <w:top w:val="single" w:color="auto" w:sz="6" w:space="0"/>
              <w:left w:val="single" w:color="auto" w:sz="6" w:space="0"/>
              <w:bottom w:val="single" w:color="auto" w:sz="6" w:space="0"/>
              <w:right w:val="single" w:color="auto" w:sz="6" w:space="0"/>
            </w:tcBorders>
            <w:vAlign w:val="center"/>
          </w:tcPr>
          <w:p w14:paraId="4C4F7146">
            <w:pPr>
              <w:pStyle w:val="8"/>
              <w:shd w:val="clear"/>
              <w:ind w:left="630" w:hanging="630" w:hangingChars="300"/>
              <w:jc w:val="center"/>
              <w:rPr>
                <w:rFonts w:hAnsi="宋体"/>
                <w:color w:val="auto"/>
                <w:highlight w:val="none"/>
              </w:rPr>
            </w:pPr>
            <w:r>
              <w:rPr>
                <w:rFonts w:hint="eastAsia" w:hAnsi="宋体"/>
                <w:color w:val="auto"/>
                <w:highlight w:val="none"/>
              </w:rPr>
              <w:t>手 机</w:t>
            </w:r>
          </w:p>
        </w:tc>
        <w:tc>
          <w:tcPr>
            <w:tcW w:w="3269" w:type="dxa"/>
            <w:gridSpan w:val="2"/>
            <w:tcBorders>
              <w:top w:val="single" w:color="auto" w:sz="6" w:space="0"/>
              <w:left w:val="single" w:color="auto" w:sz="6" w:space="0"/>
              <w:bottom w:val="single" w:color="auto" w:sz="6" w:space="0"/>
              <w:right w:val="single" w:color="auto" w:sz="12" w:space="0"/>
            </w:tcBorders>
            <w:vAlign w:val="center"/>
          </w:tcPr>
          <w:p w14:paraId="133B0046">
            <w:pPr>
              <w:pStyle w:val="8"/>
              <w:shd w:val="clear"/>
              <w:ind w:left="630" w:hanging="630" w:hangingChars="300"/>
              <w:jc w:val="center"/>
              <w:rPr>
                <w:rFonts w:hAnsi="宋体"/>
                <w:color w:val="auto"/>
                <w:highlight w:val="none"/>
              </w:rPr>
            </w:pPr>
          </w:p>
        </w:tc>
      </w:tr>
      <w:tr w14:paraId="54D30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8" w:hRule="atLeast"/>
          <w:jc w:val="center"/>
        </w:trPr>
        <w:tc>
          <w:tcPr>
            <w:tcW w:w="9949" w:type="dxa"/>
            <w:gridSpan w:val="6"/>
            <w:tcBorders>
              <w:top w:val="single" w:color="auto" w:sz="6" w:space="0"/>
              <w:left w:val="single" w:color="auto" w:sz="12" w:space="0"/>
              <w:bottom w:val="single" w:color="auto" w:sz="12" w:space="0"/>
              <w:right w:val="single" w:color="auto" w:sz="12" w:space="0"/>
            </w:tcBorders>
          </w:tcPr>
          <w:p w14:paraId="2168391C">
            <w:pPr>
              <w:pStyle w:val="8"/>
              <w:shd w:val="clear"/>
              <w:spacing w:before="120" w:after="120"/>
              <w:ind w:left="630" w:hanging="630" w:hangingChars="300"/>
              <w:rPr>
                <w:rFonts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投标截止时间前三年业绩及承担的主要工作情况，曾担任项目负责人的项目应列明细</w:t>
            </w:r>
          </w:p>
        </w:tc>
      </w:tr>
    </w:tbl>
    <w:p w14:paraId="13154EF7">
      <w:pPr>
        <w:pStyle w:val="8"/>
        <w:shd w:val="clear"/>
        <w:spacing w:line="320" w:lineRule="exact"/>
        <w:ind w:left="630" w:hanging="630" w:hangingChars="300"/>
        <w:rPr>
          <w:rFonts w:hAnsi="宋体"/>
          <w:color w:val="auto"/>
          <w:highlight w:val="none"/>
        </w:rPr>
      </w:pPr>
      <w:r>
        <w:rPr>
          <w:rFonts w:hint="eastAsia" w:hAnsi="宋体"/>
          <w:color w:val="auto"/>
          <w:highlight w:val="none"/>
        </w:rPr>
        <w:t>注:1、与评分有关的证明材料附后。</w:t>
      </w:r>
    </w:p>
    <w:p w14:paraId="2D1D9E22">
      <w:pPr>
        <w:pStyle w:val="8"/>
        <w:shd w:val="clear"/>
        <w:spacing w:line="320" w:lineRule="exact"/>
        <w:ind w:left="630" w:hanging="630" w:hangingChars="300"/>
        <w:rPr>
          <w:rFonts w:hAnsi="宋体"/>
          <w:color w:val="auto"/>
          <w:highlight w:val="none"/>
        </w:rPr>
      </w:pPr>
      <w:r>
        <w:rPr>
          <w:rFonts w:hint="eastAsia" w:hAnsi="宋体"/>
          <w:color w:val="auto"/>
          <w:highlight w:val="none"/>
        </w:rPr>
        <w:t>2、不得随意更换项目负责人，如不经</w:t>
      </w:r>
      <w:r>
        <w:rPr>
          <w:rFonts w:hint="eastAsia" w:hAnsi="宋体"/>
          <w:color w:val="auto"/>
          <w:highlight w:val="none"/>
          <w:lang w:val="en-US" w:eastAsia="zh-CN"/>
        </w:rPr>
        <w:t>招标</w:t>
      </w:r>
      <w:r>
        <w:rPr>
          <w:rFonts w:hint="eastAsia" w:hAnsi="宋体"/>
          <w:color w:val="auto"/>
          <w:highlight w:val="none"/>
        </w:rPr>
        <w:t>人同意擅自更换，则</w:t>
      </w:r>
      <w:r>
        <w:rPr>
          <w:rFonts w:hint="eastAsia" w:hAnsi="宋体"/>
          <w:color w:val="auto"/>
          <w:highlight w:val="none"/>
          <w:lang w:val="en-US" w:eastAsia="zh-CN"/>
        </w:rPr>
        <w:t>招标</w:t>
      </w:r>
      <w:r>
        <w:rPr>
          <w:rFonts w:hint="eastAsia" w:hAnsi="宋体"/>
          <w:color w:val="auto"/>
          <w:highlight w:val="none"/>
        </w:rPr>
        <w:t>人有权解除合同</w:t>
      </w:r>
      <w:r>
        <w:rPr>
          <w:rFonts w:hint="eastAsia" w:ascii="仿宋_GB2312" w:hAnsi="仿宋" w:eastAsia="仿宋_GB2312" w:cs="仿宋"/>
          <w:b/>
          <w:color w:val="auto"/>
          <w:highlight w:val="none"/>
        </w:rPr>
        <w:t xml:space="preserve">。 </w:t>
      </w:r>
      <w:r>
        <w:rPr>
          <w:rFonts w:hint="eastAsia" w:hAnsi="宋体" w:cs="新宋体"/>
          <w:b/>
          <w:bCs/>
          <w:color w:val="auto"/>
          <w:highlight w:val="none"/>
        </w:rPr>
        <w:t xml:space="preserve"> </w:t>
      </w:r>
      <w:r>
        <w:rPr>
          <w:rFonts w:hint="eastAsia" w:hAnsi="宋体"/>
          <w:color w:val="auto"/>
          <w:highlight w:val="none"/>
        </w:rPr>
        <w:t xml:space="preserve">      </w:t>
      </w:r>
      <w:bookmarkStart w:id="407" w:name="OLE_LINK9"/>
    </w:p>
    <w:p w14:paraId="4B1FD25C">
      <w:pPr>
        <w:pStyle w:val="8"/>
        <w:shd w:val="clear"/>
        <w:spacing w:line="340" w:lineRule="exact"/>
        <w:jc w:val="left"/>
        <w:rPr>
          <w:rFonts w:ascii="仿宋_GB2312" w:hAnsi="仿宋" w:eastAsia="仿宋_GB2312" w:cs="仿宋"/>
          <w:b/>
          <w:color w:val="auto"/>
          <w:highlight w:val="none"/>
        </w:rPr>
      </w:pPr>
    </w:p>
    <w:p w14:paraId="0BD03BFC">
      <w:pPr>
        <w:pStyle w:val="8"/>
        <w:shd w:val="clear"/>
        <w:spacing w:line="340" w:lineRule="exact"/>
        <w:jc w:val="left"/>
        <w:rPr>
          <w:rFonts w:ascii="仿宋_GB2312" w:hAnsi="仿宋" w:eastAsia="仿宋_GB2312" w:cs="仿宋"/>
          <w:b/>
          <w:color w:val="auto"/>
          <w:highlight w:val="none"/>
        </w:rPr>
      </w:pPr>
    </w:p>
    <w:p w14:paraId="6F43828F">
      <w:pPr>
        <w:pStyle w:val="8"/>
        <w:shd w:val="clear"/>
        <w:spacing w:line="340" w:lineRule="exact"/>
        <w:jc w:val="left"/>
        <w:rPr>
          <w:rFonts w:hAnsi="宋体"/>
          <w:b/>
          <w:color w:val="auto"/>
          <w:highlight w:val="none"/>
        </w:rPr>
      </w:pPr>
      <w:r>
        <w:rPr>
          <w:rFonts w:hint="eastAsia" w:ascii="仿宋_GB2312" w:hAnsi="仿宋" w:eastAsia="仿宋_GB2312" w:cs="仿宋"/>
          <w:b/>
          <w:color w:val="auto"/>
          <w:highlight w:val="none"/>
        </w:rPr>
        <w:t>附表B:拟投入的项目实施人员名单</w:t>
      </w:r>
      <w:bookmarkEnd w:id="407"/>
    </w:p>
    <w:tbl>
      <w:tblPr>
        <w:tblStyle w:val="15"/>
        <w:tblW w:w="879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42"/>
        <w:gridCol w:w="927"/>
        <w:gridCol w:w="927"/>
        <w:gridCol w:w="742"/>
        <w:gridCol w:w="1297"/>
        <w:gridCol w:w="1284"/>
        <w:gridCol w:w="1766"/>
        <w:gridCol w:w="1112"/>
      </w:tblGrid>
      <w:tr w14:paraId="49789E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42" w:type="dxa"/>
            <w:vAlign w:val="center"/>
          </w:tcPr>
          <w:p w14:paraId="698AB358">
            <w:pPr>
              <w:shd w:val="clear"/>
              <w:spacing w:line="360" w:lineRule="auto"/>
              <w:jc w:val="center"/>
              <w:rPr>
                <w:rFonts w:ascii="宋体" w:hAnsi="宋体"/>
                <w:color w:val="auto"/>
                <w:szCs w:val="21"/>
                <w:highlight w:val="none"/>
              </w:rPr>
            </w:pPr>
            <w:r>
              <w:rPr>
                <w:rFonts w:hint="eastAsia" w:ascii="宋体" w:hAnsi="宋体"/>
                <w:color w:val="auto"/>
                <w:szCs w:val="21"/>
                <w:highlight w:val="none"/>
              </w:rPr>
              <w:t>序号</w:t>
            </w:r>
          </w:p>
        </w:tc>
        <w:tc>
          <w:tcPr>
            <w:tcW w:w="927" w:type="dxa"/>
            <w:vAlign w:val="center"/>
          </w:tcPr>
          <w:p w14:paraId="052A49B0">
            <w:pPr>
              <w:shd w:val="clear"/>
              <w:spacing w:line="360" w:lineRule="auto"/>
              <w:jc w:val="center"/>
              <w:rPr>
                <w:rFonts w:ascii="宋体" w:hAnsi="宋体"/>
                <w:color w:val="auto"/>
                <w:szCs w:val="21"/>
                <w:highlight w:val="none"/>
              </w:rPr>
            </w:pPr>
            <w:r>
              <w:rPr>
                <w:rFonts w:hint="eastAsia" w:ascii="宋体" w:hAnsi="宋体"/>
                <w:color w:val="auto"/>
                <w:szCs w:val="21"/>
                <w:highlight w:val="none"/>
              </w:rPr>
              <w:t>姓名</w:t>
            </w:r>
          </w:p>
        </w:tc>
        <w:tc>
          <w:tcPr>
            <w:tcW w:w="927" w:type="dxa"/>
            <w:vAlign w:val="center"/>
          </w:tcPr>
          <w:p w14:paraId="7B79444B">
            <w:pPr>
              <w:shd w:val="clear"/>
              <w:spacing w:line="360" w:lineRule="auto"/>
              <w:jc w:val="center"/>
              <w:rPr>
                <w:rFonts w:ascii="宋体" w:hAnsi="宋体"/>
                <w:color w:val="auto"/>
                <w:szCs w:val="21"/>
                <w:highlight w:val="none"/>
              </w:rPr>
            </w:pPr>
            <w:r>
              <w:rPr>
                <w:rFonts w:hint="eastAsia" w:ascii="宋体" w:hAnsi="宋体"/>
                <w:color w:val="auto"/>
                <w:szCs w:val="21"/>
                <w:highlight w:val="none"/>
              </w:rPr>
              <w:t>性别</w:t>
            </w:r>
          </w:p>
        </w:tc>
        <w:tc>
          <w:tcPr>
            <w:tcW w:w="742" w:type="dxa"/>
            <w:vAlign w:val="center"/>
          </w:tcPr>
          <w:p w14:paraId="7687CE28">
            <w:pPr>
              <w:shd w:val="clear"/>
              <w:spacing w:line="360" w:lineRule="auto"/>
              <w:jc w:val="center"/>
              <w:rPr>
                <w:rFonts w:ascii="宋体" w:hAnsi="宋体"/>
                <w:color w:val="auto"/>
                <w:szCs w:val="21"/>
                <w:highlight w:val="none"/>
              </w:rPr>
            </w:pPr>
            <w:r>
              <w:rPr>
                <w:rFonts w:hint="eastAsia" w:ascii="宋体" w:hAnsi="宋体"/>
                <w:color w:val="auto"/>
                <w:szCs w:val="21"/>
                <w:highlight w:val="none"/>
              </w:rPr>
              <w:t>年龄</w:t>
            </w:r>
          </w:p>
        </w:tc>
        <w:tc>
          <w:tcPr>
            <w:tcW w:w="1297" w:type="dxa"/>
            <w:vAlign w:val="center"/>
          </w:tcPr>
          <w:p w14:paraId="4CE65A2E">
            <w:pPr>
              <w:shd w:val="clear"/>
              <w:spacing w:line="280" w:lineRule="exact"/>
              <w:jc w:val="center"/>
              <w:rPr>
                <w:rFonts w:ascii="宋体" w:hAnsi="宋体"/>
                <w:color w:val="auto"/>
                <w:szCs w:val="21"/>
                <w:highlight w:val="none"/>
              </w:rPr>
            </w:pPr>
            <w:r>
              <w:rPr>
                <w:rFonts w:hint="eastAsia" w:ascii="宋体" w:hAnsi="宋体"/>
                <w:color w:val="auto"/>
                <w:szCs w:val="21"/>
                <w:highlight w:val="none"/>
              </w:rPr>
              <w:t>职称/职务</w:t>
            </w:r>
          </w:p>
        </w:tc>
        <w:tc>
          <w:tcPr>
            <w:tcW w:w="1284" w:type="dxa"/>
            <w:vAlign w:val="center"/>
          </w:tcPr>
          <w:p w14:paraId="61F40438">
            <w:pPr>
              <w:shd w:val="clear"/>
              <w:spacing w:line="280" w:lineRule="exact"/>
              <w:jc w:val="center"/>
              <w:rPr>
                <w:rFonts w:ascii="宋体" w:hAnsi="宋体"/>
                <w:color w:val="auto"/>
                <w:szCs w:val="21"/>
                <w:highlight w:val="none"/>
              </w:rPr>
            </w:pPr>
            <w:r>
              <w:rPr>
                <w:rFonts w:hint="eastAsia" w:ascii="宋体" w:hAnsi="宋体"/>
                <w:color w:val="auto"/>
                <w:szCs w:val="21"/>
                <w:highlight w:val="none"/>
              </w:rPr>
              <w:t>本项目中的岗位</w:t>
            </w:r>
          </w:p>
        </w:tc>
        <w:tc>
          <w:tcPr>
            <w:tcW w:w="1766" w:type="dxa"/>
            <w:vAlign w:val="center"/>
          </w:tcPr>
          <w:p w14:paraId="4D839508">
            <w:pPr>
              <w:shd w:val="clear"/>
              <w:spacing w:line="360" w:lineRule="auto"/>
              <w:jc w:val="center"/>
              <w:rPr>
                <w:rFonts w:ascii="宋体" w:hAnsi="宋体"/>
                <w:color w:val="auto"/>
                <w:szCs w:val="21"/>
                <w:highlight w:val="none"/>
              </w:rPr>
            </w:pPr>
            <w:r>
              <w:rPr>
                <w:rFonts w:hint="eastAsia" w:ascii="宋体" w:hAnsi="宋体"/>
                <w:color w:val="auto"/>
                <w:szCs w:val="21"/>
                <w:highlight w:val="none"/>
              </w:rPr>
              <w:t>从事专业年限</w:t>
            </w:r>
          </w:p>
        </w:tc>
        <w:tc>
          <w:tcPr>
            <w:tcW w:w="1112" w:type="dxa"/>
            <w:vAlign w:val="center"/>
          </w:tcPr>
          <w:p w14:paraId="692F916E">
            <w:pPr>
              <w:shd w:val="clear"/>
              <w:spacing w:line="360" w:lineRule="auto"/>
              <w:jc w:val="center"/>
              <w:rPr>
                <w:rFonts w:ascii="宋体" w:hAnsi="宋体"/>
                <w:color w:val="auto"/>
                <w:szCs w:val="21"/>
                <w:highlight w:val="none"/>
              </w:rPr>
            </w:pPr>
            <w:r>
              <w:rPr>
                <w:rFonts w:hint="eastAsia" w:ascii="宋体" w:hAnsi="宋体"/>
                <w:color w:val="auto"/>
                <w:szCs w:val="21"/>
                <w:highlight w:val="none"/>
              </w:rPr>
              <w:t>备注</w:t>
            </w:r>
          </w:p>
        </w:tc>
      </w:tr>
      <w:tr w14:paraId="46EE2D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vAlign w:val="center"/>
          </w:tcPr>
          <w:p w14:paraId="1CE47006">
            <w:pPr>
              <w:shd w:val="clear"/>
              <w:spacing w:line="360" w:lineRule="auto"/>
              <w:jc w:val="center"/>
              <w:rPr>
                <w:rFonts w:ascii="宋体" w:hAnsi="宋体"/>
                <w:color w:val="auto"/>
                <w:szCs w:val="21"/>
                <w:highlight w:val="none"/>
              </w:rPr>
            </w:pPr>
          </w:p>
        </w:tc>
        <w:tc>
          <w:tcPr>
            <w:tcW w:w="927" w:type="dxa"/>
            <w:vAlign w:val="center"/>
          </w:tcPr>
          <w:p w14:paraId="7702B93B">
            <w:pPr>
              <w:shd w:val="clear"/>
              <w:spacing w:line="360" w:lineRule="auto"/>
              <w:jc w:val="center"/>
              <w:rPr>
                <w:rFonts w:ascii="宋体" w:hAnsi="宋体"/>
                <w:color w:val="auto"/>
                <w:szCs w:val="21"/>
                <w:highlight w:val="none"/>
              </w:rPr>
            </w:pPr>
          </w:p>
        </w:tc>
        <w:tc>
          <w:tcPr>
            <w:tcW w:w="927" w:type="dxa"/>
            <w:vAlign w:val="center"/>
          </w:tcPr>
          <w:p w14:paraId="44D12750">
            <w:pPr>
              <w:shd w:val="clear"/>
              <w:spacing w:line="360" w:lineRule="auto"/>
              <w:jc w:val="center"/>
              <w:rPr>
                <w:rFonts w:ascii="宋体" w:hAnsi="宋体"/>
                <w:color w:val="auto"/>
                <w:szCs w:val="21"/>
                <w:highlight w:val="none"/>
              </w:rPr>
            </w:pPr>
          </w:p>
        </w:tc>
        <w:tc>
          <w:tcPr>
            <w:tcW w:w="742" w:type="dxa"/>
            <w:vAlign w:val="center"/>
          </w:tcPr>
          <w:p w14:paraId="7F559A97">
            <w:pPr>
              <w:shd w:val="clear"/>
              <w:spacing w:line="360" w:lineRule="auto"/>
              <w:jc w:val="center"/>
              <w:rPr>
                <w:rFonts w:ascii="宋体" w:hAnsi="宋体"/>
                <w:color w:val="auto"/>
                <w:szCs w:val="21"/>
                <w:highlight w:val="none"/>
              </w:rPr>
            </w:pPr>
          </w:p>
        </w:tc>
        <w:tc>
          <w:tcPr>
            <w:tcW w:w="1297" w:type="dxa"/>
            <w:vAlign w:val="center"/>
          </w:tcPr>
          <w:p w14:paraId="420B3CF8">
            <w:pPr>
              <w:shd w:val="clear"/>
              <w:spacing w:line="360" w:lineRule="auto"/>
              <w:jc w:val="center"/>
              <w:rPr>
                <w:rFonts w:ascii="宋体" w:hAnsi="宋体"/>
                <w:color w:val="auto"/>
                <w:szCs w:val="21"/>
                <w:highlight w:val="none"/>
              </w:rPr>
            </w:pPr>
          </w:p>
        </w:tc>
        <w:tc>
          <w:tcPr>
            <w:tcW w:w="1284" w:type="dxa"/>
            <w:vAlign w:val="center"/>
          </w:tcPr>
          <w:p w14:paraId="07912532">
            <w:pPr>
              <w:shd w:val="clear"/>
              <w:spacing w:line="360" w:lineRule="auto"/>
              <w:jc w:val="center"/>
              <w:rPr>
                <w:rFonts w:ascii="宋体" w:hAnsi="宋体"/>
                <w:color w:val="auto"/>
                <w:szCs w:val="21"/>
                <w:highlight w:val="none"/>
              </w:rPr>
            </w:pPr>
          </w:p>
        </w:tc>
        <w:tc>
          <w:tcPr>
            <w:tcW w:w="1766" w:type="dxa"/>
          </w:tcPr>
          <w:p w14:paraId="539799C4">
            <w:pPr>
              <w:shd w:val="clear"/>
              <w:spacing w:line="360" w:lineRule="auto"/>
              <w:jc w:val="center"/>
              <w:rPr>
                <w:rFonts w:ascii="宋体" w:hAnsi="宋体"/>
                <w:color w:val="auto"/>
                <w:szCs w:val="21"/>
                <w:highlight w:val="none"/>
              </w:rPr>
            </w:pPr>
          </w:p>
        </w:tc>
        <w:tc>
          <w:tcPr>
            <w:tcW w:w="1112" w:type="dxa"/>
            <w:vAlign w:val="center"/>
          </w:tcPr>
          <w:p w14:paraId="5E1289A9">
            <w:pPr>
              <w:shd w:val="clear"/>
              <w:spacing w:line="360" w:lineRule="auto"/>
              <w:jc w:val="center"/>
              <w:rPr>
                <w:rFonts w:ascii="宋体" w:hAnsi="宋体"/>
                <w:color w:val="auto"/>
                <w:szCs w:val="21"/>
                <w:highlight w:val="none"/>
              </w:rPr>
            </w:pPr>
          </w:p>
        </w:tc>
      </w:tr>
      <w:tr w14:paraId="544D87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vAlign w:val="center"/>
          </w:tcPr>
          <w:p w14:paraId="0AA84470">
            <w:pPr>
              <w:shd w:val="clear"/>
              <w:spacing w:line="360" w:lineRule="auto"/>
              <w:jc w:val="center"/>
              <w:rPr>
                <w:rFonts w:ascii="宋体" w:hAnsi="宋体"/>
                <w:color w:val="auto"/>
                <w:szCs w:val="21"/>
                <w:highlight w:val="none"/>
              </w:rPr>
            </w:pPr>
          </w:p>
        </w:tc>
        <w:tc>
          <w:tcPr>
            <w:tcW w:w="927" w:type="dxa"/>
            <w:vAlign w:val="center"/>
          </w:tcPr>
          <w:p w14:paraId="64D40552">
            <w:pPr>
              <w:shd w:val="clear"/>
              <w:spacing w:line="360" w:lineRule="auto"/>
              <w:jc w:val="center"/>
              <w:rPr>
                <w:rFonts w:ascii="宋体" w:hAnsi="宋体"/>
                <w:color w:val="auto"/>
                <w:szCs w:val="21"/>
                <w:highlight w:val="none"/>
              </w:rPr>
            </w:pPr>
          </w:p>
        </w:tc>
        <w:tc>
          <w:tcPr>
            <w:tcW w:w="927" w:type="dxa"/>
            <w:vAlign w:val="center"/>
          </w:tcPr>
          <w:p w14:paraId="1E5F06FF">
            <w:pPr>
              <w:shd w:val="clear"/>
              <w:spacing w:line="360" w:lineRule="auto"/>
              <w:jc w:val="center"/>
              <w:rPr>
                <w:rFonts w:ascii="宋体" w:hAnsi="宋体"/>
                <w:color w:val="auto"/>
                <w:szCs w:val="21"/>
                <w:highlight w:val="none"/>
              </w:rPr>
            </w:pPr>
          </w:p>
        </w:tc>
        <w:tc>
          <w:tcPr>
            <w:tcW w:w="742" w:type="dxa"/>
            <w:vAlign w:val="center"/>
          </w:tcPr>
          <w:p w14:paraId="310F8682">
            <w:pPr>
              <w:shd w:val="clear"/>
              <w:spacing w:line="360" w:lineRule="auto"/>
              <w:jc w:val="center"/>
              <w:rPr>
                <w:rFonts w:ascii="宋体" w:hAnsi="宋体"/>
                <w:color w:val="auto"/>
                <w:szCs w:val="21"/>
                <w:highlight w:val="none"/>
              </w:rPr>
            </w:pPr>
          </w:p>
        </w:tc>
        <w:tc>
          <w:tcPr>
            <w:tcW w:w="1297" w:type="dxa"/>
            <w:vAlign w:val="center"/>
          </w:tcPr>
          <w:p w14:paraId="3EB5B85C">
            <w:pPr>
              <w:shd w:val="clear"/>
              <w:spacing w:line="360" w:lineRule="auto"/>
              <w:jc w:val="center"/>
              <w:rPr>
                <w:rFonts w:ascii="宋体" w:hAnsi="宋体"/>
                <w:color w:val="auto"/>
                <w:szCs w:val="21"/>
                <w:highlight w:val="none"/>
              </w:rPr>
            </w:pPr>
          </w:p>
        </w:tc>
        <w:tc>
          <w:tcPr>
            <w:tcW w:w="1284" w:type="dxa"/>
            <w:vAlign w:val="center"/>
          </w:tcPr>
          <w:p w14:paraId="63DB269A">
            <w:pPr>
              <w:shd w:val="clear"/>
              <w:spacing w:line="360" w:lineRule="auto"/>
              <w:jc w:val="center"/>
              <w:rPr>
                <w:rFonts w:ascii="宋体" w:hAnsi="宋体"/>
                <w:color w:val="auto"/>
                <w:szCs w:val="21"/>
                <w:highlight w:val="none"/>
              </w:rPr>
            </w:pPr>
          </w:p>
        </w:tc>
        <w:tc>
          <w:tcPr>
            <w:tcW w:w="1766" w:type="dxa"/>
          </w:tcPr>
          <w:p w14:paraId="31AE3C37">
            <w:pPr>
              <w:shd w:val="clear"/>
              <w:spacing w:line="360" w:lineRule="auto"/>
              <w:jc w:val="center"/>
              <w:rPr>
                <w:rFonts w:ascii="宋体" w:hAnsi="宋体"/>
                <w:color w:val="auto"/>
                <w:szCs w:val="21"/>
                <w:highlight w:val="none"/>
              </w:rPr>
            </w:pPr>
          </w:p>
        </w:tc>
        <w:tc>
          <w:tcPr>
            <w:tcW w:w="1112" w:type="dxa"/>
            <w:vAlign w:val="center"/>
          </w:tcPr>
          <w:p w14:paraId="49A5A7FC">
            <w:pPr>
              <w:shd w:val="clear"/>
              <w:spacing w:line="360" w:lineRule="auto"/>
              <w:jc w:val="center"/>
              <w:rPr>
                <w:rFonts w:ascii="宋体" w:hAnsi="宋体"/>
                <w:color w:val="auto"/>
                <w:szCs w:val="21"/>
                <w:highlight w:val="none"/>
              </w:rPr>
            </w:pPr>
          </w:p>
        </w:tc>
      </w:tr>
      <w:tr w14:paraId="01B6C1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vAlign w:val="center"/>
          </w:tcPr>
          <w:p w14:paraId="736BCE7E">
            <w:pPr>
              <w:shd w:val="clear"/>
              <w:spacing w:line="360" w:lineRule="auto"/>
              <w:jc w:val="center"/>
              <w:rPr>
                <w:rFonts w:ascii="宋体" w:hAnsi="宋体"/>
                <w:color w:val="auto"/>
                <w:szCs w:val="21"/>
                <w:highlight w:val="none"/>
              </w:rPr>
            </w:pPr>
          </w:p>
        </w:tc>
        <w:tc>
          <w:tcPr>
            <w:tcW w:w="927" w:type="dxa"/>
            <w:vAlign w:val="center"/>
          </w:tcPr>
          <w:p w14:paraId="06119E36">
            <w:pPr>
              <w:shd w:val="clear"/>
              <w:spacing w:line="360" w:lineRule="auto"/>
              <w:jc w:val="center"/>
              <w:rPr>
                <w:rFonts w:ascii="宋体" w:hAnsi="宋体"/>
                <w:color w:val="auto"/>
                <w:szCs w:val="21"/>
                <w:highlight w:val="none"/>
              </w:rPr>
            </w:pPr>
          </w:p>
        </w:tc>
        <w:tc>
          <w:tcPr>
            <w:tcW w:w="927" w:type="dxa"/>
            <w:vAlign w:val="center"/>
          </w:tcPr>
          <w:p w14:paraId="4225BD69">
            <w:pPr>
              <w:shd w:val="clear"/>
              <w:spacing w:line="360" w:lineRule="auto"/>
              <w:jc w:val="center"/>
              <w:rPr>
                <w:rFonts w:ascii="宋体" w:hAnsi="宋体"/>
                <w:color w:val="auto"/>
                <w:szCs w:val="21"/>
                <w:highlight w:val="none"/>
              </w:rPr>
            </w:pPr>
          </w:p>
        </w:tc>
        <w:tc>
          <w:tcPr>
            <w:tcW w:w="742" w:type="dxa"/>
            <w:vAlign w:val="center"/>
          </w:tcPr>
          <w:p w14:paraId="320CF6AA">
            <w:pPr>
              <w:shd w:val="clear"/>
              <w:spacing w:line="360" w:lineRule="auto"/>
              <w:jc w:val="center"/>
              <w:rPr>
                <w:rFonts w:ascii="宋体" w:hAnsi="宋体"/>
                <w:color w:val="auto"/>
                <w:szCs w:val="21"/>
                <w:highlight w:val="none"/>
              </w:rPr>
            </w:pPr>
          </w:p>
        </w:tc>
        <w:tc>
          <w:tcPr>
            <w:tcW w:w="1297" w:type="dxa"/>
            <w:vAlign w:val="center"/>
          </w:tcPr>
          <w:p w14:paraId="7757ED6A">
            <w:pPr>
              <w:shd w:val="clear"/>
              <w:spacing w:line="360" w:lineRule="auto"/>
              <w:jc w:val="center"/>
              <w:rPr>
                <w:rFonts w:ascii="宋体" w:hAnsi="宋体"/>
                <w:color w:val="auto"/>
                <w:szCs w:val="21"/>
                <w:highlight w:val="none"/>
              </w:rPr>
            </w:pPr>
          </w:p>
        </w:tc>
        <w:tc>
          <w:tcPr>
            <w:tcW w:w="1284" w:type="dxa"/>
            <w:vAlign w:val="center"/>
          </w:tcPr>
          <w:p w14:paraId="453F0C4F">
            <w:pPr>
              <w:shd w:val="clear"/>
              <w:spacing w:line="360" w:lineRule="auto"/>
              <w:jc w:val="center"/>
              <w:rPr>
                <w:rFonts w:ascii="宋体" w:hAnsi="宋体"/>
                <w:color w:val="auto"/>
                <w:szCs w:val="21"/>
                <w:highlight w:val="none"/>
              </w:rPr>
            </w:pPr>
          </w:p>
        </w:tc>
        <w:tc>
          <w:tcPr>
            <w:tcW w:w="1766" w:type="dxa"/>
          </w:tcPr>
          <w:p w14:paraId="07E333D3">
            <w:pPr>
              <w:shd w:val="clear"/>
              <w:spacing w:line="360" w:lineRule="auto"/>
              <w:jc w:val="center"/>
              <w:rPr>
                <w:rFonts w:ascii="宋体" w:hAnsi="宋体"/>
                <w:color w:val="auto"/>
                <w:szCs w:val="21"/>
                <w:highlight w:val="none"/>
              </w:rPr>
            </w:pPr>
          </w:p>
        </w:tc>
        <w:tc>
          <w:tcPr>
            <w:tcW w:w="1112" w:type="dxa"/>
            <w:vAlign w:val="center"/>
          </w:tcPr>
          <w:p w14:paraId="07262E7E">
            <w:pPr>
              <w:shd w:val="clear"/>
              <w:spacing w:line="360" w:lineRule="auto"/>
              <w:jc w:val="center"/>
              <w:rPr>
                <w:rFonts w:ascii="宋体" w:hAnsi="宋体"/>
                <w:color w:val="auto"/>
                <w:szCs w:val="21"/>
                <w:highlight w:val="none"/>
              </w:rPr>
            </w:pPr>
          </w:p>
        </w:tc>
      </w:tr>
      <w:tr w14:paraId="113DCB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vAlign w:val="center"/>
          </w:tcPr>
          <w:p w14:paraId="14A97A5E">
            <w:pPr>
              <w:shd w:val="clear"/>
              <w:spacing w:line="360" w:lineRule="auto"/>
              <w:jc w:val="center"/>
              <w:rPr>
                <w:rFonts w:ascii="宋体" w:hAnsi="宋体"/>
                <w:color w:val="auto"/>
                <w:szCs w:val="21"/>
                <w:highlight w:val="none"/>
              </w:rPr>
            </w:pPr>
          </w:p>
        </w:tc>
        <w:tc>
          <w:tcPr>
            <w:tcW w:w="927" w:type="dxa"/>
            <w:vAlign w:val="center"/>
          </w:tcPr>
          <w:p w14:paraId="2EB91FC1">
            <w:pPr>
              <w:shd w:val="clear"/>
              <w:spacing w:line="360" w:lineRule="auto"/>
              <w:jc w:val="center"/>
              <w:rPr>
                <w:rFonts w:ascii="宋体" w:hAnsi="宋体"/>
                <w:color w:val="auto"/>
                <w:szCs w:val="21"/>
                <w:highlight w:val="none"/>
              </w:rPr>
            </w:pPr>
          </w:p>
        </w:tc>
        <w:tc>
          <w:tcPr>
            <w:tcW w:w="927" w:type="dxa"/>
            <w:vAlign w:val="center"/>
          </w:tcPr>
          <w:p w14:paraId="4518ED0F">
            <w:pPr>
              <w:shd w:val="clear"/>
              <w:spacing w:line="360" w:lineRule="auto"/>
              <w:jc w:val="center"/>
              <w:rPr>
                <w:rFonts w:ascii="宋体" w:hAnsi="宋体"/>
                <w:color w:val="auto"/>
                <w:szCs w:val="21"/>
                <w:highlight w:val="none"/>
              </w:rPr>
            </w:pPr>
          </w:p>
        </w:tc>
        <w:tc>
          <w:tcPr>
            <w:tcW w:w="742" w:type="dxa"/>
            <w:vAlign w:val="center"/>
          </w:tcPr>
          <w:p w14:paraId="0CF97EE2">
            <w:pPr>
              <w:shd w:val="clear"/>
              <w:spacing w:line="360" w:lineRule="auto"/>
              <w:jc w:val="center"/>
              <w:rPr>
                <w:rFonts w:ascii="宋体" w:hAnsi="宋体"/>
                <w:color w:val="auto"/>
                <w:szCs w:val="21"/>
                <w:highlight w:val="none"/>
              </w:rPr>
            </w:pPr>
          </w:p>
        </w:tc>
        <w:tc>
          <w:tcPr>
            <w:tcW w:w="1297" w:type="dxa"/>
            <w:vAlign w:val="center"/>
          </w:tcPr>
          <w:p w14:paraId="02791C9E">
            <w:pPr>
              <w:shd w:val="clear"/>
              <w:spacing w:line="360" w:lineRule="auto"/>
              <w:jc w:val="center"/>
              <w:rPr>
                <w:rFonts w:ascii="宋体" w:hAnsi="宋体"/>
                <w:color w:val="auto"/>
                <w:szCs w:val="21"/>
                <w:highlight w:val="none"/>
              </w:rPr>
            </w:pPr>
          </w:p>
        </w:tc>
        <w:tc>
          <w:tcPr>
            <w:tcW w:w="1284" w:type="dxa"/>
            <w:vAlign w:val="center"/>
          </w:tcPr>
          <w:p w14:paraId="74A90EC9">
            <w:pPr>
              <w:shd w:val="clear"/>
              <w:spacing w:line="360" w:lineRule="auto"/>
              <w:jc w:val="center"/>
              <w:rPr>
                <w:rFonts w:ascii="宋体" w:hAnsi="宋体"/>
                <w:color w:val="auto"/>
                <w:szCs w:val="21"/>
                <w:highlight w:val="none"/>
              </w:rPr>
            </w:pPr>
          </w:p>
        </w:tc>
        <w:tc>
          <w:tcPr>
            <w:tcW w:w="1766" w:type="dxa"/>
          </w:tcPr>
          <w:p w14:paraId="3DB3C329">
            <w:pPr>
              <w:shd w:val="clear"/>
              <w:spacing w:line="360" w:lineRule="auto"/>
              <w:jc w:val="center"/>
              <w:rPr>
                <w:rFonts w:ascii="宋体" w:hAnsi="宋体"/>
                <w:color w:val="auto"/>
                <w:szCs w:val="21"/>
                <w:highlight w:val="none"/>
              </w:rPr>
            </w:pPr>
          </w:p>
        </w:tc>
        <w:tc>
          <w:tcPr>
            <w:tcW w:w="1112" w:type="dxa"/>
            <w:vAlign w:val="center"/>
          </w:tcPr>
          <w:p w14:paraId="3EB37D47">
            <w:pPr>
              <w:shd w:val="clear"/>
              <w:spacing w:line="360" w:lineRule="auto"/>
              <w:jc w:val="center"/>
              <w:rPr>
                <w:rFonts w:ascii="宋体" w:hAnsi="宋体"/>
                <w:color w:val="auto"/>
                <w:szCs w:val="21"/>
                <w:highlight w:val="none"/>
              </w:rPr>
            </w:pPr>
          </w:p>
        </w:tc>
      </w:tr>
      <w:tr w14:paraId="3AFB4C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vAlign w:val="center"/>
          </w:tcPr>
          <w:p w14:paraId="7BAD4AFC">
            <w:pPr>
              <w:shd w:val="clear"/>
              <w:spacing w:line="360" w:lineRule="auto"/>
              <w:jc w:val="center"/>
              <w:rPr>
                <w:rFonts w:ascii="宋体" w:hAnsi="宋体"/>
                <w:color w:val="auto"/>
                <w:szCs w:val="21"/>
                <w:highlight w:val="none"/>
              </w:rPr>
            </w:pPr>
          </w:p>
        </w:tc>
        <w:tc>
          <w:tcPr>
            <w:tcW w:w="927" w:type="dxa"/>
            <w:vAlign w:val="center"/>
          </w:tcPr>
          <w:p w14:paraId="5C87CF3C">
            <w:pPr>
              <w:shd w:val="clear"/>
              <w:spacing w:line="360" w:lineRule="auto"/>
              <w:jc w:val="center"/>
              <w:rPr>
                <w:rFonts w:ascii="宋体" w:hAnsi="宋体"/>
                <w:color w:val="auto"/>
                <w:szCs w:val="21"/>
                <w:highlight w:val="none"/>
              </w:rPr>
            </w:pPr>
          </w:p>
        </w:tc>
        <w:tc>
          <w:tcPr>
            <w:tcW w:w="927" w:type="dxa"/>
            <w:vAlign w:val="center"/>
          </w:tcPr>
          <w:p w14:paraId="1FD254FB">
            <w:pPr>
              <w:shd w:val="clear"/>
              <w:spacing w:line="360" w:lineRule="auto"/>
              <w:jc w:val="center"/>
              <w:rPr>
                <w:rFonts w:ascii="宋体" w:hAnsi="宋体"/>
                <w:color w:val="auto"/>
                <w:szCs w:val="21"/>
                <w:highlight w:val="none"/>
              </w:rPr>
            </w:pPr>
          </w:p>
        </w:tc>
        <w:tc>
          <w:tcPr>
            <w:tcW w:w="742" w:type="dxa"/>
            <w:vAlign w:val="center"/>
          </w:tcPr>
          <w:p w14:paraId="14DC99B3">
            <w:pPr>
              <w:shd w:val="clear"/>
              <w:spacing w:line="360" w:lineRule="auto"/>
              <w:jc w:val="center"/>
              <w:rPr>
                <w:rFonts w:ascii="宋体" w:hAnsi="宋体"/>
                <w:color w:val="auto"/>
                <w:szCs w:val="21"/>
                <w:highlight w:val="none"/>
              </w:rPr>
            </w:pPr>
          </w:p>
        </w:tc>
        <w:tc>
          <w:tcPr>
            <w:tcW w:w="1297" w:type="dxa"/>
            <w:vAlign w:val="center"/>
          </w:tcPr>
          <w:p w14:paraId="1AEA3D06">
            <w:pPr>
              <w:shd w:val="clear"/>
              <w:spacing w:line="360" w:lineRule="auto"/>
              <w:jc w:val="center"/>
              <w:rPr>
                <w:rFonts w:ascii="宋体" w:hAnsi="宋体"/>
                <w:color w:val="auto"/>
                <w:szCs w:val="21"/>
                <w:highlight w:val="none"/>
              </w:rPr>
            </w:pPr>
          </w:p>
        </w:tc>
        <w:tc>
          <w:tcPr>
            <w:tcW w:w="1284" w:type="dxa"/>
            <w:vAlign w:val="center"/>
          </w:tcPr>
          <w:p w14:paraId="2F851EAB">
            <w:pPr>
              <w:shd w:val="clear"/>
              <w:spacing w:line="360" w:lineRule="auto"/>
              <w:jc w:val="center"/>
              <w:rPr>
                <w:rFonts w:ascii="宋体" w:hAnsi="宋体"/>
                <w:color w:val="auto"/>
                <w:szCs w:val="21"/>
                <w:highlight w:val="none"/>
              </w:rPr>
            </w:pPr>
          </w:p>
        </w:tc>
        <w:tc>
          <w:tcPr>
            <w:tcW w:w="1766" w:type="dxa"/>
          </w:tcPr>
          <w:p w14:paraId="6EEAB474">
            <w:pPr>
              <w:shd w:val="clear"/>
              <w:spacing w:line="360" w:lineRule="auto"/>
              <w:jc w:val="center"/>
              <w:rPr>
                <w:rFonts w:ascii="宋体" w:hAnsi="宋体"/>
                <w:color w:val="auto"/>
                <w:szCs w:val="21"/>
                <w:highlight w:val="none"/>
              </w:rPr>
            </w:pPr>
          </w:p>
        </w:tc>
        <w:tc>
          <w:tcPr>
            <w:tcW w:w="1112" w:type="dxa"/>
            <w:vAlign w:val="center"/>
          </w:tcPr>
          <w:p w14:paraId="38ECAD89">
            <w:pPr>
              <w:shd w:val="clear"/>
              <w:spacing w:line="360" w:lineRule="auto"/>
              <w:jc w:val="center"/>
              <w:rPr>
                <w:rFonts w:ascii="宋体" w:hAnsi="宋体"/>
                <w:color w:val="auto"/>
                <w:szCs w:val="21"/>
                <w:highlight w:val="none"/>
              </w:rPr>
            </w:pPr>
          </w:p>
        </w:tc>
      </w:tr>
    </w:tbl>
    <w:p w14:paraId="7CB4327A">
      <w:pPr>
        <w:pStyle w:val="8"/>
        <w:shd w:val="clear"/>
        <w:spacing w:before="120" w:after="120"/>
        <w:ind w:left="630" w:hanging="630" w:hangingChars="300"/>
        <w:rPr>
          <w:rFonts w:hAnsi="宋体"/>
          <w:color w:val="auto"/>
          <w:highlight w:val="none"/>
        </w:rPr>
      </w:pPr>
      <w:r>
        <w:rPr>
          <w:rFonts w:hint="eastAsia" w:hAnsi="宋体"/>
          <w:color w:val="auto"/>
          <w:highlight w:val="none"/>
        </w:rPr>
        <w:t>注：与评分有关的证明材料附后。</w:t>
      </w:r>
    </w:p>
    <w:p w14:paraId="366DEDCD">
      <w:pPr>
        <w:shd w:val="clear"/>
        <w:spacing w:line="400" w:lineRule="exact"/>
        <w:ind w:firstLine="3360" w:firstLineChars="1400"/>
        <w:rPr>
          <w:rFonts w:ascii="宋体" w:hAnsi="宋体"/>
          <w:color w:val="auto"/>
          <w:sz w:val="24"/>
          <w:highlight w:val="none"/>
        </w:rPr>
      </w:pPr>
    </w:p>
    <w:p w14:paraId="077D2FB9">
      <w:pPr>
        <w:shd w:val="clear"/>
        <w:spacing w:line="400" w:lineRule="exact"/>
        <w:ind w:firstLine="3360" w:firstLineChars="1400"/>
        <w:rPr>
          <w:rFonts w:ascii="宋体" w:hAnsi="宋体"/>
          <w:color w:val="auto"/>
          <w:sz w:val="24"/>
          <w:highlight w:val="none"/>
        </w:rPr>
      </w:pPr>
      <w:r>
        <w:rPr>
          <w:rFonts w:hint="eastAsia" w:ascii="宋体" w:hAnsi="宋体"/>
          <w:color w:val="auto"/>
          <w:sz w:val="24"/>
          <w:highlight w:val="none"/>
        </w:rPr>
        <w:t>法定代表人或其授权委托人（签名或印章）：</w:t>
      </w:r>
    </w:p>
    <w:p w14:paraId="14F38C2D">
      <w:pPr>
        <w:shd w:val="clear"/>
        <w:spacing w:line="400" w:lineRule="exact"/>
        <w:ind w:firstLine="3360" w:firstLineChars="1400"/>
        <w:rPr>
          <w:rFonts w:ascii="宋体" w:hAnsi="宋体"/>
          <w:color w:val="auto"/>
          <w:sz w:val="24"/>
          <w:highlight w:val="none"/>
        </w:rPr>
      </w:pPr>
      <w:r>
        <w:rPr>
          <w:rFonts w:hint="eastAsia" w:ascii="宋体" w:hAnsi="宋体"/>
          <w:color w:val="auto"/>
          <w:sz w:val="24"/>
          <w:highlight w:val="none"/>
        </w:rPr>
        <w:t>投标人（盖章）：</w:t>
      </w:r>
    </w:p>
    <w:p w14:paraId="0B00099D">
      <w:pPr>
        <w:shd w:val="clear"/>
        <w:rPr>
          <w:color w:val="auto"/>
          <w:highlight w:val="none"/>
        </w:rPr>
      </w:pPr>
      <w:r>
        <w:rPr>
          <w:rFonts w:hint="eastAsia" w:ascii="宋体" w:hAnsi="宋体"/>
          <w:color w:val="auto"/>
          <w:sz w:val="24"/>
          <w:highlight w:val="none"/>
        </w:rPr>
        <w:t xml:space="preserve">                            日期：</w:t>
      </w:r>
    </w:p>
    <w:p w14:paraId="42611EB0">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br w:type="page"/>
      </w:r>
      <w:r>
        <w:rPr>
          <w:rFonts w:hint="eastAsia" w:cs="仿宋" w:asciiTheme="majorEastAsia" w:hAnsiTheme="majorEastAsia" w:eastAsiaTheme="majorEastAsia"/>
          <w:b/>
          <w:color w:val="auto"/>
          <w:kern w:val="0"/>
          <w:sz w:val="32"/>
          <w:szCs w:val="32"/>
          <w:highlight w:val="none"/>
          <w:lang w:val="zh-CN"/>
        </w:rPr>
        <w:t>十</w:t>
      </w:r>
      <w:r>
        <w:rPr>
          <w:rFonts w:hint="eastAsia" w:cs="仿宋" w:asciiTheme="majorEastAsia" w:hAnsiTheme="majorEastAsia" w:eastAsiaTheme="majorEastAsia"/>
          <w:b/>
          <w:color w:val="auto"/>
          <w:kern w:val="0"/>
          <w:sz w:val="32"/>
          <w:szCs w:val="32"/>
          <w:highlight w:val="none"/>
          <w:lang w:val="en-US" w:eastAsia="zh-CN"/>
        </w:rPr>
        <w:t>一</w:t>
      </w:r>
      <w:r>
        <w:rPr>
          <w:rFonts w:hint="eastAsia" w:cs="仿宋" w:asciiTheme="majorEastAsia" w:hAnsiTheme="majorEastAsia" w:eastAsiaTheme="majorEastAsia"/>
          <w:b/>
          <w:color w:val="auto"/>
          <w:kern w:val="0"/>
          <w:sz w:val="32"/>
          <w:szCs w:val="32"/>
          <w:highlight w:val="none"/>
          <w:lang w:val="zh-CN"/>
        </w:rPr>
        <w:t>、</w:t>
      </w:r>
      <w:r>
        <w:rPr>
          <w:rFonts w:hint="eastAsia" w:cs="仿宋" w:asciiTheme="majorEastAsia" w:hAnsiTheme="majorEastAsia" w:eastAsiaTheme="majorEastAsia"/>
          <w:b/>
          <w:color w:val="auto"/>
          <w:kern w:val="0"/>
          <w:sz w:val="32"/>
          <w:szCs w:val="32"/>
          <w:highlight w:val="none"/>
          <w:lang w:val="en-US" w:eastAsia="zh-CN"/>
        </w:rPr>
        <w:t>投标人</w:t>
      </w:r>
      <w:r>
        <w:rPr>
          <w:rFonts w:hint="eastAsia" w:cs="仿宋" w:asciiTheme="majorEastAsia" w:hAnsiTheme="majorEastAsia" w:eastAsiaTheme="majorEastAsia"/>
          <w:b/>
          <w:color w:val="auto"/>
          <w:kern w:val="0"/>
          <w:sz w:val="32"/>
          <w:szCs w:val="32"/>
          <w:highlight w:val="none"/>
          <w:lang w:val="zh-CN"/>
        </w:rPr>
        <w:t>廉洁自律承诺书</w:t>
      </w:r>
    </w:p>
    <w:p w14:paraId="1C40C511">
      <w:pPr>
        <w:shd w:val="clear"/>
        <w:snapToGrid w:val="0"/>
        <w:spacing w:line="360" w:lineRule="auto"/>
        <w:rPr>
          <w:rFonts w:cs="仿宋" w:asciiTheme="majorEastAsia" w:hAnsiTheme="majorEastAsia" w:eastAsiaTheme="majorEastAsia"/>
          <w:color w:val="auto"/>
          <w:sz w:val="24"/>
          <w:highlight w:val="none"/>
        </w:rPr>
      </w:pPr>
    </w:p>
    <w:p w14:paraId="7ED8ADAB">
      <w:pPr>
        <w:shd w:val="clear"/>
        <w:snapToGrid w:val="0"/>
        <w:spacing w:line="360" w:lineRule="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sz w:val="24"/>
          <w:highlight w:val="none"/>
          <w:u w:val="single"/>
        </w:rPr>
        <w:t>（</w:t>
      </w:r>
      <w:r>
        <w:rPr>
          <w:rFonts w:hint="eastAsia" w:cs="仿宋" w:asciiTheme="majorEastAsia" w:hAnsiTheme="majorEastAsia" w:eastAsiaTheme="majorEastAsia"/>
          <w:color w:val="auto"/>
          <w:sz w:val="24"/>
          <w:highlight w:val="none"/>
          <w:u w:val="single"/>
          <w:lang w:val="en-US" w:eastAsia="zh-CN"/>
        </w:rPr>
        <w:t>招标</w:t>
      </w:r>
      <w:r>
        <w:rPr>
          <w:rFonts w:hint="eastAsia" w:cs="仿宋" w:asciiTheme="majorEastAsia" w:hAnsiTheme="majorEastAsia" w:eastAsiaTheme="majorEastAsia"/>
          <w:color w:val="auto"/>
          <w:sz w:val="24"/>
          <w:highlight w:val="none"/>
          <w:u w:val="single"/>
        </w:rPr>
        <w:t>人）、（</w:t>
      </w:r>
      <w:r>
        <w:rPr>
          <w:rFonts w:hint="eastAsia" w:cs="仿宋" w:asciiTheme="majorEastAsia" w:hAnsiTheme="majorEastAsia" w:eastAsiaTheme="majorEastAsia"/>
          <w:color w:val="auto"/>
          <w:sz w:val="24"/>
          <w:highlight w:val="none"/>
          <w:u w:val="single"/>
          <w:lang w:val="en-US" w:eastAsia="zh-CN"/>
        </w:rPr>
        <w:t>招标</w:t>
      </w:r>
      <w:r>
        <w:rPr>
          <w:rFonts w:hint="eastAsia" w:cs="仿宋" w:asciiTheme="majorEastAsia" w:hAnsiTheme="majorEastAsia" w:eastAsiaTheme="majorEastAsia"/>
          <w:color w:val="auto"/>
          <w:sz w:val="24"/>
          <w:highlight w:val="none"/>
          <w:u w:val="single"/>
        </w:rPr>
        <w:t>代理机构）</w:t>
      </w:r>
      <w:r>
        <w:rPr>
          <w:rFonts w:hint="eastAsia" w:cs="仿宋" w:asciiTheme="majorEastAsia" w:hAnsiTheme="majorEastAsia" w:eastAsiaTheme="majorEastAsia"/>
          <w:color w:val="auto"/>
          <w:kern w:val="0"/>
          <w:sz w:val="24"/>
          <w:highlight w:val="none"/>
          <w:lang w:val="zh-CN"/>
        </w:rPr>
        <w:t>：</w:t>
      </w:r>
    </w:p>
    <w:p w14:paraId="63D894CA">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我单位响应你</w:t>
      </w:r>
      <w:r>
        <w:rPr>
          <w:rFonts w:hint="eastAsia" w:cs="仿宋" w:asciiTheme="majorEastAsia" w:hAnsiTheme="majorEastAsia" w:eastAsiaTheme="majorEastAsia"/>
          <w:color w:val="auto"/>
          <w:sz w:val="24"/>
          <w:highlight w:val="none"/>
        </w:rPr>
        <w:t>单位</w:t>
      </w:r>
      <w:r>
        <w:rPr>
          <w:rFonts w:hint="eastAsia" w:cs="仿宋" w:asciiTheme="majorEastAsia" w:hAnsiTheme="majorEastAsia" w:eastAsiaTheme="majorEastAsia"/>
          <w:color w:val="auto"/>
          <w:kern w:val="0"/>
          <w:sz w:val="24"/>
          <w:highlight w:val="none"/>
          <w:lang w:val="zh-CN"/>
        </w:rPr>
        <w:t>项目招标要求参加投标。在这次投标过程中和中标后，我们将严格遵守国家法律法规要求，并郑重承诺：</w:t>
      </w:r>
    </w:p>
    <w:p w14:paraId="10BB8F96">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一、不向项目有关人员及部门赠送礼金礼物、有价证券、回扣以及中介费、介绍费、咨询费等好处费； </w:t>
      </w:r>
    </w:p>
    <w:p w14:paraId="070BC84A">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二、不为项目有关人员及部门报销应由你方单位或个人支付的费用； </w:t>
      </w:r>
    </w:p>
    <w:p w14:paraId="6B850AEB">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三、不向项目有关人员及部门提供有可能影响公正的宴请和健身娱乐等活动； </w:t>
      </w:r>
    </w:p>
    <w:p w14:paraId="6B3E9077">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四、不为项目有关人员及部门出国（境）、旅游等提供方便；</w:t>
      </w:r>
    </w:p>
    <w:p w14:paraId="331C67AA">
      <w:pPr>
        <w:shd w:val="clear"/>
        <w:autoSpaceDE w:val="0"/>
        <w:autoSpaceDN w:val="0"/>
        <w:spacing w:line="360" w:lineRule="auto"/>
        <w:ind w:left="481" w:leftChars="229"/>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五、不为项目有关人员个人装修住房、婚丧嫁娶、配偶子女工作安排等提供</w:t>
      </w:r>
    </w:p>
    <w:p w14:paraId="0A27BF1D">
      <w:pPr>
        <w:shd w:val="clear"/>
        <w:autoSpaceDE w:val="0"/>
        <w:autoSpaceDN w:val="0"/>
        <w:spacing w:line="360" w:lineRule="auto"/>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好处；</w:t>
      </w:r>
    </w:p>
    <w:p w14:paraId="63BB5A04">
      <w:pPr>
        <w:shd w:val="clear"/>
        <w:autoSpaceDE w:val="0"/>
        <w:autoSpaceDN w:val="0"/>
        <w:spacing w:line="360" w:lineRule="auto"/>
        <w:ind w:left="0" w:leftChars="0"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六、严格遵守《</w:t>
      </w:r>
      <w:r>
        <w:rPr>
          <w:rFonts w:hint="eastAsia" w:cs="仿宋" w:asciiTheme="majorEastAsia" w:hAnsiTheme="majorEastAsia" w:eastAsiaTheme="majorEastAsia"/>
          <w:color w:val="auto"/>
          <w:sz w:val="24"/>
          <w:highlight w:val="none"/>
          <w:lang w:val="zh-CN"/>
        </w:rPr>
        <w:t>中华人民共和国</w:t>
      </w:r>
      <w:r>
        <w:rPr>
          <w:rFonts w:hint="eastAsia" w:cs="仿宋" w:asciiTheme="majorEastAsia" w:hAnsiTheme="majorEastAsia" w:eastAsiaTheme="majorEastAsia"/>
          <w:color w:val="auto"/>
          <w:kern w:val="0"/>
          <w:sz w:val="24"/>
          <w:highlight w:val="none"/>
          <w:lang w:val="zh-CN"/>
        </w:rPr>
        <w:t>政府采购法》《</w:t>
      </w:r>
      <w:r>
        <w:rPr>
          <w:rFonts w:hint="eastAsia" w:cs="仿宋" w:asciiTheme="majorEastAsia" w:hAnsiTheme="majorEastAsia" w:eastAsiaTheme="majorEastAsia"/>
          <w:color w:val="auto"/>
          <w:sz w:val="24"/>
          <w:highlight w:val="none"/>
          <w:lang w:val="zh-CN"/>
        </w:rPr>
        <w:t>中华人民共和国</w:t>
      </w:r>
      <w:r>
        <w:rPr>
          <w:rFonts w:hint="eastAsia" w:cs="仿宋" w:asciiTheme="majorEastAsia" w:hAnsiTheme="majorEastAsia" w:eastAsiaTheme="majorEastAsia"/>
          <w:color w:val="auto"/>
          <w:kern w:val="0"/>
          <w:sz w:val="24"/>
          <w:highlight w:val="none"/>
          <w:lang w:val="zh-CN"/>
        </w:rPr>
        <w:t>招标投标法》</w:t>
      </w:r>
      <w:r>
        <w:rPr>
          <w:rFonts w:hint="eastAsia" w:cs="仿宋" w:asciiTheme="majorEastAsia" w:hAnsiTheme="majorEastAsia" w:eastAsiaTheme="majorEastAsia"/>
          <w:color w:val="auto"/>
          <w:sz w:val="24"/>
          <w:highlight w:val="none"/>
          <w:lang w:val="zh-CN"/>
        </w:rPr>
        <w:t>《中华人民共和国民法典》</w:t>
      </w:r>
      <w:r>
        <w:rPr>
          <w:rFonts w:hint="eastAsia" w:cs="仿宋" w:asciiTheme="majorEastAsia" w:hAnsiTheme="majorEastAsia" w:eastAsiaTheme="majorEastAsia"/>
          <w:color w:val="auto"/>
          <w:kern w:val="0"/>
          <w:sz w:val="24"/>
          <w:highlight w:val="none"/>
          <w:lang w:val="zh-CN"/>
        </w:rPr>
        <w:t xml:space="preserve">等法律法规，诚实守信，合法经营，坚决抵制各种违法违纪行为。 </w:t>
      </w:r>
    </w:p>
    <w:p w14:paraId="406CE33C">
      <w:pPr>
        <w:shd w:val="clear"/>
        <w:autoSpaceDE w:val="0"/>
        <w:autoSpaceDN w:val="0"/>
        <w:spacing w:line="360" w:lineRule="auto"/>
        <w:ind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如违反上述承诺，你</w:t>
      </w:r>
      <w:r>
        <w:rPr>
          <w:rFonts w:hint="eastAsia" w:cs="仿宋" w:asciiTheme="majorEastAsia" w:hAnsiTheme="majorEastAsia" w:eastAsiaTheme="majorEastAsia"/>
          <w:color w:val="auto"/>
          <w:sz w:val="24"/>
          <w:highlight w:val="none"/>
        </w:rPr>
        <w:t>单位</w:t>
      </w:r>
      <w:r>
        <w:rPr>
          <w:rFonts w:hint="eastAsia" w:cs="仿宋" w:asciiTheme="majorEastAsia" w:hAnsiTheme="majorEastAsia" w:eastAsiaTheme="majorEastAsia"/>
          <w:color w:val="auto"/>
          <w:kern w:val="0"/>
          <w:sz w:val="24"/>
          <w:highlight w:val="none"/>
          <w:lang w:val="zh-CN"/>
        </w:rPr>
        <w:t>有权立即取消我单位投标、中标或在建项目的建设资格，有权拒绝我单位在一定时期内进入你</w:t>
      </w:r>
      <w:r>
        <w:rPr>
          <w:rFonts w:hint="eastAsia" w:cs="仿宋" w:asciiTheme="majorEastAsia" w:hAnsiTheme="majorEastAsia" w:eastAsiaTheme="majorEastAsia"/>
          <w:color w:val="auto"/>
          <w:sz w:val="24"/>
          <w:highlight w:val="none"/>
        </w:rPr>
        <w:t>单位</w:t>
      </w:r>
      <w:r>
        <w:rPr>
          <w:rFonts w:hint="eastAsia" w:cs="仿宋" w:asciiTheme="majorEastAsia" w:hAnsiTheme="majorEastAsia" w:eastAsiaTheme="majorEastAsia"/>
          <w:color w:val="auto"/>
          <w:kern w:val="0"/>
          <w:sz w:val="24"/>
          <w:highlight w:val="none"/>
          <w:lang w:val="zh-CN"/>
        </w:rPr>
        <w:t>进行项目建设或其他经营活动，并通报监管部门。由此引起的相应损失均由我单位承担。</w:t>
      </w:r>
    </w:p>
    <w:p w14:paraId="5577903B">
      <w:pPr>
        <w:shd w:val="clear"/>
        <w:autoSpaceDE w:val="0"/>
        <w:autoSpaceDN w:val="0"/>
        <w:spacing w:line="360" w:lineRule="auto"/>
        <w:ind w:left="2"/>
        <w:jc w:val="left"/>
        <w:rPr>
          <w:rFonts w:cs="仿宋" w:asciiTheme="majorEastAsia" w:hAnsiTheme="majorEastAsia" w:eastAsiaTheme="majorEastAsia"/>
          <w:color w:val="auto"/>
          <w:kern w:val="0"/>
          <w:sz w:val="24"/>
          <w:highlight w:val="none"/>
          <w:lang w:val="zh-CN"/>
        </w:rPr>
      </w:pPr>
    </w:p>
    <w:p w14:paraId="5F84A6D2">
      <w:pPr>
        <w:shd w:val="clear"/>
        <w:autoSpaceDE w:val="0"/>
        <w:autoSpaceDN w:val="0"/>
        <w:spacing w:line="360" w:lineRule="auto"/>
        <w:ind w:left="2"/>
        <w:jc w:val="left"/>
        <w:rPr>
          <w:rFonts w:cs="仿宋" w:asciiTheme="majorEastAsia" w:hAnsiTheme="majorEastAsia" w:eastAsiaTheme="majorEastAsia"/>
          <w:color w:val="auto"/>
          <w:kern w:val="0"/>
          <w:sz w:val="24"/>
          <w:highlight w:val="none"/>
          <w:lang w:val="zh-CN"/>
        </w:rPr>
      </w:pPr>
    </w:p>
    <w:p w14:paraId="22EE8055">
      <w:pPr>
        <w:shd w:val="clear"/>
        <w:autoSpaceDE w:val="0"/>
        <w:autoSpaceDN w:val="0"/>
        <w:spacing w:line="360" w:lineRule="auto"/>
        <w:ind w:left="2"/>
        <w:jc w:val="left"/>
        <w:rPr>
          <w:rFonts w:cs="仿宋" w:asciiTheme="majorEastAsia" w:hAnsiTheme="majorEastAsia" w:eastAsiaTheme="majorEastAsia"/>
          <w:color w:val="auto"/>
          <w:kern w:val="0"/>
          <w:sz w:val="24"/>
          <w:highlight w:val="none"/>
          <w:lang w:val="zh-CN"/>
        </w:rPr>
      </w:pPr>
    </w:p>
    <w:p w14:paraId="53472C8C">
      <w:pPr>
        <w:shd w:val="clear"/>
        <w:adjustRightInd w:val="0"/>
        <w:snapToGrid w:val="0"/>
        <w:spacing w:line="360" w:lineRule="auto"/>
        <w:jc w:val="righ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7CF9FA48">
      <w:pPr>
        <w:shd w:val="clear"/>
        <w:adjustRightInd w:val="0"/>
        <w:snapToGrid w:val="0"/>
        <w:spacing w:line="360" w:lineRule="auto"/>
        <w:ind w:left="3990" w:leftChars="1900"/>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20A6799C">
      <w:pPr>
        <w:shd w:val="clear"/>
        <w:adjustRightInd w:val="0"/>
        <w:snapToGrid w:val="0"/>
        <w:spacing w:line="360" w:lineRule="auto"/>
        <w:ind w:right="1920"/>
        <w:jc w:val="center"/>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r>
        <w:rPr>
          <w:rFonts w:hint="eastAsia" w:cs="仿宋" w:asciiTheme="majorEastAsia" w:hAnsiTheme="majorEastAsia" w:eastAsiaTheme="majorEastAsia"/>
          <w:color w:val="auto"/>
          <w:kern w:val="0"/>
          <w:sz w:val="24"/>
          <w:highlight w:val="none"/>
        </w:rPr>
        <w:t>:</w:t>
      </w:r>
    </w:p>
    <w:p w14:paraId="142547F0">
      <w:pPr>
        <w:shd w:val="clear"/>
        <w:spacing w:line="360" w:lineRule="auto"/>
        <w:ind w:left="4620" w:leftChars="2200"/>
        <w:rPr>
          <w:rFonts w:cs="仿宋" w:asciiTheme="majorEastAsia" w:hAnsiTheme="majorEastAsia" w:eastAsiaTheme="majorEastAsia"/>
          <w:color w:val="auto"/>
          <w:sz w:val="24"/>
          <w:highlight w:val="none"/>
        </w:rPr>
      </w:pPr>
    </w:p>
    <w:p w14:paraId="555BA68F">
      <w:pPr>
        <w:shd w:val="clear"/>
        <w:spacing w:line="360" w:lineRule="auto"/>
        <w:jc w:val="center"/>
        <w:rPr>
          <w:rFonts w:cs="仿宋" w:asciiTheme="majorEastAsia" w:hAnsiTheme="majorEastAsia" w:eastAsiaTheme="majorEastAsia"/>
          <w:b/>
          <w:bCs/>
          <w:color w:val="auto"/>
          <w:sz w:val="24"/>
          <w:highlight w:val="none"/>
        </w:rPr>
      </w:pPr>
    </w:p>
    <w:p w14:paraId="0E12BD1C">
      <w:pPr>
        <w:shd w:val="clear"/>
        <w:spacing w:line="360" w:lineRule="auto"/>
        <w:jc w:val="center"/>
        <w:rPr>
          <w:rFonts w:cs="仿宋" w:asciiTheme="majorEastAsia" w:hAnsiTheme="majorEastAsia" w:eastAsiaTheme="majorEastAsia"/>
          <w:b/>
          <w:bCs/>
          <w:color w:val="auto"/>
          <w:sz w:val="24"/>
          <w:highlight w:val="none"/>
        </w:rPr>
        <w:sectPr>
          <w:pgSz w:w="11906" w:h="16838"/>
          <w:pgMar w:top="1276" w:right="991" w:bottom="1247" w:left="1418" w:header="851" w:footer="992" w:gutter="0"/>
          <w:pgNumType w:fmt="decimal"/>
          <w:cols w:space="720" w:num="1"/>
          <w:titlePg/>
          <w:docGrid w:linePitch="312" w:charSpace="0"/>
        </w:sectPr>
      </w:pPr>
    </w:p>
    <w:p w14:paraId="68C92F3A">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640D78FD">
      <w:pPr>
        <w:shd w:val="clear"/>
        <w:spacing w:line="360" w:lineRule="auto"/>
        <w:jc w:val="center"/>
        <w:outlineLvl w:val="0"/>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报价文件部分</w:t>
      </w:r>
    </w:p>
    <w:p w14:paraId="08A2A848">
      <w:pPr>
        <w:shd w:val="clear"/>
        <w:spacing w:line="360" w:lineRule="auto"/>
        <w:jc w:val="center"/>
        <w:outlineLvl w:val="0"/>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目录</w:t>
      </w:r>
    </w:p>
    <w:p w14:paraId="64E2F271">
      <w:pPr>
        <w:shd w:val="clear"/>
        <w:snapToGrid w:val="0"/>
        <w:spacing w:line="360" w:lineRule="auto"/>
        <w:ind w:firstLine="480" w:firstLineChars="200"/>
        <w:rPr>
          <w:rFonts w:cs="仿宋" w:asciiTheme="majorEastAsia" w:hAnsiTheme="majorEastAsia" w:eastAsiaTheme="majorEastAsia"/>
          <w:color w:val="auto"/>
          <w:sz w:val="24"/>
          <w:highlight w:val="none"/>
          <w:u w:val="single"/>
          <w:lang w:val="zh-CN"/>
        </w:rPr>
      </w:pPr>
      <w:r>
        <w:rPr>
          <w:rFonts w:hint="eastAsia" w:cs="仿宋" w:asciiTheme="majorEastAsia" w:hAnsiTheme="majorEastAsia" w:eastAsiaTheme="majorEastAsia"/>
          <w:color w:val="auto"/>
          <w:sz w:val="24"/>
          <w:highlight w:val="none"/>
        </w:rPr>
        <w:t xml:space="preserve"> </w:t>
      </w:r>
    </w:p>
    <w:p w14:paraId="40249173">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1</w:t>
      </w:r>
      <w:r>
        <w:rPr>
          <w:rFonts w:hint="eastAsia" w:cs="仿宋" w:asciiTheme="majorEastAsia" w:hAnsiTheme="majorEastAsia" w:eastAsiaTheme="majorEastAsia"/>
          <w:color w:val="auto"/>
          <w:sz w:val="28"/>
          <w:szCs w:val="28"/>
          <w:highlight w:val="none"/>
          <w:lang w:val="en-US" w:eastAsia="zh-CN"/>
        </w:rPr>
        <w:t xml:space="preserve"> 投标函</w:t>
      </w:r>
      <w:r>
        <w:rPr>
          <w:rFonts w:hint="eastAsia" w:cs="仿宋" w:asciiTheme="majorEastAsia" w:hAnsiTheme="majorEastAsia" w:eastAsiaTheme="majorEastAsia"/>
          <w:color w:val="auto"/>
          <w:sz w:val="28"/>
          <w:szCs w:val="28"/>
          <w:highlight w:val="none"/>
        </w:rPr>
        <w:t>；</w:t>
      </w:r>
    </w:p>
    <w:p w14:paraId="7863EEEA">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2 开标一览表；</w:t>
      </w:r>
    </w:p>
    <w:p w14:paraId="3C8994E0">
      <w:pPr>
        <w:shd w:val="clear"/>
        <w:snapToGrid w:val="0"/>
        <w:spacing w:line="360" w:lineRule="auto"/>
        <w:ind w:firstLine="1120" w:firstLineChars="400"/>
        <w:rPr>
          <w:rFonts w:hint="eastAsia" w:cs="仿宋" w:asciiTheme="majorEastAsia" w:hAnsiTheme="majorEastAsia" w:eastAsiaTheme="majorEastAsia"/>
          <w:color w:val="auto"/>
          <w:sz w:val="28"/>
          <w:szCs w:val="28"/>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pgNumType w:fmt="decimal"/>
          <w:cols w:space="720" w:num="1"/>
          <w:titlePg/>
          <w:docGrid w:linePitch="312" w:charSpace="0"/>
        </w:sectPr>
      </w:pPr>
      <w:r>
        <w:rPr>
          <w:rFonts w:hint="eastAsia" w:cs="仿宋" w:asciiTheme="majorEastAsia" w:hAnsiTheme="majorEastAsia" w:eastAsiaTheme="majorEastAsia"/>
          <w:color w:val="auto"/>
          <w:sz w:val="28"/>
          <w:szCs w:val="28"/>
          <w:highlight w:val="none"/>
        </w:rPr>
        <w:t>3 其他资料（如有）。</w:t>
      </w:r>
    </w:p>
    <w:p w14:paraId="55D2C6BD">
      <w:pPr>
        <w:snapToGrid w:val="0"/>
        <w:spacing w:before="120" w:beforeLines="50" w:after="50"/>
        <w:jc w:val="center"/>
        <w:rPr>
          <w:rFonts w:hint="eastAsia" w:ascii="宋体" w:hAnsi="宋体" w:cs="宋体"/>
          <w:b/>
          <w:color w:val="auto"/>
          <w:sz w:val="28"/>
          <w:szCs w:val="28"/>
        </w:rPr>
      </w:pPr>
      <w:r>
        <w:rPr>
          <w:rFonts w:hint="eastAsia" w:ascii="宋体" w:hAnsi="宋体" w:cs="宋体"/>
          <w:b/>
          <w:color w:val="auto"/>
          <w:sz w:val="28"/>
          <w:szCs w:val="28"/>
          <w:lang w:val="en-US" w:eastAsia="zh-CN"/>
        </w:rPr>
        <w:t>一、</w:t>
      </w:r>
      <w:r>
        <w:rPr>
          <w:rFonts w:hint="eastAsia" w:ascii="宋体" w:hAnsi="宋体" w:cs="宋体"/>
          <w:b/>
          <w:color w:val="auto"/>
          <w:sz w:val="28"/>
          <w:szCs w:val="28"/>
        </w:rPr>
        <w:t>投 标 函</w:t>
      </w:r>
    </w:p>
    <w:p w14:paraId="0842ECD3">
      <w:pPr>
        <w:snapToGrid w:val="0"/>
        <w:spacing w:before="120" w:beforeLines="50" w:after="50"/>
        <w:jc w:val="center"/>
        <w:rPr>
          <w:rFonts w:hint="eastAsia" w:ascii="宋体" w:hAnsi="宋体" w:cs="宋体"/>
          <w:b/>
          <w:color w:val="auto"/>
          <w:sz w:val="24"/>
          <w:szCs w:val="24"/>
        </w:rPr>
      </w:pPr>
    </w:p>
    <w:p w14:paraId="15F0BAD5">
      <w:pPr>
        <w:snapToGrid w:val="0"/>
        <w:spacing w:line="360" w:lineRule="auto"/>
        <w:rPr>
          <w:rFonts w:hint="eastAsia" w:ascii="宋体" w:hAnsi="宋体" w:cs="宋体"/>
          <w:color w:val="auto"/>
          <w:sz w:val="24"/>
          <w:szCs w:val="24"/>
        </w:rPr>
      </w:pPr>
      <w:r>
        <w:rPr>
          <w:rFonts w:hint="eastAsia" w:ascii="宋体" w:hAnsi="宋体" w:cs="宋体"/>
          <w:color w:val="auto"/>
          <w:sz w:val="24"/>
          <w:szCs w:val="24"/>
        </w:rPr>
        <w:t>致：</w:t>
      </w:r>
      <w:r>
        <w:rPr>
          <w:rFonts w:hint="eastAsia" w:cs="仿宋" w:asciiTheme="majorEastAsia" w:hAnsiTheme="majorEastAsia" w:eastAsiaTheme="majorEastAsia"/>
          <w:color w:val="auto"/>
          <w:sz w:val="24"/>
          <w:highlight w:val="none"/>
          <w:u w:val="single"/>
        </w:rPr>
        <w:t>（</w:t>
      </w:r>
      <w:r>
        <w:rPr>
          <w:rFonts w:hint="eastAsia" w:cs="仿宋" w:asciiTheme="majorEastAsia" w:hAnsiTheme="majorEastAsia" w:eastAsiaTheme="majorEastAsia"/>
          <w:color w:val="auto"/>
          <w:sz w:val="24"/>
          <w:highlight w:val="none"/>
          <w:u w:val="single"/>
          <w:lang w:val="en-US" w:eastAsia="zh-CN"/>
        </w:rPr>
        <w:t>招标</w:t>
      </w:r>
      <w:r>
        <w:rPr>
          <w:rFonts w:hint="eastAsia" w:cs="仿宋" w:asciiTheme="majorEastAsia" w:hAnsiTheme="majorEastAsia" w:eastAsiaTheme="majorEastAsia"/>
          <w:color w:val="auto"/>
          <w:sz w:val="24"/>
          <w:highlight w:val="none"/>
          <w:u w:val="single"/>
        </w:rPr>
        <w:t>人）、（</w:t>
      </w:r>
      <w:r>
        <w:rPr>
          <w:rFonts w:hint="eastAsia" w:cs="仿宋" w:asciiTheme="majorEastAsia" w:hAnsiTheme="majorEastAsia" w:eastAsiaTheme="majorEastAsia"/>
          <w:color w:val="auto"/>
          <w:sz w:val="24"/>
          <w:highlight w:val="none"/>
          <w:u w:val="single"/>
          <w:lang w:val="en-US" w:eastAsia="zh-CN"/>
        </w:rPr>
        <w:t>招标</w:t>
      </w:r>
      <w:r>
        <w:rPr>
          <w:rFonts w:hint="eastAsia" w:cs="仿宋" w:asciiTheme="majorEastAsia" w:hAnsiTheme="majorEastAsia" w:eastAsiaTheme="majorEastAsia"/>
          <w:color w:val="auto"/>
          <w:sz w:val="24"/>
          <w:highlight w:val="none"/>
          <w:u w:val="single"/>
        </w:rPr>
        <w:t>代理机构）</w:t>
      </w:r>
      <w:r>
        <w:rPr>
          <w:rFonts w:hint="eastAsia" w:ascii="宋体" w:hAnsi="宋体" w:cs="宋体"/>
          <w:color w:val="auto"/>
          <w:sz w:val="24"/>
          <w:szCs w:val="24"/>
        </w:rPr>
        <w:t>：</w:t>
      </w:r>
    </w:p>
    <w:p w14:paraId="3FE85A4A">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u w:val="single"/>
        </w:rPr>
        <w:t xml:space="preserve">                      （</w:t>
      </w:r>
      <w:r>
        <w:rPr>
          <w:rFonts w:hint="eastAsia" w:ascii="宋体" w:hAnsi="宋体" w:eastAsia="宋体" w:cs="宋体"/>
          <w:color w:val="auto"/>
          <w:sz w:val="24"/>
          <w:szCs w:val="24"/>
          <w:u w:val="single"/>
          <w:lang w:val="en-US" w:eastAsia="zh-CN"/>
        </w:rPr>
        <w:t>投标人</w:t>
      </w:r>
      <w:r>
        <w:rPr>
          <w:rFonts w:hint="eastAsia" w:ascii="宋体" w:hAnsi="宋体" w:cs="宋体"/>
          <w:color w:val="auto"/>
          <w:sz w:val="24"/>
          <w:szCs w:val="24"/>
          <w:u w:val="single"/>
        </w:rPr>
        <w:t>名称）</w:t>
      </w:r>
      <w:r>
        <w:rPr>
          <w:rFonts w:hint="eastAsia" w:ascii="宋体" w:hAnsi="宋体" w:cs="宋体"/>
          <w:color w:val="auto"/>
          <w:sz w:val="24"/>
          <w:szCs w:val="24"/>
        </w:rPr>
        <w:t>授权</w:t>
      </w:r>
      <w:r>
        <w:rPr>
          <w:rFonts w:hint="eastAsia" w:ascii="宋体" w:hAnsi="宋体" w:cs="宋体"/>
          <w:color w:val="auto"/>
          <w:sz w:val="24"/>
          <w:szCs w:val="24"/>
          <w:u w:val="single"/>
        </w:rPr>
        <w:t xml:space="preserve">          </w:t>
      </w:r>
      <w:r>
        <w:rPr>
          <w:rFonts w:hint="eastAsia" w:ascii="宋体" w:hAnsi="宋体" w:cs="宋体"/>
          <w:color w:val="auto"/>
          <w:sz w:val="24"/>
          <w:szCs w:val="24"/>
        </w:rPr>
        <w:t>（其委托代理人姓名）</w:t>
      </w:r>
      <w:r>
        <w:rPr>
          <w:rFonts w:hint="eastAsia" w:ascii="宋体" w:hAnsi="宋体" w:cs="宋体"/>
          <w:color w:val="auto"/>
          <w:sz w:val="24"/>
          <w:szCs w:val="24"/>
          <w:u w:val="single"/>
        </w:rPr>
        <w:t xml:space="preserve">        </w:t>
      </w:r>
      <w:r>
        <w:rPr>
          <w:rFonts w:hint="eastAsia" w:ascii="宋体" w:hAnsi="宋体" w:cs="宋体"/>
          <w:color w:val="auto"/>
          <w:sz w:val="24"/>
          <w:szCs w:val="24"/>
        </w:rPr>
        <w:t>（职务、职称）为其委托代理人，参加贵方组织的</w:t>
      </w:r>
      <w:r>
        <w:rPr>
          <w:rFonts w:hint="eastAsia" w:ascii="宋体" w:hAnsi="宋体" w:cs="宋体"/>
          <w:color w:val="auto"/>
          <w:sz w:val="24"/>
          <w:szCs w:val="24"/>
          <w:u w:val="single"/>
        </w:rPr>
        <w:t xml:space="preserve">                        </w:t>
      </w:r>
      <w:r>
        <w:rPr>
          <w:rFonts w:hint="eastAsia" w:ascii="宋体" w:hAnsi="宋体" w:cs="宋体"/>
          <w:color w:val="auto"/>
          <w:sz w:val="24"/>
          <w:szCs w:val="24"/>
        </w:rPr>
        <w:t>项目招标的有关活动。据此函，宣布同意如下：</w:t>
      </w:r>
    </w:p>
    <w:p w14:paraId="59865279">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1.提供投标须知规定的全部投标文件。</w:t>
      </w:r>
    </w:p>
    <w:p w14:paraId="1D15D31D">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2.</w:t>
      </w:r>
      <w:r>
        <w:rPr>
          <w:rFonts w:hint="eastAsia" w:ascii="宋体" w:hAnsi="宋体" w:eastAsia="宋体" w:cs="宋体"/>
          <w:color w:val="auto"/>
          <w:sz w:val="24"/>
          <w:szCs w:val="24"/>
          <w:lang w:val="en-US" w:eastAsia="zh-CN"/>
        </w:rPr>
        <w:t>我单位</w:t>
      </w:r>
      <w:r>
        <w:rPr>
          <w:rFonts w:hint="eastAsia" w:ascii="宋体" w:hAnsi="宋体" w:cs="宋体"/>
          <w:color w:val="auto"/>
          <w:sz w:val="24"/>
          <w:szCs w:val="24"/>
        </w:rPr>
        <w:t>已详细审查全部“</w:t>
      </w:r>
      <w:r>
        <w:rPr>
          <w:rFonts w:hint="eastAsia" w:ascii="宋体" w:hAnsi="宋体" w:eastAsia="宋体" w:cs="宋体"/>
          <w:color w:val="auto"/>
          <w:sz w:val="24"/>
          <w:szCs w:val="24"/>
          <w:lang w:val="en-US" w:eastAsia="zh-CN"/>
        </w:rPr>
        <w:t>招标</w:t>
      </w:r>
      <w:r>
        <w:rPr>
          <w:rFonts w:hint="eastAsia" w:ascii="宋体" w:hAnsi="宋体" w:cs="宋体"/>
          <w:color w:val="auto"/>
          <w:sz w:val="24"/>
          <w:szCs w:val="24"/>
        </w:rPr>
        <w:t>文件”，包括修改文件（如有的话）以及全部参考资料和有关附件，已经了解我方对于</w:t>
      </w:r>
      <w:r>
        <w:rPr>
          <w:rFonts w:hint="eastAsia" w:ascii="宋体" w:hAnsi="宋体" w:eastAsia="宋体" w:cs="宋体"/>
          <w:color w:val="auto"/>
          <w:sz w:val="24"/>
          <w:szCs w:val="24"/>
          <w:lang w:val="en-US" w:eastAsia="zh-CN"/>
        </w:rPr>
        <w:t>招标</w:t>
      </w:r>
      <w:r>
        <w:rPr>
          <w:rFonts w:hint="eastAsia" w:ascii="宋体" w:hAnsi="宋体" w:cs="宋体"/>
          <w:color w:val="auto"/>
          <w:sz w:val="24"/>
          <w:szCs w:val="24"/>
        </w:rPr>
        <w:t>文件、</w:t>
      </w:r>
      <w:r>
        <w:rPr>
          <w:rFonts w:hint="eastAsia" w:ascii="宋体" w:hAnsi="宋体" w:eastAsia="宋体" w:cs="宋体"/>
          <w:color w:val="auto"/>
          <w:sz w:val="24"/>
          <w:szCs w:val="24"/>
          <w:lang w:val="en-US" w:eastAsia="zh-CN"/>
        </w:rPr>
        <w:t>招标</w:t>
      </w:r>
      <w:r>
        <w:rPr>
          <w:rFonts w:hint="eastAsia" w:ascii="宋体" w:hAnsi="宋体" w:cs="宋体"/>
          <w:color w:val="auto"/>
          <w:sz w:val="24"/>
          <w:szCs w:val="24"/>
        </w:rPr>
        <w:t>过程、</w:t>
      </w:r>
      <w:r>
        <w:rPr>
          <w:rFonts w:hint="eastAsia" w:ascii="宋体" w:hAnsi="宋体" w:eastAsia="宋体" w:cs="宋体"/>
          <w:color w:val="auto"/>
          <w:sz w:val="24"/>
          <w:szCs w:val="24"/>
          <w:lang w:val="en-US" w:eastAsia="zh-CN"/>
        </w:rPr>
        <w:t>招标</w:t>
      </w:r>
      <w:r>
        <w:rPr>
          <w:rFonts w:hint="eastAsia" w:ascii="宋体" w:hAnsi="宋体" w:cs="宋体"/>
          <w:color w:val="auto"/>
          <w:sz w:val="24"/>
          <w:szCs w:val="24"/>
        </w:rPr>
        <w:t>结果有依法进行询问、质疑、投诉的权利及相关渠道和要求。</w:t>
      </w:r>
    </w:p>
    <w:p w14:paraId="78B41F8B">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3.</w:t>
      </w:r>
      <w:r>
        <w:rPr>
          <w:rFonts w:hint="eastAsia" w:ascii="宋体" w:hAnsi="宋体" w:eastAsia="宋体" w:cs="宋体"/>
          <w:color w:val="auto"/>
          <w:sz w:val="24"/>
          <w:szCs w:val="24"/>
          <w:lang w:val="en-US" w:eastAsia="zh-CN"/>
        </w:rPr>
        <w:t>我单位</w:t>
      </w:r>
      <w:r>
        <w:rPr>
          <w:rFonts w:hint="eastAsia" w:ascii="宋体" w:hAnsi="宋体" w:cs="宋体"/>
          <w:color w:val="auto"/>
          <w:sz w:val="24"/>
          <w:szCs w:val="24"/>
        </w:rPr>
        <w:t>在投标之前已经与贵方进行了充分的沟通，完全理解并接受</w:t>
      </w:r>
      <w:r>
        <w:rPr>
          <w:rFonts w:hint="eastAsia" w:ascii="宋体" w:hAnsi="宋体" w:eastAsia="宋体" w:cs="宋体"/>
          <w:color w:val="auto"/>
          <w:sz w:val="24"/>
          <w:szCs w:val="24"/>
          <w:lang w:val="en-US" w:eastAsia="zh-CN"/>
        </w:rPr>
        <w:t>招标</w:t>
      </w:r>
      <w:r>
        <w:rPr>
          <w:rFonts w:hint="eastAsia" w:ascii="宋体" w:hAnsi="宋体" w:cs="宋体"/>
          <w:color w:val="auto"/>
          <w:sz w:val="24"/>
          <w:szCs w:val="24"/>
        </w:rPr>
        <w:t>文件的各项规定和要求，对</w:t>
      </w:r>
      <w:r>
        <w:rPr>
          <w:rFonts w:hint="eastAsia" w:ascii="宋体" w:hAnsi="宋体" w:eastAsia="宋体" w:cs="宋体"/>
          <w:color w:val="auto"/>
          <w:sz w:val="24"/>
          <w:szCs w:val="24"/>
          <w:lang w:val="en-US" w:eastAsia="zh-CN"/>
        </w:rPr>
        <w:t>招标</w:t>
      </w:r>
      <w:r>
        <w:rPr>
          <w:rFonts w:hint="eastAsia" w:ascii="宋体" w:hAnsi="宋体" w:cs="宋体"/>
          <w:color w:val="auto"/>
          <w:sz w:val="24"/>
          <w:szCs w:val="24"/>
        </w:rPr>
        <w:t>文件的合理性、合法性不再有异议。</w:t>
      </w:r>
    </w:p>
    <w:p w14:paraId="3A2D76F5">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4.本投标有效期自开标日起</w:t>
      </w:r>
      <w:r>
        <w:rPr>
          <w:rFonts w:hint="eastAsia" w:ascii="宋体" w:hAnsi="宋体" w:cs="宋体"/>
          <w:color w:val="auto"/>
          <w:sz w:val="24"/>
          <w:szCs w:val="24"/>
          <w:u w:val="single"/>
        </w:rPr>
        <w:t xml:space="preserve"> 90</w:t>
      </w:r>
      <w:r>
        <w:rPr>
          <w:rFonts w:hint="eastAsia" w:ascii="宋体" w:hAnsi="宋体" w:cs="宋体"/>
          <w:color w:val="auto"/>
          <w:sz w:val="24"/>
          <w:szCs w:val="24"/>
        </w:rPr>
        <w:t>日历天。</w:t>
      </w:r>
    </w:p>
    <w:p w14:paraId="20165104">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5.如中标，本投标文件至本项目合同履行完毕止均保持有效，本供应商将按“</w:t>
      </w:r>
      <w:r>
        <w:rPr>
          <w:rFonts w:hint="eastAsia" w:ascii="宋体" w:hAnsi="宋体" w:eastAsia="宋体" w:cs="宋体"/>
          <w:color w:val="auto"/>
          <w:sz w:val="24"/>
          <w:szCs w:val="24"/>
          <w:lang w:val="en-US" w:eastAsia="zh-CN"/>
        </w:rPr>
        <w:t>招标</w:t>
      </w:r>
      <w:r>
        <w:rPr>
          <w:rFonts w:hint="eastAsia" w:ascii="宋体" w:hAnsi="宋体" w:cs="宋体"/>
          <w:color w:val="auto"/>
          <w:sz w:val="24"/>
          <w:szCs w:val="24"/>
        </w:rPr>
        <w:t>”及法律、法规的规定履行合同责任和义务。</w:t>
      </w:r>
      <w:r>
        <w:rPr>
          <w:rFonts w:hint="eastAsia" w:ascii="宋体" w:hAnsi="宋体" w:cs="宋体"/>
          <w:color w:val="auto"/>
          <w:sz w:val="24"/>
        </w:rPr>
        <w:t>保证在中标后按照招标文件的规定支付招标服务费。</w:t>
      </w:r>
    </w:p>
    <w:p w14:paraId="14534388">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6.</w:t>
      </w:r>
      <w:r>
        <w:rPr>
          <w:rFonts w:hint="eastAsia" w:ascii="宋体" w:hAnsi="宋体" w:eastAsia="宋体" w:cs="宋体"/>
          <w:color w:val="auto"/>
          <w:sz w:val="24"/>
          <w:szCs w:val="24"/>
          <w:lang w:val="en-US" w:eastAsia="zh-CN"/>
        </w:rPr>
        <w:t>我单位</w:t>
      </w:r>
      <w:r>
        <w:rPr>
          <w:rFonts w:hint="eastAsia" w:ascii="宋体" w:hAnsi="宋体" w:cs="宋体"/>
          <w:color w:val="auto"/>
          <w:sz w:val="24"/>
          <w:szCs w:val="24"/>
        </w:rPr>
        <w:t>同意按照贵方要求提供与投标有关的一切数据或资料。</w:t>
      </w:r>
    </w:p>
    <w:p w14:paraId="2022DA6B">
      <w:pPr>
        <w:snapToGrid w:val="0"/>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7.与本投标有关的一切正式往来信函请寄：</w:t>
      </w:r>
    </w:p>
    <w:p w14:paraId="69A8BDE6">
      <w:pPr>
        <w:snapToGrid w:val="0"/>
        <w:spacing w:line="360" w:lineRule="auto"/>
        <w:ind w:firstLine="480" w:firstLineChars="200"/>
        <w:rPr>
          <w:rFonts w:hint="eastAsia" w:ascii="宋体" w:hAnsi="宋体" w:cs="宋体"/>
          <w:color w:val="auto"/>
          <w:sz w:val="24"/>
          <w:szCs w:val="24"/>
        </w:rPr>
      </w:pPr>
    </w:p>
    <w:p w14:paraId="173EFBA6">
      <w:pPr>
        <w:snapToGrid w:val="0"/>
        <w:spacing w:line="360" w:lineRule="auto"/>
        <w:rPr>
          <w:rFonts w:hint="eastAsia" w:ascii="宋体" w:hAnsi="宋体" w:cs="宋体"/>
          <w:color w:val="auto"/>
          <w:sz w:val="24"/>
          <w:szCs w:val="24"/>
        </w:rPr>
      </w:pPr>
      <w:r>
        <w:rPr>
          <w:rFonts w:hint="eastAsia" w:ascii="宋体" w:hAnsi="宋体" w:cs="宋体"/>
          <w:color w:val="auto"/>
          <w:sz w:val="24"/>
          <w:szCs w:val="24"/>
        </w:rPr>
        <w:t>地址：</w:t>
      </w:r>
      <w:r>
        <w:rPr>
          <w:rFonts w:hint="eastAsia" w:ascii="宋体" w:hAnsi="宋体" w:cs="宋体"/>
          <w:color w:val="auto"/>
          <w:sz w:val="24"/>
          <w:szCs w:val="24"/>
          <w:u w:val="single"/>
        </w:rPr>
        <w:t xml:space="preserve">                      </w:t>
      </w:r>
      <w:r>
        <w:rPr>
          <w:rFonts w:hint="eastAsia" w:ascii="宋体" w:hAnsi="宋体" w:cs="宋体"/>
          <w:color w:val="auto"/>
          <w:sz w:val="24"/>
          <w:szCs w:val="24"/>
        </w:rPr>
        <w:t>邮编：</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电话：</w:t>
      </w:r>
      <w:r>
        <w:rPr>
          <w:rFonts w:hint="eastAsia" w:ascii="宋体" w:hAnsi="宋体" w:cs="宋体"/>
          <w:color w:val="auto"/>
          <w:sz w:val="24"/>
          <w:szCs w:val="24"/>
          <w:u w:val="single"/>
        </w:rPr>
        <w:t xml:space="preserve">                   </w:t>
      </w:r>
    </w:p>
    <w:p w14:paraId="7CDA5CB9">
      <w:pPr>
        <w:snapToGrid w:val="0"/>
        <w:spacing w:line="360" w:lineRule="auto"/>
        <w:rPr>
          <w:rFonts w:hint="eastAsia" w:ascii="宋体" w:hAnsi="宋体" w:cs="宋体"/>
          <w:color w:val="auto"/>
          <w:sz w:val="24"/>
          <w:szCs w:val="24"/>
        </w:rPr>
      </w:pPr>
      <w:r>
        <w:rPr>
          <w:rFonts w:hint="eastAsia" w:ascii="宋体" w:hAnsi="宋体" w:cs="宋体"/>
          <w:color w:val="auto"/>
          <w:sz w:val="24"/>
          <w:szCs w:val="24"/>
        </w:rPr>
        <w:t>传真：</w:t>
      </w:r>
      <w:r>
        <w:rPr>
          <w:rFonts w:hint="eastAsia" w:ascii="宋体" w:hAnsi="宋体" w:cs="宋体"/>
          <w:color w:val="auto"/>
          <w:sz w:val="24"/>
          <w:szCs w:val="24"/>
          <w:u w:val="single"/>
        </w:rPr>
        <w:t xml:space="preserve">                      </w:t>
      </w:r>
      <w:r>
        <w:rPr>
          <w:rFonts w:hint="eastAsia" w:ascii="宋体" w:hAnsi="宋体" w:cs="宋体"/>
          <w:color w:val="auto"/>
          <w:sz w:val="24"/>
          <w:szCs w:val="24"/>
        </w:rPr>
        <w:t>开户银行：</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银行帐号：</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w:t>
      </w:r>
    </w:p>
    <w:p w14:paraId="3577543C">
      <w:pPr>
        <w:spacing w:line="360" w:lineRule="auto"/>
        <w:rPr>
          <w:rFonts w:hint="eastAsia" w:ascii="宋体" w:hAnsi="宋体" w:cs="宋体"/>
          <w:color w:val="auto"/>
          <w:spacing w:val="20"/>
          <w:sz w:val="24"/>
          <w:szCs w:val="24"/>
        </w:rPr>
      </w:pPr>
    </w:p>
    <w:p w14:paraId="395B17CD">
      <w:pPr>
        <w:spacing w:line="360" w:lineRule="auto"/>
        <w:rPr>
          <w:rFonts w:hint="eastAsia" w:ascii="宋体" w:hAnsi="宋体" w:cs="宋体"/>
          <w:color w:val="auto"/>
          <w:sz w:val="24"/>
        </w:rPr>
      </w:pPr>
      <w:r>
        <w:rPr>
          <w:rFonts w:hint="eastAsia" w:ascii="宋体" w:hAnsi="宋体" w:eastAsia="宋体" w:cs="宋体"/>
          <w:color w:val="auto"/>
          <w:spacing w:val="20"/>
          <w:sz w:val="24"/>
          <w:szCs w:val="24"/>
          <w:lang w:val="en-US" w:eastAsia="zh-CN"/>
        </w:rPr>
        <w:t>投标人</w:t>
      </w:r>
      <w:r>
        <w:rPr>
          <w:rFonts w:hint="eastAsia" w:ascii="宋体" w:hAnsi="宋体" w:cs="宋体"/>
          <w:color w:val="auto"/>
          <w:spacing w:val="20"/>
          <w:sz w:val="24"/>
          <w:szCs w:val="24"/>
        </w:rPr>
        <w:t>（</w:t>
      </w:r>
      <w:r>
        <w:rPr>
          <w:rFonts w:hint="eastAsia" w:ascii="宋体" w:hAnsi="宋体" w:eastAsia="宋体" w:cs="宋体"/>
          <w:color w:val="auto"/>
          <w:spacing w:val="20"/>
          <w:sz w:val="24"/>
          <w:szCs w:val="24"/>
          <w:lang w:val="en-US" w:eastAsia="zh-CN"/>
        </w:rPr>
        <w:t>盖章</w:t>
      </w:r>
      <w:r>
        <w:rPr>
          <w:rFonts w:hint="eastAsia" w:ascii="宋体" w:hAnsi="宋体" w:cs="宋体"/>
          <w:color w:val="auto"/>
          <w:spacing w:val="20"/>
          <w:sz w:val="24"/>
          <w:szCs w:val="24"/>
        </w:rPr>
        <w:t>）：</w:t>
      </w:r>
      <w:r>
        <w:rPr>
          <w:rFonts w:hint="eastAsia" w:ascii="宋体" w:hAnsi="宋体" w:cs="宋体"/>
          <w:color w:val="auto"/>
          <w:spacing w:val="20"/>
          <w:sz w:val="24"/>
          <w:szCs w:val="24"/>
          <w:u w:val="single"/>
        </w:rPr>
        <w:t xml:space="preserve">                      </w:t>
      </w:r>
      <w:r>
        <w:rPr>
          <w:rFonts w:hint="eastAsia" w:ascii="宋体" w:hAnsi="宋体" w:cs="宋体"/>
          <w:color w:val="auto"/>
          <w:spacing w:val="20"/>
          <w:sz w:val="24"/>
          <w:szCs w:val="24"/>
        </w:rPr>
        <w:t xml:space="preserve">  日  期：</w:t>
      </w:r>
      <w:r>
        <w:rPr>
          <w:rFonts w:hint="eastAsia" w:ascii="宋体" w:hAnsi="宋体" w:cs="宋体"/>
          <w:color w:val="auto"/>
          <w:spacing w:val="20"/>
          <w:sz w:val="24"/>
          <w:szCs w:val="24"/>
          <w:u w:val="single"/>
        </w:rPr>
        <w:t xml:space="preserve">           </w:t>
      </w:r>
    </w:p>
    <w:p w14:paraId="7359C66C">
      <w:pPr>
        <w:shd w:val="clear"/>
        <w:snapToGrid w:val="0"/>
        <w:spacing w:line="360" w:lineRule="auto"/>
        <w:ind w:firstLine="1120" w:firstLineChars="400"/>
        <w:rPr>
          <w:rFonts w:hint="eastAsia" w:cs="仿宋" w:asciiTheme="majorEastAsia" w:hAnsiTheme="majorEastAsia" w:eastAsiaTheme="majorEastAsia"/>
          <w:color w:val="auto"/>
          <w:sz w:val="28"/>
          <w:szCs w:val="28"/>
          <w:highlight w:val="none"/>
        </w:rPr>
      </w:pPr>
    </w:p>
    <w:p w14:paraId="2422490B">
      <w:pPr>
        <w:shd w:val="clear"/>
        <w:snapToGrid w:val="0"/>
        <w:spacing w:line="360" w:lineRule="auto"/>
        <w:ind w:right="480"/>
        <w:rPr>
          <w:rFonts w:cs="仿宋" w:asciiTheme="majorEastAsia" w:hAnsiTheme="majorEastAsia" w:eastAsiaTheme="majorEastAsia"/>
          <w:b/>
          <w:color w:val="auto"/>
          <w:kern w:val="0"/>
          <w:sz w:val="32"/>
          <w:szCs w:val="32"/>
          <w:highlight w:val="none"/>
        </w:rPr>
      </w:pPr>
    </w:p>
    <w:p w14:paraId="6BDA7F35">
      <w:pPr>
        <w:pStyle w:val="27"/>
        <w:keepNext w:val="0"/>
        <w:pageBreakBefore w:val="0"/>
        <w:shd w:val="clear"/>
        <w:tabs>
          <w:tab w:val="clear" w:pos="720"/>
        </w:tabs>
        <w:snapToGrid w:val="0"/>
        <w:spacing w:before="120" w:after="120"/>
        <w:ind w:firstLine="643"/>
        <w:outlineLvl w:val="9"/>
        <w:rPr>
          <w:rFonts w:cs="仿宋" w:asciiTheme="majorEastAsia" w:hAnsiTheme="majorEastAsia" w:eastAsiaTheme="majorEastAsia"/>
          <w:color w:val="auto"/>
          <w:kern w:val="2"/>
          <w:sz w:val="32"/>
          <w:szCs w:val="32"/>
          <w:highlight w:val="none"/>
        </w:rPr>
        <w:sectPr>
          <w:pgSz w:w="11906" w:h="16838"/>
          <w:pgMar w:top="1276" w:right="1418" w:bottom="1247" w:left="1418" w:header="851" w:footer="992" w:gutter="0"/>
          <w:pgNumType w:fmt="decimal"/>
          <w:cols w:space="720" w:num="1"/>
          <w:titlePg/>
          <w:docGrid w:linePitch="312" w:charSpace="0"/>
        </w:sectPr>
      </w:pPr>
    </w:p>
    <w:p w14:paraId="1130E995">
      <w:pPr>
        <w:pStyle w:val="27"/>
        <w:keepNext w:val="0"/>
        <w:pageBreakBefore w:val="0"/>
        <w:shd w:val="clear"/>
        <w:tabs>
          <w:tab w:val="clear" w:pos="720"/>
        </w:tabs>
        <w:snapToGrid w:val="0"/>
        <w:spacing w:before="120" w:after="120"/>
        <w:ind w:firstLine="643"/>
        <w:outlineLvl w:val="9"/>
        <w:rPr>
          <w:rFonts w:cs="仿宋" w:asciiTheme="majorEastAsia" w:hAnsiTheme="majorEastAsia" w:eastAsiaTheme="majorEastAsia"/>
          <w:color w:val="auto"/>
          <w:kern w:val="2"/>
          <w:sz w:val="32"/>
          <w:szCs w:val="32"/>
          <w:highlight w:val="none"/>
        </w:rPr>
      </w:pPr>
      <w:r>
        <w:rPr>
          <w:rFonts w:hint="eastAsia" w:cs="仿宋" w:asciiTheme="majorEastAsia" w:hAnsiTheme="majorEastAsia" w:eastAsiaTheme="majorEastAsia"/>
          <w:color w:val="auto"/>
          <w:kern w:val="2"/>
          <w:sz w:val="32"/>
          <w:szCs w:val="32"/>
          <w:highlight w:val="none"/>
          <w:lang w:val="en-US" w:eastAsia="zh-CN"/>
        </w:rPr>
        <w:t>二</w:t>
      </w:r>
      <w:r>
        <w:rPr>
          <w:rFonts w:hint="eastAsia" w:cs="仿宋" w:asciiTheme="majorEastAsia" w:hAnsiTheme="majorEastAsia" w:eastAsiaTheme="majorEastAsia"/>
          <w:color w:val="auto"/>
          <w:kern w:val="2"/>
          <w:sz w:val="32"/>
          <w:szCs w:val="32"/>
          <w:highlight w:val="none"/>
        </w:rPr>
        <w:t>、开标一览表（报价表）</w:t>
      </w:r>
    </w:p>
    <w:p w14:paraId="662158E3">
      <w:pPr>
        <w:snapToGrid w:val="0"/>
        <w:spacing w:before="120" w:beforeLines="50" w:after="50" w:line="300" w:lineRule="exact"/>
        <w:jc w:val="both"/>
        <w:rPr>
          <w:rFonts w:hint="eastAsia" w:hAnsi="宋体"/>
          <w:sz w:val="24"/>
          <w:szCs w:val="24"/>
          <w:highlight w:val="none"/>
        </w:rPr>
      </w:pPr>
      <w:r>
        <w:rPr>
          <w:rFonts w:hint="eastAsia" w:hAnsi="宋体"/>
          <w:sz w:val="24"/>
          <w:szCs w:val="24"/>
          <w:highlight w:val="none"/>
          <w:lang w:eastAsia="zh-CN"/>
        </w:rPr>
        <w:t>招标项</w:t>
      </w:r>
      <w:r>
        <w:rPr>
          <w:rFonts w:hint="eastAsia" w:hAnsi="宋体"/>
          <w:sz w:val="24"/>
          <w:szCs w:val="24"/>
          <w:highlight w:val="none"/>
        </w:rPr>
        <w:t>目名称：</w:t>
      </w:r>
      <w:r>
        <w:rPr>
          <w:rFonts w:hint="eastAsia" w:hAnsi="宋体"/>
          <w:sz w:val="24"/>
          <w:szCs w:val="24"/>
          <w:highlight w:val="none"/>
          <w:u w:val="single"/>
        </w:rPr>
        <w:t xml:space="preserve">                         </w:t>
      </w:r>
      <w:r>
        <w:rPr>
          <w:rFonts w:hint="eastAsia" w:hAnsi="宋体"/>
          <w:sz w:val="24"/>
          <w:szCs w:val="24"/>
          <w:highlight w:val="none"/>
        </w:rPr>
        <w:t xml:space="preserve">     </w:t>
      </w:r>
      <w:r>
        <w:rPr>
          <w:rFonts w:hint="eastAsia" w:hAnsi="宋体"/>
          <w:sz w:val="24"/>
          <w:szCs w:val="24"/>
          <w:highlight w:val="none"/>
          <w:lang w:eastAsia="zh-CN"/>
        </w:rPr>
        <w:t>招标</w:t>
      </w:r>
      <w:r>
        <w:rPr>
          <w:rFonts w:hint="eastAsia" w:hAnsi="宋体"/>
          <w:sz w:val="24"/>
          <w:szCs w:val="24"/>
          <w:highlight w:val="none"/>
        </w:rPr>
        <w:t>编号：</w:t>
      </w:r>
      <w:r>
        <w:rPr>
          <w:rFonts w:hint="eastAsia" w:hAnsi="宋体"/>
          <w:sz w:val="24"/>
          <w:szCs w:val="24"/>
          <w:highlight w:val="none"/>
          <w:u w:val="single"/>
        </w:rPr>
        <w:t xml:space="preserve">                 </w:t>
      </w:r>
    </w:p>
    <w:p w14:paraId="52D923A5">
      <w:pPr>
        <w:pStyle w:val="7"/>
        <w:spacing w:line="300" w:lineRule="exact"/>
        <w:ind w:firstLine="0"/>
        <w:jc w:val="right"/>
        <w:rPr>
          <w:rFonts w:hint="eastAsia" w:hAnsi="宋体"/>
          <w:sz w:val="24"/>
          <w:szCs w:val="24"/>
          <w:highlight w:val="none"/>
        </w:rPr>
      </w:pPr>
      <w:r>
        <w:rPr>
          <w:rFonts w:hint="eastAsia" w:hAnsi="宋体"/>
          <w:sz w:val="24"/>
          <w:szCs w:val="24"/>
          <w:highlight w:val="none"/>
        </w:rPr>
        <w:t xml:space="preserve">                                          单位：元（人民币）</w:t>
      </w:r>
    </w:p>
    <w:tbl>
      <w:tblPr>
        <w:tblStyle w:val="15"/>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78"/>
        <w:gridCol w:w="2304"/>
        <w:gridCol w:w="1329"/>
        <w:gridCol w:w="1903"/>
        <w:gridCol w:w="2067"/>
      </w:tblGrid>
      <w:tr w14:paraId="1BF98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904" w:type="pct"/>
            <w:tcBorders>
              <w:top w:val="single" w:color="auto" w:sz="4" w:space="0"/>
              <w:left w:val="single" w:color="auto" w:sz="4" w:space="0"/>
              <w:bottom w:val="single" w:color="auto" w:sz="4" w:space="0"/>
              <w:right w:val="single" w:color="auto" w:sz="4" w:space="0"/>
            </w:tcBorders>
            <w:noWrap w:val="0"/>
            <w:vAlign w:val="center"/>
          </w:tcPr>
          <w:p w14:paraId="1A57A4B7">
            <w:pPr>
              <w:spacing w:line="360" w:lineRule="auto"/>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项目名称</w:t>
            </w:r>
          </w:p>
        </w:tc>
        <w:tc>
          <w:tcPr>
            <w:tcW w:w="1241" w:type="pct"/>
            <w:tcBorders>
              <w:top w:val="single" w:color="auto" w:sz="4" w:space="0"/>
              <w:left w:val="single" w:color="auto" w:sz="4" w:space="0"/>
              <w:bottom w:val="single" w:color="auto" w:sz="4" w:space="0"/>
              <w:right w:val="single" w:color="auto" w:sz="4" w:space="0"/>
            </w:tcBorders>
            <w:noWrap w:val="0"/>
            <w:vAlign w:val="center"/>
          </w:tcPr>
          <w:p w14:paraId="08E9AF45">
            <w:pPr>
              <w:spacing w:line="360" w:lineRule="auto"/>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评估项目</w:t>
            </w:r>
          </w:p>
        </w:tc>
        <w:tc>
          <w:tcPr>
            <w:tcW w:w="716" w:type="pct"/>
            <w:tcBorders>
              <w:top w:val="single" w:color="auto" w:sz="4" w:space="0"/>
              <w:left w:val="single" w:color="auto" w:sz="4" w:space="0"/>
              <w:bottom w:val="single" w:color="auto" w:sz="4" w:space="0"/>
              <w:right w:val="single" w:color="auto" w:sz="4" w:space="0"/>
            </w:tcBorders>
            <w:noWrap w:val="0"/>
            <w:vAlign w:val="center"/>
          </w:tcPr>
          <w:p w14:paraId="1806DFB2">
            <w:pPr>
              <w:spacing w:line="360" w:lineRule="auto"/>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数量</w:t>
            </w:r>
          </w:p>
        </w:tc>
        <w:tc>
          <w:tcPr>
            <w:tcW w:w="1025" w:type="pct"/>
            <w:tcBorders>
              <w:top w:val="single" w:color="auto" w:sz="4" w:space="0"/>
              <w:left w:val="single" w:color="auto" w:sz="4" w:space="0"/>
              <w:bottom w:val="single" w:color="auto" w:sz="4" w:space="0"/>
              <w:right w:val="single" w:color="auto" w:sz="4" w:space="0"/>
            </w:tcBorders>
            <w:noWrap w:val="0"/>
            <w:vAlign w:val="center"/>
          </w:tcPr>
          <w:p w14:paraId="4DB2CEDD">
            <w:pPr>
              <w:spacing w:line="360" w:lineRule="auto"/>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投标单价</w:t>
            </w:r>
          </w:p>
          <w:p w14:paraId="5E93D079">
            <w:pPr>
              <w:spacing w:line="360" w:lineRule="auto"/>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（元/份）</w:t>
            </w:r>
          </w:p>
        </w:tc>
        <w:tc>
          <w:tcPr>
            <w:tcW w:w="1112" w:type="pct"/>
            <w:tcBorders>
              <w:top w:val="single" w:color="auto" w:sz="4" w:space="0"/>
              <w:left w:val="single" w:color="auto" w:sz="4" w:space="0"/>
              <w:bottom w:val="single" w:color="auto" w:sz="4" w:space="0"/>
              <w:right w:val="single" w:color="auto" w:sz="4" w:space="0"/>
            </w:tcBorders>
            <w:noWrap w:val="0"/>
            <w:vAlign w:val="center"/>
          </w:tcPr>
          <w:p w14:paraId="7F86722C">
            <w:pPr>
              <w:spacing w:line="360" w:lineRule="auto"/>
              <w:jc w:val="center"/>
              <w:rPr>
                <w:rFonts w:hint="eastAsia" w:ascii="宋体" w:hAnsi="宋体" w:eastAsia="宋体" w:cs="宋体"/>
                <w:spacing w:val="-4"/>
                <w:szCs w:val="24"/>
                <w:highlight w:val="none"/>
                <w:lang w:val="en-US" w:eastAsia="zh-CN"/>
              </w:rPr>
            </w:pPr>
            <w:r>
              <w:rPr>
                <w:rFonts w:hint="eastAsia" w:ascii="宋体" w:hAnsi="宋体" w:eastAsia="宋体" w:cs="宋体"/>
                <w:sz w:val="24"/>
                <w:szCs w:val="24"/>
                <w:highlight w:val="none"/>
                <w:lang w:val="en-US" w:eastAsia="zh-CN"/>
              </w:rPr>
              <w:t>合价</w:t>
            </w:r>
          </w:p>
        </w:tc>
      </w:tr>
      <w:tr w14:paraId="3F134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restart"/>
            <w:tcBorders>
              <w:top w:val="single" w:color="auto" w:sz="4" w:space="0"/>
              <w:left w:val="single" w:color="auto" w:sz="4" w:space="0"/>
              <w:right w:val="single" w:color="auto" w:sz="4" w:space="0"/>
            </w:tcBorders>
            <w:noWrap w:val="0"/>
            <w:vAlign w:val="center"/>
          </w:tcPr>
          <w:p w14:paraId="45F014D5">
            <w:pPr>
              <w:pStyle w:val="7"/>
              <w:spacing w:line="240" w:lineRule="auto"/>
              <w:ind w:firstLine="0" w:firstLineChars="0"/>
              <w:jc w:val="center"/>
              <w:rPr>
                <w:rFonts w:hint="eastAsia" w:ascii="宋体" w:hAnsi="宋体" w:cs="宋体"/>
                <w:sz w:val="24"/>
                <w:szCs w:val="24"/>
                <w:highlight w:val="none"/>
                <w:lang w:val="en-US" w:eastAsia="zh-CN"/>
              </w:rPr>
            </w:pPr>
            <w:bookmarkStart w:id="408" w:name="OLE_LINK3" w:colFirst="2" w:colLast="2"/>
            <w:r>
              <w:rPr>
                <w:rFonts w:hint="eastAsia" w:ascii="宋体" w:hAnsi="宋体" w:eastAsia="宋体" w:cs="宋体"/>
                <w:sz w:val="24"/>
                <w:szCs w:val="24"/>
                <w:highlight w:val="none"/>
                <w:lang w:val="en-US" w:eastAsia="zh-CN"/>
              </w:rPr>
              <w:t>宁波舜建集团有限公司及所属子公司投资性房地产评估及无形资产评估项目</w:t>
            </w:r>
          </w:p>
        </w:tc>
        <w:tc>
          <w:tcPr>
            <w:tcW w:w="1241" w:type="pct"/>
            <w:tcBorders>
              <w:top w:val="single" w:color="auto" w:sz="4" w:space="0"/>
              <w:left w:val="single" w:color="auto" w:sz="4" w:space="0"/>
              <w:right w:val="single" w:color="auto" w:sz="4" w:space="0"/>
            </w:tcBorders>
            <w:noWrap w:val="0"/>
            <w:vAlign w:val="center"/>
          </w:tcPr>
          <w:p w14:paraId="6A7A539C">
            <w:pPr>
              <w:jc w:val="center"/>
              <w:rPr>
                <w:rFonts w:hint="eastAsia" w:ascii="宋体" w:hAnsi="宋体" w:cs="宋体"/>
                <w:sz w:val="24"/>
                <w:szCs w:val="24"/>
                <w:highlight w:val="none"/>
                <w:lang w:val="en-US" w:eastAsia="zh-CN"/>
              </w:rPr>
            </w:pPr>
            <w:r>
              <w:rPr>
                <w:rFonts w:hint="eastAsia" w:ascii="宋体" w:hAnsi="宋体" w:cs="宋体"/>
                <w:sz w:val="24"/>
                <w:szCs w:val="24"/>
              </w:rPr>
              <w:t>南雷大厦</w:t>
            </w:r>
          </w:p>
        </w:tc>
        <w:tc>
          <w:tcPr>
            <w:tcW w:w="716" w:type="pct"/>
            <w:tcBorders>
              <w:top w:val="single" w:color="auto" w:sz="4" w:space="0"/>
              <w:left w:val="single" w:color="auto" w:sz="4" w:space="0"/>
              <w:bottom w:val="single" w:color="auto" w:sz="4" w:space="0"/>
              <w:right w:val="single" w:color="auto" w:sz="4" w:space="0"/>
            </w:tcBorders>
            <w:noWrap w:val="0"/>
            <w:vAlign w:val="center"/>
          </w:tcPr>
          <w:p w14:paraId="3360B3A1">
            <w:pPr>
              <w:pStyle w:val="7"/>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noWrap w:val="0"/>
            <w:vAlign w:val="center"/>
          </w:tcPr>
          <w:p w14:paraId="30BB22BB">
            <w:pPr>
              <w:pStyle w:val="7"/>
              <w:spacing w:line="240" w:lineRule="auto"/>
              <w:ind w:firstLine="0"/>
              <w:jc w:val="both"/>
              <w:rPr>
                <w:rFonts w:hint="eastAsia" w:ascii="宋体" w:hAnsi="宋体" w:cs="宋体"/>
                <w:sz w:val="24"/>
                <w:szCs w:val="24"/>
                <w:highlight w:val="none"/>
                <w:lang w:val="en-US" w:eastAsia="zh-CN"/>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68B0A976">
            <w:pPr>
              <w:pStyle w:val="7"/>
              <w:spacing w:line="240" w:lineRule="auto"/>
              <w:ind w:firstLine="0"/>
              <w:jc w:val="center"/>
              <w:rPr>
                <w:rFonts w:hint="eastAsia" w:ascii="宋体" w:hAnsi="宋体" w:cs="宋体"/>
                <w:sz w:val="24"/>
                <w:szCs w:val="24"/>
                <w:highlight w:val="none"/>
                <w:lang w:val="en-US" w:eastAsia="zh-CN"/>
              </w:rPr>
            </w:pPr>
          </w:p>
        </w:tc>
      </w:tr>
      <w:tr w14:paraId="0CFA9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17F6C59F">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2D6C955B">
            <w:pPr>
              <w:jc w:val="center"/>
              <w:rPr>
                <w:rFonts w:hint="eastAsia" w:ascii="宋体" w:hAnsi="宋体" w:cs="宋体"/>
                <w:sz w:val="24"/>
                <w:szCs w:val="24"/>
                <w:highlight w:val="none"/>
                <w:lang w:val="en-US" w:eastAsia="zh-CN"/>
              </w:rPr>
            </w:pPr>
            <w:r>
              <w:rPr>
                <w:rFonts w:hint="eastAsia" w:ascii="宋体" w:hAnsi="宋体" w:cs="宋体"/>
                <w:sz w:val="24"/>
                <w:szCs w:val="24"/>
              </w:rPr>
              <w:t>府前街北侧地块（一期）</w:t>
            </w:r>
          </w:p>
        </w:tc>
        <w:tc>
          <w:tcPr>
            <w:tcW w:w="716" w:type="pct"/>
            <w:tcBorders>
              <w:top w:val="single" w:color="auto" w:sz="4" w:space="0"/>
              <w:left w:val="single" w:color="auto" w:sz="4" w:space="0"/>
              <w:bottom w:val="single" w:color="auto" w:sz="4" w:space="0"/>
              <w:right w:val="single" w:color="auto" w:sz="4" w:space="0"/>
            </w:tcBorders>
            <w:noWrap w:val="0"/>
            <w:vAlign w:val="center"/>
          </w:tcPr>
          <w:p w14:paraId="2103763F">
            <w:pPr>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noWrap w:val="0"/>
            <w:vAlign w:val="center"/>
          </w:tcPr>
          <w:p w14:paraId="728FFC41">
            <w:pPr>
              <w:pStyle w:val="7"/>
              <w:spacing w:line="240" w:lineRule="auto"/>
              <w:ind w:firstLine="0" w:firstLineChars="0"/>
              <w:jc w:val="both"/>
              <w:rPr>
                <w:rFonts w:hint="eastAsia" w:ascii="宋体" w:hAnsi="宋体" w:cs="宋体"/>
                <w:sz w:val="24"/>
                <w:szCs w:val="24"/>
                <w:highlight w:val="none"/>
                <w:lang w:val="en-US" w:eastAsia="zh-CN"/>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1CEA82D4">
            <w:pPr>
              <w:pStyle w:val="7"/>
              <w:spacing w:line="240" w:lineRule="auto"/>
              <w:ind w:firstLine="0"/>
              <w:jc w:val="center"/>
              <w:rPr>
                <w:rFonts w:hint="eastAsia" w:ascii="宋体" w:hAnsi="宋体" w:cs="宋体"/>
                <w:sz w:val="24"/>
                <w:szCs w:val="24"/>
                <w:highlight w:val="none"/>
                <w:lang w:val="en-US" w:eastAsia="zh-CN"/>
              </w:rPr>
            </w:pPr>
          </w:p>
        </w:tc>
      </w:tr>
      <w:tr w14:paraId="22066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5D7AC78A">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1ADE7BA8">
            <w:pPr>
              <w:snapToGrid w:val="0"/>
              <w:ind w:right="26" w:rightChars="0"/>
              <w:jc w:val="center"/>
              <w:rPr>
                <w:rFonts w:hint="eastAsia" w:ascii="宋体" w:hAnsi="宋体" w:cs="宋体"/>
                <w:sz w:val="24"/>
                <w:szCs w:val="24"/>
                <w:highlight w:val="none"/>
                <w:lang w:val="en-US" w:eastAsia="zh-CN"/>
              </w:rPr>
            </w:pPr>
            <w:r>
              <w:rPr>
                <w:rFonts w:hint="eastAsia" w:ascii="宋体" w:hAnsi="宋体" w:cs="宋体"/>
                <w:sz w:val="24"/>
                <w:szCs w:val="24"/>
              </w:rPr>
              <w:t>北滨江路商铺</w:t>
            </w:r>
          </w:p>
        </w:tc>
        <w:tc>
          <w:tcPr>
            <w:tcW w:w="716" w:type="pct"/>
            <w:tcBorders>
              <w:top w:val="single" w:color="auto" w:sz="4" w:space="0"/>
              <w:left w:val="single" w:color="auto" w:sz="4" w:space="0"/>
              <w:bottom w:val="single" w:color="auto" w:sz="4" w:space="0"/>
              <w:right w:val="single" w:color="auto" w:sz="4" w:space="0"/>
            </w:tcBorders>
            <w:noWrap w:val="0"/>
            <w:vAlign w:val="center"/>
          </w:tcPr>
          <w:p w14:paraId="71A41C5C">
            <w:pPr>
              <w:spacing w:line="240" w:lineRule="auto"/>
              <w:ind w:firstLine="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noWrap w:val="0"/>
            <w:vAlign w:val="center"/>
          </w:tcPr>
          <w:p w14:paraId="51457578">
            <w:pPr>
              <w:spacing w:line="240" w:lineRule="auto"/>
              <w:ind w:firstLine="0"/>
              <w:jc w:val="both"/>
              <w:rPr>
                <w:rFonts w:hint="eastAsia" w:ascii="宋体" w:hAnsi="宋体" w:cs="宋体"/>
                <w:sz w:val="24"/>
                <w:szCs w:val="24"/>
                <w:highlight w:val="none"/>
                <w:lang w:val="en-US" w:eastAsia="zh-CN"/>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0CFD926C">
            <w:pPr>
              <w:pStyle w:val="7"/>
              <w:spacing w:line="240" w:lineRule="auto"/>
              <w:ind w:firstLine="0"/>
              <w:jc w:val="center"/>
              <w:rPr>
                <w:rFonts w:hint="eastAsia" w:ascii="宋体" w:hAnsi="宋体" w:cs="宋体"/>
                <w:sz w:val="24"/>
                <w:szCs w:val="24"/>
                <w:highlight w:val="none"/>
                <w:lang w:val="en-US" w:eastAsia="zh-CN"/>
              </w:rPr>
            </w:pPr>
          </w:p>
        </w:tc>
      </w:tr>
      <w:tr w14:paraId="12A8D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6EA74CF0">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49DA8930">
            <w:pPr>
              <w:snapToGrid w:val="0"/>
              <w:ind w:right="26" w:rightChars="0"/>
              <w:jc w:val="center"/>
              <w:rPr>
                <w:rFonts w:hint="eastAsia" w:ascii="宋体" w:hAnsi="宋体" w:cs="宋体"/>
                <w:sz w:val="24"/>
                <w:szCs w:val="24"/>
                <w:highlight w:val="none"/>
                <w:lang w:val="en-US" w:eastAsia="zh-CN"/>
              </w:rPr>
            </w:pPr>
            <w:r>
              <w:rPr>
                <w:rFonts w:hint="eastAsia" w:ascii="宋体" w:hAnsi="宋体" w:cs="宋体"/>
                <w:sz w:val="24"/>
                <w:szCs w:val="24"/>
              </w:rPr>
              <w:t>余姚市人防工程等资产</w:t>
            </w:r>
          </w:p>
        </w:tc>
        <w:tc>
          <w:tcPr>
            <w:tcW w:w="716" w:type="pct"/>
            <w:tcBorders>
              <w:top w:val="single" w:color="auto" w:sz="4" w:space="0"/>
              <w:left w:val="single" w:color="auto" w:sz="4" w:space="0"/>
              <w:bottom w:val="single" w:color="auto" w:sz="4" w:space="0"/>
              <w:right w:val="single" w:color="auto" w:sz="4" w:space="0"/>
            </w:tcBorders>
            <w:noWrap w:val="0"/>
            <w:vAlign w:val="center"/>
          </w:tcPr>
          <w:p w14:paraId="7EDA9964">
            <w:pPr>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noWrap w:val="0"/>
            <w:vAlign w:val="center"/>
          </w:tcPr>
          <w:p w14:paraId="1F0354F0">
            <w:pPr>
              <w:pStyle w:val="7"/>
              <w:spacing w:line="240" w:lineRule="auto"/>
              <w:ind w:firstLine="0" w:firstLineChars="0"/>
              <w:jc w:val="both"/>
              <w:rPr>
                <w:rFonts w:hint="eastAsia" w:ascii="宋体" w:hAnsi="宋体" w:cs="宋体"/>
                <w:sz w:val="24"/>
                <w:szCs w:val="24"/>
                <w:highlight w:val="none"/>
                <w:lang w:val="en-US" w:eastAsia="zh-CN"/>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23DC4330">
            <w:pPr>
              <w:pStyle w:val="7"/>
              <w:spacing w:line="240" w:lineRule="auto"/>
              <w:ind w:firstLine="0"/>
              <w:jc w:val="center"/>
              <w:rPr>
                <w:rFonts w:hint="eastAsia" w:ascii="宋体" w:hAnsi="宋体" w:cs="宋体"/>
                <w:sz w:val="24"/>
                <w:szCs w:val="24"/>
                <w:highlight w:val="none"/>
                <w:lang w:val="en-US" w:eastAsia="zh-CN"/>
              </w:rPr>
            </w:pPr>
          </w:p>
          <w:p w14:paraId="169150FD">
            <w:pPr>
              <w:spacing w:line="240" w:lineRule="auto"/>
              <w:ind w:firstLine="0"/>
              <w:jc w:val="center"/>
              <w:rPr>
                <w:rFonts w:hint="eastAsia" w:ascii="宋体" w:hAnsi="宋体" w:cs="宋体"/>
                <w:sz w:val="24"/>
                <w:szCs w:val="24"/>
                <w:highlight w:val="none"/>
                <w:lang w:val="en-US" w:eastAsia="zh-CN"/>
              </w:rPr>
            </w:pPr>
          </w:p>
        </w:tc>
      </w:tr>
      <w:bookmarkEnd w:id="408"/>
      <w:tr w14:paraId="3F41C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0AE267C1">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3A0F14FE">
            <w:pPr>
              <w:snapToGrid w:val="0"/>
              <w:ind w:right="26" w:rightChars="0"/>
              <w:jc w:val="center"/>
              <w:rPr>
                <w:rFonts w:hint="eastAsia" w:ascii="宋体" w:hAnsi="宋体" w:cs="宋体"/>
                <w:sz w:val="24"/>
                <w:szCs w:val="24"/>
                <w:highlight w:val="none"/>
                <w:lang w:val="en-US" w:eastAsia="zh-CN"/>
              </w:rPr>
            </w:pPr>
            <w:r>
              <w:rPr>
                <w:rFonts w:hint="eastAsia" w:ascii="宋体" w:hAnsi="宋体" w:cs="宋体"/>
                <w:sz w:val="24"/>
                <w:szCs w:val="24"/>
              </w:rPr>
              <w:t>道路泊位、停车泊位经营权</w:t>
            </w:r>
          </w:p>
        </w:tc>
        <w:tc>
          <w:tcPr>
            <w:tcW w:w="716" w:type="pct"/>
            <w:tcBorders>
              <w:top w:val="single" w:color="auto" w:sz="4" w:space="0"/>
              <w:left w:val="single" w:color="auto" w:sz="4" w:space="0"/>
              <w:right w:val="single" w:color="auto" w:sz="4" w:space="0"/>
            </w:tcBorders>
            <w:noWrap w:val="0"/>
            <w:vAlign w:val="center"/>
          </w:tcPr>
          <w:p w14:paraId="6018511D">
            <w:pPr>
              <w:pStyle w:val="7"/>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right w:val="single" w:color="auto" w:sz="4" w:space="0"/>
            </w:tcBorders>
            <w:noWrap w:val="0"/>
            <w:vAlign w:val="center"/>
          </w:tcPr>
          <w:p w14:paraId="789F4724">
            <w:pPr>
              <w:pStyle w:val="7"/>
              <w:spacing w:line="240" w:lineRule="auto"/>
              <w:ind w:firstLine="0"/>
              <w:jc w:val="both"/>
              <w:rPr>
                <w:rFonts w:hint="eastAsia" w:ascii="宋体" w:hAnsi="宋体" w:cs="宋体"/>
                <w:sz w:val="24"/>
                <w:szCs w:val="24"/>
                <w:highlight w:val="none"/>
                <w:lang w:val="en-US" w:eastAsia="zh-CN"/>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6C5FCD88">
            <w:pPr>
              <w:pStyle w:val="7"/>
              <w:spacing w:line="240" w:lineRule="auto"/>
              <w:ind w:firstLine="0"/>
              <w:jc w:val="center"/>
              <w:rPr>
                <w:rFonts w:hint="eastAsia" w:ascii="宋体" w:hAnsi="宋体" w:cs="宋体"/>
                <w:sz w:val="24"/>
                <w:szCs w:val="24"/>
                <w:highlight w:val="none"/>
                <w:lang w:val="en-US" w:eastAsia="zh-CN"/>
              </w:rPr>
            </w:pPr>
          </w:p>
        </w:tc>
      </w:tr>
      <w:tr w14:paraId="7B107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03FC1407">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7CA49601">
            <w:pPr>
              <w:snapToGrid w:val="0"/>
              <w:ind w:right="26" w:rightChars="0"/>
              <w:jc w:val="center"/>
              <w:rPr>
                <w:rFonts w:hint="eastAsia" w:ascii="宋体" w:hAnsi="宋体" w:cs="宋体"/>
                <w:sz w:val="24"/>
                <w:szCs w:val="24"/>
                <w:highlight w:val="none"/>
                <w:lang w:val="en-US" w:eastAsia="zh-CN"/>
              </w:rPr>
            </w:pPr>
            <w:r>
              <w:rPr>
                <w:rFonts w:hint="eastAsia" w:ascii="宋体" w:hAnsi="宋体" w:cs="宋体"/>
                <w:sz w:val="24"/>
                <w:szCs w:val="24"/>
              </w:rPr>
              <w:t>管道燃气特许经营权</w:t>
            </w:r>
          </w:p>
        </w:tc>
        <w:tc>
          <w:tcPr>
            <w:tcW w:w="716" w:type="pct"/>
            <w:tcBorders>
              <w:top w:val="single" w:color="auto" w:sz="4" w:space="0"/>
              <w:left w:val="single" w:color="auto" w:sz="4" w:space="0"/>
              <w:right w:val="single" w:color="auto" w:sz="4" w:space="0"/>
            </w:tcBorders>
            <w:noWrap w:val="0"/>
            <w:vAlign w:val="center"/>
          </w:tcPr>
          <w:p w14:paraId="0083004E">
            <w:pPr>
              <w:pStyle w:val="7"/>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right w:val="single" w:color="auto" w:sz="4" w:space="0"/>
            </w:tcBorders>
            <w:noWrap w:val="0"/>
            <w:vAlign w:val="center"/>
          </w:tcPr>
          <w:p w14:paraId="27FDAE24">
            <w:pPr>
              <w:pStyle w:val="7"/>
              <w:spacing w:line="240" w:lineRule="auto"/>
              <w:ind w:firstLine="0" w:firstLineChars="0"/>
              <w:jc w:val="both"/>
              <w:rPr>
                <w:rFonts w:hint="eastAsia" w:ascii="宋体" w:hAnsi="宋体" w:cs="宋体"/>
                <w:sz w:val="24"/>
                <w:szCs w:val="24"/>
                <w:highlight w:val="none"/>
                <w:lang w:val="en-US" w:eastAsia="zh-CN"/>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1F6D6EDB">
            <w:pPr>
              <w:pStyle w:val="7"/>
              <w:spacing w:line="240" w:lineRule="auto"/>
              <w:ind w:firstLine="0"/>
              <w:jc w:val="center"/>
              <w:rPr>
                <w:rFonts w:hint="eastAsia" w:ascii="宋体" w:hAnsi="宋体" w:cs="宋体"/>
                <w:sz w:val="24"/>
                <w:szCs w:val="24"/>
                <w:highlight w:val="none"/>
                <w:lang w:val="en-US" w:eastAsia="zh-CN"/>
              </w:rPr>
            </w:pPr>
          </w:p>
        </w:tc>
      </w:tr>
      <w:tr w14:paraId="32833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7C58C388">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7A4646C0">
            <w:pPr>
              <w:snapToGrid w:val="0"/>
              <w:ind w:right="26" w:rightChars="0"/>
              <w:jc w:val="center"/>
              <w:rPr>
                <w:rFonts w:hint="eastAsia" w:ascii="宋体" w:hAnsi="宋体" w:cs="宋体"/>
                <w:sz w:val="24"/>
                <w:szCs w:val="24"/>
                <w:highlight w:val="none"/>
                <w:lang w:val="en-US" w:eastAsia="zh-CN"/>
              </w:rPr>
            </w:pPr>
            <w:r>
              <w:rPr>
                <w:rFonts w:hint="eastAsia" w:ascii="宋体" w:hAnsi="宋体" w:cs="宋体"/>
                <w:sz w:val="24"/>
                <w:szCs w:val="24"/>
              </w:rPr>
              <w:t>公共数据运营服务权</w:t>
            </w:r>
          </w:p>
        </w:tc>
        <w:tc>
          <w:tcPr>
            <w:tcW w:w="716" w:type="pct"/>
            <w:tcBorders>
              <w:top w:val="single" w:color="auto" w:sz="4" w:space="0"/>
              <w:left w:val="single" w:color="auto" w:sz="4" w:space="0"/>
              <w:right w:val="single" w:color="auto" w:sz="4" w:space="0"/>
            </w:tcBorders>
            <w:noWrap w:val="0"/>
            <w:vAlign w:val="center"/>
          </w:tcPr>
          <w:p w14:paraId="1D40446D">
            <w:pPr>
              <w:pStyle w:val="7"/>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right w:val="single" w:color="auto" w:sz="4" w:space="0"/>
            </w:tcBorders>
            <w:noWrap w:val="0"/>
            <w:vAlign w:val="center"/>
          </w:tcPr>
          <w:p w14:paraId="2BBF5E8D">
            <w:pPr>
              <w:pStyle w:val="7"/>
              <w:spacing w:line="240" w:lineRule="auto"/>
              <w:ind w:firstLine="0" w:firstLineChars="0"/>
              <w:jc w:val="both"/>
              <w:rPr>
                <w:rFonts w:hint="eastAsia" w:ascii="宋体" w:hAnsi="宋体" w:cs="宋体"/>
                <w:sz w:val="24"/>
                <w:szCs w:val="24"/>
                <w:highlight w:val="none"/>
                <w:lang w:val="en-US" w:eastAsia="zh-CN"/>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503A190E">
            <w:pPr>
              <w:pStyle w:val="7"/>
              <w:spacing w:line="240" w:lineRule="auto"/>
              <w:ind w:firstLine="0"/>
              <w:jc w:val="center"/>
              <w:rPr>
                <w:rFonts w:hint="eastAsia" w:ascii="宋体" w:hAnsi="宋体" w:cs="宋体"/>
                <w:sz w:val="24"/>
                <w:szCs w:val="24"/>
                <w:highlight w:val="none"/>
                <w:lang w:val="en-US" w:eastAsia="zh-CN"/>
              </w:rPr>
            </w:pPr>
          </w:p>
        </w:tc>
      </w:tr>
      <w:tr w14:paraId="1CEEA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7F655B61">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4A13C075">
            <w:pPr>
              <w:snapToGrid w:val="0"/>
              <w:ind w:right="26" w:rightChars="0"/>
              <w:jc w:val="center"/>
              <w:rPr>
                <w:rFonts w:hint="eastAsia" w:ascii="宋体" w:hAnsi="宋体" w:eastAsia="宋体" w:cs="宋体"/>
                <w:kern w:val="2"/>
                <w:sz w:val="24"/>
                <w:szCs w:val="24"/>
                <w:lang w:val="en-US" w:eastAsia="zh-CN" w:bidi="ar-SA"/>
              </w:rPr>
            </w:pPr>
            <w:r>
              <w:rPr>
                <w:rFonts w:hint="eastAsia" w:ascii="宋体" w:hAnsi="宋体" w:cs="宋体"/>
                <w:sz w:val="24"/>
                <w:szCs w:val="24"/>
              </w:rPr>
              <w:t>供水特许经营权</w:t>
            </w:r>
          </w:p>
        </w:tc>
        <w:tc>
          <w:tcPr>
            <w:tcW w:w="716" w:type="pct"/>
            <w:tcBorders>
              <w:top w:val="single" w:color="auto" w:sz="4" w:space="0"/>
              <w:left w:val="single" w:color="auto" w:sz="4" w:space="0"/>
              <w:right w:val="single" w:color="auto" w:sz="4" w:space="0"/>
            </w:tcBorders>
            <w:shd w:val="clear" w:color="auto" w:fill="auto"/>
            <w:noWrap w:val="0"/>
            <w:vAlign w:val="center"/>
          </w:tcPr>
          <w:p w14:paraId="48739C05">
            <w:pPr>
              <w:pStyle w:val="7"/>
              <w:spacing w:line="240" w:lineRule="auto"/>
              <w:ind w:firstLine="0" w:firstLineChars="0"/>
              <w:jc w:val="center"/>
              <w:rPr>
                <w:rFonts w:hint="eastAsia" w:ascii="宋体" w:hAnsi="宋体" w:eastAsia="宋体" w:cs="宋体"/>
                <w:spacing w:val="-4"/>
                <w:kern w:val="2"/>
                <w:sz w:val="24"/>
                <w:szCs w:val="24"/>
                <w:highlight w:val="none"/>
                <w:lang w:val="en-US" w:eastAsia="zh-CN" w:bidi="ar-SA"/>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F6B83D2">
            <w:pPr>
              <w:pStyle w:val="7"/>
              <w:spacing w:line="240" w:lineRule="auto"/>
              <w:ind w:firstLine="0" w:firstLineChars="0"/>
              <w:jc w:val="both"/>
              <w:rPr>
                <w:rFonts w:hint="eastAsia" w:ascii="宋体" w:hAnsi="宋体" w:eastAsia="宋体" w:cs="宋体"/>
                <w:spacing w:val="-4"/>
                <w:kern w:val="2"/>
                <w:sz w:val="24"/>
                <w:szCs w:val="24"/>
                <w:highlight w:val="none"/>
                <w:lang w:val="en-US" w:eastAsia="zh-CN" w:bidi="ar-SA"/>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26142425">
            <w:pPr>
              <w:pStyle w:val="7"/>
              <w:spacing w:line="240" w:lineRule="auto"/>
              <w:ind w:firstLine="0"/>
              <w:jc w:val="center"/>
              <w:rPr>
                <w:rFonts w:hint="eastAsia" w:ascii="宋体" w:hAnsi="宋体" w:cs="宋体"/>
                <w:sz w:val="24"/>
                <w:szCs w:val="24"/>
                <w:highlight w:val="none"/>
                <w:lang w:val="en-US" w:eastAsia="zh-CN"/>
              </w:rPr>
            </w:pPr>
          </w:p>
        </w:tc>
      </w:tr>
      <w:tr w14:paraId="58C32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0716FEAE">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4F3C6249">
            <w:pPr>
              <w:snapToGrid w:val="0"/>
              <w:ind w:right="26" w:rightChars="0"/>
              <w:jc w:val="center"/>
              <w:rPr>
                <w:rFonts w:hint="eastAsia" w:ascii="宋体" w:hAnsi="宋体" w:eastAsia="宋体" w:cs="宋体"/>
                <w:kern w:val="2"/>
                <w:sz w:val="24"/>
                <w:szCs w:val="24"/>
                <w:lang w:val="en-US" w:eastAsia="zh-CN" w:bidi="ar-SA"/>
              </w:rPr>
            </w:pPr>
            <w:r>
              <w:rPr>
                <w:rFonts w:hint="eastAsia" w:ascii="宋体" w:hAnsi="宋体" w:cs="宋体"/>
                <w:sz w:val="24"/>
                <w:szCs w:val="24"/>
              </w:rPr>
              <w:t>东南街道三宗地块</w:t>
            </w:r>
          </w:p>
        </w:tc>
        <w:tc>
          <w:tcPr>
            <w:tcW w:w="716" w:type="pct"/>
            <w:tcBorders>
              <w:top w:val="single" w:color="auto" w:sz="4" w:space="0"/>
              <w:left w:val="single" w:color="auto" w:sz="4" w:space="0"/>
              <w:right w:val="single" w:color="auto" w:sz="4" w:space="0"/>
            </w:tcBorders>
            <w:shd w:val="clear" w:color="auto" w:fill="auto"/>
            <w:noWrap w:val="0"/>
            <w:vAlign w:val="center"/>
          </w:tcPr>
          <w:p w14:paraId="255E5D23">
            <w:pPr>
              <w:spacing w:line="240" w:lineRule="auto"/>
              <w:ind w:firstLine="0" w:firstLineChars="0"/>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7F1AF63">
            <w:pPr>
              <w:pStyle w:val="7"/>
              <w:spacing w:line="240" w:lineRule="auto"/>
              <w:ind w:firstLine="0" w:firstLineChars="0"/>
              <w:jc w:val="both"/>
              <w:rPr>
                <w:rFonts w:hint="eastAsia" w:ascii="宋体" w:hAnsi="宋体" w:eastAsia="宋体" w:cs="宋体"/>
                <w:spacing w:val="-4"/>
                <w:kern w:val="2"/>
                <w:sz w:val="24"/>
                <w:szCs w:val="24"/>
                <w:highlight w:val="none"/>
                <w:lang w:val="en-US" w:eastAsia="zh-CN" w:bidi="ar-SA"/>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5352FB83">
            <w:pPr>
              <w:pStyle w:val="7"/>
              <w:spacing w:line="240" w:lineRule="auto"/>
              <w:ind w:firstLine="0"/>
              <w:jc w:val="center"/>
              <w:rPr>
                <w:rFonts w:hint="eastAsia" w:ascii="宋体" w:hAnsi="宋体" w:cs="宋体"/>
                <w:sz w:val="24"/>
                <w:szCs w:val="24"/>
                <w:highlight w:val="none"/>
                <w:lang w:val="en-US" w:eastAsia="zh-CN"/>
              </w:rPr>
            </w:pPr>
          </w:p>
        </w:tc>
      </w:tr>
      <w:tr w14:paraId="08214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7" w:hRule="atLeast"/>
          <w:jc w:val="center"/>
        </w:trPr>
        <w:tc>
          <w:tcPr>
            <w:tcW w:w="904" w:type="pct"/>
            <w:vMerge w:val="continue"/>
            <w:tcBorders>
              <w:left w:val="single" w:color="auto" w:sz="4" w:space="0"/>
              <w:right w:val="single" w:color="auto" w:sz="4" w:space="0"/>
            </w:tcBorders>
            <w:noWrap w:val="0"/>
            <w:vAlign w:val="center"/>
          </w:tcPr>
          <w:p w14:paraId="736B8097">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56998356">
            <w:pPr>
              <w:snapToGrid w:val="0"/>
              <w:ind w:right="26" w:rightChars="0"/>
              <w:jc w:val="center"/>
              <w:rPr>
                <w:rFonts w:hint="eastAsia" w:ascii="宋体" w:hAnsi="宋体" w:eastAsia="宋体" w:cs="宋体"/>
                <w:kern w:val="2"/>
                <w:sz w:val="24"/>
                <w:szCs w:val="24"/>
                <w:lang w:val="en-US" w:eastAsia="zh-CN" w:bidi="ar-SA"/>
              </w:rPr>
            </w:pPr>
            <w:r>
              <w:rPr>
                <w:rFonts w:hint="eastAsia" w:ascii="宋体" w:hAnsi="宋体" w:cs="宋体"/>
                <w:sz w:val="24"/>
                <w:szCs w:val="24"/>
              </w:rPr>
              <w:t>朗霞街道纬八路南侧地块</w:t>
            </w:r>
          </w:p>
        </w:tc>
        <w:tc>
          <w:tcPr>
            <w:tcW w:w="716" w:type="pct"/>
            <w:tcBorders>
              <w:top w:val="single" w:color="auto" w:sz="4" w:space="0"/>
              <w:left w:val="single" w:color="auto" w:sz="4" w:space="0"/>
              <w:right w:val="single" w:color="auto" w:sz="4" w:space="0"/>
            </w:tcBorders>
            <w:shd w:val="clear" w:color="auto" w:fill="auto"/>
            <w:noWrap w:val="0"/>
            <w:vAlign w:val="center"/>
          </w:tcPr>
          <w:p w14:paraId="5BAA068E">
            <w:pPr>
              <w:spacing w:line="240" w:lineRule="auto"/>
              <w:ind w:firstLine="0" w:firstLineChars="0"/>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21AF970A">
            <w:pPr>
              <w:pStyle w:val="7"/>
              <w:spacing w:line="240" w:lineRule="auto"/>
              <w:ind w:firstLine="0" w:firstLineChars="0"/>
              <w:jc w:val="both"/>
              <w:rPr>
                <w:rFonts w:hint="eastAsia" w:ascii="宋体" w:hAnsi="宋体" w:eastAsia="宋体" w:cs="宋体"/>
                <w:spacing w:val="-4"/>
                <w:kern w:val="2"/>
                <w:sz w:val="24"/>
                <w:szCs w:val="24"/>
                <w:highlight w:val="none"/>
                <w:lang w:val="en-US" w:eastAsia="zh-CN" w:bidi="ar-SA"/>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3DC23DC6">
            <w:pPr>
              <w:pStyle w:val="7"/>
              <w:spacing w:line="240" w:lineRule="auto"/>
              <w:ind w:firstLine="0"/>
              <w:jc w:val="center"/>
              <w:rPr>
                <w:rFonts w:hint="eastAsia" w:ascii="宋体" w:hAnsi="宋体" w:cs="宋体"/>
                <w:sz w:val="24"/>
                <w:szCs w:val="24"/>
                <w:highlight w:val="none"/>
                <w:lang w:val="en-US" w:eastAsia="zh-CN"/>
              </w:rPr>
            </w:pPr>
          </w:p>
        </w:tc>
      </w:tr>
      <w:tr w14:paraId="5D408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45B10C41">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5632DCC9">
            <w:pPr>
              <w:snapToGrid w:val="0"/>
              <w:ind w:right="26" w:rightChars="0"/>
              <w:jc w:val="center"/>
              <w:rPr>
                <w:rFonts w:hint="eastAsia" w:ascii="宋体" w:hAnsi="宋体" w:eastAsia="宋体" w:cs="宋体"/>
                <w:kern w:val="2"/>
                <w:sz w:val="24"/>
                <w:szCs w:val="24"/>
                <w:lang w:val="en-US" w:eastAsia="zh-CN" w:bidi="ar-SA"/>
              </w:rPr>
            </w:pPr>
            <w:r>
              <w:rPr>
                <w:rFonts w:hint="eastAsia" w:ascii="宋体" w:hAnsi="宋体" w:cs="宋体"/>
                <w:sz w:val="24"/>
                <w:szCs w:val="24"/>
              </w:rPr>
              <w:t>马渚镇马渚村地块</w:t>
            </w:r>
          </w:p>
        </w:tc>
        <w:tc>
          <w:tcPr>
            <w:tcW w:w="716" w:type="pct"/>
            <w:tcBorders>
              <w:top w:val="single" w:color="auto" w:sz="4" w:space="0"/>
              <w:left w:val="single" w:color="auto" w:sz="4" w:space="0"/>
              <w:right w:val="single" w:color="auto" w:sz="4" w:space="0"/>
            </w:tcBorders>
            <w:shd w:val="clear" w:color="auto" w:fill="auto"/>
            <w:noWrap w:val="0"/>
            <w:vAlign w:val="center"/>
          </w:tcPr>
          <w:p w14:paraId="0ABA0592">
            <w:pPr>
              <w:spacing w:line="240" w:lineRule="auto"/>
              <w:ind w:firstLine="0" w:firstLineChars="0"/>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323C8066">
            <w:pPr>
              <w:pStyle w:val="7"/>
              <w:spacing w:line="240" w:lineRule="auto"/>
              <w:ind w:firstLine="0" w:firstLineChars="0"/>
              <w:jc w:val="both"/>
              <w:rPr>
                <w:rFonts w:hint="eastAsia" w:ascii="宋体" w:hAnsi="宋体" w:eastAsia="宋体" w:cs="宋体"/>
                <w:spacing w:val="-4"/>
                <w:kern w:val="2"/>
                <w:sz w:val="24"/>
                <w:szCs w:val="24"/>
                <w:highlight w:val="none"/>
                <w:lang w:val="en-US" w:eastAsia="zh-CN" w:bidi="ar-SA"/>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4DCB589E">
            <w:pPr>
              <w:pStyle w:val="7"/>
              <w:spacing w:line="240" w:lineRule="auto"/>
              <w:ind w:firstLine="0"/>
              <w:jc w:val="center"/>
              <w:rPr>
                <w:rFonts w:hint="eastAsia" w:ascii="宋体" w:hAnsi="宋体" w:cs="宋体"/>
                <w:sz w:val="24"/>
                <w:szCs w:val="24"/>
                <w:highlight w:val="none"/>
                <w:lang w:val="en-US" w:eastAsia="zh-CN"/>
              </w:rPr>
            </w:pPr>
          </w:p>
        </w:tc>
      </w:tr>
      <w:tr w14:paraId="1F8D2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54FE8967">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2C13D90D">
            <w:pPr>
              <w:snapToGrid w:val="0"/>
              <w:ind w:right="26" w:rightChars="0"/>
              <w:jc w:val="center"/>
              <w:rPr>
                <w:rFonts w:hint="eastAsia" w:ascii="宋体" w:hAnsi="宋体" w:cs="宋体"/>
                <w:sz w:val="24"/>
                <w:szCs w:val="24"/>
              </w:rPr>
            </w:pPr>
            <w:r>
              <w:rPr>
                <w:rFonts w:hint="eastAsia" w:ascii="宋体" w:hAnsi="宋体" w:cs="宋体"/>
                <w:sz w:val="24"/>
                <w:szCs w:val="24"/>
              </w:rPr>
              <w:t>老方桥镇西街村地块</w:t>
            </w:r>
          </w:p>
        </w:tc>
        <w:tc>
          <w:tcPr>
            <w:tcW w:w="716" w:type="pct"/>
            <w:tcBorders>
              <w:top w:val="single" w:color="auto" w:sz="4" w:space="0"/>
              <w:left w:val="single" w:color="auto" w:sz="4" w:space="0"/>
              <w:right w:val="single" w:color="auto" w:sz="4" w:space="0"/>
            </w:tcBorders>
            <w:shd w:val="clear" w:color="auto" w:fill="auto"/>
            <w:noWrap w:val="0"/>
            <w:vAlign w:val="center"/>
          </w:tcPr>
          <w:p w14:paraId="06D6B4C2">
            <w:pPr>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604B88FA">
            <w:pPr>
              <w:pStyle w:val="7"/>
              <w:spacing w:line="240" w:lineRule="auto"/>
              <w:ind w:firstLine="0" w:firstLineChars="0"/>
              <w:jc w:val="both"/>
              <w:rPr>
                <w:rFonts w:hint="eastAsia" w:ascii="宋体" w:hAnsi="宋体" w:eastAsia="宋体" w:cs="宋体"/>
                <w:spacing w:val="-4"/>
                <w:kern w:val="2"/>
                <w:sz w:val="24"/>
                <w:szCs w:val="24"/>
                <w:highlight w:val="none"/>
                <w:lang w:val="en-US" w:eastAsia="zh-CN" w:bidi="ar-SA"/>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56A6D570">
            <w:pPr>
              <w:pStyle w:val="7"/>
              <w:spacing w:line="240" w:lineRule="auto"/>
              <w:ind w:firstLine="0"/>
              <w:jc w:val="center"/>
              <w:rPr>
                <w:rFonts w:hint="eastAsia" w:ascii="宋体" w:hAnsi="宋体" w:cs="宋体"/>
                <w:sz w:val="24"/>
                <w:szCs w:val="24"/>
                <w:highlight w:val="none"/>
                <w:lang w:val="en-US" w:eastAsia="zh-CN"/>
              </w:rPr>
            </w:pPr>
          </w:p>
        </w:tc>
      </w:tr>
      <w:tr w14:paraId="7C1BE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54311656">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320ECA9C">
            <w:pPr>
              <w:snapToGrid w:val="0"/>
              <w:ind w:right="26" w:rightChars="0"/>
              <w:jc w:val="center"/>
              <w:rPr>
                <w:rFonts w:hint="eastAsia" w:ascii="宋体" w:hAnsi="宋体" w:cs="宋体"/>
                <w:sz w:val="24"/>
                <w:szCs w:val="24"/>
              </w:rPr>
            </w:pPr>
            <w:r>
              <w:rPr>
                <w:rFonts w:hint="eastAsia" w:ascii="宋体" w:hAnsi="宋体" w:cs="宋体"/>
                <w:sz w:val="24"/>
                <w:szCs w:val="24"/>
              </w:rPr>
              <w:t>姚北滨海产业园区地块</w:t>
            </w:r>
          </w:p>
        </w:tc>
        <w:tc>
          <w:tcPr>
            <w:tcW w:w="716" w:type="pct"/>
            <w:tcBorders>
              <w:top w:val="single" w:color="auto" w:sz="4" w:space="0"/>
              <w:left w:val="single" w:color="auto" w:sz="4" w:space="0"/>
              <w:right w:val="single" w:color="auto" w:sz="4" w:space="0"/>
            </w:tcBorders>
            <w:shd w:val="clear" w:color="auto" w:fill="auto"/>
            <w:noWrap w:val="0"/>
            <w:vAlign w:val="center"/>
          </w:tcPr>
          <w:p w14:paraId="1332CB46">
            <w:pPr>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2586783">
            <w:pPr>
              <w:pStyle w:val="7"/>
              <w:spacing w:line="240" w:lineRule="auto"/>
              <w:ind w:firstLine="0" w:firstLineChars="0"/>
              <w:jc w:val="both"/>
              <w:rPr>
                <w:rFonts w:hint="eastAsia" w:ascii="宋体" w:hAnsi="宋体" w:eastAsia="宋体" w:cs="宋体"/>
                <w:spacing w:val="-4"/>
                <w:kern w:val="2"/>
                <w:sz w:val="24"/>
                <w:szCs w:val="24"/>
                <w:highlight w:val="none"/>
                <w:lang w:val="en-US" w:eastAsia="zh-CN" w:bidi="ar-SA"/>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706068B4">
            <w:pPr>
              <w:pStyle w:val="7"/>
              <w:spacing w:line="240" w:lineRule="auto"/>
              <w:ind w:firstLine="0"/>
              <w:jc w:val="center"/>
              <w:rPr>
                <w:rFonts w:hint="eastAsia" w:ascii="宋体" w:hAnsi="宋体" w:cs="宋体"/>
                <w:sz w:val="24"/>
                <w:szCs w:val="24"/>
                <w:highlight w:val="none"/>
                <w:lang w:val="en-US" w:eastAsia="zh-CN"/>
              </w:rPr>
            </w:pPr>
          </w:p>
        </w:tc>
      </w:tr>
      <w:tr w14:paraId="40CEE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04" w:type="pct"/>
            <w:vMerge w:val="continue"/>
            <w:tcBorders>
              <w:left w:val="single" w:color="auto" w:sz="4" w:space="0"/>
              <w:right w:val="single" w:color="auto" w:sz="4" w:space="0"/>
            </w:tcBorders>
            <w:noWrap w:val="0"/>
            <w:vAlign w:val="center"/>
          </w:tcPr>
          <w:p w14:paraId="030865AC">
            <w:pPr>
              <w:pStyle w:val="7"/>
              <w:spacing w:line="240" w:lineRule="auto"/>
              <w:ind w:firstLine="0"/>
              <w:jc w:val="center"/>
              <w:rPr>
                <w:rFonts w:hint="eastAsia" w:ascii="宋体" w:hAnsi="宋体" w:eastAsia="宋体" w:cs="宋体"/>
                <w:sz w:val="24"/>
                <w:szCs w:val="24"/>
                <w:highlight w:val="none"/>
                <w:lang w:val="en-US" w:eastAsia="zh-CN"/>
              </w:rPr>
            </w:pPr>
          </w:p>
        </w:tc>
        <w:tc>
          <w:tcPr>
            <w:tcW w:w="1241" w:type="pct"/>
            <w:tcBorders>
              <w:top w:val="single" w:color="auto" w:sz="4" w:space="0"/>
              <w:left w:val="single" w:color="auto" w:sz="4" w:space="0"/>
              <w:right w:val="single" w:color="auto" w:sz="4" w:space="0"/>
            </w:tcBorders>
            <w:noWrap w:val="0"/>
            <w:vAlign w:val="center"/>
          </w:tcPr>
          <w:p w14:paraId="0A6BABAB">
            <w:pPr>
              <w:snapToGrid w:val="0"/>
              <w:ind w:right="26" w:rightChars="0"/>
              <w:jc w:val="center"/>
              <w:rPr>
                <w:rFonts w:hint="eastAsia" w:ascii="宋体" w:hAnsi="宋体" w:cs="宋体"/>
                <w:sz w:val="24"/>
                <w:szCs w:val="24"/>
              </w:rPr>
            </w:pPr>
            <w:r>
              <w:rPr>
                <w:rFonts w:hint="eastAsia" w:ascii="宋体" w:hAnsi="宋体" w:cs="宋体"/>
                <w:sz w:val="24"/>
                <w:szCs w:val="24"/>
              </w:rPr>
              <w:t>余姚市舜北加油站北首地块</w:t>
            </w:r>
          </w:p>
        </w:tc>
        <w:tc>
          <w:tcPr>
            <w:tcW w:w="716" w:type="pct"/>
            <w:tcBorders>
              <w:top w:val="single" w:color="auto" w:sz="4" w:space="0"/>
              <w:left w:val="single" w:color="auto" w:sz="4" w:space="0"/>
              <w:right w:val="single" w:color="auto" w:sz="4" w:space="0"/>
            </w:tcBorders>
            <w:shd w:val="clear" w:color="auto" w:fill="auto"/>
            <w:noWrap w:val="0"/>
            <w:vAlign w:val="center"/>
          </w:tcPr>
          <w:p w14:paraId="167FBFCD">
            <w:pPr>
              <w:spacing w:line="240" w:lineRule="auto"/>
              <w:ind w:firstLine="0" w:firstLineChars="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3年度</w:t>
            </w:r>
          </w:p>
        </w:tc>
        <w:tc>
          <w:tcPr>
            <w:tcW w:w="102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17D4093C">
            <w:pPr>
              <w:pStyle w:val="7"/>
              <w:spacing w:line="240" w:lineRule="auto"/>
              <w:ind w:firstLine="0" w:firstLineChars="0"/>
              <w:jc w:val="both"/>
              <w:rPr>
                <w:rFonts w:hint="eastAsia" w:ascii="宋体" w:hAnsi="宋体" w:eastAsia="宋体" w:cs="宋体"/>
                <w:spacing w:val="-4"/>
                <w:kern w:val="2"/>
                <w:sz w:val="24"/>
                <w:szCs w:val="24"/>
                <w:highlight w:val="none"/>
                <w:lang w:val="en-US" w:eastAsia="zh-CN" w:bidi="ar-SA"/>
              </w:rPr>
            </w:pPr>
          </w:p>
        </w:tc>
        <w:tc>
          <w:tcPr>
            <w:tcW w:w="1112" w:type="pct"/>
            <w:tcBorders>
              <w:top w:val="single" w:color="auto" w:sz="4" w:space="0"/>
              <w:left w:val="single" w:color="auto" w:sz="4" w:space="0"/>
              <w:bottom w:val="single" w:color="auto" w:sz="4" w:space="0"/>
              <w:right w:val="single" w:color="auto" w:sz="4" w:space="0"/>
            </w:tcBorders>
            <w:noWrap w:val="0"/>
            <w:vAlign w:val="center"/>
          </w:tcPr>
          <w:p w14:paraId="6E335AB4">
            <w:pPr>
              <w:pStyle w:val="7"/>
              <w:spacing w:line="240" w:lineRule="auto"/>
              <w:ind w:firstLine="0"/>
              <w:jc w:val="center"/>
              <w:rPr>
                <w:rFonts w:hint="eastAsia" w:ascii="宋体" w:hAnsi="宋体" w:cs="宋体"/>
                <w:sz w:val="24"/>
                <w:szCs w:val="24"/>
                <w:highlight w:val="none"/>
                <w:lang w:val="en-US" w:eastAsia="zh-CN"/>
              </w:rPr>
            </w:pPr>
          </w:p>
        </w:tc>
      </w:tr>
      <w:tr w14:paraId="25E29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jc w:val="center"/>
        </w:trPr>
        <w:tc>
          <w:tcPr>
            <w:tcW w:w="904" w:type="pct"/>
            <w:tcBorders>
              <w:top w:val="single" w:color="auto" w:sz="4" w:space="0"/>
              <w:left w:val="single" w:color="auto" w:sz="4" w:space="0"/>
              <w:right w:val="single" w:color="auto" w:sz="4" w:space="0"/>
            </w:tcBorders>
            <w:noWrap w:val="0"/>
            <w:vAlign w:val="center"/>
          </w:tcPr>
          <w:p w14:paraId="5F06840A">
            <w:pPr>
              <w:pStyle w:val="7"/>
              <w:spacing w:line="240" w:lineRule="auto"/>
              <w:ind w:firstLine="0" w:firstLineChars="0"/>
              <w:jc w:val="both"/>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val="en-US" w:eastAsia="zh-CN"/>
              </w:rPr>
              <w:t>投标报价</w:t>
            </w:r>
            <w:r>
              <w:rPr>
                <w:rFonts w:hint="eastAsia" w:ascii="宋体" w:hAnsi="宋体" w:cs="宋体"/>
                <w:sz w:val="24"/>
                <w:szCs w:val="24"/>
                <w:highlight w:val="none"/>
                <w:lang w:val="en-US" w:eastAsia="zh-CN"/>
              </w:rPr>
              <w:t>合计</w:t>
            </w:r>
          </w:p>
        </w:tc>
        <w:tc>
          <w:tcPr>
            <w:tcW w:w="4095" w:type="pct"/>
            <w:gridSpan w:val="4"/>
            <w:tcBorders>
              <w:top w:val="single" w:color="auto" w:sz="4" w:space="0"/>
              <w:left w:val="single" w:color="auto" w:sz="4" w:space="0"/>
              <w:right w:val="single" w:color="auto" w:sz="4" w:space="0"/>
            </w:tcBorders>
            <w:noWrap w:val="0"/>
            <w:vAlign w:val="center"/>
          </w:tcPr>
          <w:p w14:paraId="37EA4823">
            <w:pPr>
              <w:pStyle w:val="7"/>
              <w:spacing w:line="240" w:lineRule="auto"/>
              <w:ind w:firstLine="0"/>
              <w:jc w:val="left"/>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小写：</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en-US" w:eastAsia="zh-CN"/>
              </w:rPr>
              <w:t xml:space="preserve"> </w:t>
            </w:r>
          </w:p>
          <w:p w14:paraId="19BA85A2">
            <w:pPr>
              <w:pStyle w:val="7"/>
              <w:spacing w:line="240" w:lineRule="auto"/>
              <w:ind w:firstLine="0"/>
              <w:jc w:val="left"/>
              <w:rPr>
                <w:rFonts w:hint="eastAsia" w:ascii="宋体" w:hAnsi="宋体" w:cs="宋体"/>
                <w:sz w:val="24"/>
                <w:szCs w:val="24"/>
                <w:highlight w:val="none"/>
                <w:lang w:val="en-US" w:eastAsia="zh-CN"/>
              </w:rPr>
            </w:pPr>
          </w:p>
          <w:p w14:paraId="2FABCE16">
            <w:pPr>
              <w:pStyle w:val="7"/>
              <w:spacing w:line="240" w:lineRule="auto"/>
              <w:ind w:firstLine="0"/>
              <w:jc w:val="left"/>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大写：</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en-US" w:eastAsia="zh-CN"/>
              </w:rPr>
              <w:t xml:space="preserve"> </w:t>
            </w:r>
          </w:p>
        </w:tc>
      </w:tr>
      <w:tr w14:paraId="2B9AC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28" w:hRule="atLeast"/>
          <w:jc w:val="center"/>
        </w:trPr>
        <w:tc>
          <w:tcPr>
            <w:tcW w:w="904" w:type="pct"/>
            <w:tcBorders>
              <w:left w:val="single" w:color="auto" w:sz="4" w:space="0"/>
              <w:right w:val="single" w:color="auto" w:sz="4" w:space="0"/>
            </w:tcBorders>
            <w:noWrap w:val="0"/>
            <w:vAlign w:val="center"/>
          </w:tcPr>
          <w:p w14:paraId="24A9BC26">
            <w:pPr>
              <w:widowControl/>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投标声明</w:t>
            </w:r>
          </w:p>
          <w:p w14:paraId="210034CE">
            <w:pPr>
              <w:pStyle w:val="7"/>
              <w:spacing w:line="240" w:lineRule="auto"/>
              <w:ind w:firstLine="0"/>
              <w:jc w:val="center"/>
              <w:rPr>
                <w:rFonts w:hint="eastAsia" w:ascii="宋体" w:hAnsi="宋体" w:cs="宋体"/>
                <w:sz w:val="24"/>
                <w:szCs w:val="24"/>
                <w:highlight w:val="none"/>
                <w:lang w:val="en-US" w:eastAsia="zh-CN"/>
              </w:rPr>
            </w:pPr>
          </w:p>
        </w:tc>
        <w:tc>
          <w:tcPr>
            <w:tcW w:w="4095" w:type="pct"/>
            <w:gridSpan w:val="4"/>
            <w:tcBorders>
              <w:top w:val="single" w:color="auto" w:sz="4" w:space="0"/>
              <w:left w:val="single" w:color="auto" w:sz="4" w:space="0"/>
              <w:bottom w:val="single" w:color="auto" w:sz="4" w:space="0"/>
              <w:right w:val="single" w:color="auto" w:sz="4" w:space="0"/>
            </w:tcBorders>
            <w:noWrap w:val="0"/>
            <w:vAlign w:val="top"/>
          </w:tcPr>
          <w:p w14:paraId="7AFBB0DD">
            <w:pPr>
              <w:pStyle w:val="7"/>
              <w:spacing w:line="240" w:lineRule="auto"/>
              <w:ind w:firstLine="0"/>
              <w:rPr>
                <w:rFonts w:hint="eastAsia" w:ascii="宋体" w:hAnsi="宋体" w:cs="宋体"/>
                <w:sz w:val="24"/>
                <w:szCs w:val="24"/>
                <w:highlight w:val="none"/>
                <w:lang w:val="en-US" w:eastAsia="zh-CN"/>
              </w:rPr>
            </w:pPr>
          </w:p>
        </w:tc>
      </w:tr>
    </w:tbl>
    <w:p w14:paraId="5AA021C0">
      <w:pPr>
        <w:shd w:val="clear"/>
        <w:snapToGrid w:val="0"/>
        <w:spacing w:line="360" w:lineRule="auto"/>
        <w:ind w:left="480"/>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b/>
          <w:color w:val="auto"/>
          <w:kern w:val="0"/>
          <w:sz w:val="24"/>
          <w:highlight w:val="none"/>
          <w:lang w:val="zh-CN"/>
        </w:rPr>
        <w:t>注：</w:t>
      </w:r>
    </w:p>
    <w:p w14:paraId="3EA35094">
      <w:pPr>
        <w:shd w:val="clear"/>
        <w:spacing w:line="360" w:lineRule="auto"/>
        <w:ind w:left="-2" w:leftChars="-1" w:firstLine="480" w:firstLineChars="2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rPr>
        <w:t>1</w:t>
      </w:r>
      <w:r>
        <w:rPr>
          <w:rFonts w:hint="eastAsia" w:cs="仿宋" w:asciiTheme="majorEastAsia" w:hAnsiTheme="majorEastAsia" w:eastAsiaTheme="majorEastAsia"/>
          <w:color w:val="auto"/>
          <w:kern w:val="0"/>
          <w:sz w:val="24"/>
          <w:highlight w:val="none"/>
          <w:lang w:val="zh-CN"/>
        </w:rPr>
        <w:t>、</w:t>
      </w:r>
      <w:r>
        <w:rPr>
          <w:rFonts w:hint="default" w:cs="仿宋" w:asciiTheme="majorEastAsia" w:hAnsiTheme="majorEastAsia" w:eastAsiaTheme="majorEastAsia"/>
          <w:color w:val="auto"/>
          <w:kern w:val="0"/>
          <w:sz w:val="24"/>
          <w:highlight w:val="none"/>
          <w:lang w:val="en-US"/>
        </w:rPr>
        <w:t>投标人</w:t>
      </w:r>
      <w:r>
        <w:rPr>
          <w:rFonts w:hint="eastAsia" w:cs="仿宋" w:asciiTheme="majorEastAsia" w:hAnsiTheme="majorEastAsia" w:eastAsiaTheme="majorEastAsia"/>
          <w:color w:val="auto"/>
          <w:kern w:val="0"/>
          <w:sz w:val="24"/>
          <w:highlight w:val="none"/>
          <w:lang w:val="zh-CN"/>
        </w:rPr>
        <w:t>需按本表格式填写，不得自行更改。</w:t>
      </w:r>
    </w:p>
    <w:p w14:paraId="1EEDBBD2">
      <w:pPr>
        <w:shd w:val="clear"/>
        <w:spacing w:line="360" w:lineRule="auto"/>
        <w:ind w:firstLine="480" w:firstLineChars="200"/>
        <w:rPr>
          <w:rFonts w:hint="eastAsia"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rPr>
        <w:t>2</w:t>
      </w:r>
      <w:r>
        <w:rPr>
          <w:rFonts w:hint="eastAsia" w:cs="仿宋" w:asciiTheme="majorEastAsia" w:hAnsiTheme="majorEastAsia" w:eastAsiaTheme="majorEastAsia"/>
          <w:color w:val="auto"/>
          <w:kern w:val="0"/>
          <w:sz w:val="24"/>
          <w:highlight w:val="none"/>
          <w:lang w:val="zh-CN"/>
        </w:rPr>
        <w:t>、有关本项目实施所涉及的一切费用均计入报价，</w:t>
      </w:r>
      <w:r>
        <w:rPr>
          <w:rFonts w:hint="eastAsia" w:asciiTheme="minorEastAsia" w:hAnsiTheme="minorEastAsia" w:eastAsiaTheme="minorEastAsia" w:cstheme="minorEastAsia"/>
          <w:b/>
          <w:color w:val="auto"/>
          <w:kern w:val="0"/>
          <w:sz w:val="24"/>
          <w:highlight w:val="none"/>
          <w:lang w:val="en-US" w:eastAsia="zh-CN"/>
        </w:rPr>
        <w:t>招标</w:t>
      </w:r>
      <w:r>
        <w:rPr>
          <w:rFonts w:hint="eastAsia" w:asciiTheme="minorEastAsia" w:hAnsiTheme="minorEastAsia" w:eastAsiaTheme="minorEastAsia" w:cstheme="minorEastAsia"/>
          <w:b/>
          <w:color w:val="auto"/>
          <w:kern w:val="0"/>
          <w:sz w:val="24"/>
          <w:highlight w:val="none"/>
          <w:lang w:val="zh-CN"/>
        </w:rPr>
        <w:t>人将以合同形式有偿取得货物或服务，不接受</w:t>
      </w:r>
      <w:r>
        <w:rPr>
          <w:rFonts w:hint="eastAsia" w:asciiTheme="minorEastAsia" w:hAnsiTheme="minorEastAsia" w:eastAsiaTheme="minorEastAsia" w:cstheme="minorEastAsia"/>
          <w:b/>
          <w:color w:val="auto"/>
          <w:kern w:val="0"/>
          <w:sz w:val="24"/>
          <w:highlight w:val="none"/>
          <w:lang w:val="en-US" w:eastAsia="zh-CN"/>
        </w:rPr>
        <w:t>投标人</w:t>
      </w:r>
      <w:r>
        <w:rPr>
          <w:rFonts w:hint="eastAsia" w:asciiTheme="minorEastAsia" w:hAnsiTheme="minorEastAsia" w:eastAsiaTheme="minorEastAsia" w:cstheme="minorEastAsia"/>
          <w:b/>
          <w:color w:val="auto"/>
          <w:kern w:val="0"/>
          <w:sz w:val="24"/>
          <w:highlight w:val="none"/>
          <w:lang w:val="zh-CN"/>
        </w:rPr>
        <w:t>给予的赠品、回扣或者与采购无关的其他商品、服务</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不得出现“0元”“免费赠送”等形式的无偿报价，</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响应文件含有</w:t>
      </w:r>
      <w:r>
        <w:rPr>
          <w:rFonts w:hint="eastAsia" w:asciiTheme="minorEastAsia" w:hAnsiTheme="minorEastAsia" w:eastAsiaTheme="minorEastAsia" w:cstheme="minorEastAsia"/>
          <w:b/>
          <w:color w:val="auto"/>
          <w:sz w:val="24"/>
          <w:highlight w:val="none"/>
          <w:lang w:val="en-US" w:eastAsia="zh-CN"/>
        </w:rPr>
        <w:t>招标</w:t>
      </w:r>
      <w:r>
        <w:rPr>
          <w:rFonts w:hint="eastAsia" w:asciiTheme="minorEastAsia" w:hAnsiTheme="minorEastAsia" w:eastAsiaTheme="minorEastAsia" w:cstheme="minorEastAsia"/>
          <w:b/>
          <w:color w:val="auto"/>
          <w:sz w:val="24"/>
          <w:highlight w:val="none"/>
        </w:rPr>
        <w:t>人不能接受的附加条件的，响应无效</w:t>
      </w:r>
      <w:r>
        <w:rPr>
          <w:rFonts w:hint="eastAsia" w:cs="仿宋" w:asciiTheme="majorEastAsia" w:hAnsiTheme="majorEastAsia" w:eastAsiaTheme="majorEastAsia"/>
          <w:color w:val="auto"/>
          <w:kern w:val="0"/>
          <w:sz w:val="24"/>
          <w:highlight w:val="none"/>
          <w:lang w:val="zh-CN"/>
        </w:rPr>
        <w:t>。</w:t>
      </w:r>
    </w:p>
    <w:p w14:paraId="3AB90068">
      <w:pPr>
        <w:pStyle w:val="2"/>
        <w:spacing w:before="0" w:after="0" w:line="360" w:lineRule="auto"/>
        <w:ind w:firstLine="482" w:firstLineChars="200"/>
        <w:rPr>
          <w:rFonts w:hint="eastAsia" w:cs="仿宋" w:asciiTheme="majorEastAsia" w:hAnsiTheme="majorEastAsia"/>
          <w:color w:val="auto"/>
          <w:kern w:val="0"/>
          <w:sz w:val="24"/>
          <w:highlight w:val="none"/>
          <w:lang w:val="en-US" w:eastAsia="zh-CN"/>
        </w:rPr>
      </w:pPr>
      <w:r>
        <w:rPr>
          <w:rFonts w:hint="eastAsia" w:cs="仿宋" w:asciiTheme="majorEastAsia" w:hAnsiTheme="majorEastAsia"/>
          <w:color w:val="auto"/>
          <w:kern w:val="0"/>
          <w:sz w:val="24"/>
          <w:highlight w:val="none"/>
          <w:lang w:val="en-US" w:eastAsia="zh-CN"/>
        </w:rPr>
        <w:t>3、投标报价仅作为报价分评审依据，具体合同价格根据中标单价，按实结算。</w:t>
      </w:r>
    </w:p>
    <w:p w14:paraId="1A90C339">
      <w:pPr>
        <w:pStyle w:val="2"/>
        <w:spacing w:before="0" w:after="0" w:line="360" w:lineRule="auto"/>
        <w:ind w:firstLine="480" w:firstLineChars="200"/>
        <w:rPr>
          <w:rFonts w:hint="eastAsia" w:eastAsiaTheme="majorEastAsia"/>
          <w:b w:val="0"/>
          <w:bCs w:val="0"/>
          <w:lang w:val="en-US" w:eastAsia="zh-CN"/>
        </w:rPr>
      </w:pPr>
      <w:r>
        <w:rPr>
          <w:rFonts w:hint="eastAsia" w:cs="仿宋" w:asciiTheme="majorEastAsia" w:hAnsiTheme="majorEastAsia"/>
          <w:b w:val="0"/>
          <w:bCs w:val="0"/>
          <w:color w:val="auto"/>
          <w:kern w:val="0"/>
          <w:sz w:val="24"/>
          <w:highlight w:val="none"/>
          <w:lang w:val="en-US" w:eastAsia="zh-CN"/>
        </w:rPr>
        <w:t>4、报价一经涂改，应在涂改处加盖单位公章或者由法定代表人或授权代表签字或盖章，否则其投标作无效标处理。</w:t>
      </w:r>
    </w:p>
    <w:p w14:paraId="166D1DC0">
      <w:pPr>
        <w:shd w:val="clear"/>
        <w:spacing w:line="360" w:lineRule="auto"/>
        <w:ind w:left="7560" w:leftChars="3600"/>
        <w:rPr>
          <w:rFonts w:hint="eastAsia" w:cs="仿宋" w:asciiTheme="majorEastAsia" w:hAnsiTheme="majorEastAsia" w:eastAsiaTheme="majorEastAsia"/>
          <w:color w:val="auto"/>
          <w:sz w:val="24"/>
          <w:highlight w:val="none"/>
        </w:rPr>
      </w:pPr>
    </w:p>
    <w:p w14:paraId="4092180E">
      <w:pPr>
        <w:shd w:val="clear"/>
        <w:spacing w:line="360" w:lineRule="auto"/>
        <w:ind w:left="0" w:leftChars="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法定代表人或其授权委托人（签名或印章）：        </w:t>
      </w:r>
    </w:p>
    <w:p w14:paraId="172EBEF7">
      <w:pPr>
        <w:shd w:val="clear"/>
        <w:spacing w:line="360" w:lineRule="auto"/>
        <w:ind w:left="0" w:leftChars="0"/>
        <w:rPr>
          <w:rFonts w:hint="default" w:cs="仿宋" w:asciiTheme="majorEastAsia" w:hAnsiTheme="majorEastAsia" w:eastAsiaTheme="majorEastAsia"/>
          <w:color w:val="auto"/>
          <w:sz w:val="24"/>
          <w:highlight w:val="none"/>
          <w:lang w:val="en-US" w:eastAsia="zh-CN"/>
        </w:rPr>
      </w:pPr>
      <w:r>
        <w:rPr>
          <w:rFonts w:hint="eastAsia" w:cs="仿宋" w:asciiTheme="majorEastAsia" w:hAnsiTheme="majorEastAsia" w:eastAsiaTheme="majorEastAsia"/>
          <w:color w:val="auto"/>
          <w:sz w:val="24"/>
          <w:highlight w:val="none"/>
        </w:rPr>
        <w:t xml:space="preserve">投标人（盖章）：    </w:t>
      </w:r>
      <w:r>
        <w:rPr>
          <w:rFonts w:hint="eastAsia" w:cs="仿宋" w:asciiTheme="majorEastAsia" w:hAnsiTheme="majorEastAsia" w:eastAsiaTheme="majorEastAsia"/>
          <w:color w:val="auto"/>
          <w:sz w:val="24"/>
          <w:highlight w:val="none"/>
          <w:lang w:val="en-US" w:eastAsia="zh-CN"/>
        </w:rPr>
        <w:t xml:space="preserve">                               日期；</w:t>
      </w:r>
    </w:p>
    <w:p w14:paraId="56341792"/>
    <w:p w14:paraId="63A3528A"/>
    <w:p w14:paraId="4EC163CB"/>
    <w:p w14:paraId="35EE9A9B">
      <w:pPr>
        <w:shd w:val="clear"/>
        <w:spacing w:line="360" w:lineRule="auto"/>
        <w:ind w:left="0" w:leftChars="0"/>
        <w:rPr>
          <w:rFonts w:asciiTheme="majorEastAsia" w:hAnsiTheme="majorEastAsia" w:eastAsiaTheme="majorEastAsia"/>
          <w:color w:val="auto"/>
          <w:highlight w:val="yellow"/>
        </w:rPr>
      </w:pPr>
    </w:p>
    <w:p w14:paraId="04504A4B"/>
    <w:sectPr>
      <w:pgSz w:w="11906" w:h="16838"/>
      <w:pgMar w:top="1440" w:right="1417" w:bottom="1440"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_GB2312">
    <w:altName w:val="宋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宋体..鍼笁鍼.">
    <w:altName w:val="宋体"/>
    <w:panose1 w:val="00000000000000000000"/>
    <w:charset w:val="86"/>
    <w:family w:val="roman"/>
    <w:pitch w:val="default"/>
    <w:sig w:usb0="00000000" w:usb1="00000000" w:usb2="00000010" w:usb3="00000000" w:csb0="00040000" w:csb1="00000000"/>
  </w:font>
  <w:font w:name="MS Gothic">
    <w:panose1 w:val="020B0609070205080204"/>
    <w:charset w:val="80"/>
    <w:family w:val="modern"/>
    <w:pitch w:val="default"/>
    <w:sig w:usb0="E00002FF" w:usb1="6AC7FDFB" w:usb2="08000012" w:usb3="00000000" w:csb0="4002009F" w:csb1="DFD7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42446">
    <w:pPr>
      <w:rPr>
        <w:rFonts w:ascii="仿宋_GB2312" w:eastAsia="仿宋_GB2312"/>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B906F8">
                          <w:pPr>
                            <w:pStyle w:val="9"/>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0B906F8">
                    <w:pPr>
                      <w:pStyle w:val="9"/>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023DD5">
    <w:pPr>
      <w:rPr>
        <w:rFonts w:ascii="仿宋_GB2312" w:eastAsia="仿宋_GB2312"/>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5C0BF1">
                          <w:pPr>
                            <w:pStyle w:val="9"/>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45C0BF1">
                    <w:pPr>
                      <w:pStyle w:val="9"/>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467BF">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D6AA36">
                          <w:pPr>
                            <w:pStyle w:val="9"/>
                          </w:pPr>
                          <w:r>
                            <w:t xml:space="preserve">第 </w:t>
                          </w:r>
                          <w:r>
                            <w:fldChar w:fldCharType="begin"/>
                          </w:r>
                          <w:r>
                            <w:instrText xml:space="preserve"> PAGE  \* MERGEFORMAT </w:instrText>
                          </w:r>
                          <w:r>
                            <w:fldChar w:fldCharType="separate"/>
                          </w:r>
                          <w:r>
                            <w:t>78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8D6AA36">
                    <w:pPr>
                      <w:pStyle w:val="9"/>
                    </w:pPr>
                    <w:r>
                      <w:t xml:space="preserve">第 </w:t>
                    </w:r>
                    <w:r>
                      <w:fldChar w:fldCharType="begin"/>
                    </w:r>
                    <w:r>
                      <w:instrText xml:space="preserve"> PAGE  \* MERGEFORMAT </w:instrText>
                    </w:r>
                    <w:r>
                      <w:fldChar w:fldCharType="separate"/>
                    </w:r>
                    <w:r>
                      <w:t>78</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1FF37">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1B8E85">
                          <w:pPr>
                            <w:pStyle w:val="9"/>
                          </w:pPr>
                          <w:r>
                            <w:t xml:space="preserve">第 </w:t>
                          </w:r>
                          <w:r>
                            <w:fldChar w:fldCharType="begin"/>
                          </w:r>
                          <w:r>
                            <w:instrText xml:space="preserve"> PAGE  \* MERGEFORMAT </w:instrText>
                          </w:r>
                          <w:r>
                            <w:fldChar w:fldCharType="separate"/>
                          </w:r>
                          <w:r>
                            <w:t>76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51B8E85">
                    <w:pPr>
                      <w:pStyle w:val="9"/>
                    </w:pPr>
                    <w:r>
                      <w:t xml:space="preserve">第 </w:t>
                    </w:r>
                    <w:r>
                      <w:fldChar w:fldCharType="begin"/>
                    </w:r>
                    <w:r>
                      <w:instrText xml:space="preserve"> PAGE  \* MERGEFORMAT </w:instrText>
                    </w:r>
                    <w:r>
                      <w:fldChar w:fldCharType="separate"/>
                    </w:r>
                    <w:r>
                      <w:t>76</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A53FD">
    <w:pPr>
      <w:pStyle w:val="10"/>
      <w:pBdr>
        <w:bottom w:val="none" w:color="auto" w:sz="0" w:space="0"/>
      </w:pBdr>
      <w:jc w:val="right"/>
      <w:rPr>
        <w:rFonts w:ascii="仿宋_GB2312" w:eastAsia="仿宋_GB2312"/>
        <w:b/>
        <w:i/>
        <w:u w:val="single"/>
      </w:rPr>
    </w:pPr>
    <w:r>
      <w:t></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61E45">
    <w:pPr>
      <w:pStyle w:val="10"/>
      <w:pBdr>
        <w:bottom w:val="none" w:color="auto" w:sz="0" w:space="0"/>
      </w:pBdr>
      <w:jc w:val="right"/>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FD282">
    <w:pPr>
      <w:pStyle w:val="10"/>
      <w:pBdr>
        <w:bottom w:val="none" w:color="auto" w:sz="0" w:space="1"/>
      </w:pBdr>
      <w:jc w:val="right"/>
      <w:rPr>
        <w:rFonts w:ascii="仿宋_GB2312" w:eastAsia="仿宋_GB2312"/>
        <w:b/>
        <w:i/>
        <w:u w:val="single"/>
      </w:rPr>
    </w:pPr>
    <w:r>
      <w:rPr>
        <w:rFonts w:hint="eastAsia"/>
      </w:rPr>
      <w:t xml:space="preserve">                                 </w:t>
    </w:r>
  </w:p>
  <w:p w14:paraId="2B85EE15">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1359B">
    <w:pPr>
      <w:pStyle w:val="10"/>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5BA21C"/>
    <w:multiLevelType w:val="singleLevel"/>
    <w:tmpl w:val="A95BA21C"/>
    <w:lvl w:ilvl="0" w:tentative="0">
      <w:start w:val="1"/>
      <w:numFmt w:val="decimal"/>
      <w:suff w:val="nothing"/>
      <w:lvlText w:val="%1．"/>
      <w:lvlJc w:val="left"/>
      <w:pPr>
        <w:ind w:left="0" w:firstLine="400"/>
      </w:pPr>
      <w:rPr>
        <w:rFonts w:hint="default"/>
      </w:rPr>
    </w:lvl>
  </w:abstractNum>
  <w:abstractNum w:abstractNumId="1">
    <w:nsid w:val="E1E16140"/>
    <w:multiLevelType w:val="singleLevel"/>
    <w:tmpl w:val="E1E16140"/>
    <w:lvl w:ilvl="0" w:tentative="0">
      <w:start w:val="1"/>
      <w:numFmt w:val="decimal"/>
      <w:suff w:val="nothing"/>
      <w:lvlText w:val="%1．"/>
      <w:lvlJc w:val="left"/>
      <w:pPr>
        <w:ind w:left="0" w:firstLine="400"/>
      </w:pPr>
      <w:rPr>
        <w:rFonts w:hint="default"/>
      </w:rPr>
    </w:lvl>
  </w:abstractNum>
  <w:abstractNum w:abstractNumId="2">
    <w:nsid w:val="0D62EB26"/>
    <w:multiLevelType w:val="singleLevel"/>
    <w:tmpl w:val="0D62EB26"/>
    <w:lvl w:ilvl="0" w:tentative="0">
      <w:start w:val="9"/>
      <w:numFmt w:val="chineseCounting"/>
      <w:suff w:val="nothing"/>
      <w:lvlText w:val="%1、"/>
      <w:lvlJc w:val="left"/>
      <w:rPr>
        <w:rFonts w:hint="eastAsia"/>
      </w:rPr>
    </w:lvl>
  </w:abstractNum>
  <w:abstractNum w:abstractNumId="3">
    <w:nsid w:val="2DC53F9C"/>
    <w:multiLevelType w:val="singleLevel"/>
    <w:tmpl w:val="2DC53F9C"/>
    <w:lvl w:ilvl="0" w:tentative="0">
      <w:start w:val="5"/>
      <w:numFmt w:val="chineseCounting"/>
      <w:suff w:val="space"/>
      <w:lvlText w:val="第%1部分"/>
      <w:lvlJc w:val="left"/>
      <w:rPr>
        <w:rFonts w:hint="eastAsia"/>
      </w:rPr>
    </w:lvl>
  </w:abstractNum>
  <w:abstractNum w:abstractNumId="4">
    <w:nsid w:val="5F3B7E2B"/>
    <w:multiLevelType w:val="singleLevel"/>
    <w:tmpl w:val="5F3B7E2B"/>
    <w:lvl w:ilvl="0" w:tentative="0">
      <w:start w:val="1"/>
      <w:numFmt w:val="decimal"/>
      <w:suff w:val="nothing"/>
      <w:lvlText w:val="（%1）"/>
      <w:lvlJc w:val="left"/>
    </w:lvl>
  </w:abstractNum>
  <w:num w:numId="1">
    <w:abstractNumId w:val="0"/>
  </w:num>
  <w:num w:numId="2">
    <w:abstractNumId w:val="2"/>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193089"/>
    <w:rsid w:val="3CBB5402"/>
    <w:rsid w:val="56E733A1"/>
    <w:rsid w:val="57193089"/>
    <w:rsid w:val="596310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9"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9"/>
    <w:pPr>
      <w:keepNext/>
      <w:keepLines/>
      <w:spacing w:before="480" w:after="80" w:line="278" w:lineRule="auto"/>
      <w:jc w:val="left"/>
      <w:outlineLvl w:val="0"/>
    </w:pPr>
    <w:rPr>
      <w:rFonts w:asciiTheme="majorHAnsi" w:hAnsiTheme="majorHAnsi" w:eastAsiaTheme="majorEastAsia" w:cstheme="majorBidi"/>
      <w:color w:val="2E54A1" w:themeColor="accent1" w:themeShade="BF"/>
      <w:sz w:val="48"/>
      <w:szCs w:val="48"/>
      <w14:ligatures w14:val="standardContextual"/>
    </w:rPr>
  </w:style>
  <w:style w:type="paragraph" w:styleId="2">
    <w:name w:val="heading 4"/>
    <w:basedOn w:val="1"/>
    <w:next w:val="1"/>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5">
    <w:name w:val="annotation text"/>
    <w:basedOn w:val="1"/>
    <w:semiHidden/>
    <w:unhideWhenUsed/>
    <w:qFormat/>
    <w:uiPriority w:val="99"/>
    <w:pPr>
      <w:jc w:val="left"/>
    </w:pPr>
  </w:style>
  <w:style w:type="paragraph" w:styleId="6">
    <w:name w:val="Body Text"/>
    <w:basedOn w:val="1"/>
    <w:qFormat/>
    <w:uiPriority w:val="0"/>
    <w:pPr>
      <w:autoSpaceDE w:val="0"/>
      <w:autoSpaceDN w:val="0"/>
      <w:spacing w:line="360" w:lineRule="auto"/>
    </w:pPr>
    <w:rPr>
      <w:rFonts w:ascii="宋体" w:hAnsi="Arial" w:cs="Arial"/>
      <w:snapToGrid w:val="0"/>
      <w:sz w:val="24"/>
      <w:szCs w:val="21"/>
      <w:lang w:val="zh-CN"/>
    </w:rPr>
  </w:style>
  <w:style w:type="paragraph" w:styleId="7">
    <w:name w:val="Body Text Indent"/>
    <w:basedOn w:val="1"/>
    <w:qFormat/>
    <w:uiPriority w:val="0"/>
    <w:pPr>
      <w:spacing w:line="480" w:lineRule="exact"/>
      <w:ind w:firstLine="480" w:firstLineChars="200"/>
    </w:pPr>
    <w:rPr>
      <w:rFonts w:ascii="宋体" w:hAnsi="宋体"/>
      <w:sz w:val="24"/>
    </w:rPr>
  </w:style>
  <w:style w:type="paragraph" w:styleId="8">
    <w:name w:val="Plain Text"/>
    <w:basedOn w:val="1"/>
    <w:qFormat/>
    <w:uiPriority w:val="0"/>
    <w:rPr>
      <w:rFonts w:ascii="宋体" w:hAnsi="Courier New" w:cs="Arial"/>
      <w:snapToGrid w:val="0"/>
      <w:szCs w:val="21"/>
    </w:rPr>
  </w:style>
  <w:style w:type="paragraph" w:styleId="9">
    <w:name w:val="footer"/>
    <w:basedOn w:val="1"/>
    <w:unhideWhenUsed/>
    <w:qFormat/>
    <w:uiPriority w:val="99"/>
    <w:pPr>
      <w:tabs>
        <w:tab w:val="center" w:pos="4153"/>
        <w:tab w:val="right" w:pos="8306"/>
      </w:tabs>
      <w:snapToGrid w:val="0"/>
      <w:jc w:val="left"/>
    </w:pPr>
    <w:rPr>
      <w:sz w:val="18"/>
      <w:szCs w:val="18"/>
    </w:rPr>
  </w:style>
  <w:style w:type="paragraph" w:styleId="10">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semiHidden/>
    <w:unhideWhenUsed/>
    <w:qFormat/>
    <w:uiPriority w:val="39"/>
  </w:style>
  <w:style w:type="paragraph" w:styleId="12">
    <w:name w:val="toc 6"/>
    <w:basedOn w:val="1"/>
    <w:next w:val="1"/>
    <w:qFormat/>
    <w:uiPriority w:val="39"/>
    <w:pPr>
      <w:ind w:left="1000" w:leftChars="1000"/>
    </w:pPr>
  </w:style>
  <w:style w:type="paragraph" w:styleId="13">
    <w:name w:val="Body Text Indent 3"/>
    <w:basedOn w:val="1"/>
    <w:qFormat/>
    <w:uiPriority w:val="0"/>
    <w:pPr>
      <w:spacing w:after="120"/>
      <w:ind w:left="420" w:leftChars="200"/>
    </w:pPr>
    <w:rPr>
      <w:rFonts w:ascii="Times New Roman" w:hAnsi="Times New Roman"/>
      <w:sz w:val="16"/>
      <w:szCs w:val="16"/>
    </w:rPr>
  </w:style>
  <w:style w:type="paragraph" w:styleId="14">
    <w:name w:val="Body Text First Indent"/>
    <w:basedOn w:val="6"/>
    <w:next w:val="12"/>
    <w:qFormat/>
    <w:uiPriority w:val="0"/>
    <w:pPr>
      <w:ind w:firstLine="420" w:firstLineChars="100"/>
    </w:pPr>
  </w:style>
  <w:style w:type="table" w:styleId="16">
    <w:name w:val="Table Grid"/>
    <w:basedOn w:val="15"/>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Hyperlink"/>
    <w:qFormat/>
    <w:uiPriority w:val="99"/>
    <w:rPr>
      <w:rFonts w:ascii="Arial" w:hAnsi="Arial" w:eastAsia="黑体" w:cs="Arial"/>
      <w:snapToGrid w:val="0"/>
      <w:color w:val="000000"/>
      <w:kern w:val="0"/>
      <w:sz w:val="18"/>
      <w:szCs w:val="18"/>
      <w:u w:val="none"/>
    </w:rPr>
  </w:style>
  <w:style w:type="paragraph" w:customStyle="1" w:styleId="19">
    <w:name w:val="_Style 3"/>
    <w:basedOn w:val="1"/>
    <w:qFormat/>
    <w:uiPriority w:val="1"/>
    <w:pPr>
      <w:ind w:firstLine="420" w:firstLineChars="200"/>
    </w:pPr>
    <w:rPr>
      <w:rFonts w:eastAsia="仿宋_GB2312"/>
      <w:sz w:val="28"/>
    </w:rPr>
  </w:style>
  <w:style w:type="paragraph" w:styleId="20">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1">
    <w:name w:val="正文2"/>
    <w:basedOn w:val="1"/>
    <w:next w:val="11"/>
    <w:qFormat/>
    <w:uiPriority w:val="0"/>
    <w:pPr>
      <w:spacing w:before="156" w:line="360" w:lineRule="auto"/>
      <w:ind w:firstLine="510" w:firstLineChars="200"/>
    </w:pPr>
    <w:rPr>
      <w:sz w:val="24"/>
      <w:szCs w:val="20"/>
    </w:rPr>
  </w:style>
  <w:style w:type="paragraph" w:customStyle="1" w:styleId="2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3">
    <w:name w:val="正文缩进1"/>
    <w:basedOn w:val="1"/>
    <w:next w:val="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4">
    <w:name w:val="索引 11"/>
    <w:basedOn w:val="1"/>
    <w:next w:val="1"/>
    <w:qFormat/>
    <w:uiPriority w:val="99"/>
    <w:pPr>
      <w:spacing w:line="360" w:lineRule="auto"/>
    </w:pPr>
    <w:rPr>
      <w:rFonts w:ascii="仿宋_GB2312" w:eastAsia="仿宋_GB2312"/>
      <w:sz w:val="24"/>
      <w:szCs w:val="20"/>
    </w:rPr>
  </w:style>
  <w:style w:type="paragraph" w:customStyle="1" w:styleId="25">
    <w:name w:val="Default"/>
    <w:next w:val="26"/>
    <w:qFormat/>
    <w:uiPriority w:val="0"/>
    <w:pPr>
      <w:widowControl w:val="0"/>
      <w:autoSpaceDE w:val="0"/>
      <w:autoSpaceDN w:val="0"/>
      <w:adjustRightInd w:val="0"/>
    </w:pPr>
    <w:rPr>
      <w:rFonts w:ascii="宋体..鍼笁鍼." w:hAnsi="Calibri" w:eastAsia="宋体..鍼笁鍼." w:cs="宋体..鍼笁鍼."/>
      <w:color w:val="000000"/>
      <w:sz w:val="24"/>
      <w:szCs w:val="24"/>
      <w:lang w:val="en-US" w:eastAsia="zh-CN" w:bidi="ar-SA"/>
    </w:rPr>
  </w:style>
  <w:style w:type="paragraph" w:customStyle="1" w:styleId="26">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8">
    <w:name w:val="正文段"/>
    <w:basedOn w:val="1"/>
    <w:qFormat/>
    <w:uiPriority w:val="0"/>
    <w:pPr>
      <w:widowControl/>
      <w:snapToGrid w:val="0"/>
      <w:spacing w:afterLines="50"/>
      <w:ind w:firstLine="400"/>
    </w:pPr>
    <w:rPr>
      <w:rFonts w:ascii="Times New Roman" w:hAnsi="Times New Roman"/>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52</Pages>
  <Words>2486</Words>
  <Characters>2781</Characters>
  <Lines>0</Lines>
  <Paragraphs>0</Paragraphs>
  <TotalTime>41</TotalTime>
  <ScaleCrop>false</ScaleCrop>
  <LinksUpToDate>false</LinksUpToDate>
  <CharactersWithSpaces>2911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2025-03-25T08:21:00Z</dcterms:created>
  <dc:creator>Wilhelm 戎</dc:creator>
  <cp:lastModifiedBy>Wilhelm 戎</cp:lastModifiedBy>
  <dcterms:modified xsi:type="dcterms:W3CDTF">2025-03-26T01:32:22Z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7FC633CC57AD48AB8CB73337481C79B7_13</vt:lpwstr>
  </property>
  <property fmtid="{D5CDD505-2E9C-101B-9397-08002B2CF9AE}" pid="4" name="KSOTemplateDocerSaveRecord">
    <vt:lpwstr>eyJoZGlkIjoiZWYxNjA4OWFhYjFkODk0ODVkMDEzY2U4MDBmODE0NWMiLCJ1c2VySWQiOiIxMTM5NTYzMjc1In0=</vt:lpwstr>
  </property>
</Properties>
</file>