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60AA0917">
      <w:pPr>
        <w:pStyle w:val="30"/>
        <w:spacing w:line="720" w:lineRule="auto"/>
        <w:jc w:val="center"/>
        <w:rPr>
          <w:rFonts w:hint="eastAsia" w:ascii="黑体" w:hAnsi="黑体" w:eastAsia="黑体" w:cs="黑体"/>
          <w:b/>
          <w:color w:val="FF0000"/>
          <w:sz w:val="52"/>
          <w:szCs w:val="52"/>
          <w:highlight w:val="yellow"/>
          <w:lang w:eastAsia="zh-CN"/>
        </w:rPr>
      </w:pPr>
      <w:r>
        <w:rPr>
          <w:rFonts w:hint="eastAsia" w:ascii="黑体" w:hAnsi="黑体" w:eastAsia="黑体" w:cs="黑体"/>
          <w:b/>
          <w:sz w:val="52"/>
          <w:szCs w:val="52"/>
          <w:lang w:eastAsia="zh-CN"/>
        </w:rPr>
        <w:t>杭州马术中心马文化博物馆（暂定名）布展项目</w:t>
      </w:r>
    </w:p>
    <w:p w14:paraId="762B9384">
      <w:pPr>
        <w:pStyle w:val="30"/>
        <w:spacing w:line="720" w:lineRule="auto"/>
        <w:jc w:val="center"/>
        <w:rPr>
          <w:rFonts w:hint="eastAsia" w:ascii="黑体" w:hAnsi="黑体" w:eastAsia="黑体" w:cs="黑体"/>
          <w:sz w:val="72"/>
          <w:szCs w:val="72"/>
        </w:rPr>
      </w:pPr>
      <w:r>
        <w:rPr>
          <w:rFonts w:hint="eastAsia" w:ascii="黑体" w:hAnsi="黑体" w:eastAsia="黑体" w:cs="黑体"/>
          <w:sz w:val="72"/>
          <w:szCs w:val="72"/>
        </w:rPr>
        <w:t>（国企招标）</w:t>
      </w:r>
    </w:p>
    <w:p w14:paraId="00C718D5">
      <w:pPr>
        <w:pStyle w:val="30"/>
        <w:spacing w:line="960" w:lineRule="auto"/>
        <w:jc w:val="center"/>
        <w:rPr>
          <w:rFonts w:hint="eastAsia" w:ascii="黑体" w:hAnsi="黑体" w:eastAsia="黑体" w:cs="黑体"/>
          <w:b/>
          <w:sz w:val="36"/>
          <w:szCs w:val="36"/>
        </w:rPr>
      </w:pPr>
      <w:r>
        <w:rPr>
          <w:rFonts w:hint="eastAsia" w:ascii="黑体" w:hAnsi="黑体" w:eastAsia="黑体" w:cs="黑体"/>
          <w:b/>
          <w:sz w:val="36"/>
          <w:szCs w:val="36"/>
        </w:rPr>
        <w:t>招标文件</w:t>
      </w:r>
    </w:p>
    <w:p w14:paraId="711049D1">
      <w:pPr>
        <w:jc w:val="center"/>
        <w:rPr>
          <w:rFonts w:hint="eastAsia" w:ascii="黑体" w:hAnsi="黑体" w:eastAsia="黑体" w:cs="黑体"/>
          <w:color w:val="000000"/>
          <w:sz w:val="30"/>
          <w:szCs w:val="30"/>
        </w:rPr>
      </w:pPr>
      <w:r>
        <w:rPr>
          <w:rFonts w:hint="eastAsia" w:ascii="黑体" w:hAnsi="黑体" w:eastAsia="黑体" w:cs="黑体"/>
          <w:sz w:val="30"/>
          <w:szCs w:val="30"/>
        </w:rPr>
        <w:t>（编号</w:t>
      </w:r>
      <w:r>
        <w:rPr>
          <w:rFonts w:hint="eastAsia" w:ascii="黑体" w:hAnsi="黑体" w:eastAsia="黑体" w:cs="黑体"/>
          <w:color w:val="000000"/>
          <w:sz w:val="30"/>
          <w:szCs w:val="30"/>
        </w:rPr>
        <w:t>：</w:t>
      </w:r>
      <w:r>
        <w:rPr>
          <w:rFonts w:hint="eastAsia" w:ascii="黑体" w:hAnsi="黑体" w:eastAsia="黑体" w:cs="黑体"/>
          <w:sz w:val="28"/>
          <w:szCs w:val="28"/>
          <w:lang w:val="en-US" w:eastAsia="zh-CN"/>
        </w:rPr>
        <w:t>HZJS-CG-2024012</w:t>
      </w:r>
      <w:r>
        <w:rPr>
          <w:rFonts w:hint="eastAsia" w:ascii="黑体" w:hAnsi="黑体" w:eastAsia="黑体" w:cs="黑体"/>
          <w:sz w:val="30"/>
          <w:szCs w:val="30"/>
        </w:rPr>
        <w:t>）</w:t>
      </w:r>
    </w:p>
    <w:p w14:paraId="18ECB7BD">
      <w:pPr>
        <w:tabs>
          <w:tab w:val="left" w:pos="1980"/>
          <w:tab w:val="left" w:pos="3240"/>
          <w:tab w:val="left" w:pos="3420"/>
          <w:tab w:val="left" w:pos="3600"/>
          <w:tab w:val="left" w:pos="3780"/>
        </w:tabs>
        <w:ind w:left="-180" w:leftChars="-86" w:firstLine="3"/>
        <w:rPr>
          <w:rFonts w:hint="eastAsia" w:ascii="黑体" w:hAnsi="黑体" w:eastAsia="黑体" w:cs="黑体"/>
          <w:b/>
          <w:sz w:val="48"/>
          <w:szCs w:val="48"/>
        </w:rPr>
      </w:pPr>
    </w:p>
    <w:p w14:paraId="31DCAE1C">
      <w:pPr>
        <w:tabs>
          <w:tab w:val="left" w:pos="1980"/>
          <w:tab w:val="left" w:pos="3240"/>
          <w:tab w:val="left" w:pos="3420"/>
          <w:tab w:val="left" w:pos="3600"/>
          <w:tab w:val="left" w:pos="3780"/>
        </w:tabs>
        <w:ind w:left="-180" w:leftChars="-86" w:firstLine="640" w:firstLineChars="200"/>
        <w:rPr>
          <w:rFonts w:hint="eastAsia" w:ascii="黑体" w:hAnsi="黑体" w:eastAsia="黑体" w:cs="黑体"/>
          <w:sz w:val="32"/>
        </w:rPr>
      </w:pPr>
    </w:p>
    <w:p w14:paraId="4C518063">
      <w:pPr>
        <w:tabs>
          <w:tab w:val="left" w:pos="1980"/>
          <w:tab w:val="left" w:pos="3240"/>
          <w:tab w:val="left" w:pos="3420"/>
          <w:tab w:val="left" w:pos="3600"/>
          <w:tab w:val="left" w:pos="3780"/>
        </w:tabs>
        <w:ind w:left="-180" w:leftChars="-86" w:firstLine="640" w:firstLineChars="200"/>
        <w:rPr>
          <w:rFonts w:hint="eastAsia" w:ascii="黑体" w:hAnsi="黑体" w:eastAsia="黑体" w:cs="黑体"/>
          <w:sz w:val="32"/>
          <w:szCs w:val="32"/>
          <w:u w:val="single"/>
        </w:rPr>
      </w:pPr>
      <w:r>
        <w:rPr>
          <w:rFonts w:hint="eastAsia" w:ascii="黑体" w:hAnsi="黑体" w:eastAsia="黑体" w:cs="黑体"/>
          <w:sz w:val="32"/>
        </w:rPr>
        <w:t>采购单位 ：</w:t>
      </w:r>
      <w:r>
        <w:rPr>
          <w:rFonts w:hint="eastAsia" w:ascii="黑体" w:hAnsi="黑体" w:eastAsia="黑体" w:cs="黑体"/>
          <w:sz w:val="32"/>
          <w:u w:val="single"/>
        </w:rPr>
        <w:t xml:space="preserve">   </w:t>
      </w:r>
      <w:r>
        <w:rPr>
          <w:rFonts w:hint="eastAsia" w:ascii="黑体" w:hAnsi="黑体" w:eastAsia="黑体" w:cs="黑体"/>
          <w:sz w:val="32"/>
          <w:u w:val="single"/>
          <w:lang w:eastAsia="zh-CN"/>
        </w:rPr>
        <w:t>杭州富春马业投资发展有限公司</w:t>
      </w:r>
      <w:r>
        <w:rPr>
          <w:rFonts w:hint="eastAsia" w:ascii="黑体" w:hAnsi="黑体" w:eastAsia="黑体" w:cs="黑体"/>
          <w:sz w:val="32"/>
          <w:u w:val="single"/>
        </w:rPr>
        <w:t xml:space="preserve">                </w:t>
      </w:r>
    </w:p>
    <w:p w14:paraId="6DB72EAD">
      <w:pPr>
        <w:tabs>
          <w:tab w:val="left" w:pos="1980"/>
          <w:tab w:val="left" w:pos="3240"/>
          <w:tab w:val="left" w:pos="3420"/>
          <w:tab w:val="left" w:pos="3600"/>
          <w:tab w:val="left" w:pos="3780"/>
        </w:tabs>
        <w:rPr>
          <w:rFonts w:hint="eastAsia" w:ascii="黑体" w:hAnsi="黑体" w:eastAsia="黑体" w:cs="黑体"/>
          <w:sz w:val="32"/>
        </w:rPr>
      </w:pPr>
    </w:p>
    <w:p w14:paraId="2786A573">
      <w:pPr>
        <w:tabs>
          <w:tab w:val="left" w:pos="1980"/>
          <w:tab w:val="left" w:pos="3240"/>
          <w:tab w:val="left" w:pos="3420"/>
          <w:tab w:val="left" w:pos="3600"/>
          <w:tab w:val="left" w:pos="3780"/>
        </w:tabs>
        <w:spacing w:line="360" w:lineRule="auto"/>
        <w:rPr>
          <w:rFonts w:hint="eastAsia" w:ascii="黑体" w:hAnsi="黑体" w:eastAsia="黑体" w:cs="黑体"/>
          <w:sz w:val="32"/>
          <w:u w:val="single"/>
        </w:rPr>
      </w:pPr>
      <w:r>
        <w:rPr>
          <w:rFonts w:hint="eastAsia" w:ascii="黑体" w:hAnsi="黑体" w:eastAsia="黑体" w:cs="黑体"/>
          <w:sz w:val="32"/>
        </w:rPr>
        <w:t xml:space="preserve">   法定代表人或其委托代理人:</w:t>
      </w:r>
      <w:r>
        <w:rPr>
          <w:rFonts w:hint="eastAsia" w:ascii="黑体" w:hAnsi="黑体" w:eastAsia="黑体" w:cs="黑体"/>
          <w:sz w:val="32"/>
          <w:u w:val="single"/>
        </w:rPr>
        <w:t xml:space="preserve">       </w:t>
      </w:r>
      <w:r>
        <w:rPr>
          <w:rFonts w:hint="eastAsia" w:ascii="黑体" w:hAnsi="黑体" w:eastAsia="黑体" w:cs="黑体"/>
          <w:sz w:val="32"/>
          <w:u w:val="single"/>
          <w:lang w:eastAsia="zh-CN"/>
        </w:rPr>
        <w:t>李波</w:t>
      </w:r>
      <w:r>
        <w:rPr>
          <w:rFonts w:hint="eastAsia" w:ascii="黑体" w:hAnsi="黑体" w:eastAsia="黑体" w:cs="黑体"/>
          <w:sz w:val="32"/>
          <w:u w:val="single"/>
        </w:rPr>
        <w:t xml:space="preserve">            </w:t>
      </w:r>
      <w:r>
        <w:rPr>
          <w:rFonts w:hint="eastAsia" w:ascii="黑体" w:hAnsi="黑体" w:eastAsia="黑体" w:cs="黑体"/>
          <w:sz w:val="32"/>
          <w:u w:val="single"/>
          <w:lang w:val="en-US" w:eastAsia="zh-CN"/>
        </w:rPr>
        <w:t xml:space="preserve"> </w:t>
      </w:r>
      <w:r>
        <w:rPr>
          <w:rFonts w:hint="eastAsia" w:ascii="黑体" w:hAnsi="黑体" w:eastAsia="黑体" w:cs="黑体"/>
          <w:sz w:val="32"/>
          <w:u w:val="single"/>
        </w:rPr>
        <w:t xml:space="preserve">    </w:t>
      </w:r>
    </w:p>
    <w:p w14:paraId="7385F754">
      <w:pPr>
        <w:tabs>
          <w:tab w:val="left" w:pos="1980"/>
          <w:tab w:val="left" w:pos="3240"/>
          <w:tab w:val="left" w:pos="3420"/>
          <w:tab w:val="left" w:pos="3600"/>
          <w:tab w:val="left" w:pos="3780"/>
        </w:tabs>
        <w:spacing w:line="360" w:lineRule="auto"/>
        <w:rPr>
          <w:rFonts w:hint="eastAsia" w:ascii="黑体" w:hAnsi="黑体" w:eastAsia="黑体" w:cs="黑体"/>
          <w:sz w:val="36"/>
          <w:szCs w:val="36"/>
        </w:rPr>
      </w:pPr>
    </w:p>
    <w:p w14:paraId="756E4773">
      <w:pPr>
        <w:tabs>
          <w:tab w:val="left" w:pos="1620"/>
          <w:tab w:val="left" w:pos="1800"/>
          <w:tab w:val="left" w:pos="1980"/>
        </w:tabs>
        <w:rPr>
          <w:rFonts w:hint="eastAsia" w:ascii="黑体" w:hAnsi="黑体" w:eastAsia="黑体" w:cs="黑体"/>
          <w:sz w:val="32"/>
          <w:u w:val="single"/>
        </w:rPr>
      </w:pPr>
      <w:r>
        <w:rPr>
          <w:rFonts w:hint="eastAsia" w:ascii="黑体" w:hAnsi="黑体" w:eastAsia="黑体" w:cs="黑体"/>
          <w:sz w:val="33"/>
          <w:szCs w:val="33"/>
        </w:rPr>
        <w:t xml:space="preserve">   采购机构 ：</w:t>
      </w:r>
      <w:r>
        <w:rPr>
          <w:rFonts w:hint="eastAsia" w:ascii="黑体" w:hAnsi="黑体" w:eastAsia="黑体" w:cs="黑体"/>
          <w:sz w:val="32"/>
          <w:u w:val="single"/>
        </w:rPr>
        <w:t xml:space="preserve">    </w:t>
      </w:r>
      <w:r>
        <w:rPr>
          <w:rFonts w:hint="eastAsia" w:ascii="黑体" w:hAnsi="黑体" w:eastAsia="黑体" w:cs="黑体"/>
          <w:sz w:val="32"/>
          <w:u w:val="single"/>
          <w:lang w:eastAsia="zh-CN"/>
        </w:rPr>
        <w:t>杭州金顺工程咨询有限公司</w:t>
      </w:r>
      <w:r>
        <w:rPr>
          <w:rFonts w:hint="eastAsia" w:ascii="黑体" w:hAnsi="黑体" w:eastAsia="黑体" w:cs="黑体"/>
          <w:sz w:val="32"/>
          <w:u w:val="single"/>
        </w:rPr>
        <w:t xml:space="preserve">       </w:t>
      </w:r>
      <w:r>
        <w:rPr>
          <w:rFonts w:hint="eastAsia" w:ascii="黑体" w:hAnsi="黑体" w:eastAsia="黑体" w:cs="黑体"/>
          <w:sz w:val="32"/>
          <w:u w:val="single"/>
          <w:lang w:val="en-US" w:eastAsia="zh-CN"/>
        </w:rPr>
        <w:t xml:space="preserve">   </w:t>
      </w:r>
      <w:r>
        <w:rPr>
          <w:rFonts w:hint="eastAsia" w:ascii="黑体" w:hAnsi="黑体" w:eastAsia="黑体" w:cs="黑体"/>
          <w:sz w:val="32"/>
          <w:u w:val="single"/>
        </w:rPr>
        <w:t xml:space="preserve">   </w:t>
      </w:r>
    </w:p>
    <w:p w14:paraId="22B80363">
      <w:pPr>
        <w:tabs>
          <w:tab w:val="left" w:pos="1620"/>
          <w:tab w:val="left" w:pos="1800"/>
          <w:tab w:val="left" w:pos="1980"/>
        </w:tabs>
        <w:rPr>
          <w:rFonts w:hint="eastAsia" w:ascii="黑体" w:hAnsi="黑体" w:eastAsia="黑体" w:cs="黑体"/>
          <w:sz w:val="33"/>
          <w:szCs w:val="33"/>
          <w:u w:val="single"/>
        </w:rPr>
      </w:pPr>
    </w:p>
    <w:p w14:paraId="0866A324">
      <w:pPr>
        <w:tabs>
          <w:tab w:val="left" w:pos="1620"/>
          <w:tab w:val="left" w:pos="1800"/>
          <w:tab w:val="left" w:pos="1980"/>
        </w:tabs>
        <w:ind w:firstLine="480" w:firstLineChars="150"/>
        <w:rPr>
          <w:rFonts w:hint="eastAsia" w:ascii="黑体" w:hAnsi="黑体" w:eastAsia="黑体" w:cs="黑体"/>
          <w:sz w:val="33"/>
          <w:szCs w:val="33"/>
          <w:u w:val="single"/>
        </w:rPr>
      </w:pPr>
      <w:r>
        <w:rPr>
          <w:rFonts w:hint="eastAsia" w:ascii="黑体" w:hAnsi="黑体" w:eastAsia="黑体" w:cs="黑体"/>
          <w:sz w:val="32"/>
        </w:rPr>
        <w:t>法定代表人或其委托代理人:</w:t>
      </w:r>
      <w:r>
        <w:rPr>
          <w:rFonts w:hint="eastAsia" w:ascii="黑体" w:hAnsi="黑体" w:eastAsia="黑体" w:cs="黑体"/>
          <w:sz w:val="32"/>
          <w:u w:val="single"/>
        </w:rPr>
        <w:t xml:space="preserve">        </w:t>
      </w:r>
      <w:r>
        <w:rPr>
          <w:rFonts w:hint="eastAsia" w:ascii="黑体" w:hAnsi="黑体" w:eastAsia="黑体" w:cs="黑体"/>
          <w:sz w:val="32"/>
          <w:u w:val="single"/>
          <w:lang w:eastAsia="zh-CN"/>
        </w:rPr>
        <w:t>张杨</w:t>
      </w:r>
      <w:r>
        <w:rPr>
          <w:rFonts w:hint="eastAsia" w:ascii="黑体" w:hAnsi="黑体" w:eastAsia="黑体" w:cs="黑体"/>
          <w:sz w:val="32"/>
          <w:u w:val="single"/>
        </w:rPr>
        <w:t xml:space="preserve">                </w:t>
      </w:r>
    </w:p>
    <w:p w14:paraId="648D5C11">
      <w:pPr>
        <w:tabs>
          <w:tab w:val="left" w:pos="1620"/>
          <w:tab w:val="left" w:pos="1800"/>
          <w:tab w:val="left" w:pos="1980"/>
        </w:tabs>
        <w:rPr>
          <w:rFonts w:hint="eastAsia" w:ascii="黑体" w:hAnsi="黑体" w:eastAsia="黑体" w:cs="黑体"/>
          <w:spacing w:val="20"/>
          <w:sz w:val="33"/>
          <w:szCs w:val="33"/>
        </w:rPr>
      </w:pPr>
    </w:p>
    <w:p w14:paraId="1E11D6AA">
      <w:pPr>
        <w:tabs>
          <w:tab w:val="left" w:pos="1620"/>
          <w:tab w:val="left" w:pos="1800"/>
          <w:tab w:val="left" w:pos="1980"/>
        </w:tabs>
        <w:rPr>
          <w:rFonts w:hint="eastAsia" w:ascii="黑体" w:hAnsi="黑体" w:eastAsia="黑体" w:cs="黑体"/>
          <w:spacing w:val="20"/>
          <w:sz w:val="33"/>
          <w:szCs w:val="33"/>
        </w:rPr>
      </w:pPr>
    </w:p>
    <w:p w14:paraId="31C709DF">
      <w:pPr>
        <w:pStyle w:val="31"/>
        <w:ind w:left="98" w:leftChars="47"/>
        <w:jc w:val="center"/>
        <w:rPr>
          <w:rFonts w:hint="eastAsia" w:ascii="黑体" w:hAnsi="黑体" w:eastAsia="黑体" w:cs="黑体"/>
          <w:sz w:val="33"/>
          <w:szCs w:val="33"/>
          <w:shd w:val="clear" w:color="FFFFFF" w:fill="D9D9D9"/>
        </w:rPr>
        <w:sectPr>
          <w:footerReference r:id="rId7" w:type="first"/>
          <w:headerReference r:id="rId5" w:type="default"/>
          <w:footerReference r:id="rId6" w:type="default"/>
          <w:pgSz w:w="11906" w:h="16838"/>
          <w:pgMar w:top="1417" w:right="1418" w:bottom="1417" w:left="1418" w:header="851" w:footer="992" w:gutter="0"/>
          <w:pgNumType w:start="1"/>
          <w:cols w:space="720" w:num="1"/>
          <w:titlePg/>
          <w:docGrid w:type="linesAndChars" w:linePitch="312" w:charSpace="0"/>
        </w:sectPr>
      </w:pPr>
      <w:r>
        <w:rPr>
          <w:rFonts w:hint="eastAsia" w:ascii="黑体" w:hAnsi="黑体" w:eastAsia="黑体" w:cs="黑体"/>
          <w:sz w:val="33"/>
          <w:szCs w:val="33"/>
        </w:rPr>
        <w:t>2024年</w:t>
      </w:r>
      <w:r>
        <w:rPr>
          <w:rFonts w:hint="eastAsia" w:ascii="黑体" w:hAnsi="黑体" w:eastAsia="黑体" w:cs="黑体"/>
          <w:sz w:val="33"/>
          <w:szCs w:val="33"/>
          <w:lang w:val="en-US" w:eastAsia="zh-CN"/>
        </w:rPr>
        <w:t>12</w:t>
      </w:r>
      <w:r>
        <w:rPr>
          <w:rFonts w:hint="eastAsia" w:ascii="黑体" w:hAnsi="黑体" w:eastAsia="黑体" w:cs="黑体"/>
          <w:sz w:val="33"/>
          <w:szCs w:val="33"/>
        </w:rPr>
        <w:t>月</w:t>
      </w:r>
    </w:p>
    <w:p w14:paraId="13E90B3D">
      <w:pPr>
        <w:jc w:val="center"/>
        <w:rPr>
          <w:rFonts w:hint="eastAsia" w:ascii="黑体" w:hAnsi="黑体" w:eastAsia="黑体" w:cs="黑体"/>
          <w:b/>
          <w:sz w:val="44"/>
          <w:szCs w:val="44"/>
        </w:rPr>
      </w:pPr>
      <w:r>
        <w:rPr>
          <w:rFonts w:hint="eastAsia" w:ascii="黑体" w:hAnsi="黑体" w:eastAsia="黑体" w:cs="黑体"/>
          <w:b/>
          <w:sz w:val="44"/>
          <w:szCs w:val="44"/>
        </w:rPr>
        <w:t>目 录</w:t>
      </w:r>
    </w:p>
    <w:p w14:paraId="6E60E23F">
      <w:pPr>
        <w:rPr>
          <w:rFonts w:hint="eastAsia" w:ascii="黑体" w:hAnsi="黑体" w:eastAsia="黑体" w:cs="黑体"/>
        </w:rPr>
      </w:pPr>
    </w:p>
    <w:p w14:paraId="15D488D8">
      <w:pPr>
        <w:numPr>
          <w:ilvl w:val="0"/>
          <w:numId w:val="6"/>
        </w:numPr>
        <w:tabs>
          <w:tab w:val="clear" w:pos="1455"/>
        </w:tabs>
        <w:spacing w:before="120" w:beforeLines="50" w:line="360" w:lineRule="auto"/>
        <w:ind w:left="1440"/>
        <w:rPr>
          <w:rFonts w:hint="eastAsia" w:ascii="黑体" w:hAnsi="黑体" w:eastAsia="黑体" w:cs="黑体"/>
          <w:sz w:val="30"/>
        </w:rPr>
      </w:pPr>
      <w:r>
        <w:rPr>
          <w:rFonts w:hint="eastAsia" w:ascii="黑体" w:hAnsi="黑体" w:eastAsia="黑体" w:cs="黑体"/>
          <w:sz w:val="30"/>
        </w:rPr>
        <w:t>招标公告</w:t>
      </w:r>
    </w:p>
    <w:p w14:paraId="159286FC">
      <w:pPr>
        <w:numPr>
          <w:ilvl w:val="0"/>
          <w:numId w:val="6"/>
        </w:numPr>
        <w:tabs>
          <w:tab w:val="clear" w:pos="1455"/>
        </w:tabs>
        <w:spacing w:before="120" w:beforeLines="50" w:line="360" w:lineRule="auto"/>
        <w:ind w:left="1440"/>
        <w:rPr>
          <w:rFonts w:hint="eastAsia" w:ascii="黑体" w:hAnsi="黑体" w:eastAsia="黑体" w:cs="黑体"/>
          <w:sz w:val="30"/>
        </w:rPr>
      </w:pPr>
      <w:r>
        <w:rPr>
          <w:rFonts w:hint="eastAsia" w:ascii="黑体" w:hAnsi="黑体" w:eastAsia="黑体" w:cs="黑体"/>
          <w:sz w:val="30"/>
        </w:rPr>
        <w:t>招标需求</w:t>
      </w:r>
    </w:p>
    <w:p w14:paraId="31513416">
      <w:pPr>
        <w:numPr>
          <w:ilvl w:val="0"/>
          <w:numId w:val="6"/>
        </w:numPr>
        <w:tabs>
          <w:tab w:val="clear" w:pos="1455"/>
        </w:tabs>
        <w:spacing w:before="120" w:beforeLines="50" w:line="360" w:lineRule="auto"/>
        <w:ind w:left="1440"/>
        <w:rPr>
          <w:rFonts w:hint="eastAsia" w:ascii="黑体" w:hAnsi="黑体" w:eastAsia="黑体" w:cs="黑体"/>
          <w:sz w:val="30"/>
        </w:rPr>
      </w:pPr>
      <w:r>
        <w:rPr>
          <w:rFonts w:hint="eastAsia" w:ascii="黑体" w:hAnsi="黑体" w:eastAsia="黑体" w:cs="黑体"/>
          <w:sz w:val="30"/>
        </w:rPr>
        <w:t>投标人须知</w:t>
      </w:r>
    </w:p>
    <w:p w14:paraId="1347EEDC">
      <w:pPr>
        <w:spacing w:before="120" w:beforeLines="50" w:line="360" w:lineRule="auto"/>
        <w:ind w:left="1440"/>
        <w:rPr>
          <w:rFonts w:hint="eastAsia" w:ascii="黑体" w:hAnsi="黑体" w:eastAsia="黑体" w:cs="黑体"/>
          <w:sz w:val="30"/>
        </w:rPr>
      </w:pPr>
      <w:r>
        <w:rPr>
          <w:rFonts w:hint="eastAsia" w:ascii="黑体" w:hAnsi="黑体" w:eastAsia="黑体" w:cs="黑体"/>
          <w:sz w:val="30"/>
        </w:rPr>
        <w:t>前附表</w:t>
      </w:r>
    </w:p>
    <w:p w14:paraId="49A3309C">
      <w:pPr>
        <w:numPr>
          <w:ilvl w:val="1"/>
          <w:numId w:val="6"/>
        </w:numPr>
        <w:tabs>
          <w:tab w:val="clear" w:pos="1320"/>
        </w:tabs>
        <w:spacing w:before="120" w:beforeLines="50" w:line="360" w:lineRule="auto"/>
        <w:ind w:left="1305"/>
        <w:rPr>
          <w:rFonts w:hint="eastAsia" w:ascii="黑体" w:hAnsi="黑体" w:eastAsia="黑体" w:cs="黑体"/>
          <w:sz w:val="30"/>
        </w:rPr>
      </w:pPr>
      <w:r>
        <w:rPr>
          <w:rFonts w:hint="eastAsia" w:ascii="黑体" w:hAnsi="黑体" w:eastAsia="黑体" w:cs="黑体"/>
          <w:sz w:val="30"/>
        </w:rPr>
        <w:t xml:space="preserve"> 总 则</w:t>
      </w:r>
    </w:p>
    <w:p w14:paraId="148C9D7A">
      <w:pPr>
        <w:numPr>
          <w:ilvl w:val="1"/>
          <w:numId w:val="6"/>
        </w:numPr>
        <w:tabs>
          <w:tab w:val="clear" w:pos="1320"/>
        </w:tabs>
        <w:spacing w:before="120" w:beforeLines="50" w:line="360" w:lineRule="auto"/>
        <w:ind w:left="1305"/>
        <w:rPr>
          <w:rFonts w:hint="eastAsia" w:ascii="黑体" w:hAnsi="黑体" w:eastAsia="黑体" w:cs="黑体"/>
          <w:sz w:val="30"/>
        </w:rPr>
      </w:pPr>
      <w:r>
        <w:rPr>
          <w:rFonts w:hint="eastAsia" w:ascii="黑体" w:hAnsi="黑体" w:eastAsia="黑体" w:cs="黑体"/>
          <w:sz w:val="30"/>
        </w:rPr>
        <w:t xml:space="preserve"> 招标文件</w:t>
      </w:r>
    </w:p>
    <w:p w14:paraId="71820BC3">
      <w:pPr>
        <w:numPr>
          <w:ilvl w:val="1"/>
          <w:numId w:val="6"/>
        </w:numPr>
        <w:tabs>
          <w:tab w:val="clear" w:pos="1320"/>
        </w:tabs>
        <w:spacing w:before="120" w:beforeLines="50" w:line="360" w:lineRule="auto"/>
        <w:ind w:left="1305"/>
        <w:rPr>
          <w:rFonts w:hint="eastAsia" w:ascii="黑体" w:hAnsi="黑体" w:eastAsia="黑体" w:cs="黑体"/>
          <w:sz w:val="30"/>
        </w:rPr>
      </w:pPr>
      <w:r>
        <w:rPr>
          <w:rFonts w:hint="eastAsia" w:ascii="黑体" w:hAnsi="黑体" w:eastAsia="黑体" w:cs="黑体"/>
          <w:sz w:val="30"/>
        </w:rPr>
        <w:t xml:space="preserve"> 投标文件的编制</w:t>
      </w:r>
    </w:p>
    <w:p w14:paraId="250A2BC2">
      <w:pPr>
        <w:numPr>
          <w:ilvl w:val="1"/>
          <w:numId w:val="6"/>
        </w:numPr>
        <w:tabs>
          <w:tab w:val="clear" w:pos="1320"/>
        </w:tabs>
        <w:spacing w:before="120" w:beforeLines="50" w:line="360" w:lineRule="auto"/>
        <w:ind w:left="1305"/>
        <w:rPr>
          <w:rFonts w:hint="eastAsia" w:ascii="黑体" w:hAnsi="黑体" w:eastAsia="黑体" w:cs="黑体"/>
          <w:sz w:val="30"/>
        </w:rPr>
      </w:pPr>
      <w:r>
        <w:rPr>
          <w:rFonts w:hint="eastAsia" w:ascii="黑体" w:hAnsi="黑体" w:eastAsia="黑体" w:cs="黑体"/>
          <w:sz w:val="30"/>
        </w:rPr>
        <w:t xml:space="preserve"> 开标 </w:t>
      </w:r>
    </w:p>
    <w:p w14:paraId="123D64F5">
      <w:pPr>
        <w:numPr>
          <w:ilvl w:val="1"/>
          <w:numId w:val="6"/>
        </w:numPr>
        <w:tabs>
          <w:tab w:val="clear" w:pos="1320"/>
        </w:tabs>
        <w:spacing w:before="120" w:beforeLines="50" w:line="360" w:lineRule="auto"/>
        <w:ind w:left="1305"/>
        <w:rPr>
          <w:rFonts w:hint="eastAsia" w:ascii="黑体" w:hAnsi="黑体" w:eastAsia="黑体" w:cs="黑体"/>
          <w:sz w:val="30"/>
        </w:rPr>
      </w:pPr>
      <w:r>
        <w:rPr>
          <w:rFonts w:hint="eastAsia" w:ascii="黑体" w:hAnsi="黑体" w:eastAsia="黑体" w:cs="黑体"/>
          <w:sz w:val="30"/>
        </w:rPr>
        <w:t xml:space="preserve"> 评标</w:t>
      </w:r>
    </w:p>
    <w:p w14:paraId="5856B650">
      <w:pPr>
        <w:numPr>
          <w:ilvl w:val="1"/>
          <w:numId w:val="6"/>
        </w:numPr>
        <w:tabs>
          <w:tab w:val="clear" w:pos="1320"/>
        </w:tabs>
        <w:spacing w:before="120" w:beforeLines="50" w:line="360" w:lineRule="auto"/>
        <w:ind w:left="1305"/>
        <w:rPr>
          <w:rFonts w:hint="eastAsia" w:ascii="黑体" w:hAnsi="黑体" w:eastAsia="黑体" w:cs="黑体"/>
          <w:sz w:val="30"/>
        </w:rPr>
      </w:pPr>
      <w:r>
        <w:rPr>
          <w:rFonts w:hint="eastAsia" w:ascii="黑体" w:hAnsi="黑体" w:eastAsia="黑体" w:cs="黑体"/>
          <w:sz w:val="30"/>
        </w:rPr>
        <w:t xml:space="preserve"> 定标</w:t>
      </w:r>
    </w:p>
    <w:p w14:paraId="119CF475">
      <w:pPr>
        <w:numPr>
          <w:ilvl w:val="1"/>
          <w:numId w:val="6"/>
        </w:numPr>
        <w:tabs>
          <w:tab w:val="clear" w:pos="1320"/>
        </w:tabs>
        <w:spacing w:before="120" w:beforeLines="50" w:line="360" w:lineRule="auto"/>
        <w:ind w:left="1305"/>
        <w:rPr>
          <w:rFonts w:hint="eastAsia" w:ascii="黑体" w:hAnsi="黑体" w:eastAsia="黑体" w:cs="黑体"/>
          <w:sz w:val="30"/>
        </w:rPr>
      </w:pPr>
      <w:r>
        <w:rPr>
          <w:rFonts w:hint="eastAsia" w:ascii="黑体" w:hAnsi="黑体" w:eastAsia="黑体" w:cs="黑体"/>
          <w:sz w:val="30"/>
        </w:rPr>
        <w:t xml:space="preserve"> 合同授予</w:t>
      </w:r>
    </w:p>
    <w:p w14:paraId="4D5AD45E">
      <w:pPr>
        <w:numPr>
          <w:ilvl w:val="0"/>
          <w:numId w:val="6"/>
        </w:numPr>
        <w:tabs>
          <w:tab w:val="clear" w:pos="1455"/>
        </w:tabs>
        <w:spacing w:before="120" w:beforeLines="50" w:line="360" w:lineRule="auto"/>
        <w:ind w:left="1440"/>
        <w:rPr>
          <w:rFonts w:hint="eastAsia" w:ascii="黑体" w:hAnsi="黑体" w:eastAsia="黑体" w:cs="黑体"/>
          <w:sz w:val="30"/>
        </w:rPr>
      </w:pPr>
      <w:r>
        <w:rPr>
          <w:rFonts w:hint="eastAsia" w:ascii="黑体" w:hAnsi="黑体" w:eastAsia="黑体" w:cs="黑体"/>
          <w:sz w:val="30"/>
        </w:rPr>
        <w:t>评标办法及评分标准</w:t>
      </w:r>
    </w:p>
    <w:p w14:paraId="3091E5E7">
      <w:pPr>
        <w:numPr>
          <w:ilvl w:val="0"/>
          <w:numId w:val="6"/>
        </w:numPr>
        <w:tabs>
          <w:tab w:val="clear" w:pos="1455"/>
        </w:tabs>
        <w:spacing w:before="120" w:beforeLines="50" w:line="360" w:lineRule="auto"/>
        <w:ind w:left="1440"/>
        <w:rPr>
          <w:rFonts w:hint="eastAsia" w:ascii="黑体" w:hAnsi="黑体" w:eastAsia="黑体" w:cs="黑体"/>
          <w:sz w:val="30"/>
        </w:rPr>
      </w:pPr>
      <w:r>
        <w:rPr>
          <w:rFonts w:hint="eastAsia" w:ascii="黑体" w:hAnsi="黑体" w:eastAsia="黑体" w:cs="黑体"/>
          <w:sz w:val="30"/>
        </w:rPr>
        <w:t>采购合同</w:t>
      </w:r>
    </w:p>
    <w:p w14:paraId="682D9AE5">
      <w:pPr>
        <w:numPr>
          <w:ilvl w:val="0"/>
          <w:numId w:val="6"/>
        </w:numPr>
        <w:tabs>
          <w:tab w:val="clear" w:pos="1455"/>
        </w:tabs>
        <w:spacing w:before="120" w:beforeLines="50" w:line="360" w:lineRule="auto"/>
        <w:ind w:left="1440"/>
        <w:rPr>
          <w:rFonts w:hint="eastAsia" w:ascii="黑体" w:hAnsi="黑体" w:eastAsia="黑体" w:cs="黑体"/>
          <w:sz w:val="30"/>
        </w:rPr>
      </w:pPr>
      <w:r>
        <w:rPr>
          <w:rFonts w:hint="eastAsia" w:ascii="黑体" w:hAnsi="黑体" w:eastAsia="黑体" w:cs="黑体"/>
          <w:sz w:val="30"/>
        </w:rPr>
        <w:t>投标文件格式</w:t>
      </w:r>
    </w:p>
    <w:p w14:paraId="389C2413">
      <w:pPr>
        <w:spacing w:line="360" w:lineRule="auto"/>
        <w:ind w:firstLine="643" w:firstLineChars="200"/>
        <w:jc w:val="center"/>
        <w:rPr>
          <w:rFonts w:hint="eastAsia" w:ascii="黑体" w:hAnsi="黑体" w:eastAsia="黑体" w:cs="黑体"/>
          <w:b/>
          <w:bCs/>
          <w:sz w:val="24"/>
        </w:rPr>
      </w:pPr>
      <w:r>
        <w:rPr>
          <w:rFonts w:hint="eastAsia" w:ascii="黑体" w:hAnsi="黑体" w:eastAsia="黑体" w:cs="黑体"/>
          <w:b/>
          <w:sz w:val="32"/>
        </w:rPr>
        <w:br w:type="page"/>
      </w:r>
      <w:r>
        <w:rPr>
          <w:rFonts w:hint="eastAsia" w:ascii="黑体" w:hAnsi="黑体" w:eastAsia="黑体" w:cs="黑体"/>
          <w:b/>
          <w:sz w:val="32"/>
          <w:szCs w:val="32"/>
        </w:rPr>
        <w:t>第一章   招标公告</w:t>
      </w:r>
    </w:p>
    <w:p w14:paraId="5920C16C">
      <w:pPr>
        <w:spacing w:line="360" w:lineRule="auto"/>
        <w:ind w:firstLine="540" w:firstLineChars="225"/>
        <w:rPr>
          <w:rFonts w:hint="eastAsia" w:ascii="黑体" w:hAnsi="黑体" w:eastAsia="黑体" w:cs="黑体"/>
          <w:color w:val="000000"/>
          <w:sz w:val="24"/>
        </w:rPr>
      </w:pPr>
      <w:r>
        <w:rPr>
          <w:rFonts w:hint="eastAsia" w:ascii="黑体" w:hAnsi="黑体" w:eastAsia="黑体" w:cs="黑体"/>
          <w:color w:val="000000"/>
          <w:sz w:val="24"/>
        </w:rPr>
        <w:t>根据</w:t>
      </w:r>
      <w:r>
        <w:rPr>
          <w:rFonts w:hint="eastAsia" w:ascii="黑体" w:hAnsi="黑体" w:eastAsia="黑体" w:cs="黑体"/>
          <w:color w:val="000000"/>
          <w:sz w:val="24"/>
          <w:lang w:eastAsia="zh-CN"/>
        </w:rPr>
        <w:t>相关</w:t>
      </w:r>
      <w:r>
        <w:rPr>
          <w:rFonts w:hint="eastAsia" w:ascii="黑体" w:hAnsi="黑体" w:eastAsia="黑体" w:cs="黑体"/>
          <w:color w:val="000000"/>
          <w:sz w:val="24"/>
        </w:rPr>
        <w:t>文件规定，经相关部门批准，现就</w:t>
      </w:r>
      <w:r>
        <w:rPr>
          <w:rFonts w:hint="eastAsia" w:ascii="黑体" w:hAnsi="黑体" w:eastAsia="黑体" w:cs="黑体"/>
          <w:b/>
          <w:color w:val="000000"/>
          <w:sz w:val="24"/>
          <w:u w:val="single"/>
          <w:lang w:eastAsia="zh-CN"/>
        </w:rPr>
        <w:t>杭州马术中心马文化博物馆（暂定名）布展项目</w:t>
      </w:r>
      <w:r>
        <w:rPr>
          <w:rFonts w:hint="eastAsia" w:ascii="黑体" w:hAnsi="黑体" w:eastAsia="黑体" w:cs="黑体"/>
          <w:color w:val="000000"/>
          <w:sz w:val="24"/>
        </w:rPr>
        <w:t>进行公开采购，欢迎符合资格条件的供应商前来投标：</w:t>
      </w:r>
    </w:p>
    <w:p w14:paraId="58A921E0">
      <w:pPr>
        <w:numPr>
          <w:ilvl w:val="0"/>
          <w:numId w:val="7"/>
        </w:numPr>
        <w:spacing w:line="360" w:lineRule="auto"/>
        <w:rPr>
          <w:rFonts w:hint="eastAsia" w:ascii="黑体" w:hAnsi="黑体" w:eastAsia="黑体" w:cs="黑体"/>
          <w:sz w:val="24"/>
        </w:rPr>
      </w:pPr>
      <w:r>
        <w:rPr>
          <w:rFonts w:hint="eastAsia" w:ascii="黑体" w:hAnsi="黑体" w:eastAsia="黑体" w:cs="黑体"/>
          <w:b/>
          <w:bCs/>
          <w:sz w:val="24"/>
        </w:rPr>
        <w:t>项目编号：</w:t>
      </w:r>
      <w:r>
        <w:rPr>
          <w:rFonts w:hint="eastAsia" w:ascii="黑体" w:hAnsi="黑体" w:eastAsia="黑体" w:cs="黑体"/>
          <w:sz w:val="24"/>
          <w:szCs w:val="22"/>
          <w:lang w:val="en-US" w:eastAsia="zh-CN"/>
        </w:rPr>
        <w:t>HZJS-CG-2024012</w:t>
      </w:r>
    </w:p>
    <w:p w14:paraId="6B857FD0">
      <w:pPr>
        <w:pStyle w:val="103"/>
        <w:numPr>
          <w:ilvl w:val="0"/>
          <w:numId w:val="7"/>
        </w:numPr>
        <w:spacing w:line="360" w:lineRule="auto"/>
        <w:ind w:firstLineChars="0"/>
        <w:rPr>
          <w:rFonts w:hint="eastAsia" w:ascii="黑体" w:hAnsi="黑体" w:eastAsia="黑体" w:cs="黑体"/>
          <w:sz w:val="24"/>
        </w:rPr>
      </w:pPr>
      <w:r>
        <w:rPr>
          <w:rFonts w:hint="eastAsia" w:ascii="黑体" w:hAnsi="黑体" w:eastAsia="黑体" w:cs="黑体"/>
          <w:b/>
          <w:sz w:val="24"/>
        </w:rPr>
        <w:t>采购组织类型：</w:t>
      </w:r>
      <w:r>
        <w:rPr>
          <w:rFonts w:hint="eastAsia" w:ascii="黑体" w:hAnsi="黑体" w:eastAsia="黑体" w:cs="黑体"/>
          <w:sz w:val="24"/>
        </w:rPr>
        <w:t>国企采购</w:t>
      </w:r>
    </w:p>
    <w:p w14:paraId="7B854EE9">
      <w:pPr>
        <w:numPr>
          <w:ilvl w:val="0"/>
          <w:numId w:val="7"/>
        </w:numPr>
        <w:spacing w:line="360" w:lineRule="auto"/>
        <w:rPr>
          <w:rFonts w:hint="eastAsia" w:ascii="黑体" w:hAnsi="黑体" w:eastAsia="黑体" w:cs="黑体"/>
          <w:sz w:val="24"/>
        </w:rPr>
      </w:pPr>
      <w:r>
        <w:rPr>
          <w:rFonts w:hint="eastAsia" w:ascii="黑体" w:hAnsi="黑体" w:eastAsia="黑体" w:cs="黑体"/>
          <w:b/>
          <w:sz w:val="24"/>
        </w:rPr>
        <w:t>采购方式：</w:t>
      </w:r>
      <w:r>
        <w:rPr>
          <w:rFonts w:hint="eastAsia" w:ascii="黑体" w:hAnsi="黑体" w:eastAsia="黑体" w:cs="黑体"/>
          <w:sz w:val="24"/>
        </w:rPr>
        <w:t>公开招标</w:t>
      </w:r>
    </w:p>
    <w:p w14:paraId="443146B1">
      <w:pPr>
        <w:spacing w:line="360" w:lineRule="auto"/>
        <w:ind w:firstLine="482" w:firstLineChars="200"/>
        <w:rPr>
          <w:rFonts w:hint="eastAsia" w:ascii="黑体" w:hAnsi="黑体" w:eastAsia="黑体" w:cs="黑体"/>
          <w:sz w:val="24"/>
        </w:rPr>
      </w:pPr>
      <w:r>
        <w:rPr>
          <w:rFonts w:hint="eastAsia" w:ascii="黑体" w:hAnsi="黑体" w:eastAsia="黑体" w:cs="黑体"/>
          <w:b/>
          <w:kern w:val="0"/>
          <w:sz w:val="24"/>
        </w:rPr>
        <w:t>四、采购内容及数量：具体详见招标需求</w:t>
      </w:r>
    </w:p>
    <w:tbl>
      <w:tblPr>
        <w:tblStyle w:val="53"/>
        <w:tblW w:w="9537" w:type="dxa"/>
        <w:tblInd w:w="154"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51"/>
        <w:gridCol w:w="3747"/>
        <w:gridCol w:w="1121"/>
        <w:gridCol w:w="2005"/>
        <w:gridCol w:w="1813"/>
      </w:tblGrid>
      <w:tr w14:paraId="2D0EE64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7" w:hRule="atLeast"/>
        </w:trPr>
        <w:tc>
          <w:tcPr>
            <w:tcW w:w="851" w:type="dxa"/>
            <w:tcBorders>
              <w:top w:val="single" w:color="auto" w:sz="4" w:space="0"/>
              <w:left w:val="single" w:color="auto" w:sz="4" w:space="0"/>
              <w:bottom w:val="single" w:color="auto" w:sz="4" w:space="0"/>
              <w:right w:val="single" w:color="auto" w:sz="4" w:space="0"/>
            </w:tcBorders>
            <w:vAlign w:val="center"/>
          </w:tcPr>
          <w:p w14:paraId="3171CC7E">
            <w:pPr>
              <w:widowControl/>
              <w:spacing w:line="360" w:lineRule="exact"/>
              <w:jc w:val="center"/>
              <w:rPr>
                <w:rFonts w:hint="eastAsia" w:ascii="黑体" w:hAnsi="黑体" w:eastAsia="黑体" w:cs="黑体"/>
                <w:b/>
                <w:bCs/>
                <w:kern w:val="0"/>
                <w:sz w:val="24"/>
              </w:rPr>
            </w:pPr>
            <w:r>
              <w:rPr>
                <w:rFonts w:hint="eastAsia" w:ascii="黑体" w:hAnsi="黑体" w:eastAsia="黑体" w:cs="黑体"/>
                <w:b/>
                <w:bCs/>
                <w:kern w:val="0"/>
                <w:sz w:val="24"/>
              </w:rPr>
              <w:t>序号</w:t>
            </w:r>
          </w:p>
        </w:tc>
        <w:tc>
          <w:tcPr>
            <w:tcW w:w="3747" w:type="dxa"/>
            <w:tcBorders>
              <w:top w:val="single" w:color="auto" w:sz="4" w:space="0"/>
              <w:left w:val="single" w:color="auto" w:sz="4" w:space="0"/>
              <w:right w:val="single" w:color="auto" w:sz="4" w:space="0"/>
            </w:tcBorders>
            <w:vAlign w:val="center"/>
          </w:tcPr>
          <w:p w14:paraId="75BECF98">
            <w:pPr>
              <w:widowControl/>
              <w:spacing w:line="360" w:lineRule="exact"/>
              <w:jc w:val="center"/>
              <w:rPr>
                <w:rFonts w:hint="eastAsia" w:ascii="黑体" w:hAnsi="黑体" w:eastAsia="黑体" w:cs="黑体"/>
                <w:b/>
                <w:bCs/>
                <w:kern w:val="0"/>
                <w:sz w:val="24"/>
              </w:rPr>
            </w:pPr>
            <w:r>
              <w:rPr>
                <w:rFonts w:hint="eastAsia" w:ascii="黑体" w:hAnsi="黑体" w:eastAsia="黑体" w:cs="黑体"/>
                <w:b/>
                <w:bCs/>
                <w:kern w:val="0"/>
                <w:sz w:val="24"/>
              </w:rPr>
              <w:t>采购内容</w:t>
            </w:r>
          </w:p>
        </w:tc>
        <w:tc>
          <w:tcPr>
            <w:tcW w:w="1121" w:type="dxa"/>
            <w:tcBorders>
              <w:top w:val="single" w:color="auto" w:sz="4" w:space="0"/>
              <w:left w:val="single" w:color="auto" w:sz="4" w:space="0"/>
              <w:right w:val="single" w:color="auto" w:sz="4" w:space="0"/>
            </w:tcBorders>
            <w:vAlign w:val="center"/>
          </w:tcPr>
          <w:p w14:paraId="342EE18C">
            <w:pPr>
              <w:widowControl/>
              <w:spacing w:line="360" w:lineRule="exact"/>
              <w:jc w:val="center"/>
              <w:rPr>
                <w:rFonts w:hint="eastAsia" w:ascii="黑体" w:hAnsi="黑体" w:eastAsia="黑体" w:cs="黑体"/>
                <w:b/>
                <w:bCs/>
                <w:kern w:val="0"/>
                <w:sz w:val="24"/>
              </w:rPr>
            </w:pPr>
            <w:r>
              <w:rPr>
                <w:rFonts w:hint="eastAsia" w:ascii="黑体" w:hAnsi="黑体" w:eastAsia="黑体" w:cs="黑体"/>
                <w:b/>
                <w:bCs/>
                <w:kern w:val="0"/>
                <w:sz w:val="24"/>
              </w:rPr>
              <w:t>数量</w:t>
            </w:r>
          </w:p>
        </w:tc>
        <w:tc>
          <w:tcPr>
            <w:tcW w:w="2005" w:type="dxa"/>
            <w:tcBorders>
              <w:top w:val="single" w:color="auto" w:sz="4" w:space="0"/>
              <w:left w:val="single" w:color="auto" w:sz="4" w:space="0"/>
              <w:right w:val="single" w:color="auto" w:sz="4" w:space="0"/>
            </w:tcBorders>
            <w:vAlign w:val="center"/>
          </w:tcPr>
          <w:p w14:paraId="058F7DEC">
            <w:pPr>
              <w:widowControl/>
              <w:spacing w:line="360" w:lineRule="exact"/>
              <w:jc w:val="center"/>
              <w:rPr>
                <w:rFonts w:hint="eastAsia" w:ascii="黑体" w:hAnsi="黑体" w:eastAsia="黑体" w:cs="黑体"/>
                <w:b/>
                <w:bCs/>
                <w:kern w:val="0"/>
                <w:sz w:val="24"/>
              </w:rPr>
            </w:pPr>
            <w:r>
              <w:rPr>
                <w:rFonts w:hint="eastAsia" w:ascii="黑体" w:hAnsi="黑体" w:eastAsia="黑体" w:cs="黑体"/>
                <w:b/>
                <w:bCs/>
                <w:kern w:val="0"/>
                <w:sz w:val="24"/>
              </w:rPr>
              <w:t>最高限价</w:t>
            </w:r>
          </w:p>
        </w:tc>
        <w:tc>
          <w:tcPr>
            <w:tcW w:w="1813" w:type="dxa"/>
            <w:tcBorders>
              <w:top w:val="single" w:color="auto" w:sz="4" w:space="0"/>
              <w:left w:val="single" w:color="auto" w:sz="4" w:space="0"/>
              <w:right w:val="single" w:color="auto" w:sz="4" w:space="0"/>
            </w:tcBorders>
          </w:tcPr>
          <w:p w14:paraId="6CDE73D7">
            <w:pPr>
              <w:widowControl/>
              <w:spacing w:line="360" w:lineRule="exact"/>
              <w:jc w:val="center"/>
              <w:rPr>
                <w:rFonts w:hint="eastAsia" w:ascii="黑体" w:hAnsi="黑体" w:eastAsia="黑体" w:cs="黑体"/>
                <w:b/>
                <w:bCs/>
                <w:kern w:val="0"/>
                <w:sz w:val="24"/>
              </w:rPr>
            </w:pPr>
            <w:r>
              <w:rPr>
                <w:rFonts w:hint="eastAsia" w:ascii="黑体" w:hAnsi="黑体" w:eastAsia="黑体" w:cs="黑体"/>
                <w:sz w:val="24"/>
              </w:rPr>
              <w:t>备注</w:t>
            </w:r>
          </w:p>
        </w:tc>
      </w:tr>
      <w:tr w14:paraId="7B5F202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91" w:hRule="exact"/>
        </w:trPr>
        <w:tc>
          <w:tcPr>
            <w:tcW w:w="851" w:type="dxa"/>
            <w:tcBorders>
              <w:top w:val="single" w:color="auto" w:sz="4" w:space="0"/>
              <w:left w:val="single" w:color="auto" w:sz="4" w:space="0"/>
              <w:bottom w:val="single" w:color="auto" w:sz="4" w:space="0"/>
              <w:right w:val="single" w:color="auto" w:sz="4" w:space="0"/>
            </w:tcBorders>
            <w:vAlign w:val="center"/>
          </w:tcPr>
          <w:p w14:paraId="2FA536A4">
            <w:pPr>
              <w:widowControl/>
              <w:spacing w:line="360" w:lineRule="exact"/>
              <w:jc w:val="center"/>
              <w:rPr>
                <w:rFonts w:hint="eastAsia" w:ascii="黑体" w:hAnsi="黑体" w:eastAsia="黑体" w:cs="黑体"/>
                <w:bCs/>
                <w:kern w:val="0"/>
                <w:sz w:val="24"/>
              </w:rPr>
            </w:pPr>
            <w:r>
              <w:rPr>
                <w:rFonts w:hint="eastAsia" w:ascii="黑体" w:hAnsi="黑体" w:eastAsia="黑体" w:cs="黑体"/>
                <w:bCs/>
                <w:kern w:val="0"/>
                <w:sz w:val="24"/>
              </w:rPr>
              <w:t>1</w:t>
            </w:r>
          </w:p>
        </w:tc>
        <w:tc>
          <w:tcPr>
            <w:tcW w:w="3747" w:type="dxa"/>
            <w:tcBorders>
              <w:top w:val="single" w:color="auto" w:sz="4" w:space="0"/>
              <w:left w:val="single" w:color="auto" w:sz="4" w:space="0"/>
              <w:bottom w:val="single" w:color="auto" w:sz="4" w:space="0"/>
              <w:right w:val="single" w:color="auto" w:sz="4" w:space="0"/>
            </w:tcBorders>
            <w:vAlign w:val="center"/>
          </w:tcPr>
          <w:p w14:paraId="702E0D4A">
            <w:pPr>
              <w:widowControl/>
              <w:spacing w:line="360" w:lineRule="exact"/>
              <w:jc w:val="center"/>
              <w:rPr>
                <w:rFonts w:hint="eastAsia" w:ascii="黑体" w:hAnsi="黑体" w:eastAsia="黑体" w:cs="黑体"/>
                <w:bCs/>
                <w:kern w:val="0"/>
                <w:sz w:val="24"/>
                <w:lang w:eastAsia="zh-CN"/>
              </w:rPr>
            </w:pPr>
            <w:r>
              <w:rPr>
                <w:rFonts w:hint="eastAsia" w:ascii="黑体" w:hAnsi="黑体" w:eastAsia="黑体" w:cs="黑体"/>
                <w:bCs/>
                <w:kern w:val="0"/>
                <w:sz w:val="24"/>
                <w:lang w:eastAsia="zh-CN"/>
              </w:rPr>
              <w:t>杭州马术中心马文化博物馆（暂定名）布展项目</w:t>
            </w:r>
          </w:p>
        </w:tc>
        <w:tc>
          <w:tcPr>
            <w:tcW w:w="1121" w:type="dxa"/>
            <w:tcBorders>
              <w:top w:val="single" w:color="auto" w:sz="4" w:space="0"/>
              <w:left w:val="single" w:color="auto" w:sz="4" w:space="0"/>
              <w:bottom w:val="single" w:color="auto" w:sz="4" w:space="0"/>
              <w:right w:val="single" w:color="auto" w:sz="4" w:space="0"/>
            </w:tcBorders>
            <w:vAlign w:val="center"/>
          </w:tcPr>
          <w:p w14:paraId="31C0B650">
            <w:pPr>
              <w:widowControl/>
              <w:spacing w:line="360" w:lineRule="exact"/>
              <w:jc w:val="center"/>
              <w:rPr>
                <w:rFonts w:hint="eastAsia" w:ascii="黑体" w:hAnsi="黑体" w:eastAsia="黑体" w:cs="黑体"/>
                <w:bCs/>
                <w:kern w:val="0"/>
                <w:sz w:val="24"/>
              </w:rPr>
            </w:pPr>
            <w:r>
              <w:rPr>
                <w:rFonts w:hint="eastAsia" w:ascii="黑体" w:hAnsi="黑体" w:eastAsia="黑体" w:cs="黑体"/>
                <w:bCs/>
                <w:kern w:val="0"/>
                <w:sz w:val="24"/>
              </w:rPr>
              <w:t>1项</w:t>
            </w:r>
          </w:p>
        </w:tc>
        <w:tc>
          <w:tcPr>
            <w:tcW w:w="2005" w:type="dxa"/>
            <w:tcBorders>
              <w:top w:val="single" w:color="auto" w:sz="4" w:space="0"/>
              <w:left w:val="single" w:color="auto" w:sz="4" w:space="0"/>
              <w:bottom w:val="single" w:color="auto" w:sz="4" w:space="0"/>
              <w:right w:val="single" w:color="auto" w:sz="4" w:space="0"/>
            </w:tcBorders>
            <w:vAlign w:val="center"/>
          </w:tcPr>
          <w:p w14:paraId="491EDA3A">
            <w:pPr>
              <w:widowControl/>
              <w:spacing w:line="360" w:lineRule="exact"/>
              <w:jc w:val="center"/>
              <w:rPr>
                <w:rFonts w:hint="eastAsia" w:ascii="黑体" w:hAnsi="黑体" w:eastAsia="黑体" w:cs="黑体"/>
                <w:bCs/>
                <w:kern w:val="0"/>
                <w:sz w:val="24"/>
              </w:rPr>
            </w:pPr>
            <w:r>
              <w:rPr>
                <w:rFonts w:hint="eastAsia" w:ascii="黑体" w:hAnsi="黑体" w:eastAsia="黑体" w:cs="黑体"/>
                <w:sz w:val="24"/>
                <w:szCs w:val="20"/>
                <w:highlight w:val="none"/>
                <w:lang w:eastAsia="zh-CN"/>
              </w:rPr>
              <w:t>392.5</w:t>
            </w:r>
            <w:r>
              <w:rPr>
                <w:rFonts w:hint="eastAsia" w:ascii="黑体" w:hAnsi="黑体" w:eastAsia="黑体" w:cs="黑体"/>
                <w:sz w:val="24"/>
                <w:szCs w:val="20"/>
                <w:highlight w:val="none"/>
              </w:rPr>
              <w:t>万元</w:t>
            </w:r>
          </w:p>
        </w:tc>
        <w:tc>
          <w:tcPr>
            <w:tcW w:w="1813" w:type="dxa"/>
            <w:tcBorders>
              <w:top w:val="single" w:color="auto" w:sz="4" w:space="0"/>
              <w:left w:val="single" w:color="auto" w:sz="4" w:space="0"/>
              <w:bottom w:val="single" w:color="auto" w:sz="4" w:space="0"/>
              <w:right w:val="single" w:color="auto" w:sz="4" w:space="0"/>
            </w:tcBorders>
          </w:tcPr>
          <w:p w14:paraId="3FA6C1A1">
            <w:pPr>
              <w:widowControl/>
              <w:spacing w:line="360" w:lineRule="exact"/>
              <w:jc w:val="center"/>
              <w:rPr>
                <w:rFonts w:hint="eastAsia" w:ascii="黑体" w:hAnsi="黑体" w:eastAsia="黑体" w:cs="黑体"/>
                <w:sz w:val="24"/>
                <w:szCs w:val="20"/>
              </w:rPr>
            </w:pPr>
            <w:r>
              <w:rPr>
                <w:rFonts w:hint="eastAsia" w:ascii="黑体" w:hAnsi="黑体" w:eastAsia="黑体" w:cs="黑体"/>
                <w:sz w:val="24"/>
              </w:rPr>
              <w:t>具体详见招标文件及采购需求</w:t>
            </w:r>
          </w:p>
        </w:tc>
      </w:tr>
    </w:tbl>
    <w:p w14:paraId="763922A2">
      <w:pPr>
        <w:spacing w:before="120" w:beforeLines="50" w:line="360" w:lineRule="auto"/>
        <w:ind w:firstLine="472" w:firstLineChars="196"/>
        <w:rPr>
          <w:rFonts w:hint="eastAsia" w:ascii="黑体" w:hAnsi="黑体" w:eastAsia="黑体" w:cs="黑体"/>
          <w:b/>
          <w:bCs/>
          <w:color w:val="C00000"/>
          <w:sz w:val="24"/>
          <w:szCs w:val="24"/>
          <w:lang w:val="en-US" w:eastAsia="zh-CN"/>
        </w:rPr>
      </w:pPr>
      <w:r>
        <w:rPr>
          <w:rFonts w:hint="eastAsia" w:ascii="黑体" w:hAnsi="黑体" w:eastAsia="黑体" w:cs="黑体"/>
          <w:b/>
          <w:bCs/>
          <w:color w:val="C00000"/>
          <w:sz w:val="24"/>
          <w:szCs w:val="24"/>
          <w:lang w:val="en-US" w:eastAsia="zh-CN"/>
        </w:rPr>
        <w:t>注：本项目预算价410万元，最高限价392.5万，</w:t>
      </w:r>
      <w:r>
        <w:rPr>
          <w:rFonts w:hint="eastAsia" w:ascii="黑体" w:hAnsi="黑体" w:eastAsia="黑体" w:cs="黑体"/>
          <w:b/>
          <w:bCs/>
          <w:color w:val="C00000"/>
          <w:sz w:val="24"/>
          <w:szCs w:val="24"/>
          <w:highlight w:val="yellow"/>
          <w:lang w:val="en-US" w:eastAsia="zh-CN"/>
        </w:rPr>
        <w:t>其中布展设定最高限价为332.5万元（布展预算价为350万元）</w:t>
      </w:r>
      <w:r>
        <w:rPr>
          <w:rFonts w:hint="eastAsia" w:ascii="黑体" w:hAnsi="黑体" w:eastAsia="黑体" w:cs="黑体"/>
          <w:b/>
          <w:bCs/>
          <w:color w:val="C00000"/>
          <w:sz w:val="24"/>
          <w:szCs w:val="24"/>
          <w:lang w:val="en-US" w:eastAsia="zh-CN"/>
        </w:rPr>
        <w:t>；</w:t>
      </w:r>
      <w:r>
        <w:rPr>
          <w:rFonts w:hint="eastAsia" w:ascii="黑体" w:hAnsi="黑体" w:eastAsia="黑体" w:cs="黑体"/>
          <w:b/>
          <w:bCs/>
          <w:color w:val="C00000"/>
          <w:sz w:val="24"/>
          <w:szCs w:val="24"/>
          <w:highlight w:val="yellow"/>
          <w:lang w:val="en-US" w:eastAsia="zh-CN"/>
        </w:rPr>
        <w:t>藏品运输60万元为固定报价</w:t>
      </w:r>
      <w:r>
        <w:rPr>
          <w:rFonts w:hint="eastAsia" w:ascii="黑体" w:hAnsi="黑体" w:eastAsia="黑体" w:cs="黑体"/>
          <w:b/>
          <w:bCs/>
          <w:color w:val="C00000"/>
          <w:sz w:val="24"/>
          <w:szCs w:val="24"/>
          <w:lang w:val="en-US" w:eastAsia="zh-CN"/>
        </w:rPr>
        <w:t>（含藏品包装及现场更换、原有藏品撤场），不得变动（服务期为2025年-2027年，共3年）。</w:t>
      </w:r>
    </w:p>
    <w:p w14:paraId="0B61F3EE">
      <w:pPr>
        <w:spacing w:before="120" w:beforeLines="50" w:line="360" w:lineRule="auto"/>
        <w:ind w:firstLine="472" w:firstLineChars="196"/>
        <w:rPr>
          <w:rFonts w:hint="eastAsia" w:ascii="黑体" w:hAnsi="黑体" w:eastAsia="黑体" w:cs="黑体"/>
          <w:b/>
          <w:bCs/>
          <w:sz w:val="24"/>
        </w:rPr>
      </w:pPr>
      <w:r>
        <w:rPr>
          <w:rFonts w:hint="eastAsia" w:ascii="黑体" w:hAnsi="黑体" w:eastAsia="黑体" w:cs="黑体"/>
          <w:b/>
          <w:sz w:val="24"/>
        </w:rPr>
        <w:t>五</w:t>
      </w:r>
      <w:r>
        <w:rPr>
          <w:rFonts w:hint="eastAsia" w:ascii="黑体" w:hAnsi="黑体" w:eastAsia="黑体" w:cs="黑体"/>
          <w:sz w:val="24"/>
        </w:rPr>
        <w:t>、</w:t>
      </w:r>
      <w:r>
        <w:rPr>
          <w:rFonts w:hint="eastAsia" w:ascii="黑体" w:hAnsi="黑体" w:eastAsia="黑体" w:cs="黑体"/>
          <w:b/>
          <w:bCs/>
          <w:sz w:val="24"/>
        </w:rPr>
        <w:t>合格投标人的资格要求</w:t>
      </w:r>
    </w:p>
    <w:p w14:paraId="17B2FA48">
      <w:pPr>
        <w:snapToGrid w:val="0"/>
        <w:spacing w:line="360" w:lineRule="auto"/>
        <w:ind w:firstLine="480" w:firstLineChars="200"/>
        <w:rPr>
          <w:rFonts w:hint="eastAsia" w:ascii="黑体" w:hAnsi="黑体" w:eastAsia="黑体" w:cs="黑体"/>
          <w:sz w:val="24"/>
        </w:rPr>
      </w:pPr>
      <w:r>
        <w:rPr>
          <w:rFonts w:hint="eastAsia" w:ascii="黑体" w:hAnsi="黑体" w:eastAsia="黑体" w:cs="黑体"/>
          <w:sz w:val="24"/>
        </w:rPr>
        <w:t>（一）具有独立承担民事责任的能力；</w:t>
      </w:r>
    </w:p>
    <w:p w14:paraId="61B65FE6">
      <w:pPr>
        <w:snapToGrid w:val="0"/>
        <w:spacing w:line="360" w:lineRule="auto"/>
        <w:ind w:firstLine="480" w:firstLineChars="200"/>
        <w:rPr>
          <w:rFonts w:hint="eastAsia" w:ascii="黑体" w:hAnsi="黑体" w:eastAsia="黑体" w:cs="黑体"/>
          <w:sz w:val="24"/>
        </w:rPr>
      </w:pPr>
      <w:r>
        <w:rPr>
          <w:rFonts w:hint="eastAsia" w:ascii="黑体" w:hAnsi="黑体" w:eastAsia="黑体" w:cs="黑体"/>
          <w:sz w:val="24"/>
        </w:rPr>
        <w:t>（二）具有良好的商业信誉和健全的财务会计制度；</w:t>
      </w:r>
    </w:p>
    <w:p w14:paraId="0A0F28A1">
      <w:pPr>
        <w:snapToGrid w:val="0"/>
        <w:spacing w:line="360" w:lineRule="auto"/>
        <w:ind w:firstLine="480" w:firstLineChars="200"/>
        <w:rPr>
          <w:rFonts w:hint="eastAsia" w:ascii="黑体" w:hAnsi="黑体" w:eastAsia="黑体" w:cs="黑体"/>
          <w:sz w:val="24"/>
        </w:rPr>
      </w:pPr>
      <w:r>
        <w:rPr>
          <w:rFonts w:hint="eastAsia" w:ascii="黑体" w:hAnsi="黑体" w:eastAsia="黑体" w:cs="黑体"/>
          <w:sz w:val="24"/>
        </w:rPr>
        <w:t>（三）具有履行合同所必需的设备和专业技术、售后保障等能力；</w:t>
      </w:r>
    </w:p>
    <w:p w14:paraId="3BA8F9EE">
      <w:pPr>
        <w:snapToGrid w:val="0"/>
        <w:spacing w:line="360" w:lineRule="auto"/>
        <w:ind w:firstLine="480" w:firstLineChars="200"/>
        <w:rPr>
          <w:rFonts w:hint="eastAsia" w:ascii="黑体" w:hAnsi="黑体" w:eastAsia="黑体" w:cs="黑体"/>
          <w:sz w:val="24"/>
        </w:rPr>
      </w:pPr>
      <w:r>
        <w:rPr>
          <w:rFonts w:hint="eastAsia" w:ascii="黑体" w:hAnsi="黑体" w:eastAsia="黑体" w:cs="黑体"/>
          <w:sz w:val="24"/>
        </w:rPr>
        <w:t>（四）有依法缴纳税收和社会保障资金的良好记录；</w:t>
      </w:r>
    </w:p>
    <w:p w14:paraId="6091F903">
      <w:pPr>
        <w:snapToGrid w:val="0"/>
        <w:spacing w:line="360" w:lineRule="auto"/>
        <w:ind w:firstLine="480" w:firstLineChars="200"/>
        <w:rPr>
          <w:rFonts w:hint="eastAsia" w:ascii="黑体" w:hAnsi="黑体" w:eastAsia="黑体" w:cs="黑体"/>
          <w:sz w:val="24"/>
        </w:rPr>
      </w:pPr>
      <w:r>
        <w:rPr>
          <w:rFonts w:hint="eastAsia" w:ascii="黑体" w:hAnsi="黑体" w:eastAsia="黑体" w:cs="黑体"/>
          <w:sz w:val="24"/>
        </w:rPr>
        <w:t>（五）参加采购、招投标等活动前三年内，在经营活动中没有重大违法记录、严重失信行为和行贿记录；</w:t>
      </w:r>
    </w:p>
    <w:p w14:paraId="468B7286">
      <w:pPr>
        <w:snapToGrid w:val="0"/>
        <w:spacing w:line="360" w:lineRule="auto"/>
        <w:ind w:firstLine="480" w:firstLineChars="200"/>
        <w:rPr>
          <w:rFonts w:hint="eastAsia" w:ascii="黑体" w:hAnsi="黑体" w:eastAsia="黑体" w:cs="黑体"/>
          <w:sz w:val="24"/>
        </w:rPr>
      </w:pPr>
      <w:r>
        <w:rPr>
          <w:rFonts w:hint="eastAsia" w:ascii="黑体" w:hAnsi="黑体" w:eastAsia="黑体" w:cs="黑体"/>
          <w:sz w:val="24"/>
        </w:rPr>
        <w:t>（六）参加本项目投标供应商需具备良好的商业信誉，且未被“信用中国”（www.creditchina.gov.cn）、中国政府采购网（www.ccgp.gov.cn）列入失信被执行、重大税收违法案件当事人名单、采购严重违法失信行为记录名单，否则将被拒绝（以开标当日</w:t>
      </w:r>
      <w:r>
        <w:rPr>
          <w:rFonts w:hint="eastAsia" w:ascii="黑体" w:hAnsi="黑体" w:eastAsia="黑体" w:cs="黑体"/>
          <w:sz w:val="24"/>
          <w:lang w:eastAsia="zh-CN"/>
        </w:rPr>
        <w:t>采购单位</w:t>
      </w:r>
      <w:r>
        <w:rPr>
          <w:rFonts w:hint="eastAsia" w:ascii="黑体" w:hAnsi="黑体" w:eastAsia="黑体" w:cs="黑体"/>
          <w:sz w:val="24"/>
        </w:rPr>
        <w:t>或采购代理机构核实的查询结果为准）。</w:t>
      </w:r>
    </w:p>
    <w:p w14:paraId="43901C44">
      <w:pPr>
        <w:spacing w:line="480" w:lineRule="auto"/>
        <w:ind w:firstLine="360" w:firstLineChars="150"/>
        <w:rPr>
          <w:rFonts w:hint="eastAsia" w:ascii="黑体" w:hAnsi="黑体" w:eastAsia="黑体" w:cs="黑体"/>
          <w:sz w:val="24"/>
        </w:rPr>
      </w:pPr>
      <w:r>
        <w:rPr>
          <w:rFonts w:hint="eastAsia" w:ascii="黑体" w:hAnsi="黑体" w:eastAsia="黑体" w:cs="黑体"/>
          <w:sz w:val="24"/>
        </w:rPr>
        <w:t>注:本项目拒绝联合体投标，禁止转包。</w:t>
      </w:r>
    </w:p>
    <w:p w14:paraId="2C65A744">
      <w:pPr>
        <w:numPr>
          <w:ilvl w:val="0"/>
          <w:numId w:val="12"/>
        </w:numPr>
        <w:snapToGrid w:val="0"/>
        <w:spacing w:line="360" w:lineRule="auto"/>
        <w:ind w:firstLine="482" w:firstLineChars="200"/>
        <w:rPr>
          <w:rFonts w:hint="eastAsia" w:ascii="黑体" w:hAnsi="黑体" w:eastAsia="黑体" w:cs="黑体"/>
          <w:sz w:val="24"/>
          <w:lang w:val="en-US" w:eastAsia="zh-CN"/>
        </w:rPr>
      </w:pPr>
      <w:r>
        <w:rPr>
          <w:rFonts w:hint="eastAsia" w:ascii="黑体" w:hAnsi="黑体" w:eastAsia="黑体" w:cs="黑体"/>
          <w:b/>
          <w:sz w:val="24"/>
          <w:highlight w:val="none"/>
        </w:rPr>
        <w:t>特定资格要求：</w:t>
      </w:r>
      <w:r>
        <w:rPr>
          <w:rFonts w:hint="eastAsia" w:ascii="黑体" w:hAnsi="黑体" w:eastAsia="黑体" w:cs="黑体"/>
          <w:b/>
          <w:sz w:val="24"/>
          <w:highlight w:val="none"/>
          <w:lang w:val="en-US" w:eastAsia="zh-CN"/>
        </w:rPr>
        <w:t>无</w:t>
      </w:r>
    </w:p>
    <w:p w14:paraId="5ECF85DD">
      <w:pPr>
        <w:spacing w:line="360" w:lineRule="auto"/>
        <w:ind w:firstLine="480" w:firstLineChars="200"/>
        <w:jc w:val="left"/>
        <w:rPr>
          <w:rFonts w:hint="eastAsia" w:ascii="黑体" w:hAnsi="黑体" w:eastAsia="黑体" w:cs="黑体"/>
          <w:sz w:val="24"/>
          <w:highlight w:val="green"/>
        </w:rPr>
      </w:pPr>
    </w:p>
    <w:p w14:paraId="6D253422">
      <w:pPr>
        <w:rPr>
          <w:rFonts w:hint="eastAsia" w:ascii="黑体" w:hAnsi="黑体" w:eastAsia="黑体" w:cs="黑体"/>
          <w:b/>
          <w:bCs/>
          <w:sz w:val="24"/>
        </w:rPr>
      </w:pPr>
      <w:r>
        <w:rPr>
          <w:rFonts w:hint="eastAsia" w:ascii="黑体" w:hAnsi="黑体" w:eastAsia="黑体" w:cs="黑体"/>
          <w:b/>
          <w:bCs/>
          <w:sz w:val="24"/>
        </w:rPr>
        <w:br w:type="page"/>
      </w:r>
    </w:p>
    <w:p w14:paraId="199DA71E">
      <w:pPr>
        <w:spacing w:line="360" w:lineRule="auto"/>
        <w:ind w:firstLine="241" w:firstLineChars="100"/>
        <w:rPr>
          <w:rFonts w:hint="eastAsia" w:ascii="黑体" w:hAnsi="黑体" w:eastAsia="黑体" w:cs="黑体"/>
          <w:sz w:val="24"/>
          <w:lang w:eastAsia="zh-TW"/>
        </w:rPr>
      </w:pPr>
      <w:r>
        <w:rPr>
          <w:rFonts w:hint="eastAsia" w:ascii="黑体" w:hAnsi="黑体" w:eastAsia="黑体" w:cs="黑体"/>
          <w:b/>
          <w:bCs/>
          <w:sz w:val="24"/>
        </w:rPr>
        <w:t>六</w:t>
      </w:r>
      <w:r>
        <w:rPr>
          <w:rFonts w:hint="eastAsia" w:ascii="黑体" w:hAnsi="黑体" w:eastAsia="黑体" w:cs="黑体"/>
          <w:b/>
          <w:bCs/>
          <w:sz w:val="24"/>
          <w:lang w:eastAsia="zh-TW"/>
        </w:rPr>
        <w:t>、招标文件的获取</w:t>
      </w:r>
      <w:r>
        <w:rPr>
          <w:rFonts w:hint="eastAsia" w:ascii="黑体" w:hAnsi="黑体" w:eastAsia="黑体" w:cs="黑体"/>
          <w:sz w:val="24"/>
          <w:lang w:eastAsia="zh-TW"/>
        </w:rPr>
        <w:t>：</w:t>
      </w:r>
    </w:p>
    <w:p w14:paraId="5BEDCA5F">
      <w:pPr>
        <w:snapToGrid w:val="0"/>
        <w:spacing w:line="360" w:lineRule="auto"/>
        <w:ind w:firstLine="482" w:firstLineChars="200"/>
        <w:rPr>
          <w:rFonts w:hint="eastAsia" w:ascii="黑体" w:hAnsi="黑体" w:eastAsia="黑体" w:cs="黑体"/>
          <w:b/>
          <w:bCs/>
          <w:kern w:val="0"/>
          <w:sz w:val="24"/>
        </w:rPr>
      </w:pPr>
      <w:r>
        <w:rPr>
          <w:rFonts w:hint="eastAsia" w:ascii="黑体" w:hAnsi="黑体" w:eastAsia="黑体" w:cs="黑体"/>
          <w:b/>
          <w:bCs/>
          <w:color w:val="000000" w:themeColor="text1"/>
          <w:kern w:val="0"/>
          <w:sz w:val="24"/>
          <w14:textFill>
            <w14:solidFill>
              <w14:schemeClr w14:val="tx1"/>
            </w14:solidFill>
          </w14:textFill>
        </w:rPr>
        <w:t>1.</w:t>
      </w:r>
      <w:r>
        <w:rPr>
          <w:rFonts w:hint="eastAsia" w:ascii="黑体" w:hAnsi="黑体" w:eastAsia="黑体" w:cs="黑体"/>
          <w:b/>
          <w:bCs/>
          <w:kern w:val="0"/>
          <w:sz w:val="24"/>
        </w:rPr>
        <w:t>本项目招标文件实行“政府采购云平台”在线获取，不提供招标文件纸质版。供应商获取招标文件前应先完成“政府采购云平台”的账号注册；</w:t>
      </w:r>
    </w:p>
    <w:p w14:paraId="09B96289">
      <w:pPr>
        <w:snapToGrid w:val="0"/>
        <w:spacing w:line="360" w:lineRule="auto"/>
        <w:ind w:firstLine="482" w:firstLineChars="200"/>
        <w:rPr>
          <w:rFonts w:hint="eastAsia" w:ascii="黑体" w:hAnsi="黑体" w:eastAsia="黑体" w:cs="黑体"/>
          <w:b/>
          <w:bCs/>
          <w:kern w:val="0"/>
          <w:sz w:val="24"/>
        </w:rPr>
      </w:pPr>
      <w:r>
        <w:rPr>
          <w:rFonts w:hint="eastAsia" w:ascii="黑体" w:hAnsi="黑体" w:eastAsia="黑体" w:cs="黑体"/>
          <w:b/>
          <w:bCs/>
          <w:kern w:val="0"/>
          <w:sz w:val="24"/>
        </w:rPr>
        <w:t>2.地点：浙江政府采购网（http://zfcg.czt.zj.gov.cn）；</w:t>
      </w:r>
    </w:p>
    <w:p w14:paraId="64B987F9">
      <w:pPr>
        <w:snapToGrid w:val="0"/>
        <w:spacing w:line="360" w:lineRule="auto"/>
        <w:ind w:firstLine="482" w:firstLineChars="200"/>
        <w:rPr>
          <w:rFonts w:hint="eastAsia" w:ascii="黑体" w:hAnsi="黑体" w:eastAsia="黑体" w:cs="黑体"/>
          <w:b/>
          <w:bCs/>
          <w:kern w:val="0"/>
          <w:sz w:val="24"/>
        </w:rPr>
      </w:pPr>
      <w:r>
        <w:rPr>
          <w:rFonts w:hint="eastAsia" w:ascii="黑体" w:hAnsi="黑体" w:eastAsia="黑体" w:cs="黑体"/>
          <w:b/>
          <w:bCs/>
          <w:kern w:val="0"/>
          <w:sz w:val="24"/>
        </w:rPr>
        <w:t>3.方式：潜在供应商登陆</w:t>
      </w:r>
      <w:r>
        <w:rPr>
          <w:rFonts w:hint="eastAsia" w:ascii="黑体" w:hAnsi="黑体" w:eastAsia="黑体" w:cs="黑体"/>
          <w:b/>
          <w:bCs/>
          <w:kern w:val="0"/>
          <w:sz w:val="24"/>
          <w:lang w:val="en-US" w:eastAsia="zh-CN"/>
        </w:rPr>
        <w:t>乐</w:t>
      </w:r>
      <w:r>
        <w:rPr>
          <w:rFonts w:hint="eastAsia" w:ascii="黑体" w:hAnsi="黑体" w:eastAsia="黑体" w:cs="黑体"/>
          <w:b/>
          <w:bCs/>
          <w:kern w:val="0"/>
          <w:sz w:val="24"/>
        </w:rPr>
        <w:t>采云平台，在线申请获取招标文件（进入“项目采购”应用，在获取招标文件菜单中选择项目，申请获取招标文件，本项目招标文件不收取工本费；仅需浏览招标文件的供应商可点击“游客，浏览招标文件”直接下载招标文件浏览）；</w:t>
      </w:r>
    </w:p>
    <w:p w14:paraId="647BB073">
      <w:pPr>
        <w:snapToGrid w:val="0"/>
        <w:spacing w:line="360" w:lineRule="auto"/>
        <w:ind w:firstLine="482" w:firstLineChars="200"/>
        <w:rPr>
          <w:rFonts w:hint="eastAsia" w:ascii="黑体" w:hAnsi="黑体" w:eastAsia="黑体" w:cs="黑体"/>
          <w:b/>
          <w:bCs/>
          <w:kern w:val="0"/>
          <w:sz w:val="24"/>
        </w:rPr>
      </w:pPr>
      <w:r>
        <w:rPr>
          <w:rFonts w:hint="eastAsia" w:ascii="黑体" w:hAnsi="黑体" w:eastAsia="黑体" w:cs="黑体"/>
          <w:b/>
          <w:bCs/>
          <w:color w:val="000000" w:themeColor="text1"/>
          <w:kern w:val="0"/>
          <w:sz w:val="24"/>
          <w14:textFill>
            <w14:solidFill>
              <w14:schemeClr w14:val="tx1"/>
            </w14:solidFill>
          </w14:textFill>
        </w:rPr>
        <w:t>4.</w:t>
      </w:r>
      <w:r>
        <w:rPr>
          <w:rFonts w:hint="eastAsia" w:ascii="黑体" w:hAnsi="黑体" w:eastAsia="黑体" w:cs="黑体"/>
          <w:b/>
          <w:bCs/>
          <w:sz w:val="24"/>
          <w:lang w:eastAsia="zh-TW"/>
        </w:rPr>
        <w:t>投标人</w:t>
      </w:r>
      <w:r>
        <w:rPr>
          <w:rFonts w:hint="eastAsia" w:ascii="黑体" w:hAnsi="黑体" w:eastAsia="黑体" w:cs="黑体"/>
          <w:b/>
          <w:bCs/>
          <w:kern w:val="0"/>
          <w:sz w:val="24"/>
        </w:rPr>
        <w:t>获取招标文件时须提交的文件资料：无；</w:t>
      </w:r>
    </w:p>
    <w:p w14:paraId="41027F78">
      <w:pPr>
        <w:snapToGrid w:val="0"/>
        <w:spacing w:line="360" w:lineRule="auto"/>
        <w:ind w:firstLine="482" w:firstLineChars="200"/>
        <w:rPr>
          <w:rFonts w:hint="eastAsia" w:ascii="黑体" w:hAnsi="黑体" w:eastAsia="黑体" w:cs="黑体"/>
          <w:b/>
          <w:bCs/>
          <w:kern w:val="0"/>
          <w:sz w:val="24"/>
        </w:rPr>
      </w:pPr>
      <w:r>
        <w:rPr>
          <w:rFonts w:hint="eastAsia" w:ascii="黑体" w:hAnsi="黑体" w:eastAsia="黑体" w:cs="黑体"/>
          <w:b/>
          <w:bCs/>
          <w:kern w:val="0"/>
          <w:sz w:val="24"/>
        </w:rPr>
        <w:t>5.提示：招标公告附件内的招标文件（或采购需求）仅供阅览使用，投标人只有在“政府采购云平台”完成获取招标文件申请并下载了招标文件后才视作依法获取招标文件（法律法规所指的</w:t>
      </w:r>
      <w:r>
        <w:rPr>
          <w:rFonts w:hint="eastAsia" w:ascii="黑体" w:hAnsi="黑体" w:eastAsia="黑体" w:cs="黑体"/>
          <w:b/>
          <w:bCs/>
          <w:sz w:val="24"/>
          <w:lang w:eastAsia="zh-TW"/>
        </w:rPr>
        <w:t>投标人获取</w:t>
      </w:r>
      <w:r>
        <w:rPr>
          <w:rFonts w:hint="eastAsia" w:ascii="黑体" w:hAnsi="黑体" w:eastAsia="黑体" w:cs="黑体"/>
          <w:b/>
          <w:bCs/>
          <w:kern w:val="0"/>
          <w:sz w:val="24"/>
        </w:rPr>
        <w:t>招标文件时间以投标人完成获取招标文件申请后下载招标文件的时间为准）。</w:t>
      </w:r>
    </w:p>
    <w:p w14:paraId="12427DF2">
      <w:pPr>
        <w:snapToGrid w:val="0"/>
        <w:spacing w:line="360" w:lineRule="auto"/>
        <w:ind w:firstLine="482" w:firstLineChars="200"/>
        <w:rPr>
          <w:rFonts w:hint="eastAsia" w:ascii="黑体" w:hAnsi="黑体" w:eastAsia="黑体" w:cs="黑体"/>
          <w:b/>
          <w:bCs/>
          <w:kern w:val="0"/>
          <w:sz w:val="24"/>
        </w:rPr>
      </w:pPr>
      <w:r>
        <w:rPr>
          <w:rFonts w:hint="eastAsia" w:ascii="黑体" w:hAnsi="黑体" w:eastAsia="黑体" w:cs="黑体"/>
          <w:b/>
          <w:bCs/>
          <w:kern w:val="0"/>
          <w:sz w:val="24"/>
        </w:rPr>
        <w:t>注：请投标人按上述要求获取招标文件，如未在“</w:t>
      </w:r>
      <w:r>
        <w:rPr>
          <w:rFonts w:hint="eastAsia" w:ascii="黑体" w:hAnsi="黑体" w:eastAsia="黑体" w:cs="黑体"/>
          <w:b/>
          <w:bCs/>
          <w:kern w:val="0"/>
          <w:sz w:val="24"/>
          <w:lang w:val="en-US" w:eastAsia="zh-CN"/>
        </w:rPr>
        <w:t>乐</w:t>
      </w:r>
      <w:r>
        <w:rPr>
          <w:rFonts w:hint="eastAsia" w:ascii="黑体" w:hAnsi="黑体" w:eastAsia="黑体" w:cs="黑体"/>
          <w:b/>
          <w:bCs/>
          <w:kern w:val="0"/>
          <w:sz w:val="24"/>
        </w:rPr>
        <w:t>采云”系统内完成相关流程，引起的投标无效责任自负。</w:t>
      </w:r>
    </w:p>
    <w:p w14:paraId="46D8E596">
      <w:pPr>
        <w:snapToGrid w:val="0"/>
        <w:spacing w:line="360" w:lineRule="auto"/>
        <w:ind w:firstLine="480" w:firstLineChars="200"/>
        <w:rPr>
          <w:rFonts w:hint="eastAsia" w:ascii="黑体" w:hAnsi="黑体" w:eastAsia="黑体" w:cs="黑体"/>
          <w:color w:val="FF0000"/>
          <w:sz w:val="24"/>
          <w:lang w:eastAsia="zh-CN"/>
        </w:rPr>
      </w:pPr>
      <w:r>
        <w:rPr>
          <w:rFonts w:hint="eastAsia" w:ascii="黑体" w:hAnsi="黑体" w:eastAsia="黑体" w:cs="黑体"/>
          <w:sz w:val="24"/>
          <w:lang w:val="en-US" w:eastAsia="zh-CN"/>
        </w:rPr>
        <w:t>七、</w:t>
      </w:r>
      <w:r>
        <w:rPr>
          <w:rFonts w:hint="eastAsia" w:ascii="黑体" w:hAnsi="黑体" w:eastAsia="黑体" w:cs="黑体"/>
          <w:sz w:val="24"/>
        </w:rPr>
        <w:t>投标截止时间和地点：</w:t>
      </w:r>
      <w:r>
        <w:rPr>
          <w:rFonts w:hint="eastAsia" w:ascii="黑体" w:hAnsi="黑体" w:eastAsia="黑体" w:cs="黑体"/>
          <w:color w:val="FF0000"/>
          <w:sz w:val="24"/>
        </w:rPr>
        <w:t>2024年</w:t>
      </w:r>
      <w:r>
        <w:rPr>
          <w:rFonts w:hint="eastAsia" w:ascii="黑体" w:hAnsi="黑体" w:eastAsia="黑体" w:cs="黑体"/>
          <w:color w:val="FF0000"/>
          <w:sz w:val="24"/>
          <w:lang w:val="en-US" w:eastAsia="zh-CN"/>
        </w:rPr>
        <w:t xml:space="preserve"> 12</w:t>
      </w:r>
      <w:r>
        <w:rPr>
          <w:rFonts w:hint="eastAsia" w:ascii="黑体" w:hAnsi="黑体" w:eastAsia="黑体" w:cs="黑体"/>
          <w:color w:val="FF0000"/>
          <w:sz w:val="24"/>
        </w:rPr>
        <w:t>月</w:t>
      </w:r>
      <w:r>
        <w:rPr>
          <w:rFonts w:hint="eastAsia" w:ascii="黑体" w:hAnsi="黑体" w:eastAsia="黑体" w:cs="黑体"/>
          <w:color w:val="FF0000"/>
          <w:sz w:val="24"/>
          <w:lang w:val="en-US" w:eastAsia="zh-CN"/>
        </w:rPr>
        <w:t xml:space="preserve"> 31 </w:t>
      </w:r>
      <w:r>
        <w:rPr>
          <w:rFonts w:hint="eastAsia" w:ascii="黑体" w:hAnsi="黑体" w:eastAsia="黑体" w:cs="黑体"/>
          <w:color w:val="FF0000"/>
          <w:sz w:val="24"/>
        </w:rPr>
        <w:t>日</w:t>
      </w:r>
      <w:r>
        <w:rPr>
          <w:rFonts w:hint="eastAsia" w:ascii="黑体" w:hAnsi="黑体" w:eastAsia="黑体" w:cs="黑体"/>
          <w:color w:val="FF0000"/>
          <w:sz w:val="24"/>
          <w:lang w:val="en-US" w:eastAsia="zh-CN"/>
        </w:rPr>
        <w:t>14</w:t>
      </w:r>
      <w:r>
        <w:rPr>
          <w:rFonts w:hint="eastAsia" w:ascii="黑体" w:hAnsi="黑体" w:eastAsia="黑体" w:cs="黑体"/>
          <w:color w:val="FF0000"/>
          <w:sz w:val="24"/>
        </w:rPr>
        <w:t>时</w:t>
      </w:r>
      <w:r>
        <w:rPr>
          <w:rFonts w:hint="eastAsia" w:ascii="黑体" w:hAnsi="黑体" w:eastAsia="黑体" w:cs="黑体"/>
          <w:color w:val="FF0000"/>
          <w:sz w:val="24"/>
          <w:lang w:val="en-US" w:eastAsia="zh-CN"/>
        </w:rPr>
        <w:t xml:space="preserve"> 00</w:t>
      </w:r>
      <w:r>
        <w:rPr>
          <w:rFonts w:hint="eastAsia" w:ascii="黑体" w:hAnsi="黑体" w:eastAsia="黑体" w:cs="黑体"/>
          <w:color w:val="FF0000"/>
          <w:sz w:val="24"/>
        </w:rPr>
        <w:t>分</w:t>
      </w:r>
    </w:p>
    <w:p w14:paraId="78601D3C">
      <w:pPr>
        <w:snapToGrid w:val="0"/>
        <w:spacing w:line="360" w:lineRule="auto"/>
        <w:ind w:firstLine="480" w:firstLineChars="200"/>
        <w:rPr>
          <w:rFonts w:hint="eastAsia" w:ascii="黑体" w:hAnsi="黑体" w:eastAsia="黑体" w:cs="黑体"/>
          <w:sz w:val="24"/>
          <w:lang w:eastAsia="zh-CN"/>
        </w:rPr>
      </w:pPr>
      <w:r>
        <w:rPr>
          <w:rFonts w:hint="eastAsia" w:ascii="黑体" w:hAnsi="黑体" w:eastAsia="黑体" w:cs="黑体"/>
          <w:sz w:val="24"/>
          <w:lang w:val="en-US" w:eastAsia="zh-CN"/>
        </w:rPr>
        <w:t>八、</w:t>
      </w:r>
      <w:r>
        <w:rPr>
          <w:rFonts w:hint="eastAsia" w:ascii="黑体" w:hAnsi="黑体" w:eastAsia="黑体" w:cs="黑体"/>
          <w:sz w:val="24"/>
        </w:rPr>
        <w:t>开标时间</w:t>
      </w:r>
      <w:r>
        <w:rPr>
          <w:rFonts w:hint="eastAsia" w:ascii="黑体" w:hAnsi="黑体" w:eastAsia="黑体" w:cs="黑体"/>
          <w:sz w:val="24"/>
          <w:lang w:val="en-US" w:eastAsia="zh-CN"/>
        </w:rPr>
        <w:t>及地点</w:t>
      </w:r>
      <w:r>
        <w:rPr>
          <w:rFonts w:hint="eastAsia" w:ascii="黑体" w:hAnsi="黑体" w:eastAsia="黑体" w:cs="黑体"/>
          <w:sz w:val="24"/>
          <w:lang w:eastAsia="zh-CN"/>
        </w:rPr>
        <w:t>：</w:t>
      </w:r>
    </w:p>
    <w:p w14:paraId="170E266D">
      <w:pPr>
        <w:snapToGrid w:val="0"/>
        <w:spacing w:line="360" w:lineRule="auto"/>
        <w:ind w:firstLine="480" w:firstLineChars="200"/>
        <w:rPr>
          <w:rFonts w:hint="eastAsia" w:ascii="黑体" w:hAnsi="黑体" w:eastAsia="黑体" w:cs="黑体"/>
          <w:sz w:val="24"/>
        </w:rPr>
      </w:pPr>
      <w:r>
        <w:rPr>
          <w:rFonts w:hint="eastAsia" w:ascii="黑体" w:hAnsi="黑体" w:eastAsia="黑体" w:cs="黑体"/>
          <w:sz w:val="24"/>
          <w:lang w:val="en-US" w:eastAsia="zh-CN"/>
        </w:rPr>
        <w:t xml:space="preserve">   </w:t>
      </w:r>
      <w:r>
        <w:rPr>
          <w:rFonts w:hint="eastAsia" w:ascii="黑体" w:hAnsi="黑体" w:eastAsia="黑体" w:cs="黑体"/>
          <w:sz w:val="24"/>
        </w:rPr>
        <w:t>本次招标将</w:t>
      </w:r>
      <w:r>
        <w:rPr>
          <w:rFonts w:hint="eastAsia" w:ascii="黑体" w:hAnsi="黑体" w:eastAsia="黑体" w:cs="黑体"/>
          <w:color w:val="FF0000"/>
          <w:sz w:val="24"/>
        </w:rPr>
        <w:t>2024年</w:t>
      </w:r>
      <w:r>
        <w:rPr>
          <w:rFonts w:hint="eastAsia" w:ascii="黑体" w:hAnsi="黑体" w:eastAsia="黑体" w:cs="黑体"/>
          <w:color w:val="FF0000"/>
          <w:sz w:val="24"/>
          <w:lang w:val="en-US" w:eastAsia="zh-CN"/>
        </w:rPr>
        <w:t>12</w:t>
      </w:r>
      <w:r>
        <w:rPr>
          <w:rFonts w:hint="eastAsia" w:ascii="黑体" w:hAnsi="黑体" w:eastAsia="黑体" w:cs="黑体"/>
          <w:color w:val="FF0000"/>
          <w:sz w:val="24"/>
        </w:rPr>
        <w:t>月</w:t>
      </w:r>
      <w:r>
        <w:rPr>
          <w:rFonts w:hint="eastAsia" w:ascii="黑体" w:hAnsi="黑体" w:eastAsia="黑体" w:cs="黑体"/>
          <w:color w:val="FF0000"/>
          <w:sz w:val="24"/>
          <w:lang w:val="en-US" w:eastAsia="zh-CN"/>
        </w:rPr>
        <w:t>31</w:t>
      </w:r>
      <w:r>
        <w:rPr>
          <w:rFonts w:hint="eastAsia" w:ascii="黑体" w:hAnsi="黑体" w:eastAsia="黑体" w:cs="黑体"/>
          <w:color w:val="FF0000"/>
          <w:sz w:val="24"/>
        </w:rPr>
        <w:t>日</w:t>
      </w:r>
      <w:r>
        <w:rPr>
          <w:rFonts w:hint="eastAsia" w:ascii="黑体" w:hAnsi="黑体" w:eastAsia="黑体" w:cs="黑体"/>
          <w:color w:val="FF0000"/>
          <w:sz w:val="24"/>
          <w:lang w:val="en-US" w:eastAsia="zh-CN"/>
        </w:rPr>
        <w:t>14</w:t>
      </w:r>
      <w:r>
        <w:rPr>
          <w:rFonts w:hint="eastAsia" w:ascii="黑体" w:hAnsi="黑体" w:eastAsia="黑体" w:cs="黑体"/>
          <w:color w:val="FF0000"/>
          <w:sz w:val="24"/>
        </w:rPr>
        <w:t>时</w:t>
      </w:r>
      <w:r>
        <w:rPr>
          <w:rFonts w:hint="eastAsia" w:ascii="黑体" w:hAnsi="黑体" w:eastAsia="黑体" w:cs="黑体"/>
          <w:color w:val="FF0000"/>
          <w:sz w:val="24"/>
          <w:lang w:val="en-US" w:eastAsia="zh-CN"/>
        </w:rPr>
        <w:t>00</w:t>
      </w:r>
      <w:r>
        <w:rPr>
          <w:rFonts w:hint="eastAsia" w:ascii="黑体" w:hAnsi="黑体" w:eastAsia="黑体" w:cs="黑体"/>
          <w:color w:val="FF0000"/>
          <w:sz w:val="24"/>
        </w:rPr>
        <w:t>分</w:t>
      </w:r>
      <w:r>
        <w:rPr>
          <w:rFonts w:hint="eastAsia" w:ascii="黑体" w:hAnsi="黑体" w:eastAsia="黑体" w:cs="黑体"/>
          <w:sz w:val="24"/>
        </w:rPr>
        <w:t>在</w:t>
      </w:r>
      <w:r>
        <w:rPr>
          <w:rFonts w:hint="eastAsia" w:ascii="黑体" w:hAnsi="黑体" w:eastAsia="黑体" w:cs="黑体"/>
          <w:sz w:val="24"/>
          <w:lang w:eastAsia="zh-CN"/>
        </w:rPr>
        <w:t>乐采云平台（www.lecaiyun.com/）</w:t>
      </w:r>
      <w:r>
        <w:rPr>
          <w:rFonts w:hint="eastAsia" w:ascii="黑体" w:hAnsi="黑体" w:eastAsia="黑体" w:cs="黑体"/>
          <w:sz w:val="24"/>
        </w:rPr>
        <w:t>在线开标。</w:t>
      </w:r>
      <w:r>
        <w:rPr>
          <w:rFonts w:hint="eastAsia" w:ascii="黑体" w:hAnsi="黑体" w:eastAsia="黑体" w:cs="黑体"/>
          <w:sz w:val="24"/>
          <w:lang w:val="en-US" w:eastAsia="zh-CN"/>
        </w:rPr>
        <w:t xml:space="preserve"> </w:t>
      </w:r>
    </w:p>
    <w:p w14:paraId="3126EDA9">
      <w:pPr>
        <w:snapToGrid w:val="0"/>
        <w:spacing w:line="360" w:lineRule="auto"/>
        <w:ind w:firstLine="542" w:firstLineChars="225"/>
        <w:rPr>
          <w:rFonts w:hint="eastAsia" w:ascii="黑体" w:hAnsi="黑体" w:eastAsia="黑体" w:cs="黑体"/>
          <w:b/>
          <w:bCs/>
          <w:sz w:val="24"/>
        </w:rPr>
      </w:pPr>
      <w:r>
        <w:rPr>
          <w:rFonts w:hint="eastAsia" w:ascii="黑体" w:hAnsi="黑体" w:eastAsia="黑体" w:cs="黑体"/>
          <w:b/>
          <w:bCs/>
          <w:sz w:val="24"/>
        </w:rPr>
        <w:t>九、投标保证金：无</w:t>
      </w:r>
    </w:p>
    <w:p w14:paraId="0C82333F">
      <w:pPr>
        <w:snapToGrid w:val="0"/>
        <w:spacing w:line="360" w:lineRule="auto"/>
        <w:ind w:firstLine="482" w:firstLineChars="200"/>
        <w:rPr>
          <w:rFonts w:hint="eastAsia" w:ascii="黑体" w:hAnsi="黑体" w:eastAsia="黑体" w:cs="黑体"/>
          <w:b/>
          <w:bCs/>
          <w:sz w:val="24"/>
        </w:rPr>
      </w:pPr>
      <w:r>
        <w:rPr>
          <w:rFonts w:hint="eastAsia" w:ascii="黑体" w:hAnsi="黑体" w:eastAsia="黑体" w:cs="黑体"/>
          <w:b/>
          <w:bCs/>
          <w:sz w:val="24"/>
        </w:rPr>
        <w:t>十、在线投标响应（电子投标）说明</w:t>
      </w:r>
    </w:p>
    <w:p w14:paraId="2DB5130A">
      <w:pPr>
        <w:snapToGrid w:val="0"/>
        <w:spacing w:line="360" w:lineRule="auto"/>
        <w:ind w:firstLine="540" w:firstLineChars="225"/>
        <w:rPr>
          <w:rFonts w:hint="eastAsia" w:ascii="黑体" w:hAnsi="黑体" w:eastAsia="黑体" w:cs="黑体"/>
          <w:sz w:val="24"/>
        </w:rPr>
      </w:pPr>
      <w:r>
        <w:rPr>
          <w:rFonts w:hint="eastAsia" w:ascii="黑体" w:hAnsi="黑体" w:eastAsia="黑体" w:cs="黑体"/>
          <w:sz w:val="24"/>
        </w:rPr>
        <w:t>1.在线电子响应说明</w:t>
      </w:r>
    </w:p>
    <w:p w14:paraId="4C7BF83B">
      <w:pPr>
        <w:snapToGrid w:val="0"/>
        <w:spacing w:line="360" w:lineRule="auto"/>
        <w:ind w:firstLine="540" w:firstLineChars="225"/>
        <w:rPr>
          <w:rFonts w:hint="eastAsia" w:ascii="黑体" w:hAnsi="黑体" w:eastAsia="黑体" w:cs="黑体"/>
          <w:sz w:val="24"/>
        </w:rPr>
      </w:pPr>
      <w:r>
        <w:rPr>
          <w:rFonts w:hint="eastAsia" w:ascii="黑体" w:hAnsi="黑体" w:eastAsia="黑体" w:cs="黑体"/>
          <w:sz w:val="24"/>
        </w:rPr>
        <w:t>1）通过政府采购云平台在线电子响应，供应商应先安装</w:t>
      </w:r>
      <w:r>
        <w:rPr>
          <w:rFonts w:hint="eastAsia" w:ascii="黑体" w:hAnsi="黑体" w:eastAsia="黑体" w:cs="黑体"/>
          <w:sz w:val="24"/>
          <w:lang w:eastAsia="zh-CN"/>
        </w:rPr>
        <w:t>乐采云</w:t>
      </w:r>
      <w:r>
        <w:rPr>
          <w:rFonts w:hint="eastAsia" w:ascii="黑体" w:hAnsi="黑体" w:eastAsia="黑体" w:cs="黑体"/>
          <w:sz w:val="24"/>
        </w:rPr>
        <w:t>电子交易客户端（</w:t>
      </w:r>
      <w:r>
        <w:rPr>
          <w:rFonts w:hint="eastAsia" w:ascii="黑体" w:hAnsi="黑体" w:eastAsia="黑体" w:cs="黑体"/>
          <w:sz w:val="24"/>
          <w:lang w:val="en-US" w:eastAsia="zh-CN"/>
        </w:rPr>
        <w:t>乐采云</w:t>
      </w:r>
      <w:r>
        <w:rPr>
          <w:rFonts w:hint="eastAsia" w:ascii="黑体" w:hAnsi="黑体" w:eastAsia="黑体" w:cs="黑体"/>
          <w:sz w:val="24"/>
        </w:rPr>
        <w:t>投标客户端），并按照采购文件和政府采购云平台的要求，通过</w:t>
      </w:r>
      <w:r>
        <w:rPr>
          <w:rFonts w:hint="eastAsia" w:ascii="黑体" w:hAnsi="黑体" w:eastAsia="黑体" w:cs="黑体"/>
          <w:sz w:val="24"/>
          <w:lang w:val="en-US" w:eastAsia="zh-CN"/>
        </w:rPr>
        <w:t>乐采云</w:t>
      </w:r>
      <w:r>
        <w:rPr>
          <w:rFonts w:hint="eastAsia" w:ascii="黑体" w:hAnsi="黑体" w:eastAsia="黑体" w:cs="黑体"/>
          <w:sz w:val="24"/>
        </w:rPr>
        <w:t>电子交易客户端（</w:t>
      </w:r>
      <w:r>
        <w:rPr>
          <w:rFonts w:hint="eastAsia" w:ascii="黑体" w:hAnsi="黑体" w:eastAsia="黑体" w:cs="黑体"/>
          <w:sz w:val="24"/>
          <w:lang w:val="en-US" w:eastAsia="zh-CN"/>
        </w:rPr>
        <w:t>乐采云</w:t>
      </w:r>
      <w:r>
        <w:rPr>
          <w:rFonts w:hint="eastAsia" w:ascii="黑体" w:hAnsi="黑体" w:eastAsia="黑体" w:cs="黑体"/>
          <w:sz w:val="24"/>
        </w:rPr>
        <w:t>投标客户端）编制加密投标文件；</w:t>
      </w:r>
    </w:p>
    <w:p w14:paraId="0451D9FD">
      <w:pPr>
        <w:snapToGrid w:val="0"/>
        <w:spacing w:line="360" w:lineRule="auto"/>
        <w:ind w:firstLine="540" w:firstLineChars="225"/>
        <w:rPr>
          <w:rFonts w:hint="eastAsia" w:ascii="黑体" w:hAnsi="黑体" w:eastAsia="黑体" w:cs="黑体"/>
          <w:sz w:val="24"/>
        </w:rPr>
      </w:pPr>
      <w:r>
        <w:rPr>
          <w:rFonts w:hint="eastAsia" w:ascii="黑体" w:hAnsi="黑体" w:eastAsia="黑体" w:cs="黑体"/>
          <w:sz w:val="24"/>
          <w:lang w:eastAsia="zh-CN"/>
        </w:rPr>
        <w:t>乐采云</w:t>
      </w:r>
      <w:r>
        <w:rPr>
          <w:rFonts w:hint="eastAsia" w:ascii="黑体" w:hAnsi="黑体" w:eastAsia="黑体" w:cs="黑体"/>
          <w:sz w:val="24"/>
        </w:rPr>
        <w:t>电子交易客户端（</w:t>
      </w:r>
      <w:r>
        <w:rPr>
          <w:rFonts w:hint="eastAsia" w:ascii="黑体" w:hAnsi="黑体" w:eastAsia="黑体" w:cs="黑体"/>
          <w:sz w:val="24"/>
          <w:lang w:eastAsia="zh-CN"/>
        </w:rPr>
        <w:t>乐采云</w:t>
      </w:r>
      <w:r>
        <w:rPr>
          <w:rFonts w:hint="eastAsia" w:ascii="黑体" w:hAnsi="黑体" w:eastAsia="黑体" w:cs="黑体"/>
          <w:sz w:val="24"/>
        </w:rPr>
        <w:t>投标客户端）请自行前往“</w:t>
      </w:r>
      <w:r>
        <w:rPr>
          <w:rFonts w:hint="eastAsia" w:ascii="黑体" w:hAnsi="黑体" w:eastAsia="黑体" w:cs="黑体"/>
          <w:sz w:val="24"/>
          <w:lang w:val="en-US" w:eastAsia="zh-CN"/>
        </w:rPr>
        <w:t>乐采云</w:t>
      </w:r>
      <w:r>
        <w:rPr>
          <w:rFonts w:hint="eastAsia" w:ascii="黑体" w:hAnsi="黑体" w:eastAsia="黑体" w:cs="黑体"/>
          <w:sz w:val="24"/>
        </w:rPr>
        <w:t>-</w:t>
      </w:r>
      <w:r>
        <w:rPr>
          <w:rFonts w:hint="eastAsia" w:ascii="黑体" w:hAnsi="黑体" w:eastAsia="黑体" w:cs="黑体"/>
          <w:sz w:val="24"/>
          <w:lang w:val="en-US" w:eastAsia="zh-CN"/>
        </w:rPr>
        <w:t>企业采购信息服务</w:t>
      </w:r>
      <w:r>
        <w:rPr>
          <w:rFonts w:hint="eastAsia" w:ascii="黑体" w:hAnsi="黑体" w:eastAsia="黑体" w:cs="黑体"/>
          <w:sz w:val="24"/>
        </w:rPr>
        <w:t>-</w:t>
      </w:r>
      <w:r>
        <w:rPr>
          <w:rFonts w:hint="eastAsia" w:ascii="黑体" w:hAnsi="黑体" w:eastAsia="黑体" w:cs="黑体"/>
          <w:sz w:val="24"/>
          <w:lang w:val="en-US" w:eastAsia="zh-CN"/>
        </w:rPr>
        <w:t>在线下载</w:t>
      </w:r>
      <w:r>
        <w:rPr>
          <w:rFonts w:hint="eastAsia" w:ascii="黑体" w:hAnsi="黑体" w:eastAsia="黑体" w:cs="黑体"/>
          <w:sz w:val="24"/>
        </w:rPr>
        <w:t>-</w:t>
      </w:r>
      <w:r>
        <w:rPr>
          <w:rFonts w:hint="eastAsia" w:ascii="黑体" w:hAnsi="黑体" w:eastAsia="黑体" w:cs="黑体"/>
          <w:sz w:val="24"/>
          <w:lang w:val="en-US" w:eastAsia="zh-CN"/>
        </w:rPr>
        <w:t>电子交易客户端</w:t>
      </w:r>
      <w:r>
        <w:rPr>
          <w:rFonts w:hint="eastAsia" w:ascii="黑体" w:hAnsi="黑体" w:eastAsia="黑体" w:cs="黑体"/>
          <w:sz w:val="24"/>
        </w:rPr>
        <w:t>”进行下载，https://b.zhengcaiyun.cn/luban/category?parentId=550045&amp;childrenCode=qicaiCategory17&amp;utm=luban.luban-PC-39026.959-pc-websitegroup-navBar-front.8.c8789bc0520b11efb86dbfa49a87be0d</w:t>
      </w:r>
    </w:p>
    <w:p w14:paraId="0BCDD7D5">
      <w:pPr>
        <w:snapToGrid w:val="0"/>
        <w:spacing w:line="360" w:lineRule="auto"/>
        <w:ind w:firstLine="540" w:firstLineChars="225"/>
        <w:rPr>
          <w:rFonts w:hint="eastAsia" w:ascii="黑体" w:hAnsi="黑体" w:eastAsia="黑体" w:cs="黑体"/>
          <w:sz w:val="24"/>
        </w:rPr>
      </w:pPr>
      <w:r>
        <w:rPr>
          <w:rFonts w:hint="eastAsia" w:ascii="黑体" w:hAnsi="黑体" w:eastAsia="黑体" w:cs="黑体"/>
          <w:sz w:val="24"/>
        </w:rPr>
        <w:t>通过</w:t>
      </w:r>
      <w:r>
        <w:rPr>
          <w:rFonts w:hint="eastAsia" w:ascii="黑体" w:hAnsi="黑体" w:eastAsia="黑体" w:cs="黑体"/>
          <w:sz w:val="24"/>
          <w:lang w:val="en-US" w:eastAsia="zh-CN"/>
        </w:rPr>
        <w:t>乐采云</w:t>
      </w:r>
      <w:r>
        <w:rPr>
          <w:rFonts w:hint="eastAsia" w:ascii="黑体" w:hAnsi="黑体" w:eastAsia="黑体" w:cs="黑体"/>
          <w:sz w:val="24"/>
        </w:rPr>
        <w:t>平台参与在线电子响应时如遇平台技术问题详询</w:t>
      </w:r>
      <w:r>
        <w:rPr>
          <w:rFonts w:hint="eastAsia" w:ascii="黑体" w:hAnsi="黑体" w:eastAsia="黑体" w:cs="黑体"/>
          <w:sz w:val="24"/>
          <w:lang w:val="en-US" w:eastAsia="zh-CN"/>
        </w:rPr>
        <w:t>95763</w:t>
      </w:r>
      <w:r>
        <w:rPr>
          <w:rFonts w:hint="eastAsia" w:ascii="黑体" w:hAnsi="黑体" w:eastAsia="黑体" w:cs="黑体"/>
          <w:sz w:val="24"/>
        </w:rPr>
        <w:t>。</w:t>
      </w:r>
    </w:p>
    <w:p w14:paraId="63762A18">
      <w:pPr>
        <w:snapToGrid w:val="0"/>
        <w:spacing w:line="360" w:lineRule="auto"/>
        <w:ind w:firstLine="540" w:firstLineChars="225"/>
        <w:rPr>
          <w:rFonts w:hint="eastAsia" w:ascii="黑体" w:hAnsi="黑体" w:eastAsia="黑体" w:cs="黑体"/>
          <w:sz w:val="24"/>
        </w:rPr>
      </w:pPr>
      <w:r>
        <w:rPr>
          <w:rFonts w:hint="eastAsia" w:ascii="黑体" w:hAnsi="黑体" w:eastAsia="黑体" w:cs="黑体"/>
          <w:sz w:val="24"/>
        </w:rPr>
        <w:t>2）为确保在线操作合法、有效和安全，供应商应当在投标文件提交截止时间前完成在政府采购云平台的身份认证，使用</w:t>
      </w:r>
      <w:r>
        <w:rPr>
          <w:rFonts w:hint="eastAsia" w:ascii="黑体" w:hAnsi="黑体" w:eastAsia="黑体" w:cs="黑体"/>
          <w:sz w:val="24"/>
          <w:lang w:eastAsia="zh-CN"/>
        </w:rPr>
        <w:t>乐采云</w:t>
      </w:r>
      <w:r>
        <w:rPr>
          <w:rFonts w:hint="eastAsia" w:ascii="黑体" w:hAnsi="黑体" w:eastAsia="黑体" w:cs="黑体"/>
          <w:sz w:val="24"/>
        </w:rPr>
        <w:t>电子交易客户端（</w:t>
      </w:r>
      <w:r>
        <w:rPr>
          <w:rFonts w:hint="eastAsia" w:ascii="黑体" w:hAnsi="黑体" w:eastAsia="黑体" w:cs="黑体"/>
          <w:sz w:val="24"/>
          <w:lang w:eastAsia="zh-CN"/>
        </w:rPr>
        <w:t>乐采云</w:t>
      </w:r>
      <w:r>
        <w:rPr>
          <w:rFonts w:hint="eastAsia" w:ascii="黑体" w:hAnsi="黑体" w:eastAsia="黑体" w:cs="黑体"/>
          <w:sz w:val="24"/>
        </w:rPr>
        <w:t>投标客户端）需要提前申领CA数字证书，申领流程请自行前往“浙江政府采购网-下载专区-电子交易客户端-</w:t>
      </w:r>
      <w:r>
        <w:rPr>
          <w:rFonts w:hint="eastAsia" w:ascii="黑体" w:hAnsi="黑体" w:eastAsia="黑体" w:cs="黑体"/>
          <w:sz w:val="24"/>
        </w:rPr>
        <w:fldChar w:fldCharType="begin"/>
      </w:r>
      <w:r>
        <w:rPr>
          <w:rFonts w:hint="eastAsia" w:ascii="黑体" w:hAnsi="黑体" w:eastAsia="黑体" w:cs="黑体"/>
          <w:sz w:val="24"/>
        </w:rPr>
        <w:instrText xml:space="preserve"> HYPERLINK "http://zfcg.czt.zj.gov.cn/bidClientTemplate/2019-05-27/12945.html" \o "CA驱动和申领流程" </w:instrText>
      </w:r>
      <w:r>
        <w:rPr>
          <w:rFonts w:hint="eastAsia" w:ascii="黑体" w:hAnsi="黑体" w:eastAsia="黑体" w:cs="黑体"/>
          <w:sz w:val="24"/>
        </w:rPr>
        <w:fldChar w:fldCharType="separate"/>
      </w:r>
      <w:r>
        <w:rPr>
          <w:rFonts w:hint="eastAsia" w:ascii="黑体" w:hAnsi="黑体" w:eastAsia="黑体" w:cs="黑体"/>
          <w:sz w:val="24"/>
        </w:rPr>
        <w:t>CA驱动和申领流程</w:t>
      </w:r>
      <w:r>
        <w:rPr>
          <w:rFonts w:hint="eastAsia" w:ascii="黑体" w:hAnsi="黑体" w:eastAsia="黑体" w:cs="黑体"/>
          <w:sz w:val="24"/>
        </w:rPr>
        <w:fldChar w:fldCharType="end"/>
      </w:r>
      <w:r>
        <w:rPr>
          <w:rFonts w:hint="eastAsia" w:ascii="黑体" w:hAnsi="黑体" w:eastAsia="黑体" w:cs="黑体"/>
          <w:sz w:val="24"/>
        </w:rPr>
        <w:t>”进行查阅；</w:t>
      </w:r>
    </w:p>
    <w:p w14:paraId="6CD0236A">
      <w:pPr>
        <w:snapToGrid w:val="0"/>
        <w:spacing w:line="360" w:lineRule="auto"/>
        <w:ind w:firstLine="540" w:firstLineChars="225"/>
        <w:rPr>
          <w:rFonts w:hint="eastAsia" w:ascii="黑体" w:hAnsi="黑体" w:eastAsia="黑体" w:cs="黑体"/>
          <w:sz w:val="24"/>
        </w:rPr>
      </w:pPr>
      <w:r>
        <w:rPr>
          <w:rFonts w:hint="eastAsia" w:ascii="黑体" w:hAnsi="黑体" w:eastAsia="黑体" w:cs="黑体"/>
          <w:sz w:val="24"/>
        </w:rPr>
        <w:t>3）供应商应当在投标文件提交截止时间前将在</w:t>
      </w:r>
      <w:r>
        <w:rPr>
          <w:rFonts w:hint="eastAsia" w:ascii="黑体" w:hAnsi="黑体" w:eastAsia="黑体" w:cs="黑体"/>
          <w:sz w:val="24"/>
          <w:lang w:eastAsia="zh-CN"/>
        </w:rPr>
        <w:t>乐采云</w:t>
      </w:r>
      <w:r>
        <w:rPr>
          <w:rFonts w:hint="eastAsia" w:ascii="黑体" w:hAnsi="黑体" w:eastAsia="黑体" w:cs="黑体"/>
          <w:sz w:val="24"/>
        </w:rPr>
        <w:t>电子交易客户端（</w:t>
      </w:r>
      <w:r>
        <w:rPr>
          <w:rFonts w:hint="eastAsia" w:ascii="黑体" w:hAnsi="黑体" w:eastAsia="黑体" w:cs="黑体"/>
          <w:sz w:val="24"/>
          <w:lang w:eastAsia="zh-CN"/>
        </w:rPr>
        <w:t>乐采云</w:t>
      </w:r>
      <w:r>
        <w:rPr>
          <w:rFonts w:hint="eastAsia" w:ascii="黑体" w:hAnsi="黑体" w:eastAsia="黑体" w:cs="黑体"/>
          <w:sz w:val="24"/>
        </w:rPr>
        <w:t>投标客户端）生成的电子加密投标文件上传至</w:t>
      </w:r>
      <w:r>
        <w:rPr>
          <w:rFonts w:hint="eastAsia" w:ascii="黑体" w:hAnsi="黑体" w:eastAsia="黑体" w:cs="黑体"/>
          <w:sz w:val="24"/>
          <w:lang w:eastAsia="zh-CN"/>
        </w:rPr>
        <w:t>乐采云</w:t>
      </w:r>
      <w:r>
        <w:rPr>
          <w:rFonts w:hint="eastAsia" w:ascii="黑体" w:hAnsi="黑体" w:eastAsia="黑体" w:cs="黑体"/>
          <w:sz w:val="24"/>
        </w:rPr>
        <w:t>平台；</w:t>
      </w:r>
    </w:p>
    <w:p w14:paraId="709AC5BB">
      <w:pPr>
        <w:snapToGrid w:val="0"/>
        <w:spacing w:line="360" w:lineRule="auto"/>
        <w:ind w:firstLine="540" w:firstLineChars="225"/>
        <w:rPr>
          <w:rFonts w:hint="eastAsia" w:ascii="黑体" w:hAnsi="黑体" w:eastAsia="黑体" w:cs="黑体"/>
          <w:sz w:val="24"/>
        </w:rPr>
      </w:pPr>
      <w:r>
        <w:rPr>
          <w:rFonts w:hint="eastAsia" w:ascii="黑体" w:hAnsi="黑体" w:eastAsia="黑体" w:cs="黑体"/>
          <w:sz w:val="24"/>
        </w:rPr>
        <w:t>4）供应商在</w:t>
      </w:r>
      <w:r>
        <w:rPr>
          <w:rFonts w:hint="eastAsia" w:ascii="黑体" w:hAnsi="黑体" w:eastAsia="黑体" w:cs="黑体"/>
          <w:sz w:val="24"/>
          <w:lang w:val="en-US" w:eastAsia="zh-CN"/>
        </w:rPr>
        <w:t>乐采云</w:t>
      </w:r>
      <w:r>
        <w:rPr>
          <w:rFonts w:hint="eastAsia" w:ascii="黑体" w:hAnsi="黑体" w:eastAsia="黑体" w:cs="黑体"/>
          <w:sz w:val="24"/>
        </w:rPr>
        <w:t>平台完成电子加密投标文件的上传后，可以邮寄形式在投标文件提交截止时间之前递交以介质（U盘）存储的数据电文形式的备份投标文件，备份投标文件应当密封包装并在包装上标注响应项目名称、供应商名称并加盖公章。“备份投标文件”在开标之前送达</w:t>
      </w:r>
      <w:r>
        <w:rPr>
          <w:rFonts w:hint="eastAsia" w:ascii="黑体" w:hAnsi="黑体" w:eastAsia="黑体" w:cs="黑体"/>
          <w:b/>
          <w:bCs/>
          <w:sz w:val="24"/>
          <w:lang w:val="en-US" w:eastAsia="zh-CN"/>
        </w:rPr>
        <w:t>杭州金顺工程咨询</w:t>
      </w:r>
      <w:r>
        <w:rPr>
          <w:rFonts w:hint="eastAsia" w:ascii="黑体" w:hAnsi="黑体" w:eastAsia="黑体" w:cs="黑体"/>
          <w:b/>
          <w:bCs/>
          <w:sz w:val="24"/>
          <w:lang w:val="zh-CN"/>
        </w:rPr>
        <w:t>有限公司（</w:t>
      </w:r>
      <w:r>
        <w:rPr>
          <w:rFonts w:hint="eastAsia" w:ascii="黑体" w:hAnsi="黑体" w:eastAsia="黑体" w:cs="黑体"/>
          <w:b/>
          <w:bCs/>
          <w:sz w:val="24"/>
        </w:rPr>
        <w:t>浙江省桐庐县迎春南路61号萧商大厦</w:t>
      </w:r>
      <w:r>
        <w:rPr>
          <w:rFonts w:hint="eastAsia" w:ascii="黑体" w:hAnsi="黑体" w:eastAsia="黑体" w:cs="黑体"/>
          <w:b/>
          <w:bCs/>
          <w:sz w:val="24"/>
          <w:lang w:val="en-US" w:eastAsia="zh-CN"/>
        </w:rPr>
        <w:t>20</w:t>
      </w:r>
      <w:r>
        <w:rPr>
          <w:rFonts w:hint="eastAsia" w:ascii="黑体" w:hAnsi="黑体" w:eastAsia="黑体" w:cs="黑体"/>
          <w:b/>
          <w:bCs/>
          <w:sz w:val="24"/>
        </w:rPr>
        <w:t>楼</w:t>
      </w:r>
      <w:r>
        <w:rPr>
          <w:rFonts w:hint="eastAsia" w:ascii="黑体" w:hAnsi="黑体" w:eastAsia="黑体" w:cs="黑体"/>
          <w:b/>
          <w:bCs/>
          <w:sz w:val="24"/>
          <w:lang w:val="en-US" w:eastAsia="zh-CN"/>
        </w:rPr>
        <w:t>2005室</w:t>
      </w:r>
      <w:r>
        <w:rPr>
          <w:rFonts w:hint="eastAsia" w:ascii="黑体" w:hAnsi="黑体" w:eastAsia="黑体" w:cs="黑体"/>
          <w:b/>
          <w:bCs/>
          <w:sz w:val="24"/>
          <w:lang w:val="zh-CN"/>
        </w:rPr>
        <w:t>）</w:t>
      </w:r>
      <w:r>
        <w:rPr>
          <w:rFonts w:hint="eastAsia" w:ascii="黑体" w:hAnsi="黑体" w:eastAsia="黑体" w:cs="黑体"/>
          <w:sz w:val="24"/>
          <w:lang w:val="zh-CN"/>
        </w:rPr>
        <w:t>并签收</w:t>
      </w:r>
      <w:r>
        <w:rPr>
          <w:rFonts w:hint="eastAsia" w:ascii="黑体" w:hAnsi="黑体" w:eastAsia="黑体" w:cs="黑体"/>
          <w:sz w:val="24"/>
        </w:rPr>
        <w:t>，否则视作供应商未提交“备份投标文件”。</w:t>
      </w:r>
    </w:p>
    <w:p w14:paraId="7CA7AD85">
      <w:pPr>
        <w:snapToGrid w:val="0"/>
        <w:spacing w:line="360" w:lineRule="auto"/>
        <w:ind w:firstLine="540" w:firstLineChars="225"/>
        <w:rPr>
          <w:rFonts w:hint="eastAsia" w:ascii="黑体" w:hAnsi="黑体" w:eastAsia="黑体" w:cs="黑体"/>
          <w:sz w:val="24"/>
        </w:rPr>
      </w:pPr>
      <w:r>
        <w:rPr>
          <w:rFonts w:hint="eastAsia" w:ascii="黑体" w:hAnsi="黑体" w:eastAsia="黑体" w:cs="黑体"/>
          <w:sz w:val="24"/>
        </w:rPr>
        <w:t>5）通过</w:t>
      </w:r>
      <w:r>
        <w:rPr>
          <w:rFonts w:hint="eastAsia" w:ascii="黑体" w:hAnsi="黑体" w:eastAsia="黑体" w:cs="黑体"/>
          <w:sz w:val="24"/>
          <w:lang w:val="en-US" w:eastAsia="zh-CN"/>
        </w:rPr>
        <w:t>乐采云</w:t>
      </w:r>
      <w:r>
        <w:rPr>
          <w:rFonts w:hint="eastAsia" w:ascii="黑体" w:hAnsi="黑体" w:eastAsia="黑体" w:cs="黑体"/>
          <w:sz w:val="24"/>
        </w:rPr>
        <w:t>平台上传的电子加密投标文件无法按时解密但供应商已递交备份投标文件的，以备份投标文件为依据，否则视为投标文件撤回；通过</w:t>
      </w:r>
      <w:r>
        <w:rPr>
          <w:rFonts w:hint="eastAsia" w:ascii="黑体" w:hAnsi="黑体" w:eastAsia="黑体" w:cs="黑体"/>
          <w:sz w:val="24"/>
          <w:lang w:val="en-US" w:eastAsia="zh-CN"/>
        </w:rPr>
        <w:t>乐采云</w:t>
      </w:r>
      <w:r>
        <w:rPr>
          <w:rFonts w:hint="eastAsia" w:ascii="黑体" w:hAnsi="黑体" w:eastAsia="黑体" w:cs="黑体"/>
          <w:sz w:val="24"/>
        </w:rPr>
        <w:t>平台上传的电子加密投标文件已按时解密的，备份投标文件自动失效。</w:t>
      </w:r>
    </w:p>
    <w:p w14:paraId="0E09B61F">
      <w:pPr>
        <w:snapToGrid w:val="0"/>
        <w:spacing w:line="360" w:lineRule="auto"/>
        <w:ind w:firstLine="540" w:firstLineChars="225"/>
        <w:rPr>
          <w:rFonts w:hint="eastAsia" w:ascii="黑体" w:hAnsi="黑体" w:eastAsia="黑体" w:cs="黑体"/>
          <w:sz w:val="24"/>
        </w:rPr>
      </w:pPr>
      <w:r>
        <w:rPr>
          <w:rFonts w:hint="eastAsia" w:ascii="黑体" w:hAnsi="黑体" w:eastAsia="黑体" w:cs="黑体"/>
          <w:sz w:val="24"/>
        </w:rPr>
        <w:t>备注：</w:t>
      </w:r>
    </w:p>
    <w:p w14:paraId="42E2B491">
      <w:pPr>
        <w:snapToGrid w:val="0"/>
        <w:spacing w:line="360" w:lineRule="auto"/>
        <w:ind w:firstLine="540" w:firstLineChars="225"/>
        <w:rPr>
          <w:rFonts w:hint="eastAsia" w:ascii="黑体" w:hAnsi="黑体" w:eastAsia="黑体" w:cs="黑体"/>
          <w:sz w:val="24"/>
        </w:rPr>
      </w:pPr>
      <w:r>
        <w:rPr>
          <w:rFonts w:hint="eastAsia" w:ascii="黑体" w:hAnsi="黑体" w:eastAsia="黑体" w:cs="黑体"/>
          <w:sz w:val="24"/>
        </w:rPr>
        <w:t>供应商可通过浙江省“电子交易/不见面开评标”学习专题提前进行专题学习，熟悉操作，避免影响采购活动（</w:t>
      </w:r>
      <w:r>
        <w:rPr>
          <w:rFonts w:hint="eastAsia" w:ascii="黑体" w:hAnsi="黑体" w:eastAsia="黑体" w:cs="黑体"/>
          <w:sz w:val="24"/>
        </w:rPr>
        <w:fldChar w:fldCharType="begin"/>
      </w:r>
      <w:r>
        <w:rPr>
          <w:rFonts w:hint="eastAsia" w:ascii="黑体" w:hAnsi="黑体" w:eastAsia="黑体" w:cs="黑体"/>
          <w:sz w:val="24"/>
        </w:rPr>
        <w:instrText xml:space="preserve"> HYPERLINK "https://edu.zcygov.cn/luban/e-biding" </w:instrText>
      </w:r>
      <w:r>
        <w:rPr>
          <w:rFonts w:hint="eastAsia" w:ascii="黑体" w:hAnsi="黑体" w:eastAsia="黑体" w:cs="黑体"/>
          <w:sz w:val="24"/>
        </w:rPr>
        <w:fldChar w:fldCharType="separate"/>
      </w:r>
      <w:r>
        <w:rPr>
          <w:rFonts w:hint="eastAsia" w:ascii="黑体" w:hAnsi="黑体" w:eastAsia="黑体" w:cs="黑体"/>
          <w:sz w:val="24"/>
        </w:rPr>
        <w:t>https://edu.zcygov.cn/luban/e-biding</w:t>
      </w:r>
      <w:r>
        <w:rPr>
          <w:rFonts w:hint="eastAsia" w:ascii="黑体" w:hAnsi="黑体" w:eastAsia="黑体" w:cs="黑体"/>
          <w:sz w:val="24"/>
        </w:rPr>
        <w:fldChar w:fldCharType="end"/>
      </w:r>
      <w:r>
        <w:rPr>
          <w:rFonts w:hint="eastAsia" w:ascii="黑体" w:hAnsi="黑体" w:eastAsia="黑体" w:cs="黑体"/>
          <w:sz w:val="24"/>
        </w:rPr>
        <w:t>）。</w:t>
      </w:r>
    </w:p>
    <w:p w14:paraId="1DBB0A1B">
      <w:pPr>
        <w:spacing w:line="360" w:lineRule="auto"/>
        <w:ind w:firstLine="482" w:firstLineChars="200"/>
        <w:outlineLvl w:val="1"/>
        <w:rPr>
          <w:rFonts w:hint="eastAsia" w:ascii="黑体" w:hAnsi="黑体" w:eastAsia="黑体" w:cs="黑体"/>
          <w:b/>
          <w:bCs/>
          <w:sz w:val="24"/>
        </w:rPr>
      </w:pPr>
      <w:r>
        <w:rPr>
          <w:rFonts w:hint="eastAsia" w:ascii="黑体" w:hAnsi="黑体" w:eastAsia="黑体" w:cs="黑体"/>
          <w:b/>
          <w:bCs/>
          <w:sz w:val="24"/>
        </w:rPr>
        <w:t>十一、其他事项：</w:t>
      </w:r>
    </w:p>
    <w:p w14:paraId="2B7F77D7">
      <w:pPr>
        <w:widowControl/>
        <w:snapToGrid w:val="0"/>
        <w:spacing w:line="360" w:lineRule="auto"/>
        <w:ind w:left="420"/>
        <w:rPr>
          <w:rFonts w:hint="eastAsia" w:ascii="黑体" w:hAnsi="黑体" w:eastAsia="黑体" w:cs="黑体"/>
          <w:sz w:val="24"/>
        </w:rPr>
      </w:pPr>
      <w:r>
        <w:rPr>
          <w:rFonts w:hint="eastAsia" w:ascii="黑体" w:hAnsi="黑体" w:eastAsia="黑体" w:cs="黑体"/>
          <w:sz w:val="24"/>
        </w:rPr>
        <w:t>1.信用记录：</w:t>
      </w:r>
    </w:p>
    <w:p w14:paraId="54253843">
      <w:pPr>
        <w:snapToGrid w:val="0"/>
        <w:spacing w:line="360" w:lineRule="auto"/>
        <w:ind w:firstLine="480" w:firstLineChars="200"/>
        <w:rPr>
          <w:rFonts w:hint="eastAsia" w:ascii="黑体" w:hAnsi="黑体" w:eastAsia="黑体" w:cs="黑体"/>
          <w:sz w:val="24"/>
        </w:rPr>
      </w:pPr>
      <w:r>
        <w:rPr>
          <w:rFonts w:hint="eastAsia" w:ascii="黑体" w:hAnsi="黑体" w:eastAsia="黑体" w:cs="黑体"/>
          <w:sz w:val="24"/>
        </w:rPr>
        <w:t>根据财库[2016]125号《关于在政府采购活动中查询及使用信用记录有关问题的通知》要求，对供应商信用记录进行查询并甄别。</w:t>
      </w:r>
    </w:p>
    <w:p w14:paraId="32EC5548">
      <w:pPr>
        <w:snapToGrid w:val="0"/>
        <w:spacing w:line="360" w:lineRule="auto"/>
        <w:ind w:firstLine="480" w:firstLineChars="200"/>
        <w:rPr>
          <w:rFonts w:hint="eastAsia" w:ascii="黑体" w:hAnsi="黑体" w:eastAsia="黑体" w:cs="黑体"/>
          <w:sz w:val="24"/>
        </w:rPr>
      </w:pPr>
      <w:r>
        <w:rPr>
          <w:rFonts w:hint="eastAsia" w:ascii="黑体" w:hAnsi="黑体" w:eastAsia="黑体" w:cs="黑体"/>
          <w:sz w:val="24"/>
        </w:rPr>
        <w:t>1）信用信息查询的截止时点：开标当日；</w:t>
      </w:r>
    </w:p>
    <w:p w14:paraId="2F90770F">
      <w:pPr>
        <w:snapToGrid w:val="0"/>
        <w:spacing w:line="360" w:lineRule="auto"/>
        <w:ind w:firstLine="480" w:firstLineChars="200"/>
        <w:rPr>
          <w:rFonts w:hint="eastAsia" w:ascii="黑体" w:hAnsi="黑体" w:eastAsia="黑体" w:cs="黑体"/>
          <w:sz w:val="24"/>
        </w:rPr>
      </w:pPr>
      <w:r>
        <w:rPr>
          <w:rFonts w:hint="eastAsia" w:ascii="黑体" w:hAnsi="黑体" w:eastAsia="黑体" w:cs="黑体"/>
          <w:sz w:val="24"/>
        </w:rPr>
        <w:t>2）查询渠道：“信用中国”（www.creditchina.gov.cn）、“中国政府采购网”（www.ccgp.gov.cn）、“浙江政府采购网”（www.zjzfcg.gov.cn）；</w:t>
      </w:r>
    </w:p>
    <w:p w14:paraId="5434545D">
      <w:pPr>
        <w:snapToGrid w:val="0"/>
        <w:spacing w:line="360" w:lineRule="auto"/>
        <w:ind w:firstLine="480" w:firstLineChars="200"/>
        <w:rPr>
          <w:rFonts w:hint="eastAsia" w:ascii="黑体" w:hAnsi="黑体" w:eastAsia="黑体" w:cs="黑体"/>
          <w:sz w:val="24"/>
        </w:rPr>
      </w:pPr>
      <w:r>
        <w:rPr>
          <w:rFonts w:hint="eastAsia" w:ascii="黑体" w:hAnsi="黑体" w:eastAsia="黑体" w:cs="黑体"/>
          <w:sz w:val="24"/>
        </w:rPr>
        <w:t>3）信用信息查询记录和证据留存具体方式：采购代理机构经办人和监督人员将查询网页打印、签字与其他采购文件一并保存；</w:t>
      </w:r>
    </w:p>
    <w:p w14:paraId="76954C6C">
      <w:pPr>
        <w:snapToGrid w:val="0"/>
        <w:spacing w:line="360" w:lineRule="auto"/>
        <w:ind w:firstLine="480" w:firstLineChars="200"/>
        <w:rPr>
          <w:rFonts w:hint="eastAsia" w:ascii="黑体" w:hAnsi="黑体" w:eastAsia="黑体" w:cs="黑体"/>
          <w:sz w:val="24"/>
        </w:rPr>
      </w:pPr>
      <w:r>
        <w:rPr>
          <w:rFonts w:hint="eastAsia" w:ascii="黑体" w:hAnsi="黑体" w:eastAsia="黑体" w:cs="黑体"/>
          <w:sz w:val="24"/>
        </w:rPr>
        <w:t>4）信用信息的使用规则：供应商存在不良信用记录的，其投标将被作为无效投标被拒绝。</w:t>
      </w:r>
    </w:p>
    <w:p w14:paraId="58A1C6DD">
      <w:pPr>
        <w:snapToGrid w:val="0"/>
        <w:spacing w:line="360" w:lineRule="auto"/>
        <w:ind w:firstLine="480" w:firstLineChars="200"/>
        <w:rPr>
          <w:rFonts w:hint="eastAsia" w:ascii="黑体" w:hAnsi="黑体" w:eastAsia="黑体" w:cs="黑体"/>
          <w:sz w:val="24"/>
        </w:rPr>
      </w:pPr>
      <w:r>
        <w:rPr>
          <w:rFonts w:hint="eastAsia" w:ascii="黑体" w:hAnsi="黑体" w:eastAsia="黑体" w:cs="黑体"/>
          <w:sz w:val="24"/>
        </w:rPr>
        <w:t>不良信用记录指：被列入失信被执行人、重大税收违法案件当事人名单、政府采购严重违法失信行为记录名单或浙江政府采购网曝光台中尚在行政处罚期内的。</w:t>
      </w:r>
    </w:p>
    <w:p w14:paraId="51570166">
      <w:pPr>
        <w:widowControl/>
        <w:snapToGrid w:val="0"/>
        <w:spacing w:line="360" w:lineRule="auto"/>
        <w:ind w:left="420"/>
        <w:rPr>
          <w:rFonts w:hint="eastAsia" w:ascii="黑体" w:hAnsi="黑体" w:eastAsia="黑体" w:cs="黑体"/>
          <w:sz w:val="24"/>
        </w:rPr>
      </w:pPr>
      <w:r>
        <w:rPr>
          <w:rFonts w:hint="eastAsia" w:ascii="黑体" w:hAnsi="黑体" w:eastAsia="黑体" w:cs="黑体"/>
          <w:sz w:val="24"/>
        </w:rPr>
        <w:t>2.单位负责人为同一人或者存在直接控股、管理关系的不同供应商，不得参加同一合同项下的政府采购活动。</w:t>
      </w:r>
    </w:p>
    <w:p w14:paraId="11DD7C3A">
      <w:pPr>
        <w:rPr>
          <w:rFonts w:hint="eastAsia" w:ascii="黑体" w:hAnsi="黑体" w:eastAsia="黑体" w:cs="黑体"/>
          <w:b/>
          <w:bCs/>
          <w:sz w:val="24"/>
        </w:rPr>
      </w:pPr>
      <w:r>
        <w:rPr>
          <w:rFonts w:hint="eastAsia" w:ascii="黑体" w:hAnsi="黑体" w:eastAsia="黑体" w:cs="黑体"/>
          <w:b/>
          <w:bCs/>
          <w:sz w:val="24"/>
        </w:rPr>
        <w:t>十二、业务咨询：</w:t>
      </w:r>
    </w:p>
    <w:p w14:paraId="78F36C32">
      <w:pPr>
        <w:snapToGrid w:val="0"/>
        <w:spacing w:line="360" w:lineRule="auto"/>
        <w:rPr>
          <w:rFonts w:hint="eastAsia" w:ascii="黑体" w:hAnsi="黑体" w:eastAsia="黑体" w:cs="黑体"/>
          <w:sz w:val="24"/>
          <w:lang w:eastAsia="zh-CN"/>
        </w:rPr>
      </w:pPr>
      <w:r>
        <w:rPr>
          <w:rFonts w:hint="eastAsia" w:ascii="黑体" w:hAnsi="黑体" w:eastAsia="黑体" w:cs="黑体"/>
          <w:sz w:val="24"/>
        </w:rPr>
        <w:t xml:space="preserve">    1.采购机构名称：</w:t>
      </w:r>
      <w:r>
        <w:rPr>
          <w:rFonts w:hint="eastAsia" w:ascii="黑体" w:hAnsi="黑体" w:eastAsia="黑体" w:cs="黑体"/>
          <w:sz w:val="24"/>
          <w:lang w:eastAsia="zh-CN"/>
        </w:rPr>
        <w:t>杭州金顺工程咨询有限公司</w:t>
      </w:r>
    </w:p>
    <w:p w14:paraId="2D8AC409">
      <w:pPr>
        <w:snapToGrid w:val="0"/>
        <w:spacing w:line="360" w:lineRule="auto"/>
        <w:rPr>
          <w:rFonts w:hint="eastAsia" w:ascii="黑体" w:hAnsi="黑体" w:eastAsia="黑体" w:cs="黑体"/>
          <w:sz w:val="24"/>
          <w:lang w:val="en-US" w:eastAsia="zh-CN"/>
        </w:rPr>
      </w:pPr>
      <w:r>
        <w:rPr>
          <w:rFonts w:hint="eastAsia" w:ascii="黑体" w:hAnsi="黑体" w:eastAsia="黑体" w:cs="黑体"/>
          <w:sz w:val="24"/>
        </w:rPr>
        <w:t xml:space="preserve">      地址：浙江省桐庐县迎春南路61号萧商大厦</w:t>
      </w:r>
      <w:r>
        <w:rPr>
          <w:rFonts w:hint="eastAsia" w:ascii="黑体" w:hAnsi="黑体" w:eastAsia="黑体" w:cs="黑体"/>
          <w:sz w:val="24"/>
          <w:lang w:val="en-US" w:eastAsia="zh-CN"/>
        </w:rPr>
        <w:t>20</w:t>
      </w:r>
      <w:r>
        <w:rPr>
          <w:rFonts w:hint="eastAsia" w:ascii="黑体" w:hAnsi="黑体" w:eastAsia="黑体" w:cs="黑体"/>
          <w:sz w:val="24"/>
        </w:rPr>
        <w:t>楼</w:t>
      </w:r>
      <w:r>
        <w:rPr>
          <w:rFonts w:hint="eastAsia" w:ascii="黑体" w:hAnsi="黑体" w:eastAsia="黑体" w:cs="黑体"/>
          <w:sz w:val="24"/>
          <w:lang w:val="en-US" w:eastAsia="zh-CN"/>
        </w:rPr>
        <w:t>2005室</w:t>
      </w:r>
    </w:p>
    <w:p w14:paraId="3F8F4923">
      <w:pPr>
        <w:snapToGrid w:val="0"/>
        <w:spacing w:line="360" w:lineRule="auto"/>
        <w:rPr>
          <w:rFonts w:hint="eastAsia" w:ascii="黑体" w:hAnsi="黑体" w:eastAsia="黑体" w:cs="黑体"/>
          <w:sz w:val="24"/>
          <w:lang w:eastAsia="zh-CN"/>
        </w:rPr>
      </w:pPr>
      <w:r>
        <w:rPr>
          <w:rFonts w:hint="eastAsia" w:ascii="黑体" w:hAnsi="黑体" w:eastAsia="黑体" w:cs="黑体"/>
          <w:sz w:val="24"/>
        </w:rPr>
        <w:t xml:space="preserve">      联系人：</w:t>
      </w:r>
      <w:r>
        <w:rPr>
          <w:rFonts w:hint="eastAsia" w:ascii="黑体" w:hAnsi="黑体" w:eastAsia="黑体" w:cs="黑体"/>
          <w:sz w:val="24"/>
          <w:lang w:eastAsia="zh-CN"/>
        </w:rPr>
        <w:t>张杨</w:t>
      </w:r>
    </w:p>
    <w:p w14:paraId="76F5A292">
      <w:pPr>
        <w:snapToGrid w:val="0"/>
        <w:spacing w:line="360" w:lineRule="auto"/>
        <w:rPr>
          <w:rFonts w:hint="eastAsia" w:ascii="黑体" w:hAnsi="黑体" w:eastAsia="黑体" w:cs="黑体"/>
          <w:sz w:val="24"/>
        </w:rPr>
      </w:pPr>
      <w:r>
        <w:rPr>
          <w:rFonts w:hint="eastAsia" w:ascii="黑体" w:hAnsi="黑体" w:eastAsia="黑体" w:cs="黑体"/>
          <w:sz w:val="24"/>
        </w:rPr>
        <w:t xml:space="preserve">      联系电话：15715708386</w:t>
      </w:r>
    </w:p>
    <w:p w14:paraId="486AB998">
      <w:pPr>
        <w:snapToGrid w:val="0"/>
        <w:spacing w:line="360" w:lineRule="auto"/>
        <w:ind w:firstLine="600" w:firstLineChars="250"/>
        <w:rPr>
          <w:rFonts w:hint="eastAsia" w:ascii="黑体" w:hAnsi="黑体" w:eastAsia="黑体" w:cs="黑体"/>
          <w:sz w:val="24"/>
        </w:rPr>
      </w:pPr>
      <w:r>
        <w:rPr>
          <w:rFonts w:hint="eastAsia" w:ascii="黑体" w:hAnsi="黑体" w:eastAsia="黑体" w:cs="黑体"/>
          <w:sz w:val="24"/>
        </w:rPr>
        <w:t>书面质疑受理地点：桐庐县迎春南路61号萧商大厦</w:t>
      </w:r>
      <w:r>
        <w:rPr>
          <w:rFonts w:hint="eastAsia" w:ascii="黑体" w:hAnsi="黑体" w:eastAsia="黑体" w:cs="黑体"/>
          <w:sz w:val="24"/>
          <w:lang w:val="en-US" w:eastAsia="zh-CN"/>
        </w:rPr>
        <w:t>20</w:t>
      </w:r>
      <w:r>
        <w:rPr>
          <w:rFonts w:hint="eastAsia" w:ascii="黑体" w:hAnsi="黑体" w:eastAsia="黑体" w:cs="黑体"/>
          <w:sz w:val="24"/>
        </w:rPr>
        <w:t>楼</w:t>
      </w:r>
      <w:r>
        <w:rPr>
          <w:rFonts w:hint="eastAsia" w:ascii="黑体" w:hAnsi="黑体" w:eastAsia="黑体" w:cs="黑体"/>
          <w:sz w:val="24"/>
          <w:lang w:val="en-US" w:eastAsia="zh-CN"/>
        </w:rPr>
        <w:t>2005室</w:t>
      </w:r>
    </w:p>
    <w:p w14:paraId="415ECE1E">
      <w:pPr>
        <w:snapToGrid w:val="0"/>
        <w:spacing w:line="360" w:lineRule="auto"/>
        <w:ind w:firstLine="660" w:firstLineChars="275"/>
        <w:rPr>
          <w:rFonts w:hint="eastAsia" w:ascii="黑体" w:hAnsi="黑体" w:eastAsia="黑体" w:cs="黑体"/>
          <w:sz w:val="24"/>
          <w:lang w:val="en-US" w:eastAsia="zh-CN"/>
        </w:rPr>
      </w:pPr>
      <w:r>
        <w:rPr>
          <w:rFonts w:hint="eastAsia" w:ascii="黑体" w:hAnsi="黑体" w:eastAsia="黑体" w:cs="黑体"/>
          <w:sz w:val="24"/>
        </w:rPr>
        <w:t>联系人：</w:t>
      </w:r>
      <w:r>
        <w:rPr>
          <w:rFonts w:hint="eastAsia" w:ascii="黑体" w:hAnsi="黑体" w:eastAsia="黑体" w:cs="黑体"/>
          <w:sz w:val="24"/>
          <w:lang w:val="en-US" w:eastAsia="zh-CN"/>
        </w:rPr>
        <w:t>周佳丽</w:t>
      </w:r>
    </w:p>
    <w:p w14:paraId="6D161CD4">
      <w:pPr>
        <w:snapToGrid w:val="0"/>
        <w:spacing w:line="360" w:lineRule="auto"/>
        <w:ind w:firstLine="660" w:firstLineChars="275"/>
        <w:rPr>
          <w:rFonts w:hint="eastAsia" w:ascii="黑体" w:hAnsi="黑体" w:eastAsia="黑体" w:cs="黑体"/>
          <w:sz w:val="24"/>
          <w:lang w:eastAsia="zh-CN"/>
        </w:rPr>
      </w:pPr>
      <w:r>
        <w:rPr>
          <w:rFonts w:hint="eastAsia" w:ascii="黑体" w:hAnsi="黑体" w:eastAsia="黑体" w:cs="黑体"/>
          <w:sz w:val="24"/>
        </w:rPr>
        <w:t>座机/传真：0571-</w:t>
      </w:r>
      <w:r>
        <w:rPr>
          <w:rFonts w:hint="eastAsia" w:ascii="黑体" w:hAnsi="黑体" w:eastAsia="黑体" w:cs="黑体"/>
          <w:sz w:val="24"/>
          <w:lang w:eastAsia="zh-CN"/>
        </w:rPr>
        <w:t>64358916</w:t>
      </w:r>
    </w:p>
    <w:p w14:paraId="045CD93F">
      <w:pPr>
        <w:spacing w:line="360" w:lineRule="auto"/>
        <w:rPr>
          <w:rFonts w:hint="eastAsia" w:ascii="黑体" w:hAnsi="黑体" w:eastAsia="黑体" w:cs="黑体"/>
          <w:sz w:val="24"/>
        </w:rPr>
      </w:pPr>
      <w:r>
        <w:rPr>
          <w:rFonts w:hint="eastAsia" w:ascii="黑体" w:hAnsi="黑体" w:eastAsia="黑体" w:cs="黑体"/>
          <w:sz w:val="24"/>
        </w:rPr>
        <w:t xml:space="preserve">   </w:t>
      </w:r>
    </w:p>
    <w:p w14:paraId="7906EC79">
      <w:pPr>
        <w:spacing w:line="360" w:lineRule="auto"/>
        <w:ind w:firstLine="240" w:firstLineChars="100"/>
        <w:rPr>
          <w:rFonts w:hint="eastAsia" w:ascii="黑体" w:hAnsi="黑体" w:eastAsia="黑体" w:cs="黑体"/>
          <w:sz w:val="24"/>
          <w:lang w:eastAsia="zh-CN"/>
        </w:rPr>
      </w:pPr>
      <w:r>
        <w:rPr>
          <w:rFonts w:hint="eastAsia" w:ascii="黑体" w:hAnsi="黑体" w:eastAsia="黑体" w:cs="黑体"/>
          <w:sz w:val="24"/>
        </w:rPr>
        <w:t xml:space="preserve"> 2.采购单位：</w:t>
      </w:r>
      <w:r>
        <w:rPr>
          <w:rFonts w:hint="eastAsia" w:ascii="黑体" w:hAnsi="黑体" w:eastAsia="黑体" w:cs="黑体"/>
          <w:sz w:val="24"/>
          <w:lang w:eastAsia="zh-CN"/>
        </w:rPr>
        <w:t>杭州富春马业投资发展有限公司</w:t>
      </w:r>
    </w:p>
    <w:p w14:paraId="19AACCB4">
      <w:pPr>
        <w:spacing w:line="360" w:lineRule="auto"/>
        <w:rPr>
          <w:rFonts w:hint="eastAsia" w:ascii="黑体" w:hAnsi="黑体" w:eastAsia="黑体" w:cs="黑体"/>
          <w:sz w:val="24"/>
          <w:lang w:eastAsia="zh-CN"/>
        </w:rPr>
      </w:pPr>
      <w:r>
        <w:rPr>
          <w:rFonts w:hint="eastAsia" w:ascii="黑体" w:hAnsi="黑体" w:eastAsia="黑体" w:cs="黑体"/>
          <w:sz w:val="24"/>
        </w:rPr>
        <w:t xml:space="preserve">      联系人：</w:t>
      </w:r>
      <w:r>
        <w:rPr>
          <w:rFonts w:hint="eastAsia" w:ascii="黑体" w:hAnsi="黑体" w:eastAsia="黑体" w:cs="黑体"/>
          <w:sz w:val="24"/>
          <w:lang w:eastAsia="zh-CN"/>
        </w:rPr>
        <w:t>李波</w:t>
      </w:r>
    </w:p>
    <w:p w14:paraId="487BDAD9">
      <w:pPr>
        <w:spacing w:line="360" w:lineRule="auto"/>
        <w:rPr>
          <w:rFonts w:hint="eastAsia" w:ascii="黑体" w:hAnsi="黑体" w:eastAsia="黑体" w:cs="黑体"/>
          <w:sz w:val="24"/>
          <w:lang w:eastAsia="zh-CN"/>
        </w:rPr>
      </w:pPr>
      <w:r>
        <w:rPr>
          <w:rFonts w:hint="eastAsia" w:ascii="黑体" w:hAnsi="黑体" w:eastAsia="黑体" w:cs="黑体"/>
          <w:sz w:val="24"/>
        </w:rPr>
        <w:t xml:space="preserve">      联系电话：</w:t>
      </w:r>
      <w:r>
        <w:rPr>
          <w:rFonts w:hint="eastAsia" w:ascii="黑体" w:hAnsi="黑体" w:eastAsia="黑体" w:cs="黑体"/>
          <w:sz w:val="24"/>
          <w:lang w:eastAsia="zh-CN"/>
        </w:rPr>
        <w:t>15988849862</w:t>
      </w:r>
    </w:p>
    <w:p w14:paraId="52879F48">
      <w:pPr>
        <w:spacing w:line="360" w:lineRule="auto"/>
        <w:ind w:firstLine="480" w:firstLineChars="200"/>
        <w:rPr>
          <w:rFonts w:hint="eastAsia" w:ascii="黑体" w:hAnsi="黑体" w:eastAsia="黑体" w:cs="黑体"/>
          <w:sz w:val="24"/>
          <w:lang w:eastAsia="zh-CN"/>
        </w:rPr>
      </w:pPr>
      <w:r>
        <w:rPr>
          <w:rFonts w:hint="eastAsia" w:ascii="黑体" w:hAnsi="黑体" w:eastAsia="黑体" w:cs="黑体"/>
          <w:sz w:val="24"/>
        </w:rPr>
        <w:t>地址：</w:t>
      </w:r>
      <w:r>
        <w:rPr>
          <w:rFonts w:hint="eastAsia" w:ascii="黑体" w:hAnsi="黑体" w:eastAsia="黑体" w:cs="黑体"/>
          <w:sz w:val="24"/>
          <w:lang w:eastAsia="zh-CN"/>
        </w:rPr>
        <w:t xml:space="preserve">桐庐县瑶琳镇林场路1号  </w:t>
      </w:r>
    </w:p>
    <w:p w14:paraId="3474377B">
      <w:pPr>
        <w:pStyle w:val="7"/>
        <w:rPr>
          <w:rFonts w:hint="eastAsia"/>
          <w:lang w:eastAsia="zh-CN"/>
        </w:rPr>
      </w:pPr>
    </w:p>
    <w:p w14:paraId="21044E78">
      <w:pPr>
        <w:spacing w:line="360" w:lineRule="auto"/>
        <w:ind w:firstLine="480" w:firstLineChars="200"/>
        <w:rPr>
          <w:rFonts w:hint="eastAsia" w:ascii="黑体" w:hAnsi="黑体" w:eastAsia="黑体" w:cs="黑体"/>
          <w:color w:val="000000"/>
          <w:kern w:val="0"/>
          <w:sz w:val="24"/>
          <w:szCs w:val="21"/>
          <w:highlight w:val="none"/>
        </w:rPr>
      </w:pPr>
      <w:r>
        <w:rPr>
          <w:rFonts w:hint="eastAsia" w:ascii="黑体" w:hAnsi="黑体" w:eastAsia="黑体" w:cs="黑体"/>
          <w:sz w:val="24"/>
        </w:rPr>
        <w:t>3.</w:t>
      </w:r>
      <w:bookmarkStart w:id="0" w:name="_Hlk521930958"/>
      <w:r>
        <w:rPr>
          <w:rFonts w:hint="eastAsia" w:ascii="黑体" w:hAnsi="黑体" w:eastAsia="黑体" w:cs="黑体"/>
          <w:color w:val="000000"/>
          <w:kern w:val="0"/>
          <w:sz w:val="24"/>
          <w:szCs w:val="21"/>
          <w:highlight w:val="none"/>
        </w:rPr>
        <w:t>监管部门：桐庐县文化旅游投资集团有限公司</w:t>
      </w:r>
    </w:p>
    <w:p w14:paraId="7402C231">
      <w:pPr>
        <w:spacing w:line="360" w:lineRule="auto"/>
        <w:ind w:firstLine="720" w:firstLineChars="300"/>
        <w:rPr>
          <w:rFonts w:hint="eastAsia" w:ascii="黑体" w:hAnsi="黑体" w:eastAsia="黑体" w:cs="黑体"/>
          <w:sz w:val="24"/>
        </w:rPr>
      </w:pPr>
      <w:r>
        <w:rPr>
          <w:rFonts w:hint="eastAsia" w:ascii="黑体" w:hAnsi="黑体" w:eastAsia="黑体" w:cs="黑体"/>
          <w:color w:val="000000"/>
          <w:kern w:val="0"/>
          <w:sz w:val="24"/>
          <w:szCs w:val="21"/>
          <w:highlight w:val="none"/>
        </w:rPr>
        <w:t>地  址</w:t>
      </w:r>
      <w:r>
        <w:rPr>
          <w:rFonts w:hint="eastAsia" w:ascii="黑体" w:hAnsi="黑体" w:eastAsia="黑体" w:cs="黑体"/>
          <w:sz w:val="24"/>
        </w:rPr>
        <w:t xml:space="preserve">：浙江省杭州市桐庐县县城春江西路69号    </w:t>
      </w:r>
    </w:p>
    <w:p w14:paraId="59FF67E2">
      <w:pPr>
        <w:spacing w:line="360" w:lineRule="auto"/>
        <w:ind w:firstLine="720" w:firstLineChars="300"/>
        <w:rPr>
          <w:rFonts w:hint="eastAsia" w:ascii="黑体" w:hAnsi="黑体" w:eastAsia="黑体" w:cs="黑体"/>
          <w:sz w:val="24"/>
        </w:rPr>
      </w:pPr>
      <w:r>
        <w:rPr>
          <w:rFonts w:hint="eastAsia" w:ascii="黑体" w:hAnsi="黑体" w:eastAsia="黑体" w:cs="黑体"/>
          <w:sz w:val="24"/>
        </w:rPr>
        <w:t>联系人：</w:t>
      </w:r>
      <w:r>
        <w:rPr>
          <w:rFonts w:hint="eastAsia" w:ascii="黑体" w:hAnsi="黑体" w:eastAsia="黑体" w:cs="黑体"/>
          <w:sz w:val="24"/>
          <w:lang w:val="en-US" w:eastAsia="zh-CN"/>
        </w:rPr>
        <w:t>徐博艺</w:t>
      </w:r>
    </w:p>
    <w:p w14:paraId="651691C0">
      <w:pPr>
        <w:spacing w:line="360" w:lineRule="auto"/>
        <w:ind w:firstLine="720" w:firstLineChars="300"/>
        <w:rPr>
          <w:rFonts w:hint="eastAsia" w:ascii="黑体" w:hAnsi="黑体" w:eastAsia="黑体" w:cs="黑体"/>
          <w:sz w:val="24"/>
        </w:rPr>
      </w:pPr>
      <w:r>
        <w:rPr>
          <w:rFonts w:hint="eastAsia" w:ascii="黑体" w:hAnsi="黑体" w:eastAsia="黑体" w:cs="黑体"/>
          <w:sz w:val="24"/>
        </w:rPr>
        <w:t>联系电话：</w:t>
      </w:r>
      <w:r>
        <w:rPr>
          <w:rFonts w:hint="eastAsia" w:ascii="黑体" w:hAnsi="黑体" w:eastAsia="黑体" w:cs="黑体"/>
          <w:sz w:val="24"/>
          <w:lang w:val="en-US" w:eastAsia="zh-CN"/>
        </w:rPr>
        <w:t>19705002565</w:t>
      </w:r>
    </w:p>
    <w:p w14:paraId="243AAC13">
      <w:pPr>
        <w:spacing w:line="360" w:lineRule="auto"/>
        <w:ind w:firstLine="720" w:firstLineChars="300"/>
        <w:rPr>
          <w:rFonts w:hint="eastAsia" w:ascii="黑体" w:hAnsi="黑体" w:eastAsia="黑体" w:cs="黑体"/>
          <w:sz w:val="24"/>
        </w:rPr>
      </w:pPr>
      <w:r>
        <w:rPr>
          <w:rFonts w:hint="eastAsia" w:ascii="黑体" w:hAnsi="黑体" w:eastAsia="黑体" w:cs="黑体"/>
          <w:sz w:val="24"/>
        </w:rPr>
        <w:t>地址: 杭州市桐庐县县城春江西路 69 号</w:t>
      </w:r>
    </w:p>
    <w:p w14:paraId="79E82AFE">
      <w:pPr>
        <w:spacing w:line="360" w:lineRule="auto"/>
        <w:ind w:firstLine="700" w:firstLineChars="292"/>
        <w:rPr>
          <w:rFonts w:hint="eastAsia" w:ascii="黑体" w:hAnsi="黑体" w:eastAsia="黑体" w:cs="黑体"/>
          <w:sz w:val="24"/>
        </w:rPr>
      </w:pPr>
    </w:p>
    <w:p w14:paraId="5AC64729">
      <w:pPr>
        <w:spacing w:line="360" w:lineRule="auto"/>
        <w:ind w:firstLine="700" w:firstLineChars="292"/>
        <w:rPr>
          <w:rFonts w:hint="eastAsia" w:ascii="黑体" w:hAnsi="黑体" w:eastAsia="黑体" w:cs="黑体"/>
          <w:sz w:val="24"/>
        </w:rPr>
      </w:pPr>
    </w:p>
    <w:p w14:paraId="03A4D786">
      <w:pPr>
        <w:snapToGrid w:val="0"/>
        <w:spacing w:line="360" w:lineRule="auto"/>
        <w:ind w:firstLine="720" w:firstLineChars="300"/>
        <w:rPr>
          <w:rFonts w:hint="eastAsia" w:ascii="黑体" w:hAnsi="黑体" w:eastAsia="黑体" w:cs="黑体"/>
          <w:bCs/>
          <w:color w:val="000000"/>
          <w:sz w:val="24"/>
        </w:rPr>
      </w:pPr>
      <w:r>
        <w:rPr>
          <w:rFonts w:hint="eastAsia" w:ascii="黑体" w:hAnsi="黑体" w:eastAsia="黑体" w:cs="黑体"/>
          <w:bCs/>
          <w:color w:val="000000"/>
          <w:sz w:val="24"/>
        </w:rPr>
        <w:t>网站系统问题客服     联系电话：4008817190、4008371020</w:t>
      </w:r>
    </w:p>
    <w:p w14:paraId="2AF23E67">
      <w:pPr>
        <w:spacing w:line="360" w:lineRule="auto"/>
        <w:ind w:firstLine="700" w:firstLineChars="292"/>
        <w:rPr>
          <w:rFonts w:hint="eastAsia" w:ascii="黑体" w:hAnsi="黑体" w:eastAsia="黑体" w:cs="黑体"/>
          <w:sz w:val="24"/>
        </w:rPr>
        <w:sectPr>
          <w:footerReference r:id="rId8" w:type="default"/>
          <w:pgSz w:w="11910" w:h="16840"/>
          <w:pgMar w:top="1134" w:right="1344" w:bottom="1134" w:left="1304" w:header="0" w:footer="993" w:gutter="0"/>
          <w:cols w:space="0" w:num="1"/>
        </w:sectPr>
      </w:pPr>
    </w:p>
    <w:bookmarkEnd w:id="0"/>
    <w:p w14:paraId="4D06D95D">
      <w:pPr>
        <w:pStyle w:val="14"/>
        <w:numPr>
          <w:ilvl w:val="0"/>
          <w:numId w:val="0"/>
        </w:numPr>
        <w:tabs>
          <w:tab w:val="left" w:pos="360"/>
        </w:tabs>
        <w:spacing w:after="120"/>
        <w:jc w:val="center"/>
        <w:outlineLvl w:val="0"/>
        <w:rPr>
          <w:rFonts w:hint="eastAsia" w:ascii="黑体" w:hAnsi="黑体" w:eastAsia="黑体" w:cs="黑体"/>
          <w:b/>
          <w:kern w:val="2"/>
          <w:sz w:val="28"/>
          <w:szCs w:val="28"/>
          <w:highlight w:val="none"/>
        </w:rPr>
      </w:pPr>
      <w:bookmarkStart w:id="1" w:name="_Toc44215489"/>
      <w:r>
        <w:rPr>
          <w:rFonts w:hint="eastAsia" w:ascii="黑体" w:hAnsi="黑体" w:eastAsia="黑体" w:cs="黑体"/>
          <w:b/>
          <w:color w:val="000000"/>
          <w:sz w:val="32"/>
          <w:szCs w:val="32"/>
          <w:highlight w:val="none"/>
        </w:rPr>
        <w:t xml:space="preserve">第二章 </w:t>
      </w:r>
      <w:r>
        <w:rPr>
          <w:rFonts w:hint="eastAsia" w:ascii="黑体" w:hAnsi="黑体" w:eastAsia="黑体" w:cs="黑体"/>
          <w:b/>
          <w:kern w:val="2"/>
          <w:sz w:val="32"/>
          <w:szCs w:val="32"/>
          <w:highlight w:val="none"/>
        </w:rPr>
        <w:t>招标需求</w:t>
      </w:r>
      <w:bookmarkEnd w:id="1"/>
    </w:p>
    <w:p w14:paraId="7A961076">
      <w:pPr>
        <w:keepNext w:val="0"/>
        <w:keepLines w:val="0"/>
        <w:pageBreakBefore w:val="0"/>
        <w:widowControl w:val="0"/>
        <w:kinsoku/>
        <w:wordWrap/>
        <w:overflowPunct/>
        <w:topLinePunct w:val="0"/>
        <w:autoSpaceDE/>
        <w:autoSpaceDN/>
        <w:bidi w:val="0"/>
        <w:adjustRightInd w:val="0"/>
        <w:snapToGrid/>
        <w:spacing w:line="360" w:lineRule="auto"/>
        <w:textAlignment w:val="auto"/>
        <w:rPr>
          <w:rFonts w:hint="eastAsia" w:ascii="黑体" w:hAnsi="黑体" w:eastAsia="黑体" w:cs="黑体"/>
          <w:b/>
          <w:bCs/>
          <w:sz w:val="24"/>
          <w:szCs w:val="24"/>
          <w:lang w:val="en-US" w:eastAsia="zh-CN"/>
        </w:rPr>
      </w:pPr>
      <w:r>
        <w:rPr>
          <w:rFonts w:hint="eastAsia" w:ascii="黑体" w:hAnsi="黑体" w:eastAsia="黑体" w:cs="黑体"/>
          <w:b/>
          <w:bCs/>
          <w:sz w:val="24"/>
          <w:szCs w:val="24"/>
          <w:lang w:val="en-US" w:eastAsia="zh-CN"/>
        </w:rPr>
        <w:t>一、项目背景</w:t>
      </w:r>
    </w:p>
    <w:p w14:paraId="7178954F">
      <w:pPr>
        <w:keepNext w:val="0"/>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rPr>
          <w:rFonts w:hint="eastAsia" w:ascii="黑体" w:hAnsi="黑体" w:eastAsia="黑体" w:cs="黑体"/>
          <w:sz w:val="24"/>
          <w:szCs w:val="24"/>
          <w:lang w:val="en-US" w:eastAsia="zh-CN"/>
        </w:rPr>
      </w:pPr>
      <w:r>
        <w:rPr>
          <w:rFonts w:hint="eastAsia" w:ascii="黑体" w:hAnsi="黑体" w:eastAsia="黑体" w:cs="黑体"/>
          <w:sz w:val="24"/>
          <w:szCs w:val="24"/>
          <w:lang w:val="en-US" w:eastAsia="zh-CN"/>
        </w:rPr>
        <w:t>杭州马术中心马文化博物馆（暂定名）布展项目，</w:t>
      </w:r>
      <w:r>
        <w:rPr>
          <w:rFonts w:hint="eastAsia" w:ascii="黑体" w:hAnsi="黑体" w:eastAsia="黑体" w:cs="黑体"/>
          <w:color w:val="C00000"/>
          <w:sz w:val="24"/>
          <w:szCs w:val="24"/>
          <w:lang w:val="en-US" w:eastAsia="zh-CN"/>
        </w:rPr>
        <w:t>改</w:t>
      </w:r>
      <w:r>
        <w:rPr>
          <w:rFonts w:hint="eastAsia" w:ascii="黑体" w:hAnsi="黑体" w:eastAsia="黑体" w:cs="黑体"/>
          <w:color w:val="C00000"/>
          <w:sz w:val="24"/>
          <w:szCs w:val="24"/>
        </w:rPr>
        <w:t>造布展面积约</w:t>
      </w:r>
      <w:r>
        <w:rPr>
          <w:rFonts w:hint="eastAsia" w:ascii="黑体" w:hAnsi="黑体" w:eastAsia="黑体" w:cs="黑体"/>
          <w:color w:val="C00000"/>
          <w:sz w:val="24"/>
          <w:szCs w:val="24"/>
          <w:lang w:val="en-US" w:eastAsia="zh-CN"/>
        </w:rPr>
        <w:t>20</w:t>
      </w:r>
      <w:r>
        <w:rPr>
          <w:rFonts w:hint="eastAsia" w:ascii="黑体" w:hAnsi="黑体" w:eastAsia="黑体" w:cs="黑体"/>
          <w:color w:val="C00000"/>
          <w:sz w:val="24"/>
          <w:szCs w:val="24"/>
        </w:rPr>
        <w:t>00m</w:t>
      </w:r>
      <w:r>
        <w:rPr>
          <w:rFonts w:hint="eastAsia" w:ascii="黑体" w:hAnsi="黑体" w:eastAsia="黑体" w:cs="黑体"/>
          <w:color w:val="C00000"/>
          <w:sz w:val="24"/>
          <w:szCs w:val="24"/>
          <w:lang w:val="en-US" w:eastAsia="zh-CN"/>
        </w:rPr>
        <w:t>²</w:t>
      </w:r>
      <w:r>
        <w:rPr>
          <w:rFonts w:hint="eastAsia" w:ascii="黑体" w:hAnsi="黑体" w:eastAsia="黑体" w:cs="黑体"/>
          <w:sz w:val="24"/>
          <w:szCs w:val="24"/>
        </w:rPr>
        <w:t>（仅供参考，实际面积以实地测量为准）。</w:t>
      </w:r>
      <w:r>
        <w:rPr>
          <w:rFonts w:hint="eastAsia" w:ascii="黑体" w:hAnsi="黑体" w:eastAsia="黑体" w:cs="黑体"/>
          <w:sz w:val="24"/>
          <w:szCs w:val="24"/>
          <w:lang w:val="en-US" w:eastAsia="zh-CN"/>
        </w:rPr>
        <w:t xml:space="preserve"> </w:t>
      </w:r>
    </w:p>
    <w:p w14:paraId="11248F47">
      <w:pPr>
        <w:keepNext w:val="0"/>
        <w:keepLines w:val="0"/>
        <w:pageBreakBefore w:val="0"/>
        <w:widowControl w:val="0"/>
        <w:kinsoku/>
        <w:wordWrap/>
        <w:overflowPunct/>
        <w:topLinePunct w:val="0"/>
        <w:autoSpaceDE/>
        <w:autoSpaceDN/>
        <w:bidi w:val="0"/>
        <w:adjustRightInd w:val="0"/>
        <w:snapToGrid/>
        <w:spacing w:line="360" w:lineRule="auto"/>
        <w:textAlignment w:val="auto"/>
        <w:rPr>
          <w:rFonts w:hint="eastAsia" w:ascii="黑体" w:hAnsi="黑体" w:eastAsia="黑体" w:cs="黑体"/>
          <w:b/>
          <w:bCs/>
          <w:sz w:val="24"/>
          <w:szCs w:val="24"/>
          <w:lang w:val="en-US" w:eastAsia="zh-CN"/>
        </w:rPr>
      </w:pPr>
      <w:r>
        <w:rPr>
          <w:rFonts w:hint="eastAsia" w:ascii="黑体" w:hAnsi="黑体" w:eastAsia="黑体" w:cs="黑体"/>
          <w:b/>
          <w:bCs/>
          <w:sz w:val="24"/>
          <w:szCs w:val="24"/>
          <w:lang w:val="en-US" w:eastAsia="zh-CN"/>
        </w:rPr>
        <w:t>二、具体采购内容：</w:t>
      </w:r>
    </w:p>
    <w:p w14:paraId="06585055">
      <w:pPr>
        <w:keepNext w:val="0"/>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rPr>
          <w:rFonts w:hint="eastAsia" w:ascii="黑体" w:hAnsi="黑体" w:eastAsia="黑体" w:cs="黑体"/>
          <w:b/>
          <w:bCs/>
          <w:color w:val="C00000"/>
          <w:sz w:val="24"/>
          <w:szCs w:val="24"/>
          <w:lang w:val="en-US" w:eastAsia="zh-CN"/>
        </w:rPr>
      </w:pPr>
      <w:r>
        <w:rPr>
          <w:rFonts w:hint="eastAsia" w:ascii="黑体" w:hAnsi="黑体" w:eastAsia="黑体" w:cs="黑体"/>
          <w:sz w:val="24"/>
          <w:szCs w:val="24"/>
        </w:rPr>
        <w:t>布展服务项目的方案设计及施工包括但不限于：</w:t>
      </w:r>
      <w:r>
        <w:rPr>
          <w:rFonts w:hint="eastAsia" w:ascii="黑体" w:hAnsi="黑体" w:eastAsia="黑体" w:cs="黑体"/>
          <w:sz w:val="24"/>
          <w:szCs w:val="24"/>
          <w:lang w:val="en-US" w:eastAsia="zh-CN"/>
        </w:rPr>
        <w:t>搭建</w:t>
      </w:r>
      <w:r>
        <w:rPr>
          <w:rFonts w:hint="eastAsia" w:ascii="黑体" w:hAnsi="黑体" w:eastAsia="黑体" w:cs="黑体"/>
          <w:sz w:val="24"/>
          <w:szCs w:val="24"/>
        </w:rPr>
        <w:t>空间造景与造型、展柜、展墙、墙面、地面、水电、实物文字图片展品的布展以及灯光、软件、桌椅、综合布线</w:t>
      </w:r>
      <w:r>
        <w:rPr>
          <w:rFonts w:hint="eastAsia" w:ascii="黑体" w:hAnsi="黑体" w:eastAsia="黑体" w:cs="黑体"/>
          <w:sz w:val="24"/>
          <w:szCs w:val="24"/>
          <w:lang w:eastAsia="zh-CN"/>
        </w:rPr>
        <w:t>、配套多媒体硬件设备与照明器具的安装、调试，展览整体布展项目的施工搭建、安装及撤展（含开展期间所有制作安装项目的日常维护）</w:t>
      </w:r>
      <w:r>
        <w:rPr>
          <w:rFonts w:hint="eastAsia" w:ascii="黑体" w:hAnsi="黑体" w:eastAsia="黑体" w:cs="黑体"/>
          <w:sz w:val="24"/>
          <w:szCs w:val="24"/>
        </w:rPr>
        <w:t>等。布展服务项目中多媒体软件及数字内容，包括本项目涉及的视频制作、文本大纲策划编辑、图片处理、互动程序定制开发、控制软件开发等。</w:t>
      </w:r>
      <w:r>
        <w:rPr>
          <w:rFonts w:hint="eastAsia" w:ascii="黑体" w:hAnsi="黑体" w:eastAsia="黑体" w:cs="黑体"/>
          <w:sz w:val="24"/>
          <w:szCs w:val="24"/>
          <w:lang w:val="en-US" w:eastAsia="zh-CN"/>
        </w:rPr>
        <w:t>中标供应商需负责将</w:t>
      </w:r>
      <w:r>
        <w:rPr>
          <w:rFonts w:hint="eastAsia" w:ascii="黑体" w:hAnsi="黑体" w:eastAsia="黑体" w:cs="黑体"/>
          <w:b/>
          <w:bCs/>
          <w:color w:val="C00000"/>
          <w:sz w:val="24"/>
          <w:szCs w:val="24"/>
          <w:lang w:val="en-US" w:eastAsia="zh-CN"/>
        </w:rPr>
        <w:t>亚运场馆内现有陈列展览品、设施进行拆除及整理，同时在新博物馆设计时展陈大纲内需结合亚运元素，同时将该部分展品进行利用。</w:t>
      </w:r>
    </w:p>
    <w:p w14:paraId="20C2667B">
      <w:pPr>
        <w:keepNext w:val="0"/>
        <w:keepLines w:val="0"/>
        <w:pageBreakBefore w:val="0"/>
        <w:widowControl w:val="0"/>
        <w:kinsoku/>
        <w:wordWrap/>
        <w:overflowPunct/>
        <w:topLinePunct w:val="0"/>
        <w:autoSpaceDE/>
        <w:autoSpaceDN/>
        <w:bidi w:val="0"/>
        <w:adjustRightInd w:val="0"/>
        <w:snapToGrid/>
        <w:spacing w:line="360" w:lineRule="auto"/>
        <w:ind w:firstLine="482" w:firstLineChars="200"/>
        <w:textAlignment w:val="auto"/>
        <w:rPr>
          <w:rFonts w:hint="eastAsia" w:ascii="黑体" w:hAnsi="黑体" w:eastAsia="黑体" w:cs="黑体"/>
          <w:b/>
          <w:bCs/>
          <w:color w:val="C00000"/>
          <w:sz w:val="24"/>
          <w:szCs w:val="24"/>
          <w:lang w:val="en-US" w:eastAsia="zh-CN"/>
        </w:rPr>
      </w:pPr>
      <w:r>
        <w:rPr>
          <w:rFonts w:hint="eastAsia" w:ascii="黑体" w:hAnsi="黑体" w:eastAsia="黑体" w:cs="黑体"/>
          <w:b/>
          <w:bCs/>
          <w:color w:val="C00000"/>
          <w:sz w:val="24"/>
          <w:szCs w:val="24"/>
          <w:lang w:val="en-US" w:eastAsia="zh-CN"/>
        </w:rPr>
        <w:t>清单内容：</w:t>
      </w:r>
    </w:p>
    <w:tbl>
      <w:tblPr>
        <w:tblStyle w:val="53"/>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593"/>
        <w:gridCol w:w="5526"/>
        <w:gridCol w:w="834"/>
        <w:gridCol w:w="1483"/>
      </w:tblGrid>
      <w:tr w14:paraId="0666132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9" w:hRule="atLeast"/>
          <w:jc w:val="center"/>
        </w:trPr>
        <w:tc>
          <w:tcPr>
            <w:tcW w:w="1593" w:type="dxa"/>
            <w:noWrap w:val="0"/>
            <w:vAlign w:val="center"/>
          </w:tcPr>
          <w:p w14:paraId="02B20EAE">
            <w:pPr>
              <w:widowControl/>
              <w:spacing w:line="360" w:lineRule="auto"/>
              <w:jc w:val="center"/>
              <w:textAlignment w:val="center"/>
              <w:rPr>
                <w:rFonts w:hint="eastAsia" w:ascii="华文中宋" w:hAnsi="华文中宋" w:eastAsia="华文中宋" w:cs="华文中宋"/>
                <w:b/>
                <w:bCs/>
                <w:color w:val="auto"/>
                <w:sz w:val="24"/>
              </w:rPr>
            </w:pPr>
            <w:r>
              <w:rPr>
                <w:rFonts w:hint="eastAsia" w:ascii="华文中宋" w:hAnsi="华文中宋" w:eastAsia="华文中宋" w:cs="华文中宋"/>
                <w:b/>
                <w:color w:val="auto"/>
                <w:kern w:val="0"/>
                <w:sz w:val="24"/>
              </w:rPr>
              <w:t>采购内容</w:t>
            </w:r>
          </w:p>
        </w:tc>
        <w:tc>
          <w:tcPr>
            <w:tcW w:w="5526" w:type="dxa"/>
            <w:noWrap w:val="0"/>
            <w:vAlign w:val="center"/>
          </w:tcPr>
          <w:p w14:paraId="099D2AC7">
            <w:pPr>
              <w:widowControl/>
              <w:spacing w:line="360" w:lineRule="auto"/>
              <w:jc w:val="center"/>
              <w:textAlignment w:val="center"/>
              <w:rPr>
                <w:rFonts w:hint="eastAsia" w:ascii="华文中宋" w:hAnsi="华文中宋" w:eastAsia="华文中宋" w:cs="华文中宋"/>
                <w:b/>
                <w:bCs/>
                <w:color w:val="auto"/>
                <w:sz w:val="24"/>
              </w:rPr>
            </w:pPr>
            <w:r>
              <w:rPr>
                <w:rFonts w:hint="eastAsia" w:ascii="华文中宋" w:hAnsi="华文中宋" w:eastAsia="华文中宋" w:cs="华文中宋"/>
                <w:b/>
                <w:bCs/>
                <w:color w:val="auto"/>
                <w:kern w:val="0"/>
                <w:sz w:val="24"/>
                <w:lang w:bidi="ar"/>
              </w:rPr>
              <w:t>特征描述</w:t>
            </w:r>
          </w:p>
        </w:tc>
        <w:tc>
          <w:tcPr>
            <w:tcW w:w="834" w:type="dxa"/>
            <w:noWrap w:val="0"/>
            <w:vAlign w:val="center"/>
          </w:tcPr>
          <w:p w14:paraId="7CD16162">
            <w:pPr>
              <w:widowControl/>
              <w:spacing w:line="360" w:lineRule="auto"/>
              <w:jc w:val="center"/>
              <w:textAlignment w:val="center"/>
              <w:rPr>
                <w:rFonts w:hint="eastAsia" w:ascii="华文中宋" w:hAnsi="华文中宋" w:eastAsia="华文中宋" w:cs="华文中宋"/>
                <w:b/>
                <w:bCs/>
                <w:color w:val="auto"/>
                <w:sz w:val="24"/>
              </w:rPr>
            </w:pPr>
            <w:r>
              <w:rPr>
                <w:rFonts w:hint="eastAsia" w:ascii="华文中宋" w:hAnsi="华文中宋" w:eastAsia="华文中宋" w:cs="华文中宋"/>
                <w:b/>
                <w:bCs/>
                <w:color w:val="auto"/>
                <w:kern w:val="0"/>
                <w:sz w:val="24"/>
                <w:lang w:bidi="ar"/>
              </w:rPr>
              <w:t>计量单位</w:t>
            </w:r>
          </w:p>
        </w:tc>
        <w:tc>
          <w:tcPr>
            <w:tcW w:w="1483" w:type="dxa"/>
            <w:noWrap w:val="0"/>
            <w:vAlign w:val="center"/>
          </w:tcPr>
          <w:p w14:paraId="5FBDD5AF">
            <w:pPr>
              <w:widowControl/>
              <w:spacing w:line="360" w:lineRule="auto"/>
              <w:jc w:val="center"/>
              <w:textAlignment w:val="center"/>
              <w:rPr>
                <w:rFonts w:hint="eastAsia" w:ascii="华文中宋" w:hAnsi="华文中宋" w:eastAsia="华文中宋" w:cs="华文中宋"/>
                <w:b/>
                <w:bCs/>
                <w:color w:val="auto"/>
                <w:kern w:val="0"/>
                <w:sz w:val="24"/>
                <w:lang w:bidi="ar"/>
              </w:rPr>
            </w:pPr>
            <w:r>
              <w:rPr>
                <w:rFonts w:hint="eastAsia" w:ascii="华文中宋" w:hAnsi="华文中宋" w:eastAsia="华文中宋" w:cs="华文中宋"/>
                <w:b/>
                <w:bCs/>
                <w:color w:val="auto"/>
                <w:kern w:val="0"/>
                <w:sz w:val="24"/>
                <w:lang w:bidi="ar"/>
              </w:rPr>
              <w:t>工程量</w:t>
            </w:r>
          </w:p>
        </w:tc>
      </w:tr>
      <w:tr w14:paraId="050BFEA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0" w:hRule="atLeast"/>
          <w:jc w:val="center"/>
        </w:trPr>
        <w:tc>
          <w:tcPr>
            <w:tcW w:w="9436" w:type="dxa"/>
            <w:gridSpan w:val="4"/>
            <w:noWrap w:val="0"/>
            <w:vAlign w:val="center"/>
          </w:tcPr>
          <w:p w14:paraId="21FC2471">
            <w:pPr>
              <w:widowControl/>
              <w:spacing w:line="360" w:lineRule="auto"/>
              <w:jc w:val="center"/>
              <w:textAlignment w:val="center"/>
              <w:rPr>
                <w:rFonts w:hint="eastAsia" w:ascii="华文中宋" w:hAnsi="华文中宋" w:eastAsia="华文中宋" w:cs="华文中宋"/>
                <w:color w:val="auto"/>
                <w:kern w:val="0"/>
                <w:sz w:val="24"/>
                <w:lang w:bidi="ar"/>
              </w:rPr>
            </w:pPr>
            <w:r>
              <w:rPr>
                <w:rFonts w:hint="eastAsia" w:ascii="华文中宋" w:hAnsi="华文中宋" w:eastAsia="华文中宋" w:cs="华文中宋"/>
                <w:color w:val="auto"/>
                <w:kern w:val="0"/>
                <w:sz w:val="24"/>
                <w:lang w:bidi="ar"/>
              </w:rPr>
              <w:t>第一部分：展厅</w:t>
            </w:r>
            <w:r>
              <w:rPr>
                <w:rFonts w:hint="eastAsia" w:ascii="华文中宋" w:hAnsi="华文中宋" w:eastAsia="华文中宋" w:cs="华文中宋"/>
                <w:color w:val="auto"/>
                <w:kern w:val="0"/>
                <w:sz w:val="24"/>
                <w:lang w:val="en-US" w:eastAsia="zh-CN" w:bidi="ar"/>
              </w:rPr>
              <w:t>布展</w:t>
            </w:r>
            <w:r>
              <w:rPr>
                <w:rFonts w:hint="eastAsia" w:ascii="华文中宋" w:hAnsi="华文中宋" w:eastAsia="华文中宋" w:cs="华文中宋"/>
                <w:color w:val="auto"/>
                <w:kern w:val="0"/>
                <w:sz w:val="24"/>
                <w:lang w:bidi="ar"/>
              </w:rPr>
              <w:t>部分</w:t>
            </w:r>
          </w:p>
        </w:tc>
      </w:tr>
      <w:tr w14:paraId="43B92FA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0" w:hRule="atLeast"/>
          <w:jc w:val="center"/>
        </w:trPr>
        <w:tc>
          <w:tcPr>
            <w:tcW w:w="1593" w:type="dxa"/>
            <w:noWrap w:val="0"/>
            <w:vAlign w:val="center"/>
          </w:tcPr>
          <w:p w14:paraId="5F4B7C44">
            <w:pPr>
              <w:widowControl/>
              <w:spacing w:line="360" w:lineRule="auto"/>
              <w:jc w:val="center"/>
              <w:textAlignment w:val="center"/>
              <w:rPr>
                <w:rFonts w:hint="eastAsia" w:ascii="华文中宋" w:hAnsi="华文中宋" w:eastAsia="华文中宋" w:cs="华文中宋"/>
                <w:color w:val="auto"/>
                <w:sz w:val="24"/>
              </w:rPr>
            </w:pPr>
            <w:r>
              <w:rPr>
                <w:rFonts w:hint="eastAsia" w:ascii="华文中宋" w:hAnsi="华文中宋" w:eastAsia="华文中宋" w:cs="华文中宋"/>
                <w:color w:val="auto"/>
                <w:kern w:val="0"/>
                <w:sz w:val="24"/>
                <w:lang w:bidi="ar"/>
              </w:rPr>
              <w:t>设计及基础工程</w:t>
            </w:r>
          </w:p>
        </w:tc>
        <w:tc>
          <w:tcPr>
            <w:tcW w:w="5526" w:type="dxa"/>
            <w:noWrap w:val="0"/>
            <w:vAlign w:val="center"/>
          </w:tcPr>
          <w:p w14:paraId="169452AC">
            <w:pPr>
              <w:widowControl/>
              <w:numPr>
                <w:ilvl w:val="0"/>
                <w:numId w:val="13"/>
              </w:numPr>
              <w:spacing w:line="360" w:lineRule="auto"/>
              <w:jc w:val="left"/>
              <w:textAlignment w:val="center"/>
              <w:rPr>
                <w:rFonts w:hint="eastAsia" w:ascii="华文中宋" w:hAnsi="华文中宋" w:eastAsia="华文中宋" w:cs="华文中宋"/>
                <w:color w:val="auto"/>
                <w:kern w:val="0"/>
                <w:sz w:val="24"/>
                <w:lang w:bidi="ar"/>
              </w:rPr>
            </w:pPr>
            <w:r>
              <w:rPr>
                <w:rFonts w:hint="eastAsia" w:ascii="华文中宋" w:hAnsi="华文中宋" w:eastAsia="华文中宋" w:cs="华文中宋"/>
                <w:color w:val="auto"/>
                <w:kern w:val="0"/>
                <w:sz w:val="24"/>
                <w:lang w:bidi="ar"/>
              </w:rPr>
              <w:t>满足范围内的设计要求及效果</w:t>
            </w:r>
          </w:p>
          <w:p w14:paraId="0CCCF3B1">
            <w:pPr>
              <w:pStyle w:val="4"/>
              <w:numPr>
                <w:ilvl w:val="0"/>
                <w:numId w:val="0"/>
              </w:numPr>
              <w:tabs>
                <w:tab w:val="left" w:pos="900"/>
              </w:tabs>
              <w:spacing w:line="360" w:lineRule="auto"/>
              <w:rPr>
                <w:rFonts w:hint="eastAsia" w:ascii="华文中宋" w:hAnsi="华文中宋" w:eastAsia="华文中宋" w:cs="华文中宋"/>
                <w:lang w:val="en-US"/>
              </w:rPr>
            </w:pPr>
            <w:r>
              <w:rPr>
                <w:rFonts w:hint="eastAsia" w:ascii="华文中宋" w:hAnsi="华文中宋" w:eastAsia="华文中宋" w:cs="华文中宋"/>
                <w:b w:val="0"/>
                <w:bCs w:val="0"/>
                <w:color w:val="auto"/>
                <w:kern w:val="0"/>
                <w:sz w:val="24"/>
                <w:szCs w:val="24"/>
                <w:lang w:val="en-US" w:eastAsia="zh-CN" w:bidi="ar"/>
              </w:rPr>
              <w:t>2、亚运场馆内现有陈列展览品拆除及整理</w:t>
            </w:r>
          </w:p>
        </w:tc>
        <w:tc>
          <w:tcPr>
            <w:tcW w:w="834" w:type="dxa"/>
            <w:noWrap w:val="0"/>
            <w:vAlign w:val="center"/>
          </w:tcPr>
          <w:p w14:paraId="1F6F8CA4">
            <w:pPr>
              <w:widowControl/>
              <w:spacing w:line="360" w:lineRule="auto"/>
              <w:jc w:val="center"/>
              <w:textAlignment w:val="center"/>
              <w:rPr>
                <w:rFonts w:hint="eastAsia" w:ascii="华文中宋" w:hAnsi="华文中宋" w:eastAsia="华文中宋" w:cs="华文中宋"/>
                <w:color w:val="auto"/>
                <w:sz w:val="24"/>
              </w:rPr>
            </w:pPr>
            <w:r>
              <w:rPr>
                <w:rFonts w:hint="eastAsia" w:ascii="华文中宋" w:hAnsi="华文中宋" w:eastAsia="华文中宋" w:cs="华文中宋"/>
                <w:color w:val="auto"/>
                <w:kern w:val="0"/>
                <w:sz w:val="24"/>
                <w:lang w:bidi="ar"/>
              </w:rPr>
              <w:t>项</w:t>
            </w:r>
          </w:p>
        </w:tc>
        <w:tc>
          <w:tcPr>
            <w:tcW w:w="1483" w:type="dxa"/>
            <w:noWrap w:val="0"/>
            <w:vAlign w:val="center"/>
          </w:tcPr>
          <w:p w14:paraId="7472A6F7">
            <w:pPr>
              <w:widowControl/>
              <w:spacing w:line="360" w:lineRule="auto"/>
              <w:jc w:val="center"/>
              <w:textAlignment w:val="center"/>
              <w:rPr>
                <w:rFonts w:hint="eastAsia" w:ascii="华文中宋" w:hAnsi="华文中宋" w:eastAsia="华文中宋" w:cs="华文中宋"/>
                <w:color w:val="auto"/>
                <w:sz w:val="24"/>
                <w:lang w:eastAsia="zh-CN"/>
              </w:rPr>
            </w:pPr>
            <w:r>
              <w:rPr>
                <w:rFonts w:hint="eastAsia" w:ascii="华文中宋" w:hAnsi="华文中宋" w:eastAsia="华文中宋" w:cs="华文中宋"/>
                <w:color w:val="auto"/>
                <w:kern w:val="0"/>
                <w:sz w:val="24"/>
                <w:lang w:eastAsia="zh-CN" w:bidi="ar"/>
              </w:rPr>
              <w:t>1</w:t>
            </w:r>
          </w:p>
        </w:tc>
      </w:tr>
      <w:tr w14:paraId="1ACB474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0" w:hRule="atLeast"/>
          <w:jc w:val="center"/>
        </w:trPr>
        <w:tc>
          <w:tcPr>
            <w:tcW w:w="1593" w:type="dxa"/>
            <w:noWrap w:val="0"/>
            <w:vAlign w:val="center"/>
          </w:tcPr>
          <w:p w14:paraId="46D89719">
            <w:pPr>
              <w:widowControl/>
              <w:spacing w:line="360" w:lineRule="auto"/>
              <w:jc w:val="center"/>
              <w:textAlignment w:val="center"/>
              <w:rPr>
                <w:rFonts w:hint="eastAsia" w:ascii="华文中宋" w:hAnsi="华文中宋" w:eastAsia="华文中宋" w:cs="华文中宋"/>
                <w:color w:val="auto"/>
                <w:sz w:val="24"/>
              </w:rPr>
            </w:pPr>
            <w:r>
              <w:rPr>
                <w:rFonts w:hint="eastAsia" w:ascii="华文中宋" w:hAnsi="华文中宋" w:eastAsia="华文中宋" w:cs="华文中宋"/>
                <w:color w:val="auto"/>
                <w:kern w:val="0"/>
                <w:sz w:val="24"/>
                <w:lang w:bidi="ar"/>
              </w:rPr>
              <w:t>展览内容及展具</w:t>
            </w:r>
          </w:p>
        </w:tc>
        <w:tc>
          <w:tcPr>
            <w:tcW w:w="5526" w:type="dxa"/>
            <w:noWrap w:val="0"/>
            <w:vAlign w:val="center"/>
          </w:tcPr>
          <w:p w14:paraId="7FC5C93E">
            <w:pPr>
              <w:widowControl/>
              <w:numPr>
                <w:ilvl w:val="0"/>
                <w:numId w:val="14"/>
              </w:numPr>
              <w:spacing w:line="360" w:lineRule="auto"/>
              <w:jc w:val="left"/>
              <w:textAlignment w:val="center"/>
              <w:rPr>
                <w:rFonts w:hint="eastAsia" w:ascii="华文中宋" w:hAnsi="华文中宋" w:eastAsia="华文中宋" w:cs="华文中宋"/>
                <w:color w:val="auto"/>
                <w:kern w:val="0"/>
                <w:sz w:val="24"/>
                <w:lang w:bidi="ar"/>
              </w:rPr>
            </w:pPr>
            <w:r>
              <w:rPr>
                <w:rFonts w:hint="eastAsia" w:ascii="华文中宋" w:hAnsi="华文中宋" w:eastAsia="华文中宋" w:cs="华文中宋"/>
                <w:color w:val="auto"/>
                <w:kern w:val="0"/>
                <w:sz w:val="24"/>
                <w:lang w:bidi="ar"/>
              </w:rPr>
              <w:t>满足范围内的需求及效果</w:t>
            </w:r>
          </w:p>
          <w:p w14:paraId="34712DB0">
            <w:pPr>
              <w:pStyle w:val="4"/>
              <w:numPr>
                <w:ilvl w:val="0"/>
                <w:numId w:val="0"/>
              </w:numPr>
              <w:tabs>
                <w:tab w:val="left" w:pos="900"/>
              </w:tabs>
              <w:spacing w:line="360" w:lineRule="auto"/>
              <w:rPr>
                <w:rFonts w:hint="eastAsia" w:ascii="华文中宋" w:hAnsi="华文中宋" w:eastAsia="华文中宋" w:cs="华文中宋"/>
                <w:lang w:val="en-US"/>
              </w:rPr>
            </w:pPr>
            <w:r>
              <w:rPr>
                <w:rFonts w:hint="eastAsia" w:ascii="华文中宋" w:hAnsi="华文中宋" w:eastAsia="华文中宋" w:cs="华文中宋"/>
                <w:b w:val="0"/>
                <w:bCs w:val="0"/>
                <w:color w:val="auto"/>
                <w:kern w:val="0"/>
                <w:sz w:val="24"/>
                <w:szCs w:val="24"/>
                <w:lang w:val="en-US" w:eastAsia="zh-CN" w:bidi="ar"/>
              </w:rPr>
              <w:t>2、亚运场馆内原有陈列展览品进行利用</w:t>
            </w:r>
          </w:p>
        </w:tc>
        <w:tc>
          <w:tcPr>
            <w:tcW w:w="834" w:type="dxa"/>
            <w:noWrap w:val="0"/>
            <w:vAlign w:val="center"/>
          </w:tcPr>
          <w:p w14:paraId="3D59B7D1">
            <w:pPr>
              <w:widowControl/>
              <w:spacing w:line="360" w:lineRule="auto"/>
              <w:jc w:val="center"/>
              <w:textAlignment w:val="center"/>
              <w:rPr>
                <w:rFonts w:hint="eastAsia" w:ascii="华文中宋" w:hAnsi="华文中宋" w:eastAsia="华文中宋" w:cs="华文中宋"/>
                <w:color w:val="auto"/>
                <w:sz w:val="24"/>
              </w:rPr>
            </w:pPr>
            <w:r>
              <w:rPr>
                <w:rFonts w:hint="eastAsia" w:ascii="华文中宋" w:hAnsi="华文中宋" w:eastAsia="华文中宋" w:cs="华文中宋"/>
                <w:color w:val="auto"/>
                <w:kern w:val="0"/>
                <w:sz w:val="24"/>
                <w:lang w:bidi="ar"/>
              </w:rPr>
              <w:t>项</w:t>
            </w:r>
          </w:p>
        </w:tc>
        <w:tc>
          <w:tcPr>
            <w:tcW w:w="1483" w:type="dxa"/>
            <w:noWrap w:val="0"/>
            <w:vAlign w:val="center"/>
          </w:tcPr>
          <w:p w14:paraId="1C65CC67">
            <w:pPr>
              <w:widowControl/>
              <w:spacing w:line="360" w:lineRule="auto"/>
              <w:jc w:val="center"/>
              <w:textAlignment w:val="center"/>
              <w:rPr>
                <w:rFonts w:hint="eastAsia" w:ascii="华文中宋" w:hAnsi="华文中宋" w:eastAsia="华文中宋" w:cs="华文中宋"/>
                <w:color w:val="auto"/>
                <w:sz w:val="24"/>
                <w:lang w:val="en-US" w:eastAsia="zh-CN"/>
              </w:rPr>
            </w:pPr>
            <w:r>
              <w:rPr>
                <w:rFonts w:hint="eastAsia" w:ascii="华文中宋" w:hAnsi="华文中宋" w:eastAsia="华文中宋" w:cs="华文中宋"/>
                <w:color w:val="auto"/>
                <w:kern w:val="0"/>
                <w:sz w:val="24"/>
                <w:lang w:val="en-US" w:eastAsia="zh-CN" w:bidi="ar"/>
              </w:rPr>
              <w:t>1</w:t>
            </w:r>
          </w:p>
        </w:tc>
      </w:tr>
      <w:tr w14:paraId="2EB8A5F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0" w:hRule="atLeast"/>
          <w:jc w:val="center"/>
        </w:trPr>
        <w:tc>
          <w:tcPr>
            <w:tcW w:w="1593" w:type="dxa"/>
            <w:noWrap w:val="0"/>
            <w:vAlign w:val="center"/>
          </w:tcPr>
          <w:p w14:paraId="6572E961">
            <w:pPr>
              <w:widowControl/>
              <w:spacing w:line="360" w:lineRule="auto"/>
              <w:jc w:val="center"/>
              <w:textAlignment w:val="center"/>
              <w:rPr>
                <w:rFonts w:hint="eastAsia" w:ascii="华文中宋" w:hAnsi="华文中宋" w:eastAsia="华文中宋" w:cs="华文中宋"/>
                <w:color w:val="auto"/>
                <w:kern w:val="0"/>
                <w:sz w:val="24"/>
                <w:lang w:bidi="ar"/>
              </w:rPr>
            </w:pPr>
            <w:r>
              <w:rPr>
                <w:rFonts w:hint="eastAsia" w:ascii="华文中宋" w:hAnsi="华文中宋" w:eastAsia="华文中宋" w:cs="华文中宋"/>
                <w:color w:val="auto"/>
                <w:kern w:val="0"/>
                <w:sz w:val="24"/>
                <w:lang w:bidi="ar"/>
              </w:rPr>
              <w:t>展览灯具</w:t>
            </w:r>
          </w:p>
        </w:tc>
        <w:tc>
          <w:tcPr>
            <w:tcW w:w="5526" w:type="dxa"/>
            <w:noWrap w:val="0"/>
            <w:vAlign w:val="center"/>
          </w:tcPr>
          <w:p w14:paraId="3257204B">
            <w:pPr>
              <w:widowControl/>
              <w:spacing w:line="360" w:lineRule="auto"/>
              <w:jc w:val="left"/>
              <w:textAlignment w:val="center"/>
              <w:rPr>
                <w:rFonts w:hint="eastAsia" w:ascii="华文中宋" w:hAnsi="华文中宋" w:eastAsia="华文中宋" w:cs="华文中宋"/>
                <w:color w:val="auto"/>
                <w:kern w:val="0"/>
                <w:sz w:val="24"/>
                <w:lang w:val="en-US" w:eastAsia="zh-CN" w:bidi="ar"/>
              </w:rPr>
            </w:pPr>
            <w:r>
              <w:rPr>
                <w:rFonts w:hint="eastAsia" w:ascii="华文中宋" w:hAnsi="华文中宋" w:eastAsia="华文中宋" w:cs="华文中宋"/>
                <w:color w:val="auto"/>
                <w:kern w:val="0"/>
                <w:sz w:val="24"/>
                <w:lang w:val="en-US" w:eastAsia="zh-CN" w:bidi="ar"/>
              </w:rPr>
              <w:t>1、</w:t>
            </w:r>
            <w:r>
              <w:rPr>
                <w:rFonts w:hint="eastAsia" w:ascii="华文中宋" w:hAnsi="华文中宋" w:eastAsia="华文中宋" w:cs="华文中宋"/>
                <w:color w:val="auto"/>
                <w:kern w:val="0"/>
                <w:sz w:val="24"/>
                <w:lang w:bidi="ar"/>
              </w:rPr>
              <w:t>线路</w:t>
            </w:r>
            <w:r>
              <w:rPr>
                <w:rFonts w:hint="eastAsia" w:ascii="华文中宋" w:hAnsi="华文中宋" w:eastAsia="华文中宋" w:cs="华文中宋"/>
                <w:color w:val="auto"/>
                <w:kern w:val="0"/>
                <w:sz w:val="24"/>
                <w:lang w:bidi="ar"/>
              </w:rPr>
              <w:br w:type="textWrapping"/>
            </w:r>
            <w:r>
              <w:rPr>
                <w:rFonts w:hint="eastAsia" w:ascii="华文中宋" w:hAnsi="华文中宋" w:eastAsia="华文中宋" w:cs="华文中宋"/>
                <w:color w:val="auto"/>
                <w:kern w:val="0"/>
                <w:sz w:val="24"/>
                <w:lang w:bidi="ar"/>
              </w:rPr>
              <w:t>2、穿管穿线开槽</w:t>
            </w:r>
            <w:r>
              <w:rPr>
                <w:rFonts w:hint="eastAsia" w:ascii="华文中宋" w:hAnsi="华文中宋" w:eastAsia="华文中宋" w:cs="华文中宋"/>
                <w:color w:val="auto"/>
                <w:kern w:val="0"/>
                <w:sz w:val="24"/>
                <w:lang w:bidi="ar"/>
              </w:rPr>
              <w:br w:type="textWrapping"/>
            </w:r>
            <w:r>
              <w:rPr>
                <w:rFonts w:hint="eastAsia" w:ascii="华文中宋" w:hAnsi="华文中宋" w:eastAsia="华文中宋" w:cs="华文中宋"/>
                <w:color w:val="auto"/>
                <w:kern w:val="0"/>
                <w:sz w:val="24"/>
                <w:lang w:bidi="ar"/>
              </w:rPr>
              <w:t>3、含开关插座</w:t>
            </w:r>
            <w:r>
              <w:rPr>
                <w:rFonts w:hint="eastAsia" w:ascii="华文中宋" w:hAnsi="华文中宋" w:eastAsia="华文中宋" w:cs="华文中宋"/>
                <w:color w:val="auto"/>
                <w:kern w:val="0"/>
                <w:sz w:val="24"/>
                <w:lang w:bidi="ar"/>
              </w:rPr>
              <w:br w:type="textWrapping"/>
            </w:r>
            <w:r>
              <w:rPr>
                <w:rFonts w:hint="eastAsia" w:ascii="华文中宋" w:hAnsi="华文中宋" w:eastAsia="华文中宋" w:cs="华文中宋"/>
                <w:color w:val="auto"/>
                <w:kern w:val="0"/>
                <w:sz w:val="24"/>
                <w:lang w:bidi="ar"/>
              </w:rPr>
              <w:t>4、含灯具、筒灯、射灯</w:t>
            </w:r>
            <w:r>
              <w:rPr>
                <w:rFonts w:hint="eastAsia" w:ascii="华文中宋" w:hAnsi="华文中宋" w:eastAsia="华文中宋" w:cs="华文中宋"/>
                <w:color w:val="auto"/>
                <w:kern w:val="0"/>
                <w:sz w:val="24"/>
                <w:lang w:eastAsia="zh-CN" w:bidi="ar"/>
              </w:rPr>
              <w:t>、</w:t>
            </w:r>
            <w:r>
              <w:rPr>
                <w:rFonts w:hint="eastAsia" w:ascii="华文中宋" w:hAnsi="华文中宋" w:eastAsia="华文中宋" w:cs="华文中宋"/>
                <w:color w:val="auto"/>
                <w:kern w:val="0"/>
                <w:sz w:val="24"/>
                <w:lang w:val="en-US" w:eastAsia="zh-CN" w:bidi="ar"/>
              </w:rPr>
              <w:t>投影灯</w:t>
            </w:r>
          </w:p>
          <w:p w14:paraId="0161D221">
            <w:pPr>
              <w:widowControl/>
              <w:spacing w:line="360" w:lineRule="auto"/>
              <w:jc w:val="left"/>
              <w:textAlignment w:val="center"/>
              <w:rPr>
                <w:rFonts w:hint="eastAsia" w:ascii="华文中宋" w:hAnsi="华文中宋" w:eastAsia="华文中宋" w:cs="华文中宋"/>
                <w:color w:val="auto"/>
                <w:kern w:val="0"/>
                <w:sz w:val="24"/>
                <w:lang w:bidi="ar"/>
              </w:rPr>
            </w:pPr>
            <w:r>
              <w:rPr>
                <w:rFonts w:hint="eastAsia" w:ascii="华文中宋" w:hAnsi="华文中宋" w:eastAsia="华文中宋" w:cs="华文中宋"/>
                <w:color w:val="auto"/>
                <w:kern w:val="0"/>
                <w:sz w:val="24"/>
                <w:lang w:val="en-US" w:eastAsia="zh-CN" w:bidi="ar"/>
              </w:rPr>
              <w:t>5、</w:t>
            </w:r>
            <w:r>
              <w:rPr>
                <w:rFonts w:hint="eastAsia" w:ascii="华文中宋" w:hAnsi="华文中宋" w:eastAsia="华文中宋" w:cs="华文中宋"/>
                <w:color w:val="auto"/>
                <w:kern w:val="0"/>
                <w:sz w:val="24"/>
                <w:lang w:bidi="ar"/>
              </w:rPr>
              <w:t>满足范围内的需求及效果</w:t>
            </w:r>
          </w:p>
        </w:tc>
        <w:tc>
          <w:tcPr>
            <w:tcW w:w="834" w:type="dxa"/>
            <w:noWrap w:val="0"/>
            <w:vAlign w:val="center"/>
          </w:tcPr>
          <w:p w14:paraId="579B8399">
            <w:pPr>
              <w:widowControl/>
              <w:spacing w:line="360" w:lineRule="auto"/>
              <w:jc w:val="center"/>
              <w:textAlignment w:val="center"/>
              <w:rPr>
                <w:rFonts w:hint="eastAsia" w:ascii="华文中宋" w:hAnsi="华文中宋" w:eastAsia="华文中宋" w:cs="华文中宋"/>
                <w:color w:val="auto"/>
                <w:sz w:val="24"/>
              </w:rPr>
            </w:pPr>
            <w:r>
              <w:rPr>
                <w:rFonts w:hint="eastAsia" w:ascii="华文中宋" w:hAnsi="华文中宋" w:eastAsia="华文中宋" w:cs="华文中宋"/>
                <w:color w:val="auto"/>
                <w:kern w:val="0"/>
                <w:sz w:val="24"/>
                <w:lang w:bidi="ar"/>
              </w:rPr>
              <w:t>项</w:t>
            </w:r>
          </w:p>
        </w:tc>
        <w:tc>
          <w:tcPr>
            <w:tcW w:w="1483" w:type="dxa"/>
            <w:noWrap w:val="0"/>
            <w:vAlign w:val="center"/>
          </w:tcPr>
          <w:p w14:paraId="3C1AFA57">
            <w:pPr>
              <w:widowControl/>
              <w:spacing w:line="360" w:lineRule="auto"/>
              <w:jc w:val="center"/>
              <w:textAlignment w:val="center"/>
              <w:rPr>
                <w:rFonts w:hint="eastAsia" w:ascii="华文中宋" w:hAnsi="华文中宋" w:eastAsia="华文中宋" w:cs="华文中宋"/>
                <w:color w:val="auto"/>
                <w:sz w:val="24"/>
                <w:lang w:eastAsia="zh-CN"/>
              </w:rPr>
            </w:pPr>
            <w:r>
              <w:rPr>
                <w:rFonts w:hint="eastAsia" w:ascii="华文中宋" w:hAnsi="华文中宋" w:eastAsia="华文中宋" w:cs="华文中宋"/>
                <w:color w:val="auto"/>
                <w:kern w:val="0"/>
                <w:sz w:val="24"/>
                <w:lang w:val="en-US" w:eastAsia="zh-CN" w:bidi="ar"/>
              </w:rPr>
              <w:t>1</w:t>
            </w:r>
          </w:p>
        </w:tc>
      </w:tr>
      <w:tr w14:paraId="59DC648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0" w:hRule="atLeast"/>
          <w:jc w:val="center"/>
        </w:trPr>
        <w:tc>
          <w:tcPr>
            <w:tcW w:w="1593" w:type="dxa"/>
            <w:noWrap w:val="0"/>
            <w:vAlign w:val="center"/>
          </w:tcPr>
          <w:p w14:paraId="57ABD05A">
            <w:pPr>
              <w:widowControl/>
              <w:spacing w:line="360" w:lineRule="auto"/>
              <w:jc w:val="center"/>
              <w:textAlignment w:val="center"/>
              <w:rPr>
                <w:rFonts w:hint="eastAsia" w:ascii="华文中宋" w:hAnsi="华文中宋" w:eastAsia="华文中宋" w:cs="华文中宋"/>
                <w:color w:val="auto"/>
                <w:kern w:val="0"/>
                <w:sz w:val="24"/>
                <w:lang w:bidi="ar"/>
              </w:rPr>
            </w:pPr>
            <w:r>
              <w:rPr>
                <w:rFonts w:hint="eastAsia" w:ascii="华文中宋" w:hAnsi="华文中宋" w:eastAsia="华文中宋" w:cs="华文中宋"/>
                <w:color w:val="auto"/>
                <w:kern w:val="0"/>
                <w:sz w:val="24"/>
                <w:lang w:bidi="ar"/>
              </w:rPr>
              <w:t>多媒体设备集成</w:t>
            </w:r>
          </w:p>
        </w:tc>
        <w:tc>
          <w:tcPr>
            <w:tcW w:w="5526" w:type="dxa"/>
            <w:noWrap w:val="0"/>
            <w:vAlign w:val="center"/>
          </w:tcPr>
          <w:p w14:paraId="34FBF456">
            <w:pPr>
              <w:widowControl/>
              <w:spacing w:line="360" w:lineRule="auto"/>
              <w:jc w:val="left"/>
              <w:textAlignment w:val="center"/>
              <w:rPr>
                <w:rFonts w:hint="default" w:ascii="华文中宋" w:hAnsi="华文中宋" w:eastAsia="华文中宋" w:cs="华文中宋"/>
                <w:color w:val="auto"/>
                <w:kern w:val="0"/>
                <w:sz w:val="24"/>
                <w:lang w:val="en-US" w:eastAsia="zh-CN" w:bidi="ar"/>
              </w:rPr>
            </w:pPr>
            <w:r>
              <w:rPr>
                <w:rFonts w:hint="eastAsia" w:ascii="华文中宋" w:hAnsi="华文中宋" w:eastAsia="华文中宋" w:cs="华文中宋"/>
                <w:color w:val="auto"/>
                <w:kern w:val="0"/>
                <w:sz w:val="24"/>
                <w:lang w:val="en-US" w:eastAsia="zh-CN" w:bidi="ar"/>
              </w:rPr>
              <w:t>1、多媒体展示</w:t>
            </w:r>
          </w:p>
          <w:p w14:paraId="4204D265">
            <w:pPr>
              <w:widowControl/>
              <w:spacing w:line="360" w:lineRule="auto"/>
              <w:jc w:val="left"/>
              <w:textAlignment w:val="center"/>
              <w:rPr>
                <w:rFonts w:hint="eastAsia" w:ascii="华文中宋" w:hAnsi="华文中宋" w:eastAsia="华文中宋" w:cs="华文中宋"/>
                <w:color w:val="auto"/>
                <w:kern w:val="0"/>
                <w:sz w:val="24"/>
                <w:lang w:eastAsia="zh-CN" w:bidi="ar"/>
              </w:rPr>
            </w:pPr>
            <w:r>
              <w:rPr>
                <w:rFonts w:hint="eastAsia" w:ascii="华文中宋" w:hAnsi="华文中宋" w:eastAsia="华文中宋" w:cs="华文中宋"/>
                <w:color w:val="auto"/>
                <w:kern w:val="0"/>
                <w:sz w:val="24"/>
                <w:lang w:val="en-US" w:eastAsia="zh-CN" w:bidi="ar"/>
              </w:rPr>
              <w:t>2、</w:t>
            </w:r>
            <w:r>
              <w:rPr>
                <w:rFonts w:hint="eastAsia" w:ascii="华文中宋" w:hAnsi="华文中宋" w:eastAsia="华文中宋" w:cs="华文中宋"/>
                <w:color w:val="auto"/>
                <w:kern w:val="0"/>
                <w:sz w:val="24"/>
                <w:lang w:bidi="ar"/>
              </w:rPr>
              <w:t>配套系统，满足范围内的需求及效果</w:t>
            </w:r>
          </w:p>
        </w:tc>
        <w:tc>
          <w:tcPr>
            <w:tcW w:w="834" w:type="dxa"/>
            <w:noWrap w:val="0"/>
            <w:vAlign w:val="center"/>
          </w:tcPr>
          <w:p w14:paraId="1035AA9E">
            <w:pPr>
              <w:widowControl/>
              <w:spacing w:line="360" w:lineRule="auto"/>
              <w:jc w:val="center"/>
              <w:textAlignment w:val="center"/>
              <w:rPr>
                <w:rFonts w:hint="eastAsia" w:ascii="华文中宋" w:hAnsi="华文中宋" w:eastAsia="华文中宋" w:cs="华文中宋"/>
                <w:color w:val="auto"/>
                <w:sz w:val="24"/>
              </w:rPr>
            </w:pPr>
            <w:r>
              <w:rPr>
                <w:rFonts w:hint="eastAsia" w:ascii="华文中宋" w:hAnsi="华文中宋" w:eastAsia="华文中宋" w:cs="华文中宋"/>
                <w:color w:val="auto"/>
                <w:kern w:val="0"/>
                <w:sz w:val="24"/>
                <w:lang w:bidi="ar"/>
              </w:rPr>
              <w:t>项</w:t>
            </w:r>
          </w:p>
        </w:tc>
        <w:tc>
          <w:tcPr>
            <w:tcW w:w="1483" w:type="dxa"/>
            <w:noWrap w:val="0"/>
            <w:vAlign w:val="center"/>
          </w:tcPr>
          <w:p w14:paraId="39B6C257">
            <w:pPr>
              <w:widowControl/>
              <w:spacing w:line="360" w:lineRule="auto"/>
              <w:jc w:val="center"/>
              <w:textAlignment w:val="center"/>
              <w:rPr>
                <w:rFonts w:hint="eastAsia" w:ascii="华文中宋" w:hAnsi="华文中宋" w:eastAsia="华文中宋" w:cs="华文中宋"/>
                <w:color w:val="auto"/>
                <w:sz w:val="24"/>
              </w:rPr>
            </w:pPr>
            <w:r>
              <w:rPr>
                <w:rFonts w:hint="eastAsia" w:ascii="华文中宋" w:hAnsi="华文中宋" w:eastAsia="华文中宋" w:cs="华文中宋"/>
                <w:color w:val="auto"/>
                <w:kern w:val="0"/>
                <w:sz w:val="24"/>
                <w:lang w:bidi="ar"/>
              </w:rPr>
              <w:t>1</w:t>
            </w:r>
          </w:p>
        </w:tc>
      </w:tr>
      <w:tr w14:paraId="7F44579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07" w:hRule="atLeast"/>
          <w:jc w:val="center"/>
        </w:trPr>
        <w:tc>
          <w:tcPr>
            <w:tcW w:w="9436" w:type="dxa"/>
            <w:gridSpan w:val="4"/>
            <w:noWrap w:val="0"/>
            <w:vAlign w:val="center"/>
          </w:tcPr>
          <w:p w14:paraId="225A9E04">
            <w:pPr>
              <w:widowControl/>
              <w:spacing w:line="360" w:lineRule="auto"/>
              <w:jc w:val="center"/>
              <w:textAlignment w:val="center"/>
              <w:rPr>
                <w:rFonts w:hint="eastAsia" w:ascii="华文中宋" w:hAnsi="华文中宋" w:eastAsia="华文中宋" w:cs="华文中宋"/>
                <w:color w:val="auto"/>
                <w:kern w:val="0"/>
                <w:sz w:val="24"/>
                <w:lang w:bidi="ar"/>
              </w:rPr>
            </w:pPr>
            <w:r>
              <w:rPr>
                <w:rFonts w:hint="eastAsia" w:ascii="华文中宋" w:hAnsi="华文中宋" w:eastAsia="华文中宋" w:cs="华文中宋"/>
                <w:color w:val="auto"/>
                <w:kern w:val="0"/>
                <w:sz w:val="24"/>
                <w:lang w:bidi="ar"/>
              </w:rPr>
              <w:t>第二部分：展品物流</w:t>
            </w:r>
            <w:r>
              <w:rPr>
                <w:rFonts w:hint="eastAsia" w:ascii="华文中宋" w:hAnsi="华文中宋" w:eastAsia="华文中宋" w:cs="华文中宋"/>
                <w:color w:val="auto"/>
                <w:kern w:val="0"/>
                <w:sz w:val="24"/>
                <w:lang w:val="en-US" w:eastAsia="zh-CN" w:bidi="ar"/>
              </w:rPr>
              <w:t>运输</w:t>
            </w:r>
            <w:r>
              <w:rPr>
                <w:rFonts w:hint="eastAsia" w:ascii="华文中宋" w:hAnsi="华文中宋" w:eastAsia="华文中宋" w:cs="华文中宋"/>
                <w:color w:val="auto"/>
                <w:kern w:val="0"/>
                <w:sz w:val="24"/>
                <w:lang w:bidi="ar"/>
              </w:rPr>
              <w:t>部分（2025年-2027年）</w:t>
            </w:r>
          </w:p>
        </w:tc>
      </w:tr>
      <w:tr w14:paraId="02E0377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07" w:hRule="atLeast"/>
          <w:jc w:val="center"/>
        </w:trPr>
        <w:tc>
          <w:tcPr>
            <w:tcW w:w="1593" w:type="dxa"/>
            <w:noWrap w:val="0"/>
            <w:vAlign w:val="center"/>
          </w:tcPr>
          <w:p w14:paraId="309E560D">
            <w:pPr>
              <w:widowControl/>
              <w:spacing w:line="360" w:lineRule="auto"/>
              <w:jc w:val="center"/>
              <w:textAlignment w:val="center"/>
              <w:rPr>
                <w:rFonts w:hint="default" w:ascii="华文中宋" w:hAnsi="华文中宋" w:eastAsia="华文中宋" w:cs="华文中宋"/>
                <w:color w:val="auto"/>
                <w:sz w:val="24"/>
                <w:lang w:val="en-US" w:eastAsia="zh-CN"/>
              </w:rPr>
            </w:pPr>
            <w:r>
              <w:rPr>
                <w:rFonts w:hint="eastAsia" w:ascii="华文中宋" w:hAnsi="华文中宋" w:eastAsia="华文中宋" w:cs="华文中宋"/>
                <w:color w:val="auto"/>
                <w:sz w:val="24"/>
                <w:lang w:val="en-US" w:eastAsia="zh-CN"/>
              </w:rPr>
              <w:t>藏品运输</w:t>
            </w:r>
          </w:p>
        </w:tc>
        <w:tc>
          <w:tcPr>
            <w:tcW w:w="5526" w:type="dxa"/>
            <w:noWrap w:val="0"/>
            <w:vAlign w:val="center"/>
          </w:tcPr>
          <w:p w14:paraId="5DB0726B">
            <w:pPr>
              <w:widowControl/>
              <w:spacing w:line="360" w:lineRule="auto"/>
              <w:jc w:val="left"/>
              <w:textAlignment w:val="center"/>
              <w:rPr>
                <w:rFonts w:hint="default" w:ascii="华文中宋" w:hAnsi="华文中宋" w:eastAsia="华文中宋" w:cs="华文中宋"/>
                <w:color w:val="auto"/>
                <w:kern w:val="0"/>
                <w:sz w:val="24"/>
                <w:lang w:val="en-US" w:eastAsia="zh-CN" w:bidi="ar"/>
              </w:rPr>
            </w:pPr>
            <w:r>
              <w:rPr>
                <w:rFonts w:hint="eastAsia" w:ascii="华文中宋" w:hAnsi="华文中宋" w:eastAsia="华文中宋" w:cs="华文中宋"/>
                <w:color w:val="auto"/>
                <w:kern w:val="0"/>
                <w:sz w:val="24"/>
                <w:lang w:val="en-US" w:eastAsia="zh-CN" w:bidi="ar"/>
              </w:rPr>
              <w:t>本项目运输部分包括展品准备、展品包装、展品保险、展品运输、每年一次展品更新等</w:t>
            </w:r>
          </w:p>
        </w:tc>
        <w:tc>
          <w:tcPr>
            <w:tcW w:w="834" w:type="dxa"/>
            <w:noWrap w:val="0"/>
            <w:vAlign w:val="center"/>
          </w:tcPr>
          <w:p w14:paraId="501C1AC2">
            <w:pPr>
              <w:widowControl/>
              <w:spacing w:line="360" w:lineRule="auto"/>
              <w:jc w:val="center"/>
              <w:textAlignment w:val="center"/>
              <w:rPr>
                <w:rFonts w:hint="eastAsia" w:ascii="华文中宋" w:hAnsi="华文中宋" w:eastAsia="华文中宋" w:cs="华文中宋"/>
                <w:color w:val="auto"/>
                <w:kern w:val="0"/>
                <w:sz w:val="24"/>
                <w:lang w:val="en-US" w:eastAsia="zh-CN" w:bidi="ar"/>
              </w:rPr>
            </w:pPr>
            <w:r>
              <w:rPr>
                <w:rFonts w:hint="eastAsia" w:ascii="华文中宋" w:hAnsi="华文中宋" w:eastAsia="华文中宋" w:cs="华文中宋"/>
                <w:color w:val="auto"/>
                <w:kern w:val="0"/>
                <w:sz w:val="24"/>
                <w:lang w:val="en-US" w:eastAsia="zh-CN" w:bidi="ar"/>
              </w:rPr>
              <w:t>项</w:t>
            </w:r>
          </w:p>
        </w:tc>
        <w:tc>
          <w:tcPr>
            <w:tcW w:w="1483" w:type="dxa"/>
            <w:noWrap w:val="0"/>
            <w:vAlign w:val="center"/>
          </w:tcPr>
          <w:p w14:paraId="0CCD8BD7">
            <w:pPr>
              <w:widowControl/>
              <w:spacing w:line="360" w:lineRule="auto"/>
              <w:jc w:val="center"/>
              <w:textAlignment w:val="center"/>
              <w:rPr>
                <w:rFonts w:hint="eastAsia" w:ascii="华文中宋" w:hAnsi="华文中宋" w:eastAsia="华文中宋" w:cs="华文中宋"/>
                <w:color w:val="auto"/>
                <w:kern w:val="0"/>
                <w:sz w:val="24"/>
                <w:lang w:val="en-US" w:eastAsia="zh-CN" w:bidi="ar"/>
              </w:rPr>
            </w:pPr>
            <w:r>
              <w:rPr>
                <w:rFonts w:hint="eastAsia" w:ascii="华文中宋" w:hAnsi="华文中宋" w:eastAsia="华文中宋" w:cs="华文中宋"/>
                <w:color w:val="auto"/>
                <w:kern w:val="0"/>
                <w:sz w:val="24"/>
                <w:lang w:val="en-US" w:eastAsia="zh-CN" w:bidi="ar"/>
              </w:rPr>
              <w:t>1</w:t>
            </w:r>
          </w:p>
        </w:tc>
      </w:tr>
    </w:tbl>
    <w:p w14:paraId="0447B84D">
      <w:pPr>
        <w:spacing w:line="440" w:lineRule="exact"/>
        <w:ind w:firstLine="420" w:firstLineChars="200"/>
        <w:rPr>
          <w:rFonts w:hint="eastAsia" w:ascii="华文中宋" w:hAnsi="华文中宋" w:eastAsia="华文中宋" w:cs="华文中宋"/>
          <w:b/>
          <w:bCs w:val="0"/>
          <w:iCs/>
          <w:color w:val="C00000"/>
          <w:kern w:val="2"/>
          <w:highlight w:val="none"/>
          <w:lang w:eastAsia="zh-CN" w:bidi="ar-SA"/>
        </w:rPr>
      </w:pPr>
      <w:r>
        <w:rPr>
          <w:rFonts w:hint="eastAsia" w:ascii="华文中宋" w:hAnsi="华文中宋" w:eastAsia="华文中宋" w:cs="华文中宋"/>
          <w:b/>
          <w:bCs w:val="0"/>
          <w:iCs/>
          <w:color w:val="C00000"/>
          <w:kern w:val="2"/>
          <w:highlight w:val="none"/>
          <w:lang w:val="en-US" w:eastAsia="zh-CN" w:bidi="ar-SA"/>
        </w:rPr>
        <w:t>注：</w:t>
      </w:r>
      <w:r>
        <w:rPr>
          <w:rFonts w:hint="eastAsia" w:ascii="华文中宋" w:hAnsi="华文中宋" w:eastAsia="华文中宋" w:cs="华文中宋"/>
          <w:b/>
          <w:bCs w:val="0"/>
          <w:iCs/>
          <w:color w:val="C00000"/>
          <w:kern w:val="2"/>
          <w:highlight w:val="none"/>
          <w:lang w:eastAsia="zh-CN" w:bidi="ar-SA"/>
        </w:rPr>
        <w:t>根据设计方案</w:t>
      </w:r>
      <w:r>
        <w:rPr>
          <w:rFonts w:hint="eastAsia" w:ascii="华文中宋" w:hAnsi="华文中宋" w:eastAsia="华文中宋" w:cs="华文中宋"/>
          <w:b/>
          <w:bCs w:val="0"/>
          <w:iCs/>
          <w:color w:val="C00000"/>
          <w:kern w:val="2"/>
          <w:highlight w:val="none"/>
          <w:lang w:val="en-US" w:eastAsia="zh-CN" w:bidi="ar-SA"/>
        </w:rPr>
        <w:t>在报价文件中</w:t>
      </w:r>
      <w:r>
        <w:rPr>
          <w:rFonts w:hint="eastAsia" w:ascii="华文中宋" w:hAnsi="华文中宋" w:eastAsia="华文中宋" w:cs="华文中宋"/>
          <w:b/>
          <w:bCs w:val="0"/>
          <w:iCs/>
          <w:color w:val="C00000"/>
          <w:kern w:val="2"/>
          <w:highlight w:val="none"/>
          <w:lang w:eastAsia="zh-CN" w:bidi="ar-SA"/>
        </w:rPr>
        <w:t>自</w:t>
      </w:r>
      <w:r>
        <w:rPr>
          <w:rFonts w:hint="eastAsia" w:ascii="华文中宋" w:hAnsi="华文中宋" w:eastAsia="华文中宋" w:cs="华文中宋"/>
          <w:b/>
          <w:bCs w:val="0"/>
          <w:iCs/>
          <w:color w:val="C00000"/>
          <w:kern w:val="2"/>
          <w:highlight w:val="none"/>
          <w:lang w:val="en-US" w:eastAsia="zh-CN" w:bidi="ar-SA"/>
        </w:rPr>
        <w:t>行编制展厅布展部分内容的完整详细清单。</w:t>
      </w:r>
    </w:p>
    <w:p w14:paraId="6F6C82C5">
      <w:pPr>
        <w:keepNext w:val="0"/>
        <w:keepLines w:val="0"/>
        <w:pageBreakBefore w:val="0"/>
        <w:widowControl w:val="0"/>
        <w:kinsoku/>
        <w:wordWrap/>
        <w:overflowPunct/>
        <w:topLinePunct w:val="0"/>
        <w:autoSpaceDE/>
        <w:autoSpaceDN/>
        <w:bidi w:val="0"/>
        <w:adjustRightInd w:val="0"/>
        <w:snapToGrid/>
        <w:spacing w:line="360" w:lineRule="auto"/>
        <w:textAlignment w:val="auto"/>
        <w:rPr>
          <w:rFonts w:hint="eastAsia" w:ascii="华文中宋" w:hAnsi="华文中宋" w:eastAsia="华文中宋" w:cs="华文中宋"/>
          <w:b/>
          <w:bCs w:val="0"/>
          <w:iCs/>
          <w:color w:val="C00000"/>
          <w:kern w:val="2"/>
          <w:highlight w:val="none"/>
          <w:lang w:val="en-US" w:eastAsia="zh-CN" w:bidi="ar-SA"/>
        </w:rPr>
      </w:pPr>
      <w:r>
        <w:rPr>
          <w:rFonts w:hint="eastAsia" w:ascii="黑体" w:hAnsi="黑体" w:eastAsia="黑体" w:cs="黑体"/>
          <w:b/>
          <w:bCs/>
          <w:sz w:val="24"/>
          <w:szCs w:val="24"/>
          <w:lang w:val="en-US" w:eastAsia="zh-CN"/>
        </w:rPr>
        <w:t>三、设计原则</w:t>
      </w:r>
    </w:p>
    <w:p w14:paraId="3A44CCFB">
      <w:pPr>
        <w:keepNext w:val="0"/>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rPr>
          <w:rFonts w:hint="eastAsia" w:ascii="黑体" w:hAnsi="黑体" w:eastAsia="黑体" w:cs="黑体"/>
          <w:sz w:val="24"/>
          <w:szCs w:val="24"/>
        </w:rPr>
      </w:pPr>
      <w:r>
        <w:rPr>
          <w:rFonts w:hint="eastAsia" w:ascii="黑体" w:hAnsi="黑体" w:eastAsia="黑体" w:cs="黑体"/>
          <w:sz w:val="24"/>
          <w:szCs w:val="24"/>
          <w:lang w:eastAsia="zh-CN"/>
        </w:rPr>
        <w:t>杭州马术中心马文化博物馆（暂定名）</w:t>
      </w:r>
      <w:r>
        <w:rPr>
          <w:rFonts w:hint="eastAsia" w:ascii="黑体" w:hAnsi="黑体" w:eastAsia="黑体" w:cs="黑体"/>
          <w:sz w:val="24"/>
          <w:szCs w:val="24"/>
        </w:rPr>
        <w:t>布展设计原则遵循以下几个关键方面，以确保展览的吸引力、教育性和可持续性：</w:t>
      </w:r>
    </w:p>
    <w:p w14:paraId="500E5434">
      <w:pPr>
        <w:keepNext w:val="0"/>
        <w:keepLines w:val="0"/>
        <w:pageBreakBefore w:val="0"/>
        <w:widowControl w:val="0"/>
        <w:kinsoku/>
        <w:wordWrap/>
        <w:overflowPunct/>
        <w:topLinePunct w:val="0"/>
        <w:autoSpaceDE/>
        <w:autoSpaceDN/>
        <w:bidi w:val="0"/>
        <w:adjustRightInd w:val="0"/>
        <w:snapToGrid/>
        <w:spacing w:line="360" w:lineRule="auto"/>
        <w:ind w:firstLine="482" w:firstLineChars="200"/>
        <w:textAlignment w:val="auto"/>
        <w:rPr>
          <w:rFonts w:hint="eastAsia" w:ascii="黑体" w:hAnsi="黑体" w:eastAsia="黑体" w:cs="黑体"/>
          <w:b/>
          <w:bCs/>
          <w:sz w:val="24"/>
          <w:szCs w:val="24"/>
        </w:rPr>
      </w:pPr>
      <w:r>
        <w:rPr>
          <w:rFonts w:hint="eastAsia" w:ascii="黑体" w:hAnsi="黑体" w:eastAsia="黑体" w:cs="黑体"/>
          <w:b/>
          <w:bCs/>
          <w:sz w:val="24"/>
          <w:szCs w:val="24"/>
          <w:lang w:eastAsia="zh-CN"/>
        </w:rPr>
        <w:t>（</w:t>
      </w:r>
      <w:r>
        <w:rPr>
          <w:rFonts w:hint="eastAsia" w:ascii="黑体" w:hAnsi="黑体" w:eastAsia="黑体" w:cs="黑体"/>
          <w:b/>
          <w:bCs/>
          <w:sz w:val="24"/>
          <w:szCs w:val="24"/>
          <w:lang w:val="en-US" w:eastAsia="zh-CN"/>
        </w:rPr>
        <w:t>1</w:t>
      </w:r>
      <w:r>
        <w:rPr>
          <w:rFonts w:hint="eastAsia" w:ascii="黑体" w:hAnsi="黑体" w:eastAsia="黑体" w:cs="黑体"/>
          <w:b/>
          <w:bCs/>
          <w:sz w:val="24"/>
          <w:szCs w:val="24"/>
          <w:lang w:eastAsia="zh-CN"/>
        </w:rPr>
        <w:t>）</w:t>
      </w:r>
      <w:r>
        <w:rPr>
          <w:rFonts w:hint="eastAsia" w:ascii="黑体" w:hAnsi="黑体" w:eastAsia="黑体" w:cs="黑体"/>
          <w:b/>
          <w:bCs/>
          <w:sz w:val="24"/>
          <w:szCs w:val="24"/>
        </w:rPr>
        <w:t>主题明确与特色突出</w:t>
      </w:r>
    </w:p>
    <w:p w14:paraId="6A5410B3">
      <w:pPr>
        <w:keepNext w:val="0"/>
        <w:keepLines w:val="0"/>
        <w:pageBreakBefore w:val="0"/>
        <w:widowControl w:val="0"/>
        <w:kinsoku/>
        <w:wordWrap/>
        <w:overflowPunct/>
        <w:topLinePunct w:val="0"/>
        <w:autoSpaceDE/>
        <w:autoSpaceDN/>
        <w:bidi w:val="0"/>
        <w:adjustRightInd w:val="0"/>
        <w:snapToGrid/>
        <w:spacing w:line="360" w:lineRule="auto"/>
        <w:ind w:firstLine="482" w:firstLineChars="200"/>
        <w:textAlignment w:val="auto"/>
        <w:rPr>
          <w:rFonts w:hint="eastAsia" w:ascii="黑体" w:hAnsi="黑体" w:eastAsia="黑体" w:cs="黑体"/>
          <w:sz w:val="24"/>
          <w:szCs w:val="24"/>
        </w:rPr>
      </w:pPr>
      <w:r>
        <w:rPr>
          <w:rFonts w:hint="eastAsia" w:ascii="黑体" w:hAnsi="黑体" w:eastAsia="黑体" w:cs="黑体"/>
          <w:b/>
          <w:bCs/>
          <w:sz w:val="24"/>
          <w:szCs w:val="24"/>
        </w:rPr>
        <w:t>主题明确：</w:t>
      </w:r>
      <w:r>
        <w:rPr>
          <w:rFonts w:hint="eastAsia" w:ascii="黑体" w:hAnsi="黑体" w:eastAsia="黑体" w:cs="黑体"/>
          <w:sz w:val="24"/>
          <w:szCs w:val="24"/>
        </w:rPr>
        <w:t>布展设计应紧密围绕</w:t>
      </w:r>
      <w:r>
        <w:rPr>
          <w:rFonts w:hint="eastAsia" w:ascii="黑体" w:hAnsi="黑体" w:eastAsia="黑体" w:cs="黑体"/>
          <w:sz w:val="24"/>
          <w:szCs w:val="24"/>
          <w:lang w:val="en-US" w:eastAsia="zh-CN"/>
        </w:rPr>
        <w:t>马文化及</w:t>
      </w:r>
      <w:r>
        <w:rPr>
          <w:rFonts w:hint="eastAsia" w:ascii="黑体" w:hAnsi="黑体" w:eastAsia="黑体" w:cs="黑体"/>
          <w:sz w:val="24"/>
          <w:szCs w:val="24"/>
        </w:rPr>
        <w:t>马术运动相关文化，确保主题清晰，易于观众理解和接受。</w:t>
      </w:r>
    </w:p>
    <w:p w14:paraId="0379F7F8">
      <w:pPr>
        <w:keepNext w:val="0"/>
        <w:keepLines w:val="0"/>
        <w:pageBreakBefore w:val="0"/>
        <w:widowControl w:val="0"/>
        <w:kinsoku/>
        <w:wordWrap/>
        <w:overflowPunct/>
        <w:topLinePunct w:val="0"/>
        <w:autoSpaceDE/>
        <w:autoSpaceDN/>
        <w:bidi w:val="0"/>
        <w:adjustRightInd w:val="0"/>
        <w:snapToGrid/>
        <w:spacing w:line="360" w:lineRule="auto"/>
        <w:ind w:firstLine="482" w:firstLineChars="200"/>
        <w:textAlignment w:val="auto"/>
        <w:rPr>
          <w:rFonts w:hint="eastAsia" w:ascii="黑体" w:hAnsi="黑体" w:eastAsia="黑体" w:cs="黑体"/>
          <w:sz w:val="24"/>
          <w:szCs w:val="24"/>
        </w:rPr>
      </w:pPr>
      <w:r>
        <w:rPr>
          <w:rFonts w:hint="eastAsia" w:ascii="黑体" w:hAnsi="黑体" w:eastAsia="黑体" w:cs="黑体"/>
          <w:b/>
          <w:bCs/>
          <w:sz w:val="24"/>
          <w:szCs w:val="24"/>
        </w:rPr>
        <w:t>特色突出：</w:t>
      </w:r>
      <w:r>
        <w:rPr>
          <w:rFonts w:hint="eastAsia" w:ascii="黑体" w:hAnsi="黑体" w:eastAsia="黑体" w:cs="黑体"/>
          <w:sz w:val="24"/>
          <w:szCs w:val="24"/>
        </w:rPr>
        <w:t>结合</w:t>
      </w:r>
      <w:r>
        <w:rPr>
          <w:rFonts w:hint="eastAsia" w:ascii="黑体" w:hAnsi="黑体" w:eastAsia="黑体" w:cs="黑体"/>
          <w:sz w:val="24"/>
          <w:szCs w:val="24"/>
          <w:lang w:eastAsia="zh-CN"/>
        </w:rPr>
        <w:t>杭州马术中心</w:t>
      </w:r>
      <w:r>
        <w:rPr>
          <w:rFonts w:hint="eastAsia" w:ascii="黑体" w:hAnsi="黑体" w:eastAsia="黑体" w:cs="黑体"/>
          <w:sz w:val="24"/>
          <w:szCs w:val="24"/>
        </w:rPr>
        <w:t>的独特性和亚运会的历史背景，展示具有地方特色和时代特征的马文化和历史。</w:t>
      </w:r>
    </w:p>
    <w:p w14:paraId="534B862B">
      <w:pPr>
        <w:keepNext w:val="0"/>
        <w:keepLines w:val="0"/>
        <w:pageBreakBefore w:val="0"/>
        <w:widowControl w:val="0"/>
        <w:kinsoku/>
        <w:wordWrap/>
        <w:overflowPunct/>
        <w:topLinePunct w:val="0"/>
        <w:autoSpaceDE/>
        <w:autoSpaceDN/>
        <w:bidi w:val="0"/>
        <w:adjustRightInd w:val="0"/>
        <w:snapToGrid/>
        <w:spacing w:line="360" w:lineRule="auto"/>
        <w:ind w:firstLine="482" w:firstLineChars="200"/>
        <w:textAlignment w:val="auto"/>
        <w:rPr>
          <w:rFonts w:hint="eastAsia" w:ascii="黑体" w:hAnsi="黑体" w:eastAsia="黑体" w:cs="黑体"/>
          <w:sz w:val="24"/>
          <w:szCs w:val="24"/>
        </w:rPr>
      </w:pPr>
      <w:r>
        <w:rPr>
          <w:rFonts w:hint="eastAsia" w:ascii="黑体" w:hAnsi="黑体" w:eastAsia="黑体" w:cs="黑体"/>
          <w:b/>
          <w:bCs/>
          <w:sz w:val="24"/>
          <w:szCs w:val="24"/>
          <w:lang w:eastAsia="zh-CN"/>
        </w:rPr>
        <w:t>（</w:t>
      </w:r>
      <w:r>
        <w:rPr>
          <w:rFonts w:hint="eastAsia" w:ascii="黑体" w:hAnsi="黑体" w:eastAsia="黑体" w:cs="黑体"/>
          <w:b/>
          <w:bCs/>
          <w:sz w:val="24"/>
          <w:szCs w:val="24"/>
          <w:lang w:val="en-US" w:eastAsia="zh-CN"/>
        </w:rPr>
        <w:t>2</w:t>
      </w:r>
      <w:r>
        <w:rPr>
          <w:rFonts w:hint="eastAsia" w:ascii="黑体" w:hAnsi="黑体" w:eastAsia="黑体" w:cs="黑体"/>
          <w:b/>
          <w:bCs/>
          <w:sz w:val="24"/>
          <w:szCs w:val="24"/>
          <w:lang w:eastAsia="zh-CN"/>
        </w:rPr>
        <w:t>）</w:t>
      </w:r>
      <w:r>
        <w:rPr>
          <w:rFonts w:hint="eastAsia" w:ascii="黑体" w:hAnsi="黑体" w:eastAsia="黑体" w:cs="黑体"/>
          <w:b/>
          <w:bCs/>
          <w:sz w:val="24"/>
          <w:szCs w:val="24"/>
        </w:rPr>
        <w:t>教育性与互动性</w:t>
      </w:r>
      <w:r>
        <w:rPr>
          <w:rFonts w:hint="eastAsia" w:ascii="黑体" w:hAnsi="黑体" w:eastAsia="黑体" w:cs="黑体"/>
          <w:b/>
          <w:bCs/>
          <w:sz w:val="24"/>
          <w:szCs w:val="24"/>
          <w:lang w:eastAsia="zh-CN"/>
        </w:rPr>
        <w:t>：</w:t>
      </w:r>
      <w:r>
        <w:rPr>
          <w:rFonts w:hint="eastAsia" w:ascii="黑体" w:hAnsi="黑体" w:eastAsia="黑体" w:cs="黑体"/>
          <w:sz w:val="24"/>
          <w:szCs w:val="24"/>
        </w:rPr>
        <w:t>布展内容应注重教育价值，通过丰富的展品、生动的解说和互动体验，向观众传递马术知识、文化价值和精神内涵。</w:t>
      </w:r>
    </w:p>
    <w:p w14:paraId="58513B1B">
      <w:pPr>
        <w:keepNext w:val="0"/>
        <w:keepLines w:val="0"/>
        <w:pageBreakBefore w:val="0"/>
        <w:widowControl w:val="0"/>
        <w:kinsoku/>
        <w:wordWrap/>
        <w:overflowPunct/>
        <w:topLinePunct w:val="0"/>
        <w:autoSpaceDE/>
        <w:autoSpaceDN/>
        <w:bidi w:val="0"/>
        <w:adjustRightInd w:val="0"/>
        <w:snapToGrid/>
        <w:spacing w:line="360" w:lineRule="auto"/>
        <w:ind w:firstLine="482" w:firstLineChars="200"/>
        <w:textAlignment w:val="auto"/>
        <w:rPr>
          <w:rFonts w:hint="eastAsia" w:ascii="黑体" w:hAnsi="黑体" w:eastAsia="黑体" w:cs="黑体"/>
          <w:b/>
          <w:bCs/>
          <w:sz w:val="24"/>
          <w:szCs w:val="24"/>
        </w:rPr>
      </w:pPr>
      <w:r>
        <w:rPr>
          <w:rFonts w:hint="eastAsia" w:ascii="黑体" w:hAnsi="黑体" w:eastAsia="黑体" w:cs="黑体"/>
          <w:b/>
          <w:bCs/>
          <w:sz w:val="24"/>
          <w:szCs w:val="24"/>
          <w:lang w:val="en-US" w:eastAsia="zh-CN"/>
        </w:rPr>
        <w:t>(3)</w:t>
      </w:r>
      <w:r>
        <w:rPr>
          <w:rFonts w:hint="eastAsia" w:ascii="黑体" w:hAnsi="黑体" w:eastAsia="黑体" w:cs="黑体"/>
          <w:b/>
          <w:bCs/>
          <w:sz w:val="24"/>
          <w:szCs w:val="24"/>
        </w:rPr>
        <w:t>艺术与科技融合</w:t>
      </w:r>
    </w:p>
    <w:p w14:paraId="0C40FD71">
      <w:pPr>
        <w:keepNext w:val="0"/>
        <w:keepLines w:val="0"/>
        <w:pageBreakBefore w:val="0"/>
        <w:widowControl w:val="0"/>
        <w:kinsoku/>
        <w:wordWrap/>
        <w:overflowPunct/>
        <w:topLinePunct w:val="0"/>
        <w:autoSpaceDE/>
        <w:autoSpaceDN/>
        <w:bidi w:val="0"/>
        <w:adjustRightInd w:val="0"/>
        <w:snapToGrid/>
        <w:spacing w:line="360" w:lineRule="auto"/>
        <w:ind w:firstLine="482" w:firstLineChars="200"/>
        <w:textAlignment w:val="auto"/>
        <w:rPr>
          <w:rFonts w:hint="eastAsia" w:ascii="黑体" w:hAnsi="黑体" w:eastAsia="黑体" w:cs="黑体"/>
          <w:sz w:val="24"/>
          <w:szCs w:val="24"/>
        </w:rPr>
      </w:pPr>
      <w:r>
        <w:rPr>
          <w:rFonts w:hint="eastAsia" w:ascii="黑体" w:hAnsi="黑体" w:eastAsia="黑体" w:cs="黑体"/>
          <w:b/>
          <w:bCs/>
          <w:sz w:val="24"/>
          <w:szCs w:val="24"/>
        </w:rPr>
        <w:t>艺术性：</w:t>
      </w:r>
      <w:r>
        <w:rPr>
          <w:rFonts w:hint="eastAsia" w:ascii="黑体" w:hAnsi="黑体" w:eastAsia="黑体" w:cs="黑体"/>
          <w:sz w:val="24"/>
          <w:szCs w:val="24"/>
        </w:rPr>
        <w:t>布展设计应注重美学效果，通过艺术化的布局、灯光、色彩和材质，营造出优雅、舒适的展览环境。</w:t>
      </w:r>
    </w:p>
    <w:p w14:paraId="056B8BD6">
      <w:pPr>
        <w:keepNext w:val="0"/>
        <w:keepLines w:val="0"/>
        <w:pageBreakBefore w:val="0"/>
        <w:widowControl w:val="0"/>
        <w:kinsoku/>
        <w:wordWrap/>
        <w:overflowPunct/>
        <w:topLinePunct w:val="0"/>
        <w:autoSpaceDE/>
        <w:autoSpaceDN/>
        <w:bidi w:val="0"/>
        <w:adjustRightInd w:val="0"/>
        <w:snapToGrid/>
        <w:spacing w:line="360" w:lineRule="auto"/>
        <w:ind w:firstLine="482" w:firstLineChars="200"/>
        <w:textAlignment w:val="auto"/>
        <w:rPr>
          <w:rFonts w:hint="eastAsia" w:ascii="黑体" w:hAnsi="黑体" w:eastAsia="黑体" w:cs="黑体"/>
          <w:sz w:val="24"/>
          <w:szCs w:val="24"/>
          <w:lang w:eastAsia="zh-CN"/>
        </w:rPr>
      </w:pPr>
      <w:r>
        <w:rPr>
          <w:rFonts w:hint="eastAsia" w:ascii="黑体" w:hAnsi="黑体" w:eastAsia="黑体" w:cs="黑体"/>
          <w:b/>
          <w:bCs/>
          <w:sz w:val="24"/>
          <w:szCs w:val="24"/>
        </w:rPr>
        <w:t>科技性：</w:t>
      </w:r>
      <w:r>
        <w:rPr>
          <w:rFonts w:hint="eastAsia" w:ascii="黑体" w:hAnsi="黑体" w:eastAsia="黑体" w:cs="黑体"/>
          <w:sz w:val="24"/>
          <w:szCs w:val="24"/>
        </w:rPr>
        <w:t>利用现代</w:t>
      </w:r>
      <w:r>
        <w:rPr>
          <w:rFonts w:hint="eastAsia" w:ascii="黑体" w:hAnsi="黑体" w:eastAsia="黑体" w:cs="黑体"/>
          <w:sz w:val="24"/>
          <w:szCs w:val="24"/>
          <w:lang w:val="en-US" w:eastAsia="zh-CN"/>
        </w:rPr>
        <w:t>多媒体</w:t>
      </w:r>
      <w:r>
        <w:rPr>
          <w:rFonts w:hint="eastAsia" w:ascii="黑体" w:hAnsi="黑体" w:eastAsia="黑体" w:cs="黑体"/>
          <w:sz w:val="24"/>
          <w:szCs w:val="24"/>
        </w:rPr>
        <w:t>手段，提升展览的趣味性和互动性</w:t>
      </w:r>
      <w:r>
        <w:rPr>
          <w:rFonts w:hint="eastAsia" w:ascii="黑体" w:hAnsi="黑体" w:eastAsia="黑体" w:cs="黑体"/>
          <w:sz w:val="24"/>
          <w:szCs w:val="24"/>
          <w:lang w:eastAsia="zh-CN"/>
        </w:rPr>
        <w:t>。</w:t>
      </w:r>
    </w:p>
    <w:p w14:paraId="64D92974">
      <w:pPr>
        <w:keepNext w:val="0"/>
        <w:keepLines w:val="0"/>
        <w:pageBreakBefore w:val="0"/>
        <w:widowControl w:val="0"/>
        <w:kinsoku/>
        <w:wordWrap/>
        <w:overflowPunct/>
        <w:topLinePunct w:val="0"/>
        <w:autoSpaceDE/>
        <w:autoSpaceDN/>
        <w:bidi w:val="0"/>
        <w:adjustRightInd w:val="0"/>
        <w:snapToGrid/>
        <w:spacing w:line="360" w:lineRule="auto"/>
        <w:ind w:firstLine="482" w:firstLineChars="200"/>
        <w:textAlignment w:val="auto"/>
        <w:rPr>
          <w:rFonts w:hint="eastAsia" w:ascii="黑体" w:hAnsi="黑体" w:eastAsia="黑体" w:cs="黑体"/>
          <w:b/>
          <w:bCs/>
          <w:sz w:val="24"/>
          <w:szCs w:val="24"/>
        </w:rPr>
      </w:pPr>
      <w:r>
        <w:rPr>
          <w:rFonts w:hint="eastAsia" w:ascii="黑体" w:hAnsi="黑体" w:eastAsia="黑体" w:cs="黑体"/>
          <w:b/>
          <w:bCs/>
          <w:sz w:val="24"/>
          <w:szCs w:val="24"/>
          <w:lang w:val="en-US" w:eastAsia="zh-CN"/>
        </w:rPr>
        <w:t>(4)</w:t>
      </w:r>
      <w:r>
        <w:rPr>
          <w:rFonts w:hint="eastAsia" w:ascii="黑体" w:hAnsi="黑体" w:eastAsia="黑体" w:cs="黑体"/>
          <w:b/>
          <w:bCs/>
          <w:sz w:val="24"/>
          <w:szCs w:val="24"/>
        </w:rPr>
        <w:t>绿色环保与可持续发展</w:t>
      </w:r>
    </w:p>
    <w:p w14:paraId="776309C9">
      <w:pPr>
        <w:keepNext w:val="0"/>
        <w:keepLines w:val="0"/>
        <w:pageBreakBefore w:val="0"/>
        <w:widowControl w:val="0"/>
        <w:kinsoku/>
        <w:wordWrap/>
        <w:overflowPunct/>
        <w:topLinePunct w:val="0"/>
        <w:autoSpaceDE/>
        <w:autoSpaceDN/>
        <w:bidi w:val="0"/>
        <w:adjustRightInd w:val="0"/>
        <w:snapToGrid/>
        <w:spacing w:line="360" w:lineRule="auto"/>
        <w:ind w:firstLine="482" w:firstLineChars="200"/>
        <w:textAlignment w:val="auto"/>
        <w:rPr>
          <w:rFonts w:hint="eastAsia" w:ascii="黑体" w:hAnsi="黑体" w:eastAsia="黑体" w:cs="黑体"/>
          <w:sz w:val="24"/>
          <w:szCs w:val="24"/>
        </w:rPr>
      </w:pPr>
      <w:r>
        <w:rPr>
          <w:rFonts w:hint="eastAsia" w:ascii="黑体" w:hAnsi="黑体" w:eastAsia="黑体" w:cs="黑体"/>
          <w:b/>
          <w:bCs/>
          <w:sz w:val="24"/>
          <w:szCs w:val="24"/>
          <w:lang w:val="en-US" w:eastAsia="zh-CN"/>
        </w:rPr>
        <w:t>绿色环保：</w:t>
      </w:r>
      <w:r>
        <w:rPr>
          <w:rFonts w:hint="eastAsia" w:ascii="黑体" w:hAnsi="黑体" w:eastAsia="黑体" w:cs="黑体"/>
          <w:sz w:val="24"/>
          <w:szCs w:val="24"/>
        </w:rPr>
        <w:t>在布展设计和施工过程中，注重环保材料的选择和节能技术的应用，减少对环境的负面影响。</w:t>
      </w:r>
    </w:p>
    <w:p w14:paraId="05074839">
      <w:pPr>
        <w:keepNext w:val="0"/>
        <w:keepLines w:val="0"/>
        <w:pageBreakBefore w:val="0"/>
        <w:widowControl w:val="0"/>
        <w:kinsoku/>
        <w:wordWrap/>
        <w:overflowPunct/>
        <w:topLinePunct w:val="0"/>
        <w:autoSpaceDE/>
        <w:autoSpaceDN/>
        <w:bidi w:val="0"/>
        <w:adjustRightInd w:val="0"/>
        <w:snapToGrid/>
        <w:spacing w:line="360" w:lineRule="auto"/>
        <w:ind w:firstLine="482" w:firstLineChars="200"/>
        <w:textAlignment w:val="auto"/>
        <w:rPr>
          <w:rFonts w:hint="eastAsia" w:ascii="黑体" w:hAnsi="黑体" w:eastAsia="黑体" w:cs="黑体"/>
          <w:b/>
          <w:bCs/>
          <w:sz w:val="24"/>
          <w:szCs w:val="24"/>
          <w:lang w:val="en-US" w:eastAsia="zh-CN"/>
        </w:rPr>
      </w:pPr>
      <w:r>
        <w:rPr>
          <w:rFonts w:hint="eastAsia" w:ascii="黑体" w:hAnsi="黑体" w:eastAsia="黑体" w:cs="黑体"/>
          <w:b/>
          <w:bCs/>
          <w:sz w:val="24"/>
          <w:szCs w:val="24"/>
          <w:lang w:val="en-US" w:eastAsia="zh-CN"/>
        </w:rPr>
        <w:t>可持续发展：</w:t>
      </w:r>
      <w:r>
        <w:rPr>
          <w:rFonts w:hint="eastAsia" w:ascii="黑体" w:hAnsi="黑体" w:eastAsia="黑体" w:cs="黑体"/>
          <w:sz w:val="24"/>
          <w:szCs w:val="24"/>
        </w:rPr>
        <w:t>考虑展览的长期运营和维护，确保布展设计具有可持续性和可扩展性，便于未来更新和升级。</w:t>
      </w:r>
    </w:p>
    <w:p w14:paraId="633AA397">
      <w:pPr>
        <w:keepNext w:val="0"/>
        <w:keepLines w:val="0"/>
        <w:pageBreakBefore w:val="0"/>
        <w:widowControl w:val="0"/>
        <w:kinsoku/>
        <w:wordWrap/>
        <w:overflowPunct/>
        <w:topLinePunct w:val="0"/>
        <w:autoSpaceDE/>
        <w:autoSpaceDN/>
        <w:bidi w:val="0"/>
        <w:adjustRightInd w:val="0"/>
        <w:snapToGrid/>
        <w:spacing w:line="360" w:lineRule="auto"/>
        <w:ind w:firstLine="482" w:firstLineChars="200"/>
        <w:textAlignment w:val="auto"/>
        <w:rPr>
          <w:rFonts w:hint="eastAsia" w:ascii="黑体" w:hAnsi="黑体" w:eastAsia="黑体" w:cs="黑体"/>
          <w:b/>
          <w:bCs/>
          <w:sz w:val="24"/>
          <w:szCs w:val="24"/>
          <w:lang w:val="en-US" w:eastAsia="zh-CN"/>
        </w:rPr>
      </w:pPr>
      <w:r>
        <w:rPr>
          <w:rFonts w:hint="eastAsia" w:ascii="黑体" w:hAnsi="黑体" w:eastAsia="黑体" w:cs="黑体"/>
          <w:b/>
          <w:bCs/>
          <w:sz w:val="24"/>
          <w:szCs w:val="24"/>
          <w:lang w:val="en-US" w:eastAsia="zh-CN"/>
        </w:rPr>
        <w:t>五、服务期限</w:t>
      </w:r>
    </w:p>
    <w:p w14:paraId="1F8D7507">
      <w:pPr>
        <w:wordWrap w:val="0"/>
        <w:spacing w:line="360" w:lineRule="auto"/>
        <w:ind w:firstLine="482" w:firstLineChars="200"/>
        <w:outlineLvl w:val="2"/>
        <w:rPr>
          <w:rFonts w:hint="eastAsia" w:ascii="黑体" w:hAnsi="黑体" w:eastAsia="黑体" w:cs="黑体"/>
          <w:sz w:val="24"/>
          <w:szCs w:val="24"/>
          <w:lang w:val="en-US" w:eastAsia="zh-CN"/>
        </w:rPr>
      </w:pPr>
      <w:r>
        <w:rPr>
          <w:rFonts w:hint="eastAsia" w:ascii="黑体" w:hAnsi="黑体" w:eastAsia="黑体" w:cs="黑体"/>
          <w:b/>
          <w:bCs/>
          <w:color w:val="auto"/>
          <w:sz w:val="24"/>
          <w:szCs w:val="24"/>
          <w:highlight w:val="none"/>
          <w:lang w:val="en-US" w:eastAsia="zh-CN"/>
        </w:rPr>
        <w:t>合同签订后60</w:t>
      </w:r>
      <w:r>
        <w:rPr>
          <w:rFonts w:hint="eastAsia" w:ascii="黑体" w:hAnsi="黑体" w:eastAsia="黑体" w:cs="黑体"/>
          <w:b/>
          <w:bCs/>
          <w:color w:val="auto"/>
          <w:sz w:val="24"/>
          <w:szCs w:val="24"/>
          <w:highlight w:val="none"/>
        </w:rPr>
        <w:t>日历天</w:t>
      </w:r>
      <w:r>
        <w:rPr>
          <w:rFonts w:hint="eastAsia" w:ascii="黑体" w:hAnsi="黑体" w:eastAsia="黑体" w:cs="黑体"/>
          <w:b/>
          <w:bCs/>
          <w:color w:val="auto"/>
          <w:sz w:val="24"/>
          <w:szCs w:val="24"/>
          <w:highlight w:val="none"/>
          <w:lang w:val="en-US" w:eastAsia="zh-CN"/>
        </w:rPr>
        <w:t>内</w:t>
      </w:r>
      <w:r>
        <w:rPr>
          <w:rFonts w:hint="eastAsia" w:ascii="黑体" w:hAnsi="黑体" w:eastAsia="黑体" w:cs="黑体"/>
          <w:b/>
          <w:bCs/>
          <w:color w:val="auto"/>
          <w:sz w:val="24"/>
          <w:szCs w:val="24"/>
          <w:highlight w:val="none"/>
        </w:rPr>
        <w:t>完成</w:t>
      </w:r>
      <w:r>
        <w:rPr>
          <w:rFonts w:hint="eastAsia" w:ascii="黑体" w:hAnsi="黑体" w:eastAsia="黑体" w:cs="黑体"/>
          <w:b/>
          <w:bCs/>
          <w:color w:val="auto"/>
          <w:sz w:val="24"/>
          <w:szCs w:val="24"/>
          <w:highlight w:val="none"/>
          <w:lang w:val="en-US" w:eastAsia="zh-CN"/>
        </w:rPr>
        <w:t>布展的设计、制作、</w:t>
      </w:r>
      <w:r>
        <w:rPr>
          <w:rFonts w:hint="eastAsia" w:ascii="黑体" w:hAnsi="黑体" w:eastAsia="黑体" w:cs="黑体"/>
          <w:b/>
          <w:bCs/>
          <w:color w:val="auto"/>
          <w:sz w:val="24"/>
          <w:szCs w:val="24"/>
          <w:highlight w:val="none"/>
        </w:rPr>
        <w:t>安装调试</w:t>
      </w:r>
      <w:r>
        <w:rPr>
          <w:rFonts w:hint="eastAsia" w:ascii="黑体" w:hAnsi="黑体" w:eastAsia="黑体" w:cs="黑体"/>
          <w:b/>
          <w:bCs/>
          <w:color w:val="auto"/>
          <w:sz w:val="24"/>
          <w:szCs w:val="24"/>
          <w:highlight w:val="none"/>
          <w:lang w:val="en-US" w:eastAsia="zh-CN"/>
        </w:rPr>
        <w:t>并通过验收</w:t>
      </w:r>
      <w:r>
        <w:rPr>
          <w:rFonts w:hint="eastAsia" w:ascii="黑体" w:hAnsi="黑体" w:eastAsia="黑体" w:cs="黑体"/>
          <w:b/>
          <w:bCs/>
          <w:color w:val="auto"/>
          <w:sz w:val="24"/>
          <w:szCs w:val="24"/>
          <w:highlight w:val="none"/>
        </w:rPr>
        <w:t>。</w:t>
      </w:r>
    </w:p>
    <w:p w14:paraId="12FAFD9B">
      <w:pPr>
        <w:keepNext w:val="0"/>
        <w:keepLines w:val="0"/>
        <w:pageBreakBefore w:val="0"/>
        <w:widowControl w:val="0"/>
        <w:kinsoku/>
        <w:wordWrap/>
        <w:overflowPunct/>
        <w:topLinePunct w:val="0"/>
        <w:autoSpaceDE/>
        <w:autoSpaceDN/>
        <w:bidi w:val="0"/>
        <w:adjustRightInd w:val="0"/>
        <w:snapToGrid/>
        <w:spacing w:line="360" w:lineRule="auto"/>
        <w:ind w:firstLine="482" w:firstLineChars="200"/>
        <w:textAlignment w:val="auto"/>
        <w:rPr>
          <w:rFonts w:hint="eastAsia" w:ascii="黑体" w:hAnsi="黑体" w:eastAsia="黑体" w:cs="黑体"/>
          <w:b/>
          <w:bCs/>
          <w:sz w:val="24"/>
          <w:szCs w:val="24"/>
          <w:lang w:val="en-US" w:eastAsia="zh-CN"/>
        </w:rPr>
      </w:pPr>
      <w:r>
        <w:rPr>
          <w:rFonts w:hint="eastAsia" w:ascii="黑体" w:hAnsi="黑体" w:eastAsia="黑体" w:cs="黑体"/>
          <w:b/>
          <w:bCs/>
          <w:sz w:val="24"/>
          <w:szCs w:val="24"/>
          <w:lang w:val="en-US" w:eastAsia="zh-CN"/>
        </w:rPr>
        <w:t>六、售后服务</w:t>
      </w:r>
    </w:p>
    <w:p w14:paraId="73193A9A">
      <w:pPr>
        <w:spacing w:line="360" w:lineRule="auto"/>
        <w:ind w:firstLine="720" w:firstLineChars="300"/>
        <w:rPr>
          <w:rFonts w:hint="eastAsia" w:ascii="黑体" w:hAnsi="黑体" w:eastAsia="黑体" w:cs="黑体"/>
          <w:color w:val="C00000"/>
          <w:kern w:val="0"/>
          <w:sz w:val="24"/>
          <w:szCs w:val="24"/>
          <w:lang w:eastAsia="zh-CN"/>
        </w:rPr>
      </w:pPr>
      <w:r>
        <w:rPr>
          <w:rFonts w:hint="eastAsia" w:ascii="黑体" w:hAnsi="黑体" w:eastAsia="黑体" w:cs="黑体"/>
          <w:color w:val="C00000"/>
          <w:kern w:val="0"/>
          <w:sz w:val="24"/>
          <w:szCs w:val="24"/>
          <w:lang w:eastAsia="zh-CN"/>
        </w:rPr>
        <w:t>（</w:t>
      </w:r>
      <w:r>
        <w:rPr>
          <w:rFonts w:hint="eastAsia" w:ascii="黑体" w:hAnsi="黑体" w:eastAsia="黑体" w:cs="黑体"/>
          <w:color w:val="C00000"/>
          <w:kern w:val="0"/>
          <w:sz w:val="24"/>
          <w:szCs w:val="24"/>
          <w:lang w:val="en-US" w:eastAsia="zh-CN"/>
        </w:rPr>
        <w:t>1</w:t>
      </w:r>
      <w:r>
        <w:rPr>
          <w:rFonts w:hint="eastAsia" w:ascii="黑体" w:hAnsi="黑体" w:eastAsia="黑体" w:cs="黑体"/>
          <w:color w:val="C00000"/>
          <w:kern w:val="0"/>
          <w:sz w:val="24"/>
          <w:szCs w:val="24"/>
          <w:lang w:eastAsia="zh-CN"/>
        </w:rPr>
        <w:t>）</w:t>
      </w:r>
      <w:r>
        <w:rPr>
          <w:rFonts w:hint="eastAsia" w:ascii="黑体" w:hAnsi="黑体" w:eastAsia="黑体" w:cs="黑体"/>
          <w:color w:val="C00000"/>
          <w:kern w:val="0"/>
          <w:sz w:val="24"/>
          <w:szCs w:val="24"/>
          <w:lang w:val="en-US" w:eastAsia="zh-CN"/>
        </w:rPr>
        <w:t>藏品更换及运输：中标供应商负责2025年-2027年的藏品运输工作（含藏品包装及现场更换、原有藏品撤场），藏品需每年更换1次。</w:t>
      </w:r>
    </w:p>
    <w:p w14:paraId="43ABB63B">
      <w:pPr>
        <w:spacing w:line="360" w:lineRule="auto"/>
        <w:ind w:firstLine="720" w:firstLineChars="300"/>
        <w:rPr>
          <w:rFonts w:hint="eastAsia" w:ascii="黑体" w:hAnsi="黑体" w:eastAsia="黑体" w:cs="黑体"/>
          <w:color w:val="auto"/>
          <w:kern w:val="0"/>
          <w:sz w:val="24"/>
          <w:szCs w:val="24"/>
          <w:lang w:val="en-US" w:eastAsia="zh-CN"/>
        </w:rPr>
      </w:pPr>
      <w:r>
        <w:rPr>
          <w:rFonts w:hint="eastAsia" w:ascii="黑体" w:hAnsi="黑体" w:eastAsia="黑体" w:cs="黑体"/>
          <w:color w:val="auto"/>
          <w:kern w:val="0"/>
          <w:sz w:val="24"/>
          <w:szCs w:val="24"/>
          <w:lang w:val="en-US" w:eastAsia="zh-CN"/>
        </w:rPr>
        <w:t>（2）</w:t>
      </w:r>
      <w:r>
        <w:rPr>
          <w:rFonts w:hint="eastAsia" w:ascii="黑体" w:hAnsi="黑体" w:eastAsia="黑体" w:cs="黑体"/>
          <w:color w:val="auto"/>
          <w:kern w:val="0"/>
          <w:sz w:val="24"/>
          <w:szCs w:val="24"/>
        </w:rPr>
        <w:t>质保期：本项质保期为两年。自本项目竣工验收合格之日开始计算。</w:t>
      </w:r>
    </w:p>
    <w:p w14:paraId="7C087D23">
      <w:pPr>
        <w:spacing w:line="360" w:lineRule="auto"/>
        <w:ind w:firstLine="720" w:firstLineChars="300"/>
        <w:rPr>
          <w:rFonts w:hint="eastAsia" w:ascii="黑体" w:hAnsi="黑体" w:eastAsia="黑体" w:cs="黑体"/>
          <w:color w:val="auto"/>
          <w:kern w:val="0"/>
          <w:sz w:val="24"/>
          <w:szCs w:val="24"/>
        </w:rPr>
      </w:pPr>
      <w:r>
        <w:rPr>
          <w:rFonts w:hint="eastAsia" w:ascii="黑体" w:hAnsi="黑体" w:eastAsia="黑体" w:cs="黑体"/>
          <w:color w:val="auto"/>
          <w:kern w:val="0"/>
          <w:sz w:val="24"/>
          <w:szCs w:val="24"/>
          <w:lang w:eastAsia="zh-CN"/>
        </w:rPr>
        <w:t>（</w:t>
      </w:r>
      <w:r>
        <w:rPr>
          <w:rFonts w:hint="eastAsia" w:ascii="黑体" w:hAnsi="黑体" w:eastAsia="黑体" w:cs="黑体"/>
          <w:color w:val="auto"/>
          <w:kern w:val="0"/>
          <w:sz w:val="24"/>
          <w:szCs w:val="24"/>
          <w:lang w:val="en-US" w:eastAsia="zh-CN"/>
        </w:rPr>
        <w:t>3</w:t>
      </w:r>
      <w:r>
        <w:rPr>
          <w:rFonts w:hint="eastAsia" w:ascii="黑体" w:hAnsi="黑体" w:eastAsia="黑体" w:cs="黑体"/>
          <w:color w:val="auto"/>
          <w:kern w:val="0"/>
          <w:sz w:val="24"/>
          <w:szCs w:val="24"/>
          <w:lang w:eastAsia="zh-CN"/>
        </w:rPr>
        <w:t>）</w:t>
      </w:r>
      <w:r>
        <w:rPr>
          <w:rFonts w:hint="eastAsia" w:ascii="黑体" w:hAnsi="黑体" w:eastAsia="黑体" w:cs="黑体"/>
          <w:color w:val="auto"/>
          <w:kern w:val="0"/>
          <w:sz w:val="24"/>
          <w:szCs w:val="24"/>
        </w:rPr>
        <w:t>售后服务内容：免费保修期内需提供7×24小时响应服务，确保</w:t>
      </w:r>
      <w:r>
        <w:rPr>
          <w:rFonts w:hint="eastAsia" w:ascii="黑体" w:hAnsi="黑体" w:eastAsia="黑体" w:cs="黑体"/>
          <w:color w:val="auto"/>
          <w:kern w:val="0"/>
          <w:sz w:val="24"/>
          <w:szCs w:val="24"/>
          <w:lang w:val="en-US" w:eastAsia="zh-CN"/>
        </w:rPr>
        <w:t>1</w:t>
      </w:r>
      <w:r>
        <w:rPr>
          <w:rFonts w:hint="eastAsia" w:ascii="黑体" w:hAnsi="黑体" w:eastAsia="黑体" w:cs="黑体"/>
          <w:color w:val="auto"/>
          <w:kern w:val="0"/>
          <w:sz w:val="24"/>
          <w:szCs w:val="24"/>
        </w:rPr>
        <w:t>小时内响应，3小时内到达现场，24小时内提供解决方案，如遇重大活动，需提供现场技术支持和服务。</w:t>
      </w:r>
    </w:p>
    <w:p w14:paraId="2E9EB72F">
      <w:pPr>
        <w:spacing w:line="360" w:lineRule="auto"/>
        <w:ind w:firstLine="602" w:firstLineChars="250"/>
        <w:rPr>
          <w:rFonts w:hint="eastAsia" w:ascii="黑体" w:hAnsi="黑体" w:eastAsia="黑体" w:cs="黑体"/>
          <w:b/>
          <w:color w:val="auto"/>
          <w:kern w:val="0"/>
          <w:sz w:val="24"/>
          <w:szCs w:val="24"/>
        </w:rPr>
      </w:pPr>
      <w:r>
        <w:rPr>
          <w:rFonts w:hint="eastAsia" w:ascii="黑体" w:hAnsi="黑体" w:eastAsia="黑体" w:cs="黑体"/>
          <w:b/>
          <w:color w:val="auto"/>
          <w:kern w:val="0"/>
          <w:sz w:val="24"/>
          <w:szCs w:val="24"/>
          <w:lang w:val="en-US" w:eastAsia="zh-CN"/>
        </w:rPr>
        <w:t>七</w:t>
      </w:r>
      <w:r>
        <w:rPr>
          <w:rFonts w:hint="eastAsia" w:ascii="黑体" w:hAnsi="黑体" w:eastAsia="黑体" w:cs="黑体"/>
          <w:b/>
          <w:color w:val="auto"/>
          <w:kern w:val="0"/>
          <w:sz w:val="24"/>
          <w:szCs w:val="24"/>
        </w:rPr>
        <w:t>、履约保证金</w:t>
      </w:r>
      <w:r>
        <w:rPr>
          <w:rFonts w:hint="eastAsia" w:ascii="黑体" w:hAnsi="黑体" w:eastAsia="黑体" w:cs="黑体"/>
          <w:b/>
          <w:color w:val="auto"/>
          <w:kern w:val="0"/>
          <w:sz w:val="24"/>
          <w:szCs w:val="24"/>
          <w:lang w:val="en-US" w:eastAsia="zh-CN"/>
        </w:rPr>
        <w:t>及</w:t>
      </w:r>
      <w:r>
        <w:rPr>
          <w:rFonts w:hint="eastAsia" w:ascii="黑体" w:hAnsi="黑体" w:eastAsia="黑体" w:cs="黑体"/>
          <w:b/>
          <w:color w:val="auto"/>
          <w:kern w:val="0"/>
          <w:sz w:val="24"/>
          <w:szCs w:val="24"/>
        </w:rPr>
        <w:t>付款方式：</w:t>
      </w:r>
    </w:p>
    <w:p w14:paraId="3DACEB0A">
      <w:pPr>
        <w:keepNext w:val="0"/>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rPr>
          <w:rFonts w:hint="eastAsia" w:ascii="黑体" w:hAnsi="黑体" w:eastAsia="黑体" w:cs="黑体"/>
          <w:sz w:val="24"/>
          <w:szCs w:val="24"/>
          <w:lang w:eastAsia="zh-CN"/>
        </w:rPr>
      </w:pPr>
      <w:r>
        <w:rPr>
          <w:rFonts w:hint="eastAsia" w:ascii="黑体" w:hAnsi="黑体" w:eastAsia="黑体" w:cs="黑体"/>
          <w:color w:val="auto"/>
          <w:kern w:val="0"/>
          <w:sz w:val="24"/>
          <w:szCs w:val="24"/>
        </w:rPr>
        <w:t>（1）</w:t>
      </w:r>
      <w:r>
        <w:rPr>
          <w:rFonts w:hint="eastAsia" w:ascii="黑体" w:hAnsi="黑体" w:eastAsia="黑体" w:cs="黑体"/>
          <w:bCs/>
          <w:color w:val="000000"/>
          <w:sz w:val="24"/>
          <w:szCs w:val="24"/>
          <w:lang w:val="en-US" w:eastAsia="zh-CN"/>
        </w:rPr>
        <w:t>合同签订前缴纳合同价1%的金额作为履约保证金</w:t>
      </w:r>
      <w:r>
        <w:rPr>
          <w:rFonts w:hint="eastAsia" w:ascii="黑体" w:hAnsi="黑体" w:eastAsia="黑体" w:cs="黑体"/>
          <w:sz w:val="24"/>
          <w:szCs w:val="24"/>
        </w:rPr>
        <w:t>到</w:t>
      </w:r>
      <w:r>
        <w:rPr>
          <w:rFonts w:hint="eastAsia" w:ascii="黑体" w:hAnsi="黑体" w:eastAsia="黑体" w:cs="黑体"/>
          <w:sz w:val="24"/>
          <w:szCs w:val="24"/>
          <w:lang w:val="en-US" w:eastAsia="zh-CN"/>
        </w:rPr>
        <w:t>采购人</w:t>
      </w:r>
      <w:r>
        <w:rPr>
          <w:rFonts w:hint="eastAsia" w:ascii="黑体" w:hAnsi="黑体" w:eastAsia="黑体" w:cs="黑体"/>
          <w:sz w:val="24"/>
          <w:szCs w:val="24"/>
        </w:rPr>
        <w:t>账户</w:t>
      </w:r>
      <w:r>
        <w:rPr>
          <w:rFonts w:hint="eastAsia" w:ascii="黑体" w:hAnsi="黑体" w:eastAsia="黑体" w:cs="黑体"/>
          <w:sz w:val="24"/>
          <w:szCs w:val="24"/>
          <w:lang w:eastAsia="zh-CN"/>
        </w:rPr>
        <w:t>。</w:t>
      </w:r>
    </w:p>
    <w:p w14:paraId="2AF49562">
      <w:pPr>
        <w:keepNext w:val="0"/>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rPr>
          <w:rFonts w:hint="default" w:ascii="黑体" w:hAnsi="黑体" w:eastAsia="黑体" w:cs="黑体"/>
          <w:sz w:val="24"/>
          <w:szCs w:val="24"/>
          <w:lang w:val="en-US" w:eastAsia="zh-CN"/>
        </w:rPr>
      </w:pPr>
      <w:r>
        <w:rPr>
          <w:rFonts w:hint="eastAsia" w:ascii="黑体" w:hAnsi="黑体" w:eastAsia="黑体" w:cs="黑体"/>
          <w:sz w:val="24"/>
          <w:szCs w:val="24"/>
          <w:lang w:eastAsia="zh-CN"/>
        </w:rPr>
        <w:t>（</w:t>
      </w:r>
      <w:r>
        <w:rPr>
          <w:rFonts w:hint="eastAsia" w:ascii="黑体" w:hAnsi="黑体" w:eastAsia="黑体" w:cs="黑体"/>
          <w:sz w:val="24"/>
          <w:szCs w:val="24"/>
          <w:lang w:val="en-US" w:eastAsia="zh-CN"/>
        </w:rPr>
        <w:t>2</w:t>
      </w:r>
      <w:r>
        <w:rPr>
          <w:rFonts w:hint="eastAsia" w:ascii="黑体" w:hAnsi="黑体" w:eastAsia="黑体" w:cs="黑体"/>
          <w:sz w:val="24"/>
          <w:szCs w:val="24"/>
          <w:lang w:eastAsia="zh-CN"/>
        </w:rPr>
        <w:t>）</w:t>
      </w:r>
      <w:r>
        <w:rPr>
          <w:rFonts w:hint="eastAsia" w:ascii="黑体" w:hAnsi="黑体" w:eastAsia="黑体" w:cs="黑体"/>
          <w:sz w:val="24"/>
          <w:szCs w:val="24"/>
          <w:lang w:val="en-US" w:eastAsia="zh-CN"/>
        </w:rPr>
        <w:t>合同签订后10个工作日内采购人支付合同价（展厅布展部分）的30%作为预付款，布展及各项设施设备安装调试完成通过验收后支付至结算价的85%，经结算审计完成后支付至结算价的98.5%,质保期满后一个月内结清余款（余款不计息）。</w:t>
      </w:r>
    </w:p>
    <w:p w14:paraId="255D445E">
      <w:pPr>
        <w:keepNext w:val="0"/>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rPr>
          <w:rFonts w:hint="default" w:ascii="黑体" w:hAnsi="黑体" w:eastAsia="黑体" w:cs="黑体"/>
          <w:color w:val="FF0000"/>
          <w:kern w:val="0"/>
          <w:sz w:val="24"/>
          <w:szCs w:val="24"/>
          <w:lang w:val="en-US" w:eastAsia="zh-CN"/>
        </w:rPr>
      </w:pPr>
      <w:r>
        <w:rPr>
          <w:rFonts w:hint="eastAsia" w:ascii="黑体" w:hAnsi="黑体" w:eastAsia="黑体" w:cs="黑体"/>
          <w:sz w:val="24"/>
          <w:szCs w:val="24"/>
          <w:lang w:val="en-US" w:eastAsia="zh-CN"/>
        </w:rPr>
        <w:t>（3）藏品运输付款方式：2025年-2027年的藏品运输服务期内（含藏品包装及现场更换、原有藏品撤场），运输费用每年3月30日前结算1次，按实际到场藏品的外包装立方数及每立方单价进行结算。</w:t>
      </w:r>
    </w:p>
    <w:p w14:paraId="6696CF46">
      <w:pPr>
        <w:keepNext w:val="0"/>
        <w:keepLines w:val="0"/>
        <w:pageBreakBefore w:val="0"/>
        <w:widowControl w:val="0"/>
        <w:kinsoku/>
        <w:wordWrap/>
        <w:overflowPunct/>
        <w:topLinePunct w:val="0"/>
        <w:autoSpaceDE/>
        <w:autoSpaceDN/>
        <w:bidi w:val="0"/>
        <w:adjustRightInd w:val="0"/>
        <w:snapToGrid/>
        <w:spacing w:line="360" w:lineRule="auto"/>
        <w:ind w:firstLine="482" w:firstLineChars="200"/>
        <w:textAlignment w:val="auto"/>
        <w:rPr>
          <w:rFonts w:hint="eastAsia" w:ascii="黑体" w:hAnsi="黑体" w:eastAsia="黑体" w:cs="黑体"/>
          <w:b/>
          <w:color w:val="auto"/>
          <w:kern w:val="0"/>
          <w:sz w:val="24"/>
          <w:szCs w:val="24"/>
          <w:lang w:val="en-US" w:eastAsia="zh-CN"/>
        </w:rPr>
      </w:pPr>
      <w:r>
        <w:rPr>
          <w:rFonts w:hint="eastAsia" w:ascii="黑体" w:hAnsi="黑体" w:eastAsia="黑体" w:cs="黑体"/>
          <w:b/>
          <w:color w:val="auto"/>
          <w:kern w:val="0"/>
          <w:sz w:val="24"/>
          <w:szCs w:val="24"/>
          <w:lang w:val="en-US" w:eastAsia="zh-CN"/>
        </w:rPr>
        <w:t>八</w:t>
      </w:r>
      <w:r>
        <w:rPr>
          <w:rFonts w:hint="eastAsia" w:ascii="黑体" w:hAnsi="黑体" w:eastAsia="黑体" w:cs="黑体"/>
          <w:b/>
          <w:color w:val="auto"/>
          <w:kern w:val="0"/>
          <w:sz w:val="24"/>
          <w:szCs w:val="24"/>
        </w:rPr>
        <w:t>、采购及技术要求</w:t>
      </w:r>
      <w:r>
        <w:rPr>
          <w:rFonts w:hint="eastAsia" w:ascii="黑体" w:hAnsi="黑体" w:eastAsia="黑体" w:cs="黑体"/>
          <w:b/>
          <w:color w:val="auto"/>
          <w:kern w:val="0"/>
          <w:sz w:val="24"/>
          <w:szCs w:val="24"/>
          <w:lang w:val="en-US" w:eastAsia="zh-CN"/>
        </w:rPr>
        <w:t>方案参考</w:t>
      </w:r>
    </w:p>
    <w:p w14:paraId="2738B787">
      <w:pPr>
        <w:spacing w:line="360" w:lineRule="auto"/>
        <w:ind w:firstLine="960" w:firstLineChars="400"/>
        <w:rPr>
          <w:rFonts w:hint="eastAsia" w:ascii="黑体" w:hAnsi="黑体" w:eastAsia="黑体" w:cs="黑体"/>
          <w:color w:val="auto"/>
          <w:kern w:val="0"/>
          <w:sz w:val="24"/>
          <w:szCs w:val="24"/>
          <w:lang w:val="en-US" w:eastAsia="zh-CN"/>
        </w:rPr>
      </w:pPr>
      <w:r>
        <w:rPr>
          <w:rFonts w:hint="eastAsia" w:ascii="黑体" w:hAnsi="黑体" w:eastAsia="黑体" w:cs="黑体"/>
          <w:color w:val="auto"/>
          <w:kern w:val="0"/>
          <w:sz w:val="24"/>
          <w:szCs w:val="24"/>
        </w:rPr>
        <w:t>详见附件</w:t>
      </w:r>
      <w:r>
        <w:rPr>
          <w:rFonts w:hint="eastAsia" w:ascii="黑体" w:hAnsi="黑体" w:eastAsia="黑体" w:cs="黑体"/>
          <w:color w:val="auto"/>
          <w:kern w:val="0"/>
          <w:sz w:val="24"/>
          <w:szCs w:val="24"/>
          <w:lang w:val="en-US" w:eastAsia="zh-CN"/>
        </w:rPr>
        <w:t>1。</w:t>
      </w:r>
    </w:p>
    <w:p w14:paraId="28E52E3D">
      <w:pPr>
        <w:spacing w:line="360" w:lineRule="auto"/>
        <w:ind w:firstLine="480" w:firstLineChars="200"/>
        <w:rPr>
          <w:rFonts w:hint="default" w:ascii="黑体" w:hAnsi="黑体" w:eastAsia="黑体" w:cs="黑体"/>
          <w:sz w:val="24"/>
          <w:lang w:val="en-US" w:eastAsia="zh-CN"/>
        </w:rPr>
      </w:pPr>
    </w:p>
    <w:p w14:paraId="5FC2AC09">
      <w:pPr>
        <w:spacing w:line="220" w:lineRule="atLeast"/>
        <w:ind w:firstLine="600" w:firstLineChars="250"/>
        <w:jc w:val="left"/>
        <w:rPr>
          <w:rFonts w:hint="eastAsia" w:ascii="黑体" w:hAnsi="黑体" w:eastAsia="黑体" w:cs="黑体"/>
          <w:bCs/>
          <w:sz w:val="24"/>
        </w:rPr>
      </w:pPr>
    </w:p>
    <w:p w14:paraId="4A4EB268">
      <w:pPr>
        <w:spacing w:line="220" w:lineRule="atLeast"/>
        <w:ind w:firstLine="600" w:firstLineChars="250"/>
        <w:jc w:val="left"/>
        <w:rPr>
          <w:rFonts w:hint="eastAsia" w:ascii="黑体" w:hAnsi="黑体" w:eastAsia="黑体" w:cs="黑体"/>
          <w:bCs/>
          <w:sz w:val="24"/>
        </w:rPr>
      </w:pPr>
    </w:p>
    <w:p w14:paraId="192E41EF">
      <w:pPr>
        <w:rPr>
          <w:rFonts w:hint="eastAsia" w:ascii="黑体" w:hAnsi="黑体" w:eastAsia="黑体" w:cs="黑体"/>
          <w:color w:val="auto"/>
          <w:kern w:val="0"/>
          <w:sz w:val="24"/>
          <w:szCs w:val="24"/>
          <w:lang w:eastAsia="zh-CN"/>
        </w:rPr>
      </w:pPr>
      <w:r>
        <w:rPr>
          <w:rFonts w:hint="eastAsia" w:ascii="黑体" w:hAnsi="黑体" w:eastAsia="黑体" w:cs="黑体"/>
          <w:color w:val="auto"/>
          <w:kern w:val="0"/>
          <w:sz w:val="24"/>
          <w:szCs w:val="24"/>
        </w:rPr>
        <w:br w:type="page"/>
      </w:r>
    </w:p>
    <w:p w14:paraId="34FF7D83">
      <w:pPr>
        <w:pStyle w:val="2"/>
        <w:numPr>
          <w:ilvl w:val="0"/>
          <w:numId w:val="0"/>
        </w:numPr>
        <w:tabs>
          <w:tab w:val="left" w:pos="432"/>
          <w:tab w:val="clear" w:pos="360"/>
        </w:tabs>
        <w:spacing w:line="360" w:lineRule="auto"/>
        <w:ind w:left="425" w:leftChars="0" w:hanging="425" w:firstLineChars="0"/>
        <w:jc w:val="center"/>
        <w:rPr>
          <w:rFonts w:hint="eastAsia" w:ascii="黑体" w:hAnsi="黑体" w:eastAsia="黑体" w:cs="黑体"/>
          <w:color w:val="auto"/>
          <w:kern w:val="0"/>
          <w:sz w:val="24"/>
          <w:szCs w:val="24"/>
        </w:rPr>
      </w:pPr>
      <w:r>
        <w:rPr>
          <w:rFonts w:hint="eastAsia" w:ascii="黑体" w:hAnsi="黑体" w:eastAsia="黑体" w:cs="黑体"/>
          <w:b/>
          <w:color w:val="auto"/>
          <w:kern w:val="0"/>
          <w:sz w:val="24"/>
          <w:szCs w:val="24"/>
          <w:lang w:val="en-US" w:eastAsia="zh-CN" w:bidi="ar-SA"/>
        </w:rPr>
        <w:t>一、</w:t>
      </w:r>
      <w:r>
        <w:rPr>
          <w:rFonts w:hint="eastAsia" w:ascii="黑体" w:hAnsi="黑体" w:eastAsia="黑体" w:cs="黑体"/>
          <w:color w:val="auto"/>
          <w:kern w:val="0"/>
          <w:sz w:val="24"/>
          <w:szCs w:val="24"/>
        </w:rPr>
        <w:t>附件</w:t>
      </w:r>
      <w:r>
        <w:rPr>
          <w:rFonts w:hint="eastAsia" w:ascii="黑体" w:hAnsi="黑体" w:eastAsia="黑体" w:cs="黑体"/>
          <w:color w:val="auto"/>
          <w:kern w:val="0"/>
          <w:sz w:val="24"/>
          <w:szCs w:val="24"/>
          <w:lang w:val="en-US" w:eastAsia="zh-CN"/>
        </w:rPr>
        <w:t>1</w:t>
      </w:r>
      <w:r>
        <w:rPr>
          <w:rFonts w:hint="eastAsia" w:ascii="黑体" w:hAnsi="黑体" w:eastAsia="黑体" w:cs="黑体"/>
          <w:color w:val="auto"/>
          <w:kern w:val="0"/>
          <w:sz w:val="24"/>
          <w:szCs w:val="24"/>
        </w:rPr>
        <w:t>. 初步设计方案参考</w:t>
      </w:r>
    </w:p>
    <w:p w14:paraId="1FFE9FF7">
      <w:pPr>
        <w:keepNext w:val="0"/>
        <w:keepLines w:val="0"/>
        <w:pageBreakBefore w:val="0"/>
        <w:widowControl w:val="0"/>
        <w:kinsoku/>
        <w:wordWrap/>
        <w:overflowPunct/>
        <w:topLinePunct w:val="0"/>
        <w:autoSpaceDE/>
        <w:autoSpaceDN/>
        <w:bidi w:val="0"/>
        <w:adjustRightInd w:val="0"/>
        <w:snapToGrid/>
        <w:spacing w:line="360" w:lineRule="auto"/>
        <w:textAlignment w:val="auto"/>
        <w:rPr>
          <w:rFonts w:hint="eastAsia" w:ascii="黑体" w:hAnsi="黑体" w:eastAsia="黑体" w:cs="黑体"/>
          <w:b/>
          <w:bCs/>
          <w:sz w:val="24"/>
          <w:szCs w:val="24"/>
          <w:lang w:val="en-US" w:eastAsia="zh-CN"/>
        </w:rPr>
      </w:pPr>
      <w:r>
        <w:rPr>
          <w:rFonts w:hint="eastAsia" w:ascii="黑体" w:hAnsi="黑体" w:eastAsia="黑体" w:cs="黑体"/>
          <w:b/>
          <w:bCs/>
          <w:sz w:val="24"/>
          <w:szCs w:val="24"/>
          <w:lang w:val="en-US" w:eastAsia="zh-CN"/>
        </w:rPr>
        <w:t>一、项目背景</w:t>
      </w:r>
    </w:p>
    <w:p w14:paraId="11D317BB">
      <w:pPr>
        <w:keepNext w:val="0"/>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rPr>
          <w:rFonts w:hint="eastAsia" w:ascii="黑体" w:hAnsi="黑体" w:eastAsia="黑体" w:cs="黑体"/>
          <w:color w:val="000000" w:themeColor="text1"/>
          <w:sz w:val="24"/>
          <w:szCs w:val="24"/>
          <w14:textFill>
            <w14:solidFill>
              <w14:schemeClr w14:val="tx1"/>
            </w14:solidFill>
          </w14:textFill>
        </w:rPr>
      </w:pPr>
      <w:r>
        <w:rPr>
          <w:rFonts w:hint="eastAsia" w:ascii="黑体" w:hAnsi="黑体" w:eastAsia="黑体" w:cs="黑体"/>
          <w:color w:val="000000" w:themeColor="text1"/>
          <w:sz w:val="24"/>
          <w:szCs w:val="24"/>
          <w:lang w:val="en-US" w:eastAsia="zh-CN"/>
          <w14:textFill>
            <w14:solidFill>
              <w14:schemeClr w14:val="tx1"/>
            </w14:solidFill>
          </w14:textFill>
        </w:rPr>
        <w:t>杭州马术中心马文化博物馆（暂定名）布展项目，改</w:t>
      </w:r>
      <w:r>
        <w:rPr>
          <w:rFonts w:hint="eastAsia" w:ascii="黑体" w:hAnsi="黑体" w:eastAsia="黑体" w:cs="黑体"/>
          <w:color w:val="000000" w:themeColor="text1"/>
          <w:sz w:val="24"/>
          <w:szCs w:val="24"/>
          <w14:textFill>
            <w14:solidFill>
              <w14:schemeClr w14:val="tx1"/>
            </w14:solidFill>
          </w14:textFill>
        </w:rPr>
        <w:t>造布展面积约</w:t>
      </w:r>
      <w:r>
        <w:rPr>
          <w:rFonts w:hint="eastAsia" w:ascii="黑体" w:hAnsi="黑体" w:eastAsia="黑体" w:cs="黑体"/>
          <w:color w:val="000000" w:themeColor="text1"/>
          <w:sz w:val="24"/>
          <w:szCs w:val="24"/>
          <w:lang w:val="en-US" w:eastAsia="zh-CN"/>
          <w14:textFill>
            <w14:solidFill>
              <w14:schemeClr w14:val="tx1"/>
            </w14:solidFill>
          </w14:textFill>
        </w:rPr>
        <w:t>20</w:t>
      </w:r>
      <w:r>
        <w:rPr>
          <w:rFonts w:hint="eastAsia" w:ascii="黑体" w:hAnsi="黑体" w:eastAsia="黑体" w:cs="黑体"/>
          <w:color w:val="000000" w:themeColor="text1"/>
          <w:sz w:val="24"/>
          <w:szCs w:val="24"/>
          <w14:textFill>
            <w14:solidFill>
              <w14:schemeClr w14:val="tx1"/>
            </w14:solidFill>
          </w14:textFill>
        </w:rPr>
        <w:t>00m</w:t>
      </w:r>
      <w:r>
        <w:rPr>
          <w:rFonts w:hint="eastAsia" w:ascii="黑体" w:hAnsi="黑体" w:eastAsia="黑体" w:cs="黑体"/>
          <w:color w:val="000000" w:themeColor="text1"/>
          <w:sz w:val="24"/>
          <w:szCs w:val="24"/>
          <w:lang w:val="en-US" w:eastAsia="zh-CN"/>
          <w14:textFill>
            <w14:solidFill>
              <w14:schemeClr w14:val="tx1"/>
            </w14:solidFill>
          </w14:textFill>
        </w:rPr>
        <w:t>²</w:t>
      </w:r>
      <w:r>
        <w:rPr>
          <w:rFonts w:hint="eastAsia" w:ascii="黑体" w:hAnsi="黑体" w:eastAsia="黑体" w:cs="黑体"/>
          <w:color w:val="000000" w:themeColor="text1"/>
          <w:sz w:val="24"/>
          <w:szCs w:val="24"/>
          <w14:textFill>
            <w14:solidFill>
              <w14:schemeClr w14:val="tx1"/>
            </w14:solidFill>
          </w14:textFill>
        </w:rPr>
        <w:t>（仅供参考，实际面积以实地测量为准）。</w:t>
      </w:r>
    </w:p>
    <w:p w14:paraId="5EAFE308">
      <w:pPr>
        <w:keepNext w:val="0"/>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rPr>
          <w:rFonts w:hint="eastAsia" w:ascii="黑体" w:hAnsi="黑体" w:eastAsia="黑体" w:cs="黑体"/>
          <w:color w:val="000000" w:themeColor="text1"/>
          <w:sz w:val="24"/>
          <w:szCs w:val="24"/>
          <w:lang w:val="en-US" w:eastAsia="zh-CN"/>
          <w14:textFill>
            <w14:solidFill>
              <w14:schemeClr w14:val="tx1"/>
            </w14:solidFill>
          </w14:textFill>
        </w:rPr>
      </w:pPr>
      <w:r>
        <w:rPr>
          <w:rFonts w:hint="eastAsia" w:ascii="黑体" w:hAnsi="黑体" w:eastAsia="黑体" w:cs="黑体"/>
          <w:color w:val="000000" w:themeColor="text1"/>
          <w:sz w:val="24"/>
          <w:szCs w:val="24"/>
          <w:lang w:val="en-US" w:eastAsia="zh-CN"/>
          <w14:textFill>
            <w14:solidFill>
              <w14:schemeClr w14:val="tx1"/>
            </w14:solidFill>
          </w14:textFill>
        </w:rPr>
        <w:t>本次布展主要围绕杭州马术中心两大功能区域展开。区域1为布展施工主要区域，该区域需通过拆除原有亚运成列馆的设施及展品，经过功能分区后，达到布展效果；区域2保留原有区域功能，不做调整，采用增设展柜的方式达到布展效果。（区域1、区域2平面图附后）</w:t>
      </w:r>
    </w:p>
    <w:p w14:paraId="2270D983">
      <w:pPr>
        <w:widowControl/>
        <w:spacing w:before="120" w:beforeLines="50" w:line="360" w:lineRule="auto"/>
        <w:jc w:val="left"/>
        <w:rPr>
          <w:rFonts w:hint="eastAsia" w:ascii="黑体" w:hAnsi="黑体" w:eastAsia="黑体" w:cs="黑体"/>
          <w:b/>
          <w:bCs/>
          <w:color w:val="000000" w:themeColor="text1"/>
          <w:sz w:val="24"/>
          <w14:textFill>
            <w14:solidFill>
              <w14:schemeClr w14:val="tx1"/>
            </w14:solidFill>
          </w14:textFill>
        </w:rPr>
      </w:pPr>
      <w:r>
        <w:rPr>
          <w:rFonts w:hint="eastAsia" w:ascii="黑体" w:hAnsi="黑体" w:eastAsia="黑体" w:cs="黑体"/>
          <w:b/>
          <w:bCs/>
          <w:color w:val="000000" w:themeColor="text1"/>
          <w:sz w:val="24"/>
          <w14:textFill>
            <w14:solidFill>
              <w14:schemeClr w14:val="tx1"/>
            </w14:solidFill>
          </w14:textFill>
        </w:rPr>
        <w:t>二、</w:t>
      </w:r>
      <w:r>
        <w:rPr>
          <w:rFonts w:hint="eastAsia" w:ascii="黑体" w:hAnsi="黑体" w:eastAsia="黑体" w:cs="黑体"/>
          <w:b/>
          <w:bCs/>
          <w:color w:val="000000" w:themeColor="text1"/>
          <w:sz w:val="24"/>
          <w:lang w:val="en-US" w:eastAsia="zh-CN"/>
          <w14:textFill>
            <w14:solidFill>
              <w14:schemeClr w14:val="tx1"/>
            </w14:solidFill>
          </w14:textFill>
        </w:rPr>
        <w:t>布展功能分区</w:t>
      </w:r>
      <w:r>
        <w:rPr>
          <w:rFonts w:hint="eastAsia" w:ascii="黑体" w:hAnsi="黑体" w:eastAsia="黑体" w:cs="黑体"/>
          <w:b/>
          <w:bCs/>
          <w:color w:val="000000" w:themeColor="text1"/>
          <w:sz w:val="24"/>
          <w14:textFill>
            <w14:solidFill>
              <w14:schemeClr w14:val="tx1"/>
            </w14:solidFill>
          </w14:textFill>
        </w:rPr>
        <w:t>要求</w:t>
      </w:r>
    </w:p>
    <w:p w14:paraId="5A27CDFB">
      <w:pPr>
        <w:widowControl/>
        <w:spacing w:before="120" w:beforeLines="50" w:line="360" w:lineRule="auto"/>
        <w:ind w:firstLine="482" w:firstLineChars="200"/>
        <w:jc w:val="left"/>
        <w:rPr>
          <w:rFonts w:hint="eastAsia" w:ascii="黑体" w:hAnsi="黑体" w:eastAsia="黑体" w:cs="黑体"/>
          <w:b/>
          <w:bCs/>
          <w:color w:val="000000" w:themeColor="text1"/>
          <w:sz w:val="24"/>
          <w14:textFill>
            <w14:solidFill>
              <w14:schemeClr w14:val="tx1"/>
            </w14:solidFill>
          </w14:textFill>
        </w:rPr>
      </w:pPr>
      <w:r>
        <w:rPr>
          <w:rFonts w:hint="eastAsia" w:ascii="黑体" w:hAnsi="黑体" w:eastAsia="黑体" w:cs="黑体"/>
          <w:b/>
          <w:bCs/>
          <w:color w:val="000000" w:themeColor="text1"/>
          <w:sz w:val="24"/>
          <w:lang w:val="en-US" w:eastAsia="zh-CN"/>
          <w14:textFill>
            <w14:solidFill>
              <w14:schemeClr w14:val="tx1"/>
            </w14:solidFill>
          </w14:textFill>
        </w:rPr>
        <w:t>1、区域1各功能分区</w:t>
      </w:r>
      <w:r>
        <w:rPr>
          <w:rFonts w:hint="eastAsia" w:ascii="黑体" w:hAnsi="黑体" w:eastAsia="黑体" w:cs="黑体"/>
          <w:b/>
          <w:bCs/>
          <w:color w:val="000000" w:themeColor="text1"/>
          <w:sz w:val="24"/>
          <w14:textFill>
            <w14:solidFill>
              <w14:schemeClr w14:val="tx1"/>
            </w14:solidFill>
          </w14:textFill>
        </w:rPr>
        <w:t>主线</w:t>
      </w:r>
      <w:r>
        <w:rPr>
          <w:rFonts w:hint="eastAsia" w:ascii="黑体" w:hAnsi="黑体" w:eastAsia="黑体" w:cs="黑体"/>
          <w:b/>
          <w:bCs/>
          <w:color w:val="000000" w:themeColor="text1"/>
          <w:sz w:val="24"/>
          <w:lang w:val="en-US" w:eastAsia="zh-CN"/>
          <w14:textFill>
            <w14:solidFill>
              <w14:schemeClr w14:val="tx1"/>
            </w14:solidFill>
          </w14:textFill>
        </w:rPr>
        <w:t>要求</w:t>
      </w:r>
      <w:r>
        <w:rPr>
          <w:rFonts w:hint="eastAsia" w:ascii="黑体" w:hAnsi="黑体" w:eastAsia="黑体" w:cs="黑体"/>
          <w:b/>
          <w:bCs/>
          <w:color w:val="000000" w:themeColor="text1"/>
          <w:sz w:val="24"/>
          <w14:textFill>
            <w14:solidFill>
              <w14:schemeClr w14:val="tx1"/>
            </w14:solidFill>
          </w14:textFill>
        </w:rPr>
        <w:t>：</w:t>
      </w:r>
    </w:p>
    <w:tbl>
      <w:tblPr>
        <w:tblStyle w:val="54"/>
        <w:tblpPr w:leftFromText="180" w:rightFromText="180" w:vertAnchor="text" w:horzAnchor="page" w:tblpX="1440" w:tblpY="522"/>
        <w:tblOverlap w:val="never"/>
        <w:tblW w:w="977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79"/>
        <w:gridCol w:w="1885"/>
        <w:gridCol w:w="5624"/>
        <w:gridCol w:w="1689"/>
      </w:tblGrid>
      <w:tr w14:paraId="578B50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579" w:type="dxa"/>
            <w:vAlign w:val="center"/>
          </w:tcPr>
          <w:p w14:paraId="38E8A894">
            <w:pPr>
              <w:keepNext w:val="0"/>
              <w:keepLines w:val="0"/>
              <w:pageBreakBefore w:val="0"/>
              <w:widowControl w:val="0"/>
              <w:kinsoku/>
              <w:wordWrap/>
              <w:overflowPunct/>
              <w:topLinePunct w:val="0"/>
              <w:autoSpaceDE/>
              <w:autoSpaceDN/>
              <w:bidi w:val="0"/>
              <w:adjustRightInd w:val="0"/>
              <w:snapToGrid/>
              <w:spacing w:line="320" w:lineRule="exact"/>
              <w:jc w:val="center"/>
              <w:textAlignment w:val="auto"/>
              <w:rPr>
                <w:rFonts w:hint="eastAsia" w:ascii="黑体" w:hAnsi="黑体" w:eastAsia="黑体" w:cs="黑体"/>
                <w:b/>
                <w:bCs/>
                <w:color w:val="000000" w:themeColor="text1"/>
                <w:sz w:val="24"/>
                <w:szCs w:val="24"/>
                <w:highlight w:val="none"/>
                <w:vertAlign w:val="baseline"/>
                <w:lang w:val="en-US" w:eastAsia="zh-CN"/>
                <w14:textFill>
                  <w14:solidFill>
                    <w14:schemeClr w14:val="tx1"/>
                  </w14:solidFill>
                </w14:textFill>
              </w:rPr>
            </w:pPr>
            <w:r>
              <w:rPr>
                <w:rFonts w:hint="eastAsia" w:ascii="黑体" w:hAnsi="黑体" w:eastAsia="黑体" w:cs="黑体"/>
                <w:b/>
                <w:bCs/>
                <w:color w:val="000000" w:themeColor="text1"/>
                <w:sz w:val="24"/>
                <w:szCs w:val="24"/>
                <w:highlight w:val="none"/>
                <w:vertAlign w:val="baseline"/>
                <w:lang w:val="en-US" w:eastAsia="zh-CN"/>
                <w14:textFill>
                  <w14:solidFill>
                    <w14:schemeClr w14:val="tx1"/>
                  </w14:solidFill>
                </w14:textFill>
              </w:rPr>
              <w:t>序号</w:t>
            </w:r>
          </w:p>
        </w:tc>
        <w:tc>
          <w:tcPr>
            <w:tcW w:w="1885" w:type="dxa"/>
            <w:vAlign w:val="center"/>
          </w:tcPr>
          <w:p w14:paraId="7B973197">
            <w:pPr>
              <w:keepNext w:val="0"/>
              <w:keepLines w:val="0"/>
              <w:pageBreakBefore w:val="0"/>
              <w:widowControl w:val="0"/>
              <w:kinsoku/>
              <w:wordWrap/>
              <w:overflowPunct/>
              <w:topLinePunct w:val="0"/>
              <w:autoSpaceDE/>
              <w:autoSpaceDN/>
              <w:bidi w:val="0"/>
              <w:adjustRightInd w:val="0"/>
              <w:snapToGrid/>
              <w:spacing w:line="320" w:lineRule="exact"/>
              <w:jc w:val="center"/>
              <w:textAlignment w:val="auto"/>
              <w:rPr>
                <w:rFonts w:hint="eastAsia" w:ascii="黑体" w:hAnsi="黑体" w:eastAsia="黑体" w:cs="黑体"/>
                <w:b/>
                <w:bCs/>
                <w:color w:val="000000" w:themeColor="text1"/>
                <w:sz w:val="24"/>
                <w:szCs w:val="24"/>
                <w:highlight w:val="none"/>
                <w:vertAlign w:val="baseline"/>
                <w:lang w:val="en-US" w:eastAsia="zh-CN"/>
                <w14:textFill>
                  <w14:solidFill>
                    <w14:schemeClr w14:val="tx1"/>
                  </w14:solidFill>
                </w14:textFill>
              </w:rPr>
            </w:pPr>
            <w:r>
              <w:rPr>
                <w:rFonts w:hint="eastAsia" w:ascii="黑体" w:hAnsi="黑体" w:eastAsia="黑体" w:cs="黑体"/>
                <w:b/>
                <w:bCs/>
                <w:color w:val="000000" w:themeColor="text1"/>
                <w:sz w:val="24"/>
                <w:szCs w:val="24"/>
                <w:highlight w:val="none"/>
                <w:vertAlign w:val="baseline"/>
                <w:lang w:val="en-US" w:eastAsia="zh-CN"/>
                <w14:textFill>
                  <w14:solidFill>
                    <w14:schemeClr w14:val="tx1"/>
                  </w14:solidFill>
                </w14:textFill>
              </w:rPr>
              <w:t>内容</w:t>
            </w:r>
          </w:p>
        </w:tc>
        <w:tc>
          <w:tcPr>
            <w:tcW w:w="5624" w:type="dxa"/>
            <w:vAlign w:val="center"/>
          </w:tcPr>
          <w:p w14:paraId="783B5841">
            <w:pPr>
              <w:keepNext w:val="0"/>
              <w:keepLines w:val="0"/>
              <w:pageBreakBefore w:val="0"/>
              <w:widowControl w:val="0"/>
              <w:kinsoku/>
              <w:wordWrap/>
              <w:overflowPunct/>
              <w:topLinePunct w:val="0"/>
              <w:autoSpaceDE/>
              <w:autoSpaceDN/>
              <w:bidi w:val="0"/>
              <w:adjustRightInd w:val="0"/>
              <w:snapToGrid/>
              <w:spacing w:line="320" w:lineRule="exact"/>
              <w:jc w:val="center"/>
              <w:textAlignment w:val="auto"/>
              <w:rPr>
                <w:rFonts w:hint="eastAsia" w:ascii="黑体" w:hAnsi="黑体" w:eastAsia="黑体" w:cs="黑体"/>
                <w:b/>
                <w:bCs/>
                <w:color w:val="000000" w:themeColor="text1"/>
                <w:sz w:val="24"/>
                <w:szCs w:val="24"/>
                <w:highlight w:val="none"/>
                <w:vertAlign w:val="baseline"/>
                <w:lang w:val="en-US" w:eastAsia="zh-CN"/>
                <w14:textFill>
                  <w14:solidFill>
                    <w14:schemeClr w14:val="tx1"/>
                  </w14:solidFill>
                </w14:textFill>
              </w:rPr>
            </w:pPr>
            <w:r>
              <w:rPr>
                <w:rFonts w:hint="eastAsia" w:ascii="黑体" w:hAnsi="黑体" w:eastAsia="黑体" w:cs="黑体"/>
                <w:b/>
                <w:bCs/>
                <w:color w:val="000000" w:themeColor="text1"/>
                <w:sz w:val="24"/>
                <w:szCs w:val="24"/>
                <w:highlight w:val="none"/>
                <w:vertAlign w:val="baseline"/>
                <w:lang w:val="en-US" w:eastAsia="zh-CN"/>
                <w14:textFill>
                  <w14:solidFill>
                    <w14:schemeClr w14:val="tx1"/>
                  </w14:solidFill>
                </w14:textFill>
              </w:rPr>
              <w:t>要求</w:t>
            </w:r>
          </w:p>
        </w:tc>
        <w:tc>
          <w:tcPr>
            <w:tcW w:w="1689" w:type="dxa"/>
            <w:vAlign w:val="center"/>
          </w:tcPr>
          <w:p w14:paraId="748A65F9">
            <w:pPr>
              <w:keepNext w:val="0"/>
              <w:keepLines w:val="0"/>
              <w:pageBreakBefore w:val="0"/>
              <w:widowControl w:val="0"/>
              <w:kinsoku/>
              <w:wordWrap/>
              <w:overflowPunct/>
              <w:topLinePunct w:val="0"/>
              <w:autoSpaceDE/>
              <w:autoSpaceDN/>
              <w:bidi w:val="0"/>
              <w:adjustRightInd w:val="0"/>
              <w:snapToGrid/>
              <w:spacing w:line="320" w:lineRule="exact"/>
              <w:jc w:val="center"/>
              <w:textAlignment w:val="auto"/>
              <w:rPr>
                <w:rFonts w:hint="eastAsia" w:ascii="黑体" w:hAnsi="黑体" w:eastAsia="黑体" w:cs="黑体"/>
                <w:b/>
                <w:bCs/>
                <w:color w:val="000000" w:themeColor="text1"/>
                <w:sz w:val="24"/>
                <w:szCs w:val="24"/>
                <w:highlight w:val="none"/>
                <w:vertAlign w:val="baseline"/>
                <w:lang w:val="en-US" w:eastAsia="zh-CN"/>
                <w14:textFill>
                  <w14:solidFill>
                    <w14:schemeClr w14:val="tx1"/>
                  </w14:solidFill>
                </w14:textFill>
              </w:rPr>
            </w:pPr>
            <w:r>
              <w:rPr>
                <w:rFonts w:hint="eastAsia" w:ascii="黑体" w:hAnsi="黑体" w:eastAsia="黑体" w:cs="黑体"/>
                <w:b/>
                <w:bCs/>
                <w:color w:val="000000" w:themeColor="text1"/>
                <w:sz w:val="24"/>
                <w:szCs w:val="24"/>
                <w:highlight w:val="none"/>
                <w:vertAlign w:val="baseline"/>
                <w:lang w:val="en-US" w:eastAsia="zh-CN"/>
                <w14:textFill>
                  <w14:solidFill>
                    <w14:schemeClr w14:val="tx1"/>
                  </w14:solidFill>
                </w14:textFill>
              </w:rPr>
              <w:t>备注</w:t>
            </w:r>
          </w:p>
        </w:tc>
      </w:tr>
      <w:tr w14:paraId="232776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8" w:hRule="atLeast"/>
        </w:trPr>
        <w:tc>
          <w:tcPr>
            <w:tcW w:w="579" w:type="dxa"/>
            <w:vAlign w:val="center"/>
          </w:tcPr>
          <w:p w14:paraId="28DED647">
            <w:pPr>
              <w:keepNext w:val="0"/>
              <w:keepLines w:val="0"/>
              <w:pageBreakBefore w:val="0"/>
              <w:widowControl w:val="0"/>
              <w:kinsoku/>
              <w:wordWrap/>
              <w:overflowPunct/>
              <w:topLinePunct w:val="0"/>
              <w:autoSpaceDE/>
              <w:autoSpaceDN/>
              <w:bidi w:val="0"/>
              <w:adjustRightInd w:val="0"/>
              <w:snapToGrid/>
              <w:spacing w:line="320" w:lineRule="exact"/>
              <w:jc w:val="center"/>
              <w:textAlignment w:val="auto"/>
              <w:rPr>
                <w:rFonts w:hint="eastAsia" w:ascii="黑体" w:hAnsi="黑体" w:eastAsia="黑体" w:cs="黑体"/>
                <w:b w:val="0"/>
                <w:bCs w:val="0"/>
                <w:color w:val="000000" w:themeColor="text1"/>
                <w:sz w:val="24"/>
                <w:szCs w:val="24"/>
                <w:highlight w:val="none"/>
                <w:vertAlign w:val="baseline"/>
                <w:lang w:val="en-US" w:eastAsia="zh-CN"/>
                <w14:textFill>
                  <w14:solidFill>
                    <w14:schemeClr w14:val="tx1"/>
                  </w14:solidFill>
                </w14:textFill>
              </w:rPr>
            </w:pPr>
            <w:r>
              <w:rPr>
                <w:rFonts w:hint="eastAsia" w:ascii="黑体" w:hAnsi="黑体" w:eastAsia="黑体" w:cs="黑体"/>
                <w:b w:val="0"/>
                <w:bCs w:val="0"/>
                <w:color w:val="000000" w:themeColor="text1"/>
                <w:sz w:val="24"/>
                <w:szCs w:val="24"/>
                <w:highlight w:val="none"/>
                <w:vertAlign w:val="baseline"/>
                <w:lang w:val="en-US" w:eastAsia="zh-CN"/>
                <w14:textFill>
                  <w14:solidFill>
                    <w14:schemeClr w14:val="tx1"/>
                  </w14:solidFill>
                </w14:textFill>
              </w:rPr>
              <w:t>1</w:t>
            </w:r>
          </w:p>
        </w:tc>
        <w:tc>
          <w:tcPr>
            <w:tcW w:w="1885" w:type="dxa"/>
            <w:vAlign w:val="center"/>
          </w:tcPr>
          <w:p w14:paraId="0D38C3D3">
            <w:pPr>
              <w:keepNext w:val="0"/>
              <w:keepLines w:val="0"/>
              <w:pageBreakBefore w:val="0"/>
              <w:widowControl w:val="0"/>
              <w:kinsoku/>
              <w:wordWrap/>
              <w:overflowPunct/>
              <w:topLinePunct w:val="0"/>
              <w:autoSpaceDE/>
              <w:autoSpaceDN/>
              <w:bidi w:val="0"/>
              <w:adjustRightInd w:val="0"/>
              <w:snapToGrid/>
              <w:spacing w:line="320" w:lineRule="exact"/>
              <w:jc w:val="center"/>
              <w:textAlignment w:val="auto"/>
              <w:rPr>
                <w:rFonts w:hint="eastAsia" w:ascii="黑体" w:hAnsi="黑体" w:eastAsia="黑体" w:cs="黑体"/>
                <w:b w:val="0"/>
                <w:bCs w:val="0"/>
                <w:color w:val="000000" w:themeColor="text1"/>
                <w:sz w:val="24"/>
                <w:szCs w:val="24"/>
                <w:highlight w:val="none"/>
                <w:vertAlign w:val="baseline"/>
                <w:lang w:val="en-US" w:eastAsia="zh-CN"/>
                <w14:textFill>
                  <w14:solidFill>
                    <w14:schemeClr w14:val="tx1"/>
                  </w14:solidFill>
                </w14:textFill>
              </w:rPr>
            </w:pPr>
            <w:r>
              <w:rPr>
                <w:rFonts w:hint="eastAsia" w:ascii="黑体" w:hAnsi="黑体" w:eastAsia="黑体" w:cs="黑体"/>
                <w:b w:val="0"/>
                <w:bCs w:val="0"/>
                <w:color w:val="000000" w:themeColor="text1"/>
                <w:sz w:val="24"/>
                <w:szCs w:val="24"/>
                <w:highlight w:val="none"/>
                <w:vertAlign w:val="baseline"/>
                <w:lang w:val="en-US" w:eastAsia="zh-CN"/>
                <w14:textFill>
                  <w14:solidFill>
                    <w14:schemeClr w14:val="tx1"/>
                  </w14:solidFill>
                </w14:textFill>
              </w:rPr>
              <w:t>序厅</w:t>
            </w:r>
          </w:p>
        </w:tc>
        <w:tc>
          <w:tcPr>
            <w:tcW w:w="5624" w:type="dxa"/>
            <w:vAlign w:val="top"/>
          </w:tcPr>
          <w:p w14:paraId="53A57DC0">
            <w:pPr>
              <w:pStyle w:val="7"/>
              <w:jc w:val="left"/>
              <w:rPr>
                <w:rFonts w:hint="eastAsia"/>
                <w:b w:val="0"/>
                <w:bCs w:val="0"/>
                <w:color w:val="000000" w:themeColor="text1"/>
                <w:lang w:eastAsia="zh-CN"/>
                <w14:textFill>
                  <w14:solidFill>
                    <w14:schemeClr w14:val="tx1"/>
                  </w14:solidFill>
                </w14:textFill>
              </w:rPr>
            </w:pPr>
            <w:r>
              <w:rPr>
                <w:rFonts w:hint="eastAsia" w:ascii="黑体" w:hAnsi="黑体" w:eastAsia="黑体" w:cs="黑体"/>
                <w:b w:val="0"/>
                <w:bCs w:val="0"/>
                <w:color w:val="000000" w:themeColor="text1"/>
                <w:sz w:val="24"/>
                <w:szCs w:val="24"/>
                <w:lang w:val="en-US" w:eastAsia="zh-CN"/>
                <w14:textFill>
                  <w14:solidFill>
                    <w14:schemeClr w14:val="tx1"/>
                  </w14:solidFill>
                </w14:textFill>
              </w:rPr>
              <w:t>序厅作为马文化博物馆展陈动线的起点，需简单阐述马文化及马术运动的起源与发展。</w:t>
            </w:r>
          </w:p>
        </w:tc>
        <w:tc>
          <w:tcPr>
            <w:tcW w:w="1689" w:type="dxa"/>
            <w:vAlign w:val="top"/>
          </w:tcPr>
          <w:p w14:paraId="771A55F9">
            <w:pPr>
              <w:keepNext w:val="0"/>
              <w:keepLines w:val="0"/>
              <w:pageBreakBefore w:val="0"/>
              <w:widowControl w:val="0"/>
              <w:kinsoku/>
              <w:wordWrap/>
              <w:overflowPunct/>
              <w:topLinePunct w:val="0"/>
              <w:autoSpaceDE/>
              <w:autoSpaceDN/>
              <w:bidi w:val="0"/>
              <w:adjustRightInd w:val="0"/>
              <w:snapToGrid/>
              <w:spacing w:line="320" w:lineRule="exact"/>
              <w:jc w:val="both"/>
              <w:textAlignment w:val="auto"/>
              <w:rPr>
                <w:rFonts w:hint="eastAsia" w:ascii="黑体" w:hAnsi="黑体" w:eastAsia="黑体" w:cs="黑体"/>
                <w:b w:val="0"/>
                <w:bCs w:val="0"/>
                <w:color w:val="000000" w:themeColor="text1"/>
                <w:sz w:val="24"/>
                <w:szCs w:val="24"/>
                <w:highlight w:val="none"/>
                <w:vertAlign w:val="baseline"/>
                <w14:textFill>
                  <w14:solidFill>
                    <w14:schemeClr w14:val="tx1"/>
                  </w14:solidFill>
                </w14:textFill>
              </w:rPr>
            </w:pPr>
            <w:r>
              <w:rPr>
                <w:rFonts w:hint="eastAsia" w:ascii="黑体" w:hAnsi="黑体" w:eastAsia="黑体" w:cs="黑体"/>
                <w:b w:val="0"/>
                <w:bCs w:val="0"/>
                <w:color w:val="000000" w:themeColor="text1"/>
                <w:kern w:val="2"/>
                <w:sz w:val="24"/>
                <w:szCs w:val="24"/>
                <w:lang w:val="en-US" w:eastAsia="zh-CN" w:bidi="ar-SA"/>
                <w14:textFill>
                  <w14:solidFill>
                    <w14:schemeClr w14:val="tx1"/>
                  </w14:solidFill>
                </w14:textFill>
              </w:rPr>
              <w:t>根据要求规划展陈，需提供效果图、平面图</w:t>
            </w:r>
          </w:p>
        </w:tc>
      </w:tr>
      <w:tr w14:paraId="1F34C8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3" w:hRule="atLeast"/>
        </w:trPr>
        <w:tc>
          <w:tcPr>
            <w:tcW w:w="579" w:type="dxa"/>
            <w:vAlign w:val="center"/>
          </w:tcPr>
          <w:p w14:paraId="7E74FD08">
            <w:pPr>
              <w:keepNext w:val="0"/>
              <w:keepLines w:val="0"/>
              <w:pageBreakBefore w:val="0"/>
              <w:widowControl w:val="0"/>
              <w:kinsoku/>
              <w:wordWrap/>
              <w:overflowPunct/>
              <w:topLinePunct w:val="0"/>
              <w:autoSpaceDE/>
              <w:autoSpaceDN/>
              <w:bidi w:val="0"/>
              <w:adjustRightInd w:val="0"/>
              <w:snapToGrid/>
              <w:spacing w:line="320" w:lineRule="exact"/>
              <w:jc w:val="center"/>
              <w:textAlignment w:val="auto"/>
              <w:rPr>
                <w:rFonts w:hint="eastAsia" w:ascii="黑体" w:hAnsi="黑体" w:eastAsia="黑体" w:cs="黑体"/>
                <w:b w:val="0"/>
                <w:bCs w:val="0"/>
                <w:color w:val="000000" w:themeColor="text1"/>
                <w:sz w:val="24"/>
                <w:szCs w:val="24"/>
                <w:highlight w:val="none"/>
                <w:vertAlign w:val="baseline"/>
                <w:lang w:val="en-US" w:eastAsia="zh-CN"/>
                <w14:textFill>
                  <w14:solidFill>
                    <w14:schemeClr w14:val="tx1"/>
                  </w14:solidFill>
                </w14:textFill>
              </w:rPr>
            </w:pPr>
            <w:r>
              <w:rPr>
                <w:rFonts w:hint="eastAsia" w:ascii="黑体" w:hAnsi="黑体" w:eastAsia="黑体" w:cs="黑体"/>
                <w:b w:val="0"/>
                <w:bCs w:val="0"/>
                <w:color w:val="000000" w:themeColor="text1"/>
                <w:sz w:val="24"/>
                <w:szCs w:val="24"/>
                <w:highlight w:val="none"/>
                <w:vertAlign w:val="baseline"/>
                <w:lang w:val="en-US" w:eastAsia="zh-CN"/>
                <w14:textFill>
                  <w14:solidFill>
                    <w14:schemeClr w14:val="tx1"/>
                  </w14:solidFill>
                </w14:textFill>
              </w:rPr>
              <w:t>2</w:t>
            </w:r>
          </w:p>
        </w:tc>
        <w:tc>
          <w:tcPr>
            <w:tcW w:w="1885" w:type="dxa"/>
            <w:vAlign w:val="center"/>
          </w:tcPr>
          <w:p w14:paraId="1D8AD188">
            <w:pPr>
              <w:keepNext w:val="0"/>
              <w:keepLines w:val="0"/>
              <w:pageBreakBefore w:val="0"/>
              <w:widowControl w:val="0"/>
              <w:kinsoku/>
              <w:wordWrap/>
              <w:overflowPunct/>
              <w:topLinePunct w:val="0"/>
              <w:autoSpaceDE/>
              <w:autoSpaceDN/>
              <w:bidi w:val="0"/>
              <w:adjustRightInd w:val="0"/>
              <w:snapToGrid/>
              <w:spacing w:line="320" w:lineRule="exact"/>
              <w:jc w:val="center"/>
              <w:textAlignment w:val="auto"/>
              <w:rPr>
                <w:rFonts w:hint="eastAsia" w:ascii="黑体" w:hAnsi="黑体" w:eastAsia="黑体" w:cs="黑体"/>
                <w:b w:val="0"/>
                <w:bCs w:val="0"/>
                <w:color w:val="000000" w:themeColor="text1"/>
                <w:sz w:val="24"/>
                <w:szCs w:val="24"/>
                <w:highlight w:val="none"/>
                <w:vertAlign w:val="baseline"/>
                <w:lang w:val="en-US" w:eastAsia="zh-CN"/>
                <w14:textFill>
                  <w14:solidFill>
                    <w14:schemeClr w14:val="tx1"/>
                  </w14:solidFill>
                </w14:textFill>
              </w:rPr>
            </w:pPr>
            <w:r>
              <w:rPr>
                <w:rFonts w:hint="eastAsia" w:ascii="黑体" w:hAnsi="黑体" w:eastAsia="黑体" w:cs="黑体"/>
                <w:b w:val="0"/>
                <w:bCs w:val="0"/>
                <w:color w:val="000000" w:themeColor="text1"/>
                <w:sz w:val="24"/>
                <w:szCs w:val="24"/>
                <w:highlight w:val="none"/>
                <w:vertAlign w:val="baseline"/>
                <w:lang w:val="en-US" w:eastAsia="zh-CN"/>
                <w14:textFill>
                  <w14:solidFill>
                    <w14:schemeClr w14:val="tx1"/>
                  </w14:solidFill>
                </w14:textFill>
              </w:rPr>
              <w:t>展览区</w:t>
            </w:r>
            <w:r>
              <w:rPr>
                <w:rFonts w:hint="eastAsia" w:ascii="黑体" w:hAnsi="黑体" w:eastAsia="黑体" w:cs="黑体"/>
                <w:b w:val="0"/>
                <w:bCs w:val="0"/>
                <w:color w:val="000000" w:themeColor="text1"/>
                <w:sz w:val="24"/>
                <w:szCs w:val="24"/>
                <w:lang w:val="en-US" w:eastAsia="zh-CN"/>
                <w14:textFill>
                  <w14:solidFill>
                    <w14:schemeClr w14:val="tx1"/>
                  </w14:solidFill>
                </w14:textFill>
              </w:rPr>
              <w:t>一</w:t>
            </w:r>
          </w:p>
        </w:tc>
        <w:tc>
          <w:tcPr>
            <w:tcW w:w="5624" w:type="dxa"/>
            <w:vAlign w:val="top"/>
          </w:tcPr>
          <w:p w14:paraId="5952582B">
            <w:pPr>
              <w:keepNext w:val="0"/>
              <w:keepLines w:val="0"/>
              <w:pageBreakBefore w:val="0"/>
              <w:widowControl w:val="0"/>
              <w:kinsoku/>
              <w:wordWrap/>
              <w:overflowPunct/>
              <w:topLinePunct w:val="0"/>
              <w:autoSpaceDE/>
              <w:autoSpaceDN/>
              <w:bidi w:val="0"/>
              <w:adjustRightInd w:val="0"/>
              <w:snapToGrid/>
              <w:spacing w:line="320" w:lineRule="exact"/>
              <w:jc w:val="left"/>
              <w:textAlignment w:val="auto"/>
              <w:rPr>
                <w:rFonts w:hint="eastAsia" w:ascii="黑体" w:hAnsi="黑体" w:eastAsia="黑体" w:cs="黑体"/>
                <w:b w:val="0"/>
                <w:bCs w:val="0"/>
                <w:color w:val="000000" w:themeColor="text1"/>
                <w:sz w:val="24"/>
                <w:szCs w:val="24"/>
                <w:lang w:val="en-US" w:eastAsia="zh-CN"/>
                <w14:textFill>
                  <w14:solidFill>
                    <w14:schemeClr w14:val="tx1"/>
                  </w14:solidFill>
                </w14:textFill>
              </w:rPr>
            </w:pPr>
          </w:p>
          <w:p w14:paraId="6D0E633A">
            <w:pPr>
              <w:keepNext w:val="0"/>
              <w:keepLines w:val="0"/>
              <w:pageBreakBefore w:val="0"/>
              <w:widowControl w:val="0"/>
              <w:kinsoku/>
              <w:wordWrap/>
              <w:overflowPunct/>
              <w:topLinePunct w:val="0"/>
              <w:autoSpaceDE/>
              <w:autoSpaceDN/>
              <w:bidi w:val="0"/>
              <w:adjustRightInd w:val="0"/>
              <w:snapToGrid/>
              <w:spacing w:line="320" w:lineRule="exact"/>
              <w:jc w:val="left"/>
              <w:textAlignment w:val="auto"/>
              <w:rPr>
                <w:rFonts w:hint="eastAsia" w:ascii="黑体" w:hAnsi="黑体" w:eastAsia="黑体" w:cs="黑体"/>
                <w:b w:val="0"/>
                <w:bCs w:val="0"/>
                <w:color w:val="000000" w:themeColor="text1"/>
                <w:sz w:val="24"/>
                <w:szCs w:val="24"/>
                <w:lang w:val="en-US" w:eastAsia="zh-CN"/>
                <w14:textFill>
                  <w14:solidFill>
                    <w14:schemeClr w14:val="tx1"/>
                  </w14:solidFill>
                </w14:textFill>
              </w:rPr>
            </w:pPr>
          </w:p>
          <w:p w14:paraId="2815A1C6">
            <w:pPr>
              <w:keepNext w:val="0"/>
              <w:keepLines w:val="0"/>
              <w:pageBreakBefore w:val="0"/>
              <w:widowControl w:val="0"/>
              <w:kinsoku/>
              <w:wordWrap/>
              <w:overflowPunct/>
              <w:topLinePunct w:val="0"/>
              <w:autoSpaceDE/>
              <w:autoSpaceDN/>
              <w:bidi w:val="0"/>
              <w:adjustRightInd w:val="0"/>
              <w:snapToGrid/>
              <w:spacing w:line="320" w:lineRule="exact"/>
              <w:jc w:val="left"/>
              <w:textAlignment w:val="auto"/>
              <w:rPr>
                <w:rFonts w:hint="default" w:ascii="黑体" w:hAnsi="黑体" w:eastAsia="黑体" w:cs="黑体"/>
                <w:b w:val="0"/>
                <w:bCs w:val="0"/>
                <w:color w:val="000000" w:themeColor="text1"/>
                <w:sz w:val="24"/>
                <w:szCs w:val="24"/>
                <w:lang w:val="en-US" w:eastAsia="zh-CN"/>
                <w14:textFill>
                  <w14:solidFill>
                    <w14:schemeClr w14:val="tx1"/>
                  </w14:solidFill>
                </w14:textFill>
              </w:rPr>
            </w:pPr>
            <w:r>
              <w:rPr>
                <w:rFonts w:hint="eastAsia" w:ascii="黑体" w:hAnsi="黑体" w:eastAsia="黑体" w:cs="黑体"/>
                <w:b w:val="0"/>
                <w:bCs w:val="0"/>
                <w:color w:val="000000" w:themeColor="text1"/>
                <w:sz w:val="24"/>
                <w:szCs w:val="24"/>
                <w:lang w:val="en-US" w:eastAsia="zh-CN"/>
                <w14:textFill>
                  <w14:solidFill>
                    <w14:schemeClr w14:val="tx1"/>
                  </w14:solidFill>
                </w14:textFill>
              </w:rPr>
              <w:t>展现</w:t>
            </w:r>
            <w:r>
              <w:rPr>
                <w:rFonts w:hint="eastAsia" w:ascii="黑体" w:hAnsi="黑体" w:eastAsia="黑体" w:cs="黑体"/>
                <w:b w:val="0"/>
                <w:bCs w:val="0"/>
                <w:color w:val="000000" w:themeColor="text1"/>
                <w:sz w:val="24"/>
                <w:szCs w:val="24"/>
                <w14:textFill>
                  <w14:solidFill>
                    <w14:schemeClr w14:val="tx1"/>
                  </w14:solidFill>
                </w14:textFill>
              </w:rPr>
              <w:t>马的起源</w:t>
            </w:r>
            <w:r>
              <w:rPr>
                <w:rFonts w:hint="eastAsia" w:ascii="黑体" w:hAnsi="黑体" w:eastAsia="黑体" w:cs="黑体"/>
                <w:b w:val="0"/>
                <w:bCs w:val="0"/>
                <w:color w:val="000000" w:themeColor="text1"/>
                <w:sz w:val="24"/>
                <w:szCs w:val="24"/>
                <w:lang w:val="en-US" w:eastAsia="zh-CN"/>
                <w14:textFill>
                  <w14:solidFill>
                    <w14:schemeClr w14:val="tx1"/>
                  </w14:solidFill>
                </w14:textFill>
              </w:rPr>
              <w:t>与</w:t>
            </w:r>
            <w:r>
              <w:rPr>
                <w:rFonts w:hint="eastAsia" w:ascii="黑体" w:hAnsi="黑体" w:eastAsia="黑体" w:cs="黑体"/>
                <w:b w:val="0"/>
                <w:bCs w:val="0"/>
                <w:color w:val="000000" w:themeColor="text1"/>
                <w:sz w:val="24"/>
                <w:szCs w:val="24"/>
                <w14:textFill>
                  <w14:solidFill>
                    <w14:schemeClr w14:val="tx1"/>
                  </w14:solidFill>
                </w14:textFill>
              </w:rPr>
              <w:t>进化</w:t>
            </w:r>
            <w:r>
              <w:rPr>
                <w:rFonts w:hint="eastAsia" w:ascii="黑体" w:hAnsi="黑体" w:eastAsia="黑体" w:cs="黑体"/>
                <w:b w:val="0"/>
                <w:bCs w:val="0"/>
                <w:color w:val="000000" w:themeColor="text1"/>
                <w:sz w:val="24"/>
                <w:szCs w:val="24"/>
                <w:lang w:eastAsia="zh-CN"/>
                <w14:textFill>
                  <w14:solidFill>
                    <w14:schemeClr w14:val="tx1"/>
                  </w14:solidFill>
                </w14:textFill>
              </w:rPr>
              <w:t>，</w:t>
            </w:r>
            <w:r>
              <w:rPr>
                <w:rFonts w:hint="eastAsia" w:ascii="黑体" w:hAnsi="黑体" w:eastAsia="黑体" w:cs="黑体"/>
                <w:b w:val="0"/>
                <w:bCs w:val="0"/>
                <w:color w:val="000000" w:themeColor="text1"/>
                <w:sz w:val="24"/>
                <w:szCs w:val="24"/>
                <w:lang w:val="en-US" w:eastAsia="zh-CN"/>
                <w14:textFill>
                  <w14:solidFill>
                    <w14:schemeClr w14:val="tx1"/>
                  </w14:solidFill>
                </w14:textFill>
              </w:rPr>
              <w:t>马术运动的起源与发展。</w:t>
            </w:r>
          </w:p>
          <w:p w14:paraId="20BB4BF7">
            <w:pPr>
              <w:pStyle w:val="7"/>
              <w:jc w:val="left"/>
              <w:rPr>
                <w:rFonts w:hint="eastAsia" w:ascii="黑体" w:hAnsi="黑体" w:eastAsia="黑体" w:cs="黑体"/>
                <w:b w:val="0"/>
                <w:bCs w:val="0"/>
                <w:color w:val="000000" w:themeColor="text1"/>
                <w:sz w:val="24"/>
                <w:szCs w:val="24"/>
                <w:highlight w:val="none"/>
                <w:vertAlign w:val="baseline"/>
                <w14:textFill>
                  <w14:solidFill>
                    <w14:schemeClr w14:val="tx1"/>
                  </w14:solidFill>
                </w14:textFill>
              </w:rPr>
            </w:pPr>
          </w:p>
        </w:tc>
        <w:tc>
          <w:tcPr>
            <w:tcW w:w="1689" w:type="dxa"/>
            <w:vAlign w:val="top"/>
          </w:tcPr>
          <w:p w14:paraId="55CE5290">
            <w:pPr>
              <w:keepNext w:val="0"/>
              <w:keepLines w:val="0"/>
              <w:pageBreakBefore w:val="0"/>
              <w:widowControl w:val="0"/>
              <w:kinsoku/>
              <w:wordWrap/>
              <w:overflowPunct/>
              <w:topLinePunct w:val="0"/>
              <w:autoSpaceDE/>
              <w:autoSpaceDN/>
              <w:bidi w:val="0"/>
              <w:adjustRightInd w:val="0"/>
              <w:snapToGrid/>
              <w:spacing w:line="320" w:lineRule="exact"/>
              <w:jc w:val="both"/>
              <w:textAlignment w:val="auto"/>
              <w:rPr>
                <w:rFonts w:hint="eastAsia" w:ascii="黑体" w:hAnsi="黑体" w:eastAsia="黑体" w:cs="黑体"/>
                <w:b w:val="0"/>
                <w:bCs w:val="0"/>
                <w:color w:val="000000" w:themeColor="text1"/>
                <w:sz w:val="24"/>
                <w:szCs w:val="24"/>
                <w:highlight w:val="none"/>
                <w:vertAlign w:val="baseline"/>
                <w14:textFill>
                  <w14:solidFill>
                    <w14:schemeClr w14:val="tx1"/>
                  </w14:solidFill>
                </w14:textFill>
              </w:rPr>
            </w:pPr>
            <w:r>
              <w:rPr>
                <w:rFonts w:hint="eastAsia" w:ascii="黑体" w:hAnsi="黑体" w:eastAsia="黑体" w:cs="黑体"/>
                <w:b w:val="0"/>
                <w:bCs w:val="0"/>
                <w:color w:val="000000" w:themeColor="text1"/>
                <w:sz w:val="24"/>
                <w:szCs w:val="24"/>
                <w:highlight w:val="none"/>
                <w:vertAlign w:val="baseline"/>
                <w14:textFill>
                  <w14:solidFill>
                    <w14:schemeClr w14:val="tx1"/>
                  </w14:solidFill>
                </w14:textFill>
              </w:rPr>
              <w:t>根据要求规划</w:t>
            </w:r>
            <w:r>
              <w:rPr>
                <w:rFonts w:hint="eastAsia" w:ascii="黑体" w:hAnsi="黑体" w:eastAsia="黑体" w:cs="黑体"/>
                <w:b w:val="0"/>
                <w:bCs w:val="0"/>
                <w:color w:val="000000" w:themeColor="text1"/>
                <w:sz w:val="24"/>
                <w:szCs w:val="24"/>
                <w:highlight w:val="none"/>
                <w:vertAlign w:val="baseline"/>
                <w:lang w:val="en-US" w:eastAsia="zh-CN"/>
                <w14:textFill>
                  <w14:solidFill>
                    <w14:schemeClr w14:val="tx1"/>
                  </w14:solidFill>
                </w14:textFill>
              </w:rPr>
              <w:t>展</w:t>
            </w:r>
            <w:r>
              <w:rPr>
                <w:rFonts w:hint="eastAsia" w:ascii="黑体" w:hAnsi="黑体" w:eastAsia="黑体" w:cs="黑体"/>
                <w:b w:val="0"/>
                <w:bCs w:val="0"/>
                <w:color w:val="000000" w:themeColor="text1"/>
                <w:sz w:val="24"/>
                <w:szCs w:val="24"/>
                <w:highlight w:val="none"/>
                <w:vertAlign w:val="baseline"/>
                <w14:textFill>
                  <w14:solidFill>
                    <w14:schemeClr w14:val="tx1"/>
                  </w14:solidFill>
                </w14:textFill>
              </w:rPr>
              <w:t>陈</w:t>
            </w:r>
            <w:r>
              <w:rPr>
                <w:rFonts w:hint="eastAsia" w:ascii="黑体" w:hAnsi="黑体" w:eastAsia="黑体" w:cs="黑体"/>
                <w:b w:val="0"/>
                <w:bCs w:val="0"/>
                <w:color w:val="000000" w:themeColor="text1"/>
                <w:kern w:val="2"/>
                <w:sz w:val="24"/>
                <w:szCs w:val="24"/>
                <w:lang w:val="en-US" w:eastAsia="zh-CN" w:bidi="ar-SA"/>
                <w14:textFill>
                  <w14:solidFill>
                    <w14:schemeClr w14:val="tx1"/>
                  </w14:solidFill>
                </w14:textFill>
              </w:rPr>
              <w:t>，需提供效果图、平面图</w:t>
            </w:r>
          </w:p>
        </w:tc>
      </w:tr>
      <w:tr w14:paraId="191103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9" w:hRule="atLeast"/>
        </w:trPr>
        <w:tc>
          <w:tcPr>
            <w:tcW w:w="579" w:type="dxa"/>
            <w:vAlign w:val="center"/>
          </w:tcPr>
          <w:p w14:paraId="3EE82EFE">
            <w:pPr>
              <w:keepNext w:val="0"/>
              <w:keepLines w:val="0"/>
              <w:pageBreakBefore w:val="0"/>
              <w:widowControl w:val="0"/>
              <w:kinsoku/>
              <w:wordWrap/>
              <w:overflowPunct/>
              <w:topLinePunct w:val="0"/>
              <w:autoSpaceDE/>
              <w:autoSpaceDN/>
              <w:bidi w:val="0"/>
              <w:adjustRightInd w:val="0"/>
              <w:snapToGrid/>
              <w:spacing w:line="320" w:lineRule="exact"/>
              <w:jc w:val="center"/>
              <w:textAlignment w:val="auto"/>
              <w:rPr>
                <w:rFonts w:hint="eastAsia" w:ascii="黑体" w:hAnsi="黑体" w:eastAsia="黑体" w:cs="黑体"/>
                <w:b w:val="0"/>
                <w:bCs w:val="0"/>
                <w:color w:val="000000" w:themeColor="text1"/>
                <w:sz w:val="24"/>
                <w:szCs w:val="24"/>
                <w:highlight w:val="none"/>
                <w:vertAlign w:val="baseline"/>
                <w:lang w:val="en-US" w:eastAsia="zh-CN"/>
                <w14:textFill>
                  <w14:solidFill>
                    <w14:schemeClr w14:val="tx1"/>
                  </w14:solidFill>
                </w14:textFill>
              </w:rPr>
            </w:pPr>
            <w:r>
              <w:rPr>
                <w:rFonts w:hint="eastAsia" w:ascii="黑体" w:hAnsi="黑体" w:eastAsia="黑体" w:cs="黑体"/>
                <w:b w:val="0"/>
                <w:bCs w:val="0"/>
                <w:color w:val="000000" w:themeColor="text1"/>
                <w:sz w:val="24"/>
                <w:szCs w:val="24"/>
                <w:highlight w:val="none"/>
                <w:vertAlign w:val="baseline"/>
                <w:lang w:val="en-US" w:eastAsia="zh-CN"/>
                <w14:textFill>
                  <w14:solidFill>
                    <w14:schemeClr w14:val="tx1"/>
                  </w14:solidFill>
                </w14:textFill>
              </w:rPr>
              <w:t>3</w:t>
            </w:r>
          </w:p>
        </w:tc>
        <w:tc>
          <w:tcPr>
            <w:tcW w:w="1885" w:type="dxa"/>
            <w:vAlign w:val="center"/>
          </w:tcPr>
          <w:p w14:paraId="4632C860">
            <w:pPr>
              <w:keepNext w:val="0"/>
              <w:keepLines w:val="0"/>
              <w:pageBreakBefore w:val="0"/>
              <w:widowControl w:val="0"/>
              <w:kinsoku/>
              <w:wordWrap/>
              <w:overflowPunct/>
              <w:topLinePunct w:val="0"/>
              <w:autoSpaceDE/>
              <w:autoSpaceDN/>
              <w:bidi w:val="0"/>
              <w:adjustRightInd w:val="0"/>
              <w:snapToGrid/>
              <w:spacing w:line="320" w:lineRule="exact"/>
              <w:jc w:val="center"/>
              <w:textAlignment w:val="auto"/>
              <w:rPr>
                <w:rFonts w:hint="eastAsia" w:ascii="黑体" w:hAnsi="黑体" w:eastAsia="黑体" w:cs="黑体"/>
                <w:b w:val="0"/>
                <w:bCs w:val="0"/>
                <w:color w:val="000000" w:themeColor="text1"/>
                <w:sz w:val="24"/>
                <w:szCs w:val="24"/>
                <w:highlight w:val="none"/>
                <w:vertAlign w:val="baseline"/>
                <w14:textFill>
                  <w14:solidFill>
                    <w14:schemeClr w14:val="tx1"/>
                  </w14:solidFill>
                </w14:textFill>
              </w:rPr>
            </w:pPr>
            <w:r>
              <w:rPr>
                <w:rFonts w:hint="eastAsia" w:ascii="黑体" w:hAnsi="黑体" w:eastAsia="黑体" w:cs="黑体"/>
                <w:b w:val="0"/>
                <w:bCs w:val="0"/>
                <w:color w:val="000000" w:themeColor="text1"/>
                <w:sz w:val="24"/>
                <w:szCs w:val="24"/>
                <w:highlight w:val="none"/>
                <w:vertAlign w:val="baseline"/>
                <w:lang w:val="en-US" w:eastAsia="zh-CN"/>
                <w14:textFill>
                  <w14:solidFill>
                    <w14:schemeClr w14:val="tx1"/>
                  </w14:solidFill>
                </w14:textFill>
              </w:rPr>
              <w:t>展览区</w:t>
            </w:r>
            <w:r>
              <w:rPr>
                <w:rFonts w:hint="eastAsia" w:ascii="黑体" w:hAnsi="黑体" w:eastAsia="黑体" w:cs="黑体"/>
                <w:b w:val="0"/>
                <w:bCs w:val="0"/>
                <w:color w:val="000000" w:themeColor="text1"/>
                <w:sz w:val="24"/>
                <w:szCs w:val="24"/>
                <w:lang w:val="en-US" w:eastAsia="zh-CN"/>
                <w14:textFill>
                  <w14:solidFill>
                    <w14:schemeClr w14:val="tx1"/>
                  </w14:solidFill>
                </w14:textFill>
              </w:rPr>
              <w:t>二</w:t>
            </w:r>
          </w:p>
        </w:tc>
        <w:tc>
          <w:tcPr>
            <w:tcW w:w="5624" w:type="dxa"/>
            <w:vAlign w:val="top"/>
          </w:tcPr>
          <w:p w14:paraId="308D4229">
            <w:pPr>
              <w:pStyle w:val="5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44" w:afterAutospacing="0" w:line="288" w:lineRule="atLeast"/>
              <w:ind w:left="0" w:right="0"/>
              <w:jc w:val="left"/>
              <w:rPr>
                <w:rFonts w:hint="eastAsia" w:ascii="黑体" w:hAnsi="黑体" w:eastAsia="黑体" w:cs="黑体"/>
                <w:b w:val="0"/>
                <w:bCs w:val="0"/>
                <w:color w:val="000000" w:themeColor="text1"/>
                <w:kern w:val="2"/>
                <w:sz w:val="24"/>
                <w:szCs w:val="24"/>
                <w:lang w:val="en-US" w:eastAsia="zh-CN" w:bidi="ar-SA"/>
                <w14:textFill>
                  <w14:solidFill>
                    <w14:schemeClr w14:val="tx1"/>
                  </w14:solidFill>
                </w14:textFill>
              </w:rPr>
            </w:pPr>
          </w:p>
          <w:p w14:paraId="6C6C69B5">
            <w:pPr>
              <w:pStyle w:val="5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44" w:afterAutospacing="0" w:line="288" w:lineRule="atLeast"/>
              <w:ind w:left="0" w:right="0"/>
              <w:jc w:val="left"/>
              <w:rPr>
                <w:rStyle w:val="57"/>
                <w:rFonts w:hint="eastAsia" w:ascii="黑体" w:hAnsi="黑体" w:eastAsia="黑体" w:cs="黑体"/>
                <w:b w:val="0"/>
                <w:bCs w:val="0"/>
                <w:i w:val="0"/>
                <w:iCs w:val="0"/>
                <w:caps w:val="0"/>
                <w:color w:val="000000" w:themeColor="text1"/>
                <w:spacing w:val="0"/>
                <w:sz w:val="24"/>
                <w:szCs w:val="24"/>
                <w:shd w:val="clear" w:fill="FFFFFF"/>
                <w:lang w:eastAsia="zh-CN"/>
                <w14:textFill>
                  <w14:solidFill>
                    <w14:schemeClr w14:val="tx1"/>
                  </w14:solidFill>
                </w14:textFill>
              </w:rPr>
            </w:pPr>
            <w:r>
              <w:rPr>
                <w:rFonts w:hint="eastAsia" w:ascii="黑体" w:hAnsi="黑体" w:eastAsia="黑体" w:cs="黑体"/>
                <w:b w:val="0"/>
                <w:bCs w:val="0"/>
                <w:color w:val="000000" w:themeColor="text1"/>
                <w:kern w:val="2"/>
                <w:sz w:val="24"/>
                <w:szCs w:val="24"/>
                <w:lang w:val="en-US" w:eastAsia="zh-CN" w:bidi="ar-SA"/>
                <w14:textFill>
                  <w14:solidFill>
                    <w14:schemeClr w14:val="tx1"/>
                  </w14:solidFill>
                </w14:textFill>
              </w:rPr>
              <w:t>通过各类赛马的介绍，展示马匹风采，突出马术运动的优雅与激情，结合并利用杭州马术中心亚运陈列馆现有展品，突出杭州马术中心在亚运马术史的重要地位。</w:t>
            </w:r>
          </w:p>
        </w:tc>
        <w:tc>
          <w:tcPr>
            <w:tcW w:w="1689" w:type="dxa"/>
            <w:vAlign w:val="top"/>
          </w:tcPr>
          <w:p w14:paraId="26407030">
            <w:pPr>
              <w:keepNext w:val="0"/>
              <w:keepLines w:val="0"/>
              <w:pageBreakBefore w:val="0"/>
              <w:widowControl w:val="0"/>
              <w:kinsoku/>
              <w:wordWrap/>
              <w:overflowPunct/>
              <w:topLinePunct w:val="0"/>
              <w:autoSpaceDE/>
              <w:autoSpaceDN/>
              <w:bidi w:val="0"/>
              <w:adjustRightInd w:val="0"/>
              <w:snapToGrid/>
              <w:spacing w:line="320" w:lineRule="exact"/>
              <w:jc w:val="both"/>
              <w:textAlignment w:val="auto"/>
              <w:rPr>
                <w:rFonts w:hint="eastAsia" w:ascii="黑体" w:hAnsi="黑体" w:eastAsia="黑体" w:cs="黑体"/>
                <w:b w:val="0"/>
                <w:bCs w:val="0"/>
                <w:color w:val="000000" w:themeColor="text1"/>
                <w:sz w:val="24"/>
                <w:szCs w:val="24"/>
                <w:highlight w:val="none"/>
                <w:vertAlign w:val="baseline"/>
                <w14:textFill>
                  <w14:solidFill>
                    <w14:schemeClr w14:val="tx1"/>
                  </w14:solidFill>
                </w14:textFill>
              </w:rPr>
            </w:pPr>
            <w:r>
              <w:rPr>
                <w:rFonts w:hint="eastAsia" w:ascii="黑体" w:hAnsi="黑体" w:eastAsia="黑体" w:cs="黑体"/>
                <w:b w:val="0"/>
                <w:bCs w:val="0"/>
                <w:color w:val="000000" w:themeColor="text1"/>
                <w:sz w:val="24"/>
                <w:szCs w:val="24"/>
                <w:highlight w:val="none"/>
                <w:vertAlign w:val="baseline"/>
                <w14:textFill>
                  <w14:solidFill>
                    <w14:schemeClr w14:val="tx1"/>
                  </w14:solidFill>
                </w14:textFill>
              </w:rPr>
              <w:t>根据要求规划</w:t>
            </w:r>
            <w:r>
              <w:rPr>
                <w:rFonts w:hint="eastAsia" w:ascii="黑体" w:hAnsi="黑体" w:eastAsia="黑体" w:cs="黑体"/>
                <w:b w:val="0"/>
                <w:bCs w:val="0"/>
                <w:color w:val="000000" w:themeColor="text1"/>
                <w:sz w:val="24"/>
                <w:szCs w:val="24"/>
                <w:highlight w:val="none"/>
                <w:vertAlign w:val="baseline"/>
                <w:lang w:val="en-US" w:eastAsia="zh-CN"/>
                <w14:textFill>
                  <w14:solidFill>
                    <w14:schemeClr w14:val="tx1"/>
                  </w14:solidFill>
                </w14:textFill>
              </w:rPr>
              <w:t>展</w:t>
            </w:r>
            <w:r>
              <w:rPr>
                <w:rFonts w:hint="eastAsia" w:ascii="黑体" w:hAnsi="黑体" w:eastAsia="黑体" w:cs="黑体"/>
                <w:b w:val="0"/>
                <w:bCs w:val="0"/>
                <w:color w:val="000000" w:themeColor="text1"/>
                <w:sz w:val="24"/>
                <w:szCs w:val="24"/>
                <w:highlight w:val="none"/>
                <w:vertAlign w:val="baseline"/>
                <w14:textFill>
                  <w14:solidFill>
                    <w14:schemeClr w14:val="tx1"/>
                  </w14:solidFill>
                </w14:textFill>
              </w:rPr>
              <w:t>陈</w:t>
            </w:r>
            <w:r>
              <w:rPr>
                <w:rFonts w:hint="eastAsia" w:ascii="黑体" w:hAnsi="黑体" w:eastAsia="黑体" w:cs="黑体"/>
                <w:b w:val="0"/>
                <w:bCs w:val="0"/>
                <w:color w:val="000000" w:themeColor="text1"/>
                <w:sz w:val="24"/>
                <w:szCs w:val="24"/>
                <w:highlight w:val="none"/>
                <w:vertAlign w:val="baseline"/>
                <w:lang w:eastAsia="zh-CN"/>
                <w14:textFill>
                  <w14:solidFill>
                    <w14:schemeClr w14:val="tx1"/>
                  </w14:solidFill>
                </w14:textFill>
              </w:rPr>
              <w:t>，</w:t>
            </w:r>
            <w:r>
              <w:rPr>
                <w:rFonts w:hint="eastAsia" w:ascii="黑体" w:hAnsi="黑体" w:eastAsia="黑体" w:cs="黑体"/>
                <w:b w:val="0"/>
                <w:bCs w:val="0"/>
                <w:color w:val="000000" w:themeColor="text1"/>
                <w:kern w:val="2"/>
                <w:sz w:val="24"/>
                <w:szCs w:val="24"/>
                <w:lang w:val="en-US" w:eastAsia="zh-CN" w:bidi="ar-SA"/>
                <w14:textFill>
                  <w14:solidFill>
                    <w14:schemeClr w14:val="tx1"/>
                  </w14:solidFill>
                </w14:textFill>
              </w:rPr>
              <w:t>需提供效果图、平面图</w:t>
            </w:r>
          </w:p>
        </w:tc>
      </w:tr>
      <w:tr w14:paraId="530549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7" w:hRule="atLeast"/>
        </w:trPr>
        <w:tc>
          <w:tcPr>
            <w:tcW w:w="579" w:type="dxa"/>
            <w:vAlign w:val="center"/>
          </w:tcPr>
          <w:p w14:paraId="378A7A6F">
            <w:pPr>
              <w:keepNext w:val="0"/>
              <w:keepLines w:val="0"/>
              <w:pageBreakBefore w:val="0"/>
              <w:widowControl w:val="0"/>
              <w:kinsoku/>
              <w:wordWrap/>
              <w:overflowPunct/>
              <w:topLinePunct w:val="0"/>
              <w:autoSpaceDE/>
              <w:autoSpaceDN/>
              <w:bidi w:val="0"/>
              <w:adjustRightInd w:val="0"/>
              <w:snapToGrid/>
              <w:spacing w:line="320" w:lineRule="exact"/>
              <w:jc w:val="center"/>
              <w:textAlignment w:val="auto"/>
              <w:rPr>
                <w:rFonts w:hint="eastAsia" w:ascii="黑体" w:hAnsi="黑体" w:eastAsia="黑体" w:cs="黑体"/>
                <w:b w:val="0"/>
                <w:bCs w:val="0"/>
                <w:color w:val="000000" w:themeColor="text1"/>
                <w:sz w:val="24"/>
                <w:szCs w:val="24"/>
                <w:highlight w:val="none"/>
                <w:vertAlign w:val="baseline"/>
                <w:lang w:val="en-US" w:eastAsia="zh-CN"/>
                <w14:textFill>
                  <w14:solidFill>
                    <w14:schemeClr w14:val="tx1"/>
                  </w14:solidFill>
                </w14:textFill>
              </w:rPr>
            </w:pPr>
            <w:r>
              <w:rPr>
                <w:rFonts w:hint="eastAsia" w:ascii="黑体" w:hAnsi="黑体" w:eastAsia="黑体" w:cs="黑体"/>
                <w:b w:val="0"/>
                <w:bCs w:val="0"/>
                <w:color w:val="000000" w:themeColor="text1"/>
                <w:sz w:val="24"/>
                <w:szCs w:val="24"/>
                <w:highlight w:val="none"/>
                <w:vertAlign w:val="baseline"/>
                <w:lang w:val="en-US" w:eastAsia="zh-CN"/>
                <w14:textFill>
                  <w14:solidFill>
                    <w14:schemeClr w14:val="tx1"/>
                  </w14:solidFill>
                </w14:textFill>
              </w:rPr>
              <w:t>4</w:t>
            </w:r>
          </w:p>
        </w:tc>
        <w:tc>
          <w:tcPr>
            <w:tcW w:w="1885" w:type="dxa"/>
            <w:vAlign w:val="center"/>
          </w:tcPr>
          <w:p w14:paraId="4006A5EB">
            <w:pPr>
              <w:keepNext w:val="0"/>
              <w:keepLines w:val="0"/>
              <w:pageBreakBefore w:val="0"/>
              <w:widowControl w:val="0"/>
              <w:kinsoku/>
              <w:wordWrap/>
              <w:overflowPunct/>
              <w:topLinePunct w:val="0"/>
              <w:autoSpaceDE/>
              <w:autoSpaceDN/>
              <w:bidi w:val="0"/>
              <w:adjustRightInd w:val="0"/>
              <w:snapToGrid/>
              <w:spacing w:line="320" w:lineRule="exact"/>
              <w:jc w:val="center"/>
              <w:textAlignment w:val="auto"/>
              <w:rPr>
                <w:rFonts w:hint="eastAsia" w:ascii="黑体" w:hAnsi="黑体" w:eastAsia="黑体" w:cs="黑体"/>
                <w:b w:val="0"/>
                <w:bCs w:val="0"/>
                <w:color w:val="000000" w:themeColor="text1"/>
                <w:sz w:val="24"/>
                <w:szCs w:val="24"/>
                <w:highlight w:val="none"/>
                <w:vertAlign w:val="baseline"/>
                <w14:textFill>
                  <w14:solidFill>
                    <w14:schemeClr w14:val="tx1"/>
                  </w14:solidFill>
                </w14:textFill>
              </w:rPr>
            </w:pPr>
            <w:r>
              <w:rPr>
                <w:rFonts w:hint="eastAsia" w:ascii="黑体" w:hAnsi="黑体" w:eastAsia="黑体" w:cs="黑体"/>
                <w:b w:val="0"/>
                <w:bCs w:val="0"/>
                <w:color w:val="000000" w:themeColor="text1"/>
                <w:sz w:val="24"/>
                <w:szCs w:val="24"/>
                <w:highlight w:val="none"/>
                <w:vertAlign w:val="baseline"/>
                <w:lang w:val="en-US" w:eastAsia="zh-CN"/>
                <w14:textFill>
                  <w14:solidFill>
                    <w14:schemeClr w14:val="tx1"/>
                  </w14:solidFill>
                </w14:textFill>
              </w:rPr>
              <w:t>展览区</w:t>
            </w:r>
            <w:r>
              <w:rPr>
                <w:rFonts w:hint="eastAsia" w:ascii="黑体" w:hAnsi="黑体" w:eastAsia="黑体" w:cs="黑体"/>
                <w:b w:val="0"/>
                <w:bCs w:val="0"/>
                <w:color w:val="000000" w:themeColor="text1"/>
                <w:sz w:val="24"/>
                <w:szCs w:val="24"/>
                <w:lang w:val="en-US" w:eastAsia="zh-CN"/>
                <w14:textFill>
                  <w14:solidFill>
                    <w14:schemeClr w14:val="tx1"/>
                  </w14:solidFill>
                </w14:textFill>
              </w:rPr>
              <w:t>三</w:t>
            </w:r>
          </w:p>
        </w:tc>
        <w:tc>
          <w:tcPr>
            <w:tcW w:w="5624" w:type="dxa"/>
            <w:vAlign w:val="top"/>
          </w:tcPr>
          <w:p w14:paraId="58A98F06">
            <w:pPr>
              <w:bidi w:val="0"/>
              <w:jc w:val="left"/>
              <w:rPr>
                <w:rStyle w:val="57"/>
                <w:rFonts w:hint="eastAsia" w:ascii="黑体" w:hAnsi="黑体" w:eastAsia="黑体" w:cs="黑体"/>
                <w:b w:val="0"/>
                <w:bCs w:val="0"/>
                <w:i w:val="0"/>
                <w:iCs w:val="0"/>
                <w:caps w:val="0"/>
                <w:color w:val="000000" w:themeColor="text1"/>
                <w:spacing w:val="0"/>
                <w:kern w:val="0"/>
                <w:sz w:val="24"/>
                <w:szCs w:val="24"/>
                <w:shd w:val="clear" w:fill="FFFFFF"/>
                <w:lang w:val="en-US" w:eastAsia="zh-CN" w:bidi="ar"/>
                <w14:textFill>
                  <w14:solidFill>
                    <w14:schemeClr w14:val="tx1"/>
                  </w14:solidFill>
                </w14:textFill>
              </w:rPr>
            </w:pPr>
          </w:p>
          <w:p w14:paraId="026C6D81">
            <w:pPr>
              <w:bidi w:val="0"/>
              <w:jc w:val="left"/>
              <w:rPr>
                <w:rFonts w:hint="eastAsia"/>
                <w:b w:val="0"/>
                <w:bCs w:val="0"/>
                <w:color w:val="000000" w:themeColor="text1"/>
                <w14:textFill>
                  <w14:solidFill>
                    <w14:schemeClr w14:val="tx1"/>
                  </w14:solidFill>
                </w14:textFill>
              </w:rPr>
            </w:pPr>
            <w:r>
              <w:rPr>
                <w:rStyle w:val="57"/>
                <w:rFonts w:hint="eastAsia" w:ascii="黑体" w:hAnsi="黑体" w:eastAsia="黑体" w:cs="黑体"/>
                <w:b w:val="0"/>
                <w:bCs w:val="0"/>
                <w:i w:val="0"/>
                <w:iCs w:val="0"/>
                <w:caps w:val="0"/>
                <w:color w:val="000000" w:themeColor="text1"/>
                <w:spacing w:val="0"/>
                <w:kern w:val="0"/>
                <w:sz w:val="24"/>
                <w:szCs w:val="24"/>
                <w:shd w:val="clear" w:fill="FFFFFF"/>
                <w:lang w:val="en-US" w:eastAsia="zh-CN" w:bidi="ar"/>
                <w14:textFill>
                  <w14:solidFill>
                    <w14:schemeClr w14:val="tx1"/>
                  </w14:solidFill>
                </w14:textFill>
              </w:rPr>
              <w:t>通过布展及藏品展示，突出马在历史上的地位和重要意义。</w:t>
            </w:r>
          </w:p>
        </w:tc>
        <w:tc>
          <w:tcPr>
            <w:tcW w:w="1689" w:type="dxa"/>
            <w:vAlign w:val="top"/>
          </w:tcPr>
          <w:p w14:paraId="0563D0A3">
            <w:pPr>
              <w:keepNext w:val="0"/>
              <w:keepLines w:val="0"/>
              <w:pageBreakBefore w:val="0"/>
              <w:widowControl w:val="0"/>
              <w:kinsoku/>
              <w:wordWrap/>
              <w:overflowPunct/>
              <w:topLinePunct w:val="0"/>
              <w:autoSpaceDE/>
              <w:autoSpaceDN/>
              <w:bidi w:val="0"/>
              <w:adjustRightInd w:val="0"/>
              <w:snapToGrid/>
              <w:spacing w:line="320" w:lineRule="exact"/>
              <w:jc w:val="both"/>
              <w:textAlignment w:val="auto"/>
              <w:rPr>
                <w:rFonts w:hint="eastAsia" w:ascii="黑体" w:hAnsi="黑体" w:eastAsia="黑体" w:cs="黑体"/>
                <w:b w:val="0"/>
                <w:bCs w:val="0"/>
                <w:color w:val="000000" w:themeColor="text1"/>
                <w:sz w:val="24"/>
                <w:szCs w:val="24"/>
                <w:highlight w:val="none"/>
                <w:vertAlign w:val="baseline"/>
                <w:lang w:eastAsia="zh-CN"/>
                <w14:textFill>
                  <w14:solidFill>
                    <w14:schemeClr w14:val="tx1"/>
                  </w14:solidFill>
                </w14:textFill>
              </w:rPr>
            </w:pPr>
            <w:r>
              <w:rPr>
                <w:rFonts w:hint="eastAsia" w:ascii="黑体" w:hAnsi="黑体" w:eastAsia="黑体" w:cs="黑体"/>
                <w:b w:val="0"/>
                <w:bCs w:val="0"/>
                <w:color w:val="000000" w:themeColor="text1"/>
                <w:sz w:val="24"/>
                <w:szCs w:val="24"/>
                <w:highlight w:val="none"/>
                <w:vertAlign w:val="baseline"/>
                <w14:textFill>
                  <w14:solidFill>
                    <w14:schemeClr w14:val="tx1"/>
                  </w14:solidFill>
                </w14:textFill>
              </w:rPr>
              <w:t>根据要求规划</w:t>
            </w:r>
            <w:r>
              <w:rPr>
                <w:rFonts w:hint="eastAsia" w:ascii="黑体" w:hAnsi="黑体" w:eastAsia="黑体" w:cs="黑体"/>
                <w:b w:val="0"/>
                <w:bCs w:val="0"/>
                <w:color w:val="000000" w:themeColor="text1"/>
                <w:sz w:val="24"/>
                <w:szCs w:val="24"/>
                <w:highlight w:val="none"/>
                <w:vertAlign w:val="baseline"/>
                <w:lang w:val="en-US" w:eastAsia="zh-CN"/>
                <w14:textFill>
                  <w14:solidFill>
                    <w14:schemeClr w14:val="tx1"/>
                  </w14:solidFill>
                </w14:textFill>
              </w:rPr>
              <w:t>展</w:t>
            </w:r>
            <w:r>
              <w:rPr>
                <w:rFonts w:hint="eastAsia" w:ascii="黑体" w:hAnsi="黑体" w:eastAsia="黑体" w:cs="黑体"/>
                <w:b w:val="0"/>
                <w:bCs w:val="0"/>
                <w:color w:val="000000" w:themeColor="text1"/>
                <w:sz w:val="24"/>
                <w:szCs w:val="24"/>
                <w:highlight w:val="none"/>
                <w:vertAlign w:val="baseline"/>
                <w14:textFill>
                  <w14:solidFill>
                    <w14:schemeClr w14:val="tx1"/>
                  </w14:solidFill>
                </w14:textFill>
              </w:rPr>
              <w:t>陈</w:t>
            </w:r>
            <w:r>
              <w:rPr>
                <w:rFonts w:hint="eastAsia" w:ascii="黑体" w:hAnsi="黑体" w:eastAsia="黑体" w:cs="黑体"/>
                <w:b w:val="0"/>
                <w:bCs w:val="0"/>
                <w:color w:val="000000" w:themeColor="text1"/>
                <w:sz w:val="24"/>
                <w:szCs w:val="24"/>
                <w:highlight w:val="none"/>
                <w:vertAlign w:val="baseline"/>
                <w:lang w:eastAsia="zh-CN"/>
                <w14:textFill>
                  <w14:solidFill>
                    <w14:schemeClr w14:val="tx1"/>
                  </w14:solidFill>
                </w14:textFill>
              </w:rPr>
              <w:t>，</w:t>
            </w:r>
            <w:r>
              <w:rPr>
                <w:rFonts w:hint="eastAsia" w:ascii="黑体" w:hAnsi="黑体" w:eastAsia="黑体" w:cs="黑体"/>
                <w:b w:val="0"/>
                <w:bCs w:val="0"/>
                <w:color w:val="000000" w:themeColor="text1"/>
                <w:kern w:val="2"/>
                <w:sz w:val="24"/>
                <w:szCs w:val="24"/>
                <w:lang w:val="en-US" w:eastAsia="zh-CN" w:bidi="ar-SA"/>
                <w14:textFill>
                  <w14:solidFill>
                    <w14:schemeClr w14:val="tx1"/>
                  </w14:solidFill>
                </w14:textFill>
              </w:rPr>
              <w:t>需提供效果图、平面图</w:t>
            </w:r>
          </w:p>
        </w:tc>
      </w:tr>
      <w:tr w14:paraId="271603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2" w:hRule="atLeast"/>
        </w:trPr>
        <w:tc>
          <w:tcPr>
            <w:tcW w:w="579" w:type="dxa"/>
            <w:vAlign w:val="center"/>
          </w:tcPr>
          <w:p w14:paraId="4DECBABD">
            <w:pPr>
              <w:keepNext w:val="0"/>
              <w:keepLines w:val="0"/>
              <w:pageBreakBefore w:val="0"/>
              <w:widowControl w:val="0"/>
              <w:kinsoku/>
              <w:wordWrap/>
              <w:overflowPunct/>
              <w:topLinePunct w:val="0"/>
              <w:autoSpaceDE/>
              <w:autoSpaceDN/>
              <w:bidi w:val="0"/>
              <w:adjustRightInd w:val="0"/>
              <w:snapToGrid/>
              <w:spacing w:line="320" w:lineRule="exact"/>
              <w:jc w:val="center"/>
              <w:textAlignment w:val="auto"/>
              <w:rPr>
                <w:rFonts w:hint="eastAsia" w:ascii="黑体" w:hAnsi="黑体" w:eastAsia="黑体" w:cs="黑体"/>
                <w:b w:val="0"/>
                <w:bCs w:val="0"/>
                <w:color w:val="000000" w:themeColor="text1"/>
                <w:sz w:val="24"/>
                <w:szCs w:val="24"/>
                <w:highlight w:val="none"/>
                <w:vertAlign w:val="baseline"/>
                <w:lang w:val="en-US" w:eastAsia="zh-CN"/>
                <w14:textFill>
                  <w14:solidFill>
                    <w14:schemeClr w14:val="tx1"/>
                  </w14:solidFill>
                </w14:textFill>
              </w:rPr>
            </w:pPr>
            <w:r>
              <w:rPr>
                <w:rFonts w:hint="eastAsia" w:ascii="黑体" w:hAnsi="黑体" w:eastAsia="黑体" w:cs="黑体"/>
                <w:b w:val="0"/>
                <w:bCs w:val="0"/>
                <w:color w:val="000000" w:themeColor="text1"/>
                <w:sz w:val="24"/>
                <w:szCs w:val="24"/>
                <w:highlight w:val="none"/>
                <w:vertAlign w:val="baseline"/>
                <w:lang w:val="en-US" w:eastAsia="zh-CN"/>
                <w14:textFill>
                  <w14:solidFill>
                    <w14:schemeClr w14:val="tx1"/>
                  </w14:solidFill>
                </w14:textFill>
              </w:rPr>
              <w:t>5</w:t>
            </w:r>
          </w:p>
        </w:tc>
        <w:tc>
          <w:tcPr>
            <w:tcW w:w="1885" w:type="dxa"/>
            <w:vAlign w:val="center"/>
          </w:tcPr>
          <w:p w14:paraId="01D5E685">
            <w:pPr>
              <w:keepNext w:val="0"/>
              <w:keepLines w:val="0"/>
              <w:pageBreakBefore w:val="0"/>
              <w:widowControl w:val="0"/>
              <w:kinsoku/>
              <w:wordWrap/>
              <w:overflowPunct/>
              <w:topLinePunct w:val="0"/>
              <w:autoSpaceDE/>
              <w:autoSpaceDN/>
              <w:bidi w:val="0"/>
              <w:adjustRightInd w:val="0"/>
              <w:snapToGrid/>
              <w:spacing w:line="320" w:lineRule="exact"/>
              <w:jc w:val="center"/>
              <w:textAlignment w:val="auto"/>
              <w:rPr>
                <w:rFonts w:hint="eastAsia" w:ascii="黑体" w:hAnsi="黑体" w:eastAsia="黑体" w:cs="黑体"/>
                <w:b w:val="0"/>
                <w:bCs w:val="0"/>
                <w:color w:val="000000" w:themeColor="text1"/>
                <w:sz w:val="24"/>
                <w:szCs w:val="24"/>
                <w:highlight w:val="none"/>
                <w:vertAlign w:val="baseline"/>
                <w14:textFill>
                  <w14:solidFill>
                    <w14:schemeClr w14:val="tx1"/>
                  </w14:solidFill>
                </w14:textFill>
              </w:rPr>
            </w:pPr>
            <w:r>
              <w:rPr>
                <w:rFonts w:hint="eastAsia" w:ascii="黑体" w:hAnsi="黑体" w:eastAsia="黑体" w:cs="黑体"/>
                <w:b w:val="0"/>
                <w:bCs w:val="0"/>
                <w:color w:val="000000" w:themeColor="text1"/>
                <w:sz w:val="24"/>
                <w:szCs w:val="24"/>
                <w:highlight w:val="none"/>
                <w:vertAlign w:val="baseline"/>
                <w:lang w:val="en-US" w:eastAsia="zh-CN"/>
                <w14:textFill>
                  <w14:solidFill>
                    <w14:schemeClr w14:val="tx1"/>
                  </w14:solidFill>
                </w14:textFill>
              </w:rPr>
              <w:t>展览区</w:t>
            </w:r>
            <w:r>
              <w:rPr>
                <w:rFonts w:hint="eastAsia" w:ascii="黑体" w:hAnsi="黑体" w:eastAsia="黑体" w:cs="黑体"/>
                <w:b w:val="0"/>
                <w:bCs w:val="0"/>
                <w:color w:val="000000" w:themeColor="text1"/>
                <w:sz w:val="24"/>
                <w:szCs w:val="24"/>
                <w:lang w:val="en-US" w:eastAsia="zh-CN"/>
                <w14:textFill>
                  <w14:solidFill>
                    <w14:schemeClr w14:val="tx1"/>
                  </w14:solidFill>
                </w14:textFill>
              </w:rPr>
              <w:t>四</w:t>
            </w:r>
          </w:p>
        </w:tc>
        <w:tc>
          <w:tcPr>
            <w:tcW w:w="5624" w:type="dxa"/>
            <w:vAlign w:val="center"/>
          </w:tcPr>
          <w:p w14:paraId="7A75BBE9">
            <w:pPr>
              <w:spacing w:line="288" w:lineRule="auto"/>
              <w:jc w:val="both"/>
              <w:rPr>
                <w:rFonts w:hint="eastAsia"/>
                <w:b w:val="0"/>
                <w:bCs w:val="0"/>
                <w:color w:val="000000" w:themeColor="text1"/>
                <w:lang w:eastAsia="zh-CN"/>
                <w14:textFill>
                  <w14:solidFill>
                    <w14:schemeClr w14:val="tx1"/>
                  </w14:solidFill>
                </w14:textFill>
              </w:rPr>
            </w:pPr>
            <w:r>
              <w:rPr>
                <w:rFonts w:hint="eastAsia" w:ascii="黑体" w:hAnsi="黑体" w:eastAsia="黑体" w:cs="黑体"/>
                <w:b w:val="0"/>
                <w:bCs w:val="0"/>
                <w:color w:val="000000" w:themeColor="text1"/>
                <w:sz w:val="24"/>
                <w:szCs w:val="24"/>
                <w14:textFill>
                  <w14:solidFill>
                    <w14:schemeClr w14:val="tx1"/>
                  </w14:solidFill>
                </w14:textFill>
              </w:rPr>
              <w:t>围绕“体验</w:t>
            </w:r>
            <w:r>
              <w:rPr>
                <w:rFonts w:hint="eastAsia" w:ascii="黑体" w:hAnsi="黑体" w:eastAsia="黑体" w:cs="黑体"/>
                <w:b w:val="0"/>
                <w:bCs w:val="0"/>
                <w:color w:val="000000" w:themeColor="text1"/>
                <w:sz w:val="24"/>
                <w:szCs w:val="24"/>
                <w:lang w:eastAsia="zh-CN"/>
                <w14:textFill>
                  <w14:solidFill>
                    <w14:schemeClr w14:val="tx1"/>
                  </w14:solidFill>
                </w14:textFill>
              </w:rPr>
              <w:t>、</w:t>
            </w:r>
            <w:r>
              <w:rPr>
                <w:rFonts w:hint="eastAsia" w:ascii="黑体" w:hAnsi="黑体" w:eastAsia="黑体" w:cs="黑体"/>
                <w:b w:val="0"/>
                <w:bCs w:val="0"/>
                <w:color w:val="000000" w:themeColor="text1"/>
                <w:sz w:val="24"/>
                <w:szCs w:val="24"/>
                <w:lang w:val="en-US" w:eastAsia="zh-CN"/>
                <w14:textFill>
                  <w14:solidFill>
                    <w14:schemeClr w14:val="tx1"/>
                  </w14:solidFill>
                </w14:textFill>
              </w:rPr>
              <w:t>科普</w:t>
            </w:r>
            <w:r>
              <w:rPr>
                <w:rFonts w:hint="eastAsia" w:ascii="黑体" w:hAnsi="黑体" w:eastAsia="黑体" w:cs="黑体"/>
                <w:b w:val="0"/>
                <w:bCs w:val="0"/>
                <w:color w:val="000000" w:themeColor="text1"/>
                <w:sz w:val="24"/>
                <w:szCs w:val="24"/>
                <w14:textFill>
                  <w14:solidFill>
                    <w14:schemeClr w14:val="tx1"/>
                  </w14:solidFill>
                </w14:textFill>
              </w:rPr>
              <w:t>”</w:t>
            </w:r>
            <w:r>
              <w:rPr>
                <w:rFonts w:hint="eastAsia" w:ascii="黑体" w:hAnsi="黑体" w:eastAsia="黑体" w:cs="黑体"/>
                <w:b w:val="0"/>
                <w:bCs w:val="0"/>
                <w:color w:val="000000" w:themeColor="text1"/>
                <w:sz w:val="24"/>
                <w:szCs w:val="24"/>
                <w:lang w:val="en-US" w:eastAsia="zh-CN"/>
                <w14:textFill>
                  <w14:solidFill>
                    <w14:schemeClr w14:val="tx1"/>
                  </w14:solidFill>
                </w14:textFill>
              </w:rPr>
              <w:t>为</w:t>
            </w:r>
            <w:r>
              <w:rPr>
                <w:rFonts w:hint="eastAsia" w:ascii="黑体" w:hAnsi="黑体" w:eastAsia="黑体" w:cs="黑体"/>
                <w:b w:val="0"/>
                <w:bCs w:val="0"/>
                <w:color w:val="000000" w:themeColor="text1"/>
                <w:sz w:val="24"/>
                <w:szCs w:val="24"/>
                <w14:textFill>
                  <w14:solidFill>
                    <w14:schemeClr w14:val="tx1"/>
                  </w14:solidFill>
                </w14:textFill>
              </w:rPr>
              <w:t>主题，</w:t>
            </w:r>
            <w:r>
              <w:rPr>
                <w:rFonts w:hint="eastAsia" w:ascii="黑体" w:hAnsi="黑体" w:eastAsia="黑体" w:cs="黑体"/>
                <w:b w:val="0"/>
                <w:bCs w:val="0"/>
                <w:color w:val="000000" w:themeColor="text1"/>
                <w:sz w:val="24"/>
                <w:szCs w:val="24"/>
                <w:lang w:val="en-US" w:eastAsia="zh-CN"/>
                <w14:textFill>
                  <w14:solidFill>
                    <w14:schemeClr w14:val="tx1"/>
                  </w14:solidFill>
                </w14:textFill>
              </w:rPr>
              <w:t>采取多种呈现方式</w:t>
            </w:r>
            <w:r>
              <w:rPr>
                <w:rFonts w:hint="eastAsia" w:ascii="黑体" w:hAnsi="黑体" w:eastAsia="黑体" w:cs="黑体"/>
                <w:b w:val="0"/>
                <w:bCs w:val="0"/>
                <w:color w:val="000000" w:themeColor="text1"/>
                <w:sz w:val="24"/>
                <w:szCs w:val="24"/>
                <w14:textFill>
                  <w14:solidFill>
                    <w14:schemeClr w14:val="tx1"/>
                  </w14:solidFill>
                </w14:textFill>
              </w:rPr>
              <w:t>普及</w:t>
            </w:r>
            <w:r>
              <w:rPr>
                <w:rFonts w:hint="eastAsia" w:ascii="黑体" w:hAnsi="黑体" w:eastAsia="黑体" w:cs="黑体"/>
                <w:b w:val="0"/>
                <w:bCs w:val="0"/>
                <w:color w:val="000000" w:themeColor="text1"/>
                <w:sz w:val="24"/>
                <w:szCs w:val="24"/>
                <w:lang w:val="en-US" w:eastAsia="zh-CN"/>
                <w14:textFill>
                  <w14:solidFill>
                    <w14:schemeClr w14:val="tx1"/>
                  </w14:solidFill>
                </w14:textFill>
              </w:rPr>
              <w:t>与</w:t>
            </w:r>
            <w:r>
              <w:rPr>
                <w:rFonts w:hint="eastAsia" w:ascii="黑体" w:hAnsi="黑体" w:eastAsia="黑体" w:cs="黑体"/>
                <w:b w:val="0"/>
                <w:bCs w:val="0"/>
                <w:color w:val="000000" w:themeColor="text1"/>
                <w:sz w:val="24"/>
                <w:szCs w:val="24"/>
                <w14:textFill>
                  <w14:solidFill>
                    <w14:schemeClr w14:val="tx1"/>
                  </w14:solidFill>
                </w14:textFill>
              </w:rPr>
              <w:t>马</w:t>
            </w:r>
            <w:r>
              <w:rPr>
                <w:rFonts w:hint="eastAsia" w:ascii="黑体" w:hAnsi="黑体" w:eastAsia="黑体" w:cs="黑体"/>
                <w:b w:val="0"/>
                <w:bCs w:val="0"/>
                <w:color w:val="000000" w:themeColor="text1"/>
                <w:sz w:val="24"/>
                <w:szCs w:val="24"/>
                <w:lang w:val="en-US" w:eastAsia="zh-CN"/>
                <w14:textFill>
                  <w14:solidFill>
                    <w14:schemeClr w14:val="tx1"/>
                  </w14:solidFill>
                </w14:textFill>
              </w:rPr>
              <w:t>相关的</w:t>
            </w:r>
            <w:r>
              <w:rPr>
                <w:rFonts w:hint="eastAsia" w:ascii="黑体" w:hAnsi="黑体" w:eastAsia="黑体" w:cs="黑体"/>
                <w:b w:val="0"/>
                <w:bCs w:val="0"/>
                <w:color w:val="000000" w:themeColor="text1"/>
                <w:sz w:val="24"/>
                <w:szCs w:val="24"/>
                <w14:textFill>
                  <w14:solidFill>
                    <w14:schemeClr w14:val="tx1"/>
                  </w14:solidFill>
                </w14:textFill>
              </w:rPr>
              <w:t>知识</w:t>
            </w:r>
            <w:r>
              <w:rPr>
                <w:rFonts w:hint="eastAsia" w:ascii="黑体" w:hAnsi="黑体" w:eastAsia="黑体" w:cs="黑体"/>
                <w:b w:val="0"/>
                <w:bCs w:val="0"/>
                <w:color w:val="000000" w:themeColor="text1"/>
                <w:sz w:val="24"/>
                <w:szCs w:val="24"/>
                <w:lang w:eastAsia="zh-CN"/>
                <w14:textFill>
                  <w14:solidFill>
                    <w14:schemeClr w14:val="tx1"/>
                  </w14:solidFill>
                </w14:textFill>
              </w:rPr>
              <w:t>，</w:t>
            </w:r>
            <w:r>
              <w:rPr>
                <w:rFonts w:hint="eastAsia" w:ascii="黑体" w:hAnsi="黑体" w:eastAsia="黑体" w:cs="黑体"/>
                <w:b w:val="0"/>
                <w:bCs w:val="0"/>
                <w:color w:val="000000" w:themeColor="text1"/>
                <w:sz w:val="24"/>
                <w:szCs w:val="24"/>
                <w:lang w:val="en-US" w:eastAsia="zh-CN"/>
                <w14:textFill>
                  <w14:solidFill>
                    <w14:schemeClr w14:val="tx1"/>
                  </w14:solidFill>
                </w14:textFill>
              </w:rPr>
              <w:t>让参观者</w:t>
            </w:r>
            <w:r>
              <w:rPr>
                <w:rFonts w:hint="eastAsia" w:ascii="黑体" w:hAnsi="黑体" w:eastAsia="黑体" w:cs="黑体"/>
                <w:b w:val="0"/>
                <w:bCs w:val="0"/>
                <w:color w:val="000000" w:themeColor="text1"/>
                <w:sz w:val="24"/>
                <w:szCs w:val="24"/>
                <w14:textFill>
                  <w14:solidFill>
                    <w14:schemeClr w14:val="tx1"/>
                  </w14:solidFill>
                </w14:textFill>
              </w:rPr>
              <w:t>通过互动体验，近距离感受马</w:t>
            </w:r>
            <w:r>
              <w:rPr>
                <w:rFonts w:hint="eastAsia" w:ascii="黑体" w:hAnsi="黑体" w:eastAsia="黑体" w:cs="黑体"/>
                <w:b w:val="0"/>
                <w:bCs w:val="0"/>
                <w:color w:val="000000" w:themeColor="text1"/>
                <w:sz w:val="24"/>
                <w:szCs w:val="24"/>
                <w:lang w:eastAsia="zh-CN"/>
                <w14:textFill>
                  <w14:solidFill>
                    <w14:schemeClr w14:val="tx1"/>
                  </w14:solidFill>
                </w14:textFill>
              </w:rPr>
              <w:t>的</w:t>
            </w:r>
            <w:r>
              <w:rPr>
                <w:rFonts w:hint="eastAsia" w:ascii="黑体" w:hAnsi="黑体" w:eastAsia="黑体" w:cs="黑体"/>
                <w:b w:val="0"/>
                <w:bCs w:val="0"/>
                <w:color w:val="000000" w:themeColor="text1"/>
                <w:sz w:val="24"/>
                <w:szCs w:val="24"/>
                <w14:textFill>
                  <w14:solidFill>
                    <w14:schemeClr w14:val="tx1"/>
                  </w14:solidFill>
                </w14:textFill>
              </w:rPr>
              <w:t>独特魅力，加深对马文化的理解和热爱。</w:t>
            </w:r>
          </w:p>
        </w:tc>
        <w:tc>
          <w:tcPr>
            <w:tcW w:w="1689" w:type="dxa"/>
            <w:vAlign w:val="top"/>
          </w:tcPr>
          <w:p w14:paraId="348E49BA">
            <w:pPr>
              <w:keepNext w:val="0"/>
              <w:keepLines w:val="0"/>
              <w:pageBreakBefore w:val="0"/>
              <w:widowControl w:val="0"/>
              <w:kinsoku/>
              <w:wordWrap/>
              <w:overflowPunct/>
              <w:topLinePunct w:val="0"/>
              <w:autoSpaceDE/>
              <w:autoSpaceDN/>
              <w:bidi w:val="0"/>
              <w:adjustRightInd w:val="0"/>
              <w:snapToGrid/>
              <w:spacing w:line="320" w:lineRule="exact"/>
              <w:jc w:val="both"/>
              <w:textAlignment w:val="auto"/>
              <w:rPr>
                <w:rFonts w:hint="eastAsia" w:ascii="黑体" w:hAnsi="黑体" w:eastAsia="黑体" w:cs="黑体"/>
                <w:b w:val="0"/>
                <w:bCs w:val="0"/>
                <w:color w:val="000000" w:themeColor="text1"/>
                <w:sz w:val="24"/>
                <w:szCs w:val="24"/>
                <w:highlight w:val="none"/>
                <w:vertAlign w:val="baseline"/>
                <w14:textFill>
                  <w14:solidFill>
                    <w14:schemeClr w14:val="tx1"/>
                  </w14:solidFill>
                </w14:textFill>
              </w:rPr>
            </w:pPr>
            <w:r>
              <w:rPr>
                <w:rFonts w:hint="eastAsia" w:ascii="黑体" w:hAnsi="黑体" w:eastAsia="黑体" w:cs="黑体"/>
                <w:b w:val="0"/>
                <w:bCs w:val="0"/>
                <w:color w:val="000000" w:themeColor="text1"/>
                <w:sz w:val="24"/>
                <w:szCs w:val="24"/>
                <w:highlight w:val="none"/>
                <w:vertAlign w:val="baseline"/>
                <w14:textFill>
                  <w14:solidFill>
                    <w14:schemeClr w14:val="tx1"/>
                  </w14:solidFill>
                </w14:textFill>
              </w:rPr>
              <w:t>根据要求规划</w:t>
            </w:r>
            <w:r>
              <w:rPr>
                <w:rFonts w:hint="eastAsia" w:ascii="黑体" w:hAnsi="黑体" w:eastAsia="黑体" w:cs="黑体"/>
                <w:b w:val="0"/>
                <w:bCs w:val="0"/>
                <w:color w:val="000000" w:themeColor="text1"/>
                <w:sz w:val="24"/>
                <w:szCs w:val="24"/>
                <w:highlight w:val="none"/>
                <w:vertAlign w:val="baseline"/>
                <w:lang w:val="en-US" w:eastAsia="zh-CN"/>
                <w14:textFill>
                  <w14:solidFill>
                    <w14:schemeClr w14:val="tx1"/>
                  </w14:solidFill>
                </w14:textFill>
              </w:rPr>
              <w:t>展</w:t>
            </w:r>
            <w:r>
              <w:rPr>
                <w:rFonts w:hint="eastAsia" w:ascii="黑体" w:hAnsi="黑体" w:eastAsia="黑体" w:cs="黑体"/>
                <w:b w:val="0"/>
                <w:bCs w:val="0"/>
                <w:color w:val="000000" w:themeColor="text1"/>
                <w:sz w:val="24"/>
                <w:szCs w:val="24"/>
                <w:highlight w:val="none"/>
                <w:vertAlign w:val="baseline"/>
                <w14:textFill>
                  <w14:solidFill>
                    <w14:schemeClr w14:val="tx1"/>
                  </w14:solidFill>
                </w14:textFill>
              </w:rPr>
              <w:t>陈</w:t>
            </w:r>
            <w:r>
              <w:rPr>
                <w:rFonts w:hint="eastAsia" w:ascii="黑体" w:hAnsi="黑体" w:eastAsia="黑体" w:cs="黑体"/>
                <w:b w:val="0"/>
                <w:bCs w:val="0"/>
                <w:color w:val="000000" w:themeColor="text1"/>
                <w:sz w:val="24"/>
                <w:szCs w:val="24"/>
                <w:highlight w:val="none"/>
                <w:vertAlign w:val="baseline"/>
                <w:lang w:eastAsia="zh-CN"/>
                <w14:textFill>
                  <w14:solidFill>
                    <w14:schemeClr w14:val="tx1"/>
                  </w14:solidFill>
                </w14:textFill>
              </w:rPr>
              <w:t>，</w:t>
            </w:r>
            <w:r>
              <w:rPr>
                <w:rFonts w:hint="eastAsia" w:ascii="黑体" w:hAnsi="黑体" w:eastAsia="黑体" w:cs="黑体"/>
                <w:b w:val="0"/>
                <w:bCs w:val="0"/>
                <w:color w:val="000000" w:themeColor="text1"/>
                <w:sz w:val="24"/>
                <w:szCs w:val="24"/>
                <w:highlight w:val="none"/>
                <w:vertAlign w:val="baseline"/>
                <w:lang w:val="en-US" w:eastAsia="zh-CN"/>
                <w14:textFill>
                  <w14:solidFill>
                    <w14:schemeClr w14:val="tx1"/>
                  </w14:solidFill>
                </w14:textFill>
              </w:rPr>
              <w:t>需提供</w:t>
            </w:r>
            <w:r>
              <w:rPr>
                <w:rFonts w:hint="eastAsia" w:ascii="黑体" w:hAnsi="黑体" w:eastAsia="黑体" w:cs="黑体"/>
                <w:b w:val="0"/>
                <w:bCs w:val="0"/>
                <w:color w:val="000000" w:themeColor="text1"/>
                <w:kern w:val="2"/>
                <w:sz w:val="24"/>
                <w:szCs w:val="24"/>
                <w:lang w:val="en-US" w:eastAsia="zh-CN" w:bidi="ar-SA"/>
                <w14:textFill>
                  <w14:solidFill>
                    <w14:schemeClr w14:val="tx1"/>
                  </w14:solidFill>
                </w14:textFill>
              </w:rPr>
              <w:t>效果图、平面图</w:t>
            </w:r>
          </w:p>
        </w:tc>
      </w:tr>
      <w:tr w14:paraId="161DB2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7" w:hRule="atLeast"/>
        </w:trPr>
        <w:tc>
          <w:tcPr>
            <w:tcW w:w="579" w:type="dxa"/>
            <w:vAlign w:val="center"/>
          </w:tcPr>
          <w:p w14:paraId="1FD85A76">
            <w:pPr>
              <w:keepNext w:val="0"/>
              <w:keepLines w:val="0"/>
              <w:pageBreakBefore w:val="0"/>
              <w:widowControl w:val="0"/>
              <w:kinsoku/>
              <w:wordWrap/>
              <w:overflowPunct/>
              <w:topLinePunct w:val="0"/>
              <w:autoSpaceDE/>
              <w:autoSpaceDN/>
              <w:bidi w:val="0"/>
              <w:adjustRightInd w:val="0"/>
              <w:snapToGrid/>
              <w:spacing w:line="320" w:lineRule="exact"/>
              <w:jc w:val="center"/>
              <w:textAlignment w:val="auto"/>
              <w:rPr>
                <w:rFonts w:hint="default" w:ascii="黑体" w:hAnsi="黑体" w:eastAsia="黑体" w:cs="黑体"/>
                <w:b w:val="0"/>
                <w:bCs w:val="0"/>
                <w:color w:val="000000" w:themeColor="text1"/>
                <w:sz w:val="24"/>
                <w:szCs w:val="24"/>
                <w:highlight w:val="none"/>
                <w:vertAlign w:val="baseline"/>
                <w:lang w:val="en-US" w:eastAsia="zh-CN"/>
                <w14:textFill>
                  <w14:solidFill>
                    <w14:schemeClr w14:val="tx1"/>
                  </w14:solidFill>
                </w14:textFill>
              </w:rPr>
            </w:pPr>
            <w:r>
              <w:rPr>
                <w:rFonts w:hint="eastAsia" w:ascii="黑体" w:hAnsi="黑体" w:eastAsia="黑体" w:cs="黑体"/>
                <w:b w:val="0"/>
                <w:bCs w:val="0"/>
                <w:color w:val="000000" w:themeColor="text1"/>
                <w:sz w:val="24"/>
                <w:szCs w:val="24"/>
                <w:highlight w:val="none"/>
                <w:vertAlign w:val="baseline"/>
                <w:lang w:val="en-US" w:eastAsia="zh-CN"/>
                <w14:textFill>
                  <w14:solidFill>
                    <w14:schemeClr w14:val="tx1"/>
                  </w14:solidFill>
                </w14:textFill>
              </w:rPr>
              <w:t>6</w:t>
            </w:r>
          </w:p>
        </w:tc>
        <w:tc>
          <w:tcPr>
            <w:tcW w:w="1885" w:type="dxa"/>
            <w:vAlign w:val="center"/>
          </w:tcPr>
          <w:p w14:paraId="53BCD539">
            <w:pPr>
              <w:keepNext w:val="0"/>
              <w:keepLines w:val="0"/>
              <w:pageBreakBefore w:val="0"/>
              <w:widowControl w:val="0"/>
              <w:kinsoku/>
              <w:wordWrap/>
              <w:overflowPunct/>
              <w:topLinePunct w:val="0"/>
              <w:autoSpaceDE/>
              <w:autoSpaceDN/>
              <w:bidi w:val="0"/>
              <w:adjustRightInd w:val="0"/>
              <w:snapToGrid/>
              <w:spacing w:line="320" w:lineRule="exact"/>
              <w:jc w:val="center"/>
              <w:textAlignment w:val="auto"/>
              <w:rPr>
                <w:rFonts w:hint="eastAsia" w:ascii="黑体" w:hAnsi="黑体" w:eastAsia="黑体" w:cs="黑体"/>
                <w:b w:val="0"/>
                <w:bCs w:val="0"/>
                <w:color w:val="000000" w:themeColor="text1"/>
                <w:sz w:val="24"/>
                <w:szCs w:val="24"/>
                <w:highlight w:val="none"/>
                <w:vertAlign w:val="baseline"/>
                <w:lang w:val="en-US" w:eastAsia="zh-CN"/>
                <w14:textFill>
                  <w14:solidFill>
                    <w14:schemeClr w14:val="tx1"/>
                  </w14:solidFill>
                </w14:textFill>
              </w:rPr>
            </w:pPr>
            <w:r>
              <w:rPr>
                <w:rFonts w:hint="eastAsia" w:ascii="黑体" w:hAnsi="黑体" w:eastAsia="黑体" w:cs="黑体"/>
                <w:b w:val="0"/>
                <w:bCs w:val="0"/>
                <w:color w:val="000000" w:themeColor="text1"/>
                <w:sz w:val="24"/>
                <w:szCs w:val="24"/>
                <w:highlight w:val="none"/>
                <w:vertAlign w:val="baseline"/>
                <w:lang w:val="en-US" w:eastAsia="zh-CN"/>
                <w14:textFill>
                  <w14:solidFill>
                    <w14:schemeClr w14:val="tx1"/>
                  </w14:solidFill>
                </w14:textFill>
              </w:rPr>
              <w:t>展览区</w:t>
            </w:r>
            <w:r>
              <w:rPr>
                <w:rFonts w:hint="eastAsia" w:ascii="黑体" w:hAnsi="黑体" w:eastAsia="黑体" w:cs="黑体"/>
                <w:b w:val="0"/>
                <w:bCs w:val="0"/>
                <w:color w:val="000000" w:themeColor="text1"/>
                <w:sz w:val="24"/>
                <w:szCs w:val="24"/>
                <w:lang w:val="en-US" w:eastAsia="zh-CN"/>
                <w14:textFill>
                  <w14:solidFill>
                    <w14:schemeClr w14:val="tx1"/>
                  </w14:solidFill>
                </w14:textFill>
              </w:rPr>
              <w:t>五</w:t>
            </w:r>
          </w:p>
        </w:tc>
        <w:tc>
          <w:tcPr>
            <w:tcW w:w="5624" w:type="dxa"/>
            <w:vAlign w:val="center"/>
          </w:tcPr>
          <w:p w14:paraId="56944D81">
            <w:pPr>
              <w:numPr>
                <w:ilvl w:val="0"/>
                <w:numId w:val="0"/>
              </w:numPr>
              <w:spacing w:line="288" w:lineRule="auto"/>
              <w:ind w:leftChars="0"/>
              <w:jc w:val="both"/>
              <w:rPr>
                <w:rFonts w:hint="eastAsia"/>
                <w:b w:val="0"/>
                <w:bCs w:val="0"/>
                <w:color w:val="000000" w:themeColor="text1"/>
                <w:lang w:val="en-US" w:eastAsia="zh-CN"/>
                <w14:textFill>
                  <w14:solidFill>
                    <w14:schemeClr w14:val="tx1"/>
                  </w14:solidFill>
                </w14:textFill>
              </w:rPr>
            </w:pPr>
            <w:r>
              <w:rPr>
                <w:rFonts w:hint="eastAsia" w:ascii="黑体" w:hAnsi="黑体" w:eastAsia="黑体" w:cs="黑体"/>
                <w:b w:val="0"/>
                <w:bCs w:val="0"/>
                <w:color w:val="000000" w:themeColor="text1"/>
                <w:sz w:val="24"/>
                <w:szCs w:val="24"/>
                <w:lang w:val="en-US" w:eastAsia="zh-CN"/>
                <w14:textFill>
                  <w14:solidFill>
                    <w14:schemeClr w14:val="tx1"/>
                  </w14:solidFill>
                </w14:textFill>
              </w:rPr>
              <w:t>设置马文创产品展示及售卖区，让参观者感受马文化的同时，也可选购心仪的马文创产品。</w:t>
            </w:r>
          </w:p>
        </w:tc>
        <w:tc>
          <w:tcPr>
            <w:tcW w:w="1689" w:type="dxa"/>
            <w:vAlign w:val="top"/>
          </w:tcPr>
          <w:p w14:paraId="7985E4D5">
            <w:pPr>
              <w:keepNext w:val="0"/>
              <w:keepLines w:val="0"/>
              <w:pageBreakBefore w:val="0"/>
              <w:widowControl w:val="0"/>
              <w:kinsoku/>
              <w:wordWrap/>
              <w:overflowPunct/>
              <w:topLinePunct w:val="0"/>
              <w:autoSpaceDE/>
              <w:autoSpaceDN/>
              <w:bidi w:val="0"/>
              <w:adjustRightInd w:val="0"/>
              <w:snapToGrid/>
              <w:spacing w:line="320" w:lineRule="exact"/>
              <w:jc w:val="both"/>
              <w:textAlignment w:val="auto"/>
              <w:rPr>
                <w:rFonts w:hint="default" w:ascii="黑体" w:hAnsi="黑体" w:eastAsia="黑体" w:cs="黑体"/>
                <w:b w:val="0"/>
                <w:bCs w:val="0"/>
                <w:color w:val="000000" w:themeColor="text1"/>
                <w:sz w:val="24"/>
                <w:szCs w:val="24"/>
                <w:highlight w:val="none"/>
                <w:vertAlign w:val="baseline"/>
                <w:lang w:val="en-US" w:eastAsia="zh-CN"/>
                <w14:textFill>
                  <w14:solidFill>
                    <w14:schemeClr w14:val="tx1"/>
                  </w14:solidFill>
                </w14:textFill>
              </w:rPr>
            </w:pPr>
            <w:r>
              <w:rPr>
                <w:rFonts w:hint="eastAsia" w:ascii="黑体" w:hAnsi="黑体" w:eastAsia="黑体" w:cs="黑体"/>
                <w:b w:val="0"/>
                <w:bCs w:val="0"/>
                <w:color w:val="000000" w:themeColor="text1"/>
                <w:sz w:val="24"/>
                <w:szCs w:val="24"/>
                <w:highlight w:val="none"/>
                <w:vertAlign w:val="baseline"/>
                <w14:textFill>
                  <w14:solidFill>
                    <w14:schemeClr w14:val="tx1"/>
                  </w14:solidFill>
                </w14:textFill>
              </w:rPr>
              <w:t>根据要求规划</w:t>
            </w:r>
            <w:r>
              <w:rPr>
                <w:rFonts w:hint="eastAsia" w:ascii="黑体" w:hAnsi="黑体" w:eastAsia="黑体" w:cs="黑体"/>
                <w:b w:val="0"/>
                <w:bCs w:val="0"/>
                <w:color w:val="000000" w:themeColor="text1"/>
                <w:sz w:val="24"/>
                <w:szCs w:val="24"/>
                <w:highlight w:val="none"/>
                <w:vertAlign w:val="baseline"/>
                <w:lang w:val="en-US" w:eastAsia="zh-CN"/>
                <w14:textFill>
                  <w14:solidFill>
                    <w14:schemeClr w14:val="tx1"/>
                  </w14:solidFill>
                </w14:textFill>
              </w:rPr>
              <w:t>展</w:t>
            </w:r>
            <w:r>
              <w:rPr>
                <w:rFonts w:hint="eastAsia" w:ascii="黑体" w:hAnsi="黑体" w:eastAsia="黑体" w:cs="黑体"/>
                <w:b w:val="0"/>
                <w:bCs w:val="0"/>
                <w:color w:val="000000" w:themeColor="text1"/>
                <w:sz w:val="24"/>
                <w:szCs w:val="24"/>
                <w:highlight w:val="none"/>
                <w:vertAlign w:val="baseline"/>
                <w14:textFill>
                  <w14:solidFill>
                    <w14:schemeClr w14:val="tx1"/>
                  </w14:solidFill>
                </w14:textFill>
              </w:rPr>
              <w:t>陈</w:t>
            </w:r>
            <w:r>
              <w:rPr>
                <w:rFonts w:hint="eastAsia" w:ascii="黑体" w:hAnsi="黑体" w:eastAsia="黑体" w:cs="黑体"/>
                <w:b w:val="0"/>
                <w:bCs w:val="0"/>
                <w:color w:val="000000" w:themeColor="text1"/>
                <w:sz w:val="24"/>
                <w:szCs w:val="24"/>
                <w:highlight w:val="none"/>
                <w:vertAlign w:val="baseline"/>
                <w:lang w:eastAsia="zh-CN"/>
                <w14:textFill>
                  <w14:solidFill>
                    <w14:schemeClr w14:val="tx1"/>
                  </w14:solidFill>
                </w14:textFill>
              </w:rPr>
              <w:t>，</w:t>
            </w:r>
            <w:r>
              <w:rPr>
                <w:rFonts w:hint="eastAsia" w:ascii="黑体" w:hAnsi="黑体" w:eastAsia="黑体" w:cs="黑体"/>
                <w:b w:val="0"/>
                <w:bCs w:val="0"/>
                <w:color w:val="000000" w:themeColor="text1"/>
                <w:sz w:val="24"/>
                <w:szCs w:val="24"/>
                <w:highlight w:val="none"/>
                <w:vertAlign w:val="baseline"/>
                <w:lang w:val="en-US" w:eastAsia="zh-CN"/>
                <w14:textFill>
                  <w14:solidFill>
                    <w14:schemeClr w14:val="tx1"/>
                  </w14:solidFill>
                </w14:textFill>
              </w:rPr>
              <w:t>需提供</w:t>
            </w:r>
            <w:r>
              <w:rPr>
                <w:rFonts w:hint="eastAsia" w:ascii="黑体" w:hAnsi="黑体" w:eastAsia="黑体" w:cs="黑体"/>
                <w:b w:val="0"/>
                <w:bCs w:val="0"/>
                <w:color w:val="000000" w:themeColor="text1"/>
                <w:kern w:val="2"/>
                <w:sz w:val="24"/>
                <w:szCs w:val="24"/>
                <w:lang w:val="en-US" w:eastAsia="zh-CN" w:bidi="ar-SA"/>
                <w14:textFill>
                  <w14:solidFill>
                    <w14:schemeClr w14:val="tx1"/>
                  </w14:solidFill>
                </w14:textFill>
              </w:rPr>
              <w:t>效果图、平面图</w:t>
            </w:r>
          </w:p>
        </w:tc>
      </w:tr>
    </w:tbl>
    <w:p w14:paraId="0EEEAB12">
      <w:pPr>
        <w:widowControl/>
        <w:spacing w:line="360" w:lineRule="auto"/>
        <w:ind w:firstLine="480" w:firstLineChars="200"/>
        <w:jc w:val="left"/>
        <w:rPr>
          <w:rFonts w:hint="eastAsia" w:ascii="黑体" w:hAnsi="黑体" w:eastAsia="黑体" w:cs="黑体"/>
          <w:color w:val="auto"/>
          <w:sz w:val="24"/>
        </w:rPr>
      </w:pPr>
    </w:p>
    <w:p w14:paraId="39B88CA0">
      <w:pPr>
        <w:keepNext w:val="0"/>
        <w:keepLines w:val="0"/>
        <w:pageBreakBefore w:val="0"/>
        <w:widowControl w:val="0"/>
        <w:kinsoku/>
        <w:wordWrap/>
        <w:overflowPunct/>
        <w:topLinePunct w:val="0"/>
        <w:autoSpaceDE/>
        <w:autoSpaceDN/>
        <w:bidi w:val="0"/>
        <w:adjustRightInd w:val="0"/>
        <w:snapToGrid/>
        <w:spacing w:line="360" w:lineRule="auto"/>
        <w:ind w:firstLine="723" w:firstLineChars="300"/>
        <w:textAlignment w:val="auto"/>
        <w:rPr>
          <w:rFonts w:hint="eastAsia" w:ascii="黑体" w:hAnsi="黑体" w:eastAsia="黑体" w:cs="黑体"/>
          <w:b/>
          <w:bCs/>
          <w:color w:val="C00000"/>
          <w:sz w:val="24"/>
          <w:szCs w:val="24"/>
          <w:lang w:val="en-US" w:eastAsia="zh-CN"/>
        </w:rPr>
      </w:pPr>
      <w:r>
        <w:rPr>
          <w:rFonts w:hint="eastAsia" w:ascii="黑体" w:hAnsi="黑体" w:eastAsia="黑体" w:cs="黑体"/>
          <w:b/>
          <w:bCs/>
          <w:color w:val="C00000"/>
          <w:sz w:val="24"/>
          <w:szCs w:val="24"/>
          <w:lang w:val="en-US" w:eastAsia="zh-CN"/>
        </w:rPr>
        <w:t>注：以上为杭州马术中心马文化博物馆（暂定名）布展初步设想，各单位可在此基础上，提供更前沿的设计思路，以及更合理的空间设计理念。供应商中标后需对方案进行二次深化设计，最终实施方案必须经业主书面同意后方可实施。</w:t>
      </w:r>
    </w:p>
    <w:p w14:paraId="13720D4E">
      <w:pPr>
        <w:widowControl/>
        <w:spacing w:line="360" w:lineRule="auto"/>
        <w:ind w:firstLine="480" w:firstLineChars="200"/>
        <w:jc w:val="left"/>
        <w:rPr>
          <w:rFonts w:hint="eastAsia" w:ascii="黑体" w:hAnsi="黑体" w:eastAsia="黑体" w:cs="黑体"/>
          <w:color w:val="auto"/>
          <w:sz w:val="24"/>
        </w:rPr>
      </w:pPr>
    </w:p>
    <w:p w14:paraId="1CBCFDD8">
      <w:pPr>
        <w:rPr>
          <w:rFonts w:hint="eastAsia" w:ascii="黑体" w:hAnsi="黑体" w:eastAsia="黑体" w:cs="黑体"/>
          <w:color w:val="auto"/>
          <w:sz w:val="24"/>
          <w:lang w:val="en-US" w:eastAsia="zh-CN"/>
        </w:rPr>
      </w:pPr>
      <w:r>
        <w:rPr>
          <w:rFonts w:hint="eastAsia" w:ascii="黑体" w:hAnsi="黑体" w:eastAsia="黑体" w:cs="黑体"/>
          <w:color w:val="auto"/>
          <w:sz w:val="24"/>
          <w:lang w:val="en-US" w:eastAsia="zh-CN"/>
        </w:rPr>
        <w:br w:type="page"/>
      </w:r>
    </w:p>
    <w:p w14:paraId="7DF8F356">
      <w:pPr>
        <w:widowControl/>
        <w:spacing w:line="360" w:lineRule="auto"/>
        <w:ind w:firstLine="480" w:firstLineChars="200"/>
        <w:jc w:val="left"/>
        <w:rPr>
          <w:rFonts w:hint="eastAsia" w:ascii="黑体" w:hAnsi="黑体" w:eastAsia="黑体" w:cs="黑体"/>
          <w:color w:val="auto"/>
          <w:sz w:val="24"/>
          <w:lang w:eastAsia="zh-CN"/>
        </w:rPr>
      </w:pPr>
      <w:r>
        <w:rPr>
          <w:rFonts w:hint="eastAsia" w:ascii="黑体" w:hAnsi="黑体" w:eastAsia="黑体" w:cs="黑体"/>
          <w:color w:val="auto"/>
          <w:sz w:val="24"/>
          <w:lang w:val="en-US" w:eastAsia="zh-CN"/>
        </w:rPr>
        <w:t>平面图</w:t>
      </w:r>
      <w:r>
        <w:rPr>
          <w:rFonts w:hint="eastAsia" w:ascii="黑体" w:hAnsi="黑体" w:eastAsia="黑体" w:cs="黑体"/>
          <w:color w:val="auto"/>
          <w:sz w:val="24"/>
        </w:rPr>
        <w:t>如下图</w:t>
      </w:r>
      <w:r>
        <w:rPr>
          <w:rFonts w:hint="eastAsia" w:ascii="黑体" w:hAnsi="黑体" w:eastAsia="黑体" w:cs="黑体"/>
          <w:color w:val="auto"/>
          <w:sz w:val="24"/>
          <w:lang w:eastAsia="zh-CN"/>
        </w:rPr>
        <w:t>：</w:t>
      </w:r>
    </w:p>
    <w:p w14:paraId="0EB5E3AF">
      <w:pPr>
        <w:pStyle w:val="7"/>
        <w:rPr>
          <w:rFonts w:hint="eastAsia"/>
          <w:lang w:eastAsia="zh-CN"/>
        </w:rPr>
      </w:pPr>
    </w:p>
    <w:p w14:paraId="59DD7649">
      <w:pPr>
        <w:keepNext w:val="0"/>
        <w:keepLines w:val="0"/>
        <w:pageBreakBefore w:val="0"/>
        <w:widowControl w:val="0"/>
        <w:kinsoku/>
        <w:wordWrap/>
        <w:overflowPunct/>
        <w:topLinePunct w:val="0"/>
        <w:autoSpaceDE/>
        <w:autoSpaceDN/>
        <w:bidi w:val="0"/>
        <w:adjustRightInd w:val="0"/>
        <w:snapToGrid/>
        <w:spacing w:line="360" w:lineRule="auto"/>
        <w:ind w:firstLine="723" w:firstLineChars="300"/>
        <w:textAlignment w:val="auto"/>
        <w:rPr>
          <w:rFonts w:hint="eastAsia" w:ascii="黑体" w:hAnsi="黑体" w:eastAsia="黑体" w:cs="黑体"/>
          <w:b/>
          <w:bCs/>
          <w:color w:val="C00000"/>
          <w:sz w:val="24"/>
          <w:szCs w:val="24"/>
          <w:lang w:val="en-US" w:eastAsia="zh-CN"/>
        </w:rPr>
      </w:pPr>
      <w:r>
        <w:rPr>
          <w:rFonts w:hint="eastAsia" w:ascii="黑体" w:hAnsi="黑体" w:eastAsia="黑体" w:cs="黑体"/>
          <w:b/>
          <w:bCs/>
          <w:color w:val="C00000"/>
          <w:sz w:val="24"/>
          <w:szCs w:val="24"/>
          <w:lang w:val="en-US" w:eastAsia="zh-CN"/>
        </w:rPr>
        <w:drawing>
          <wp:inline distT="0" distB="0" distL="114300" distR="114300">
            <wp:extent cx="5916930" cy="4184015"/>
            <wp:effectExtent l="0" t="0" r="7620" b="6985"/>
            <wp:docPr id="1" name="图片 1" descr="ce23c775d5c387e61ae6aac5f437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e23c775d5c387e61ae6aac5f437620"/>
                    <pic:cNvPicPr>
                      <a:picLocks noChangeAspect="1"/>
                    </pic:cNvPicPr>
                  </pic:nvPicPr>
                  <pic:blipFill>
                    <a:blip r:embed="rId15"/>
                    <a:stretch>
                      <a:fillRect/>
                    </a:stretch>
                  </pic:blipFill>
                  <pic:spPr>
                    <a:xfrm>
                      <a:off x="0" y="0"/>
                      <a:ext cx="5916930" cy="4184015"/>
                    </a:xfrm>
                    <a:prstGeom prst="rect">
                      <a:avLst/>
                    </a:prstGeom>
                  </pic:spPr>
                </pic:pic>
              </a:graphicData>
            </a:graphic>
          </wp:inline>
        </w:drawing>
      </w:r>
    </w:p>
    <w:p w14:paraId="01F11926">
      <w:pPr>
        <w:keepNext w:val="0"/>
        <w:keepLines w:val="0"/>
        <w:pageBreakBefore w:val="0"/>
        <w:widowControl w:val="0"/>
        <w:kinsoku/>
        <w:wordWrap/>
        <w:overflowPunct/>
        <w:topLinePunct w:val="0"/>
        <w:autoSpaceDE/>
        <w:autoSpaceDN/>
        <w:bidi w:val="0"/>
        <w:adjustRightInd w:val="0"/>
        <w:snapToGrid/>
        <w:spacing w:line="360" w:lineRule="auto"/>
        <w:ind w:firstLine="723" w:firstLineChars="300"/>
        <w:textAlignment w:val="auto"/>
        <w:rPr>
          <w:rFonts w:hint="eastAsia" w:ascii="黑体" w:hAnsi="黑体" w:eastAsia="黑体" w:cs="黑体"/>
          <w:b/>
          <w:bCs/>
          <w:color w:val="C00000"/>
          <w:sz w:val="24"/>
          <w:szCs w:val="24"/>
          <w:lang w:val="en-US" w:eastAsia="zh-CN"/>
        </w:rPr>
      </w:pPr>
    </w:p>
    <w:p w14:paraId="2C204989">
      <w:pPr>
        <w:keepNext w:val="0"/>
        <w:keepLines w:val="0"/>
        <w:pageBreakBefore w:val="0"/>
        <w:widowControl w:val="0"/>
        <w:kinsoku/>
        <w:wordWrap/>
        <w:overflowPunct/>
        <w:topLinePunct w:val="0"/>
        <w:autoSpaceDE/>
        <w:autoSpaceDN/>
        <w:bidi w:val="0"/>
        <w:adjustRightInd w:val="0"/>
        <w:snapToGrid/>
        <w:spacing w:line="360" w:lineRule="auto"/>
        <w:ind w:firstLine="723" w:firstLineChars="300"/>
        <w:textAlignment w:val="auto"/>
        <w:rPr>
          <w:rFonts w:hint="eastAsia" w:ascii="黑体" w:hAnsi="黑体" w:eastAsia="黑体" w:cs="黑体"/>
          <w:b/>
          <w:bCs/>
          <w:color w:val="C00000"/>
          <w:sz w:val="24"/>
          <w:szCs w:val="24"/>
          <w:lang w:val="en-US" w:eastAsia="zh-CN"/>
        </w:rPr>
      </w:pPr>
    </w:p>
    <w:p w14:paraId="712AA16C">
      <w:pPr>
        <w:keepNext w:val="0"/>
        <w:keepLines w:val="0"/>
        <w:pageBreakBefore w:val="0"/>
        <w:widowControl w:val="0"/>
        <w:kinsoku/>
        <w:wordWrap/>
        <w:overflowPunct/>
        <w:topLinePunct w:val="0"/>
        <w:autoSpaceDE/>
        <w:autoSpaceDN/>
        <w:bidi w:val="0"/>
        <w:adjustRightInd w:val="0"/>
        <w:snapToGrid/>
        <w:spacing w:line="360" w:lineRule="auto"/>
        <w:ind w:firstLine="723" w:firstLineChars="300"/>
        <w:textAlignment w:val="auto"/>
        <w:rPr>
          <w:rFonts w:hint="eastAsia" w:ascii="黑体" w:hAnsi="黑体" w:eastAsia="黑体" w:cs="黑体"/>
          <w:b/>
          <w:bCs/>
          <w:color w:val="C00000"/>
          <w:sz w:val="24"/>
          <w:szCs w:val="24"/>
          <w:lang w:val="en-US" w:eastAsia="zh-CN"/>
        </w:rPr>
      </w:pPr>
      <w:r>
        <w:rPr>
          <w:rFonts w:hint="eastAsia" w:ascii="黑体" w:hAnsi="黑体" w:eastAsia="黑体" w:cs="黑体"/>
          <w:b/>
          <w:bCs/>
          <w:color w:val="C00000"/>
          <w:sz w:val="24"/>
          <w:szCs w:val="24"/>
          <w:lang w:val="en-US" w:eastAsia="zh-CN"/>
        </w:rPr>
        <w:t>平面图一：区域1为布展施工主要区域，该区域需通过拆除原有亚运成列馆的设施及展品，经过功能分区后，达到布展效果。</w:t>
      </w:r>
    </w:p>
    <w:p w14:paraId="4A24A15C">
      <w:pPr>
        <w:widowControl/>
        <w:spacing w:line="360" w:lineRule="auto"/>
        <w:jc w:val="center"/>
        <w:rPr>
          <w:rFonts w:hint="eastAsia" w:ascii="黑体" w:hAnsi="黑体" w:eastAsia="黑体" w:cs="黑体"/>
          <w:color w:val="auto"/>
          <w:sz w:val="24"/>
          <w:lang w:eastAsia="zh-CN"/>
        </w:rPr>
      </w:pPr>
    </w:p>
    <w:p w14:paraId="6052A344">
      <w:pPr>
        <w:widowControl/>
        <w:spacing w:line="360" w:lineRule="auto"/>
        <w:jc w:val="center"/>
        <w:rPr>
          <w:rFonts w:hint="eastAsia" w:ascii="黑体" w:hAnsi="黑体" w:eastAsia="黑体" w:cs="黑体"/>
          <w:color w:val="auto"/>
          <w:sz w:val="24"/>
          <w:lang w:eastAsia="zh-CN"/>
        </w:rPr>
      </w:pPr>
      <w:r>
        <w:rPr>
          <w:rFonts w:hint="eastAsia" w:ascii="黑体" w:hAnsi="黑体" w:eastAsia="黑体" w:cs="黑体"/>
          <w:color w:val="auto"/>
          <w:sz w:val="24"/>
          <w:lang w:eastAsia="zh-CN"/>
        </w:rPr>
        <w:drawing>
          <wp:inline distT="0" distB="0" distL="114300" distR="114300">
            <wp:extent cx="4104640" cy="5805805"/>
            <wp:effectExtent l="0" t="0" r="4445" b="10160"/>
            <wp:docPr id="2" name="图片 2" descr="c0c8aff48ecebbbb454818de7dea5f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0c8aff48ecebbbb454818de7dea5fd"/>
                    <pic:cNvPicPr>
                      <a:picLocks noChangeAspect="1"/>
                    </pic:cNvPicPr>
                  </pic:nvPicPr>
                  <pic:blipFill>
                    <a:blip r:embed="rId16"/>
                    <a:stretch>
                      <a:fillRect/>
                    </a:stretch>
                  </pic:blipFill>
                  <pic:spPr>
                    <a:xfrm rot="5400000">
                      <a:off x="0" y="0"/>
                      <a:ext cx="4104640" cy="5805805"/>
                    </a:xfrm>
                    <a:prstGeom prst="rect">
                      <a:avLst/>
                    </a:prstGeom>
                  </pic:spPr>
                </pic:pic>
              </a:graphicData>
            </a:graphic>
          </wp:inline>
        </w:drawing>
      </w:r>
    </w:p>
    <w:p w14:paraId="6B5FD510">
      <w:pPr>
        <w:widowControl/>
        <w:spacing w:line="360" w:lineRule="auto"/>
        <w:jc w:val="center"/>
        <w:rPr>
          <w:rFonts w:hint="eastAsia" w:ascii="黑体" w:hAnsi="黑体" w:eastAsia="黑体" w:cs="黑体"/>
          <w:color w:val="auto"/>
          <w:sz w:val="24"/>
          <w:lang w:eastAsia="zh-CN"/>
        </w:rPr>
      </w:pPr>
    </w:p>
    <w:p w14:paraId="79DBAEB0">
      <w:pPr>
        <w:keepNext w:val="0"/>
        <w:keepLines w:val="0"/>
        <w:pageBreakBefore w:val="0"/>
        <w:widowControl w:val="0"/>
        <w:kinsoku/>
        <w:wordWrap/>
        <w:overflowPunct/>
        <w:topLinePunct w:val="0"/>
        <w:autoSpaceDE/>
        <w:autoSpaceDN/>
        <w:bidi w:val="0"/>
        <w:adjustRightInd w:val="0"/>
        <w:snapToGrid/>
        <w:spacing w:line="360" w:lineRule="auto"/>
        <w:ind w:firstLine="723" w:firstLineChars="300"/>
        <w:textAlignment w:val="auto"/>
        <w:rPr>
          <w:rFonts w:hint="eastAsia" w:ascii="黑体" w:hAnsi="黑体" w:eastAsia="黑体" w:cs="黑体"/>
          <w:b/>
          <w:bCs/>
          <w:color w:val="C00000"/>
          <w:sz w:val="24"/>
          <w:szCs w:val="24"/>
          <w:lang w:val="en-US" w:eastAsia="zh-CN"/>
        </w:rPr>
      </w:pPr>
      <w:r>
        <w:rPr>
          <w:rFonts w:hint="eastAsia" w:ascii="黑体" w:hAnsi="黑体" w:eastAsia="黑体" w:cs="黑体"/>
          <w:b/>
          <w:bCs/>
          <w:color w:val="C00000"/>
          <w:sz w:val="24"/>
          <w:szCs w:val="24"/>
          <w:lang w:val="en-US" w:eastAsia="zh-CN"/>
        </w:rPr>
        <w:t>平面图二：区域2保留原有区域功能，不做调整，采用增设展柜的方式达到布展效果。</w:t>
      </w:r>
    </w:p>
    <w:p w14:paraId="0BB53AC6">
      <w:pPr>
        <w:spacing w:line="220" w:lineRule="atLeast"/>
        <w:ind w:firstLine="600" w:firstLineChars="250"/>
        <w:jc w:val="left"/>
        <w:rPr>
          <w:rFonts w:hint="eastAsia" w:ascii="黑体" w:hAnsi="黑体" w:eastAsia="黑体" w:cs="黑体"/>
          <w:bCs/>
          <w:sz w:val="24"/>
        </w:rPr>
      </w:pPr>
    </w:p>
    <w:p w14:paraId="2CEB271E">
      <w:pPr>
        <w:spacing w:line="220" w:lineRule="atLeast"/>
        <w:ind w:firstLine="600" w:firstLineChars="250"/>
        <w:jc w:val="left"/>
        <w:rPr>
          <w:rFonts w:hint="eastAsia" w:ascii="黑体" w:hAnsi="黑体" w:eastAsia="黑体" w:cs="黑体"/>
          <w:bCs/>
          <w:sz w:val="24"/>
        </w:rPr>
      </w:pPr>
    </w:p>
    <w:p w14:paraId="78862E49">
      <w:pPr>
        <w:spacing w:line="220" w:lineRule="atLeast"/>
        <w:ind w:firstLine="600" w:firstLineChars="250"/>
        <w:jc w:val="left"/>
        <w:rPr>
          <w:rFonts w:hint="eastAsia" w:ascii="黑体" w:hAnsi="黑体" w:eastAsia="黑体" w:cs="黑体"/>
          <w:bCs/>
          <w:sz w:val="24"/>
        </w:rPr>
      </w:pPr>
    </w:p>
    <w:p w14:paraId="7FD70679">
      <w:pPr>
        <w:spacing w:line="220" w:lineRule="atLeast"/>
        <w:ind w:firstLine="600" w:firstLineChars="250"/>
        <w:jc w:val="left"/>
        <w:rPr>
          <w:rFonts w:hint="eastAsia" w:ascii="黑体" w:hAnsi="黑体" w:eastAsia="黑体" w:cs="黑体"/>
          <w:bCs/>
          <w:sz w:val="24"/>
        </w:rPr>
      </w:pPr>
    </w:p>
    <w:p w14:paraId="2D9627E2">
      <w:pPr>
        <w:spacing w:line="220" w:lineRule="atLeast"/>
        <w:ind w:firstLine="600" w:firstLineChars="250"/>
        <w:jc w:val="left"/>
        <w:rPr>
          <w:rFonts w:hint="eastAsia" w:ascii="黑体" w:hAnsi="黑体" w:eastAsia="黑体" w:cs="黑体"/>
          <w:bCs/>
          <w:sz w:val="24"/>
        </w:rPr>
      </w:pPr>
    </w:p>
    <w:p w14:paraId="5EBB417D">
      <w:pPr>
        <w:spacing w:line="220" w:lineRule="atLeast"/>
        <w:jc w:val="left"/>
        <w:rPr>
          <w:rFonts w:hint="eastAsia" w:ascii="黑体" w:hAnsi="黑体" w:eastAsia="黑体" w:cs="黑体"/>
          <w:bCs/>
          <w:sz w:val="24"/>
        </w:rPr>
      </w:pPr>
    </w:p>
    <w:p w14:paraId="443D9818">
      <w:pPr>
        <w:spacing w:line="220" w:lineRule="atLeast"/>
        <w:ind w:firstLine="600" w:firstLineChars="250"/>
        <w:jc w:val="left"/>
        <w:rPr>
          <w:rFonts w:hint="eastAsia" w:ascii="黑体" w:hAnsi="黑体" w:eastAsia="黑体" w:cs="黑体"/>
          <w:bCs/>
          <w:sz w:val="24"/>
        </w:rPr>
      </w:pPr>
      <w:r>
        <w:rPr>
          <w:rFonts w:hint="eastAsia" w:ascii="黑体" w:hAnsi="黑体" w:eastAsia="黑体" w:cs="黑体"/>
          <w:bCs/>
          <w:sz w:val="24"/>
        </w:rPr>
        <w:br w:type="page"/>
      </w:r>
    </w:p>
    <w:p w14:paraId="30F1909B">
      <w:pPr>
        <w:spacing w:line="220" w:lineRule="atLeast"/>
        <w:ind w:firstLine="600" w:firstLineChars="250"/>
        <w:jc w:val="left"/>
        <w:rPr>
          <w:rFonts w:hint="eastAsia" w:ascii="黑体" w:hAnsi="黑体" w:eastAsia="黑体" w:cs="黑体"/>
          <w:bCs/>
          <w:sz w:val="24"/>
        </w:rPr>
      </w:pPr>
    </w:p>
    <w:p w14:paraId="036821E4">
      <w:pPr>
        <w:pStyle w:val="22"/>
        <w:numPr>
          <w:ilvl w:val="0"/>
          <w:numId w:val="10"/>
        </w:numPr>
        <w:adjustRightInd w:val="0"/>
        <w:snapToGrid w:val="0"/>
        <w:spacing w:after="0" w:line="360" w:lineRule="auto"/>
        <w:ind w:firstLine="0" w:firstLineChars="0"/>
        <w:jc w:val="center"/>
        <w:rPr>
          <w:rFonts w:hint="eastAsia" w:ascii="黑体" w:hAnsi="黑体" w:eastAsia="黑体" w:cs="黑体"/>
          <w:sz w:val="32"/>
          <w:szCs w:val="32"/>
        </w:rPr>
      </w:pPr>
      <w:r>
        <w:rPr>
          <w:rFonts w:hint="eastAsia" w:ascii="黑体" w:hAnsi="黑体" w:eastAsia="黑体" w:cs="黑体"/>
          <w:sz w:val="32"/>
          <w:szCs w:val="32"/>
        </w:rPr>
        <w:t>投标人须知</w:t>
      </w:r>
    </w:p>
    <w:p w14:paraId="4CE8C8A5">
      <w:pPr>
        <w:pStyle w:val="22"/>
        <w:adjustRightInd w:val="0"/>
        <w:snapToGrid w:val="0"/>
        <w:spacing w:after="0" w:line="360" w:lineRule="auto"/>
        <w:ind w:firstLine="0" w:firstLineChars="0"/>
        <w:jc w:val="center"/>
        <w:rPr>
          <w:rFonts w:hint="eastAsia" w:ascii="黑体" w:hAnsi="黑体" w:eastAsia="黑体" w:cs="黑体"/>
          <w:sz w:val="32"/>
          <w:szCs w:val="32"/>
        </w:rPr>
      </w:pPr>
      <w:r>
        <w:rPr>
          <w:rFonts w:hint="eastAsia" w:ascii="黑体" w:hAnsi="黑体" w:eastAsia="黑体" w:cs="黑体"/>
          <w:sz w:val="32"/>
          <w:szCs w:val="32"/>
        </w:rPr>
        <w:t>前附表</w:t>
      </w:r>
    </w:p>
    <w:tbl>
      <w:tblPr>
        <w:tblStyle w:val="53"/>
        <w:tblW w:w="9940"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2"/>
        <w:gridCol w:w="9068"/>
      </w:tblGrid>
      <w:tr w14:paraId="761E71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trPr>
        <w:tc>
          <w:tcPr>
            <w:tcW w:w="872" w:type="dxa"/>
            <w:vAlign w:val="center"/>
          </w:tcPr>
          <w:p w14:paraId="19665136">
            <w:pPr>
              <w:snapToGrid w:val="0"/>
              <w:jc w:val="center"/>
              <w:rPr>
                <w:rFonts w:hint="eastAsia" w:ascii="黑体" w:hAnsi="黑体" w:eastAsia="黑体" w:cs="黑体"/>
                <w:color w:val="000000"/>
                <w:sz w:val="24"/>
              </w:rPr>
            </w:pPr>
            <w:r>
              <w:rPr>
                <w:rFonts w:hint="eastAsia" w:ascii="黑体" w:hAnsi="黑体" w:eastAsia="黑体" w:cs="黑体"/>
                <w:color w:val="000000"/>
                <w:sz w:val="24"/>
              </w:rPr>
              <w:t>序号</w:t>
            </w:r>
          </w:p>
        </w:tc>
        <w:tc>
          <w:tcPr>
            <w:tcW w:w="9068" w:type="dxa"/>
            <w:vAlign w:val="center"/>
          </w:tcPr>
          <w:p w14:paraId="05465458">
            <w:pPr>
              <w:snapToGrid w:val="0"/>
              <w:jc w:val="center"/>
              <w:rPr>
                <w:rFonts w:hint="eastAsia" w:ascii="黑体" w:hAnsi="黑体" w:eastAsia="黑体" w:cs="黑体"/>
                <w:color w:val="000000"/>
                <w:sz w:val="24"/>
              </w:rPr>
            </w:pPr>
            <w:r>
              <w:rPr>
                <w:rFonts w:hint="eastAsia" w:ascii="黑体" w:hAnsi="黑体" w:eastAsia="黑体" w:cs="黑体"/>
                <w:color w:val="000000"/>
                <w:sz w:val="24"/>
              </w:rPr>
              <w:t>内容、要求</w:t>
            </w:r>
          </w:p>
        </w:tc>
      </w:tr>
      <w:tr w14:paraId="411CAC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trPr>
        <w:tc>
          <w:tcPr>
            <w:tcW w:w="872" w:type="dxa"/>
            <w:vAlign w:val="center"/>
          </w:tcPr>
          <w:p w14:paraId="08FA4080">
            <w:pPr>
              <w:snapToGrid w:val="0"/>
              <w:jc w:val="center"/>
              <w:rPr>
                <w:rFonts w:hint="eastAsia" w:ascii="黑体" w:hAnsi="黑体" w:eastAsia="黑体" w:cs="黑体"/>
                <w:color w:val="000000"/>
                <w:sz w:val="24"/>
              </w:rPr>
            </w:pPr>
            <w:r>
              <w:rPr>
                <w:rFonts w:hint="eastAsia" w:ascii="黑体" w:hAnsi="黑体" w:eastAsia="黑体" w:cs="黑体"/>
                <w:color w:val="000000"/>
                <w:sz w:val="24"/>
              </w:rPr>
              <w:t>1</w:t>
            </w:r>
          </w:p>
        </w:tc>
        <w:tc>
          <w:tcPr>
            <w:tcW w:w="9068" w:type="dxa"/>
            <w:vAlign w:val="center"/>
          </w:tcPr>
          <w:p w14:paraId="038930AA">
            <w:pPr>
              <w:rPr>
                <w:rFonts w:hint="eastAsia" w:ascii="黑体" w:hAnsi="黑体" w:eastAsia="黑体" w:cs="黑体"/>
                <w:color w:val="000000"/>
                <w:sz w:val="24"/>
                <w:lang w:eastAsia="zh-CN"/>
              </w:rPr>
            </w:pPr>
            <w:r>
              <w:rPr>
                <w:rFonts w:hint="eastAsia" w:ascii="黑体" w:hAnsi="黑体" w:eastAsia="黑体" w:cs="黑体"/>
                <w:sz w:val="24"/>
              </w:rPr>
              <w:t>项目名</w:t>
            </w:r>
            <w:r>
              <w:rPr>
                <w:rFonts w:hint="eastAsia" w:ascii="黑体" w:hAnsi="黑体" w:eastAsia="黑体" w:cs="黑体"/>
                <w:color w:val="000000"/>
                <w:sz w:val="24"/>
              </w:rPr>
              <w:t>称：</w:t>
            </w:r>
            <w:r>
              <w:rPr>
                <w:rFonts w:hint="eastAsia" w:ascii="黑体" w:hAnsi="黑体" w:eastAsia="黑体" w:cs="黑体"/>
                <w:b/>
                <w:bCs/>
                <w:sz w:val="24"/>
                <w:lang w:eastAsia="zh-CN"/>
              </w:rPr>
              <w:t>杭州马术中心马文化博物馆（暂定名）布展项目</w:t>
            </w:r>
          </w:p>
        </w:tc>
      </w:tr>
      <w:tr w14:paraId="6F5986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trPr>
        <w:tc>
          <w:tcPr>
            <w:tcW w:w="872" w:type="dxa"/>
            <w:vAlign w:val="center"/>
          </w:tcPr>
          <w:p w14:paraId="0404DEBD">
            <w:pPr>
              <w:snapToGrid w:val="0"/>
              <w:jc w:val="center"/>
              <w:rPr>
                <w:rFonts w:hint="eastAsia" w:ascii="黑体" w:hAnsi="黑体" w:eastAsia="黑体" w:cs="黑体"/>
                <w:color w:val="000000"/>
                <w:sz w:val="24"/>
              </w:rPr>
            </w:pPr>
            <w:r>
              <w:rPr>
                <w:rFonts w:hint="eastAsia" w:ascii="黑体" w:hAnsi="黑体" w:eastAsia="黑体" w:cs="黑体"/>
                <w:color w:val="000000"/>
                <w:sz w:val="24"/>
              </w:rPr>
              <w:t>2</w:t>
            </w:r>
          </w:p>
        </w:tc>
        <w:tc>
          <w:tcPr>
            <w:tcW w:w="9068" w:type="dxa"/>
            <w:vAlign w:val="center"/>
          </w:tcPr>
          <w:p w14:paraId="49E19D3A">
            <w:pPr>
              <w:rPr>
                <w:rFonts w:hint="eastAsia" w:ascii="黑体" w:hAnsi="黑体" w:eastAsia="黑体" w:cs="黑体"/>
                <w:sz w:val="24"/>
              </w:rPr>
            </w:pPr>
            <w:r>
              <w:rPr>
                <w:rFonts w:hint="eastAsia" w:ascii="黑体" w:hAnsi="黑体" w:eastAsia="黑体" w:cs="黑体"/>
                <w:color w:val="000000"/>
                <w:sz w:val="24"/>
              </w:rPr>
              <w:t>采购数量及单位：详见招标需求。</w:t>
            </w:r>
          </w:p>
        </w:tc>
      </w:tr>
      <w:tr w14:paraId="74B241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7" w:hRule="atLeast"/>
        </w:trPr>
        <w:tc>
          <w:tcPr>
            <w:tcW w:w="872" w:type="dxa"/>
            <w:vAlign w:val="center"/>
          </w:tcPr>
          <w:p w14:paraId="587B3B1C">
            <w:pPr>
              <w:snapToGrid w:val="0"/>
              <w:jc w:val="center"/>
              <w:rPr>
                <w:rFonts w:hint="eastAsia" w:ascii="黑体" w:hAnsi="黑体" w:eastAsia="黑体" w:cs="黑体"/>
                <w:color w:val="000000"/>
                <w:sz w:val="24"/>
              </w:rPr>
            </w:pPr>
            <w:r>
              <w:rPr>
                <w:rFonts w:hint="eastAsia" w:ascii="黑体" w:hAnsi="黑体" w:eastAsia="黑体" w:cs="黑体"/>
                <w:color w:val="000000"/>
                <w:sz w:val="24"/>
              </w:rPr>
              <w:t>3</w:t>
            </w:r>
          </w:p>
        </w:tc>
        <w:tc>
          <w:tcPr>
            <w:tcW w:w="9068" w:type="dxa"/>
            <w:vAlign w:val="center"/>
          </w:tcPr>
          <w:p w14:paraId="0A979816">
            <w:pPr>
              <w:snapToGrid w:val="0"/>
              <w:rPr>
                <w:rFonts w:hint="eastAsia" w:ascii="黑体" w:hAnsi="黑体" w:eastAsia="黑体" w:cs="黑体"/>
                <w:color w:val="000000"/>
                <w:sz w:val="24"/>
              </w:rPr>
            </w:pPr>
            <w:r>
              <w:rPr>
                <w:rFonts w:hint="eastAsia" w:ascii="黑体" w:hAnsi="黑体" w:eastAsia="黑体" w:cs="黑体"/>
                <w:color w:val="000000"/>
                <w:sz w:val="24"/>
              </w:rPr>
              <w:t>投标报价及费用：1.本项目投标应以人民币报价；2.</w:t>
            </w:r>
            <w:r>
              <w:rPr>
                <w:rFonts w:hint="eastAsia" w:ascii="黑体" w:hAnsi="黑体" w:eastAsia="黑体" w:cs="黑体"/>
                <w:sz w:val="24"/>
              </w:rPr>
              <w:t>不论投标结果如何，投标人均应自行承担所有与投标有关的全部费用。</w:t>
            </w:r>
          </w:p>
        </w:tc>
      </w:tr>
      <w:tr w14:paraId="6E273C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trPr>
        <w:tc>
          <w:tcPr>
            <w:tcW w:w="872" w:type="dxa"/>
            <w:vAlign w:val="center"/>
          </w:tcPr>
          <w:p w14:paraId="758AD6CE">
            <w:pPr>
              <w:snapToGrid w:val="0"/>
              <w:jc w:val="center"/>
              <w:rPr>
                <w:rFonts w:hint="eastAsia" w:ascii="黑体" w:hAnsi="黑体" w:eastAsia="黑体" w:cs="黑体"/>
                <w:color w:val="000000"/>
                <w:sz w:val="24"/>
              </w:rPr>
            </w:pPr>
            <w:r>
              <w:rPr>
                <w:rFonts w:hint="eastAsia" w:ascii="黑体" w:hAnsi="黑体" w:eastAsia="黑体" w:cs="黑体"/>
                <w:color w:val="000000"/>
                <w:sz w:val="24"/>
              </w:rPr>
              <w:t>4</w:t>
            </w:r>
          </w:p>
        </w:tc>
        <w:tc>
          <w:tcPr>
            <w:tcW w:w="9068" w:type="dxa"/>
            <w:vAlign w:val="center"/>
          </w:tcPr>
          <w:p w14:paraId="6A5F8968">
            <w:pPr>
              <w:snapToGrid w:val="0"/>
              <w:rPr>
                <w:rFonts w:hint="eastAsia" w:ascii="黑体" w:hAnsi="黑体" w:eastAsia="黑体" w:cs="黑体"/>
                <w:color w:val="000000"/>
                <w:sz w:val="24"/>
              </w:rPr>
            </w:pPr>
            <w:r>
              <w:rPr>
                <w:rFonts w:hint="eastAsia" w:ascii="黑体" w:hAnsi="黑体" w:eastAsia="黑体" w:cs="黑体"/>
                <w:color w:val="000000"/>
                <w:sz w:val="24"/>
              </w:rPr>
              <w:t>投标保证金：</w:t>
            </w:r>
            <w:r>
              <w:rPr>
                <w:rFonts w:hint="eastAsia" w:ascii="黑体" w:hAnsi="黑体" w:eastAsia="黑体" w:cs="黑体"/>
                <w:sz w:val="24"/>
              </w:rPr>
              <w:t>本项目无需缴纳投标保证金</w:t>
            </w:r>
            <w:r>
              <w:rPr>
                <w:rFonts w:hint="eastAsia" w:ascii="黑体" w:hAnsi="黑体" w:eastAsia="黑体" w:cs="黑体"/>
                <w:color w:val="000000"/>
                <w:sz w:val="24"/>
              </w:rPr>
              <w:t>。</w:t>
            </w:r>
          </w:p>
        </w:tc>
      </w:tr>
      <w:tr w14:paraId="41826F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trPr>
        <w:tc>
          <w:tcPr>
            <w:tcW w:w="872" w:type="dxa"/>
            <w:vAlign w:val="center"/>
          </w:tcPr>
          <w:p w14:paraId="723FBC3D">
            <w:pPr>
              <w:snapToGrid w:val="0"/>
              <w:jc w:val="center"/>
              <w:rPr>
                <w:rFonts w:hint="eastAsia" w:ascii="黑体" w:hAnsi="黑体" w:eastAsia="黑体" w:cs="黑体"/>
                <w:color w:val="000000"/>
                <w:sz w:val="24"/>
              </w:rPr>
            </w:pPr>
            <w:r>
              <w:rPr>
                <w:rFonts w:hint="eastAsia" w:ascii="黑体" w:hAnsi="黑体" w:eastAsia="黑体" w:cs="黑体"/>
                <w:sz w:val="24"/>
              </w:rPr>
              <w:t>5</w:t>
            </w:r>
          </w:p>
        </w:tc>
        <w:tc>
          <w:tcPr>
            <w:tcW w:w="9068" w:type="dxa"/>
            <w:vAlign w:val="center"/>
          </w:tcPr>
          <w:p w14:paraId="12257190">
            <w:pPr>
              <w:snapToGrid w:val="0"/>
              <w:spacing w:line="360" w:lineRule="auto"/>
              <w:rPr>
                <w:rFonts w:hint="eastAsia" w:ascii="黑体" w:hAnsi="黑体" w:eastAsia="黑体" w:cs="黑体"/>
                <w:sz w:val="24"/>
              </w:rPr>
            </w:pPr>
            <w:r>
              <w:rPr>
                <w:rFonts w:hint="eastAsia" w:ascii="黑体" w:hAnsi="黑体" w:eastAsia="黑体" w:cs="黑体"/>
                <w:sz w:val="24"/>
              </w:rPr>
              <w:t>答疑与澄清：供应商认为招标文件使自己的权益受到损害的，可以自获取招标文件之日或者招标文件公告期限届满之日（公告期限届满后获取招标文件的，以公告期限届满之日为准）起7个工作日内，以书面形式向采购人和采购代理机构提出质疑。质疑供应商对采购人、采购代理机构的答复不满意或者采购人、采购代理机构未在规定的时间内作出答复的，可以在答复期满后十五个工作日内向同级采购监督管理部门投诉。</w:t>
            </w:r>
          </w:p>
        </w:tc>
      </w:tr>
      <w:tr w14:paraId="60943B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9" w:hRule="atLeast"/>
        </w:trPr>
        <w:tc>
          <w:tcPr>
            <w:tcW w:w="872" w:type="dxa"/>
            <w:vAlign w:val="center"/>
          </w:tcPr>
          <w:p w14:paraId="43FAED04">
            <w:pPr>
              <w:snapToGrid w:val="0"/>
              <w:jc w:val="center"/>
              <w:rPr>
                <w:rFonts w:hint="eastAsia" w:ascii="黑体" w:hAnsi="黑体" w:eastAsia="黑体" w:cs="黑体"/>
                <w:color w:val="000000"/>
                <w:sz w:val="24"/>
              </w:rPr>
            </w:pPr>
            <w:r>
              <w:rPr>
                <w:rFonts w:hint="eastAsia" w:ascii="黑体" w:hAnsi="黑体" w:eastAsia="黑体" w:cs="黑体"/>
                <w:color w:val="000000"/>
                <w:sz w:val="24"/>
              </w:rPr>
              <w:t>6</w:t>
            </w:r>
          </w:p>
        </w:tc>
        <w:tc>
          <w:tcPr>
            <w:tcW w:w="9068" w:type="dxa"/>
            <w:vAlign w:val="center"/>
          </w:tcPr>
          <w:p w14:paraId="0C63828E">
            <w:pPr>
              <w:autoSpaceDE w:val="0"/>
              <w:autoSpaceDN w:val="0"/>
              <w:snapToGrid w:val="0"/>
              <w:textAlignment w:val="bottom"/>
              <w:rPr>
                <w:rFonts w:hint="eastAsia" w:ascii="黑体" w:hAnsi="黑体" w:eastAsia="黑体" w:cs="黑体"/>
                <w:color w:val="000000"/>
                <w:sz w:val="24"/>
              </w:rPr>
            </w:pPr>
            <w:r>
              <w:rPr>
                <w:rFonts w:hint="eastAsia" w:ascii="黑体" w:hAnsi="黑体" w:eastAsia="黑体" w:cs="黑体"/>
                <w:color w:val="000000"/>
                <w:sz w:val="24"/>
              </w:rPr>
              <w:t>投标文件组成：</w:t>
            </w:r>
            <w:r>
              <w:rPr>
                <w:rFonts w:hint="eastAsia" w:ascii="黑体" w:hAnsi="黑体" w:eastAsia="黑体" w:cs="黑体"/>
                <w:b/>
                <w:bCs/>
                <w:sz w:val="24"/>
              </w:rPr>
              <w:t>“资格文件”“商务技术文件”和“报价文件”</w:t>
            </w:r>
            <w:r>
              <w:rPr>
                <w:rFonts w:hint="eastAsia" w:ascii="黑体" w:hAnsi="黑体" w:eastAsia="黑体" w:cs="黑体"/>
                <w:color w:val="000000"/>
                <w:sz w:val="24"/>
              </w:rPr>
              <w:t>三部分组成。</w:t>
            </w:r>
          </w:p>
        </w:tc>
      </w:tr>
      <w:tr w14:paraId="243EA6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9" w:hRule="atLeast"/>
        </w:trPr>
        <w:tc>
          <w:tcPr>
            <w:tcW w:w="872" w:type="dxa"/>
            <w:vAlign w:val="center"/>
          </w:tcPr>
          <w:p w14:paraId="31C44CFA">
            <w:pPr>
              <w:snapToGrid w:val="0"/>
              <w:jc w:val="center"/>
              <w:rPr>
                <w:rFonts w:hint="eastAsia" w:ascii="黑体" w:hAnsi="黑体" w:eastAsia="黑体" w:cs="黑体"/>
                <w:color w:val="000000"/>
                <w:sz w:val="24"/>
              </w:rPr>
            </w:pPr>
            <w:r>
              <w:rPr>
                <w:rFonts w:hint="eastAsia" w:ascii="黑体" w:hAnsi="黑体" w:eastAsia="黑体" w:cs="黑体"/>
                <w:color w:val="000000"/>
                <w:sz w:val="24"/>
              </w:rPr>
              <w:t>7</w:t>
            </w:r>
          </w:p>
        </w:tc>
        <w:tc>
          <w:tcPr>
            <w:tcW w:w="9068" w:type="dxa"/>
            <w:vAlign w:val="center"/>
          </w:tcPr>
          <w:p w14:paraId="52C9D6B4">
            <w:pPr>
              <w:autoSpaceDE w:val="0"/>
              <w:autoSpaceDN w:val="0"/>
              <w:snapToGrid w:val="0"/>
              <w:textAlignment w:val="bottom"/>
              <w:rPr>
                <w:rFonts w:hint="eastAsia" w:ascii="黑体" w:hAnsi="黑体" w:eastAsia="黑体" w:cs="黑体"/>
                <w:b/>
                <w:color w:val="FF0000"/>
                <w:sz w:val="24"/>
              </w:rPr>
            </w:pPr>
            <w:r>
              <w:rPr>
                <w:rFonts w:hint="eastAsia" w:ascii="黑体" w:hAnsi="黑体" w:eastAsia="黑体" w:cs="黑体"/>
                <w:b/>
                <w:color w:val="FF0000"/>
                <w:sz w:val="24"/>
              </w:rPr>
              <w:t>投标文件的签章按照采购文件要求签章。</w:t>
            </w:r>
          </w:p>
        </w:tc>
      </w:tr>
      <w:tr w14:paraId="20F004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9" w:hRule="atLeast"/>
        </w:trPr>
        <w:tc>
          <w:tcPr>
            <w:tcW w:w="872" w:type="dxa"/>
            <w:vAlign w:val="center"/>
          </w:tcPr>
          <w:p w14:paraId="1297F09B">
            <w:pPr>
              <w:snapToGrid w:val="0"/>
              <w:jc w:val="center"/>
              <w:rPr>
                <w:rFonts w:hint="eastAsia" w:ascii="黑体" w:hAnsi="黑体" w:eastAsia="黑体" w:cs="黑体"/>
                <w:color w:val="000000"/>
                <w:sz w:val="24"/>
              </w:rPr>
            </w:pPr>
            <w:r>
              <w:rPr>
                <w:rFonts w:hint="eastAsia" w:ascii="黑体" w:hAnsi="黑体" w:eastAsia="黑体" w:cs="黑体"/>
                <w:color w:val="000000"/>
                <w:sz w:val="24"/>
              </w:rPr>
              <w:t>8</w:t>
            </w:r>
          </w:p>
        </w:tc>
        <w:tc>
          <w:tcPr>
            <w:tcW w:w="9068" w:type="dxa"/>
            <w:vAlign w:val="center"/>
          </w:tcPr>
          <w:p w14:paraId="69F6177D">
            <w:pPr>
              <w:autoSpaceDE w:val="0"/>
              <w:autoSpaceDN w:val="0"/>
              <w:snapToGrid w:val="0"/>
              <w:textAlignment w:val="bottom"/>
              <w:rPr>
                <w:rFonts w:hint="eastAsia" w:ascii="黑体" w:hAnsi="黑体" w:eastAsia="黑体" w:cs="黑体"/>
                <w:color w:val="000000"/>
                <w:sz w:val="24"/>
              </w:rPr>
            </w:pPr>
            <w:r>
              <w:rPr>
                <w:rFonts w:hint="eastAsia" w:ascii="黑体" w:hAnsi="黑体" w:eastAsia="黑体" w:cs="黑体"/>
                <w:color w:val="000000"/>
                <w:sz w:val="24"/>
              </w:rPr>
              <w:t>投标文件的编制：供应商应先安装“</w:t>
            </w:r>
            <w:r>
              <w:rPr>
                <w:rFonts w:hint="eastAsia" w:ascii="黑体" w:hAnsi="黑体" w:eastAsia="黑体" w:cs="黑体"/>
                <w:color w:val="000000"/>
                <w:sz w:val="24"/>
                <w:lang w:eastAsia="zh-CN"/>
              </w:rPr>
              <w:t>乐采云</w:t>
            </w:r>
            <w:r>
              <w:rPr>
                <w:rFonts w:hint="eastAsia" w:ascii="黑体" w:hAnsi="黑体" w:eastAsia="黑体" w:cs="黑体"/>
                <w:color w:val="000000"/>
                <w:sz w:val="24"/>
              </w:rPr>
              <w:t>电子交易客户端”，并按照本招标文件和“政府采购云平台”的要求，通过“</w:t>
            </w:r>
            <w:r>
              <w:rPr>
                <w:rFonts w:hint="eastAsia" w:ascii="黑体" w:hAnsi="黑体" w:eastAsia="黑体" w:cs="黑体"/>
                <w:color w:val="000000"/>
                <w:sz w:val="24"/>
                <w:lang w:eastAsia="zh-CN"/>
              </w:rPr>
              <w:t>乐采云</w:t>
            </w:r>
            <w:r>
              <w:rPr>
                <w:rFonts w:hint="eastAsia" w:ascii="黑体" w:hAnsi="黑体" w:eastAsia="黑体" w:cs="黑体"/>
                <w:color w:val="000000"/>
                <w:sz w:val="24"/>
              </w:rPr>
              <w:t>电子交易客户端”编制并加密投标文件。</w:t>
            </w:r>
          </w:p>
        </w:tc>
      </w:tr>
      <w:tr w14:paraId="3FAD34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9" w:hRule="atLeast"/>
        </w:trPr>
        <w:tc>
          <w:tcPr>
            <w:tcW w:w="872" w:type="dxa"/>
            <w:vAlign w:val="center"/>
          </w:tcPr>
          <w:p w14:paraId="32EB95E0">
            <w:pPr>
              <w:snapToGrid w:val="0"/>
              <w:jc w:val="center"/>
              <w:rPr>
                <w:rFonts w:hint="eastAsia" w:ascii="黑体" w:hAnsi="黑体" w:eastAsia="黑体" w:cs="黑体"/>
                <w:color w:val="000000"/>
                <w:sz w:val="24"/>
              </w:rPr>
            </w:pPr>
            <w:r>
              <w:rPr>
                <w:rFonts w:hint="eastAsia" w:ascii="黑体" w:hAnsi="黑体" w:eastAsia="黑体" w:cs="黑体"/>
                <w:color w:val="000000"/>
                <w:sz w:val="24"/>
              </w:rPr>
              <w:t>9</w:t>
            </w:r>
          </w:p>
        </w:tc>
        <w:tc>
          <w:tcPr>
            <w:tcW w:w="9068" w:type="dxa"/>
            <w:vAlign w:val="center"/>
          </w:tcPr>
          <w:p w14:paraId="68E96772">
            <w:pPr>
              <w:spacing w:line="360" w:lineRule="auto"/>
              <w:rPr>
                <w:rFonts w:hint="eastAsia" w:ascii="黑体" w:hAnsi="黑体" w:eastAsia="黑体" w:cs="黑体"/>
                <w:color w:val="000000"/>
                <w:sz w:val="24"/>
              </w:rPr>
            </w:pPr>
            <w:r>
              <w:rPr>
                <w:rFonts w:hint="eastAsia" w:ascii="黑体" w:hAnsi="黑体" w:eastAsia="黑体" w:cs="黑体"/>
                <w:color w:val="000000"/>
                <w:sz w:val="24"/>
              </w:rPr>
              <w:t>投标文件的形式：电子投标文件（包括“电子加密投标文件”和“备份投标文件”，在投标文件编制完成后同时生成）；</w:t>
            </w:r>
          </w:p>
          <w:p w14:paraId="16849CDE">
            <w:pPr>
              <w:spacing w:line="360" w:lineRule="auto"/>
              <w:rPr>
                <w:rFonts w:hint="eastAsia" w:ascii="黑体" w:hAnsi="黑体" w:eastAsia="黑体" w:cs="黑体"/>
                <w:color w:val="000000"/>
                <w:sz w:val="24"/>
              </w:rPr>
            </w:pPr>
            <w:r>
              <w:rPr>
                <w:rFonts w:hint="eastAsia" w:ascii="黑体" w:hAnsi="黑体" w:eastAsia="黑体" w:cs="黑体"/>
                <w:color w:val="000000"/>
                <w:sz w:val="24"/>
              </w:rPr>
              <w:t>（1）“电子加密投标文件”是指通过“</w:t>
            </w:r>
            <w:r>
              <w:rPr>
                <w:rFonts w:hint="eastAsia" w:ascii="黑体" w:hAnsi="黑体" w:eastAsia="黑体" w:cs="黑体"/>
                <w:color w:val="000000"/>
                <w:sz w:val="24"/>
                <w:lang w:eastAsia="zh-CN"/>
              </w:rPr>
              <w:t>乐采云</w:t>
            </w:r>
            <w:r>
              <w:rPr>
                <w:rFonts w:hint="eastAsia" w:ascii="黑体" w:hAnsi="黑体" w:eastAsia="黑体" w:cs="黑体"/>
                <w:color w:val="000000"/>
                <w:sz w:val="24"/>
              </w:rPr>
              <w:t>电子交易客户端”完成投标文件编制后生成并加密的数据电文形式的投标文件。</w:t>
            </w:r>
          </w:p>
          <w:p w14:paraId="41D54CA2">
            <w:pPr>
              <w:autoSpaceDE w:val="0"/>
              <w:autoSpaceDN w:val="0"/>
              <w:snapToGrid w:val="0"/>
              <w:textAlignment w:val="bottom"/>
              <w:rPr>
                <w:rFonts w:hint="eastAsia" w:ascii="黑体" w:hAnsi="黑体" w:eastAsia="黑体" w:cs="黑体"/>
                <w:color w:val="000000"/>
                <w:sz w:val="24"/>
              </w:rPr>
            </w:pPr>
            <w:r>
              <w:rPr>
                <w:rFonts w:hint="eastAsia" w:ascii="黑体" w:hAnsi="黑体" w:eastAsia="黑体" w:cs="黑体"/>
                <w:color w:val="000000"/>
                <w:sz w:val="24"/>
              </w:rPr>
              <w:t>（2）“备份投标文件”是指与“电子加密投标文件”同时生成的数据电文形式的电子文件（备份标书），其他方式编制的备份投标文件视为无效备份投标文件。</w:t>
            </w:r>
          </w:p>
        </w:tc>
      </w:tr>
      <w:tr w14:paraId="7F9EA7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9" w:hRule="atLeast"/>
        </w:trPr>
        <w:tc>
          <w:tcPr>
            <w:tcW w:w="872" w:type="dxa"/>
            <w:vAlign w:val="center"/>
          </w:tcPr>
          <w:p w14:paraId="72B2A818">
            <w:pPr>
              <w:snapToGrid w:val="0"/>
              <w:jc w:val="center"/>
              <w:rPr>
                <w:rFonts w:hint="eastAsia" w:ascii="黑体" w:hAnsi="黑体" w:eastAsia="黑体" w:cs="黑体"/>
                <w:color w:val="000000"/>
                <w:sz w:val="24"/>
              </w:rPr>
            </w:pPr>
            <w:r>
              <w:rPr>
                <w:rFonts w:hint="eastAsia" w:ascii="黑体" w:hAnsi="黑体" w:eastAsia="黑体" w:cs="黑体"/>
                <w:color w:val="000000"/>
                <w:sz w:val="24"/>
              </w:rPr>
              <w:t>10</w:t>
            </w:r>
          </w:p>
        </w:tc>
        <w:tc>
          <w:tcPr>
            <w:tcW w:w="9068" w:type="dxa"/>
            <w:vAlign w:val="center"/>
          </w:tcPr>
          <w:p w14:paraId="4AE78499">
            <w:pPr>
              <w:spacing w:line="360" w:lineRule="auto"/>
              <w:rPr>
                <w:rFonts w:hint="eastAsia" w:ascii="黑体" w:hAnsi="黑体" w:eastAsia="黑体" w:cs="黑体"/>
                <w:color w:val="000000"/>
                <w:sz w:val="24"/>
              </w:rPr>
            </w:pPr>
            <w:r>
              <w:rPr>
                <w:rFonts w:hint="eastAsia" w:ascii="黑体" w:hAnsi="黑体" w:eastAsia="黑体" w:cs="黑体"/>
                <w:color w:val="000000"/>
                <w:sz w:val="24"/>
              </w:rPr>
              <w:t>投标文件份数：（1）“电子加密投标文件”：在线上传递交、一份。（2）“备份投标文件”：密封包装后（邮寄形式）投标截止时间前递交、一份。</w:t>
            </w:r>
            <w:r>
              <w:rPr>
                <w:rFonts w:hint="eastAsia" w:ascii="黑体" w:hAnsi="黑体" w:eastAsia="黑体" w:cs="黑体"/>
                <w:b/>
                <w:sz w:val="24"/>
              </w:rPr>
              <w:t>（但采购人、采购机构不强制或变相强制投标人提交备份投标文件</w:t>
            </w:r>
            <w:r>
              <w:rPr>
                <w:rFonts w:hint="eastAsia" w:ascii="黑体" w:hAnsi="黑体" w:eastAsia="黑体" w:cs="黑体"/>
                <w:sz w:val="24"/>
              </w:rPr>
              <w:t>）</w:t>
            </w:r>
          </w:p>
          <w:p w14:paraId="2ED6C05E">
            <w:pPr>
              <w:spacing w:line="360" w:lineRule="auto"/>
              <w:rPr>
                <w:rFonts w:hint="eastAsia" w:ascii="黑体" w:hAnsi="黑体" w:eastAsia="黑体" w:cs="黑体"/>
                <w:color w:val="000000"/>
                <w:sz w:val="24"/>
              </w:rPr>
            </w:pPr>
            <w:r>
              <w:rPr>
                <w:rFonts w:hint="eastAsia" w:ascii="黑体" w:hAnsi="黑体" w:eastAsia="黑体" w:cs="黑体"/>
                <w:color w:val="000000"/>
                <w:sz w:val="24"/>
              </w:rPr>
              <w:t>（邮寄地址： 桐庐县迎春南路61号萧商大厦</w:t>
            </w:r>
            <w:r>
              <w:rPr>
                <w:rFonts w:hint="eastAsia" w:ascii="黑体" w:hAnsi="黑体" w:eastAsia="黑体" w:cs="黑体"/>
                <w:color w:val="000000"/>
                <w:sz w:val="24"/>
                <w:lang w:val="en-US" w:eastAsia="zh-CN"/>
              </w:rPr>
              <w:t>20</w:t>
            </w:r>
            <w:r>
              <w:rPr>
                <w:rFonts w:hint="eastAsia" w:ascii="黑体" w:hAnsi="黑体" w:eastAsia="黑体" w:cs="黑体"/>
                <w:color w:val="000000"/>
                <w:sz w:val="24"/>
              </w:rPr>
              <w:t>楼</w:t>
            </w:r>
            <w:r>
              <w:rPr>
                <w:rFonts w:hint="eastAsia" w:ascii="黑体" w:hAnsi="黑体" w:eastAsia="黑体" w:cs="黑体"/>
                <w:color w:val="000000"/>
                <w:sz w:val="24"/>
                <w:lang w:val="en-US" w:eastAsia="zh-CN"/>
              </w:rPr>
              <w:t>2005室</w:t>
            </w:r>
            <w:r>
              <w:rPr>
                <w:rFonts w:hint="eastAsia" w:ascii="黑体" w:hAnsi="黑体" w:eastAsia="黑体" w:cs="黑体"/>
                <w:color w:val="000000"/>
                <w:sz w:val="24"/>
              </w:rPr>
              <w:t>;收件人:</w:t>
            </w:r>
            <w:r>
              <w:rPr>
                <w:rFonts w:hint="eastAsia" w:ascii="黑体" w:hAnsi="黑体" w:eastAsia="黑体" w:cs="黑体"/>
                <w:color w:val="000000"/>
                <w:sz w:val="24"/>
                <w:lang w:eastAsia="zh-CN"/>
              </w:rPr>
              <w:t>张杨</w:t>
            </w:r>
            <w:r>
              <w:rPr>
                <w:rFonts w:hint="eastAsia" w:ascii="黑体" w:hAnsi="黑体" w:eastAsia="黑体" w:cs="黑体"/>
                <w:color w:val="000000"/>
                <w:sz w:val="24"/>
              </w:rPr>
              <w:t>;联系电话:15715708386）</w:t>
            </w:r>
          </w:p>
        </w:tc>
      </w:tr>
      <w:tr w14:paraId="65B7BE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9" w:hRule="atLeast"/>
        </w:trPr>
        <w:tc>
          <w:tcPr>
            <w:tcW w:w="872" w:type="dxa"/>
            <w:vAlign w:val="center"/>
          </w:tcPr>
          <w:p w14:paraId="0487BD75">
            <w:pPr>
              <w:snapToGrid w:val="0"/>
              <w:jc w:val="center"/>
              <w:rPr>
                <w:rFonts w:hint="eastAsia" w:ascii="黑体" w:hAnsi="黑体" w:eastAsia="黑体" w:cs="黑体"/>
                <w:color w:val="000000"/>
                <w:sz w:val="24"/>
              </w:rPr>
            </w:pPr>
            <w:r>
              <w:rPr>
                <w:rFonts w:hint="eastAsia" w:ascii="黑体" w:hAnsi="黑体" w:eastAsia="黑体" w:cs="黑体"/>
                <w:color w:val="000000"/>
                <w:sz w:val="24"/>
              </w:rPr>
              <w:t>11</w:t>
            </w:r>
          </w:p>
        </w:tc>
        <w:tc>
          <w:tcPr>
            <w:tcW w:w="9068" w:type="dxa"/>
            <w:vAlign w:val="center"/>
          </w:tcPr>
          <w:p w14:paraId="391F066D">
            <w:pPr>
              <w:spacing w:line="360" w:lineRule="auto"/>
              <w:rPr>
                <w:rFonts w:hint="eastAsia" w:ascii="黑体" w:hAnsi="黑体" w:eastAsia="黑体" w:cs="黑体"/>
                <w:color w:val="000000"/>
                <w:sz w:val="24"/>
              </w:rPr>
            </w:pPr>
            <w:r>
              <w:rPr>
                <w:rFonts w:hint="eastAsia" w:ascii="黑体" w:hAnsi="黑体" w:eastAsia="黑体" w:cs="黑体"/>
                <w:color w:val="000000"/>
                <w:sz w:val="24"/>
              </w:rPr>
              <w:t>投标文件的上传和递交：</w:t>
            </w:r>
          </w:p>
          <w:p w14:paraId="459E014C">
            <w:pPr>
              <w:spacing w:line="360" w:lineRule="auto"/>
              <w:rPr>
                <w:rFonts w:hint="eastAsia" w:ascii="黑体" w:hAnsi="黑体" w:eastAsia="黑体" w:cs="黑体"/>
                <w:b/>
                <w:bCs/>
                <w:color w:val="000000"/>
                <w:sz w:val="24"/>
              </w:rPr>
            </w:pPr>
            <w:r>
              <w:rPr>
                <w:rFonts w:hint="eastAsia" w:ascii="黑体" w:hAnsi="黑体" w:eastAsia="黑体" w:cs="黑体"/>
                <w:b/>
                <w:bCs/>
                <w:color w:val="000000"/>
                <w:sz w:val="24"/>
              </w:rPr>
              <w:t>（1）“电子加密投标文件”的上传、递交：</w:t>
            </w:r>
          </w:p>
          <w:p w14:paraId="524C2ABC">
            <w:pPr>
              <w:spacing w:line="360" w:lineRule="auto"/>
              <w:rPr>
                <w:rFonts w:hint="eastAsia" w:ascii="黑体" w:hAnsi="黑体" w:eastAsia="黑体" w:cs="黑体"/>
                <w:color w:val="000000"/>
                <w:sz w:val="24"/>
              </w:rPr>
            </w:pPr>
            <w:r>
              <w:rPr>
                <w:rFonts w:hint="eastAsia" w:ascii="黑体" w:hAnsi="黑体" w:eastAsia="黑体" w:cs="黑体"/>
                <w:color w:val="000000"/>
                <w:sz w:val="24"/>
              </w:rPr>
              <w:t>a.投标供应商应在投标截止时间前将“电子加密投标文件”成功上传递交至“政府采购云平台”，否则投标无效。</w:t>
            </w:r>
          </w:p>
          <w:p w14:paraId="2886CE8D">
            <w:pPr>
              <w:spacing w:line="360" w:lineRule="auto"/>
              <w:rPr>
                <w:rFonts w:hint="eastAsia" w:ascii="黑体" w:hAnsi="黑体" w:eastAsia="黑体" w:cs="黑体"/>
                <w:color w:val="000000"/>
                <w:sz w:val="24"/>
              </w:rPr>
            </w:pPr>
            <w:r>
              <w:rPr>
                <w:rFonts w:hint="eastAsia" w:ascii="黑体" w:hAnsi="黑体" w:eastAsia="黑体" w:cs="黑体"/>
                <w:color w:val="000000"/>
                <w:sz w:val="24"/>
              </w:rPr>
              <w:t>b.“电子加密投标文件”成功上传递交后，供应商可自行打印投标文件接收回执。</w:t>
            </w:r>
          </w:p>
          <w:p w14:paraId="318FD89F">
            <w:pPr>
              <w:spacing w:line="360" w:lineRule="auto"/>
              <w:rPr>
                <w:rFonts w:hint="eastAsia" w:ascii="黑体" w:hAnsi="黑体" w:eastAsia="黑体" w:cs="黑体"/>
                <w:b/>
                <w:bCs/>
                <w:color w:val="000000"/>
                <w:sz w:val="24"/>
              </w:rPr>
            </w:pPr>
            <w:r>
              <w:rPr>
                <w:rFonts w:hint="eastAsia" w:ascii="黑体" w:hAnsi="黑体" w:eastAsia="黑体" w:cs="黑体"/>
                <w:b/>
                <w:bCs/>
                <w:color w:val="000000"/>
                <w:sz w:val="24"/>
              </w:rPr>
              <w:t>（2）“备份投标文件”的密封包装、递交：</w:t>
            </w:r>
          </w:p>
          <w:p w14:paraId="72164EB1">
            <w:pPr>
              <w:spacing w:line="360" w:lineRule="auto"/>
              <w:rPr>
                <w:rFonts w:hint="eastAsia" w:ascii="黑体" w:hAnsi="黑体" w:eastAsia="黑体" w:cs="黑体"/>
                <w:color w:val="000000"/>
                <w:sz w:val="24"/>
              </w:rPr>
            </w:pPr>
            <w:r>
              <w:rPr>
                <w:rFonts w:hint="eastAsia" w:ascii="黑体" w:hAnsi="黑体" w:eastAsia="黑体" w:cs="黑体"/>
                <w:color w:val="000000"/>
                <w:sz w:val="24"/>
              </w:rPr>
              <w:t>a.投标供应商在“政府采购云平台”完成“电子加密投标文件”的上传递交后，还可以（邮寄形式）在投标截止时间前递交以介质（U盘）存储的 “备份投标文件”（一份）；</w:t>
            </w:r>
          </w:p>
          <w:p w14:paraId="06D0ADA8">
            <w:pPr>
              <w:spacing w:line="360" w:lineRule="auto"/>
              <w:rPr>
                <w:rFonts w:hint="eastAsia" w:ascii="黑体" w:hAnsi="黑体" w:eastAsia="黑体" w:cs="黑体"/>
                <w:color w:val="000000"/>
                <w:sz w:val="24"/>
              </w:rPr>
            </w:pPr>
            <w:r>
              <w:rPr>
                <w:rFonts w:hint="eastAsia" w:ascii="黑体" w:hAnsi="黑体" w:eastAsia="黑体" w:cs="黑体"/>
                <w:color w:val="000000"/>
                <w:sz w:val="24"/>
              </w:rPr>
              <w:t>b.“备份投标文件”应当密封包装，并在包装上标注投标项目名称、投标单位名称并加盖公章。没有密封包装或者逾期邮寄送达至投标地点的“备份投标文件”将不予接收；</w:t>
            </w:r>
          </w:p>
          <w:p w14:paraId="140E976D">
            <w:pPr>
              <w:spacing w:line="360" w:lineRule="auto"/>
              <w:rPr>
                <w:rFonts w:hint="eastAsia" w:ascii="黑体" w:hAnsi="黑体" w:eastAsia="黑体" w:cs="黑体"/>
                <w:color w:val="000000"/>
                <w:sz w:val="24"/>
              </w:rPr>
            </w:pPr>
            <w:r>
              <w:rPr>
                <w:rFonts w:hint="eastAsia" w:ascii="黑体" w:hAnsi="黑体" w:eastAsia="黑体" w:cs="黑体"/>
                <w:color w:val="000000"/>
                <w:sz w:val="24"/>
              </w:rPr>
              <w:t>c.通过“政府采购云平台”成功上传递交的“电子加密投标文件”已按时解密的，“备份投标文件”自动失效。投标截止时间前，投标供应商仅递交了“备份投标文件”而</w:t>
            </w:r>
          </w:p>
          <w:p w14:paraId="219EDF62">
            <w:pPr>
              <w:spacing w:line="360" w:lineRule="auto"/>
              <w:rPr>
                <w:rFonts w:hint="eastAsia" w:ascii="黑体" w:hAnsi="黑体" w:eastAsia="黑体" w:cs="黑体"/>
                <w:color w:val="000000"/>
                <w:sz w:val="24"/>
              </w:rPr>
            </w:pPr>
            <w:r>
              <w:rPr>
                <w:rFonts w:hint="eastAsia" w:ascii="黑体" w:hAnsi="黑体" w:eastAsia="黑体" w:cs="黑体"/>
                <w:color w:val="000000"/>
                <w:sz w:val="24"/>
              </w:rPr>
              <w:t>未将“电子加密投标文件”成功上传至“政府采购云平台”的，投标无效。</w:t>
            </w:r>
          </w:p>
        </w:tc>
      </w:tr>
      <w:tr w14:paraId="6BECBB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trPr>
        <w:tc>
          <w:tcPr>
            <w:tcW w:w="872" w:type="dxa"/>
            <w:vAlign w:val="center"/>
          </w:tcPr>
          <w:p w14:paraId="5523A7DE">
            <w:pPr>
              <w:snapToGrid w:val="0"/>
              <w:jc w:val="center"/>
              <w:rPr>
                <w:rFonts w:hint="eastAsia" w:ascii="黑体" w:hAnsi="黑体" w:eastAsia="黑体" w:cs="黑体"/>
                <w:color w:val="000000"/>
                <w:sz w:val="24"/>
              </w:rPr>
            </w:pPr>
            <w:r>
              <w:rPr>
                <w:rFonts w:hint="eastAsia" w:ascii="黑体" w:hAnsi="黑体" w:eastAsia="黑体" w:cs="黑体"/>
                <w:color w:val="000000"/>
                <w:sz w:val="24"/>
              </w:rPr>
              <w:t>12</w:t>
            </w:r>
          </w:p>
        </w:tc>
        <w:tc>
          <w:tcPr>
            <w:tcW w:w="9068" w:type="dxa"/>
            <w:vAlign w:val="center"/>
          </w:tcPr>
          <w:p w14:paraId="5E944774">
            <w:pPr>
              <w:spacing w:line="360" w:lineRule="auto"/>
              <w:rPr>
                <w:rFonts w:hint="eastAsia" w:ascii="黑体" w:hAnsi="黑体" w:eastAsia="黑体" w:cs="黑体"/>
                <w:color w:val="000000"/>
                <w:sz w:val="24"/>
              </w:rPr>
            </w:pPr>
            <w:r>
              <w:rPr>
                <w:rFonts w:hint="eastAsia" w:ascii="黑体" w:hAnsi="黑体" w:eastAsia="黑体" w:cs="黑体"/>
                <w:color w:val="000000"/>
                <w:sz w:val="24"/>
              </w:rPr>
              <w:t>电子加密投标文件的解密和异常情况处理：</w:t>
            </w:r>
          </w:p>
          <w:p w14:paraId="6F1D2AA5">
            <w:pPr>
              <w:spacing w:line="360" w:lineRule="auto"/>
              <w:rPr>
                <w:rFonts w:hint="eastAsia" w:ascii="黑体" w:hAnsi="黑体" w:eastAsia="黑体" w:cs="黑体"/>
                <w:color w:val="000000"/>
                <w:sz w:val="24"/>
              </w:rPr>
            </w:pPr>
            <w:r>
              <w:rPr>
                <w:rFonts w:hint="eastAsia" w:ascii="黑体" w:hAnsi="黑体" w:eastAsia="黑体" w:cs="黑体"/>
                <w:color w:val="000000"/>
                <w:sz w:val="24"/>
              </w:rPr>
              <w:t>（1）开标后，采购组织机构将向各投标供应商发出“电子加密投标文件”的解密通知，各投标供应商代表应当在接到解密通知后30分钟内自行完成“电子加密投标文件”的在线解密。</w:t>
            </w:r>
          </w:p>
          <w:p w14:paraId="35F8AA1F">
            <w:pPr>
              <w:spacing w:line="360" w:lineRule="auto"/>
              <w:rPr>
                <w:rFonts w:hint="eastAsia" w:ascii="黑体" w:hAnsi="黑体" w:eastAsia="黑体" w:cs="黑体"/>
                <w:color w:val="000000"/>
                <w:sz w:val="24"/>
              </w:rPr>
            </w:pPr>
            <w:r>
              <w:rPr>
                <w:rFonts w:hint="eastAsia" w:ascii="黑体" w:hAnsi="黑体" w:eastAsia="黑体" w:cs="黑体"/>
                <w:color w:val="000000"/>
                <w:sz w:val="24"/>
              </w:rPr>
              <w:t>（2）通过“政府采购云平台”成功上传递交的“电子加密投标文件”无法按时解密，投标供应商如按规定递交了“备份投标文件”的，以“备份投标文件”为依据（由采购组织机构按“政府采购云平台”操作规范将“备份投标文件”上传至“政府采购云平台”，上传成功后，“电子加密投标文件”自动失效），否则视为投标文件撤回。</w:t>
            </w:r>
          </w:p>
          <w:p w14:paraId="5CE94FD7">
            <w:pPr>
              <w:spacing w:line="360" w:lineRule="auto"/>
              <w:rPr>
                <w:rFonts w:hint="eastAsia" w:ascii="黑体" w:hAnsi="黑体" w:eastAsia="黑体" w:cs="黑体"/>
                <w:color w:val="000000"/>
                <w:sz w:val="24"/>
              </w:rPr>
            </w:pPr>
            <w:r>
              <w:rPr>
                <w:rFonts w:hint="eastAsia" w:ascii="黑体" w:hAnsi="黑体" w:eastAsia="黑体" w:cs="黑体"/>
                <w:color w:val="000000"/>
                <w:sz w:val="24"/>
              </w:rPr>
              <w:t>（3）投标截止时间前，投标供应商仅递交了“备份投标文件”而未将电子加密投标文件上传至“政府采购云平台”的，投标无效。</w:t>
            </w:r>
          </w:p>
        </w:tc>
      </w:tr>
      <w:tr w14:paraId="1DDDE5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trPr>
        <w:tc>
          <w:tcPr>
            <w:tcW w:w="872" w:type="dxa"/>
            <w:vAlign w:val="center"/>
          </w:tcPr>
          <w:p w14:paraId="73CFC6FE">
            <w:pPr>
              <w:snapToGrid w:val="0"/>
              <w:jc w:val="center"/>
              <w:rPr>
                <w:rFonts w:hint="eastAsia" w:ascii="黑体" w:hAnsi="黑体" w:eastAsia="黑体" w:cs="黑体"/>
                <w:color w:val="000000"/>
                <w:sz w:val="24"/>
              </w:rPr>
            </w:pPr>
            <w:r>
              <w:rPr>
                <w:rFonts w:hint="eastAsia" w:ascii="黑体" w:hAnsi="黑体" w:eastAsia="黑体" w:cs="黑体"/>
                <w:color w:val="000000"/>
                <w:sz w:val="24"/>
              </w:rPr>
              <w:t>13</w:t>
            </w:r>
          </w:p>
        </w:tc>
        <w:tc>
          <w:tcPr>
            <w:tcW w:w="9068" w:type="dxa"/>
            <w:vAlign w:val="center"/>
          </w:tcPr>
          <w:p w14:paraId="0511FB2F">
            <w:pPr>
              <w:autoSpaceDE w:val="0"/>
              <w:autoSpaceDN w:val="0"/>
              <w:snapToGrid w:val="0"/>
              <w:textAlignment w:val="bottom"/>
              <w:rPr>
                <w:rFonts w:hint="eastAsia" w:ascii="黑体" w:hAnsi="黑体" w:eastAsia="黑体" w:cs="黑体"/>
                <w:color w:val="000000"/>
                <w:sz w:val="24"/>
              </w:rPr>
            </w:pPr>
            <w:r>
              <w:rPr>
                <w:rFonts w:hint="eastAsia" w:ascii="黑体" w:hAnsi="黑体" w:eastAsia="黑体" w:cs="黑体"/>
                <w:b/>
                <w:color w:val="000000"/>
                <w:kern w:val="10"/>
                <w:sz w:val="24"/>
              </w:rPr>
              <w:t>潜在供应商需在浙江政府采购网</w:t>
            </w:r>
            <w:r>
              <w:rPr>
                <w:rFonts w:hint="eastAsia" w:ascii="黑体" w:hAnsi="黑体" w:eastAsia="黑体" w:cs="黑体"/>
                <w:b/>
                <w:color w:val="000000"/>
                <w:kern w:val="10"/>
                <w:sz w:val="24"/>
              </w:rPr>
              <w:drawing>
                <wp:inline distT="0" distB="0" distL="0" distR="0">
                  <wp:extent cx="190500" cy="142875"/>
                  <wp:effectExtent l="19050" t="0" r="0" b="0"/>
                  <wp:docPr id="1027" name="图片 5" descr="IMG_257"/>
                  <wp:cNvGraphicFramePr/>
                  <a:graphic xmlns:a="http://schemas.openxmlformats.org/drawingml/2006/main">
                    <a:graphicData uri="http://schemas.openxmlformats.org/drawingml/2006/picture">
                      <pic:pic xmlns:pic="http://schemas.openxmlformats.org/drawingml/2006/picture">
                        <pic:nvPicPr>
                          <pic:cNvPr id="1027" name="图片 5" descr="IMG_257"/>
                          <pic:cNvPicPr/>
                        </pic:nvPicPr>
                        <pic:blipFill>
                          <a:blip r:embed="rId17" cstate="print"/>
                          <a:srcRect/>
                          <a:stretch>
                            <a:fillRect/>
                          </a:stretch>
                        </pic:blipFill>
                        <pic:spPr>
                          <a:xfrm>
                            <a:off x="0" y="0"/>
                            <a:ext cx="190500" cy="142875"/>
                          </a:xfrm>
                          <a:prstGeom prst="rect">
                            <a:avLst/>
                          </a:prstGeom>
                          <a:ln>
                            <a:noFill/>
                          </a:ln>
                        </pic:spPr>
                      </pic:pic>
                    </a:graphicData>
                  </a:graphic>
                </wp:inline>
              </w:drawing>
            </w:r>
            <w:r>
              <w:rPr>
                <w:rFonts w:hint="eastAsia" w:ascii="黑体" w:hAnsi="黑体" w:eastAsia="黑体" w:cs="黑体"/>
                <w:b/>
                <w:color w:val="000000"/>
                <w:kern w:val="10"/>
                <w:sz w:val="24"/>
              </w:rPr>
              <w:t>http://zfcg.czt.zj.gov.cn/进行免费注册，具体详见浙江政府采购网供应商注册要求。</w:t>
            </w:r>
          </w:p>
        </w:tc>
      </w:tr>
      <w:tr w14:paraId="4BDF7B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7" w:hRule="atLeast"/>
        </w:trPr>
        <w:tc>
          <w:tcPr>
            <w:tcW w:w="872" w:type="dxa"/>
            <w:vAlign w:val="center"/>
          </w:tcPr>
          <w:p w14:paraId="64C41958">
            <w:pPr>
              <w:snapToGrid w:val="0"/>
              <w:jc w:val="center"/>
              <w:rPr>
                <w:rFonts w:hint="eastAsia" w:ascii="黑体" w:hAnsi="黑体" w:eastAsia="黑体" w:cs="黑体"/>
                <w:color w:val="000000"/>
                <w:sz w:val="24"/>
              </w:rPr>
            </w:pPr>
            <w:r>
              <w:rPr>
                <w:rFonts w:hint="eastAsia" w:ascii="黑体" w:hAnsi="黑体" w:eastAsia="黑体" w:cs="黑体"/>
                <w:color w:val="000000"/>
                <w:sz w:val="24"/>
              </w:rPr>
              <w:t>14</w:t>
            </w:r>
          </w:p>
        </w:tc>
        <w:tc>
          <w:tcPr>
            <w:tcW w:w="9068" w:type="dxa"/>
            <w:vAlign w:val="center"/>
          </w:tcPr>
          <w:p w14:paraId="520D24F3">
            <w:pPr>
              <w:snapToGrid w:val="0"/>
              <w:spacing w:line="360" w:lineRule="auto"/>
              <w:rPr>
                <w:rFonts w:hint="eastAsia" w:ascii="黑体" w:hAnsi="黑体" w:eastAsia="黑体" w:cs="黑体"/>
                <w:sz w:val="24"/>
              </w:rPr>
            </w:pPr>
            <w:r>
              <w:rPr>
                <w:rFonts w:hint="eastAsia" w:ascii="黑体" w:hAnsi="黑体" w:eastAsia="黑体" w:cs="黑体"/>
                <w:sz w:val="24"/>
              </w:rPr>
              <w:t>投标截止时间：</w:t>
            </w:r>
            <w:r>
              <w:rPr>
                <w:rFonts w:hint="eastAsia" w:ascii="黑体" w:hAnsi="黑体" w:eastAsia="黑体" w:cs="黑体"/>
                <w:b/>
                <w:bCs/>
                <w:color w:val="FF0000"/>
                <w:sz w:val="24"/>
                <w:lang w:eastAsia="zh-CN"/>
              </w:rPr>
              <w:t>2024年</w:t>
            </w:r>
            <w:r>
              <w:rPr>
                <w:rFonts w:hint="eastAsia" w:ascii="黑体" w:hAnsi="黑体" w:eastAsia="黑体" w:cs="黑体"/>
                <w:b/>
                <w:bCs/>
                <w:color w:val="FF0000"/>
                <w:sz w:val="24"/>
                <w:lang w:val="en-US" w:eastAsia="zh-CN"/>
              </w:rPr>
              <w:t xml:space="preserve"> 12</w:t>
            </w:r>
            <w:r>
              <w:rPr>
                <w:rFonts w:hint="eastAsia" w:ascii="黑体" w:hAnsi="黑体" w:eastAsia="黑体" w:cs="黑体"/>
                <w:b/>
                <w:bCs/>
                <w:color w:val="FF0000"/>
                <w:sz w:val="24"/>
                <w:lang w:eastAsia="zh-CN"/>
              </w:rPr>
              <w:t>月</w:t>
            </w:r>
            <w:r>
              <w:rPr>
                <w:rFonts w:hint="eastAsia" w:ascii="黑体" w:hAnsi="黑体" w:eastAsia="黑体" w:cs="黑体"/>
                <w:b/>
                <w:bCs/>
                <w:color w:val="FF0000"/>
                <w:sz w:val="24"/>
                <w:lang w:val="en-US" w:eastAsia="zh-CN"/>
              </w:rPr>
              <w:t>31</w:t>
            </w:r>
            <w:r>
              <w:rPr>
                <w:rFonts w:hint="eastAsia" w:ascii="黑体" w:hAnsi="黑体" w:eastAsia="黑体" w:cs="黑体"/>
                <w:b/>
                <w:bCs/>
                <w:color w:val="FF0000"/>
                <w:sz w:val="24"/>
                <w:lang w:eastAsia="zh-CN"/>
              </w:rPr>
              <w:t>日</w:t>
            </w:r>
            <w:r>
              <w:rPr>
                <w:rFonts w:hint="eastAsia" w:ascii="黑体" w:hAnsi="黑体" w:eastAsia="黑体" w:cs="黑体"/>
                <w:b/>
                <w:bCs/>
                <w:color w:val="FF0000"/>
                <w:sz w:val="24"/>
                <w:lang w:val="en-US" w:eastAsia="zh-CN"/>
              </w:rPr>
              <w:t>14</w:t>
            </w:r>
            <w:r>
              <w:rPr>
                <w:rFonts w:hint="eastAsia" w:ascii="黑体" w:hAnsi="黑体" w:eastAsia="黑体" w:cs="黑体"/>
                <w:b/>
                <w:bCs/>
                <w:color w:val="FF0000"/>
                <w:sz w:val="24"/>
                <w:lang w:eastAsia="zh-CN"/>
              </w:rPr>
              <w:t>时</w:t>
            </w:r>
            <w:r>
              <w:rPr>
                <w:rFonts w:hint="eastAsia" w:ascii="黑体" w:hAnsi="黑体" w:eastAsia="黑体" w:cs="黑体"/>
                <w:b/>
                <w:bCs/>
                <w:color w:val="FF0000"/>
                <w:sz w:val="24"/>
                <w:lang w:val="en-US" w:eastAsia="zh-CN"/>
              </w:rPr>
              <w:t xml:space="preserve"> 00</w:t>
            </w:r>
            <w:r>
              <w:rPr>
                <w:rFonts w:hint="eastAsia" w:ascii="黑体" w:hAnsi="黑体" w:eastAsia="黑体" w:cs="黑体"/>
                <w:b/>
                <w:bCs/>
                <w:color w:val="FF0000"/>
                <w:sz w:val="24"/>
                <w:lang w:eastAsia="zh-CN"/>
              </w:rPr>
              <w:t>分</w:t>
            </w:r>
            <w:r>
              <w:rPr>
                <w:rFonts w:hint="eastAsia" w:ascii="黑体" w:hAnsi="黑体" w:eastAsia="黑体" w:cs="黑体"/>
                <w:sz w:val="24"/>
              </w:rPr>
              <w:t>。</w:t>
            </w:r>
          </w:p>
          <w:p w14:paraId="5D4F7244">
            <w:pPr>
              <w:snapToGrid w:val="0"/>
              <w:spacing w:line="360" w:lineRule="auto"/>
              <w:rPr>
                <w:rFonts w:hint="eastAsia" w:ascii="黑体" w:hAnsi="黑体" w:eastAsia="黑体" w:cs="黑体"/>
                <w:color w:val="000000"/>
                <w:sz w:val="24"/>
              </w:rPr>
            </w:pPr>
            <w:r>
              <w:rPr>
                <w:rFonts w:hint="eastAsia" w:ascii="黑体" w:hAnsi="黑体" w:eastAsia="黑体" w:cs="黑体"/>
                <w:color w:val="000000" w:themeColor="text1"/>
                <w:sz w:val="24"/>
                <w14:textFill>
                  <w14:solidFill>
                    <w14:schemeClr w14:val="tx1"/>
                  </w14:solidFill>
                </w14:textFill>
              </w:rPr>
              <w:t>通过浙江省政府采购网政府采购云平台实行在线投标响应。</w:t>
            </w:r>
          </w:p>
        </w:tc>
      </w:tr>
      <w:tr w14:paraId="2694EC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872" w:type="dxa"/>
            <w:vAlign w:val="center"/>
          </w:tcPr>
          <w:p w14:paraId="578F3E45">
            <w:pPr>
              <w:snapToGrid w:val="0"/>
              <w:jc w:val="center"/>
              <w:rPr>
                <w:rFonts w:hint="eastAsia" w:ascii="黑体" w:hAnsi="黑体" w:eastAsia="黑体" w:cs="黑体"/>
                <w:color w:val="000000"/>
                <w:sz w:val="24"/>
              </w:rPr>
            </w:pPr>
            <w:r>
              <w:rPr>
                <w:rFonts w:hint="eastAsia" w:ascii="黑体" w:hAnsi="黑体" w:eastAsia="黑体" w:cs="黑体"/>
                <w:color w:val="000000"/>
                <w:sz w:val="24"/>
              </w:rPr>
              <w:t>15</w:t>
            </w:r>
          </w:p>
        </w:tc>
        <w:tc>
          <w:tcPr>
            <w:tcW w:w="9068" w:type="dxa"/>
            <w:vAlign w:val="center"/>
          </w:tcPr>
          <w:p w14:paraId="2D54BAF4">
            <w:pPr>
              <w:snapToGrid w:val="0"/>
              <w:spacing w:line="360" w:lineRule="auto"/>
              <w:rPr>
                <w:rFonts w:hint="eastAsia" w:ascii="黑体" w:hAnsi="黑体" w:eastAsia="黑体" w:cs="黑体"/>
                <w:color w:val="000000"/>
                <w:sz w:val="24"/>
              </w:rPr>
            </w:pPr>
            <w:r>
              <w:rPr>
                <w:rFonts w:hint="eastAsia" w:ascii="黑体" w:hAnsi="黑体" w:eastAsia="黑体" w:cs="黑体"/>
                <w:sz w:val="24"/>
              </w:rPr>
              <w:t>开标时间及地点：本次招标将于</w:t>
            </w:r>
            <w:r>
              <w:rPr>
                <w:rFonts w:hint="eastAsia" w:ascii="黑体" w:hAnsi="黑体" w:eastAsia="黑体" w:cs="黑体"/>
                <w:b/>
                <w:bCs/>
                <w:color w:val="FF0000"/>
                <w:sz w:val="24"/>
                <w:lang w:eastAsia="zh-CN"/>
              </w:rPr>
              <w:t>2024年</w:t>
            </w:r>
            <w:r>
              <w:rPr>
                <w:rFonts w:hint="eastAsia" w:ascii="黑体" w:hAnsi="黑体" w:eastAsia="黑体" w:cs="黑体"/>
                <w:b/>
                <w:bCs/>
                <w:color w:val="FF0000"/>
                <w:sz w:val="24"/>
                <w:lang w:val="en-US" w:eastAsia="zh-CN"/>
              </w:rPr>
              <w:t>12</w:t>
            </w:r>
            <w:r>
              <w:rPr>
                <w:rFonts w:hint="eastAsia" w:ascii="黑体" w:hAnsi="黑体" w:eastAsia="黑体" w:cs="黑体"/>
                <w:b/>
                <w:bCs/>
                <w:color w:val="FF0000"/>
                <w:sz w:val="24"/>
                <w:lang w:eastAsia="zh-CN"/>
              </w:rPr>
              <w:t>月</w:t>
            </w:r>
            <w:r>
              <w:rPr>
                <w:rFonts w:hint="eastAsia" w:ascii="黑体" w:hAnsi="黑体" w:eastAsia="黑体" w:cs="黑体"/>
                <w:b/>
                <w:bCs/>
                <w:color w:val="FF0000"/>
                <w:sz w:val="24"/>
                <w:lang w:val="en-US" w:eastAsia="zh-CN"/>
              </w:rPr>
              <w:t>31</w:t>
            </w:r>
            <w:r>
              <w:rPr>
                <w:rFonts w:hint="eastAsia" w:ascii="黑体" w:hAnsi="黑体" w:eastAsia="黑体" w:cs="黑体"/>
                <w:b/>
                <w:bCs/>
                <w:color w:val="FF0000"/>
                <w:sz w:val="24"/>
                <w:lang w:eastAsia="zh-CN"/>
              </w:rPr>
              <w:t>日</w:t>
            </w:r>
            <w:r>
              <w:rPr>
                <w:rFonts w:hint="eastAsia" w:ascii="黑体" w:hAnsi="黑体" w:eastAsia="黑体" w:cs="黑体"/>
                <w:b/>
                <w:bCs/>
                <w:color w:val="FF0000"/>
                <w:sz w:val="24"/>
                <w:lang w:val="en-US" w:eastAsia="zh-CN"/>
              </w:rPr>
              <w:t>14</w:t>
            </w:r>
            <w:r>
              <w:rPr>
                <w:rFonts w:hint="eastAsia" w:ascii="黑体" w:hAnsi="黑体" w:eastAsia="黑体" w:cs="黑体"/>
                <w:b/>
                <w:bCs/>
                <w:color w:val="FF0000"/>
                <w:sz w:val="24"/>
                <w:lang w:eastAsia="zh-CN"/>
              </w:rPr>
              <w:t>时</w:t>
            </w:r>
            <w:r>
              <w:rPr>
                <w:rFonts w:hint="eastAsia" w:ascii="黑体" w:hAnsi="黑体" w:eastAsia="黑体" w:cs="黑体"/>
                <w:b/>
                <w:bCs/>
                <w:color w:val="FF0000"/>
                <w:sz w:val="24"/>
                <w:lang w:val="en-US" w:eastAsia="zh-CN"/>
              </w:rPr>
              <w:t xml:space="preserve"> 00</w:t>
            </w:r>
            <w:r>
              <w:rPr>
                <w:rFonts w:hint="eastAsia" w:ascii="黑体" w:hAnsi="黑体" w:eastAsia="黑体" w:cs="黑体"/>
                <w:b/>
                <w:bCs/>
                <w:color w:val="FF0000"/>
                <w:sz w:val="24"/>
                <w:lang w:eastAsia="zh-CN"/>
              </w:rPr>
              <w:t>分</w:t>
            </w:r>
            <w:r>
              <w:rPr>
                <w:rFonts w:hint="eastAsia" w:ascii="黑体" w:hAnsi="黑体" w:eastAsia="黑体" w:cs="黑体"/>
                <w:sz w:val="24"/>
                <w:lang w:val="en-US" w:eastAsia="zh-CN"/>
              </w:rPr>
              <w:t>乐采云</w:t>
            </w:r>
            <w:r>
              <w:rPr>
                <w:rFonts w:hint="eastAsia" w:ascii="黑体" w:hAnsi="黑体" w:eastAsia="黑体" w:cs="黑体"/>
                <w:sz w:val="24"/>
              </w:rPr>
              <w:t>在线开标。</w:t>
            </w:r>
          </w:p>
        </w:tc>
      </w:tr>
      <w:tr w14:paraId="2F0268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trPr>
        <w:tc>
          <w:tcPr>
            <w:tcW w:w="872" w:type="dxa"/>
            <w:vAlign w:val="center"/>
          </w:tcPr>
          <w:p w14:paraId="3A53C720">
            <w:pPr>
              <w:snapToGrid w:val="0"/>
              <w:jc w:val="center"/>
              <w:rPr>
                <w:rFonts w:hint="eastAsia" w:ascii="黑体" w:hAnsi="黑体" w:eastAsia="黑体" w:cs="黑体"/>
                <w:color w:val="000000"/>
                <w:sz w:val="24"/>
              </w:rPr>
            </w:pPr>
            <w:r>
              <w:rPr>
                <w:rFonts w:hint="eastAsia" w:ascii="黑体" w:hAnsi="黑体" w:eastAsia="黑体" w:cs="黑体"/>
                <w:color w:val="000000"/>
                <w:sz w:val="24"/>
              </w:rPr>
              <w:t>16</w:t>
            </w:r>
          </w:p>
        </w:tc>
        <w:tc>
          <w:tcPr>
            <w:tcW w:w="9068" w:type="dxa"/>
            <w:vAlign w:val="center"/>
          </w:tcPr>
          <w:p w14:paraId="3B0AF915">
            <w:pPr>
              <w:autoSpaceDE w:val="0"/>
              <w:autoSpaceDN w:val="0"/>
              <w:snapToGrid w:val="0"/>
              <w:textAlignment w:val="bottom"/>
              <w:rPr>
                <w:rFonts w:hint="eastAsia" w:ascii="黑体" w:hAnsi="黑体" w:eastAsia="黑体" w:cs="黑体"/>
                <w:color w:val="000000"/>
                <w:sz w:val="24"/>
              </w:rPr>
            </w:pPr>
            <w:r>
              <w:rPr>
                <w:rFonts w:hint="eastAsia" w:ascii="黑体" w:hAnsi="黑体" w:eastAsia="黑体" w:cs="黑体"/>
                <w:color w:val="000000"/>
                <w:sz w:val="24"/>
              </w:rPr>
              <w:t>评标办法及标准：按照招标文件评标办法及评分标准。</w:t>
            </w:r>
          </w:p>
        </w:tc>
      </w:tr>
      <w:tr w14:paraId="27A340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88" w:hRule="atLeast"/>
        </w:trPr>
        <w:tc>
          <w:tcPr>
            <w:tcW w:w="872" w:type="dxa"/>
            <w:vAlign w:val="center"/>
          </w:tcPr>
          <w:p w14:paraId="0A5DC6BD">
            <w:pPr>
              <w:snapToGrid w:val="0"/>
              <w:jc w:val="center"/>
              <w:rPr>
                <w:rFonts w:hint="eastAsia" w:ascii="黑体" w:hAnsi="黑体" w:eastAsia="黑体" w:cs="黑体"/>
                <w:color w:val="000000"/>
                <w:sz w:val="24"/>
              </w:rPr>
            </w:pPr>
            <w:r>
              <w:rPr>
                <w:rFonts w:hint="eastAsia" w:ascii="黑体" w:hAnsi="黑体" w:eastAsia="黑体" w:cs="黑体"/>
                <w:color w:val="000000"/>
                <w:sz w:val="24"/>
              </w:rPr>
              <w:t>17</w:t>
            </w:r>
          </w:p>
        </w:tc>
        <w:tc>
          <w:tcPr>
            <w:tcW w:w="9068" w:type="dxa"/>
            <w:vAlign w:val="center"/>
          </w:tcPr>
          <w:p w14:paraId="4A9DED3E">
            <w:pPr>
              <w:autoSpaceDE w:val="0"/>
              <w:autoSpaceDN w:val="0"/>
              <w:snapToGrid w:val="0"/>
              <w:textAlignment w:val="bottom"/>
              <w:rPr>
                <w:rFonts w:hint="eastAsia" w:ascii="黑体" w:hAnsi="黑体" w:eastAsia="黑体" w:cs="黑体"/>
                <w:color w:val="000000"/>
                <w:sz w:val="24"/>
              </w:rPr>
            </w:pPr>
            <w:r>
              <w:rPr>
                <w:rFonts w:hint="eastAsia" w:ascii="黑体" w:hAnsi="黑体" w:eastAsia="黑体" w:cs="黑体"/>
                <w:sz w:val="24"/>
              </w:rPr>
              <w:t>中标（成交）公告：采购人确定中标人后，在浙江政府采购网（http://zfcg.czt.zj.gov.cn/）上进行1个工作日的中标（成交）公告。</w:t>
            </w:r>
          </w:p>
        </w:tc>
      </w:tr>
      <w:tr w14:paraId="14954E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trPr>
        <w:tc>
          <w:tcPr>
            <w:tcW w:w="872" w:type="dxa"/>
            <w:vAlign w:val="center"/>
          </w:tcPr>
          <w:p w14:paraId="3CE6056A">
            <w:pPr>
              <w:snapToGrid w:val="0"/>
              <w:jc w:val="center"/>
              <w:rPr>
                <w:rFonts w:hint="eastAsia" w:ascii="黑体" w:hAnsi="黑体" w:eastAsia="黑体" w:cs="黑体"/>
                <w:color w:val="000000"/>
                <w:sz w:val="24"/>
              </w:rPr>
            </w:pPr>
            <w:r>
              <w:rPr>
                <w:rFonts w:hint="eastAsia" w:ascii="黑体" w:hAnsi="黑体" w:eastAsia="黑体" w:cs="黑体"/>
                <w:color w:val="000000"/>
                <w:sz w:val="24"/>
              </w:rPr>
              <w:t>18</w:t>
            </w:r>
          </w:p>
        </w:tc>
        <w:tc>
          <w:tcPr>
            <w:tcW w:w="9068" w:type="dxa"/>
            <w:vAlign w:val="center"/>
          </w:tcPr>
          <w:p w14:paraId="5F6A85A1">
            <w:pPr>
              <w:autoSpaceDE w:val="0"/>
              <w:autoSpaceDN w:val="0"/>
              <w:snapToGrid w:val="0"/>
              <w:textAlignment w:val="bottom"/>
              <w:rPr>
                <w:rFonts w:hint="eastAsia" w:ascii="黑体" w:hAnsi="黑体" w:eastAsia="黑体" w:cs="黑体"/>
                <w:color w:val="000000"/>
                <w:sz w:val="24"/>
              </w:rPr>
            </w:pPr>
            <w:r>
              <w:rPr>
                <w:rFonts w:hint="eastAsia" w:ascii="黑体" w:hAnsi="黑体" w:eastAsia="黑体" w:cs="黑体"/>
                <w:sz w:val="24"/>
              </w:rPr>
              <w:t>中标（成交）通知书：成交结果在中标（成交）公告时，代理机构以书面形式发出《成交通知书》。</w:t>
            </w:r>
          </w:p>
        </w:tc>
      </w:tr>
      <w:tr w14:paraId="6A19DC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872" w:type="dxa"/>
            <w:vAlign w:val="center"/>
          </w:tcPr>
          <w:p w14:paraId="3EEAA204">
            <w:pPr>
              <w:snapToGrid w:val="0"/>
              <w:jc w:val="center"/>
              <w:rPr>
                <w:rFonts w:hint="eastAsia" w:ascii="黑体" w:hAnsi="黑体" w:eastAsia="黑体" w:cs="黑体"/>
                <w:color w:val="000000"/>
                <w:sz w:val="24"/>
              </w:rPr>
            </w:pPr>
            <w:r>
              <w:rPr>
                <w:rFonts w:hint="eastAsia" w:ascii="黑体" w:hAnsi="黑体" w:eastAsia="黑体" w:cs="黑体"/>
                <w:color w:val="000000"/>
                <w:sz w:val="24"/>
              </w:rPr>
              <w:t>19</w:t>
            </w:r>
          </w:p>
        </w:tc>
        <w:tc>
          <w:tcPr>
            <w:tcW w:w="9068" w:type="dxa"/>
            <w:vAlign w:val="center"/>
          </w:tcPr>
          <w:p w14:paraId="4A564174">
            <w:pPr>
              <w:autoSpaceDE w:val="0"/>
              <w:autoSpaceDN w:val="0"/>
              <w:snapToGrid w:val="0"/>
              <w:textAlignment w:val="bottom"/>
              <w:rPr>
                <w:rFonts w:hint="eastAsia" w:ascii="黑体" w:hAnsi="黑体" w:eastAsia="黑体" w:cs="黑体"/>
                <w:color w:val="000000"/>
                <w:sz w:val="24"/>
              </w:rPr>
            </w:pPr>
            <w:r>
              <w:rPr>
                <w:rFonts w:hint="eastAsia" w:ascii="黑体" w:hAnsi="黑体" w:eastAsia="黑体" w:cs="黑体"/>
                <w:color w:val="000000"/>
                <w:sz w:val="24"/>
              </w:rPr>
              <w:t>签订合同：中标通知书发出后</w:t>
            </w:r>
            <w:r>
              <w:rPr>
                <w:rFonts w:hint="eastAsia" w:ascii="黑体" w:hAnsi="黑体" w:eastAsia="黑体" w:cs="黑体"/>
                <w:sz w:val="24"/>
              </w:rPr>
              <w:t>30</w:t>
            </w:r>
            <w:r>
              <w:rPr>
                <w:rFonts w:hint="eastAsia" w:ascii="黑体" w:hAnsi="黑体" w:eastAsia="黑体" w:cs="黑体"/>
                <w:color w:val="000000"/>
                <w:sz w:val="24"/>
              </w:rPr>
              <w:t>日内。</w:t>
            </w:r>
          </w:p>
        </w:tc>
      </w:tr>
      <w:tr w14:paraId="497DA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trPr>
        <w:tc>
          <w:tcPr>
            <w:tcW w:w="872" w:type="dxa"/>
            <w:vAlign w:val="center"/>
          </w:tcPr>
          <w:p w14:paraId="7D274108">
            <w:pPr>
              <w:snapToGrid w:val="0"/>
              <w:jc w:val="center"/>
              <w:rPr>
                <w:rFonts w:hint="eastAsia" w:ascii="黑体" w:hAnsi="黑体" w:eastAsia="黑体" w:cs="黑体"/>
                <w:color w:val="000000"/>
                <w:sz w:val="24"/>
              </w:rPr>
            </w:pPr>
            <w:r>
              <w:rPr>
                <w:rFonts w:hint="eastAsia" w:ascii="黑体" w:hAnsi="黑体" w:eastAsia="黑体" w:cs="黑体"/>
                <w:color w:val="000000"/>
                <w:sz w:val="24"/>
              </w:rPr>
              <w:t>20</w:t>
            </w:r>
          </w:p>
        </w:tc>
        <w:tc>
          <w:tcPr>
            <w:tcW w:w="9068" w:type="dxa"/>
            <w:vAlign w:val="center"/>
          </w:tcPr>
          <w:p w14:paraId="65F6D607">
            <w:pPr>
              <w:snapToGrid w:val="0"/>
              <w:rPr>
                <w:rFonts w:hint="eastAsia" w:ascii="黑体" w:hAnsi="黑体" w:eastAsia="黑体" w:cs="黑体"/>
                <w:color w:val="000000"/>
                <w:sz w:val="24"/>
              </w:rPr>
            </w:pPr>
            <w:r>
              <w:rPr>
                <w:rFonts w:hint="eastAsia" w:ascii="黑体" w:hAnsi="黑体" w:eastAsia="黑体" w:cs="黑体"/>
                <w:color w:val="000000"/>
                <w:sz w:val="24"/>
              </w:rPr>
              <w:t>投标文件有效期：</w:t>
            </w:r>
            <w:r>
              <w:rPr>
                <w:rFonts w:hint="eastAsia" w:ascii="黑体" w:hAnsi="黑体" w:eastAsia="黑体" w:cs="黑体"/>
                <w:color w:val="000000"/>
                <w:sz w:val="24"/>
                <w:u w:val="single"/>
              </w:rPr>
              <w:t>90</w:t>
            </w:r>
            <w:r>
              <w:rPr>
                <w:rFonts w:hint="eastAsia" w:ascii="黑体" w:hAnsi="黑体" w:eastAsia="黑体" w:cs="黑体"/>
                <w:color w:val="000000"/>
                <w:sz w:val="24"/>
              </w:rPr>
              <w:t xml:space="preserve"> 天。</w:t>
            </w:r>
          </w:p>
        </w:tc>
      </w:tr>
      <w:tr w14:paraId="704A9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trPr>
        <w:tc>
          <w:tcPr>
            <w:tcW w:w="872" w:type="dxa"/>
            <w:vAlign w:val="center"/>
          </w:tcPr>
          <w:p w14:paraId="74E70BF6">
            <w:pPr>
              <w:snapToGrid w:val="0"/>
              <w:jc w:val="center"/>
              <w:rPr>
                <w:rFonts w:hint="eastAsia" w:ascii="黑体" w:hAnsi="黑体" w:eastAsia="黑体" w:cs="黑体"/>
                <w:color w:val="000000"/>
                <w:sz w:val="24"/>
              </w:rPr>
            </w:pPr>
            <w:r>
              <w:rPr>
                <w:rFonts w:hint="eastAsia" w:ascii="黑体" w:hAnsi="黑体" w:eastAsia="黑体" w:cs="黑体"/>
                <w:color w:val="000000"/>
                <w:sz w:val="24"/>
              </w:rPr>
              <w:t>21</w:t>
            </w:r>
          </w:p>
        </w:tc>
        <w:tc>
          <w:tcPr>
            <w:tcW w:w="9068" w:type="dxa"/>
            <w:vAlign w:val="center"/>
          </w:tcPr>
          <w:p w14:paraId="5EC2BFF2">
            <w:pPr>
              <w:snapToGrid w:val="0"/>
              <w:rPr>
                <w:rFonts w:hint="eastAsia" w:ascii="黑体" w:hAnsi="黑体" w:eastAsia="黑体" w:cs="黑体"/>
                <w:color w:val="000000"/>
                <w:sz w:val="24"/>
              </w:rPr>
            </w:pPr>
            <w:r>
              <w:rPr>
                <w:rFonts w:hint="eastAsia" w:ascii="黑体" w:hAnsi="黑体" w:eastAsia="黑体" w:cs="黑体"/>
                <w:color w:val="000000"/>
                <w:sz w:val="24"/>
              </w:rPr>
              <w:t>解释：本招标文件的解释权属于招标采购单位。</w:t>
            </w:r>
          </w:p>
        </w:tc>
      </w:tr>
      <w:tr w14:paraId="0EB411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872" w:type="dxa"/>
            <w:vAlign w:val="center"/>
          </w:tcPr>
          <w:p w14:paraId="778A6324">
            <w:pPr>
              <w:snapToGrid w:val="0"/>
              <w:jc w:val="center"/>
              <w:rPr>
                <w:rFonts w:hint="eastAsia" w:ascii="黑体" w:hAnsi="黑体" w:eastAsia="黑体" w:cs="黑体"/>
                <w:color w:val="000000"/>
                <w:sz w:val="24"/>
              </w:rPr>
            </w:pPr>
            <w:r>
              <w:rPr>
                <w:rFonts w:hint="eastAsia" w:ascii="黑体" w:hAnsi="黑体" w:eastAsia="黑体" w:cs="黑体"/>
                <w:color w:val="000000"/>
                <w:sz w:val="24"/>
              </w:rPr>
              <w:t>22</w:t>
            </w:r>
          </w:p>
        </w:tc>
        <w:tc>
          <w:tcPr>
            <w:tcW w:w="9068" w:type="dxa"/>
            <w:vAlign w:val="center"/>
          </w:tcPr>
          <w:p w14:paraId="130A56E3">
            <w:pPr>
              <w:snapToGrid w:val="0"/>
              <w:rPr>
                <w:rFonts w:hint="eastAsia" w:ascii="黑体" w:hAnsi="黑体" w:eastAsia="黑体" w:cs="黑体"/>
                <w:sz w:val="24"/>
              </w:rPr>
            </w:pPr>
            <w:r>
              <w:rPr>
                <w:rFonts w:hint="eastAsia" w:ascii="黑体" w:hAnsi="黑体" w:eastAsia="黑体" w:cs="黑体"/>
                <w:b/>
                <w:color w:val="FF0000"/>
                <w:sz w:val="24"/>
              </w:rPr>
              <w:t>本次招标设定最高限价，最高限价为人民币：</w:t>
            </w:r>
            <w:r>
              <w:rPr>
                <w:rFonts w:hint="eastAsia" w:ascii="黑体" w:hAnsi="黑体" w:eastAsia="黑体" w:cs="黑体"/>
                <w:b/>
                <w:color w:val="FF0000"/>
                <w:sz w:val="24"/>
                <w:u w:val="single"/>
                <w:lang w:eastAsia="zh-CN"/>
              </w:rPr>
              <w:t>392.5</w:t>
            </w:r>
            <w:r>
              <w:rPr>
                <w:rFonts w:hint="eastAsia" w:ascii="黑体" w:hAnsi="黑体" w:eastAsia="黑体" w:cs="黑体"/>
                <w:b/>
                <w:color w:val="FF0000"/>
                <w:sz w:val="24"/>
                <w:u w:val="single"/>
              </w:rPr>
              <w:t>万元</w:t>
            </w:r>
            <w:r>
              <w:rPr>
                <w:rFonts w:hint="eastAsia" w:ascii="黑体" w:hAnsi="黑体" w:eastAsia="黑体" w:cs="黑体"/>
                <w:b/>
                <w:color w:val="FF0000"/>
                <w:sz w:val="24"/>
              </w:rPr>
              <w:t>。</w:t>
            </w:r>
          </w:p>
        </w:tc>
      </w:tr>
      <w:tr w14:paraId="636299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872" w:type="dxa"/>
            <w:vAlign w:val="center"/>
          </w:tcPr>
          <w:p w14:paraId="2D054126">
            <w:pPr>
              <w:snapToGrid w:val="0"/>
              <w:jc w:val="center"/>
              <w:rPr>
                <w:rFonts w:hint="eastAsia" w:ascii="黑体" w:hAnsi="黑体" w:eastAsia="黑体" w:cs="黑体"/>
                <w:color w:val="000000"/>
                <w:sz w:val="24"/>
              </w:rPr>
            </w:pPr>
            <w:r>
              <w:rPr>
                <w:rFonts w:hint="eastAsia" w:ascii="黑体" w:hAnsi="黑体" w:eastAsia="黑体" w:cs="黑体"/>
                <w:color w:val="000000"/>
                <w:sz w:val="24"/>
              </w:rPr>
              <w:t>23</w:t>
            </w:r>
          </w:p>
        </w:tc>
        <w:tc>
          <w:tcPr>
            <w:tcW w:w="9068" w:type="dxa"/>
            <w:vAlign w:val="center"/>
          </w:tcPr>
          <w:p w14:paraId="3DA1244C">
            <w:pPr>
              <w:snapToGrid w:val="0"/>
              <w:rPr>
                <w:rFonts w:hint="eastAsia" w:ascii="黑体" w:hAnsi="黑体" w:eastAsia="黑体" w:cs="黑体"/>
                <w:sz w:val="24"/>
              </w:rPr>
            </w:pPr>
            <w:r>
              <w:rPr>
                <w:rFonts w:hint="eastAsia" w:ascii="黑体" w:hAnsi="黑体" w:eastAsia="黑体" w:cs="黑体"/>
                <w:sz w:val="24"/>
              </w:rPr>
              <w:t>A.投标截止后，在投标有效期内，供应商不能撤销投标文件。供应商强行撤销投标文件的，应按采购预算金额的 2%赔偿对采购组织机构造成损失。</w:t>
            </w:r>
          </w:p>
          <w:p w14:paraId="69FA5B1D">
            <w:pPr>
              <w:snapToGrid w:val="0"/>
              <w:rPr>
                <w:rFonts w:hint="eastAsia" w:ascii="黑体" w:hAnsi="黑体" w:eastAsia="黑体" w:cs="黑体"/>
                <w:sz w:val="24"/>
              </w:rPr>
            </w:pPr>
            <w:r>
              <w:rPr>
                <w:rFonts w:hint="eastAsia" w:ascii="黑体" w:hAnsi="黑体" w:eastAsia="黑体" w:cs="黑体"/>
                <w:sz w:val="24"/>
              </w:rPr>
              <w:t>b.中标或者成交后，供应商拒绝签订合同的，采购人可以按照评审报告推荐的中标或者成交候选人名单排序，确定下一候选人为中标或者成交供应商，也可以重新开展政府采购活动。供应商中标或者成交后拒绝签订合同的，应按采购预算金额的 2%对采购人进行赔偿；赔偿金额不足以弥补采购人损失的，供应商应继续承担超过部分的损失。</w:t>
            </w:r>
          </w:p>
          <w:p w14:paraId="448649C4">
            <w:pPr>
              <w:snapToGrid w:val="0"/>
              <w:rPr>
                <w:rFonts w:hint="eastAsia" w:ascii="黑体" w:hAnsi="黑体" w:eastAsia="黑体" w:cs="黑体"/>
                <w:sz w:val="24"/>
              </w:rPr>
            </w:pPr>
            <w:r>
              <w:rPr>
                <w:rFonts w:hint="eastAsia" w:ascii="黑体" w:hAnsi="黑体" w:eastAsia="黑体" w:cs="黑体"/>
                <w:sz w:val="24"/>
              </w:rPr>
              <w:t>c.存在下列行为的，采购代理机构将其失信行为上报采购主管部门，由主管部门按有关规定对其违法失信行为记录进行公开：</w:t>
            </w:r>
          </w:p>
          <w:p w14:paraId="6EC8C30F">
            <w:pPr>
              <w:snapToGrid w:val="0"/>
              <w:rPr>
                <w:rFonts w:hint="eastAsia" w:ascii="黑体" w:hAnsi="黑体" w:eastAsia="黑体" w:cs="黑体"/>
                <w:sz w:val="24"/>
              </w:rPr>
            </w:pPr>
            <w:r>
              <w:rPr>
                <w:rFonts w:hint="eastAsia" w:ascii="黑体" w:hAnsi="黑体" w:eastAsia="黑体" w:cs="黑体"/>
                <w:sz w:val="24"/>
              </w:rPr>
              <w:t>一、中标或者成交后，拒绝签订政府采购合同的；</w:t>
            </w:r>
          </w:p>
          <w:p w14:paraId="26F01501">
            <w:pPr>
              <w:snapToGrid w:val="0"/>
              <w:rPr>
                <w:rFonts w:hint="eastAsia" w:ascii="黑体" w:hAnsi="黑体" w:eastAsia="黑体" w:cs="黑体"/>
                <w:b/>
                <w:color w:val="FF0000"/>
                <w:sz w:val="24"/>
              </w:rPr>
            </w:pPr>
            <w:r>
              <w:rPr>
                <w:rFonts w:hint="eastAsia" w:ascii="黑体" w:hAnsi="黑体" w:eastAsia="黑体" w:cs="黑体"/>
                <w:sz w:val="24"/>
              </w:rPr>
              <w:t>二、投标有效期内撤销投标文件的。</w:t>
            </w:r>
          </w:p>
        </w:tc>
      </w:tr>
      <w:tr w14:paraId="454DCC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872" w:type="dxa"/>
            <w:vAlign w:val="center"/>
          </w:tcPr>
          <w:p w14:paraId="589E6745">
            <w:pPr>
              <w:snapToGrid w:val="0"/>
              <w:jc w:val="center"/>
              <w:rPr>
                <w:rFonts w:hint="eastAsia" w:ascii="黑体" w:hAnsi="黑体" w:eastAsia="黑体" w:cs="黑体"/>
                <w:color w:val="000000"/>
                <w:sz w:val="24"/>
              </w:rPr>
            </w:pPr>
            <w:r>
              <w:rPr>
                <w:rFonts w:hint="eastAsia" w:ascii="黑体" w:hAnsi="黑体" w:eastAsia="黑体" w:cs="黑体"/>
                <w:color w:val="000000"/>
                <w:sz w:val="24"/>
              </w:rPr>
              <w:t>24</w:t>
            </w:r>
          </w:p>
        </w:tc>
        <w:tc>
          <w:tcPr>
            <w:tcW w:w="9068" w:type="dxa"/>
            <w:vAlign w:val="center"/>
          </w:tcPr>
          <w:p w14:paraId="4FECAA4A">
            <w:pPr>
              <w:spacing w:line="360" w:lineRule="auto"/>
              <w:ind w:firstLine="240" w:firstLineChars="100"/>
              <w:rPr>
                <w:rFonts w:hint="eastAsia" w:ascii="黑体" w:hAnsi="黑体" w:eastAsia="黑体" w:cs="黑体"/>
                <w:sz w:val="24"/>
              </w:rPr>
            </w:pPr>
            <w:r>
              <w:rPr>
                <w:rFonts w:hint="eastAsia" w:ascii="黑体" w:hAnsi="黑体" w:eastAsia="黑体" w:cs="黑体"/>
                <w:sz w:val="24"/>
              </w:rPr>
              <w:t>中标人应在签订合同时向采购人缴纳中标价的1%作为本项目履约保证</w:t>
            </w:r>
            <w:r>
              <w:rPr>
                <w:rFonts w:hint="eastAsia" w:ascii="黑体" w:hAnsi="黑体" w:eastAsia="黑体" w:cs="黑体"/>
                <w:color w:val="000000" w:themeColor="text1"/>
                <w:sz w:val="24"/>
                <w14:textFill>
                  <w14:solidFill>
                    <w14:schemeClr w14:val="tx1"/>
                  </w14:solidFill>
                </w14:textFill>
              </w:rPr>
              <w:t>金，</w:t>
            </w:r>
            <w:r>
              <w:rPr>
                <w:rFonts w:hint="eastAsia" w:ascii="黑体" w:hAnsi="黑体" w:eastAsia="黑体" w:cs="黑体"/>
                <w:bCs/>
                <w:color w:val="000000" w:themeColor="text1"/>
                <w:sz w:val="24"/>
                <w:lang w:val="zh-CN"/>
                <w14:textFill>
                  <w14:solidFill>
                    <w14:schemeClr w14:val="tx1"/>
                  </w14:solidFill>
                </w14:textFill>
              </w:rPr>
              <w:t>经</w:t>
            </w:r>
            <w:r>
              <w:rPr>
                <w:rFonts w:hint="eastAsia" w:ascii="黑体" w:hAnsi="黑体" w:eastAsia="黑体" w:cs="黑体"/>
                <w:bCs/>
                <w:color w:val="000000" w:themeColor="text1"/>
                <w:sz w:val="24"/>
                <w14:textFill>
                  <w14:solidFill>
                    <w14:schemeClr w14:val="tx1"/>
                  </w14:solidFill>
                </w14:textFill>
              </w:rPr>
              <w:t>项目决算</w:t>
            </w:r>
            <w:r>
              <w:rPr>
                <w:rFonts w:hint="eastAsia" w:ascii="黑体" w:hAnsi="黑体" w:eastAsia="黑体" w:cs="黑体"/>
                <w:bCs/>
                <w:color w:val="000000" w:themeColor="text1"/>
                <w:sz w:val="24"/>
                <w:lang w:val="zh-CN"/>
                <w14:textFill>
                  <w14:solidFill>
                    <w14:schemeClr w14:val="tx1"/>
                  </w14:solidFill>
                </w14:textFill>
              </w:rPr>
              <w:t>审计后无息退还。</w:t>
            </w:r>
          </w:p>
        </w:tc>
      </w:tr>
      <w:tr w14:paraId="7BC7E9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872" w:type="dxa"/>
            <w:vAlign w:val="center"/>
          </w:tcPr>
          <w:p w14:paraId="345DC530">
            <w:pPr>
              <w:snapToGrid w:val="0"/>
              <w:jc w:val="center"/>
              <w:rPr>
                <w:rFonts w:hint="default" w:ascii="黑体" w:hAnsi="黑体" w:eastAsia="黑体" w:cs="黑体"/>
                <w:color w:val="000000"/>
                <w:sz w:val="24"/>
                <w:lang w:val="en-US" w:eastAsia="zh-CN"/>
              </w:rPr>
            </w:pPr>
            <w:bookmarkStart w:id="2" w:name="_Toc91899903"/>
            <w:r>
              <w:rPr>
                <w:rFonts w:hint="eastAsia" w:ascii="黑体" w:hAnsi="黑体" w:eastAsia="黑体" w:cs="黑体"/>
                <w:color w:val="000000"/>
                <w:sz w:val="24"/>
                <w:lang w:val="en-US" w:eastAsia="zh-CN"/>
              </w:rPr>
              <w:t>25</w:t>
            </w:r>
          </w:p>
        </w:tc>
        <w:tc>
          <w:tcPr>
            <w:tcW w:w="9068" w:type="dxa"/>
            <w:vAlign w:val="center"/>
          </w:tcPr>
          <w:p w14:paraId="3E8CFACE">
            <w:pPr>
              <w:snapToGrid w:val="0"/>
              <w:spacing w:line="480" w:lineRule="auto"/>
              <w:rPr>
                <w:rFonts w:hint="eastAsia" w:ascii="黑体" w:hAnsi="黑体" w:eastAsia="黑体" w:cs="黑体"/>
                <w:sz w:val="24"/>
              </w:rPr>
            </w:pPr>
            <w:r>
              <w:rPr>
                <w:rFonts w:hint="eastAsia" w:ascii="黑体" w:hAnsi="黑体" w:eastAsia="黑体" w:cs="黑体"/>
                <w:bCs/>
                <w:color w:val="000000"/>
                <w:sz w:val="24"/>
                <w:szCs w:val="24"/>
                <w:lang w:val="en-US" w:eastAsia="zh-CN"/>
              </w:rPr>
              <w:t>本次代理服务费</w:t>
            </w:r>
            <w:r>
              <w:rPr>
                <w:rFonts w:hint="eastAsia" w:ascii="黑体" w:hAnsi="黑体" w:eastAsia="黑体" w:cs="黑体"/>
                <w:snapToGrid w:val="0"/>
                <w:kern w:val="28"/>
                <w:sz w:val="24"/>
              </w:rPr>
              <w:t>按32</w:t>
            </w:r>
            <w:r>
              <w:rPr>
                <w:rFonts w:hint="eastAsia" w:ascii="黑体" w:hAnsi="黑体" w:eastAsia="黑体" w:cs="黑体"/>
                <w:snapToGrid w:val="0"/>
                <w:kern w:val="28"/>
                <w:sz w:val="24"/>
                <w:lang w:val="en-US" w:eastAsia="zh-CN"/>
              </w:rPr>
              <w:t>000元</w:t>
            </w:r>
            <w:r>
              <w:rPr>
                <w:rFonts w:hint="eastAsia" w:ascii="黑体" w:hAnsi="黑体" w:eastAsia="黑体" w:cs="黑体"/>
                <w:snapToGrid w:val="0"/>
                <w:kern w:val="28"/>
                <w:sz w:val="24"/>
              </w:rPr>
              <w:t>计费</w:t>
            </w:r>
            <w:r>
              <w:rPr>
                <w:rFonts w:hint="eastAsia" w:ascii="黑体" w:hAnsi="黑体" w:eastAsia="黑体" w:cs="黑体"/>
                <w:bCs/>
                <w:color w:val="000000"/>
                <w:sz w:val="24"/>
                <w:szCs w:val="24"/>
                <w:lang w:val="en-US" w:eastAsia="zh-CN"/>
              </w:rPr>
              <w:t>，</w:t>
            </w:r>
            <w:r>
              <w:rPr>
                <w:rFonts w:hint="eastAsia" w:ascii="黑体" w:hAnsi="黑体" w:eastAsia="黑体" w:cs="黑体"/>
                <w:sz w:val="24"/>
                <w:szCs w:val="24"/>
              </w:rPr>
              <w:t>开标过程中产生的其他费用按实际支出收取。</w:t>
            </w:r>
            <w:r>
              <w:rPr>
                <w:rFonts w:hint="eastAsia" w:ascii="黑体" w:hAnsi="黑体" w:eastAsia="黑体" w:cs="黑体"/>
                <w:bCs/>
                <w:color w:val="000000"/>
                <w:sz w:val="24"/>
                <w:szCs w:val="24"/>
                <w:lang w:val="en-US" w:eastAsia="zh-CN"/>
              </w:rPr>
              <w:t>以上费用均由中标单位在领取中标通知书时，一次性支付给代理公司，上述费用应含在投标报价中（不得单独列项），投标人在投标报价让利中考虑上述费用。</w:t>
            </w:r>
          </w:p>
        </w:tc>
      </w:tr>
    </w:tbl>
    <w:p w14:paraId="549CA909">
      <w:pPr>
        <w:pStyle w:val="30"/>
        <w:snapToGrid w:val="0"/>
        <w:spacing w:before="120" w:after="120"/>
        <w:ind w:firstLine="482" w:firstLineChars="200"/>
        <w:rPr>
          <w:rFonts w:hint="eastAsia" w:ascii="黑体" w:hAnsi="黑体" w:eastAsia="黑体" w:cs="黑体"/>
          <w:b/>
          <w:sz w:val="24"/>
        </w:rPr>
      </w:pPr>
      <w:r>
        <w:rPr>
          <w:rFonts w:hint="eastAsia" w:ascii="黑体" w:hAnsi="黑体" w:eastAsia="黑体" w:cs="黑体"/>
          <w:b/>
          <w:sz w:val="24"/>
        </w:rPr>
        <w:br w:type="page"/>
      </w:r>
    </w:p>
    <w:p w14:paraId="190DAE11">
      <w:pPr>
        <w:pStyle w:val="30"/>
        <w:snapToGrid w:val="0"/>
        <w:spacing w:before="120" w:after="120"/>
        <w:ind w:firstLine="482" w:firstLineChars="200"/>
        <w:rPr>
          <w:rFonts w:hint="eastAsia" w:ascii="黑体" w:hAnsi="黑体" w:eastAsia="黑体" w:cs="黑体"/>
          <w:b/>
          <w:sz w:val="24"/>
        </w:rPr>
      </w:pPr>
      <w:r>
        <w:rPr>
          <w:rFonts w:hint="eastAsia" w:ascii="黑体" w:hAnsi="黑体" w:eastAsia="黑体" w:cs="黑体"/>
          <w:b/>
          <w:sz w:val="24"/>
        </w:rPr>
        <w:t>一、总  则</w:t>
      </w:r>
    </w:p>
    <w:p w14:paraId="3CDB75F4">
      <w:pPr>
        <w:tabs>
          <w:tab w:val="left" w:pos="360"/>
          <w:tab w:val="left" w:pos="540"/>
          <w:tab w:val="left" w:pos="720"/>
        </w:tabs>
        <w:snapToGrid w:val="0"/>
        <w:ind w:firstLine="482" w:firstLineChars="200"/>
        <w:jc w:val="left"/>
        <w:outlineLvl w:val="1"/>
        <w:rPr>
          <w:rFonts w:hint="eastAsia" w:ascii="黑体" w:hAnsi="黑体" w:eastAsia="黑体" w:cs="黑体"/>
          <w:b/>
          <w:color w:val="000000"/>
          <w:sz w:val="24"/>
        </w:rPr>
      </w:pPr>
      <w:bookmarkStart w:id="3" w:name="_Toc177824939"/>
      <w:bookmarkStart w:id="4" w:name="_Toc177824872"/>
      <w:bookmarkStart w:id="5" w:name="_Toc177825120"/>
      <w:bookmarkStart w:id="6" w:name="_Toc177870537"/>
      <w:r>
        <w:rPr>
          <w:rFonts w:hint="eastAsia" w:ascii="黑体" w:hAnsi="黑体" w:eastAsia="黑体" w:cs="黑体"/>
          <w:b/>
          <w:color w:val="000000"/>
          <w:sz w:val="24"/>
        </w:rPr>
        <w:t>（一）适用范围</w:t>
      </w:r>
      <w:bookmarkEnd w:id="3"/>
      <w:bookmarkEnd w:id="4"/>
      <w:bookmarkEnd w:id="5"/>
      <w:bookmarkEnd w:id="6"/>
    </w:p>
    <w:p w14:paraId="4A48D8D2">
      <w:pPr>
        <w:snapToGrid w:val="0"/>
        <w:ind w:firstLine="480" w:firstLineChars="200"/>
        <w:jc w:val="left"/>
        <w:rPr>
          <w:rFonts w:hint="eastAsia" w:ascii="黑体" w:hAnsi="黑体" w:eastAsia="黑体" w:cs="黑体"/>
          <w:color w:val="000000"/>
          <w:sz w:val="24"/>
        </w:rPr>
      </w:pPr>
      <w:r>
        <w:rPr>
          <w:rFonts w:hint="eastAsia" w:ascii="黑体" w:hAnsi="黑体" w:eastAsia="黑体" w:cs="黑体"/>
          <w:color w:val="000000"/>
          <w:sz w:val="24"/>
        </w:rPr>
        <w:t>本招标文件适用于</w:t>
      </w:r>
      <w:r>
        <w:rPr>
          <w:rFonts w:hint="eastAsia" w:ascii="黑体" w:hAnsi="黑体" w:eastAsia="黑体" w:cs="黑体"/>
          <w:b/>
          <w:bCs/>
          <w:sz w:val="24"/>
          <w:u w:val="single"/>
          <w:lang w:eastAsia="zh-CN"/>
        </w:rPr>
        <w:t>杭州马术中心马文化博物馆（暂定名）布展项目</w:t>
      </w:r>
      <w:r>
        <w:rPr>
          <w:rFonts w:hint="eastAsia" w:ascii="黑体" w:hAnsi="黑体" w:eastAsia="黑体" w:cs="黑体"/>
          <w:color w:val="000000"/>
          <w:sz w:val="24"/>
        </w:rPr>
        <w:t>的招标、评标、定标、验收、合同履约、付款等（法律、法规另有规定的，从其规定）。</w:t>
      </w:r>
    </w:p>
    <w:p w14:paraId="67B2DF8E">
      <w:pPr>
        <w:snapToGrid w:val="0"/>
        <w:ind w:firstLine="482" w:firstLineChars="200"/>
        <w:jc w:val="left"/>
        <w:outlineLvl w:val="1"/>
        <w:rPr>
          <w:rFonts w:hint="eastAsia" w:ascii="黑体" w:hAnsi="黑体" w:eastAsia="黑体" w:cs="黑体"/>
          <w:b/>
          <w:color w:val="000000"/>
          <w:sz w:val="24"/>
        </w:rPr>
      </w:pPr>
      <w:bookmarkStart w:id="7" w:name="_Toc177870538"/>
      <w:bookmarkStart w:id="8" w:name="_Toc177824940"/>
      <w:bookmarkStart w:id="9" w:name="_Toc177824873"/>
      <w:bookmarkStart w:id="10" w:name="_Toc177825121"/>
      <w:r>
        <w:rPr>
          <w:rFonts w:hint="eastAsia" w:ascii="黑体" w:hAnsi="黑体" w:eastAsia="黑体" w:cs="黑体"/>
          <w:b/>
          <w:color w:val="000000"/>
          <w:sz w:val="24"/>
        </w:rPr>
        <w:t>（二）定义</w:t>
      </w:r>
      <w:bookmarkEnd w:id="7"/>
      <w:bookmarkEnd w:id="8"/>
      <w:bookmarkEnd w:id="9"/>
      <w:bookmarkEnd w:id="10"/>
    </w:p>
    <w:p w14:paraId="543740AC">
      <w:pPr>
        <w:snapToGrid w:val="0"/>
        <w:spacing w:line="360" w:lineRule="auto"/>
        <w:ind w:firstLine="480" w:firstLineChars="200"/>
        <w:jc w:val="left"/>
        <w:rPr>
          <w:rFonts w:hint="eastAsia" w:ascii="黑体" w:hAnsi="黑体" w:eastAsia="黑体" w:cs="黑体"/>
          <w:sz w:val="24"/>
        </w:rPr>
      </w:pPr>
      <w:r>
        <w:rPr>
          <w:rFonts w:hint="eastAsia" w:ascii="黑体" w:hAnsi="黑体" w:eastAsia="黑体" w:cs="黑体"/>
          <w:sz w:val="24"/>
        </w:rPr>
        <w:t>1.“供应商”系指向采购机构提交投标文件的单位。</w:t>
      </w:r>
    </w:p>
    <w:p w14:paraId="66B8EA83">
      <w:pPr>
        <w:snapToGrid w:val="0"/>
        <w:spacing w:line="360" w:lineRule="auto"/>
        <w:ind w:firstLine="480" w:firstLineChars="200"/>
        <w:jc w:val="left"/>
        <w:rPr>
          <w:rFonts w:hint="eastAsia" w:ascii="黑体" w:hAnsi="黑体" w:eastAsia="黑体" w:cs="黑体"/>
          <w:sz w:val="24"/>
        </w:rPr>
      </w:pPr>
      <w:r>
        <w:rPr>
          <w:rFonts w:hint="eastAsia" w:ascii="黑体" w:hAnsi="黑体" w:eastAsia="黑体" w:cs="黑体"/>
          <w:sz w:val="24"/>
        </w:rPr>
        <w:t>2.“采购人”系指</w:t>
      </w:r>
      <w:r>
        <w:rPr>
          <w:rFonts w:hint="eastAsia" w:ascii="黑体" w:hAnsi="黑体" w:eastAsia="黑体" w:cs="黑体"/>
          <w:sz w:val="24"/>
          <w:lang w:eastAsia="zh-CN"/>
        </w:rPr>
        <w:t>杭州富春马业投资发展有限公司</w:t>
      </w:r>
      <w:r>
        <w:rPr>
          <w:rFonts w:hint="eastAsia" w:ascii="黑体" w:hAnsi="黑体" w:eastAsia="黑体" w:cs="黑体"/>
          <w:sz w:val="24"/>
        </w:rPr>
        <w:t>。</w:t>
      </w:r>
    </w:p>
    <w:p w14:paraId="5F09903C">
      <w:pPr>
        <w:snapToGrid w:val="0"/>
        <w:spacing w:line="360" w:lineRule="auto"/>
        <w:ind w:firstLine="480" w:firstLineChars="200"/>
        <w:jc w:val="left"/>
        <w:rPr>
          <w:rFonts w:hint="eastAsia" w:ascii="黑体" w:hAnsi="黑体" w:eastAsia="黑体" w:cs="黑体"/>
          <w:sz w:val="24"/>
        </w:rPr>
      </w:pPr>
      <w:r>
        <w:rPr>
          <w:rFonts w:hint="eastAsia" w:ascii="黑体" w:hAnsi="黑体" w:eastAsia="黑体" w:cs="黑体"/>
          <w:sz w:val="24"/>
        </w:rPr>
        <w:t>3.“采购机构”系指</w:t>
      </w:r>
      <w:r>
        <w:rPr>
          <w:rFonts w:hint="eastAsia" w:ascii="黑体" w:hAnsi="黑体" w:eastAsia="黑体" w:cs="黑体"/>
          <w:sz w:val="24"/>
          <w:lang w:eastAsia="zh-CN"/>
        </w:rPr>
        <w:t>杭州金顺工程咨询有限公司</w:t>
      </w:r>
      <w:r>
        <w:rPr>
          <w:rFonts w:hint="eastAsia" w:ascii="黑体" w:hAnsi="黑体" w:eastAsia="黑体" w:cs="黑体"/>
          <w:sz w:val="24"/>
        </w:rPr>
        <w:t>。</w:t>
      </w:r>
    </w:p>
    <w:p w14:paraId="0CEF362D">
      <w:pPr>
        <w:snapToGrid w:val="0"/>
        <w:spacing w:line="360" w:lineRule="auto"/>
        <w:ind w:firstLine="480" w:firstLineChars="200"/>
        <w:jc w:val="left"/>
        <w:rPr>
          <w:rFonts w:hint="eastAsia" w:ascii="黑体" w:hAnsi="黑体" w:eastAsia="黑体" w:cs="黑体"/>
          <w:sz w:val="24"/>
        </w:rPr>
      </w:pPr>
      <w:r>
        <w:rPr>
          <w:rFonts w:hint="eastAsia" w:ascii="黑体" w:hAnsi="黑体" w:eastAsia="黑体" w:cs="黑体"/>
          <w:sz w:val="24"/>
        </w:rPr>
        <w:t>4.“服务”系指招标文件规定投标人须承担的本项目</w:t>
      </w:r>
      <w:r>
        <w:rPr>
          <w:rFonts w:hint="eastAsia" w:ascii="黑体" w:hAnsi="黑体" w:eastAsia="黑体" w:cs="黑体"/>
          <w:bCs/>
          <w:sz w:val="24"/>
        </w:rPr>
        <w:t>服务所有工作内容</w:t>
      </w:r>
      <w:r>
        <w:rPr>
          <w:rFonts w:hint="eastAsia" w:ascii="黑体" w:hAnsi="黑体" w:eastAsia="黑体" w:cs="黑体"/>
          <w:sz w:val="24"/>
        </w:rPr>
        <w:t>。</w:t>
      </w:r>
    </w:p>
    <w:p w14:paraId="4FFE10CC">
      <w:pPr>
        <w:snapToGrid w:val="0"/>
        <w:spacing w:line="360" w:lineRule="auto"/>
        <w:ind w:firstLine="480" w:firstLineChars="200"/>
        <w:jc w:val="left"/>
        <w:rPr>
          <w:rFonts w:hint="eastAsia" w:ascii="黑体" w:hAnsi="黑体" w:eastAsia="黑体" w:cs="黑体"/>
          <w:sz w:val="24"/>
        </w:rPr>
      </w:pPr>
      <w:r>
        <w:rPr>
          <w:rFonts w:hint="eastAsia" w:ascii="黑体" w:hAnsi="黑体" w:eastAsia="黑体" w:cs="黑体"/>
          <w:sz w:val="24"/>
        </w:rPr>
        <w:t>5.“书面形式”包括信函、传真、电报、电子文档等。</w:t>
      </w:r>
    </w:p>
    <w:p w14:paraId="60D741A4">
      <w:pPr>
        <w:snapToGrid w:val="0"/>
        <w:ind w:firstLine="480" w:firstLineChars="200"/>
        <w:jc w:val="left"/>
        <w:rPr>
          <w:rFonts w:hint="eastAsia" w:ascii="黑体" w:hAnsi="黑体" w:eastAsia="黑体" w:cs="黑体"/>
          <w:color w:val="000000"/>
          <w:sz w:val="24"/>
        </w:rPr>
      </w:pPr>
      <w:r>
        <w:rPr>
          <w:rFonts w:hint="eastAsia" w:ascii="黑体" w:hAnsi="黑体" w:eastAsia="黑体" w:cs="黑体"/>
          <w:color w:val="000000"/>
          <w:sz w:val="24"/>
        </w:rPr>
        <w:t>6.“</w:t>
      </w:r>
      <w:r>
        <w:rPr>
          <w:rFonts w:hint="eastAsia" w:ascii="黑体" w:hAnsi="黑体" w:eastAsia="黑体" w:cs="黑体"/>
          <w:b/>
          <w:color w:val="000000"/>
          <w:szCs w:val="21"/>
        </w:rPr>
        <w:t>▲</w:t>
      </w:r>
      <w:r>
        <w:rPr>
          <w:rFonts w:hint="eastAsia" w:ascii="黑体" w:hAnsi="黑体" w:eastAsia="黑体" w:cs="黑体"/>
          <w:color w:val="000000"/>
          <w:sz w:val="24"/>
        </w:rPr>
        <w:t>”系指实质性要求条款。</w:t>
      </w:r>
    </w:p>
    <w:p w14:paraId="3CFE211F">
      <w:pPr>
        <w:snapToGrid w:val="0"/>
        <w:ind w:firstLine="482" w:firstLineChars="200"/>
        <w:jc w:val="left"/>
        <w:outlineLvl w:val="1"/>
        <w:rPr>
          <w:rFonts w:hint="eastAsia" w:ascii="黑体" w:hAnsi="黑体" w:eastAsia="黑体" w:cs="黑体"/>
          <w:b/>
          <w:color w:val="000000"/>
          <w:sz w:val="24"/>
        </w:rPr>
      </w:pPr>
      <w:bookmarkStart w:id="11" w:name="_Toc177870539"/>
      <w:r>
        <w:rPr>
          <w:rFonts w:hint="eastAsia" w:ascii="黑体" w:hAnsi="黑体" w:eastAsia="黑体" w:cs="黑体"/>
          <w:b/>
          <w:color w:val="000000"/>
          <w:sz w:val="24"/>
        </w:rPr>
        <w:t>（三）招标方式</w:t>
      </w:r>
      <w:bookmarkEnd w:id="11"/>
    </w:p>
    <w:p w14:paraId="7C49755B">
      <w:pPr>
        <w:snapToGrid w:val="0"/>
        <w:spacing w:line="360" w:lineRule="auto"/>
        <w:ind w:firstLine="480" w:firstLineChars="200"/>
        <w:jc w:val="left"/>
        <w:rPr>
          <w:rFonts w:hint="eastAsia" w:ascii="黑体" w:hAnsi="黑体" w:eastAsia="黑体" w:cs="黑体"/>
          <w:color w:val="000000"/>
          <w:sz w:val="24"/>
        </w:rPr>
      </w:pPr>
      <w:r>
        <w:rPr>
          <w:rFonts w:hint="eastAsia" w:ascii="黑体" w:hAnsi="黑体" w:eastAsia="黑体" w:cs="黑体"/>
          <w:color w:val="000000"/>
          <w:sz w:val="24"/>
        </w:rPr>
        <w:t>本次招标采用公开招标方式进行。</w:t>
      </w:r>
    </w:p>
    <w:p w14:paraId="29280EC2">
      <w:pPr>
        <w:snapToGrid w:val="0"/>
        <w:spacing w:line="360" w:lineRule="auto"/>
        <w:ind w:firstLine="482" w:firstLineChars="200"/>
        <w:jc w:val="left"/>
        <w:rPr>
          <w:rFonts w:hint="eastAsia" w:ascii="黑体" w:hAnsi="黑体" w:eastAsia="黑体" w:cs="黑体"/>
          <w:b/>
          <w:sz w:val="24"/>
        </w:rPr>
      </w:pPr>
      <w:bookmarkStart w:id="12" w:name="_Toc177870540"/>
      <w:bookmarkStart w:id="13" w:name="_Toc177825122"/>
      <w:bookmarkStart w:id="14" w:name="_Toc177824874"/>
      <w:bookmarkStart w:id="15" w:name="_Toc177824941"/>
      <w:r>
        <w:rPr>
          <w:rFonts w:hint="eastAsia" w:ascii="黑体" w:hAnsi="黑体" w:eastAsia="黑体" w:cs="黑体"/>
          <w:b/>
          <w:sz w:val="24"/>
        </w:rPr>
        <w:t>（四）投标委托</w:t>
      </w:r>
      <w:bookmarkEnd w:id="12"/>
      <w:bookmarkEnd w:id="13"/>
      <w:bookmarkEnd w:id="14"/>
      <w:bookmarkEnd w:id="15"/>
    </w:p>
    <w:p w14:paraId="00CAF522">
      <w:pPr>
        <w:snapToGrid w:val="0"/>
        <w:spacing w:line="360" w:lineRule="auto"/>
        <w:ind w:firstLine="480" w:firstLineChars="200"/>
        <w:jc w:val="left"/>
        <w:outlineLvl w:val="1"/>
        <w:rPr>
          <w:rFonts w:hint="eastAsia" w:ascii="黑体" w:hAnsi="黑体" w:eastAsia="黑体" w:cs="黑体"/>
          <w:color w:val="000000"/>
          <w:sz w:val="24"/>
        </w:rPr>
      </w:pPr>
      <w:r>
        <w:rPr>
          <w:rFonts w:hint="eastAsia" w:ascii="黑体" w:hAnsi="黑体" w:eastAsia="黑体" w:cs="黑体"/>
          <w:color w:val="000000"/>
          <w:sz w:val="24"/>
        </w:rPr>
        <w:t>投标人代表须携带居民身份证、法定代表人出具的授权委托书。</w:t>
      </w:r>
    </w:p>
    <w:p w14:paraId="052AC5DD">
      <w:pPr>
        <w:snapToGrid w:val="0"/>
        <w:spacing w:line="360" w:lineRule="auto"/>
        <w:ind w:firstLine="482" w:firstLineChars="200"/>
        <w:jc w:val="left"/>
        <w:outlineLvl w:val="1"/>
        <w:rPr>
          <w:rFonts w:hint="eastAsia" w:ascii="黑体" w:hAnsi="黑体" w:eastAsia="黑体" w:cs="黑体"/>
          <w:b/>
          <w:color w:val="000000"/>
          <w:sz w:val="24"/>
        </w:rPr>
      </w:pPr>
      <w:bookmarkStart w:id="16" w:name="_Toc177870541"/>
      <w:bookmarkStart w:id="17" w:name="_Toc177824875"/>
      <w:bookmarkStart w:id="18" w:name="_Toc177824942"/>
      <w:bookmarkStart w:id="19" w:name="_Toc177825123"/>
      <w:r>
        <w:rPr>
          <w:rFonts w:hint="eastAsia" w:ascii="黑体" w:hAnsi="黑体" w:eastAsia="黑体" w:cs="黑体"/>
          <w:b/>
          <w:color w:val="000000"/>
          <w:sz w:val="24"/>
        </w:rPr>
        <w:t>（五）投标费用</w:t>
      </w:r>
      <w:bookmarkEnd w:id="16"/>
      <w:bookmarkEnd w:id="17"/>
      <w:bookmarkEnd w:id="18"/>
      <w:bookmarkEnd w:id="19"/>
    </w:p>
    <w:p w14:paraId="54F55EB7">
      <w:pPr>
        <w:snapToGrid w:val="0"/>
        <w:spacing w:line="360" w:lineRule="auto"/>
        <w:ind w:firstLine="480" w:firstLineChars="200"/>
        <w:jc w:val="left"/>
        <w:outlineLvl w:val="1"/>
        <w:rPr>
          <w:rFonts w:hint="eastAsia" w:ascii="黑体" w:hAnsi="黑体" w:eastAsia="黑体" w:cs="黑体"/>
          <w:b/>
          <w:color w:val="000000"/>
          <w:sz w:val="24"/>
        </w:rPr>
      </w:pPr>
      <w:r>
        <w:rPr>
          <w:rFonts w:hint="eastAsia" w:ascii="黑体" w:hAnsi="黑体" w:eastAsia="黑体" w:cs="黑体"/>
          <w:sz w:val="24"/>
        </w:rPr>
        <w:t>不论投标结果如何，投标人均应自行承担所有与投标有关的全部费用。</w:t>
      </w:r>
    </w:p>
    <w:p w14:paraId="643F76FD">
      <w:pPr>
        <w:snapToGrid w:val="0"/>
        <w:spacing w:line="360" w:lineRule="auto"/>
        <w:ind w:firstLine="602" w:firstLineChars="250"/>
        <w:jc w:val="left"/>
        <w:outlineLvl w:val="1"/>
        <w:rPr>
          <w:rFonts w:hint="eastAsia" w:ascii="黑体" w:hAnsi="黑体" w:eastAsia="黑体" w:cs="黑体"/>
          <w:b/>
          <w:color w:val="000000"/>
          <w:sz w:val="24"/>
        </w:rPr>
      </w:pPr>
      <w:bookmarkStart w:id="20" w:name="_Toc177870542"/>
      <w:r>
        <w:rPr>
          <w:rFonts w:hint="eastAsia" w:ascii="黑体" w:hAnsi="黑体" w:eastAsia="黑体" w:cs="黑体"/>
          <w:b/>
          <w:sz w:val="24"/>
        </w:rPr>
        <w:t>（六）</w:t>
      </w:r>
      <w:r>
        <w:rPr>
          <w:rFonts w:hint="eastAsia" w:ascii="黑体" w:hAnsi="黑体" w:eastAsia="黑体" w:cs="黑体"/>
          <w:b/>
          <w:color w:val="000000"/>
          <w:sz w:val="24"/>
        </w:rPr>
        <w:t>特别说明：</w:t>
      </w:r>
      <w:bookmarkEnd w:id="20"/>
    </w:p>
    <w:p w14:paraId="71C4C710">
      <w:pPr>
        <w:spacing w:line="360" w:lineRule="auto"/>
        <w:ind w:firstLine="464" w:firstLineChars="220"/>
        <w:rPr>
          <w:rFonts w:hint="eastAsia" w:ascii="黑体" w:hAnsi="黑体" w:eastAsia="黑体" w:cs="黑体"/>
          <w:color w:val="FF0000"/>
          <w:sz w:val="24"/>
        </w:rPr>
      </w:pPr>
      <w:bookmarkStart w:id="21" w:name="_Toc177870543"/>
      <w:r>
        <w:rPr>
          <w:rFonts w:hint="eastAsia" w:ascii="黑体" w:hAnsi="黑体" w:eastAsia="黑体" w:cs="黑体"/>
          <w:b/>
          <w:color w:val="000000"/>
          <w:szCs w:val="21"/>
        </w:rPr>
        <w:t>▲</w:t>
      </w:r>
      <w:r>
        <w:rPr>
          <w:rFonts w:hint="eastAsia" w:ascii="黑体" w:hAnsi="黑体" w:eastAsia="黑体" w:cs="黑体"/>
          <w:sz w:val="24"/>
        </w:rPr>
        <w:t>1. 直接或者间接受采购人控制的当事人，或者与采购人受共同上级控制的当事人，为本次采购进行设计或编制规范和其他文件的当事人，或者直接或间接地与为本次采购进行设计或编制规范、其他文件的个人、企业、采购代理机构或其附属机构有关联关系的当事人，不得参加本项目投标。</w:t>
      </w:r>
    </w:p>
    <w:p w14:paraId="25159405">
      <w:pPr>
        <w:pStyle w:val="30"/>
        <w:snapToGrid w:val="0"/>
        <w:spacing w:line="360" w:lineRule="auto"/>
        <w:ind w:firstLine="422" w:firstLineChars="200"/>
        <w:rPr>
          <w:rFonts w:hint="eastAsia" w:ascii="黑体" w:hAnsi="黑体" w:eastAsia="黑体" w:cs="黑体"/>
          <w:sz w:val="24"/>
        </w:rPr>
      </w:pPr>
      <w:r>
        <w:rPr>
          <w:rFonts w:hint="eastAsia" w:ascii="黑体" w:hAnsi="黑体" w:eastAsia="黑体" w:cs="黑体"/>
          <w:b/>
          <w:color w:val="000000"/>
          <w:szCs w:val="21"/>
        </w:rPr>
        <w:t>▲</w:t>
      </w:r>
      <w:r>
        <w:rPr>
          <w:rFonts w:hint="eastAsia" w:ascii="黑体" w:hAnsi="黑体" w:eastAsia="黑体" w:cs="黑体"/>
          <w:sz w:val="24"/>
        </w:rPr>
        <w:t>2.投标人投标所使用的资格、信誉、荣誉、业绩与企业认证必须为本企业所拥有。投标人投标所使用的采购项目实施人员可以为其控股公司的工作人员。</w:t>
      </w:r>
    </w:p>
    <w:p w14:paraId="47DC4A2D">
      <w:pPr>
        <w:pStyle w:val="30"/>
        <w:snapToGrid w:val="0"/>
        <w:spacing w:line="360" w:lineRule="auto"/>
        <w:ind w:firstLine="422" w:firstLineChars="200"/>
        <w:rPr>
          <w:rFonts w:hint="eastAsia" w:ascii="黑体" w:hAnsi="黑体" w:eastAsia="黑体" w:cs="黑体"/>
          <w:sz w:val="24"/>
        </w:rPr>
      </w:pPr>
      <w:r>
        <w:rPr>
          <w:rFonts w:hint="eastAsia" w:ascii="黑体" w:hAnsi="黑体" w:eastAsia="黑体" w:cs="黑体"/>
          <w:b/>
          <w:color w:val="000000"/>
          <w:szCs w:val="21"/>
        </w:rPr>
        <w:t>▲</w:t>
      </w:r>
      <w:r>
        <w:rPr>
          <w:rFonts w:hint="eastAsia" w:ascii="黑体" w:hAnsi="黑体" w:eastAsia="黑体" w:cs="黑体"/>
          <w:sz w:val="24"/>
        </w:rPr>
        <w:t>3.投标人在投标活动中提供任何虚假材料或从事其他违法活动的,其投标无效，并报监管部门查处；中标后发现的,中标人须依照《中华人民共和国消费者权益保护法》第49条之规定双倍赔偿采购人。且民事赔偿并不免除违法投标人的行政与刑事责任。</w:t>
      </w:r>
    </w:p>
    <w:p w14:paraId="69166953">
      <w:pPr>
        <w:pStyle w:val="30"/>
        <w:snapToGrid w:val="0"/>
        <w:spacing w:line="360" w:lineRule="auto"/>
        <w:ind w:firstLine="422" w:firstLineChars="200"/>
        <w:rPr>
          <w:rFonts w:hint="eastAsia" w:ascii="黑体" w:hAnsi="黑体" w:eastAsia="黑体" w:cs="黑体"/>
          <w:sz w:val="24"/>
        </w:rPr>
      </w:pPr>
      <w:r>
        <w:rPr>
          <w:rFonts w:hint="eastAsia" w:ascii="黑体" w:hAnsi="黑体" w:eastAsia="黑体" w:cs="黑体"/>
          <w:b/>
          <w:color w:val="000000"/>
          <w:szCs w:val="21"/>
        </w:rPr>
        <w:t>▲</w:t>
      </w:r>
      <w:r>
        <w:rPr>
          <w:rFonts w:hint="eastAsia" w:ascii="黑体" w:hAnsi="黑体" w:eastAsia="黑体" w:cs="黑体"/>
          <w:sz w:val="24"/>
        </w:rPr>
        <w:t>4.投标人应仔细阅读招标文件的所有内容，按照招标文件的要求提交投标文件。投标文件应对招标文件的要求作出实质性响应，并对所提供的全部资料的真实性承担法律责任。</w:t>
      </w:r>
    </w:p>
    <w:p w14:paraId="1BD39236">
      <w:pPr>
        <w:pStyle w:val="30"/>
        <w:snapToGrid w:val="0"/>
        <w:spacing w:line="360" w:lineRule="auto"/>
        <w:ind w:firstLine="422" w:firstLineChars="200"/>
        <w:rPr>
          <w:rFonts w:hint="eastAsia" w:ascii="黑体" w:hAnsi="黑体" w:eastAsia="黑体" w:cs="黑体"/>
          <w:sz w:val="24"/>
        </w:rPr>
      </w:pPr>
      <w:r>
        <w:rPr>
          <w:rFonts w:hint="eastAsia" w:ascii="黑体" w:hAnsi="黑体" w:eastAsia="黑体" w:cs="黑体"/>
          <w:b/>
          <w:color w:val="000000"/>
          <w:szCs w:val="21"/>
        </w:rPr>
        <w:t>▲</w:t>
      </w:r>
      <w:r>
        <w:rPr>
          <w:rFonts w:hint="eastAsia" w:ascii="黑体" w:hAnsi="黑体" w:eastAsia="黑体" w:cs="黑体"/>
          <w:sz w:val="24"/>
        </w:rPr>
        <w:t>5、本次招标项目不得转包分包。本项目不接受联合体投标。</w:t>
      </w:r>
    </w:p>
    <w:p w14:paraId="1E9CDB2A">
      <w:pPr>
        <w:pStyle w:val="30"/>
        <w:snapToGrid w:val="0"/>
        <w:spacing w:line="360" w:lineRule="auto"/>
        <w:ind w:firstLine="482" w:firstLineChars="200"/>
        <w:rPr>
          <w:rFonts w:hint="eastAsia" w:ascii="黑体" w:hAnsi="黑体" w:eastAsia="黑体" w:cs="黑体"/>
          <w:b/>
          <w:bCs/>
          <w:sz w:val="24"/>
        </w:rPr>
      </w:pPr>
      <w:r>
        <w:rPr>
          <w:rFonts w:hint="eastAsia" w:ascii="黑体" w:hAnsi="黑体" w:eastAsia="黑体" w:cs="黑体"/>
          <w:b/>
          <w:bCs/>
          <w:sz w:val="24"/>
        </w:rPr>
        <w:t>（七）质疑</w:t>
      </w:r>
      <w:bookmarkEnd w:id="21"/>
      <w:r>
        <w:rPr>
          <w:rFonts w:hint="eastAsia" w:ascii="黑体" w:hAnsi="黑体" w:eastAsia="黑体" w:cs="黑体"/>
          <w:b/>
          <w:bCs/>
          <w:sz w:val="24"/>
        </w:rPr>
        <w:t>和投诉</w:t>
      </w:r>
    </w:p>
    <w:p w14:paraId="0290A0EB">
      <w:pPr>
        <w:pStyle w:val="30"/>
        <w:snapToGrid w:val="0"/>
        <w:spacing w:line="360" w:lineRule="auto"/>
        <w:ind w:firstLine="480" w:firstLineChars="200"/>
        <w:rPr>
          <w:rFonts w:hint="eastAsia" w:ascii="黑体" w:hAnsi="黑体" w:eastAsia="黑体" w:cs="黑体"/>
          <w:sz w:val="24"/>
        </w:rPr>
      </w:pPr>
      <w:bookmarkStart w:id="22" w:name="_Toc177870544"/>
      <w:r>
        <w:rPr>
          <w:rFonts w:hint="eastAsia" w:ascii="黑体" w:hAnsi="黑体" w:eastAsia="黑体" w:cs="黑体"/>
          <w:bCs/>
          <w:sz w:val="24"/>
        </w:rPr>
        <w:t>1.投标人认为招标过程和中标结果使自己的合法权益受到损害的，应当在知道或者应知其权益受到损害之日起七个工作日内，以书面形式向采购机构提出质疑。</w:t>
      </w:r>
      <w:r>
        <w:rPr>
          <w:rFonts w:hint="eastAsia" w:ascii="黑体" w:hAnsi="黑体" w:eastAsia="黑体" w:cs="黑体"/>
          <w:sz w:val="24"/>
        </w:rPr>
        <w:t>投标人对采购机构的质疑答复不满意或者招标采购人未在规定时间内作出答复的，可以在答复期满后十五个工作日内向同级采购监管部门投诉。</w:t>
      </w:r>
    </w:p>
    <w:p w14:paraId="017A15DE">
      <w:pPr>
        <w:spacing w:line="360" w:lineRule="auto"/>
        <w:ind w:firstLine="480" w:firstLineChars="200"/>
        <w:rPr>
          <w:rFonts w:hint="eastAsia" w:ascii="黑体" w:hAnsi="黑体" w:eastAsia="黑体" w:cs="黑体"/>
          <w:bCs/>
          <w:sz w:val="24"/>
        </w:rPr>
      </w:pPr>
      <w:r>
        <w:rPr>
          <w:rFonts w:hint="eastAsia" w:ascii="黑体" w:hAnsi="黑体" w:eastAsia="黑体" w:cs="黑体"/>
          <w:bCs/>
          <w:sz w:val="24"/>
        </w:rPr>
        <w:t>2.投标供应商在法定质疑期内一次性提出针对同一采购程序环节的质疑。</w:t>
      </w:r>
    </w:p>
    <w:p w14:paraId="43A5857F">
      <w:pPr>
        <w:pStyle w:val="30"/>
        <w:snapToGrid w:val="0"/>
        <w:spacing w:line="360" w:lineRule="auto"/>
        <w:ind w:firstLine="480" w:firstLineChars="200"/>
        <w:rPr>
          <w:rFonts w:hint="eastAsia" w:ascii="黑体" w:hAnsi="黑体" w:eastAsia="黑体" w:cs="黑体"/>
          <w:bCs/>
          <w:sz w:val="24"/>
        </w:rPr>
      </w:pPr>
      <w:r>
        <w:rPr>
          <w:rFonts w:hint="eastAsia" w:ascii="黑体" w:hAnsi="黑体" w:eastAsia="黑体" w:cs="黑体"/>
          <w:bCs/>
          <w:sz w:val="24"/>
        </w:rPr>
        <w:t>3.投标人认可采购机构在质疑答复程序中启用的调查和复评等程序，在该程序操作过程未明显违反法律禁止性规定时，不得提出疑义；</w:t>
      </w:r>
    </w:p>
    <w:p w14:paraId="3FFF2B2D">
      <w:pPr>
        <w:pStyle w:val="30"/>
        <w:snapToGrid w:val="0"/>
        <w:spacing w:line="360" w:lineRule="auto"/>
        <w:ind w:firstLine="480" w:firstLineChars="200"/>
        <w:rPr>
          <w:rFonts w:hint="eastAsia" w:ascii="黑体" w:hAnsi="黑体" w:eastAsia="黑体" w:cs="黑体"/>
          <w:bCs/>
          <w:sz w:val="24"/>
        </w:rPr>
      </w:pPr>
      <w:r>
        <w:rPr>
          <w:rFonts w:hint="eastAsia" w:ascii="黑体" w:hAnsi="黑体" w:eastAsia="黑体" w:cs="黑体"/>
          <w:bCs/>
          <w:sz w:val="24"/>
        </w:rPr>
        <w:t>4.质疑、投诉应当采用书面形式，质疑书、投诉书均应明确阐述招标文件、招标过程和中标结果中使自己合法权益受到损害的实质性内容，提供相关事实、依据和证据及其来源或线索，便于有关单位调查、答复和处理，否者不予受理。</w:t>
      </w:r>
    </w:p>
    <w:p w14:paraId="3B284679">
      <w:pPr>
        <w:pStyle w:val="30"/>
        <w:snapToGrid w:val="0"/>
        <w:spacing w:line="360" w:lineRule="auto"/>
        <w:ind w:firstLine="436" w:firstLineChars="181"/>
        <w:outlineLvl w:val="0"/>
        <w:rPr>
          <w:rFonts w:hint="eastAsia" w:ascii="黑体" w:hAnsi="黑体" w:eastAsia="黑体" w:cs="黑体"/>
          <w:b/>
          <w:sz w:val="24"/>
        </w:rPr>
      </w:pPr>
      <w:r>
        <w:rPr>
          <w:rFonts w:hint="eastAsia" w:ascii="黑体" w:hAnsi="黑体" w:eastAsia="黑体" w:cs="黑体"/>
          <w:b/>
          <w:sz w:val="24"/>
        </w:rPr>
        <w:t>二 、招标文件</w:t>
      </w:r>
      <w:bookmarkEnd w:id="22"/>
    </w:p>
    <w:p w14:paraId="132463BB">
      <w:pPr>
        <w:snapToGrid w:val="0"/>
        <w:spacing w:line="360" w:lineRule="auto"/>
        <w:ind w:firstLine="316" w:firstLineChars="131"/>
        <w:jc w:val="left"/>
        <w:rPr>
          <w:rFonts w:hint="eastAsia" w:ascii="黑体" w:hAnsi="黑体" w:eastAsia="黑体" w:cs="黑体"/>
          <w:b/>
          <w:color w:val="000000"/>
          <w:sz w:val="24"/>
        </w:rPr>
      </w:pPr>
      <w:r>
        <w:rPr>
          <w:rFonts w:hint="eastAsia" w:ascii="黑体" w:hAnsi="黑体" w:eastAsia="黑体" w:cs="黑体"/>
          <w:b/>
          <w:color w:val="000000"/>
          <w:sz w:val="24"/>
        </w:rPr>
        <w:t>（一）招标文件的构成。本招标文件由以下部分组成：</w:t>
      </w:r>
    </w:p>
    <w:p w14:paraId="7612B341">
      <w:pPr>
        <w:snapToGrid w:val="0"/>
        <w:spacing w:line="360" w:lineRule="auto"/>
        <w:ind w:firstLine="436" w:firstLineChars="182"/>
        <w:jc w:val="left"/>
        <w:rPr>
          <w:rFonts w:hint="eastAsia" w:ascii="黑体" w:hAnsi="黑体" w:eastAsia="黑体" w:cs="黑体"/>
          <w:color w:val="000000"/>
          <w:sz w:val="24"/>
        </w:rPr>
      </w:pPr>
      <w:r>
        <w:rPr>
          <w:rFonts w:hint="eastAsia" w:ascii="黑体" w:hAnsi="黑体" w:eastAsia="黑体" w:cs="黑体"/>
          <w:color w:val="000000"/>
          <w:sz w:val="24"/>
        </w:rPr>
        <w:t>1.招标公告</w:t>
      </w:r>
    </w:p>
    <w:p w14:paraId="4673B8E7">
      <w:pPr>
        <w:snapToGrid w:val="0"/>
        <w:spacing w:line="360" w:lineRule="auto"/>
        <w:ind w:firstLine="436" w:firstLineChars="182"/>
        <w:jc w:val="left"/>
        <w:rPr>
          <w:rFonts w:hint="eastAsia" w:ascii="黑体" w:hAnsi="黑体" w:eastAsia="黑体" w:cs="黑体"/>
          <w:color w:val="000000"/>
          <w:sz w:val="24"/>
        </w:rPr>
      </w:pPr>
      <w:r>
        <w:rPr>
          <w:rFonts w:hint="eastAsia" w:ascii="黑体" w:hAnsi="黑体" w:eastAsia="黑体" w:cs="黑体"/>
          <w:color w:val="000000"/>
          <w:sz w:val="24"/>
        </w:rPr>
        <w:t>2.招标需求</w:t>
      </w:r>
    </w:p>
    <w:p w14:paraId="60894C29">
      <w:pPr>
        <w:snapToGrid w:val="0"/>
        <w:spacing w:line="360" w:lineRule="auto"/>
        <w:ind w:firstLine="436" w:firstLineChars="182"/>
        <w:jc w:val="left"/>
        <w:rPr>
          <w:rFonts w:hint="eastAsia" w:ascii="黑体" w:hAnsi="黑体" w:eastAsia="黑体" w:cs="黑体"/>
          <w:color w:val="000000"/>
          <w:sz w:val="24"/>
        </w:rPr>
      </w:pPr>
      <w:r>
        <w:rPr>
          <w:rFonts w:hint="eastAsia" w:ascii="黑体" w:hAnsi="黑体" w:eastAsia="黑体" w:cs="黑体"/>
          <w:color w:val="000000"/>
          <w:sz w:val="24"/>
        </w:rPr>
        <w:t>3.投标人须知</w:t>
      </w:r>
    </w:p>
    <w:p w14:paraId="0E3B9D5C">
      <w:pPr>
        <w:snapToGrid w:val="0"/>
        <w:spacing w:line="360" w:lineRule="auto"/>
        <w:ind w:firstLine="436" w:firstLineChars="182"/>
        <w:jc w:val="left"/>
        <w:rPr>
          <w:rFonts w:hint="eastAsia" w:ascii="黑体" w:hAnsi="黑体" w:eastAsia="黑体" w:cs="黑体"/>
          <w:color w:val="000000"/>
          <w:sz w:val="24"/>
        </w:rPr>
      </w:pPr>
      <w:r>
        <w:rPr>
          <w:rFonts w:hint="eastAsia" w:ascii="黑体" w:hAnsi="黑体" w:eastAsia="黑体" w:cs="黑体"/>
          <w:color w:val="000000"/>
          <w:sz w:val="24"/>
        </w:rPr>
        <w:t>4.评标办法及标准</w:t>
      </w:r>
    </w:p>
    <w:p w14:paraId="20108B72">
      <w:pPr>
        <w:snapToGrid w:val="0"/>
        <w:spacing w:line="360" w:lineRule="auto"/>
        <w:ind w:firstLine="436" w:firstLineChars="182"/>
        <w:jc w:val="left"/>
        <w:rPr>
          <w:rFonts w:hint="eastAsia" w:ascii="黑体" w:hAnsi="黑体" w:eastAsia="黑体" w:cs="黑体"/>
          <w:color w:val="000000"/>
          <w:sz w:val="24"/>
        </w:rPr>
      </w:pPr>
      <w:r>
        <w:rPr>
          <w:rFonts w:hint="eastAsia" w:ascii="黑体" w:hAnsi="黑体" w:eastAsia="黑体" w:cs="黑体"/>
          <w:color w:val="000000"/>
          <w:sz w:val="24"/>
        </w:rPr>
        <w:t>5.政府采购合同</w:t>
      </w:r>
    </w:p>
    <w:p w14:paraId="35C250A8">
      <w:pPr>
        <w:snapToGrid w:val="0"/>
        <w:spacing w:line="360" w:lineRule="auto"/>
        <w:ind w:firstLine="436" w:firstLineChars="182"/>
        <w:jc w:val="left"/>
        <w:rPr>
          <w:rFonts w:hint="eastAsia" w:ascii="黑体" w:hAnsi="黑体" w:eastAsia="黑体" w:cs="黑体"/>
          <w:color w:val="000000"/>
          <w:sz w:val="24"/>
        </w:rPr>
      </w:pPr>
      <w:r>
        <w:rPr>
          <w:rFonts w:hint="eastAsia" w:ascii="黑体" w:hAnsi="黑体" w:eastAsia="黑体" w:cs="黑体"/>
          <w:color w:val="000000"/>
          <w:sz w:val="24"/>
        </w:rPr>
        <w:t>6.投标文件格式</w:t>
      </w:r>
    </w:p>
    <w:p w14:paraId="7A9D185E">
      <w:pPr>
        <w:snapToGrid w:val="0"/>
        <w:spacing w:line="360" w:lineRule="auto"/>
        <w:ind w:firstLine="318" w:firstLineChars="132"/>
        <w:jc w:val="left"/>
        <w:rPr>
          <w:rFonts w:hint="eastAsia" w:ascii="黑体" w:hAnsi="黑体" w:eastAsia="黑体" w:cs="黑体"/>
          <w:b/>
          <w:color w:val="000000"/>
          <w:sz w:val="24"/>
        </w:rPr>
      </w:pPr>
      <w:r>
        <w:rPr>
          <w:rFonts w:hint="eastAsia" w:ascii="黑体" w:hAnsi="黑体" w:eastAsia="黑体" w:cs="黑体"/>
          <w:b/>
          <w:color w:val="000000"/>
          <w:sz w:val="24"/>
        </w:rPr>
        <w:t>（二）投标人的风险</w:t>
      </w:r>
    </w:p>
    <w:p w14:paraId="77BCB818">
      <w:pPr>
        <w:snapToGrid w:val="0"/>
        <w:spacing w:line="360" w:lineRule="auto"/>
        <w:ind w:firstLine="436" w:firstLineChars="182"/>
        <w:jc w:val="left"/>
        <w:rPr>
          <w:rFonts w:hint="eastAsia" w:ascii="黑体" w:hAnsi="黑体" w:eastAsia="黑体" w:cs="黑体"/>
          <w:color w:val="000000"/>
          <w:sz w:val="24"/>
        </w:rPr>
      </w:pPr>
      <w:r>
        <w:rPr>
          <w:rFonts w:hint="eastAsia" w:ascii="黑体" w:hAnsi="黑体" w:eastAsia="黑体" w:cs="黑体"/>
          <w:color w:val="000000"/>
          <w:sz w:val="24"/>
        </w:rPr>
        <w:t>投标人没有按照招标文件要求提供全部资料，或者投标人没有对招标文件在各方面者作出实质性响应是投标人的风险，并可能导致其投标被拒绝。</w:t>
      </w:r>
    </w:p>
    <w:p w14:paraId="1DEF6AEE">
      <w:pPr>
        <w:pStyle w:val="14"/>
        <w:widowControl w:val="0"/>
        <w:numPr>
          <w:ilvl w:val="0"/>
          <w:numId w:val="0"/>
        </w:numPr>
        <w:tabs>
          <w:tab w:val="left" w:pos="360"/>
        </w:tabs>
        <w:snapToGrid w:val="0"/>
        <w:spacing w:after="120" w:line="360" w:lineRule="auto"/>
        <w:ind w:firstLine="318" w:firstLineChars="132"/>
        <w:rPr>
          <w:rFonts w:hint="eastAsia" w:ascii="黑体" w:hAnsi="黑体" w:eastAsia="黑体" w:cs="黑体"/>
          <w:b/>
          <w:color w:val="000000"/>
          <w:szCs w:val="24"/>
        </w:rPr>
      </w:pPr>
      <w:r>
        <w:rPr>
          <w:rFonts w:hint="eastAsia" w:ascii="黑体" w:hAnsi="黑体" w:eastAsia="黑体" w:cs="黑体"/>
          <w:b/>
          <w:color w:val="000000"/>
          <w:szCs w:val="24"/>
        </w:rPr>
        <w:t xml:space="preserve">（三）招标文件的澄清与修改 </w:t>
      </w:r>
    </w:p>
    <w:p w14:paraId="04E5E9D5">
      <w:pPr>
        <w:spacing w:line="360" w:lineRule="auto"/>
        <w:ind w:firstLine="480"/>
        <w:jc w:val="left"/>
        <w:rPr>
          <w:rFonts w:hint="eastAsia" w:ascii="黑体" w:hAnsi="黑体" w:eastAsia="黑体" w:cs="黑体"/>
          <w:b/>
          <w:sz w:val="24"/>
        </w:rPr>
      </w:pPr>
      <w:bookmarkStart w:id="23" w:name="_Toc177870545"/>
      <w:r>
        <w:rPr>
          <w:rFonts w:hint="eastAsia" w:ascii="黑体" w:hAnsi="黑体" w:eastAsia="黑体" w:cs="黑体"/>
          <w:sz w:val="24"/>
        </w:rPr>
        <w:t>1.投标人应认真阅读本招标文件，发现其中有误或有不合理要求的，投标人应当于</w:t>
      </w:r>
      <w:r>
        <w:rPr>
          <w:rFonts w:hint="eastAsia" w:ascii="黑体" w:hAnsi="黑体" w:eastAsia="黑体" w:cs="黑体"/>
          <w:b/>
          <w:sz w:val="24"/>
          <w:u w:val="single"/>
        </w:rPr>
        <w:t>前附表第5项规定时间前</w:t>
      </w:r>
      <w:r>
        <w:rPr>
          <w:rFonts w:hint="eastAsia" w:ascii="黑体" w:hAnsi="黑体" w:eastAsia="黑体" w:cs="黑体"/>
          <w:sz w:val="24"/>
        </w:rPr>
        <w:t>以书面形式向采购人、采购代理机构提出。招标方将在规定的时间内，在指定的采购信息发布媒体上发布更正公告，潜在投标人请自行查看。</w:t>
      </w:r>
      <w:r>
        <w:rPr>
          <w:rFonts w:hint="eastAsia" w:ascii="黑体" w:hAnsi="黑体" w:eastAsia="黑体" w:cs="黑体"/>
          <w:b/>
          <w:sz w:val="24"/>
        </w:rPr>
        <w:t>逾期提出招标方将不予受理。</w:t>
      </w:r>
    </w:p>
    <w:p w14:paraId="03483ACB">
      <w:pPr>
        <w:spacing w:line="360" w:lineRule="auto"/>
        <w:ind w:firstLine="480"/>
        <w:jc w:val="left"/>
        <w:rPr>
          <w:rFonts w:hint="eastAsia" w:ascii="黑体" w:hAnsi="黑体" w:eastAsia="黑体" w:cs="黑体"/>
          <w:sz w:val="24"/>
        </w:rPr>
      </w:pPr>
      <w:r>
        <w:rPr>
          <w:rFonts w:hint="eastAsia" w:ascii="黑体" w:hAnsi="黑体" w:eastAsia="黑体" w:cs="黑体"/>
          <w:sz w:val="24"/>
        </w:rPr>
        <w:t>2.招标方主动进行的澄清、修改：招标方无论出于何种原因，均可主动对招标文件中的相关事项，用补充文件等方式进行澄清和修改。</w:t>
      </w:r>
    </w:p>
    <w:p w14:paraId="050429E2">
      <w:pPr>
        <w:spacing w:line="360" w:lineRule="auto"/>
        <w:ind w:firstLine="480"/>
        <w:jc w:val="left"/>
        <w:rPr>
          <w:rFonts w:hint="eastAsia" w:ascii="黑体" w:hAnsi="黑体" w:eastAsia="黑体" w:cs="黑体"/>
          <w:b/>
          <w:sz w:val="28"/>
        </w:rPr>
      </w:pPr>
      <w:r>
        <w:rPr>
          <w:rFonts w:hint="eastAsia" w:ascii="黑体" w:hAnsi="黑体" w:eastAsia="黑体" w:cs="黑体"/>
          <w:sz w:val="24"/>
        </w:rPr>
        <w:t>3.招标文件澄清、答复、修改、补充的内容为招标文件的组成部分。当招标文件与招标文件的答复、澄清、修改、补充通知就同一内容的表述不一致时，以最后发出的书面文件为准。</w:t>
      </w:r>
    </w:p>
    <w:p w14:paraId="0BC7760F">
      <w:pPr>
        <w:pStyle w:val="30"/>
        <w:snapToGrid w:val="0"/>
        <w:spacing w:line="360" w:lineRule="auto"/>
        <w:ind w:firstLine="480" w:firstLineChars="200"/>
        <w:rPr>
          <w:rFonts w:hint="eastAsia" w:ascii="黑体" w:hAnsi="黑体" w:eastAsia="黑体" w:cs="黑体"/>
          <w:sz w:val="24"/>
        </w:rPr>
      </w:pPr>
      <w:r>
        <w:rPr>
          <w:rFonts w:hint="eastAsia" w:ascii="黑体" w:hAnsi="黑体" w:eastAsia="黑体" w:cs="黑体"/>
          <w:sz w:val="24"/>
        </w:rPr>
        <w:t>4.投标供应商一旦参与本次采购活动，即被视为接受了本招标文件的所有内容，如有任何异议，均已在答疑截止时间前提出。</w:t>
      </w:r>
    </w:p>
    <w:p w14:paraId="7E08D555">
      <w:pPr>
        <w:pStyle w:val="30"/>
        <w:snapToGrid w:val="0"/>
        <w:spacing w:line="360" w:lineRule="auto"/>
        <w:ind w:firstLine="480" w:firstLineChars="200"/>
        <w:rPr>
          <w:rFonts w:hint="eastAsia" w:ascii="黑体" w:hAnsi="黑体" w:eastAsia="黑体" w:cs="黑体"/>
          <w:sz w:val="24"/>
        </w:rPr>
      </w:pPr>
      <w:r>
        <w:rPr>
          <w:rFonts w:hint="eastAsia" w:ascii="黑体" w:hAnsi="黑体" w:eastAsia="黑体" w:cs="黑体"/>
          <w:sz w:val="24"/>
        </w:rPr>
        <w:t>5.若有必要，招标代理机构将酌情延长递交投标文件的截止日期。</w:t>
      </w:r>
    </w:p>
    <w:p w14:paraId="33ED2228">
      <w:pPr>
        <w:pStyle w:val="30"/>
        <w:snapToGrid w:val="0"/>
        <w:spacing w:line="360" w:lineRule="auto"/>
        <w:ind w:firstLine="482" w:firstLineChars="200"/>
        <w:outlineLvl w:val="1"/>
        <w:rPr>
          <w:rFonts w:hint="eastAsia" w:ascii="黑体" w:hAnsi="黑体" w:eastAsia="黑体" w:cs="黑体"/>
          <w:b/>
          <w:sz w:val="24"/>
        </w:rPr>
      </w:pPr>
      <w:r>
        <w:rPr>
          <w:rFonts w:hint="eastAsia" w:ascii="黑体" w:hAnsi="黑体" w:eastAsia="黑体" w:cs="黑体"/>
          <w:b/>
          <w:sz w:val="24"/>
        </w:rPr>
        <w:t>三、投标文件</w:t>
      </w:r>
      <w:bookmarkEnd w:id="23"/>
      <w:r>
        <w:rPr>
          <w:rFonts w:hint="eastAsia" w:ascii="黑体" w:hAnsi="黑体" w:eastAsia="黑体" w:cs="黑体"/>
          <w:b/>
          <w:sz w:val="24"/>
        </w:rPr>
        <w:t>的编制</w:t>
      </w:r>
    </w:p>
    <w:p w14:paraId="2B442A48">
      <w:pPr>
        <w:snapToGrid w:val="0"/>
        <w:spacing w:line="360" w:lineRule="auto"/>
        <w:ind w:firstLine="482" w:firstLineChars="200"/>
        <w:jc w:val="left"/>
        <w:outlineLvl w:val="0"/>
        <w:rPr>
          <w:rFonts w:hint="eastAsia" w:ascii="黑体" w:hAnsi="黑体" w:eastAsia="黑体" w:cs="黑体"/>
          <w:b/>
          <w:color w:val="000000"/>
          <w:sz w:val="24"/>
        </w:rPr>
      </w:pPr>
      <w:bookmarkStart w:id="24" w:name="_Toc177824943"/>
      <w:bookmarkStart w:id="25" w:name="_Toc177870546"/>
      <w:bookmarkStart w:id="26" w:name="_Toc177825124"/>
      <w:bookmarkStart w:id="27" w:name="_Toc177824876"/>
      <w:r>
        <w:rPr>
          <w:rFonts w:hint="eastAsia" w:ascii="黑体" w:hAnsi="黑体" w:eastAsia="黑体" w:cs="黑体"/>
          <w:b/>
          <w:color w:val="000000"/>
          <w:sz w:val="24"/>
        </w:rPr>
        <w:t>（一）投标文件的组成</w:t>
      </w:r>
      <w:bookmarkEnd w:id="24"/>
      <w:bookmarkEnd w:id="25"/>
      <w:bookmarkEnd w:id="26"/>
      <w:bookmarkEnd w:id="27"/>
    </w:p>
    <w:p w14:paraId="7116C626">
      <w:pPr>
        <w:snapToGrid w:val="0"/>
        <w:spacing w:line="360" w:lineRule="auto"/>
        <w:ind w:firstLine="482" w:firstLineChars="200"/>
        <w:jc w:val="left"/>
        <w:outlineLvl w:val="0"/>
        <w:rPr>
          <w:rFonts w:hint="eastAsia" w:ascii="黑体" w:hAnsi="黑体" w:eastAsia="黑体" w:cs="黑体"/>
          <w:b/>
          <w:bCs/>
          <w:sz w:val="24"/>
        </w:rPr>
      </w:pPr>
      <w:r>
        <w:rPr>
          <w:rFonts w:hint="eastAsia" w:ascii="黑体" w:hAnsi="黑体" w:eastAsia="黑体" w:cs="黑体"/>
          <w:b/>
          <w:bCs/>
          <w:sz w:val="24"/>
        </w:rPr>
        <w:t>投标文件由资格文件、商务技术文件、报价文件三部分组成。</w:t>
      </w:r>
    </w:p>
    <w:p w14:paraId="11BC9046">
      <w:pPr>
        <w:numPr>
          <w:ilvl w:val="0"/>
          <w:numId w:val="15"/>
        </w:numPr>
        <w:snapToGrid w:val="0"/>
        <w:spacing w:line="360" w:lineRule="auto"/>
        <w:ind w:firstLine="482" w:firstLineChars="200"/>
        <w:jc w:val="left"/>
        <w:outlineLvl w:val="0"/>
        <w:rPr>
          <w:rFonts w:hint="eastAsia" w:ascii="黑体" w:hAnsi="黑体" w:eastAsia="黑体" w:cs="黑体"/>
          <w:b/>
          <w:bCs/>
          <w:sz w:val="24"/>
        </w:rPr>
      </w:pPr>
      <w:r>
        <w:rPr>
          <w:rFonts w:hint="eastAsia" w:ascii="黑体" w:hAnsi="黑体" w:eastAsia="黑体" w:cs="黑体"/>
          <w:b/>
          <w:bCs/>
          <w:sz w:val="24"/>
        </w:rPr>
        <w:t>资格文件（不含报价）</w:t>
      </w:r>
    </w:p>
    <w:p w14:paraId="46B96600">
      <w:pPr>
        <w:snapToGrid w:val="0"/>
        <w:spacing w:line="360" w:lineRule="auto"/>
        <w:ind w:firstLine="333" w:firstLineChars="139"/>
        <w:jc w:val="left"/>
        <w:rPr>
          <w:rFonts w:hint="eastAsia" w:ascii="黑体" w:hAnsi="黑体" w:eastAsia="黑体" w:cs="黑体"/>
          <w:sz w:val="24"/>
          <w:szCs w:val="24"/>
        </w:rPr>
      </w:pPr>
      <w:r>
        <w:rPr>
          <w:rFonts w:hint="eastAsia" w:ascii="黑体" w:hAnsi="黑体" w:eastAsia="黑体" w:cs="黑体"/>
          <w:sz w:val="24"/>
          <w:szCs w:val="24"/>
        </w:rPr>
        <w:t>（1）投标声明书 (格式见附件，含重大违法记录声明)；</w:t>
      </w:r>
    </w:p>
    <w:p w14:paraId="282ACA99">
      <w:pPr>
        <w:snapToGrid w:val="0"/>
        <w:spacing w:line="360" w:lineRule="auto"/>
        <w:ind w:firstLine="333" w:firstLineChars="139"/>
        <w:jc w:val="left"/>
        <w:rPr>
          <w:rFonts w:hint="eastAsia" w:ascii="黑体" w:hAnsi="黑体" w:eastAsia="黑体" w:cs="黑体"/>
          <w:sz w:val="24"/>
          <w:szCs w:val="24"/>
        </w:rPr>
      </w:pPr>
      <w:r>
        <w:rPr>
          <w:rFonts w:hint="eastAsia" w:ascii="黑体" w:hAnsi="黑体" w:eastAsia="黑体" w:cs="黑体"/>
          <w:sz w:val="24"/>
          <w:szCs w:val="24"/>
        </w:rPr>
        <w:t>（2）法定代表人授权委托书(格式见附件)；</w:t>
      </w:r>
    </w:p>
    <w:p w14:paraId="0DE391FA">
      <w:pPr>
        <w:pStyle w:val="50"/>
        <w:shd w:val="clear" w:color="auto" w:fill="FFFFFF"/>
        <w:tabs>
          <w:tab w:val="left" w:pos="312"/>
        </w:tabs>
        <w:adjustRightInd w:val="0"/>
        <w:snapToGrid w:val="0"/>
        <w:spacing w:before="0" w:beforeAutospacing="0" w:after="0" w:afterAutospacing="0" w:line="360" w:lineRule="auto"/>
        <w:ind w:firstLine="333" w:firstLineChars="139"/>
        <w:rPr>
          <w:rFonts w:hint="eastAsia" w:ascii="黑体" w:hAnsi="黑体" w:eastAsia="黑体" w:cs="黑体"/>
          <w:kern w:val="2"/>
          <w:sz w:val="24"/>
          <w:szCs w:val="24"/>
        </w:rPr>
      </w:pPr>
      <w:r>
        <w:rPr>
          <w:rFonts w:hint="eastAsia" w:ascii="黑体" w:hAnsi="黑体" w:eastAsia="黑体" w:cs="黑体"/>
          <w:kern w:val="2"/>
          <w:sz w:val="24"/>
          <w:szCs w:val="24"/>
        </w:rPr>
        <w:t>（3）具有独立承担民事责任的能力证明材料：</w:t>
      </w:r>
      <w:bookmarkStart w:id="58" w:name="_GoBack"/>
      <w:bookmarkEnd w:id="58"/>
    </w:p>
    <w:p w14:paraId="547D20E0">
      <w:pPr>
        <w:pStyle w:val="50"/>
        <w:shd w:val="clear" w:color="auto" w:fill="FFFFFF"/>
        <w:tabs>
          <w:tab w:val="left" w:pos="312"/>
        </w:tabs>
        <w:adjustRightInd w:val="0"/>
        <w:snapToGrid w:val="0"/>
        <w:spacing w:before="0" w:beforeAutospacing="0" w:after="0" w:afterAutospacing="0" w:line="360" w:lineRule="auto"/>
        <w:ind w:firstLine="333" w:firstLineChars="139"/>
        <w:rPr>
          <w:rFonts w:hint="eastAsia" w:ascii="黑体" w:hAnsi="黑体" w:eastAsia="黑体" w:cs="黑体"/>
          <w:kern w:val="2"/>
          <w:sz w:val="24"/>
          <w:szCs w:val="24"/>
        </w:rPr>
      </w:pPr>
      <w:r>
        <w:rPr>
          <w:rFonts w:hint="eastAsia" w:ascii="黑体" w:hAnsi="黑体" w:eastAsia="黑体" w:cs="黑体"/>
          <w:kern w:val="2"/>
          <w:sz w:val="24"/>
          <w:szCs w:val="24"/>
        </w:rPr>
        <w:t xml:space="preserve">  ①如</w:t>
      </w:r>
      <w:r>
        <w:rPr>
          <w:rFonts w:hint="eastAsia" w:ascii="黑体" w:hAnsi="黑体" w:eastAsia="黑体" w:cs="黑体"/>
          <w:kern w:val="2"/>
          <w:sz w:val="24"/>
          <w:szCs w:val="24"/>
          <w:lang w:eastAsia="zh-CN"/>
        </w:rPr>
        <w:t>投标单位</w:t>
      </w:r>
      <w:r>
        <w:rPr>
          <w:rFonts w:hint="eastAsia" w:ascii="黑体" w:hAnsi="黑体" w:eastAsia="黑体" w:cs="黑体"/>
          <w:kern w:val="2"/>
          <w:sz w:val="24"/>
          <w:szCs w:val="24"/>
        </w:rPr>
        <w:t>是企业（包括合伙企业），提供在工商部门注册的有效“企业法人营业执照”或“营业执照”；</w:t>
      </w:r>
    </w:p>
    <w:p w14:paraId="1ADC89D3">
      <w:pPr>
        <w:pStyle w:val="50"/>
        <w:shd w:val="clear" w:color="auto" w:fill="FFFFFF"/>
        <w:tabs>
          <w:tab w:val="left" w:pos="312"/>
        </w:tabs>
        <w:adjustRightInd w:val="0"/>
        <w:snapToGrid w:val="0"/>
        <w:spacing w:before="0" w:beforeAutospacing="0" w:after="0" w:afterAutospacing="0" w:line="360" w:lineRule="auto"/>
        <w:ind w:firstLine="333" w:firstLineChars="139"/>
        <w:rPr>
          <w:rFonts w:hint="eastAsia" w:ascii="黑体" w:hAnsi="黑体" w:eastAsia="黑体" w:cs="黑体"/>
          <w:kern w:val="2"/>
          <w:sz w:val="24"/>
          <w:szCs w:val="24"/>
        </w:rPr>
      </w:pPr>
      <w:r>
        <w:rPr>
          <w:rFonts w:hint="eastAsia" w:ascii="黑体" w:hAnsi="黑体" w:eastAsia="黑体" w:cs="黑体"/>
          <w:kern w:val="2"/>
          <w:sz w:val="24"/>
          <w:szCs w:val="24"/>
        </w:rPr>
        <w:t xml:space="preserve">  ②如</w:t>
      </w:r>
      <w:r>
        <w:rPr>
          <w:rFonts w:hint="eastAsia" w:ascii="黑体" w:hAnsi="黑体" w:eastAsia="黑体" w:cs="黑体"/>
          <w:kern w:val="2"/>
          <w:sz w:val="24"/>
          <w:szCs w:val="24"/>
          <w:lang w:eastAsia="zh-CN"/>
        </w:rPr>
        <w:t>投标单位</w:t>
      </w:r>
      <w:r>
        <w:rPr>
          <w:rFonts w:hint="eastAsia" w:ascii="黑体" w:hAnsi="黑体" w:eastAsia="黑体" w:cs="黑体"/>
          <w:kern w:val="2"/>
          <w:sz w:val="24"/>
          <w:szCs w:val="24"/>
        </w:rPr>
        <w:t>是事业单位，提供有效的“事业单位法人证书”；</w:t>
      </w:r>
    </w:p>
    <w:p w14:paraId="5835A5DE">
      <w:pPr>
        <w:pStyle w:val="50"/>
        <w:shd w:val="clear" w:color="auto" w:fill="FFFFFF"/>
        <w:tabs>
          <w:tab w:val="left" w:pos="312"/>
        </w:tabs>
        <w:adjustRightInd w:val="0"/>
        <w:snapToGrid w:val="0"/>
        <w:spacing w:before="0" w:beforeAutospacing="0" w:after="0" w:afterAutospacing="0" w:line="360" w:lineRule="auto"/>
        <w:ind w:firstLine="333" w:firstLineChars="139"/>
        <w:rPr>
          <w:rFonts w:hint="eastAsia" w:ascii="黑体" w:hAnsi="黑体" w:eastAsia="黑体" w:cs="黑体"/>
          <w:kern w:val="2"/>
          <w:sz w:val="24"/>
          <w:szCs w:val="24"/>
        </w:rPr>
      </w:pPr>
      <w:r>
        <w:rPr>
          <w:rFonts w:hint="eastAsia" w:ascii="黑体" w:hAnsi="黑体" w:eastAsia="黑体" w:cs="黑体"/>
          <w:kern w:val="2"/>
          <w:sz w:val="24"/>
          <w:szCs w:val="24"/>
        </w:rPr>
        <w:t xml:space="preserve">  ③如</w:t>
      </w:r>
      <w:r>
        <w:rPr>
          <w:rFonts w:hint="eastAsia" w:ascii="黑体" w:hAnsi="黑体" w:eastAsia="黑体" w:cs="黑体"/>
          <w:kern w:val="2"/>
          <w:sz w:val="24"/>
          <w:szCs w:val="24"/>
          <w:lang w:eastAsia="zh-CN"/>
        </w:rPr>
        <w:t>投标单位</w:t>
      </w:r>
      <w:r>
        <w:rPr>
          <w:rFonts w:hint="eastAsia" w:ascii="黑体" w:hAnsi="黑体" w:eastAsia="黑体" w:cs="黑体"/>
          <w:kern w:val="2"/>
          <w:sz w:val="24"/>
          <w:szCs w:val="24"/>
        </w:rPr>
        <w:t>是非企业专业服务机构的，提供执业许可证等证明文件；</w:t>
      </w:r>
    </w:p>
    <w:p w14:paraId="0ED59117">
      <w:pPr>
        <w:pStyle w:val="50"/>
        <w:shd w:val="clear" w:color="auto" w:fill="FFFFFF"/>
        <w:tabs>
          <w:tab w:val="left" w:pos="312"/>
        </w:tabs>
        <w:adjustRightInd w:val="0"/>
        <w:snapToGrid w:val="0"/>
        <w:spacing w:before="0" w:beforeAutospacing="0" w:after="0" w:afterAutospacing="0" w:line="360" w:lineRule="auto"/>
        <w:ind w:firstLine="333" w:firstLineChars="139"/>
        <w:rPr>
          <w:rFonts w:hint="eastAsia" w:ascii="黑体" w:hAnsi="黑体" w:eastAsia="黑体" w:cs="黑体"/>
          <w:kern w:val="2"/>
          <w:sz w:val="24"/>
          <w:szCs w:val="24"/>
        </w:rPr>
      </w:pPr>
      <w:r>
        <w:rPr>
          <w:rFonts w:hint="eastAsia" w:ascii="黑体" w:hAnsi="黑体" w:eastAsia="黑体" w:cs="黑体"/>
          <w:kern w:val="2"/>
          <w:sz w:val="24"/>
          <w:szCs w:val="24"/>
        </w:rPr>
        <w:t xml:space="preserve">  ④如</w:t>
      </w:r>
      <w:r>
        <w:rPr>
          <w:rFonts w:hint="eastAsia" w:ascii="黑体" w:hAnsi="黑体" w:eastAsia="黑体" w:cs="黑体"/>
          <w:kern w:val="2"/>
          <w:sz w:val="24"/>
          <w:szCs w:val="24"/>
          <w:lang w:eastAsia="zh-CN"/>
        </w:rPr>
        <w:t>投标单位</w:t>
      </w:r>
      <w:r>
        <w:rPr>
          <w:rFonts w:hint="eastAsia" w:ascii="黑体" w:hAnsi="黑体" w:eastAsia="黑体" w:cs="黑体"/>
          <w:kern w:val="2"/>
          <w:sz w:val="24"/>
          <w:szCs w:val="24"/>
        </w:rPr>
        <w:t>是个体工商户，提供有效的“个体工商户营业执照”；</w:t>
      </w:r>
    </w:p>
    <w:p w14:paraId="3CEB0A2E">
      <w:pPr>
        <w:pStyle w:val="50"/>
        <w:numPr>
          <w:ilvl w:val="0"/>
          <w:numId w:val="0"/>
        </w:numPr>
        <w:shd w:val="clear" w:color="auto" w:fill="FFFFFF"/>
        <w:tabs>
          <w:tab w:val="left" w:pos="312"/>
        </w:tabs>
        <w:adjustRightInd w:val="0"/>
        <w:snapToGrid w:val="0"/>
        <w:spacing w:before="0" w:beforeAutospacing="0" w:after="0" w:afterAutospacing="0" w:line="360" w:lineRule="auto"/>
        <w:ind w:firstLine="333" w:firstLineChars="139"/>
        <w:rPr>
          <w:rFonts w:hint="eastAsia" w:ascii="黑体" w:hAnsi="黑体" w:eastAsia="黑体" w:cs="黑体"/>
          <w:kern w:val="2"/>
          <w:sz w:val="24"/>
          <w:szCs w:val="24"/>
        </w:rPr>
      </w:pPr>
      <w:r>
        <w:rPr>
          <w:rFonts w:hint="eastAsia" w:ascii="黑体" w:hAnsi="黑体" w:eastAsia="黑体" w:cs="黑体"/>
          <w:kern w:val="2"/>
          <w:sz w:val="24"/>
          <w:szCs w:val="24"/>
          <w:lang w:val="en-US" w:eastAsia="zh-CN" w:bidi="ar-SA"/>
        </w:rPr>
        <w:t>（4）</w:t>
      </w:r>
      <w:r>
        <w:rPr>
          <w:rFonts w:hint="eastAsia" w:ascii="黑体" w:hAnsi="黑体" w:eastAsia="黑体" w:cs="黑体"/>
          <w:kern w:val="2"/>
          <w:sz w:val="24"/>
          <w:szCs w:val="24"/>
        </w:rPr>
        <w:t>具有良好的商业信誉和健全的财务会计制度的证明材料</w:t>
      </w:r>
      <w:r>
        <w:rPr>
          <w:rFonts w:hint="eastAsia" w:ascii="黑体" w:hAnsi="黑体" w:eastAsia="黑体" w:cs="黑体"/>
          <w:sz w:val="24"/>
          <w:szCs w:val="24"/>
        </w:rPr>
        <w:t>（格式见附件）</w:t>
      </w:r>
      <w:r>
        <w:rPr>
          <w:rFonts w:hint="eastAsia" w:ascii="黑体" w:hAnsi="黑体" w:eastAsia="黑体" w:cs="黑体"/>
          <w:kern w:val="2"/>
          <w:sz w:val="24"/>
          <w:szCs w:val="24"/>
        </w:rPr>
        <w:t>：</w:t>
      </w:r>
    </w:p>
    <w:p w14:paraId="272EB614">
      <w:pPr>
        <w:pStyle w:val="50"/>
        <w:numPr>
          <w:ilvl w:val="0"/>
          <w:numId w:val="0"/>
        </w:numPr>
        <w:shd w:val="clear" w:color="auto" w:fill="FFFFFF"/>
        <w:tabs>
          <w:tab w:val="left" w:pos="312"/>
        </w:tabs>
        <w:adjustRightInd w:val="0"/>
        <w:snapToGrid w:val="0"/>
        <w:spacing w:before="0" w:beforeAutospacing="0" w:after="0" w:afterAutospacing="0" w:line="360" w:lineRule="auto"/>
        <w:ind w:firstLine="333" w:firstLineChars="139"/>
        <w:rPr>
          <w:rFonts w:hint="eastAsia" w:ascii="黑体" w:hAnsi="黑体" w:eastAsia="黑体" w:cs="黑体"/>
          <w:kern w:val="2"/>
          <w:sz w:val="24"/>
          <w:szCs w:val="24"/>
        </w:rPr>
      </w:pPr>
      <w:r>
        <w:rPr>
          <w:rFonts w:hint="eastAsia" w:ascii="黑体" w:hAnsi="黑体" w:eastAsia="黑体" w:cs="黑体"/>
          <w:kern w:val="2"/>
          <w:sz w:val="24"/>
          <w:szCs w:val="24"/>
          <w:lang w:val="en-US" w:eastAsia="zh-CN" w:bidi="ar-SA"/>
        </w:rPr>
        <w:t>（5）</w:t>
      </w:r>
      <w:r>
        <w:rPr>
          <w:rFonts w:hint="eastAsia" w:ascii="黑体" w:hAnsi="黑体" w:eastAsia="黑体" w:cs="黑体"/>
          <w:kern w:val="2"/>
          <w:sz w:val="24"/>
          <w:szCs w:val="24"/>
        </w:rPr>
        <w:t>具有履行合同所必需的设备和专业技术、售后保障等能力</w:t>
      </w:r>
      <w:r>
        <w:rPr>
          <w:rFonts w:hint="eastAsia" w:ascii="黑体" w:hAnsi="黑体" w:eastAsia="黑体" w:cs="黑体"/>
          <w:sz w:val="24"/>
          <w:szCs w:val="24"/>
        </w:rPr>
        <w:t>（格式见附件）</w:t>
      </w:r>
      <w:r>
        <w:rPr>
          <w:rFonts w:hint="eastAsia" w:ascii="黑体" w:hAnsi="黑体" w:eastAsia="黑体" w:cs="黑体"/>
          <w:kern w:val="2"/>
          <w:sz w:val="24"/>
          <w:szCs w:val="24"/>
        </w:rPr>
        <w:t>；</w:t>
      </w:r>
    </w:p>
    <w:p w14:paraId="34E1230E">
      <w:pPr>
        <w:pStyle w:val="50"/>
        <w:shd w:val="clear" w:color="auto" w:fill="FFFFFF"/>
        <w:tabs>
          <w:tab w:val="left" w:pos="312"/>
        </w:tabs>
        <w:adjustRightInd w:val="0"/>
        <w:snapToGrid w:val="0"/>
        <w:spacing w:before="0" w:beforeAutospacing="0" w:after="0" w:afterAutospacing="0" w:line="360" w:lineRule="auto"/>
        <w:ind w:firstLine="333" w:firstLineChars="139"/>
        <w:rPr>
          <w:rFonts w:hint="eastAsia" w:ascii="黑体" w:hAnsi="黑体" w:eastAsia="黑体" w:cs="黑体"/>
          <w:kern w:val="2"/>
          <w:sz w:val="24"/>
          <w:szCs w:val="24"/>
          <w:lang w:eastAsia="zh-CN"/>
        </w:rPr>
      </w:pPr>
      <w:r>
        <w:rPr>
          <w:rFonts w:hint="eastAsia" w:ascii="黑体" w:hAnsi="黑体" w:eastAsia="黑体" w:cs="黑体"/>
          <w:kern w:val="2"/>
          <w:sz w:val="24"/>
          <w:szCs w:val="24"/>
        </w:rPr>
        <w:t>（6）有依法缴纳税收和社会保障资金的良好记录</w:t>
      </w:r>
      <w:r>
        <w:rPr>
          <w:rFonts w:hint="eastAsia" w:ascii="黑体" w:hAnsi="黑体" w:eastAsia="黑体" w:cs="黑体"/>
          <w:sz w:val="24"/>
          <w:szCs w:val="24"/>
        </w:rPr>
        <w:t>（格式见附件）</w:t>
      </w:r>
      <w:r>
        <w:rPr>
          <w:rFonts w:hint="eastAsia" w:ascii="黑体" w:hAnsi="黑体" w:eastAsia="黑体" w:cs="黑体"/>
          <w:kern w:val="2"/>
          <w:sz w:val="24"/>
          <w:szCs w:val="24"/>
          <w:lang w:eastAsia="zh-CN"/>
        </w:rPr>
        <w:t>；</w:t>
      </w:r>
    </w:p>
    <w:p w14:paraId="491F3428">
      <w:pPr>
        <w:pStyle w:val="22"/>
        <w:spacing w:after="0" w:line="360" w:lineRule="auto"/>
        <w:ind w:firstLine="333" w:firstLineChars="139"/>
        <w:rPr>
          <w:rFonts w:hint="eastAsia" w:ascii="黑体" w:hAnsi="黑体" w:eastAsia="黑体" w:cs="黑体"/>
          <w:sz w:val="24"/>
          <w:szCs w:val="24"/>
        </w:rPr>
      </w:pPr>
      <w:r>
        <w:rPr>
          <w:rFonts w:hint="eastAsia" w:ascii="黑体" w:hAnsi="黑体" w:eastAsia="黑体" w:cs="黑体"/>
          <w:kern w:val="2"/>
          <w:sz w:val="24"/>
          <w:szCs w:val="24"/>
          <w:lang w:val="en-US" w:eastAsia="zh-CN" w:bidi="ar-SA"/>
        </w:rPr>
        <w:t>（7）</w:t>
      </w:r>
      <w:r>
        <w:rPr>
          <w:rFonts w:hint="eastAsia" w:ascii="黑体" w:hAnsi="黑体" w:eastAsia="黑体" w:cs="黑体"/>
          <w:sz w:val="24"/>
          <w:szCs w:val="24"/>
        </w:rPr>
        <w:t>参加本项目投标供应商需具备良好的商业信誉，且未被“信用中国”（www.creditchina.gov.cn）、中国政府采购网（www.ccgp.gov.cn）列入失信被执行、重大税收违法案件当事人名单、采购严重违法失信行为记录名单，否则将被拒绝（以开标当日</w:t>
      </w:r>
      <w:r>
        <w:rPr>
          <w:rFonts w:hint="eastAsia" w:ascii="黑体" w:hAnsi="黑体" w:eastAsia="黑体" w:cs="黑体"/>
          <w:sz w:val="24"/>
          <w:szCs w:val="24"/>
          <w:lang w:eastAsia="zh-CN"/>
        </w:rPr>
        <w:t>采购单位</w:t>
      </w:r>
      <w:r>
        <w:rPr>
          <w:rFonts w:hint="eastAsia" w:ascii="黑体" w:hAnsi="黑体" w:eastAsia="黑体" w:cs="黑体"/>
          <w:sz w:val="24"/>
          <w:szCs w:val="24"/>
        </w:rPr>
        <w:t>或采购代理机构核实的查询结果为准）（格式见附件）；</w:t>
      </w:r>
    </w:p>
    <w:p w14:paraId="424F2213">
      <w:pPr>
        <w:pStyle w:val="24"/>
        <w:spacing w:after="0" w:line="360" w:lineRule="auto"/>
        <w:ind w:left="0" w:leftChars="0" w:firstLine="241" w:firstLineChars="100"/>
        <w:rPr>
          <w:rFonts w:hint="eastAsia" w:ascii="黑体" w:hAnsi="黑体" w:eastAsia="黑体" w:cs="黑体"/>
          <w:b/>
          <w:color w:val="000000"/>
          <w:sz w:val="24"/>
        </w:rPr>
      </w:pPr>
      <w:r>
        <w:rPr>
          <w:rFonts w:hint="eastAsia" w:ascii="黑体" w:hAnsi="黑体" w:eastAsia="黑体" w:cs="黑体"/>
          <w:b/>
          <w:color w:val="000000"/>
          <w:sz w:val="24"/>
        </w:rPr>
        <w:t>2.商务技术文件</w:t>
      </w:r>
      <w:r>
        <w:rPr>
          <w:rFonts w:hint="eastAsia" w:ascii="黑体" w:hAnsi="黑体" w:eastAsia="黑体" w:cs="黑体"/>
          <w:color w:val="000000"/>
          <w:sz w:val="24"/>
        </w:rPr>
        <w:t>（内容结合评标办法，均不含报价）</w:t>
      </w:r>
      <w:r>
        <w:rPr>
          <w:rFonts w:hint="eastAsia" w:ascii="黑体" w:hAnsi="黑体" w:eastAsia="黑体" w:cs="黑体"/>
          <w:b/>
          <w:color w:val="000000"/>
          <w:sz w:val="24"/>
        </w:rPr>
        <w:t>：</w:t>
      </w:r>
    </w:p>
    <w:p w14:paraId="70DB186D">
      <w:pPr>
        <w:snapToGrid w:val="0"/>
        <w:spacing w:line="360" w:lineRule="auto"/>
        <w:ind w:firstLine="480" w:firstLineChars="200"/>
        <w:rPr>
          <w:rFonts w:hint="eastAsia" w:ascii="黑体" w:hAnsi="黑体" w:eastAsia="黑体" w:cs="黑体"/>
          <w:bCs/>
          <w:sz w:val="24"/>
        </w:rPr>
      </w:pPr>
      <w:r>
        <w:rPr>
          <w:rFonts w:hint="eastAsia" w:ascii="黑体" w:hAnsi="黑体" w:eastAsia="黑体" w:cs="黑体"/>
          <w:bCs/>
          <w:sz w:val="24"/>
        </w:rPr>
        <w:t>（1）评分对应表（格式见附件，主要用于评委对应评分内容）</w:t>
      </w:r>
    </w:p>
    <w:p w14:paraId="419BF22E">
      <w:pPr>
        <w:pStyle w:val="24"/>
        <w:spacing w:after="0" w:line="360" w:lineRule="auto"/>
        <w:ind w:left="0" w:leftChars="0" w:firstLine="480" w:firstLineChars="200"/>
        <w:rPr>
          <w:rFonts w:hint="eastAsia" w:ascii="黑体" w:hAnsi="黑体" w:eastAsia="黑体" w:cs="黑体"/>
          <w:sz w:val="24"/>
          <w:szCs w:val="20"/>
          <w:lang w:val="zh-CN"/>
        </w:rPr>
      </w:pPr>
      <w:r>
        <w:rPr>
          <w:rFonts w:hint="eastAsia" w:ascii="黑体" w:hAnsi="黑体" w:eastAsia="黑体" w:cs="黑体"/>
          <w:sz w:val="24"/>
          <w:szCs w:val="20"/>
          <w:lang w:val="zh-CN"/>
        </w:rPr>
        <w:t>（2）企业体系认证证书；（如有）</w:t>
      </w:r>
    </w:p>
    <w:p w14:paraId="16A6B883">
      <w:pPr>
        <w:pStyle w:val="24"/>
        <w:spacing w:after="0" w:line="360" w:lineRule="auto"/>
        <w:ind w:left="0" w:leftChars="0" w:firstLine="480" w:firstLineChars="200"/>
        <w:rPr>
          <w:rFonts w:hint="eastAsia" w:ascii="黑体" w:hAnsi="黑体" w:eastAsia="黑体" w:cs="黑体"/>
          <w:sz w:val="24"/>
          <w:szCs w:val="20"/>
          <w:lang w:val="zh-CN"/>
        </w:rPr>
      </w:pPr>
      <w:r>
        <w:rPr>
          <w:rFonts w:hint="eastAsia" w:ascii="黑体" w:hAnsi="黑体" w:eastAsia="黑体" w:cs="黑体"/>
          <w:sz w:val="24"/>
          <w:szCs w:val="20"/>
          <w:lang w:val="zh-CN"/>
        </w:rPr>
        <w:t>（3）</w:t>
      </w:r>
      <w:r>
        <w:rPr>
          <w:rFonts w:hint="eastAsia" w:ascii="黑体" w:hAnsi="黑体" w:eastAsia="黑体" w:cs="黑体"/>
          <w:color w:val="auto"/>
          <w:sz w:val="24"/>
          <w:szCs w:val="24"/>
          <w:lang w:val="en-US" w:eastAsia="zh-CN"/>
        </w:rPr>
        <w:t>项目</w:t>
      </w:r>
      <w:r>
        <w:rPr>
          <w:rFonts w:hint="eastAsia" w:ascii="黑体" w:hAnsi="黑体" w:eastAsia="黑体" w:cs="黑体"/>
          <w:color w:val="auto"/>
          <w:sz w:val="24"/>
          <w:szCs w:val="24"/>
          <w:lang w:eastAsia="zh-CN"/>
        </w:rPr>
        <w:t>业绩</w:t>
      </w:r>
      <w:r>
        <w:rPr>
          <w:rFonts w:hint="eastAsia" w:ascii="黑体" w:hAnsi="黑体" w:eastAsia="黑体" w:cs="黑体"/>
          <w:sz w:val="24"/>
          <w:szCs w:val="20"/>
          <w:lang w:val="zh-CN"/>
        </w:rPr>
        <w:t>；（如有）</w:t>
      </w:r>
    </w:p>
    <w:p w14:paraId="15013F5A">
      <w:pPr>
        <w:pStyle w:val="24"/>
        <w:ind w:left="0" w:leftChars="0" w:firstLine="480" w:firstLineChars="200"/>
        <w:rPr>
          <w:rFonts w:hint="eastAsia" w:ascii="黑体" w:hAnsi="黑体" w:eastAsia="黑体" w:cs="黑体"/>
          <w:sz w:val="24"/>
          <w:szCs w:val="20"/>
          <w:lang w:val="zh-CN"/>
        </w:rPr>
      </w:pPr>
      <w:r>
        <w:rPr>
          <w:rFonts w:hint="eastAsia" w:ascii="黑体" w:hAnsi="黑体" w:eastAsia="黑体" w:cs="黑体"/>
          <w:sz w:val="24"/>
          <w:szCs w:val="20"/>
          <w:lang w:val="zh-CN"/>
        </w:rPr>
        <w:t>（4）</w:t>
      </w:r>
      <w:r>
        <w:rPr>
          <w:rFonts w:hint="eastAsia" w:ascii="黑体" w:hAnsi="黑体" w:eastAsia="黑体" w:cs="黑体"/>
          <w:bCs/>
          <w:sz w:val="24"/>
          <w:szCs w:val="24"/>
          <w:highlight w:val="none"/>
          <w:lang w:val="en-US" w:eastAsia="zh-CN"/>
        </w:rPr>
        <w:t>项</w:t>
      </w:r>
      <w:r>
        <w:rPr>
          <w:rFonts w:hint="eastAsia" w:ascii="黑体" w:hAnsi="黑体" w:eastAsia="黑体" w:cs="黑体"/>
          <w:sz w:val="24"/>
          <w:szCs w:val="20"/>
          <w:lang w:val="en-US" w:eastAsia="zh-CN"/>
        </w:rPr>
        <w:t>目团队</w:t>
      </w:r>
      <w:r>
        <w:rPr>
          <w:rFonts w:hint="eastAsia" w:ascii="黑体" w:hAnsi="黑体" w:eastAsia="黑体" w:cs="黑体"/>
          <w:sz w:val="24"/>
          <w:szCs w:val="20"/>
          <w:lang w:val="zh-CN"/>
        </w:rPr>
        <w:t>相关材料；（如有）</w:t>
      </w:r>
    </w:p>
    <w:p w14:paraId="41DFB187">
      <w:pPr>
        <w:pStyle w:val="24"/>
        <w:ind w:left="0" w:leftChars="0" w:firstLine="480" w:firstLineChars="200"/>
        <w:rPr>
          <w:rFonts w:hint="eastAsia" w:ascii="黑体" w:hAnsi="黑体" w:eastAsia="黑体" w:cs="黑体"/>
          <w:sz w:val="24"/>
          <w:szCs w:val="20"/>
          <w:lang w:val="zh-CN"/>
        </w:rPr>
      </w:pPr>
      <w:r>
        <w:rPr>
          <w:rFonts w:hint="eastAsia" w:ascii="黑体" w:hAnsi="黑体" w:eastAsia="黑体" w:cs="黑体"/>
          <w:sz w:val="24"/>
          <w:szCs w:val="20"/>
          <w:lang w:val="zh-CN"/>
        </w:rPr>
        <w:t>（5）</w:t>
      </w:r>
      <w:r>
        <w:rPr>
          <w:rFonts w:hint="eastAsia" w:ascii="黑体" w:hAnsi="黑体" w:eastAsia="黑体" w:cs="黑体"/>
          <w:sz w:val="24"/>
          <w:szCs w:val="20"/>
          <w:lang w:val="en-US" w:eastAsia="zh-CN"/>
        </w:rPr>
        <w:t>对本项目的理解程度</w:t>
      </w:r>
      <w:r>
        <w:rPr>
          <w:rFonts w:hint="eastAsia" w:ascii="黑体" w:hAnsi="黑体" w:eastAsia="黑体" w:cs="黑体"/>
          <w:sz w:val="24"/>
          <w:szCs w:val="20"/>
          <w:lang w:val="zh-CN"/>
        </w:rPr>
        <w:t>；</w:t>
      </w:r>
    </w:p>
    <w:p w14:paraId="22EDCE6B">
      <w:pPr>
        <w:pStyle w:val="24"/>
        <w:ind w:left="0" w:leftChars="0" w:firstLine="480" w:firstLineChars="200"/>
        <w:rPr>
          <w:rFonts w:hint="eastAsia" w:ascii="黑体" w:hAnsi="黑体" w:eastAsia="黑体" w:cs="黑体"/>
          <w:sz w:val="24"/>
          <w:szCs w:val="20"/>
          <w:lang w:val="zh-CN"/>
        </w:rPr>
      </w:pPr>
      <w:r>
        <w:rPr>
          <w:rFonts w:hint="eastAsia" w:ascii="黑体" w:hAnsi="黑体" w:eastAsia="黑体" w:cs="黑体"/>
          <w:sz w:val="24"/>
          <w:szCs w:val="20"/>
          <w:lang w:val="zh-CN"/>
        </w:rPr>
        <w:t>（6）</w:t>
      </w:r>
      <w:r>
        <w:rPr>
          <w:rFonts w:hint="eastAsia" w:ascii="黑体" w:hAnsi="黑体" w:eastAsia="黑体" w:cs="黑体"/>
          <w:sz w:val="24"/>
          <w:szCs w:val="20"/>
          <w:lang w:val="en-US" w:eastAsia="zh-CN"/>
        </w:rPr>
        <w:t>设计方案</w:t>
      </w:r>
      <w:r>
        <w:rPr>
          <w:rFonts w:hint="eastAsia" w:ascii="黑体" w:hAnsi="黑体" w:eastAsia="黑体" w:cs="黑体"/>
          <w:sz w:val="24"/>
          <w:szCs w:val="20"/>
          <w:lang w:val="zh-CN"/>
        </w:rPr>
        <w:t>；</w:t>
      </w:r>
    </w:p>
    <w:p w14:paraId="49C1D20D">
      <w:pPr>
        <w:pStyle w:val="24"/>
        <w:ind w:left="0" w:leftChars="0" w:firstLine="480" w:firstLineChars="200"/>
        <w:rPr>
          <w:rFonts w:hint="eastAsia" w:ascii="黑体" w:hAnsi="黑体" w:eastAsia="黑体" w:cs="黑体"/>
          <w:sz w:val="24"/>
          <w:szCs w:val="20"/>
          <w:lang w:val="zh-CN" w:eastAsia="zh-CN"/>
        </w:rPr>
      </w:pPr>
      <w:r>
        <w:rPr>
          <w:rFonts w:hint="eastAsia" w:ascii="黑体" w:hAnsi="黑体" w:eastAsia="黑体" w:cs="黑体"/>
          <w:sz w:val="24"/>
          <w:szCs w:val="20"/>
          <w:lang w:val="zh-CN" w:eastAsia="zh-CN"/>
        </w:rPr>
        <w:t>（7）</w:t>
      </w:r>
      <w:r>
        <w:rPr>
          <w:rFonts w:hint="eastAsia" w:ascii="黑体" w:hAnsi="黑体" w:eastAsia="黑体" w:cs="黑体"/>
          <w:sz w:val="24"/>
          <w:szCs w:val="20"/>
          <w:lang w:val="en-US" w:eastAsia="en-US"/>
        </w:rPr>
        <w:t>教育与科普功能</w:t>
      </w:r>
      <w:r>
        <w:rPr>
          <w:rFonts w:hint="eastAsia" w:ascii="黑体" w:hAnsi="黑体" w:eastAsia="黑体" w:cs="黑体"/>
          <w:sz w:val="24"/>
          <w:szCs w:val="20"/>
          <w:lang w:val="zh-CN" w:eastAsia="zh-CN"/>
        </w:rPr>
        <w:t>；</w:t>
      </w:r>
    </w:p>
    <w:p w14:paraId="41D2698B">
      <w:pPr>
        <w:pStyle w:val="24"/>
        <w:ind w:left="0" w:leftChars="0" w:firstLine="480" w:firstLineChars="200"/>
        <w:rPr>
          <w:rFonts w:hint="eastAsia" w:ascii="黑体" w:hAnsi="黑体" w:eastAsia="黑体" w:cs="黑体"/>
          <w:sz w:val="24"/>
          <w:szCs w:val="20"/>
          <w:lang w:val="zh-CN"/>
        </w:rPr>
      </w:pPr>
      <w:r>
        <w:rPr>
          <w:rFonts w:hint="eastAsia" w:ascii="黑体" w:hAnsi="黑体" w:eastAsia="黑体" w:cs="黑体"/>
          <w:sz w:val="24"/>
          <w:szCs w:val="20"/>
          <w:lang w:val="zh-CN"/>
        </w:rPr>
        <w:t>（</w:t>
      </w:r>
      <w:r>
        <w:rPr>
          <w:rFonts w:hint="eastAsia" w:ascii="黑体" w:hAnsi="黑体" w:eastAsia="黑体" w:cs="黑体"/>
          <w:sz w:val="24"/>
          <w:szCs w:val="20"/>
          <w:lang w:val="en-US" w:eastAsia="zh-CN"/>
        </w:rPr>
        <w:t>8</w:t>
      </w:r>
      <w:r>
        <w:rPr>
          <w:rFonts w:hint="eastAsia" w:ascii="黑体" w:hAnsi="黑体" w:eastAsia="黑体" w:cs="黑体"/>
          <w:sz w:val="24"/>
          <w:szCs w:val="20"/>
          <w:lang w:val="zh-CN"/>
        </w:rPr>
        <w:t>）设计平面图、效果图；</w:t>
      </w:r>
    </w:p>
    <w:p w14:paraId="4027D67B">
      <w:pPr>
        <w:pStyle w:val="24"/>
        <w:ind w:left="0" w:leftChars="0" w:firstLine="480" w:firstLineChars="200"/>
        <w:rPr>
          <w:rFonts w:hint="eastAsia" w:ascii="黑体" w:hAnsi="黑体" w:eastAsia="黑体" w:cs="黑体"/>
          <w:sz w:val="24"/>
          <w:szCs w:val="20"/>
          <w:lang w:val="zh-CN"/>
        </w:rPr>
      </w:pPr>
      <w:r>
        <w:rPr>
          <w:rFonts w:hint="eastAsia" w:ascii="黑体" w:hAnsi="黑体" w:eastAsia="黑体" w:cs="黑体"/>
          <w:sz w:val="24"/>
          <w:szCs w:val="20"/>
          <w:lang w:val="zh-CN"/>
        </w:rPr>
        <w:t>（</w:t>
      </w:r>
      <w:r>
        <w:rPr>
          <w:rFonts w:hint="eastAsia" w:ascii="黑体" w:hAnsi="黑体" w:eastAsia="黑体" w:cs="黑体"/>
          <w:sz w:val="24"/>
          <w:szCs w:val="20"/>
          <w:lang w:val="en-US" w:eastAsia="zh-CN"/>
        </w:rPr>
        <w:t>9</w:t>
      </w:r>
      <w:r>
        <w:rPr>
          <w:rFonts w:hint="eastAsia" w:ascii="黑体" w:hAnsi="黑体" w:eastAsia="黑体" w:cs="黑体"/>
          <w:sz w:val="24"/>
          <w:szCs w:val="20"/>
          <w:lang w:val="zh-CN"/>
        </w:rPr>
        <w:t>）</w:t>
      </w:r>
      <w:r>
        <w:rPr>
          <w:rFonts w:hint="eastAsia" w:ascii="黑体" w:hAnsi="黑体" w:eastAsia="黑体" w:cs="黑体"/>
          <w:sz w:val="24"/>
          <w:szCs w:val="20"/>
          <w:lang w:val="en-US" w:eastAsia="zh-CN"/>
        </w:rPr>
        <w:t>项目实施方案</w:t>
      </w:r>
      <w:r>
        <w:rPr>
          <w:rFonts w:hint="eastAsia" w:ascii="黑体" w:hAnsi="黑体" w:eastAsia="黑体" w:cs="黑体"/>
          <w:sz w:val="24"/>
          <w:szCs w:val="20"/>
          <w:lang w:val="zh-CN"/>
        </w:rPr>
        <w:t>；</w:t>
      </w:r>
    </w:p>
    <w:p w14:paraId="0ED758CF">
      <w:pPr>
        <w:pStyle w:val="24"/>
        <w:ind w:left="0" w:leftChars="0" w:firstLine="480" w:firstLineChars="200"/>
        <w:rPr>
          <w:rFonts w:hint="eastAsia" w:ascii="黑体" w:hAnsi="黑体" w:eastAsia="黑体" w:cs="黑体"/>
          <w:sz w:val="24"/>
          <w:szCs w:val="20"/>
          <w:lang w:val="zh-CN"/>
        </w:rPr>
      </w:pPr>
      <w:r>
        <w:rPr>
          <w:rFonts w:hint="eastAsia" w:ascii="黑体" w:hAnsi="黑体" w:eastAsia="黑体" w:cs="黑体"/>
          <w:sz w:val="24"/>
          <w:szCs w:val="20"/>
          <w:lang w:val="zh-CN"/>
        </w:rPr>
        <w:t>（</w:t>
      </w:r>
      <w:r>
        <w:rPr>
          <w:rFonts w:hint="eastAsia" w:ascii="黑体" w:hAnsi="黑体" w:eastAsia="黑体" w:cs="黑体"/>
          <w:sz w:val="24"/>
          <w:szCs w:val="20"/>
          <w:lang w:val="en-US" w:eastAsia="zh-CN"/>
        </w:rPr>
        <w:t>10</w:t>
      </w:r>
      <w:r>
        <w:rPr>
          <w:rFonts w:hint="eastAsia" w:ascii="黑体" w:hAnsi="黑体" w:eastAsia="黑体" w:cs="黑体"/>
          <w:sz w:val="24"/>
          <w:szCs w:val="20"/>
          <w:lang w:val="zh-CN"/>
        </w:rPr>
        <w:t>）</w:t>
      </w:r>
      <w:r>
        <w:rPr>
          <w:rFonts w:hint="eastAsia" w:ascii="黑体" w:hAnsi="黑体" w:eastAsia="黑体" w:cs="黑体"/>
          <w:sz w:val="24"/>
          <w:szCs w:val="20"/>
          <w:lang w:val="zh-TW"/>
        </w:rPr>
        <w:t>藏品包装及运输方案</w:t>
      </w:r>
      <w:r>
        <w:rPr>
          <w:rFonts w:hint="eastAsia" w:ascii="黑体" w:hAnsi="黑体" w:eastAsia="黑体" w:cs="黑体"/>
          <w:sz w:val="24"/>
          <w:szCs w:val="20"/>
          <w:lang w:val="zh-TW" w:eastAsia="zh-CN"/>
        </w:rPr>
        <w:t>、</w:t>
      </w:r>
      <w:r>
        <w:rPr>
          <w:rFonts w:hint="eastAsia" w:ascii="黑体" w:hAnsi="黑体" w:eastAsia="黑体" w:cs="黑体"/>
          <w:sz w:val="24"/>
          <w:szCs w:val="20"/>
          <w:lang w:val="en-US" w:eastAsia="zh-CN"/>
        </w:rPr>
        <w:t>藏品运输经验</w:t>
      </w:r>
      <w:r>
        <w:rPr>
          <w:rFonts w:hint="eastAsia" w:ascii="黑体" w:hAnsi="黑体" w:eastAsia="黑体" w:cs="黑体"/>
          <w:sz w:val="24"/>
          <w:szCs w:val="20"/>
          <w:lang w:val="zh-CN"/>
        </w:rPr>
        <w:t>；</w:t>
      </w:r>
    </w:p>
    <w:p w14:paraId="7676B4CB">
      <w:pPr>
        <w:pStyle w:val="24"/>
        <w:ind w:left="0" w:leftChars="0" w:firstLine="480" w:firstLineChars="200"/>
        <w:rPr>
          <w:rFonts w:hint="eastAsia" w:ascii="黑体" w:hAnsi="黑体" w:eastAsia="黑体" w:cs="黑体"/>
          <w:sz w:val="24"/>
          <w:szCs w:val="20"/>
          <w:lang w:val="zh-CN"/>
        </w:rPr>
      </w:pPr>
      <w:r>
        <w:rPr>
          <w:rFonts w:hint="eastAsia" w:ascii="黑体" w:hAnsi="黑体" w:eastAsia="黑体" w:cs="黑体"/>
          <w:sz w:val="24"/>
          <w:szCs w:val="20"/>
          <w:lang w:val="zh-CN"/>
        </w:rPr>
        <w:t>（1</w:t>
      </w:r>
      <w:r>
        <w:rPr>
          <w:rFonts w:hint="eastAsia" w:ascii="黑体" w:hAnsi="黑体" w:eastAsia="黑体" w:cs="黑体"/>
          <w:sz w:val="24"/>
          <w:szCs w:val="20"/>
          <w:lang w:val="en-US" w:eastAsia="zh-CN"/>
        </w:rPr>
        <w:t>1</w:t>
      </w:r>
      <w:r>
        <w:rPr>
          <w:rFonts w:hint="eastAsia" w:ascii="黑体" w:hAnsi="黑体" w:eastAsia="黑体" w:cs="黑体"/>
          <w:sz w:val="24"/>
          <w:szCs w:val="20"/>
          <w:lang w:val="zh-CN"/>
        </w:rPr>
        <w:t>）突发事件的应急预案及保障措施；</w:t>
      </w:r>
    </w:p>
    <w:p w14:paraId="21061DD2">
      <w:pPr>
        <w:pStyle w:val="24"/>
        <w:ind w:left="0" w:leftChars="0" w:firstLine="480" w:firstLineChars="200"/>
        <w:rPr>
          <w:rFonts w:hint="eastAsia" w:ascii="黑体" w:hAnsi="黑体" w:eastAsia="黑体" w:cs="黑体"/>
          <w:sz w:val="24"/>
          <w:szCs w:val="20"/>
          <w:lang w:val="zh-CN"/>
        </w:rPr>
      </w:pPr>
      <w:r>
        <w:rPr>
          <w:rFonts w:hint="eastAsia" w:ascii="黑体" w:hAnsi="黑体" w:eastAsia="黑体" w:cs="黑体"/>
          <w:sz w:val="24"/>
          <w:szCs w:val="20"/>
          <w:lang w:val="zh-CN"/>
        </w:rPr>
        <w:t>（1</w:t>
      </w:r>
      <w:r>
        <w:rPr>
          <w:rFonts w:hint="eastAsia" w:ascii="黑体" w:hAnsi="黑体" w:eastAsia="黑体" w:cs="黑体"/>
          <w:sz w:val="24"/>
          <w:szCs w:val="20"/>
          <w:lang w:val="en-US" w:eastAsia="zh-CN"/>
        </w:rPr>
        <w:t>2</w:t>
      </w:r>
      <w:r>
        <w:rPr>
          <w:rFonts w:hint="eastAsia" w:ascii="黑体" w:hAnsi="黑体" w:eastAsia="黑体" w:cs="黑体"/>
          <w:sz w:val="24"/>
          <w:szCs w:val="20"/>
          <w:lang w:val="zh-CN"/>
        </w:rPr>
        <w:t>）</w:t>
      </w:r>
      <w:r>
        <w:rPr>
          <w:rFonts w:hint="eastAsia" w:ascii="黑体" w:hAnsi="黑体" w:eastAsia="黑体" w:cs="黑体"/>
          <w:sz w:val="24"/>
          <w:szCs w:val="20"/>
          <w:lang w:val="en-US" w:eastAsia="zh-CN"/>
        </w:rPr>
        <w:t>服务期限</w:t>
      </w:r>
      <w:r>
        <w:rPr>
          <w:rFonts w:hint="eastAsia" w:ascii="黑体" w:hAnsi="黑体" w:eastAsia="黑体" w:cs="黑体"/>
          <w:sz w:val="24"/>
          <w:szCs w:val="20"/>
          <w:lang w:val="zh-CN" w:eastAsia="zh-CN"/>
        </w:rPr>
        <w:t>；</w:t>
      </w:r>
    </w:p>
    <w:p w14:paraId="3A90BF94">
      <w:pPr>
        <w:pStyle w:val="24"/>
        <w:spacing w:after="0" w:line="360" w:lineRule="auto"/>
        <w:ind w:left="0" w:leftChars="0" w:firstLine="480" w:firstLineChars="200"/>
        <w:rPr>
          <w:rFonts w:hint="eastAsia" w:ascii="黑体" w:hAnsi="黑体" w:eastAsia="黑体" w:cs="黑体"/>
          <w:bCs/>
          <w:sz w:val="24"/>
          <w:szCs w:val="24"/>
          <w:highlight w:val="none"/>
          <w:lang w:eastAsia="zh-CN"/>
        </w:rPr>
      </w:pPr>
      <w:r>
        <w:rPr>
          <w:rFonts w:hint="eastAsia" w:ascii="黑体" w:hAnsi="黑体" w:eastAsia="黑体" w:cs="黑体"/>
          <w:sz w:val="24"/>
          <w:szCs w:val="20"/>
          <w:lang w:val="zh-CN"/>
        </w:rPr>
        <w:t>（1</w:t>
      </w:r>
      <w:r>
        <w:rPr>
          <w:rFonts w:hint="eastAsia" w:ascii="黑体" w:hAnsi="黑体" w:eastAsia="黑体" w:cs="黑体"/>
          <w:sz w:val="24"/>
          <w:szCs w:val="20"/>
          <w:lang w:val="en-US" w:eastAsia="zh-CN"/>
        </w:rPr>
        <w:t>3</w:t>
      </w:r>
      <w:r>
        <w:rPr>
          <w:rFonts w:hint="eastAsia" w:ascii="黑体" w:hAnsi="黑体" w:eastAsia="黑体" w:cs="黑体"/>
          <w:sz w:val="24"/>
          <w:szCs w:val="20"/>
          <w:lang w:val="zh-CN"/>
        </w:rPr>
        <w:t>）</w:t>
      </w:r>
      <w:r>
        <w:rPr>
          <w:rFonts w:hint="eastAsia" w:ascii="黑体" w:hAnsi="黑体" w:eastAsia="黑体" w:cs="黑体"/>
          <w:bCs/>
          <w:sz w:val="24"/>
          <w:szCs w:val="24"/>
          <w:highlight w:val="none"/>
        </w:rPr>
        <w:t>质保期</w:t>
      </w:r>
      <w:r>
        <w:rPr>
          <w:rFonts w:hint="eastAsia" w:ascii="黑体" w:hAnsi="黑体" w:eastAsia="黑体" w:cs="黑体"/>
          <w:bCs/>
          <w:sz w:val="24"/>
          <w:szCs w:val="24"/>
          <w:highlight w:val="none"/>
          <w:lang w:eastAsia="zh-CN"/>
        </w:rPr>
        <w:t>；</w:t>
      </w:r>
    </w:p>
    <w:p w14:paraId="2F69F94B">
      <w:pPr>
        <w:pStyle w:val="24"/>
        <w:spacing w:after="0" w:line="360" w:lineRule="auto"/>
        <w:ind w:left="0" w:leftChars="0" w:firstLine="480" w:firstLineChars="200"/>
        <w:rPr>
          <w:rFonts w:hint="eastAsia" w:ascii="黑体" w:hAnsi="黑体" w:eastAsia="黑体" w:cs="黑体"/>
          <w:sz w:val="24"/>
          <w:szCs w:val="24"/>
          <w:lang w:val="zh-CN" w:eastAsia="zh-CN"/>
        </w:rPr>
      </w:pPr>
      <w:r>
        <w:rPr>
          <w:rFonts w:hint="eastAsia" w:ascii="黑体" w:hAnsi="黑体" w:eastAsia="黑体" w:cs="黑体"/>
          <w:sz w:val="24"/>
          <w:szCs w:val="20"/>
          <w:lang w:val="zh-CN"/>
        </w:rPr>
        <w:t>（1</w:t>
      </w:r>
      <w:r>
        <w:rPr>
          <w:rFonts w:hint="eastAsia" w:ascii="黑体" w:hAnsi="黑体" w:eastAsia="黑体" w:cs="黑体"/>
          <w:sz w:val="24"/>
          <w:szCs w:val="20"/>
          <w:lang w:val="en-US" w:eastAsia="zh-CN"/>
        </w:rPr>
        <w:t>4</w:t>
      </w:r>
      <w:r>
        <w:rPr>
          <w:rFonts w:hint="eastAsia" w:ascii="黑体" w:hAnsi="黑体" w:eastAsia="黑体" w:cs="黑体"/>
          <w:sz w:val="24"/>
          <w:szCs w:val="20"/>
          <w:lang w:val="zh-CN"/>
        </w:rPr>
        <w:t>）</w:t>
      </w:r>
      <w:r>
        <w:rPr>
          <w:rFonts w:hint="eastAsia" w:ascii="黑体" w:hAnsi="黑体" w:eastAsia="黑体" w:cs="黑体"/>
          <w:sz w:val="24"/>
          <w:szCs w:val="24"/>
          <w:lang w:val="en-US" w:eastAsia="zh-CN"/>
        </w:rPr>
        <w:t>售后服务方案；</w:t>
      </w:r>
    </w:p>
    <w:p w14:paraId="4302C768">
      <w:pPr>
        <w:pStyle w:val="24"/>
        <w:ind w:left="0" w:leftChars="0" w:firstLine="480" w:firstLineChars="200"/>
        <w:rPr>
          <w:rFonts w:hint="eastAsia" w:ascii="黑体" w:hAnsi="黑体" w:eastAsia="黑体" w:cs="黑体"/>
          <w:sz w:val="24"/>
          <w:szCs w:val="20"/>
          <w:lang w:val="zh-CN"/>
        </w:rPr>
      </w:pPr>
      <w:r>
        <w:rPr>
          <w:rFonts w:hint="eastAsia" w:ascii="黑体" w:hAnsi="黑体" w:eastAsia="黑体" w:cs="黑体"/>
          <w:sz w:val="24"/>
          <w:szCs w:val="20"/>
          <w:lang w:val="zh-CN"/>
        </w:rPr>
        <w:t>（1</w:t>
      </w:r>
      <w:r>
        <w:rPr>
          <w:rFonts w:hint="eastAsia" w:ascii="黑体" w:hAnsi="黑体" w:eastAsia="黑体" w:cs="黑体"/>
          <w:sz w:val="24"/>
          <w:szCs w:val="20"/>
          <w:lang w:val="en-US" w:eastAsia="zh-CN"/>
        </w:rPr>
        <w:t>5</w:t>
      </w:r>
      <w:r>
        <w:rPr>
          <w:rFonts w:hint="eastAsia" w:ascii="黑体" w:hAnsi="黑体" w:eastAsia="黑体" w:cs="黑体"/>
          <w:sz w:val="24"/>
          <w:szCs w:val="20"/>
          <w:lang w:val="zh-CN"/>
        </w:rPr>
        <w:t>）投标人认为有必要提供的其他文件和说明（格式自拟）。</w:t>
      </w:r>
    </w:p>
    <w:p w14:paraId="79925DA2">
      <w:pPr>
        <w:pStyle w:val="24"/>
        <w:ind w:left="0" w:leftChars="0" w:firstLine="480" w:firstLineChars="200"/>
        <w:rPr>
          <w:rFonts w:hint="eastAsia" w:ascii="黑体" w:hAnsi="黑体" w:eastAsia="黑体" w:cs="黑体"/>
          <w:sz w:val="24"/>
          <w:szCs w:val="20"/>
          <w:lang w:val="zh-CN"/>
        </w:rPr>
      </w:pPr>
      <w:r>
        <w:rPr>
          <w:rFonts w:hint="eastAsia" w:ascii="黑体" w:hAnsi="黑体" w:eastAsia="黑体" w:cs="黑体"/>
          <w:sz w:val="24"/>
          <w:szCs w:val="20"/>
          <w:lang w:val="en-US" w:eastAsia="zh-CN"/>
        </w:rPr>
        <w:t>注：</w:t>
      </w:r>
      <w:r>
        <w:rPr>
          <w:rFonts w:hint="eastAsia" w:ascii="黑体" w:hAnsi="黑体" w:eastAsia="黑体" w:cs="黑体"/>
          <w:sz w:val="24"/>
          <w:szCs w:val="20"/>
          <w:lang w:val="zh-CN"/>
        </w:rPr>
        <w:t>招标文件未提供格式的，投标人自拟。</w:t>
      </w:r>
    </w:p>
    <w:p w14:paraId="4F220B41">
      <w:pPr>
        <w:spacing w:line="360" w:lineRule="auto"/>
        <w:ind w:firstLine="723" w:firstLineChars="300"/>
        <w:rPr>
          <w:rFonts w:hint="eastAsia" w:ascii="黑体" w:hAnsi="黑体" w:eastAsia="黑体" w:cs="黑体"/>
          <w:b/>
          <w:color w:val="000000"/>
          <w:sz w:val="24"/>
        </w:rPr>
      </w:pPr>
      <w:r>
        <w:rPr>
          <w:rFonts w:hint="eastAsia" w:ascii="黑体" w:hAnsi="黑体" w:eastAsia="黑体" w:cs="黑体"/>
          <w:b/>
          <w:color w:val="000000"/>
          <w:sz w:val="24"/>
        </w:rPr>
        <w:t>3.报价文件：</w:t>
      </w:r>
    </w:p>
    <w:p w14:paraId="6816ADFA">
      <w:pPr>
        <w:spacing w:line="360" w:lineRule="auto"/>
        <w:ind w:firstLine="480" w:firstLineChars="200"/>
        <w:rPr>
          <w:rFonts w:hint="eastAsia" w:ascii="黑体" w:hAnsi="黑体" w:eastAsia="黑体" w:cs="黑体"/>
          <w:color w:val="000000"/>
          <w:sz w:val="24"/>
        </w:rPr>
      </w:pPr>
      <w:bookmarkStart w:id="28" w:name="_Toc177824877"/>
      <w:bookmarkStart w:id="29" w:name="_Toc177824944"/>
      <w:bookmarkStart w:id="30" w:name="_Toc177870547"/>
      <w:bookmarkStart w:id="31" w:name="_Toc177825125"/>
      <w:r>
        <w:rPr>
          <w:rFonts w:hint="eastAsia" w:ascii="黑体" w:hAnsi="黑体" w:eastAsia="黑体" w:cs="黑体"/>
          <w:color w:val="000000"/>
          <w:sz w:val="24"/>
        </w:rPr>
        <w:t>（1）投标函（格式见附件）</w:t>
      </w:r>
    </w:p>
    <w:p w14:paraId="491D4934">
      <w:pPr>
        <w:spacing w:line="360" w:lineRule="auto"/>
        <w:ind w:firstLine="480" w:firstLineChars="200"/>
        <w:rPr>
          <w:rFonts w:hint="eastAsia" w:ascii="黑体" w:hAnsi="黑体" w:eastAsia="黑体" w:cs="黑体"/>
          <w:sz w:val="24"/>
        </w:rPr>
      </w:pPr>
      <w:r>
        <w:rPr>
          <w:rFonts w:hint="eastAsia" w:ascii="黑体" w:hAnsi="黑体" w:eastAsia="黑体" w:cs="黑体"/>
          <w:sz w:val="24"/>
        </w:rPr>
        <w:t>（2）开标一览表（格式见附件）</w:t>
      </w:r>
    </w:p>
    <w:p w14:paraId="038E33A0">
      <w:pPr>
        <w:spacing w:line="360" w:lineRule="auto"/>
        <w:ind w:firstLine="480" w:firstLineChars="200"/>
        <w:rPr>
          <w:rFonts w:hint="eastAsia" w:ascii="黑体" w:hAnsi="黑体" w:eastAsia="黑体" w:cs="黑体"/>
          <w:sz w:val="24"/>
        </w:rPr>
      </w:pPr>
      <w:r>
        <w:rPr>
          <w:rFonts w:hint="eastAsia" w:ascii="黑体" w:hAnsi="黑体" w:eastAsia="黑体" w:cs="黑体"/>
          <w:sz w:val="24"/>
        </w:rPr>
        <w:t>（3）报价明细清单(格式见附件)</w:t>
      </w:r>
    </w:p>
    <w:p w14:paraId="015F2B8A">
      <w:pPr>
        <w:tabs>
          <w:tab w:val="left" w:pos="5025"/>
        </w:tabs>
        <w:spacing w:line="360" w:lineRule="auto"/>
        <w:ind w:firstLine="480" w:firstLineChars="200"/>
        <w:rPr>
          <w:rFonts w:hint="eastAsia" w:ascii="黑体" w:hAnsi="黑体" w:eastAsia="黑体" w:cs="黑体"/>
          <w:sz w:val="24"/>
        </w:rPr>
      </w:pPr>
      <w:r>
        <w:rPr>
          <w:rFonts w:hint="eastAsia" w:ascii="黑体" w:hAnsi="黑体" w:eastAsia="黑体" w:cs="黑体"/>
          <w:sz w:val="24"/>
        </w:rPr>
        <w:t>（4）投标人需要说明的其他文件和说明（格式略）</w:t>
      </w:r>
    </w:p>
    <w:p w14:paraId="3B15F944">
      <w:pPr>
        <w:snapToGrid w:val="0"/>
        <w:spacing w:line="360" w:lineRule="auto"/>
        <w:ind w:firstLine="354" w:firstLineChars="147"/>
        <w:jc w:val="left"/>
        <w:outlineLvl w:val="0"/>
        <w:rPr>
          <w:rFonts w:hint="eastAsia" w:ascii="黑体" w:hAnsi="黑体" w:eastAsia="黑体" w:cs="黑体"/>
          <w:b/>
          <w:color w:val="000000"/>
          <w:sz w:val="24"/>
        </w:rPr>
      </w:pPr>
      <w:r>
        <w:rPr>
          <w:rFonts w:hint="eastAsia" w:ascii="黑体" w:hAnsi="黑体" w:eastAsia="黑体" w:cs="黑体"/>
          <w:b/>
          <w:color w:val="000000"/>
          <w:sz w:val="24"/>
        </w:rPr>
        <w:t>（二）投标文件的语言及计量</w:t>
      </w:r>
      <w:bookmarkEnd w:id="28"/>
      <w:bookmarkEnd w:id="29"/>
      <w:bookmarkEnd w:id="30"/>
      <w:bookmarkEnd w:id="31"/>
    </w:p>
    <w:p w14:paraId="55087F05">
      <w:pPr>
        <w:snapToGrid w:val="0"/>
        <w:spacing w:line="360" w:lineRule="auto"/>
        <w:ind w:firstLine="480" w:firstLineChars="200"/>
        <w:jc w:val="left"/>
        <w:rPr>
          <w:rFonts w:hint="eastAsia" w:ascii="黑体" w:hAnsi="黑体" w:eastAsia="黑体" w:cs="黑体"/>
          <w:color w:val="000000"/>
          <w:sz w:val="24"/>
        </w:rPr>
      </w:pPr>
      <w:r>
        <w:rPr>
          <w:rFonts w:hint="eastAsia" w:ascii="黑体" w:hAnsi="黑体" w:eastAsia="黑体" w:cs="黑体"/>
          <w:color w:val="000000"/>
          <w:sz w:val="24"/>
        </w:rPr>
        <w:t>1.投标文件以及投标人与采购机构就有关投标事宜的所有来往函电，均应以中文汉语书写。除签名、盖章、专用名称等特殊情形外，以中文汉语以外的文字表述的投标文件视同未提供。</w:t>
      </w:r>
    </w:p>
    <w:p w14:paraId="41FDB58A">
      <w:pPr>
        <w:snapToGrid w:val="0"/>
        <w:spacing w:line="360" w:lineRule="auto"/>
        <w:ind w:firstLine="480" w:firstLineChars="200"/>
        <w:jc w:val="left"/>
        <w:rPr>
          <w:rFonts w:hint="eastAsia" w:ascii="黑体" w:hAnsi="黑体" w:eastAsia="黑体" w:cs="黑体"/>
          <w:color w:val="000000"/>
          <w:sz w:val="24"/>
        </w:rPr>
      </w:pPr>
      <w:r>
        <w:rPr>
          <w:rFonts w:hint="eastAsia" w:ascii="黑体" w:hAnsi="黑体" w:eastAsia="黑体" w:cs="黑体"/>
          <w:color w:val="000000"/>
          <w:sz w:val="24"/>
        </w:rPr>
        <w:t>2.投标计量单位，招标文件已有明确规定的，使用招标文件规定的计量单位；招标文件没有规定的，应采用中华人民共和国法定计量单位（货币单位：人民币元），否则视同未响应。</w:t>
      </w:r>
      <w:bookmarkStart w:id="32" w:name="_Toc177870548"/>
      <w:bookmarkStart w:id="33" w:name="_Toc177824878"/>
      <w:bookmarkStart w:id="34" w:name="_Toc177825126"/>
      <w:bookmarkStart w:id="35" w:name="_Toc177824945"/>
    </w:p>
    <w:p w14:paraId="3D2A36FD">
      <w:pPr>
        <w:snapToGrid w:val="0"/>
        <w:spacing w:line="360" w:lineRule="auto"/>
        <w:ind w:firstLine="354" w:firstLineChars="147"/>
        <w:jc w:val="left"/>
        <w:outlineLvl w:val="0"/>
        <w:rPr>
          <w:rFonts w:hint="eastAsia" w:ascii="黑体" w:hAnsi="黑体" w:eastAsia="黑体" w:cs="黑体"/>
          <w:b/>
          <w:color w:val="000000"/>
          <w:sz w:val="24"/>
        </w:rPr>
      </w:pPr>
      <w:r>
        <w:rPr>
          <w:rFonts w:hint="eastAsia" w:ascii="黑体" w:hAnsi="黑体" w:eastAsia="黑体" w:cs="黑体"/>
          <w:b/>
          <w:color w:val="000000"/>
          <w:sz w:val="24"/>
        </w:rPr>
        <w:t>（三）投标报价</w:t>
      </w:r>
      <w:bookmarkEnd w:id="32"/>
      <w:bookmarkEnd w:id="33"/>
      <w:bookmarkEnd w:id="34"/>
      <w:bookmarkEnd w:id="35"/>
    </w:p>
    <w:p w14:paraId="178C692B">
      <w:pPr>
        <w:pStyle w:val="30"/>
        <w:snapToGrid w:val="0"/>
        <w:spacing w:line="360" w:lineRule="auto"/>
        <w:ind w:firstLine="480" w:firstLineChars="200"/>
        <w:jc w:val="left"/>
        <w:rPr>
          <w:rFonts w:hint="eastAsia" w:ascii="黑体" w:hAnsi="黑体" w:eastAsia="黑体" w:cs="黑体"/>
          <w:color w:val="000000"/>
          <w:sz w:val="24"/>
        </w:rPr>
      </w:pPr>
      <w:r>
        <w:rPr>
          <w:rFonts w:hint="eastAsia" w:ascii="黑体" w:hAnsi="黑体" w:eastAsia="黑体" w:cs="黑体"/>
          <w:color w:val="000000"/>
          <w:sz w:val="24"/>
        </w:rPr>
        <w:t>1.投标报价应按招标文件中相关附表格式填写。</w:t>
      </w:r>
    </w:p>
    <w:p w14:paraId="00AB679F">
      <w:pPr>
        <w:pStyle w:val="30"/>
        <w:snapToGrid w:val="0"/>
        <w:spacing w:line="360" w:lineRule="auto"/>
        <w:ind w:firstLine="480" w:firstLineChars="200"/>
        <w:jc w:val="left"/>
        <w:rPr>
          <w:rFonts w:hint="eastAsia" w:ascii="黑体" w:hAnsi="黑体" w:eastAsia="黑体" w:cs="黑体"/>
          <w:sz w:val="24"/>
          <w:lang w:val="zh-CN"/>
        </w:rPr>
      </w:pPr>
      <w:r>
        <w:rPr>
          <w:rFonts w:hint="eastAsia" w:ascii="黑体" w:hAnsi="黑体" w:eastAsia="黑体" w:cs="黑体"/>
          <w:color w:val="000000"/>
          <w:sz w:val="24"/>
        </w:rPr>
        <w:t>2.</w:t>
      </w:r>
      <w:r>
        <w:rPr>
          <w:rFonts w:hint="eastAsia" w:ascii="黑体" w:hAnsi="黑体" w:eastAsia="黑体" w:cs="黑体"/>
          <w:sz w:val="24"/>
          <w:lang w:val="zh-CN"/>
        </w:rPr>
        <w:t>投标报价是履行合同的最终价格，包括</w:t>
      </w:r>
      <w:r>
        <w:rPr>
          <w:rFonts w:hint="eastAsia" w:ascii="黑体" w:hAnsi="黑体" w:eastAsia="黑体" w:cs="黑体"/>
          <w:sz w:val="24"/>
          <w:lang w:val="en-US" w:eastAsia="zh-CN"/>
        </w:rPr>
        <w:t>亚运场馆内现有陈列展览品拆除及整理</w:t>
      </w:r>
      <w:r>
        <w:rPr>
          <w:rFonts w:hint="eastAsia" w:ascii="黑体" w:hAnsi="黑体" w:eastAsia="黑体" w:cs="黑体"/>
          <w:sz w:val="24"/>
          <w:lang w:val="zh-CN"/>
        </w:rPr>
        <w:t>费</w:t>
      </w:r>
      <w:r>
        <w:rPr>
          <w:rFonts w:hint="eastAsia" w:ascii="黑体" w:hAnsi="黑体" w:eastAsia="黑体" w:cs="黑体"/>
          <w:sz w:val="24"/>
          <w:lang w:val="zh-CN" w:eastAsia="zh-CN"/>
        </w:rPr>
        <w:t>、</w:t>
      </w:r>
      <w:r>
        <w:rPr>
          <w:rFonts w:hint="eastAsia" w:ascii="黑体" w:hAnsi="黑体" w:eastAsia="黑体" w:cs="黑体"/>
          <w:sz w:val="24"/>
          <w:lang w:val="en-US" w:eastAsia="zh-CN"/>
        </w:rPr>
        <w:t>完</w:t>
      </w:r>
      <w:r>
        <w:rPr>
          <w:rFonts w:hint="eastAsia" w:ascii="黑体" w:hAnsi="黑体" w:eastAsia="黑体" w:cs="黑体"/>
          <w:sz w:val="24"/>
          <w:lang w:val="zh-CN"/>
        </w:rPr>
        <w:t>成本项目</w:t>
      </w:r>
      <w:r>
        <w:rPr>
          <w:rFonts w:hint="eastAsia" w:ascii="黑体" w:hAnsi="黑体" w:eastAsia="黑体" w:cs="黑体"/>
          <w:sz w:val="24"/>
          <w:lang w:val="en-US" w:eastAsia="zh-CN"/>
        </w:rPr>
        <w:t>设计、制作、安装、运输等</w:t>
      </w:r>
      <w:r>
        <w:rPr>
          <w:rFonts w:hint="eastAsia" w:ascii="黑体" w:hAnsi="黑体" w:eastAsia="黑体" w:cs="黑体"/>
          <w:sz w:val="24"/>
          <w:lang w:val="zh-CN"/>
        </w:rPr>
        <w:t>所需的一切费用(包括人工费、措施费、管理费、利润、税金等)。</w:t>
      </w:r>
    </w:p>
    <w:p w14:paraId="4AB2FFCD">
      <w:pPr>
        <w:pStyle w:val="30"/>
        <w:snapToGrid w:val="0"/>
        <w:spacing w:line="360" w:lineRule="auto"/>
        <w:ind w:firstLine="480" w:firstLineChars="200"/>
        <w:jc w:val="left"/>
        <w:rPr>
          <w:rFonts w:hint="eastAsia" w:ascii="黑体" w:hAnsi="黑体" w:eastAsia="黑体" w:cs="黑体"/>
          <w:kern w:val="0"/>
          <w:sz w:val="24"/>
          <w:lang w:val="zh-CN"/>
        </w:rPr>
      </w:pPr>
      <w:r>
        <w:rPr>
          <w:rFonts w:hint="eastAsia" w:ascii="黑体" w:hAnsi="黑体" w:eastAsia="黑体" w:cs="黑体"/>
          <w:sz w:val="24"/>
          <w:lang w:val="zh-CN"/>
        </w:rPr>
        <w:t>3.投标文件只允许有一个报价，有选择性的报价将不予接受；投标报价应按招标文件中相关附表格式填报，该投标报价应与明细报价汇总相等，且不允许出现报价优</w:t>
      </w:r>
      <w:r>
        <w:rPr>
          <w:rFonts w:hint="eastAsia" w:ascii="黑体" w:hAnsi="黑体" w:eastAsia="黑体" w:cs="黑体"/>
          <w:kern w:val="0"/>
          <w:sz w:val="24"/>
          <w:lang w:val="zh-CN"/>
        </w:rPr>
        <w:t>惠等字样（明细出现“0”元，视同赠送）。</w:t>
      </w:r>
    </w:p>
    <w:p w14:paraId="500C286D">
      <w:pPr>
        <w:snapToGrid w:val="0"/>
        <w:spacing w:line="360" w:lineRule="auto"/>
        <w:ind w:firstLine="354" w:firstLineChars="147"/>
        <w:jc w:val="left"/>
        <w:outlineLvl w:val="0"/>
        <w:rPr>
          <w:rFonts w:hint="eastAsia" w:ascii="黑体" w:hAnsi="黑体" w:eastAsia="黑体" w:cs="黑体"/>
          <w:b/>
          <w:color w:val="000000"/>
          <w:sz w:val="24"/>
        </w:rPr>
      </w:pPr>
      <w:r>
        <w:rPr>
          <w:rFonts w:hint="eastAsia" w:ascii="黑体" w:hAnsi="黑体" w:eastAsia="黑体" w:cs="黑体"/>
          <w:b/>
          <w:color w:val="000000"/>
          <w:sz w:val="24"/>
        </w:rPr>
        <w:t>（四）投标文件有效期</w:t>
      </w:r>
    </w:p>
    <w:p w14:paraId="7D77B170">
      <w:pPr>
        <w:tabs>
          <w:tab w:val="left" w:pos="525"/>
        </w:tabs>
        <w:snapToGrid w:val="0"/>
        <w:spacing w:line="360" w:lineRule="auto"/>
        <w:ind w:firstLine="477" w:firstLineChars="199"/>
        <w:jc w:val="left"/>
        <w:rPr>
          <w:rFonts w:hint="eastAsia" w:ascii="黑体" w:hAnsi="黑体" w:eastAsia="黑体" w:cs="黑体"/>
          <w:color w:val="000000"/>
          <w:sz w:val="24"/>
        </w:rPr>
      </w:pPr>
      <w:r>
        <w:rPr>
          <w:rFonts w:hint="eastAsia" w:ascii="黑体" w:hAnsi="黑体" w:eastAsia="黑体" w:cs="黑体"/>
          <w:color w:val="000000"/>
          <w:sz w:val="24"/>
        </w:rPr>
        <w:t>1.自投标截止日起</w:t>
      </w:r>
      <w:r>
        <w:rPr>
          <w:rFonts w:hint="eastAsia" w:ascii="黑体" w:hAnsi="黑体" w:eastAsia="黑体" w:cs="黑体"/>
          <w:color w:val="000000"/>
          <w:sz w:val="24"/>
          <w:u w:val="single"/>
        </w:rPr>
        <w:t xml:space="preserve"> 90 </w:t>
      </w:r>
      <w:r>
        <w:rPr>
          <w:rFonts w:hint="eastAsia" w:ascii="黑体" w:hAnsi="黑体" w:eastAsia="黑体" w:cs="黑体"/>
          <w:color w:val="000000"/>
          <w:sz w:val="24"/>
        </w:rPr>
        <w:t>天投标书应保持有效。有效期短于这个规定期限的投标将被拒绝。</w:t>
      </w:r>
    </w:p>
    <w:p w14:paraId="73DF1FB4">
      <w:pPr>
        <w:tabs>
          <w:tab w:val="left" w:pos="525"/>
        </w:tabs>
        <w:snapToGrid w:val="0"/>
        <w:spacing w:line="360" w:lineRule="auto"/>
        <w:ind w:firstLine="480" w:firstLineChars="200"/>
        <w:jc w:val="left"/>
        <w:rPr>
          <w:rFonts w:hint="eastAsia" w:ascii="黑体" w:hAnsi="黑体" w:eastAsia="黑体" w:cs="黑体"/>
          <w:color w:val="000000"/>
          <w:sz w:val="24"/>
        </w:rPr>
      </w:pPr>
      <w:r>
        <w:rPr>
          <w:rFonts w:hint="eastAsia" w:ascii="黑体" w:hAnsi="黑体" w:eastAsia="黑体" w:cs="黑体"/>
          <w:color w:val="000000"/>
          <w:sz w:val="24"/>
        </w:rPr>
        <w:t>2.在特殊情况下，采购机构可与投标人协商延长投标书的有效期，这种要求和答复均以书面形式进行。</w:t>
      </w:r>
      <w:bookmarkStart w:id="36" w:name="_Toc177824879"/>
      <w:bookmarkStart w:id="37" w:name="_Toc177824946"/>
      <w:bookmarkStart w:id="38" w:name="_Toc177825127"/>
      <w:bookmarkStart w:id="39" w:name="_Toc177870549"/>
    </w:p>
    <w:p w14:paraId="51D02CB5">
      <w:pPr>
        <w:tabs>
          <w:tab w:val="left" w:pos="525"/>
        </w:tabs>
        <w:snapToGrid w:val="0"/>
        <w:spacing w:line="360" w:lineRule="auto"/>
        <w:ind w:firstLine="480" w:firstLineChars="200"/>
        <w:jc w:val="left"/>
        <w:rPr>
          <w:rFonts w:hint="eastAsia" w:ascii="黑体" w:hAnsi="黑体" w:eastAsia="黑体" w:cs="黑体"/>
          <w:color w:val="000000"/>
          <w:sz w:val="24"/>
        </w:rPr>
      </w:pPr>
      <w:r>
        <w:rPr>
          <w:rFonts w:hint="eastAsia" w:ascii="黑体" w:hAnsi="黑体" w:eastAsia="黑体" w:cs="黑体"/>
          <w:color w:val="000000"/>
          <w:sz w:val="24"/>
        </w:rPr>
        <w:t>3.投标人可拒绝接受延期要求。同意延长有效期的，但不能修改投标文件。</w:t>
      </w:r>
      <w:bookmarkEnd w:id="36"/>
      <w:bookmarkEnd w:id="37"/>
      <w:bookmarkEnd w:id="38"/>
      <w:bookmarkEnd w:id="39"/>
    </w:p>
    <w:p w14:paraId="3A500062">
      <w:pPr>
        <w:snapToGrid w:val="0"/>
        <w:spacing w:line="360" w:lineRule="auto"/>
        <w:ind w:firstLine="480" w:firstLineChars="200"/>
        <w:jc w:val="left"/>
        <w:outlineLvl w:val="0"/>
        <w:rPr>
          <w:rFonts w:hint="eastAsia" w:ascii="黑体" w:hAnsi="黑体" w:eastAsia="黑体" w:cs="黑体"/>
          <w:b/>
          <w:color w:val="000000"/>
          <w:sz w:val="24"/>
        </w:rPr>
      </w:pPr>
      <w:r>
        <w:rPr>
          <w:rFonts w:hint="eastAsia" w:ascii="黑体" w:hAnsi="黑体" w:eastAsia="黑体" w:cs="黑体"/>
          <w:color w:val="000000"/>
          <w:sz w:val="24"/>
        </w:rPr>
        <w:t>4.中标人的投标文件自开标之日起至合同履行完毕止均应保持有效。</w:t>
      </w:r>
      <w:bookmarkStart w:id="40" w:name="_Toc177824880"/>
      <w:bookmarkStart w:id="41" w:name="_Toc177824947"/>
      <w:bookmarkStart w:id="42" w:name="_Toc177825128"/>
      <w:bookmarkStart w:id="43" w:name="_Toc177870550"/>
    </w:p>
    <w:p w14:paraId="2A2B8745">
      <w:pPr>
        <w:snapToGrid w:val="0"/>
        <w:spacing w:line="360" w:lineRule="auto"/>
        <w:ind w:firstLine="482" w:firstLineChars="200"/>
        <w:jc w:val="left"/>
        <w:outlineLvl w:val="0"/>
        <w:rPr>
          <w:rFonts w:hint="eastAsia" w:ascii="黑体" w:hAnsi="黑体" w:eastAsia="黑体" w:cs="黑体"/>
          <w:b/>
          <w:color w:val="000000"/>
          <w:sz w:val="24"/>
        </w:rPr>
      </w:pPr>
      <w:r>
        <w:rPr>
          <w:rFonts w:hint="eastAsia" w:ascii="黑体" w:hAnsi="黑体" w:eastAsia="黑体" w:cs="黑体"/>
          <w:b/>
          <w:color w:val="000000"/>
          <w:sz w:val="24"/>
        </w:rPr>
        <w:t>（五）投标保证金</w:t>
      </w:r>
      <w:bookmarkEnd w:id="40"/>
      <w:bookmarkEnd w:id="41"/>
      <w:bookmarkEnd w:id="42"/>
      <w:bookmarkEnd w:id="43"/>
    </w:p>
    <w:p w14:paraId="62F12979">
      <w:pPr>
        <w:spacing w:line="360" w:lineRule="auto"/>
        <w:ind w:firstLine="480" w:firstLineChars="200"/>
        <w:rPr>
          <w:rFonts w:hint="eastAsia" w:ascii="黑体" w:hAnsi="黑体" w:eastAsia="黑体" w:cs="黑体"/>
          <w:color w:val="000000"/>
          <w:kern w:val="0"/>
          <w:sz w:val="24"/>
          <w:szCs w:val="21"/>
        </w:rPr>
      </w:pPr>
      <w:r>
        <w:rPr>
          <w:rFonts w:hint="eastAsia" w:ascii="黑体" w:hAnsi="黑体" w:eastAsia="黑体" w:cs="黑体"/>
          <w:color w:val="000000"/>
          <w:kern w:val="0"/>
          <w:sz w:val="24"/>
          <w:szCs w:val="21"/>
        </w:rPr>
        <w:t>本项目无需缴纳投标保证金。</w:t>
      </w:r>
    </w:p>
    <w:p w14:paraId="58D0E4C4">
      <w:pPr>
        <w:snapToGrid w:val="0"/>
        <w:spacing w:line="360" w:lineRule="auto"/>
        <w:ind w:firstLine="482" w:firstLineChars="200"/>
        <w:jc w:val="left"/>
        <w:outlineLvl w:val="0"/>
        <w:rPr>
          <w:rFonts w:hint="eastAsia" w:ascii="黑体" w:hAnsi="黑体" w:eastAsia="黑体" w:cs="黑体"/>
          <w:b/>
          <w:color w:val="000000"/>
          <w:sz w:val="24"/>
        </w:rPr>
      </w:pPr>
      <w:r>
        <w:rPr>
          <w:rFonts w:hint="eastAsia" w:ascii="黑体" w:hAnsi="黑体" w:eastAsia="黑体" w:cs="黑体"/>
          <w:b/>
          <w:color w:val="000000"/>
          <w:sz w:val="24"/>
        </w:rPr>
        <w:t>（六）串通投标认定</w:t>
      </w:r>
    </w:p>
    <w:p w14:paraId="60E51CED">
      <w:pPr>
        <w:spacing w:line="360" w:lineRule="auto"/>
        <w:ind w:firstLine="480" w:firstLineChars="200"/>
        <w:rPr>
          <w:rFonts w:hint="eastAsia" w:ascii="黑体" w:hAnsi="黑体" w:eastAsia="黑体" w:cs="黑体"/>
          <w:sz w:val="24"/>
        </w:rPr>
      </w:pPr>
      <w:r>
        <w:rPr>
          <w:rFonts w:hint="eastAsia" w:ascii="黑体" w:hAnsi="黑体" w:eastAsia="黑体" w:cs="黑体"/>
          <w:sz w:val="24"/>
        </w:rPr>
        <w:t>有下列情形之一的，视为投标人串通投标，其投标无效：</w:t>
      </w:r>
    </w:p>
    <w:p w14:paraId="50939540">
      <w:pPr>
        <w:snapToGrid w:val="0"/>
        <w:spacing w:line="360" w:lineRule="auto"/>
        <w:ind w:firstLine="316" w:firstLineChars="132"/>
        <w:rPr>
          <w:rFonts w:hint="eastAsia" w:ascii="黑体" w:hAnsi="黑体" w:eastAsia="黑体" w:cs="黑体"/>
          <w:sz w:val="24"/>
        </w:rPr>
      </w:pPr>
      <w:r>
        <w:rPr>
          <w:rFonts w:hint="eastAsia" w:ascii="黑体" w:hAnsi="黑体" w:eastAsia="黑体" w:cs="黑体"/>
          <w:sz w:val="24"/>
        </w:rPr>
        <w:t>1.不同投标人的投标文件由同一单位或者个人编制；</w:t>
      </w:r>
    </w:p>
    <w:p w14:paraId="48D19A55">
      <w:pPr>
        <w:snapToGrid w:val="0"/>
        <w:spacing w:line="360" w:lineRule="auto"/>
        <w:ind w:firstLine="316" w:firstLineChars="132"/>
        <w:rPr>
          <w:rFonts w:hint="eastAsia" w:ascii="黑体" w:hAnsi="黑体" w:eastAsia="黑体" w:cs="黑体"/>
          <w:sz w:val="24"/>
        </w:rPr>
      </w:pPr>
      <w:r>
        <w:rPr>
          <w:rFonts w:hint="eastAsia" w:ascii="黑体" w:hAnsi="黑体" w:eastAsia="黑体" w:cs="黑体"/>
          <w:sz w:val="24"/>
        </w:rPr>
        <w:t>2.不同投标人委托同一单位或者个人办理投标事宜；</w:t>
      </w:r>
    </w:p>
    <w:p w14:paraId="2C1A7FCE">
      <w:pPr>
        <w:snapToGrid w:val="0"/>
        <w:spacing w:line="360" w:lineRule="auto"/>
        <w:ind w:firstLine="316" w:firstLineChars="132"/>
        <w:rPr>
          <w:rFonts w:hint="eastAsia" w:ascii="黑体" w:hAnsi="黑体" w:eastAsia="黑体" w:cs="黑体"/>
          <w:sz w:val="24"/>
        </w:rPr>
      </w:pPr>
      <w:r>
        <w:rPr>
          <w:rFonts w:hint="eastAsia" w:ascii="黑体" w:hAnsi="黑体" w:eastAsia="黑体" w:cs="黑体"/>
          <w:sz w:val="24"/>
        </w:rPr>
        <w:t>3.不同投标人的投标文件载明的项目管理成员或者联系人员为同一人；</w:t>
      </w:r>
    </w:p>
    <w:p w14:paraId="0FA5BBE9">
      <w:pPr>
        <w:snapToGrid w:val="0"/>
        <w:spacing w:line="360" w:lineRule="auto"/>
        <w:ind w:firstLine="316" w:firstLineChars="132"/>
        <w:rPr>
          <w:rFonts w:hint="eastAsia" w:ascii="黑体" w:hAnsi="黑体" w:eastAsia="黑体" w:cs="黑体"/>
          <w:sz w:val="24"/>
        </w:rPr>
      </w:pPr>
      <w:r>
        <w:rPr>
          <w:rFonts w:hint="eastAsia" w:ascii="黑体" w:hAnsi="黑体" w:eastAsia="黑体" w:cs="黑体"/>
          <w:sz w:val="24"/>
        </w:rPr>
        <w:t>4.不同投标人的投标文件异常一致或者投标报价呈规律性差异；</w:t>
      </w:r>
    </w:p>
    <w:p w14:paraId="6426845A">
      <w:pPr>
        <w:snapToGrid w:val="0"/>
        <w:spacing w:line="360" w:lineRule="auto"/>
        <w:ind w:firstLine="316" w:firstLineChars="132"/>
        <w:rPr>
          <w:rFonts w:hint="eastAsia" w:ascii="黑体" w:hAnsi="黑体" w:eastAsia="黑体" w:cs="黑体"/>
          <w:sz w:val="24"/>
        </w:rPr>
      </w:pPr>
      <w:r>
        <w:rPr>
          <w:rFonts w:hint="eastAsia" w:ascii="黑体" w:hAnsi="黑体" w:eastAsia="黑体" w:cs="黑体"/>
          <w:sz w:val="24"/>
        </w:rPr>
        <w:t>5.不同投标人的投标文件相互混装；</w:t>
      </w:r>
    </w:p>
    <w:p w14:paraId="3C61E9F9">
      <w:pPr>
        <w:pStyle w:val="21"/>
        <w:rPr>
          <w:rFonts w:hint="eastAsia"/>
        </w:rPr>
      </w:pPr>
      <w:r>
        <w:rPr>
          <w:rFonts w:hint="eastAsia" w:ascii="黑体" w:hAnsi="黑体" w:eastAsia="黑体" w:cs="黑体"/>
          <w:sz w:val="24"/>
          <w:lang w:val="en-US" w:eastAsia="zh-CN"/>
        </w:rPr>
        <w:t xml:space="preserve"> </w:t>
      </w:r>
      <w:r>
        <w:rPr>
          <w:rFonts w:hint="eastAsia" w:ascii="黑体" w:hAnsi="黑体" w:eastAsia="黑体" w:cs="黑体"/>
          <w:b w:val="0"/>
          <w:bCs w:val="0"/>
          <w:spacing w:val="0"/>
          <w:kern w:val="2"/>
          <w:sz w:val="24"/>
          <w:szCs w:val="24"/>
          <w:lang w:val="en-US" w:eastAsia="zh-CN" w:bidi="ar-SA"/>
        </w:rPr>
        <w:t xml:space="preserve"> 6、供应商IP、MAC、设备硬件信息一致。</w:t>
      </w:r>
    </w:p>
    <w:p w14:paraId="34B05F11">
      <w:pPr>
        <w:snapToGrid w:val="0"/>
        <w:spacing w:line="360" w:lineRule="auto"/>
        <w:jc w:val="left"/>
        <w:outlineLvl w:val="0"/>
        <w:rPr>
          <w:rFonts w:hint="eastAsia" w:ascii="黑体" w:hAnsi="黑体" w:eastAsia="黑体" w:cs="黑体"/>
          <w:b/>
          <w:color w:val="000000"/>
          <w:sz w:val="24"/>
        </w:rPr>
      </w:pPr>
      <w:bookmarkStart w:id="44" w:name="_Toc177870551"/>
      <w:bookmarkStart w:id="45" w:name="_Toc177825129"/>
      <w:bookmarkStart w:id="46" w:name="_Toc177824948"/>
      <w:bookmarkStart w:id="47" w:name="_Toc177824881"/>
      <w:r>
        <w:rPr>
          <w:rFonts w:hint="eastAsia" w:ascii="黑体" w:hAnsi="黑体" w:eastAsia="黑体" w:cs="黑体"/>
          <w:b/>
          <w:color w:val="000000"/>
          <w:sz w:val="24"/>
        </w:rPr>
        <w:t xml:space="preserve">   （七）投标文件的签署和份数</w:t>
      </w:r>
      <w:bookmarkEnd w:id="44"/>
      <w:bookmarkEnd w:id="45"/>
      <w:bookmarkEnd w:id="46"/>
      <w:bookmarkEnd w:id="47"/>
    </w:p>
    <w:p w14:paraId="6D3BD801">
      <w:pPr>
        <w:pStyle w:val="15"/>
        <w:snapToGrid w:val="0"/>
        <w:spacing w:line="396" w:lineRule="auto"/>
        <w:ind w:firstLine="434" w:firstLineChars="181"/>
        <w:rPr>
          <w:rFonts w:hint="eastAsia" w:ascii="黑体" w:hAnsi="黑体" w:eastAsia="黑体" w:cs="黑体"/>
          <w:sz w:val="24"/>
        </w:rPr>
      </w:pPr>
      <w:r>
        <w:rPr>
          <w:rFonts w:hint="eastAsia" w:ascii="黑体" w:hAnsi="黑体" w:eastAsia="黑体" w:cs="黑体"/>
          <w:sz w:val="24"/>
        </w:rPr>
        <w:t>1.《投标文件》的签章：见《前附表》；</w:t>
      </w:r>
    </w:p>
    <w:p w14:paraId="2BDA8D7C">
      <w:pPr>
        <w:pStyle w:val="15"/>
        <w:snapToGrid w:val="0"/>
        <w:spacing w:line="396" w:lineRule="auto"/>
        <w:ind w:firstLine="434" w:firstLineChars="181"/>
        <w:rPr>
          <w:rFonts w:hint="eastAsia" w:ascii="黑体" w:hAnsi="黑体" w:eastAsia="黑体" w:cs="黑体"/>
          <w:sz w:val="24"/>
        </w:rPr>
      </w:pPr>
      <w:r>
        <w:rPr>
          <w:rFonts w:hint="eastAsia" w:ascii="黑体" w:hAnsi="黑体" w:eastAsia="黑体" w:cs="黑体"/>
          <w:sz w:val="24"/>
        </w:rPr>
        <w:t>2.《投标文件》应由投标供应商法定代表人或其授权代表签字（或盖章），并加盖投标供应商公章。</w:t>
      </w:r>
    </w:p>
    <w:p w14:paraId="7A728FE8">
      <w:pPr>
        <w:pStyle w:val="15"/>
        <w:snapToGrid w:val="0"/>
        <w:spacing w:line="396" w:lineRule="auto"/>
        <w:ind w:firstLine="434" w:firstLineChars="181"/>
        <w:rPr>
          <w:rFonts w:hint="eastAsia" w:ascii="黑体" w:hAnsi="黑体" w:eastAsia="黑体" w:cs="黑体"/>
          <w:sz w:val="24"/>
        </w:rPr>
      </w:pPr>
      <w:r>
        <w:rPr>
          <w:rFonts w:hint="eastAsia" w:ascii="黑体" w:hAnsi="黑体" w:eastAsia="黑体" w:cs="黑体"/>
          <w:sz w:val="24"/>
        </w:rPr>
        <w:t>3.电子签章操作指南详见采购公告附件《供应商项目采购-电子招投标操作指南》。</w:t>
      </w:r>
    </w:p>
    <w:p w14:paraId="1807AA86">
      <w:pPr>
        <w:snapToGrid w:val="0"/>
        <w:spacing w:line="360" w:lineRule="auto"/>
        <w:ind w:firstLine="236" w:firstLineChars="98"/>
        <w:jc w:val="left"/>
        <w:outlineLvl w:val="0"/>
        <w:rPr>
          <w:rFonts w:hint="eastAsia" w:ascii="黑体" w:hAnsi="黑体" w:eastAsia="黑体" w:cs="黑体"/>
          <w:b/>
          <w:color w:val="000000"/>
          <w:sz w:val="24"/>
        </w:rPr>
      </w:pPr>
      <w:r>
        <w:rPr>
          <w:rFonts w:hint="eastAsia" w:ascii="黑体" w:hAnsi="黑体" w:eastAsia="黑体" w:cs="黑体"/>
          <w:b/>
          <w:color w:val="000000"/>
          <w:sz w:val="24"/>
        </w:rPr>
        <w:t>（八）</w:t>
      </w:r>
      <w:r>
        <w:rPr>
          <w:rFonts w:hint="eastAsia" w:ascii="黑体" w:hAnsi="黑体" w:eastAsia="黑体" w:cs="黑体"/>
          <w:b/>
          <w:sz w:val="24"/>
          <w:lang w:val="zh-CN"/>
        </w:rPr>
        <w:t>投标文件的包装、递交、修改和撤回</w:t>
      </w:r>
    </w:p>
    <w:p w14:paraId="7925983D">
      <w:pPr>
        <w:spacing w:line="360" w:lineRule="auto"/>
        <w:ind w:firstLine="422" w:firstLineChars="176"/>
        <w:rPr>
          <w:rFonts w:hint="eastAsia" w:ascii="黑体" w:hAnsi="黑体" w:eastAsia="黑体" w:cs="黑体"/>
          <w:sz w:val="24"/>
        </w:rPr>
      </w:pPr>
      <w:r>
        <w:rPr>
          <w:rFonts w:hint="eastAsia" w:ascii="黑体" w:hAnsi="黑体" w:eastAsia="黑体" w:cs="黑体"/>
          <w:sz w:val="24"/>
        </w:rPr>
        <w:t>1.投标文件的形式：见《前附表》；</w:t>
      </w:r>
    </w:p>
    <w:p w14:paraId="2B33F568">
      <w:pPr>
        <w:spacing w:line="360" w:lineRule="auto"/>
        <w:ind w:firstLine="422" w:firstLineChars="176"/>
        <w:rPr>
          <w:rFonts w:hint="eastAsia" w:ascii="黑体" w:hAnsi="黑体" w:eastAsia="黑体" w:cs="黑体"/>
          <w:sz w:val="24"/>
        </w:rPr>
      </w:pPr>
      <w:bookmarkStart w:id="48" w:name="_Toc177870552"/>
      <w:r>
        <w:rPr>
          <w:rFonts w:hint="eastAsia" w:ascii="黑体" w:hAnsi="黑体" w:eastAsia="黑体" w:cs="黑体"/>
          <w:sz w:val="24"/>
        </w:rPr>
        <w:t>2.“电子加密投标文件”：“电子加密投标文件”是指通过“</w:t>
      </w:r>
      <w:r>
        <w:rPr>
          <w:rFonts w:hint="eastAsia" w:ascii="黑体" w:hAnsi="黑体" w:eastAsia="黑体" w:cs="黑体"/>
          <w:sz w:val="24"/>
          <w:lang w:eastAsia="zh-CN"/>
        </w:rPr>
        <w:t>乐采云</w:t>
      </w:r>
      <w:r>
        <w:rPr>
          <w:rFonts w:hint="eastAsia" w:ascii="黑体" w:hAnsi="黑体" w:eastAsia="黑体" w:cs="黑体"/>
          <w:sz w:val="24"/>
        </w:rPr>
        <w:t>电子交易客户端”完成投标文件编制后生成并加密的数据电文形式的投标文件。</w:t>
      </w:r>
    </w:p>
    <w:p w14:paraId="2D9A5AC3">
      <w:pPr>
        <w:spacing w:line="360" w:lineRule="auto"/>
        <w:ind w:firstLine="422" w:firstLineChars="176"/>
        <w:rPr>
          <w:rFonts w:hint="eastAsia" w:ascii="黑体" w:hAnsi="黑体" w:eastAsia="黑体" w:cs="黑体"/>
          <w:sz w:val="24"/>
        </w:rPr>
      </w:pPr>
      <w:r>
        <w:rPr>
          <w:rFonts w:hint="eastAsia" w:ascii="黑体" w:hAnsi="黑体" w:eastAsia="黑体" w:cs="黑体"/>
          <w:sz w:val="24"/>
        </w:rPr>
        <w:t>3.“备份投标文件”：“备份投标文件”是指与“电子加密投标文件”同时生成的数据电文形式的电子文件（备份标书），其他方式编制的“备份投标文件”视为无效的“备份投标文件”。</w:t>
      </w:r>
    </w:p>
    <w:p w14:paraId="32E0D43E">
      <w:pPr>
        <w:snapToGrid w:val="0"/>
        <w:spacing w:line="360" w:lineRule="auto"/>
        <w:ind w:firstLine="236" w:firstLineChars="98"/>
        <w:outlineLvl w:val="2"/>
        <w:rPr>
          <w:rFonts w:hint="eastAsia" w:ascii="黑体" w:hAnsi="黑体" w:eastAsia="黑体" w:cs="黑体"/>
          <w:b/>
          <w:sz w:val="24"/>
        </w:rPr>
      </w:pPr>
      <w:r>
        <w:rPr>
          <w:rFonts w:hint="eastAsia" w:ascii="黑体" w:hAnsi="黑体" w:eastAsia="黑体" w:cs="黑体"/>
          <w:b/>
          <w:sz w:val="24"/>
        </w:rPr>
        <w:t>（九）投标无效的情形</w:t>
      </w:r>
      <w:bookmarkEnd w:id="48"/>
    </w:p>
    <w:p w14:paraId="763B2E82">
      <w:pPr>
        <w:snapToGrid w:val="0"/>
        <w:spacing w:line="360" w:lineRule="auto"/>
        <w:ind w:firstLine="480" w:firstLineChars="200"/>
        <w:rPr>
          <w:rFonts w:hint="eastAsia" w:ascii="黑体" w:hAnsi="黑体" w:eastAsia="黑体" w:cs="黑体"/>
          <w:sz w:val="24"/>
          <w:szCs w:val="20"/>
        </w:rPr>
      </w:pPr>
      <w:bookmarkStart w:id="49" w:name="_Toc177870553"/>
      <w:r>
        <w:rPr>
          <w:rFonts w:hint="eastAsia" w:ascii="黑体" w:hAnsi="黑体" w:eastAsia="黑体" w:cs="黑体"/>
          <w:sz w:val="24"/>
        </w:rPr>
        <w:t>实质上没有响应招标文件要求的投标将被视为无效投标。投标人不得通过修正或撤消不合要求的偏离或保留从而使其投标成为实质上响应的投标，但经评标委员会认定属于投标人疏忽、笔误所造成的差错，应当允许其在评标结束之前进行修改或者补正（可以是复印件、传真件等）。修改或者补正投标文件必须以书面形式进行，并应在中标结果公告之前查核原件。限期内不补正或经补正后仍不符合招标文件要求的，应认定其投标无效。投标人修改、补正投标文件后，不影响评标委员会对其投标文件所作的评价和评分结果。</w:t>
      </w:r>
    </w:p>
    <w:bookmarkEnd w:id="49"/>
    <w:p w14:paraId="577415DB">
      <w:pPr>
        <w:numPr>
          <w:ilvl w:val="0"/>
          <w:numId w:val="9"/>
        </w:numPr>
        <w:spacing w:line="360" w:lineRule="auto"/>
        <w:ind w:firstLine="480" w:firstLineChars="200"/>
        <w:rPr>
          <w:rFonts w:hint="eastAsia" w:ascii="黑体" w:hAnsi="黑体" w:eastAsia="黑体" w:cs="黑体"/>
          <w:sz w:val="24"/>
        </w:rPr>
      </w:pPr>
      <w:r>
        <w:rPr>
          <w:rFonts w:hint="eastAsia" w:ascii="黑体" w:hAnsi="黑体" w:eastAsia="黑体" w:cs="黑体"/>
          <w:sz w:val="24"/>
          <w:lang w:val="zh-CN"/>
        </w:rPr>
        <w:t>在符合性审查时，如发现下列情形之一的，投标文件将被视为无效投标：</w:t>
      </w:r>
    </w:p>
    <w:p w14:paraId="1B774A4D">
      <w:pPr>
        <w:snapToGrid w:val="0"/>
        <w:spacing w:line="360" w:lineRule="auto"/>
        <w:ind w:firstLine="480" w:firstLineChars="200"/>
        <w:rPr>
          <w:rFonts w:hint="eastAsia" w:ascii="黑体" w:hAnsi="黑体" w:eastAsia="黑体" w:cs="黑体"/>
          <w:sz w:val="24"/>
          <w:lang w:val="zh-CN"/>
        </w:rPr>
      </w:pPr>
      <w:r>
        <w:rPr>
          <w:rFonts w:hint="eastAsia" w:ascii="黑体" w:hAnsi="黑体" w:eastAsia="黑体" w:cs="黑体"/>
          <w:sz w:val="24"/>
        </w:rPr>
        <w:t>（</w:t>
      </w:r>
      <w:r>
        <w:rPr>
          <w:rFonts w:hint="eastAsia" w:ascii="黑体" w:hAnsi="黑体" w:eastAsia="黑体" w:cs="黑体"/>
          <w:sz w:val="24"/>
          <w:lang w:val="zh-CN"/>
        </w:rPr>
        <w:t>1）投标有效期不足的；</w:t>
      </w:r>
    </w:p>
    <w:p w14:paraId="4A6A3A59">
      <w:pPr>
        <w:snapToGrid w:val="0"/>
        <w:spacing w:line="360" w:lineRule="auto"/>
        <w:ind w:firstLine="480" w:firstLineChars="200"/>
        <w:rPr>
          <w:rFonts w:hint="eastAsia" w:ascii="黑体" w:hAnsi="黑体" w:eastAsia="黑体" w:cs="黑体"/>
          <w:sz w:val="24"/>
          <w:lang w:val="zh-CN"/>
        </w:rPr>
      </w:pPr>
      <w:r>
        <w:rPr>
          <w:rFonts w:hint="eastAsia" w:ascii="黑体" w:hAnsi="黑体" w:eastAsia="黑体" w:cs="黑体"/>
          <w:sz w:val="24"/>
          <w:lang w:val="zh-CN"/>
        </w:rPr>
        <w:t>（2）电子投标文件解密失败且未在规定时间内提交备份投标文件的；或仅提交备份投标文件的；</w:t>
      </w:r>
    </w:p>
    <w:p w14:paraId="684D4205">
      <w:pPr>
        <w:snapToGrid w:val="0"/>
        <w:spacing w:line="360" w:lineRule="auto"/>
        <w:ind w:firstLine="480" w:firstLineChars="200"/>
        <w:rPr>
          <w:rFonts w:hint="eastAsia" w:ascii="黑体" w:hAnsi="黑体" w:eastAsia="黑体" w:cs="黑体"/>
          <w:sz w:val="24"/>
          <w:lang w:val="zh-CN"/>
        </w:rPr>
      </w:pPr>
      <w:r>
        <w:rPr>
          <w:rFonts w:hint="eastAsia" w:ascii="黑体" w:hAnsi="黑体" w:eastAsia="黑体" w:cs="黑体"/>
          <w:sz w:val="24"/>
          <w:lang w:val="zh-CN"/>
        </w:rPr>
        <w:t>（3）供应商被列入失信被执行人、重大税收违法案件当事人名单、政府采购严重违法失信行为记录名单的；</w:t>
      </w:r>
    </w:p>
    <w:p w14:paraId="76EAA3E9">
      <w:pPr>
        <w:snapToGrid w:val="0"/>
        <w:spacing w:line="360" w:lineRule="auto"/>
        <w:ind w:firstLine="480" w:firstLineChars="200"/>
        <w:rPr>
          <w:rFonts w:hint="eastAsia" w:ascii="黑体" w:hAnsi="黑体" w:eastAsia="黑体" w:cs="黑体"/>
          <w:sz w:val="24"/>
          <w:lang w:val="zh-CN"/>
        </w:rPr>
      </w:pPr>
      <w:r>
        <w:rPr>
          <w:rFonts w:hint="eastAsia" w:ascii="黑体" w:hAnsi="黑体" w:eastAsia="黑体" w:cs="黑体"/>
          <w:sz w:val="24"/>
          <w:lang w:val="zh-CN"/>
        </w:rPr>
        <w:t>（4）投标文件未按招标文件要求签署、盖章的；</w:t>
      </w:r>
    </w:p>
    <w:p w14:paraId="229F29A4">
      <w:pPr>
        <w:snapToGrid w:val="0"/>
        <w:spacing w:line="360" w:lineRule="auto"/>
        <w:ind w:firstLine="480" w:firstLineChars="200"/>
        <w:rPr>
          <w:rFonts w:hint="eastAsia" w:ascii="黑体" w:hAnsi="黑体" w:eastAsia="黑体" w:cs="黑体"/>
          <w:sz w:val="24"/>
          <w:lang w:val="zh-CN"/>
        </w:rPr>
      </w:pPr>
      <w:r>
        <w:rPr>
          <w:rFonts w:hint="eastAsia" w:ascii="黑体" w:hAnsi="黑体" w:eastAsia="黑体" w:cs="黑体"/>
          <w:sz w:val="24"/>
          <w:lang w:val="zh-CN"/>
        </w:rPr>
        <w:t>（5）与招标文件有重大偏离、未满足带“▲”号实质性指标的投标文件；</w:t>
      </w:r>
    </w:p>
    <w:p w14:paraId="4F0D4621">
      <w:pPr>
        <w:snapToGrid w:val="0"/>
        <w:spacing w:line="360" w:lineRule="auto"/>
        <w:ind w:firstLine="480" w:firstLineChars="200"/>
        <w:rPr>
          <w:rFonts w:hint="eastAsia" w:ascii="黑体" w:hAnsi="黑体" w:eastAsia="黑体" w:cs="黑体"/>
          <w:sz w:val="24"/>
          <w:lang w:val="zh-CN"/>
        </w:rPr>
      </w:pPr>
      <w:r>
        <w:rPr>
          <w:rFonts w:hint="eastAsia" w:ascii="黑体" w:hAnsi="黑体" w:eastAsia="黑体" w:cs="黑体"/>
          <w:sz w:val="24"/>
          <w:lang w:val="zh-CN"/>
        </w:rPr>
        <w:t>（6）对一个标项提供两个投标方案的；</w:t>
      </w:r>
    </w:p>
    <w:p w14:paraId="4B4839C1">
      <w:pPr>
        <w:snapToGrid w:val="0"/>
        <w:spacing w:line="360" w:lineRule="auto"/>
        <w:ind w:firstLine="480" w:firstLineChars="200"/>
        <w:rPr>
          <w:rFonts w:hint="eastAsia" w:ascii="黑体" w:hAnsi="黑体" w:eastAsia="黑体" w:cs="黑体"/>
          <w:sz w:val="24"/>
          <w:lang w:val="zh-CN"/>
        </w:rPr>
      </w:pPr>
      <w:r>
        <w:rPr>
          <w:rFonts w:hint="eastAsia" w:ascii="黑体" w:hAnsi="黑体" w:eastAsia="黑体" w:cs="黑体"/>
          <w:sz w:val="24"/>
          <w:lang w:val="zh-CN"/>
        </w:rPr>
        <w:t>（7）商务技术文件中出现投标价格信息的；</w:t>
      </w:r>
    </w:p>
    <w:p w14:paraId="2CDC6BD1">
      <w:pPr>
        <w:snapToGrid w:val="0"/>
        <w:spacing w:line="360" w:lineRule="auto"/>
        <w:ind w:firstLine="480" w:firstLineChars="200"/>
        <w:rPr>
          <w:rFonts w:hint="eastAsia" w:ascii="黑体" w:hAnsi="黑体" w:eastAsia="黑体" w:cs="黑体"/>
          <w:sz w:val="24"/>
          <w:lang w:val="zh-CN"/>
        </w:rPr>
      </w:pPr>
      <w:r>
        <w:rPr>
          <w:rFonts w:hint="eastAsia" w:ascii="黑体" w:hAnsi="黑体" w:eastAsia="黑体" w:cs="黑体"/>
          <w:sz w:val="24"/>
          <w:lang w:val="zh-CN"/>
        </w:rPr>
        <w:t>（8）供应商被视为串通投标的；</w:t>
      </w:r>
    </w:p>
    <w:p w14:paraId="1F210E70">
      <w:pPr>
        <w:snapToGrid w:val="0"/>
        <w:spacing w:line="360" w:lineRule="auto"/>
        <w:ind w:firstLine="480" w:firstLineChars="200"/>
        <w:rPr>
          <w:rFonts w:hint="eastAsia" w:ascii="黑体" w:hAnsi="黑体" w:eastAsia="黑体" w:cs="黑体"/>
          <w:sz w:val="24"/>
          <w:lang w:val="zh-CN"/>
        </w:rPr>
      </w:pPr>
      <w:r>
        <w:rPr>
          <w:rFonts w:hint="eastAsia" w:ascii="黑体" w:hAnsi="黑体" w:eastAsia="黑体" w:cs="黑体"/>
          <w:sz w:val="24"/>
          <w:lang w:val="zh-CN"/>
        </w:rPr>
        <w:t>（9）投标文件含有采购人不能接受的附加条件的；</w:t>
      </w:r>
    </w:p>
    <w:p w14:paraId="5233AC8A">
      <w:pPr>
        <w:snapToGrid w:val="0"/>
        <w:spacing w:line="360" w:lineRule="auto"/>
        <w:ind w:firstLine="480" w:firstLineChars="200"/>
        <w:rPr>
          <w:rFonts w:hint="eastAsia" w:ascii="黑体" w:hAnsi="黑体" w:eastAsia="黑体" w:cs="黑体"/>
          <w:sz w:val="24"/>
          <w:lang w:val="zh-CN"/>
        </w:rPr>
      </w:pPr>
      <w:r>
        <w:rPr>
          <w:rFonts w:hint="eastAsia" w:ascii="黑体" w:hAnsi="黑体" w:eastAsia="黑体" w:cs="黑体"/>
          <w:sz w:val="24"/>
          <w:lang w:val="zh-CN"/>
        </w:rPr>
        <w:t>（10）不符合法律、法规和本招标文件规定的其他实质性要求的。</w:t>
      </w:r>
    </w:p>
    <w:p w14:paraId="236EF969">
      <w:pPr>
        <w:snapToGrid w:val="0"/>
        <w:spacing w:line="360" w:lineRule="auto"/>
        <w:ind w:firstLine="600" w:firstLineChars="250"/>
        <w:rPr>
          <w:rFonts w:hint="eastAsia" w:ascii="黑体" w:hAnsi="黑体" w:eastAsia="黑体" w:cs="黑体"/>
          <w:b/>
          <w:sz w:val="24"/>
        </w:rPr>
      </w:pPr>
      <w:r>
        <w:rPr>
          <w:rFonts w:hint="eastAsia" w:ascii="黑体" w:hAnsi="黑体" w:eastAsia="黑体" w:cs="黑体"/>
          <w:sz w:val="24"/>
          <w:lang w:val="zh-CN"/>
        </w:rPr>
        <w:t>2.在技术评议时，如发现下列情形之一的，投标文件将被视为无效投标：</w:t>
      </w:r>
    </w:p>
    <w:p w14:paraId="7362EB5C">
      <w:pPr>
        <w:autoSpaceDE w:val="0"/>
        <w:autoSpaceDN w:val="0"/>
        <w:adjustRightInd w:val="0"/>
        <w:spacing w:line="360" w:lineRule="auto"/>
        <w:ind w:firstLine="480" w:firstLineChars="200"/>
        <w:rPr>
          <w:rFonts w:hint="eastAsia" w:ascii="黑体" w:hAnsi="黑体" w:eastAsia="黑体" w:cs="黑体"/>
          <w:sz w:val="24"/>
          <w:lang w:val="zh-CN"/>
        </w:rPr>
      </w:pPr>
      <w:r>
        <w:rPr>
          <w:rFonts w:hint="eastAsia" w:ascii="黑体" w:hAnsi="黑体" w:eastAsia="黑体" w:cs="黑体"/>
          <w:sz w:val="24"/>
          <w:lang w:val="zh-CN"/>
        </w:rPr>
        <w:t>（1）未提供或未如实提供投标货物的技术参数，或者投标文件标明的响应或偏离与事实不符或虚假投标的；</w:t>
      </w:r>
    </w:p>
    <w:p w14:paraId="34EC2DCC">
      <w:pPr>
        <w:autoSpaceDE w:val="0"/>
        <w:autoSpaceDN w:val="0"/>
        <w:adjustRightInd w:val="0"/>
        <w:spacing w:line="360" w:lineRule="auto"/>
        <w:ind w:firstLine="480" w:firstLineChars="200"/>
        <w:rPr>
          <w:rFonts w:hint="eastAsia" w:ascii="黑体" w:hAnsi="黑体" w:eastAsia="黑体" w:cs="黑体"/>
          <w:b/>
          <w:sz w:val="24"/>
          <w:lang w:val="zh-CN"/>
        </w:rPr>
      </w:pPr>
      <w:r>
        <w:rPr>
          <w:rFonts w:hint="eastAsia" w:ascii="黑体" w:hAnsi="黑体" w:eastAsia="黑体" w:cs="黑体"/>
          <w:sz w:val="24"/>
          <w:lang w:val="zh-CN"/>
        </w:rPr>
        <w:t>（2）明显不符合招标文件标明的规格型号、质量标准的；或者与招标文件中标“</w:t>
      </w:r>
      <w:r>
        <w:rPr>
          <w:rFonts w:hint="eastAsia" w:ascii="黑体" w:hAnsi="黑体" w:eastAsia="黑体" w:cs="黑体"/>
          <w:b/>
          <w:color w:val="000000"/>
          <w:szCs w:val="21"/>
        </w:rPr>
        <w:t>▲</w:t>
      </w:r>
      <w:r>
        <w:rPr>
          <w:rFonts w:hint="eastAsia" w:ascii="黑体" w:hAnsi="黑体" w:eastAsia="黑体" w:cs="黑体"/>
          <w:sz w:val="24"/>
          <w:lang w:val="zh-CN"/>
        </w:rPr>
        <w:t>”的技术指标、主要功能项目发生实质性偏离的；</w:t>
      </w:r>
    </w:p>
    <w:p w14:paraId="63A5AADF">
      <w:pPr>
        <w:autoSpaceDE w:val="0"/>
        <w:autoSpaceDN w:val="0"/>
        <w:adjustRightInd w:val="0"/>
        <w:spacing w:line="360" w:lineRule="auto"/>
        <w:ind w:firstLine="480" w:firstLineChars="200"/>
        <w:rPr>
          <w:rFonts w:hint="eastAsia" w:ascii="黑体" w:hAnsi="黑体" w:eastAsia="黑体" w:cs="黑体"/>
          <w:sz w:val="24"/>
          <w:lang w:val="zh-CN"/>
        </w:rPr>
      </w:pPr>
      <w:r>
        <w:rPr>
          <w:rFonts w:hint="eastAsia" w:ascii="黑体" w:hAnsi="黑体" w:eastAsia="黑体" w:cs="黑体"/>
          <w:sz w:val="24"/>
          <w:lang w:val="zh-CN"/>
        </w:rPr>
        <w:t>（3）投标技术方案不明确，存在一个或一个以上备选（替代）投标方案的；</w:t>
      </w:r>
    </w:p>
    <w:p w14:paraId="65991CF4">
      <w:pPr>
        <w:autoSpaceDE w:val="0"/>
        <w:autoSpaceDN w:val="0"/>
        <w:adjustRightInd w:val="0"/>
        <w:spacing w:line="360" w:lineRule="auto"/>
        <w:ind w:firstLine="480" w:firstLineChars="200"/>
        <w:rPr>
          <w:rFonts w:hint="eastAsia" w:ascii="黑体" w:hAnsi="黑体" w:eastAsia="黑体" w:cs="黑体"/>
          <w:sz w:val="24"/>
          <w:lang w:val="zh-CN"/>
        </w:rPr>
      </w:pPr>
      <w:r>
        <w:rPr>
          <w:rFonts w:hint="eastAsia" w:ascii="黑体" w:hAnsi="黑体" w:eastAsia="黑体" w:cs="黑体"/>
          <w:sz w:val="24"/>
          <w:lang w:val="zh-CN"/>
        </w:rPr>
        <w:t>（4）与其他参加本次投标供应商的投标文件（商务技术文件）的文字表述内容相同连续20行以上或者差错相同2处以上的；</w:t>
      </w:r>
    </w:p>
    <w:p w14:paraId="3DF8A4B7">
      <w:pPr>
        <w:autoSpaceDE w:val="0"/>
        <w:autoSpaceDN w:val="0"/>
        <w:adjustRightInd w:val="0"/>
        <w:spacing w:line="360" w:lineRule="auto"/>
        <w:ind w:firstLine="600" w:firstLineChars="250"/>
        <w:rPr>
          <w:rFonts w:hint="eastAsia" w:ascii="黑体" w:hAnsi="黑体" w:eastAsia="黑体" w:cs="黑体"/>
          <w:sz w:val="24"/>
          <w:lang w:val="zh-CN"/>
        </w:rPr>
      </w:pPr>
      <w:r>
        <w:rPr>
          <w:rFonts w:hint="eastAsia" w:ascii="黑体" w:hAnsi="黑体" w:eastAsia="黑体" w:cs="黑体"/>
          <w:sz w:val="24"/>
          <w:lang w:val="zh-CN"/>
        </w:rPr>
        <w:t>3.在报价评议时，如发现下列情形之一的，投标文件将被视为无效投标：</w:t>
      </w:r>
    </w:p>
    <w:p w14:paraId="06D3E5CA">
      <w:pPr>
        <w:autoSpaceDE w:val="0"/>
        <w:autoSpaceDN w:val="0"/>
        <w:adjustRightInd w:val="0"/>
        <w:spacing w:line="360" w:lineRule="auto"/>
        <w:ind w:left="482"/>
        <w:rPr>
          <w:rFonts w:hint="eastAsia" w:ascii="黑体" w:hAnsi="黑体" w:eastAsia="黑体" w:cs="黑体"/>
          <w:sz w:val="24"/>
          <w:lang w:val="zh-CN"/>
        </w:rPr>
      </w:pPr>
      <w:r>
        <w:rPr>
          <w:rFonts w:hint="eastAsia" w:ascii="黑体" w:hAnsi="黑体" w:eastAsia="黑体" w:cs="黑体"/>
          <w:sz w:val="24"/>
          <w:lang w:val="zh-CN"/>
        </w:rPr>
        <w:t>（1）未采用人民币报价或者未按照招标文件标明的币种报价的；</w:t>
      </w:r>
    </w:p>
    <w:p w14:paraId="0A2319AD">
      <w:pPr>
        <w:autoSpaceDE w:val="0"/>
        <w:autoSpaceDN w:val="0"/>
        <w:adjustRightInd w:val="0"/>
        <w:spacing w:line="360" w:lineRule="auto"/>
        <w:ind w:left="482"/>
        <w:rPr>
          <w:rFonts w:hint="eastAsia" w:ascii="黑体" w:hAnsi="黑体" w:eastAsia="黑体" w:cs="黑体"/>
          <w:b/>
          <w:sz w:val="24"/>
          <w:lang w:val="zh-CN"/>
        </w:rPr>
      </w:pPr>
      <w:r>
        <w:rPr>
          <w:rFonts w:hint="eastAsia" w:ascii="黑体" w:hAnsi="黑体" w:eastAsia="黑体" w:cs="黑体"/>
          <w:sz w:val="24"/>
          <w:lang w:val="zh-CN"/>
        </w:rPr>
        <w:t>（2）投标总报价超出招标文件规定的上限价的，或者投标单价超出招标文件规定的上限价的；</w:t>
      </w:r>
    </w:p>
    <w:p w14:paraId="7F9CCA86">
      <w:pPr>
        <w:autoSpaceDE w:val="0"/>
        <w:autoSpaceDN w:val="0"/>
        <w:adjustRightInd w:val="0"/>
        <w:spacing w:line="360" w:lineRule="auto"/>
        <w:ind w:left="482"/>
        <w:rPr>
          <w:rFonts w:hint="eastAsia" w:ascii="黑体" w:hAnsi="黑体" w:eastAsia="黑体" w:cs="黑体"/>
          <w:sz w:val="24"/>
          <w:lang w:val="zh-CN"/>
        </w:rPr>
      </w:pPr>
      <w:r>
        <w:rPr>
          <w:rFonts w:hint="eastAsia" w:ascii="黑体" w:hAnsi="黑体" w:eastAsia="黑体" w:cs="黑体"/>
          <w:sz w:val="24"/>
          <w:lang w:val="zh-CN"/>
        </w:rPr>
        <w:t>（3）投标函的投标报价与开标一览表的总价不一致的；</w:t>
      </w:r>
    </w:p>
    <w:p w14:paraId="3D127E3A">
      <w:pPr>
        <w:autoSpaceDE w:val="0"/>
        <w:autoSpaceDN w:val="0"/>
        <w:adjustRightInd w:val="0"/>
        <w:spacing w:line="360" w:lineRule="auto"/>
        <w:ind w:left="482"/>
        <w:rPr>
          <w:rFonts w:hint="eastAsia" w:ascii="黑体" w:hAnsi="黑体" w:eastAsia="黑体" w:cs="黑体"/>
          <w:sz w:val="24"/>
          <w:lang w:val="zh-CN"/>
        </w:rPr>
      </w:pPr>
      <w:r>
        <w:rPr>
          <w:rFonts w:hint="eastAsia" w:ascii="黑体" w:hAnsi="黑体" w:eastAsia="黑体" w:cs="黑体"/>
          <w:sz w:val="24"/>
          <w:lang w:val="zh-CN"/>
        </w:rPr>
        <w:t>（4）投标报价具有选择性，唱标价格与投标文件承诺的优惠/折扣后价格不一致的。</w:t>
      </w:r>
    </w:p>
    <w:p w14:paraId="0981412E">
      <w:pPr>
        <w:autoSpaceDE w:val="0"/>
        <w:autoSpaceDN w:val="0"/>
        <w:adjustRightInd w:val="0"/>
        <w:spacing w:line="360" w:lineRule="auto"/>
        <w:ind w:firstLine="480" w:firstLineChars="200"/>
        <w:rPr>
          <w:rFonts w:hint="eastAsia" w:ascii="黑体" w:hAnsi="黑体" w:eastAsia="黑体" w:cs="黑体"/>
          <w:sz w:val="24"/>
          <w:lang w:val="zh-CN"/>
        </w:rPr>
      </w:pPr>
      <w:r>
        <w:rPr>
          <w:rFonts w:hint="eastAsia" w:ascii="黑体" w:hAnsi="黑体" w:eastAsia="黑体" w:cs="黑体"/>
          <w:sz w:val="24"/>
          <w:lang w:val="zh-CN"/>
        </w:rPr>
        <w:t>4.符合招标文件明确规定的其他无效投标条款的。</w:t>
      </w:r>
    </w:p>
    <w:p w14:paraId="3EAE277A">
      <w:pPr>
        <w:autoSpaceDE w:val="0"/>
        <w:autoSpaceDN w:val="0"/>
        <w:adjustRightInd w:val="0"/>
        <w:spacing w:line="360" w:lineRule="auto"/>
        <w:ind w:firstLine="480" w:firstLineChars="200"/>
        <w:rPr>
          <w:rFonts w:hint="eastAsia" w:ascii="黑体" w:hAnsi="黑体" w:eastAsia="黑体" w:cs="黑体"/>
          <w:sz w:val="24"/>
          <w:lang w:val="zh-CN"/>
        </w:rPr>
      </w:pPr>
      <w:r>
        <w:rPr>
          <w:rFonts w:hint="eastAsia" w:ascii="黑体" w:hAnsi="黑体" w:eastAsia="黑体" w:cs="黑体"/>
          <w:sz w:val="24"/>
          <w:lang w:val="zh-CN"/>
        </w:rPr>
        <w:t>5.有下列情形的，投标无效且将投标文件、询标记录等报同级政府采购监管部门或有关职能部门查处：</w:t>
      </w:r>
    </w:p>
    <w:p w14:paraId="3A2D3BC7">
      <w:pPr>
        <w:autoSpaceDE w:val="0"/>
        <w:autoSpaceDN w:val="0"/>
        <w:adjustRightInd w:val="0"/>
        <w:spacing w:line="360" w:lineRule="auto"/>
        <w:ind w:left="480"/>
        <w:rPr>
          <w:rFonts w:hint="eastAsia" w:ascii="黑体" w:hAnsi="黑体" w:eastAsia="黑体" w:cs="黑体"/>
          <w:sz w:val="24"/>
          <w:lang w:val="zh-CN"/>
        </w:rPr>
      </w:pPr>
      <w:r>
        <w:rPr>
          <w:rFonts w:hint="eastAsia" w:ascii="黑体" w:hAnsi="黑体" w:eastAsia="黑体" w:cs="黑体"/>
          <w:sz w:val="24"/>
          <w:lang w:val="zh-CN"/>
        </w:rPr>
        <w:t>（1）采购活动中有其他违法违规行为的；</w:t>
      </w:r>
    </w:p>
    <w:p w14:paraId="745B0D91">
      <w:pPr>
        <w:pStyle w:val="24"/>
        <w:snapToGrid w:val="0"/>
        <w:spacing w:after="0" w:line="360" w:lineRule="auto"/>
        <w:ind w:left="0" w:leftChars="0" w:firstLine="482" w:firstLineChars="200"/>
        <w:outlineLvl w:val="1"/>
        <w:rPr>
          <w:rFonts w:hint="eastAsia" w:ascii="黑体" w:hAnsi="黑体" w:eastAsia="黑体" w:cs="黑体"/>
          <w:b/>
          <w:sz w:val="24"/>
        </w:rPr>
      </w:pPr>
      <w:r>
        <w:rPr>
          <w:rFonts w:hint="eastAsia" w:ascii="黑体" w:hAnsi="黑体" w:eastAsia="黑体" w:cs="黑体"/>
          <w:b/>
          <w:sz w:val="24"/>
        </w:rPr>
        <w:t>四、开标</w:t>
      </w:r>
    </w:p>
    <w:p w14:paraId="6424706E">
      <w:pPr>
        <w:pStyle w:val="24"/>
        <w:snapToGrid w:val="0"/>
        <w:spacing w:after="0" w:line="360" w:lineRule="auto"/>
        <w:ind w:left="0" w:leftChars="0" w:firstLine="354" w:firstLineChars="147"/>
        <w:outlineLvl w:val="1"/>
        <w:rPr>
          <w:rFonts w:hint="eastAsia" w:ascii="黑体" w:hAnsi="黑体" w:eastAsia="黑体" w:cs="黑体"/>
          <w:b/>
          <w:sz w:val="24"/>
        </w:rPr>
      </w:pPr>
      <w:r>
        <w:rPr>
          <w:rFonts w:hint="eastAsia" w:ascii="黑体" w:hAnsi="黑体" w:eastAsia="黑体" w:cs="黑体"/>
          <w:b/>
          <w:sz w:val="24"/>
        </w:rPr>
        <w:t>（一）开标准备</w:t>
      </w:r>
    </w:p>
    <w:p w14:paraId="64FA166F">
      <w:pPr>
        <w:autoSpaceDE w:val="0"/>
        <w:autoSpaceDN w:val="0"/>
        <w:adjustRightInd w:val="0"/>
        <w:spacing w:line="360" w:lineRule="auto"/>
        <w:ind w:firstLine="354"/>
        <w:rPr>
          <w:rFonts w:hint="eastAsia" w:ascii="黑体" w:hAnsi="黑体" w:eastAsia="黑体" w:cs="黑体"/>
          <w:sz w:val="24"/>
          <w:lang w:val="zh-CN"/>
        </w:rPr>
      </w:pPr>
      <w:r>
        <w:rPr>
          <w:rFonts w:hint="eastAsia" w:ascii="黑体" w:hAnsi="黑体" w:eastAsia="黑体" w:cs="黑体"/>
          <w:sz w:val="24"/>
          <w:lang w:val="zh-CN"/>
        </w:rPr>
        <w:t>采购组织机构将按照招标文件规定的时间通过“政府采购云平台”组织开标、开启投标文件，所有供应商均应当准时在线参加</w:t>
      </w:r>
    </w:p>
    <w:p w14:paraId="693B7E6F">
      <w:pPr>
        <w:pStyle w:val="30"/>
        <w:snapToGrid w:val="0"/>
        <w:spacing w:line="360" w:lineRule="auto"/>
        <w:ind w:firstLine="354" w:firstLineChars="147"/>
        <w:rPr>
          <w:rFonts w:hint="eastAsia" w:ascii="黑体" w:hAnsi="黑体" w:eastAsia="黑体" w:cs="黑体"/>
          <w:b/>
          <w:color w:val="FF0000"/>
          <w:sz w:val="24"/>
        </w:rPr>
      </w:pPr>
      <w:r>
        <w:rPr>
          <w:rFonts w:hint="eastAsia" w:ascii="黑体" w:hAnsi="黑体" w:eastAsia="黑体" w:cs="黑体"/>
          <w:b/>
          <w:sz w:val="24"/>
        </w:rPr>
        <w:t xml:space="preserve">（二） </w:t>
      </w:r>
      <w:r>
        <w:rPr>
          <w:rFonts w:hint="eastAsia" w:ascii="黑体" w:hAnsi="黑体" w:eastAsia="黑体" w:cs="黑体"/>
          <w:b/>
          <w:color w:val="000000"/>
          <w:sz w:val="24"/>
        </w:rPr>
        <w:t>开标准备：</w:t>
      </w:r>
    </w:p>
    <w:p w14:paraId="2A6E478F">
      <w:pPr>
        <w:autoSpaceDE w:val="0"/>
        <w:autoSpaceDN w:val="0"/>
        <w:adjustRightInd w:val="0"/>
        <w:spacing w:line="360" w:lineRule="auto"/>
        <w:ind w:firstLine="480" w:firstLineChars="200"/>
        <w:rPr>
          <w:rFonts w:hint="eastAsia" w:ascii="黑体" w:hAnsi="黑体" w:eastAsia="黑体" w:cs="黑体"/>
          <w:sz w:val="24"/>
          <w:lang w:val="zh-CN"/>
        </w:rPr>
      </w:pPr>
      <w:r>
        <w:rPr>
          <w:rFonts w:hint="eastAsia" w:ascii="黑体" w:hAnsi="黑体" w:eastAsia="黑体" w:cs="黑体"/>
          <w:sz w:val="24"/>
          <w:lang w:val="zh-CN"/>
        </w:rPr>
        <w:t>1</w:t>
      </w:r>
      <w:r>
        <w:rPr>
          <w:rFonts w:hint="eastAsia" w:ascii="黑体" w:hAnsi="黑体" w:eastAsia="黑体" w:cs="黑体"/>
          <w:sz w:val="24"/>
        </w:rPr>
        <w:t>.</w:t>
      </w:r>
      <w:r>
        <w:rPr>
          <w:rFonts w:hint="eastAsia" w:ascii="黑体" w:hAnsi="黑体" w:eastAsia="黑体" w:cs="黑体"/>
          <w:sz w:val="24"/>
          <w:lang w:val="zh-CN"/>
        </w:rPr>
        <w:t>开标的准备工作由采购组织机构负责落实；</w:t>
      </w:r>
    </w:p>
    <w:p w14:paraId="63BC0D9E">
      <w:pPr>
        <w:autoSpaceDE w:val="0"/>
        <w:autoSpaceDN w:val="0"/>
        <w:adjustRightInd w:val="0"/>
        <w:spacing w:line="360" w:lineRule="auto"/>
        <w:ind w:firstLine="480" w:firstLineChars="200"/>
        <w:rPr>
          <w:rFonts w:hint="eastAsia" w:ascii="黑体" w:hAnsi="黑体" w:eastAsia="黑体" w:cs="黑体"/>
          <w:sz w:val="24"/>
          <w:lang w:val="zh-CN"/>
        </w:rPr>
      </w:pPr>
      <w:r>
        <w:rPr>
          <w:rFonts w:hint="eastAsia" w:ascii="黑体" w:hAnsi="黑体" w:eastAsia="黑体" w:cs="黑体"/>
          <w:sz w:val="24"/>
          <w:lang w:val="zh-CN"/>
        </w:rPr>
        <w:t>2</w:t>
      </w:r>
      <w:r>
        <w:rPr>
          <w:rFonts w:hint="eastAsia" w:ascii="黑体" w:hAnsi="黑体" w:eastAsia="黑体" w:cs="黑体"/>
          <w:sz w:val="24"/>
        </w:rPr>
        <w:t>.</w:t>
      </w:r>
      <w:r>
        <w:rPr>
          <w:rFonts w:hint="eastAsia" w:ascii="黑体" w:hAnsi="黑体" w:eastAsia="黑体" w:cs="黑体"/>
          <w:sz w:val="24"/>
          <w:lang w:val="zh-CN"/>
        </w:rPr>
        <w:t>采购组织机构将按照招标文件规定的时间通过“政府采购云平台”组织开标、开启投标文件，所有供应商均应当准时在线参加。投标供应商如不参加开标大会的，视同认可开标结果，事后不得对采购相关人员、开标过程和开标结果提出异议，同时投标供应商因未在线参加开标而导致投标文件无法按时解密等一切后果由供应商自己承担。</w:t>
      </w:r>
    </w:p>
    <w:p w14:paraId="406349FA">
      <w:pPr>
        <w:autoSpaceDE w:val="0"/>
        <w:autoSpaceDN w:val="0"/>
        <w:adjustRightInd w:val="0"/>
        <w:spacing w:line="360" w:lineRule="auto"/>
        <w:ind w:firstLine="354"/>
        <w:rPr>
          <w:rFonts w:hint="eastAsia" w:ascii="黑体" w:hAnsi="黑体" w:eastAsia="黑体" w:cs="黑体"/>
          <w:b/>
          <w:sz w:val="24"/>
          <w:szCs w:val="20"/>
        </w:rPr>
      </w:pPr>
      <w:r>
        <w:rPr>
          <w:rFonts w:hint="eastAsia" w:ascii="黑体" w:hAnsi="黑体" w:eastAsia="黑体" w:cs="黑体"/>
          <w:b/>
          <w:sz w:val="24"/>
          <w:szCs w:val="20"/>
        </w:rPr>
        <w:t>（三）开标流程</w:t>
      </w:r>
    </w:p>
    <w:p w14:paraId="3C19E505">
      <w:pPr>
        <w:pStyle w:val="30"/>
        <w:snapToGrid w:val="0"/>
        <w:spacing w:line="360" w:lineRule="auto"/>
        <w:ind w:firstLine="470" w:firstLineChars="196"/>
        <w:rPr>
          <w:rFonts w:hint="eastAsia" w:ascii="黑体" w:hAnsi="黑体" w:eastAsia="黑体" w:cs="黑体"/>
          <w:sz w:val="24"/>
          <w:szCs w:val="24"/>
          <w:lang w:val="zh-CN"/>
        </w:rPr>
      </w:pPr>
      <w:r>
        <w:rPr>
          <w:rFonts w:hint="eastAsia" w:ascii="黑体" w:hAnsi="黑体" w:eastAsia="黑体" w:cs="黑体"/>
          <w:sz w:val="24"/>
          <w:szCs w:val="24"/>
          <w:lang w:val="zh-CN"/>
        </w:rPr>
        <w:t>1.投标截止时间后，采购组织机构向各投标供应商发出电子加密投标文件【开始解密】通知，由供应商按招标文件规定的时间内自行进行投标文件解密。在线解密电子投标文件时间为开标时间起半个小时内。投标供应商在规定的时间内无法完成已递交的“电子加密投标文件”解密的，如已按规定递交了备份投标文件的，将由采购组织机构按“政府采购云平台”操作规范将备份投标文件上传至“政府采购云平台”，上传成功后，“电子加密投标文件”自动失效；</w:t>
      </w:r>
    </w:p>
    <w:p w14:paraId="4873CB8E">
      <w:pPr>
        <w:pStyle w:val="30"/>
        <w:snapToGrid w:val="0"/>
        <w:spacing w:line="360" w:lineRule="auto"/>
        <w:ind w:firstLine="470" w:firstLineChars="196"/>
        <w:rPr>
          <w:rFonts w:hint="eastAsia" w:ascii="黑体" w:hAnsi="黑体" w:eastAsia="黑体" w:cs="黑体"/>
          <w:sz w:val="24"/>
          <w:szCs w:val="24"/>
          <w:lang w:val="zh-CN"/>
        </w:rPr>
      </w:pPr>
      <w:r>
        <w:rPr>
          <w:rFonts w:hint="eastAsia" w:ascii="黑体" w:hAnsi="黑体" w:eastAsia="黑体" w:cs="黑体"/>
          <w:sz w:val="24"/>
          <w:szCs w:val="24"/>
          <w:lang w:val="zh-CN"/>
        </w:rPr>
        <w:t>2.评标委员会对资格和商务技术响应文件进行评审；</w:t>
      </w:r>
    </w:p>
    <w:p w14:paraId="1D54DF27">
      <w:pPr>
        <w:pStyle w:val="30"/>
        <w:snapToGrid w:val="0"/>
        <w:spacing w:line="360" w:lineRule="auto"/>
        <w:ind w:firstLine="470" w:firstLineChars="196"/>
        <w:rPr>
          <w:rFonts w:hint="eastAsia" w:ascii="黑体" w:hAnsi="黑体" w:eastAsia="黑体" w:cs="黑体"/>
          <w:sz w:val="24"/>
          <w:szCs w:val="24"/>
          <w:lang w:val="zh-CN"/>
        </w:rPr>
      </w:pPr>
      <w:r>
        <w:rPr>
          <w:rFonts w:hint="eastAsia" w:ascii="黑体" w:hAnsi="黑体" w:eastAsia="黑体" w:cs="黑体"/>
          <w:sz w:val="24"/>
          <w:szCs w:val="24"/>
          <w:lang w:val="zh-CN"/>
        </w:rPr>
        <w:t>3.在系统上公开资格和商务技术评审结果；</w:t>
      </w:r>
    </w:p>
    <w:p w14:paraId="5C01A977">
      <w:pPr>
        <w:pStyle w:val="30"/>
        <w:snapToGrid w:val="0"/>
        <w:spacing w:line="360" w:lineRule="auto"/>
        <w:ind w:firstLine="470" w:firstLineChars="196"/>
        <w:rPr>
          <w:rFonts w:hint="eastAsia" w:ascii="黑体" w:hAnsi="黑体" w:eastAsia="黑体" w:cs="黑体"/>
          <w:sz w:val="24"/>
          <w:szCs w:val="24"/>
          <w:lang w:val="zh-CN"/>
        </w:rPr>
      </w:pPr>
      <w:r>
        <w:rPr>
          <w:rFonts w:hint="eastAsia" w:ascii="黑体" w:hAnsi="黑体" w:eastAsia="黑体" w:cs="黑体"/>
          <w:sz w:val="24"/>
          <w:szCs w:val="24"/>
          <w:lang w:val="zh-CN"/>
        </w:rPr>
        <w:t>4.在系统上公开报价开标情况；</w:t>
      </w:r>
    </w:p>
    <w:p w14:paraId="46CF3351">
      <w:pPr>
        <w:pStyle w:val="30"/>
        <w:snapToGrid w:val="0"/>
        <w:spacing w:line="360" w:lineRule="auto"/>
        <w:ind w:firstLine="470" w:firstLineChars="196"/>
        <w:rPr>
          <w:rFonts w:hint="eastAsia" w:ascii="黑体" w:hAnsi="黑体" w:eastAsia="黑体" w:cs="黑体"/>
          <w:sz w:val="24"/>
          <w:szCs w:val="24"/>
          <w:lang w:val="zh-CN"/>
        </w:rPr>
      </w:pPr>
      <w:r>
        <w:rPr>
          <w:rFonts w:hint="eastAsia" w:ascii="黑体" w:hAnsi="黑体" w:eastAsia="黑体" w:cs="黑体"/>
          <w:sz w:val="24"/>
          <w:szCs w:val="24"/>
          <w:lang w:val="zh-CN"/>
        </w:rPr>
        <w:t>5.评标委员会对报价情况进行评审；</w:t>
      </w:r>
    </w:p>
    <w:p w14:paraId="15F07249">
      <w:pPr>
        <w:pStyle w:val="30"/>
        <w:snapToGrid w:val="0"/>
        <w:spacing w:line="360" w:lineRule="auto"/>
        <w:ind w:firstLine="470" w:firstLineChars="196"/>
        <w:rPr>
          <w:rFonts w:hint="eastAsia" w:ascii="黑体" w:hAnsi="黑体" w:eastAsia="黑体" w:cs="黑体"/>
          <w:sz w:val="24"/>
          <w:szCs w:val="24"/>
          <w:lang w:val="zh-CN"/>
        </w:rPr>
      </w:pPr>
      <w:r>
        <w:rPr>
          <w:rFonts w:hint="eastAsia" w:ascii="黑体" w:hAnsi="黑体" w:eastAsia="黑体" w:cs="黑体"/>
          <w:sz w:val="24"/>
          <w:szCs w:val="24"/>
          <w:lang w:val="zh-CN"/>
        </w:rPr>
        <w:t>6.在系统上公布评审结果。</w:t>
      </w:r>
    </w:p>
    <w:p w14:paraId="445D156A">
      <w:pPr>
        <w:spacing w:line="360" w:lineRule="auto"/>
        <w:ind w:firstLine="426" w:firstLineChars="177"/>
        <w:jc w:val="left"/>
        <w:rPr>
          <w:rFonts w:hint="eastAsia" w:ascii="黑体" w:hAnsi="黑体" w:eastAsia="黑体" w:cs="黑体"/>
          <w:b/>
          <w:color w:val="000000"/>
          <w:kern w:val="0"/>
          <w:sz w:val="24"/>
        </w:rPr>
      </w:pPr>
      <w:r>
        <w:rPr>
          <w:rFonts w:hint="eastAsia" w:ascii="黑体" w:hAnsi="黑体" w:eastAsia="黑体" w:cs="黑体"/>
          <w:b/>
          <w:color w:val="000000"/>
          <w:kern w:val="0"/>
          <w:sz w:val="24"/>
        </w:rPr>
        <w:t>特别说明：如遇“政府采购云平台”电子化开标或评审程序调整的，按调整后程序执行。</w:t>
      </w:r>
    </w:p>
    <w:p w14:paraId="420B5481">
      <w:pPr>
        <w:autoSpaceDE w:val="0"/>
        <w:autoSpaceDN w:val="0"/>
        <w:adjustRightInd w:val="0"/>
        <w:spacing w:line="360" w:lineRule="auto"/>
        <w:ind w:firstLine="354"/>
        <w:rPr>
          <w:rFonts w:hint="eastAsia" w:ascii="黑体" w:hAnsi="黑体" w:eastAsia="黑体" w:cs="黑体"/>
          <w:b/>
          <w:sz w:val="24"/>
          <w:szCs w:val="20"/>
        </w:rPr>
      </w:pPr>
      <w:r>
        <w:rPr>
          <w:rFonts w:hint="eastAsia" w:ascii="黑体" w:hAnsi="黑体" w:eastAsia="黑体" w:cs="黑体"/>
          <w:b/>
          <w:sz w:val="24"/>
          <w:szCs w:val="20"/>
        </w:rPr>
        <w:t>（四）投标供应商资格审查</w:t>
      </w:r>
    </w:p>
    <w:p w14:paraId="47B5C044">
      <w:pPr>
        <w:pStyle w:val="30"/>
        <w:snapToGrid w:val="0"/>
        <w:spacing w:line="360" w:lineRule="auto"/>
        <w:ind w:firstLine="470" w:firstLineChars="196"/>
        <w:rPr>
          <w:rFonts w:hint="eastAsia" w:ascii="黑体" w:hAnsi="黑体" w:eastAsia="黑体" w:cs="黑体"/>
          <w:sz w:val="24"/>
          <w:szCs w:val="24"/>
          <w:lang w:val="zh-CN"/>
        </w:rPr>
      </w:pPr>
      <w:r>
        <w:rPr>
          <w:rFonts w:hint="eastAsia" w:ascii="黑体" w:hAnsi="黑体" w:eastAsia="黑体" w:cs="黑体"/>
          <w:sz w:val="24"/>
          <w:szCs w:val="24"/>
          <w:lang w:val="zh-CN"/>
        </w:rPr>
        <w:t>1</w:t>
      </w:r>
      <w:r>
        <w:rPr>
          <w:rFonts w:hint="eastAsia" w:ascii="黑体" w:hAnsi="黑体" w:eastAsia="黑体" w:cs="黑体"/>
          <w:sz w:val="24"/>
          <w:szCs w:val="24"/>
        </w:rPr>
        <w:t>.</w:t>
      </w:r>
      <w:r>
        <w:rPr>
          <w:rFonts w:hint="eastAsia" w:ascii="黑体" w:hAnsi="黑体" w:eastAsia="黑体" w:cs="黑体"/>
          <w:sz w:val="24"/>
          <w:szCs w:val="24"/>
          <w:lang w:val="zh-CN"/>
        </w:rPr>
        <w:t>开标大会第一阶段结束后，采购人或采购代理机构首先依法对各投标供应商的资格进行审查，审查各投标供应商的资格是否满足招标文件的要求。采购人或采购代理机构对投标供应商所提交的资格证明材料仅负审核的责任。如发现投标供应商所提交的资格证明材料不合法或与事实不符，采购人可取消其中标资格并追究投标供应商的法律责任。</w:t>
      </w:r>
    </w:p>
    <w:p w14:paraId="229DBDA8">
      <w:pPr>
        <w:pStyle w:val="30"/>
        <w:snapToGrid w:val="0"/>
        <w:spacing w:line="360" w:lineRule="auto"/>
        <w:ind w:firstLine="470" w:firstLineChars="196"/>
        <w:rPr>
          <w:rFonts w:hint="eastAsia" w:ascii="黑体" w:hAnsi="黑体" w:eastAsia="黑体" w:cs="黑体"/>
          <w:sz w:val="24"/>
          <w:szCs w:val="24"/>
          <w:lang w:val="zh-CN"/>
        </w:rPr>
      </w:pPr>
      <w:r>
        <w:rPr>
          <w:rFonts w:hint="eastAsia" w:ascii="黑体" w:hAnsi="黑体" w:eastAsia="黑体" w:cs="黑体"/>
          <w:sz w:val="24"/>
          <w:szCs w:val="24"/>
          <w:lang w:val="zh-CN"/>
        </w:rPr>
        <w:t>2</w:t>
      </w:r>
      <w:r>
        <w:rPr>
          <w:rFonts w:hint="eastAsia" w:ascii="黑体" w:hAnsi="黑体" w:eastAsia="黑体" w:cs="黑体"/>
          <w:sz w:val="24"/>
          <w:szCs w:val="24"/>
        </w:rPr>
        <w:t>.</w:t>
      </w:r>
      <w:r>
        <w:rPr>
          <w:rFonts w:hint="eastAsia" w:ascii="黑体" w:hAnsi="黑体" w:eastAsia="黑体" w:cs="黑体"/>
          <w:sz w:val="24"/>
          <w:szCs w:val="24"/>
          <w:lang w:val="zh-CN"/>
        </w:rPr>
        <w:t>投标供应商提交的资格证明材料无法证明其符合招标文件规定的“投标供应商资格要求”的，采购人或采购代理机构将对其作资格审查不通过处理（无效投标），并不再将其投标提交评标委员会进行后续评审。</w:t>
      </w:r>
    </w:p>
    <w:p w14:paraId="18819E6A">
      <w:pPr>
        <w:pStyle w:val="30"/>
        <w:snapToGrid w:val="0"/>
        <w:spacing w:line="360" w:lineRule="auto"/>
        <w:ind w:firstLine="470" w:firstLineChars="196"/>
        <w:rPr>
          <w:rFonts w:hint="eastAsia" w:ascii="黑体" w:hAnsi="黑体" w:eastAsia="黑体" w:cs="黑体"/>
          <w:sz w:val="24"/>
          <w:szCs w:val="24"/>
          <w:lang w:val="zh-CN"/>
        </w:rPr>
      </w:pPr>
      <w:r>
        <w:rPr>
          <w:rFonts w:hint="eastAsia" w:ascii="黑体" w:hAnsi="黑体" w:eastAsia="黑体" w:cs="黑体"/>
          <w:sz w:val="24"/>
          <w:szCs w:val="24"/>
          <w:lang w:val="zh-CN"/>
        </w:rPr>
        <w:t>3</w:t>
      </w:r>
      <w:r>
        <w:rPr>
          <w:rFonts w:hint="eastAsia" w:ascii="黑体" w:hAnsi="黑体" w:eastAsia="黑体" w:cs="黑体"/>
          <w:sz w:val="24"/>
          <w:szCs w:val="24"/>
        </w:rPr>
        <w:t>.</w:t>
      </w:r>
      <w:r>
        <w:rPr>
          <w:rFonts w:hint="eastAsia" w:ascii="黑体" w:hAnsi="黑体" w:eastAsia="黑体" w:cs="黑体"/>
          <w:sz w:val="24"/>
          <w:szCs w:val="24"/>
          <w:lang w:val="zh-CN"/>
        </w:rPr>
        <w:t>单位负责人为同一人或者存在直接控股、管理关系的不同供应商参加同一合同项下的政府采购活动的，相关投标供应商均作资格无效处理。</w:t>
      </w:r>
    </w:p>
    <w:p w14:paraId="3FA70DD1">
      <w:pPr>
        <w:autoSpaceDE w:val="0"/>
        <w:autoSpaceDN w:val="0"/>
        <w:adjustRightInd w:val="0"/>
        <w:spacing w:line="360" w:lineRule="auto"/>
        <w:ind w:firstLine="482" w:firstLineChars="200"/>
        <w:rPr>
          <w:rFonts w:hint="eastAsia" w:ascii="黑体" w:hAnsi="黑体" w:eastAsia="黑体" w:cs="黑体"/>
          <w:b/>
          <w:sz w:val="24"/>
          <w:lang w:val="zh-CN"/>
        </w:rPr>
      </w:pPr>
      <w:r>
        <w:rPr>
          <w:rFonts w:hint="eastAsia" w:ascii="黑体" w:hAnsi="黑体" w:eastAsia="黑体" w:cs="黑体"/>
          <w:b/>
          <w:sz w:val="24"/>
          <w:lang w:val="zh-CN"/>
        </w:rPr>
        <w:t>五、评标</w:t>
      </w:r>
    </w:p>
    <w:p w14:paraId="06C9E571">
      <w:pPr>
        <w:autoSpaceDE w:val="0"/>
        <w:autoSpaceDN w:val="0"/>
        <w:adjustRightInd w:val="0"/>
        <w:spacing w:line="360" w:lineRule="auto"/>
        <w:ind w:firstLine="482"/>
        <w:rPr>
          <w:rFonts w:hint="eastAsia" w:ascii="黑体" w:hAnsi="黑体" w:eastAsia="黑体" w:cs="黑体"/>
          <w:b/>
          <w:sz w:val="24"/>
          <w:lang w:val="zh-CN"/>
        </w:rPr>
      </w:pPr>
      <w:r>
        <w:rPr>
          <w:rFonts w:hint="eastAsia" w:ascii="黑体" w:hAnsi="黑体" w:eastAsia="黑体" w:cs="黑体"/>
          <w:b/>
          <w:sz w:val="24"/>
          <w:lang w:val="zh-CN"/>
        </w:rPr>
        <w:t>（一）组建评标委员会</w:t>
      </w:r>
    </w:p>
    <w:p w14:paraId="0A73E3B7">
      <w:pPr>
        <w:autoSpaceDE w:val="0"/>
        <w:autoSpaceDN w:val="0"/>
        <w:adjustRightInd w:val="0"/>
        <w:spacing w:line="360" w:lineRule="auto"/>
        <w:ind w:firstLine="480"/>
        <w:rPr>
          <w:rFonts w:hint="eastAsia" w:ascii="黑体" w:hAnsi="黑体" w:eastAsia="黑体" w:cs="黑体"/>
          <w:sz w:val="24"/>
          <w:lang w:val="zh-CN"/>
        </w:rPr>
      </w:pPr>
      <w:r>
        <w:rPr>
          <w:rFonts w:hint="eastAsia" w:ascii="黑体" w:hAnsi="黑体" w:eastAsia="黑体" w:cs="黑体"/>
          <w:sz w:val="24"/>
          <w:lang w:val="zh-CN"/>
        </w:rPr>
        <w:t xml:space="preserve">采购机构依法组建由5人以上（含）奇数的人员组成的评标委员会，负责对投标文件进行审查、质询、评审和比较等。评标委员会由采购人代表和采购咨询专家组成，其中采购咨询专家人数不少于成员总数的三分之二。 </w:t>
      </w:r>
    </w:p>
    <w:p w14:paraId="1AF397C8">
      <w:pPr>
        <w:autoSpaceDE w:val="0"/>
        <w:autoSpaceDN w:val="0"/>
        <w:adjustRightInd w:val="0"/>
        <w:spacing w:line="360" w:lineRule="auto"/>
        <w:ind w:firstLine="482"/>
        <w:rPr>
          <w:rFonts w:hint="eastAsia" w:ascii="黑体" w:hAnsi="黑体" w:eastAsia="黑体" w:cs="黑体"/>
          <w:b/>
          <w:sz w:val="24"/>
          <w:lang w:val="zh-CN"/>
        </w:rPr>
      </w:pPr>
      <w:r>
        <w:rPr>
          <w:rFonts w:hint="eastAsia" w:ascii="黑体" w:hAnsi="黑体" w:eastAsia="黑体" w:cs="黑体"/>
          <w:b/>
          <w:sz w:val="24"/>
          <w:lang w:val="zh-CN"/>
        </w:rPr>
        <w:t>（二）评标的依据</w:t>
      </w:r>
    </w:p>
    <w:p w14:paraId="0E12A542">
      <w:pPr>
        <w:autoSpaceDE w:val="0"/>
        <w:autoSpaceDN w:val="0"/>
        <w:adjustRightInd w:val="0"/>
        <w:spacing w:line="360" w:lineRule="auto"/>
        <w:ind w:firstLine="480"/>
        <w:rPr>
          <w:rFonts w:hint="eastAsia" w:ascii="黑体" w:hAnsi="黑体" w:eastAsia="黑体" w:cs="黑体"/>
          <w:sz w:val="24"/>
          <w:lang w:val="zh-CN"/>
        </w:rPr>
      </w:pPr>
      <w:r>
        <w:rPr>
          <w:rFonts w:hint="eastAsia" w:ascii="黑体" w:hAnsi="黑体" w:eastAsia="黑体" w:cs="黑体"/>
          <w:sz w:val="24"/>
          <w:lang w:val="zh-CN"/>
        </w:rPr>
        <w:t>本项目采用不公开方式评标，评标的依据为招标文件和投标文件。</w:t>
      </w:r>
    </w:p>
    <w:p w14:paraId="7C5A8108">
      <w:pPr>
        <w:autoSpaceDE w:val="0"/>
        <w:autoSpaceDN w:val="0"/>
        <w:adjustRightInd w:val="0"/>
        <w:spacing w:line="360" w:lineRule="auto"/>
        <w:ind w:firstLine="482"/>
        <w:rPr>
          <w:rFonts w:hint="eastAsia" w:ascii="黑体" w:hAnsi="黑体" w:eastAsia="黑体" w:cs="黑体"/>
          <w:b/>
          <w:sz w:val="24"/>
          <w:lang w:val="zh-CN"/>
        </w:rPr>
      </w:pPr>
      <w:r>
        <w:rPr>
          <w:rFonts w:hint="eastAsia" w:ascii="黑体" w:hAnsi="黑体" w:eastAsia="黑体" w:cs="黑体"/>
          <w:b/>
          <w:sz w:val="24"/>
          <w:lang w:val="zh-CN"/>
        </w:rPr>
        <w:t>（三）评标程序</w:t>
      </w:r>
    </w:p>
    <w:p w14:paraId="3715089E">
      <w:pPr>
        <w:autoSpaceDE w:val="0"/>
        <w:autoSpaceDN w:val="0"/>
        <w:adjustRightInd w:val="0"/>
        <w:spacing w:line="360" w:lineRule="auto"/>
        <w:ind w:firstLine="480"/>
        <w:rPr>
          <w:rFonts w:hint="eastAsia" w:ascii="黑体" w:hAnsi="黑体" w:eastAsia="黑体" w:cs="黑体"/>
          <w:sz w:val="24"/>
          <w:lang w:val="zh-CN"/>
        </w:rPr>
      </w:pPr>
      <w:r>
        <w:rPr>
          <w:rFonts w:hint="eastAsia" w:ascii="黑体" w:hAnsi="黑体" w:eastAsia="黑体" w:cs="黑体"/>
          <w:sz w:val="24"/>
          <w:lang w:val="zh-CN"/>
        </w:rPr>
        <w:t>1.资格审查</w:t>
      </w:r>
    </w:p>
    <w:p w14:paraId="3CF860DA">
      <w:pPr>
        <w:autoSpaceDE w:val="0"/>
        <w:autoSpaceDN w:val="0"/>
        <w:adjustRightInd w:val="0"/>
        <w:spacing w:line="360" w:lineRule="auto"/>
        <w:ind w:firstLine="480"/>
        <w:rPr>
          <w:rFonts w:hint="eastAsia" w:ascii="黑体" w:hAnsi="黑体" w:eastAsia="黑体" w:cs="黑体"/>
          <w:sz w:val="24"/>
          <w:lang w:val="zh-CN"/>
        </w:rPr>
      </w:pPr>
      <w:r>
        <w:rPr>
          <w:rFonts w:hint="eastAsia" w:ascii="黑体" w:hAnsi="黑体" w:eastAsia="黑体" w:cs="黑体"/>
          <w:sz w:val="24"/>
          <w:lang w:val="zh-CN"/>
        </w:rPr>
        <w:t>采购人或采购代理机构依据法律法规和招标文件的规定，对供应商的基本资格条件、特定资格条件进行审查。供应商未按照招标文件要求提供与基本资格条件、特定资格条件相应的有效资格证明材料的或资格证明文件不全的，视为供应商不具备招标文件中规定的资格要求，其投标无效。</w:t>
      </w:r>
    </w:p>
    <w:p w14:paraId="1FA861AA">
      <w:pPr>
        <w:autoSpaceDE w:val="0"/>
        <w:autoSpaceDN w:val="0"/>
        <w:adjustRightInd w:val="0"/>
        <w:spacing w:line="360" w:lineRule="auto"/>
        <w:ind w:firstLine="480"/>
        <w:rPr>
          <w:rFonts w:hint="eastAsia" w:ascii="黑体" w:hAnsi="黑体" w:eastAsia="黑体" w:cs="黑体"/>
          <w:sz w:val="24"/>
          <w:lang w:val="zh-CN"/>
        </w:rPr>
      </w:pPr>
      <w:r>
        <w:rPr>
          <w:rFonts w:hint="eastAsia" w:ascii="黑体" w:hAnsi="黑体" w:eastAsia="黑体" w:cs="黑体"/>
          <w:sz w:val="24"/>
          <w:lang w:val="zh-CN"/>
        </w:rPr>
        <w:t>评标委员会对供应商的投标文件的完整性、合法性等进行审查。</w:t>
      </w:r>
    </w:p>
    <w:p w14:paraId="19B781C4">
      <w:pPr>
        <w:autoSpaceDE w:val="0"/>
        <w:autoSpaceDN w:val="0"/>
        <w:adjustRightInd w:val="0"/>
        <w:spacing w:line="360" w:lineRule="auto"/>
        <w:ind w:firstLine="480"/>
        <w:rPr>
          <w:rFonts w:hint="eastAsia" w:ascii="黑体" w:hAnsi="黑体" w:eastAsia="黑体" w:cs="黑体"/>
          <w:sz w:val="24"/>
          <w:lang w:val="zh-CN"/>
        </w:rPr>
      </w:pPr>
      <w:r>
        <w:rPr>
          <w:rFonts w:hint="eastAsia" w:ascii="黑体" w:hAnsi="黑体" w:eastAsia="黑体" w:cs="黑体"/>
          <w:sz w:val="24"/>
          <w:lang w:val="zh-CN"/>
        </w:rPr>
        <w:t>2.实质审查与比较</w:t>
      </w:r>
    </w:p>
    <w:p w14:paraId="2FF9E8DD">
      <w:pPr>
        <w:autoSpaceDE w:val="0"/>
        <w:autoSpaceDN w:val="0"/>
        <w:adjustRightInd w:val="0"/>
        <w:spacing w:line="360" w:lineRule="auto"/>
        <w:ind w:firstLine="360"/>
        <w:rPr>
          <w:rFonts w:hint="eastAsia" w:ascii="黑体" w:hAnsi="黑体" w:eastAsia="黑体" w:cs="黑体"/>
          <w:sz w:val="24"/>
          <w:lang w:val="zh-CN"/>
        </w:rPr>
      </w:pPr>
      <w:r>
        <w:rPr>
          <w:rFonts w:hint="eastAsia" w:ascii="黑体" w:hAnsi="黑体" w:eastAsia="黑体" w:cs="黑体"/>
          <w:sz w:val="24"/>
          <w:lang w:val="zh-CN"/>
        </w:rPr>
        <w:t>（1）评标委员会审查投标文件的实质性内容是否符合招标文件的实质性要求。</w:t>
      </w:r>
    </w:p>
    <w:p w14:paraId="216723A7">
      <w:pPr>
        <w:autoSpaceDE w:val="0"/>
        <w:autoSpaceDN w:val="0"/>
        <w:adjustRightInd w:val="0"/>
        <w:spacing w:line="360" w:lineRule="auto"/>
        <w:ind w:firstLine="360"/>
        <w:rPr>
          <w:rFonts w:hint="eastAsia" w:ascii="黑体" w:hAnsi="黑体" w:eastAsia="黑体" w:cs="黑体"/>
          <w:sz w:val="24"/>
          <w:lang w:val="zh-CN"/>
        </w:rPr>
      </w:pPr>
      <w:r>
        <w:rPr>
          <w:rFonts w:hint="eastAsia" w:ascii="黑体" w:hAnsi="黑体" w:eastAsia="黑体" w:cs="黑体"/>
          <w:sz w:val="24"/>
          <w:lang w:val="zh-CN"/>
        </w:rPr>
        <w:t>（2）评标委员会将根据供应商的投标文件进行审查、核对,如有疑问,将对供应商进行询标,供应商要向评标委员会澄清有关问题,并最终以书面形式进行答复。</w:t>
      </w:r>
    </w:p>
    <w:p w14:paraId="0CCF8E72">
      <w:pPr>
        <w:autoSpaceDE w:val="0"/>
        <w:autoSpaceDN w:val="0"/>
        <w:adjustRightInd w:val="0"/>
        <w:spacing w:line="360" w:lineRule="auto"/>
        <w:ind w:firstLine="360"/>
        <w:rPr>
          <w:rFonts w:hint="eastAsia" w:ascii="黑体" w:hAnsi="黑体" w:eastAsia="黑体" w:cs="黑体"/>
          <w:sz w:val="24"/>
          <w:lang w:val="zh-CN"/>
        </w:rPr>
      </w:pPr>
      <w:r>
        <w:rPr>
          <w:rFonts w:hint="eastAsia" w:ascii="黑体" w:hAnsi="黑体" w:eastAsia="黑体" w:cs="黑体"/>
          <w:sz w:val="24"/>
          <w:lang w:val="zh-CN"/>
        </w:rPr>
        <w:t>（3）各供应商的商务技术得分按照评标委员会成员的独立评分结果汇总数后的算术平均分计算。</w:t>
      </w:r>
    </w:p>
    <w:p w14:paraId="1198578D">
      <w:pPr>
        <w:autoSpaceDE w:val="0"/>
        <w:autoSpaceDN w:val="0"/>
        <w:adjustRightInd w:val="0"/>
        <w:spacing w:line="360" w:lineRule="auto"/>
        <w:ind w:firstLine="360"/>
        <w:rPr>
          <w:rFonts w:hint="eastAsia" w:ascii="黑体" w:hAnsi="黑体" w:eastAsia="黑体" w:cs="黑体"/>
          <w:sz w:val="24"/>
          <w:lang w:val="zh-CN"/>
        </w:rPr>
      </w:pPr>
      <w:r>
        <w:rPr>
          <w:rFonts w:hint="eastAsia" w:ascii="黑体" w:hAnsi="黑体" w:eastAsia="黑体" w:cs="黑体"/>
          <w:sz w:val="24"/>
          <w:lang w:val="zh-CN"/>
        </w:rPr>
        <w:t>（4）评标委员会根据供应商的报价,计算各供应商的价格分。</w:t>
      </w:r>
    </w:p>
    <w:p w14:paraId="1C636F2D">
      <w:pPr>
        <w:autoSpaceDE w:val="0"/>
        <w:autoSpaceDN w:val="0"/>
        <w:adjustRightInd w:val="0"/>
        <w:spacing w:line="360" w:lineRule="auto"/>
        <w:ind w:firstLine="360"/>
        <w:rPr>
          <w:rFonts w:hint="eastAsia" w:ascii="黑体" w:hAnsi="黑体" w:eastAsia="黑体" w:cs="黑体"/>
          <w:sz w:val="24"/>
          <w:lang w:val="zh-CN"/>
        </w:rPr>
      </w:pPr>
      <w:r>
        <w:rPr>
          <w:rFonts w:hint="eastAsia" w:ascii="黑体" w:hAnsi="黑体" w:eastAsia="黑体" w:cs="黑体"/>
          <w:sz w:val="24"/>
          <w:lang w:val="zh-CN"/>
        </w:rPr>
        <w:t>（5）评标委员会完成评标后,评委对各部分得分汇总,得出本项目最终得分,评标委员会按评标原则推荐中标候选人同时起草评标报告。</w:t>
      </w:r>
    </w:p>
    <w:p w14:paraId="2DACD89B">
      <w:pPr>
        <w:autoSpaceDE w:val="0"/>
        <w:autoSpaceDN w:val="0"/>
        <w:adjustRightInd w:val="0"/>
        <w:spacing w:line="360" w:lineRule="auto"/>
        <w:ind w:firstLine="480"/>
        <w:rPr>
          <w:rFonts w:hint="eastAsia" w:ascii="黑体" w:hAnsi="黑体" w:eastAsia="黑体" w:cs="黑体"/>
          <w:b/>
          <w:sz w:val="24"/>
          <w:lang w:val="zh-CN"/>
        </w:rPr>
      </w:pPr>
      <w:r>
        <w:rPr>
          <w:rFonts w:hint="eastAsia" w:ascii="黑体" w:hAnsi="黑体" w:eastAsia="黑体" w:cs="黑体"/>
          <w:b/>
          <w:sz w:val="24"/>
          <w:lang w:val="zh-CN"/>
        </w:rPr>
        <w:t>（四）澄清问题的形式</w:t>
      </w:r>
    </w:p>
    <w:p w14:paraId="5AFE822E">
      <w:pPr>
        <w:autoSpaceDE w:val="0"/>
        <w:autoSpaceDN w:val="0"/>
        <w:adjustRightInd w:val="0"/>
        <w:spacing w:line="360" w:lineRule="auto"/>
        <w:ind w:firstLine="480"/>
        <w:rPr>
          <w:rFonts w:hint="eastAsia" w:ascii="黑体" w:hAnsi="黑体" w:eastAsia="黑体" w:cs="黑体"/>
          <w:sz w:val="24"/>
          <w:lang w:val="zh-CN"/>
        </w:rPr>
      </w:pPr>
      <w:r>
        <w:rPr>
          <w:rFonts w:hint="eastAsia" w:ascii="黑体" w:hAnsi="黑体" w:eastAsia="黑体" w:cs="黑体"/>
          <w:sz w:val="24"/>
          <w:lang w:val="zh-CN"/>
        </w:rPr>
        <w:t>对投标文件中含义不明确、同类问题表述不一致或者有明显文字和计算错误的内容，评标委员会可要求投标人作出必要的澄清、说明或者纠正。投标人的澄清、说明或者补正应当采用书面形式，由其法人代表或授权代表签字或盖章确认，并不得超出投标文件的范围或者改变投标文件的实质性内容。</w:t>
      </w:r>
    </w:p>
    <w:p w14:paraId="70D510AD">
      <w:pPr>
        <w:autoSpaceDE w:val="0"/>
        <w:autoSpaceDN w:val="0"/>
        <w:adjustRightInd w:val="0"/>
        <w:spacing w:line="360" w:lineRule="auto"/>
        <w:ind w:firstLine="480"/>
        <w:rPr>
          <w:rFonts w:hint="eastAsia" w:ascii="黑体" w:hAnsi="黑体" w:eastAsia="黑体" w:cs="黑体"/>
          <w:b/>
          <w:sz w:val="24"/>
          <w:lang w:val="zh-CN"/>
        </w:rPr>
      </w:pPr>
      <w:r>
        <w:rPr>
          <w:rFonts w:hint="eastAsia" w:ascii="黑体" w:hAnsi="黑体" w:eastAsia="黑体" w:cs="黑体"/>
          <w:b/>
          <w:sz w:val="24"/>
          <w:lang w:val="zh-CN"/>
        </w:rPr>
        <w:t>（五）错误修正</w:t>
      </w:r>
    </w:p>
    <w:p w14:paraId="38EDA141">
      <w:pPr>
        <w:pStyle w:val="30"/>
        <w:snapToGrid w:val="0"/>
        <w:spacing w:line="360" w:lineRule="auto"/>
        <w:ind w:firstLine="434" w:firstLineChars="181"/>
        <w:rPr>
          <w:rFonts w:hint="eastAsia" w:ascii="黑体" w:hAnsi="黑体" w:eastAsia="黑体" w:cs="黑体"/>
          <w:sz w:val="24"/>
        </w:rPr>
      </w:pPr>
      <w:bookmarkStart w:id="50" w:name="_Toc177870555"/>
      <w:r>
        <w:rPr>
          <w:rFonts w:hint="eastAsia" w:ascii="黑体" w:hAnsi="黑体" w:eastAsia="黑体" w:cs="黑体"/>
          <w:sz w:val="24"/>
        </w:rPr>
        <w:t>投标文件如果出现计算或表达上的错误，修正错误的原则如下：</w:t>
      </w:r>
    </w:p>
    <w:p w14:paraId="0F4FFD61">
      <w:pPr>
        <w:widowControl/>
        <w:tabs>
          <w:tab w:val="left" w:pos="630"/>
        </w:tabs>
        <w:autoSpaceDE w:val="0"/>
        <w:autoSpaceDN w:val="0"/>
        <w:adjustRightInd w:val="0"/>
        <w:spacing w:line="360" w:lineRule="auto"/>
        <w:ind w:firstLine="482"/>
        <w:jc w:val="left"/>
        <w:rPr>
          <w:rFonts w:hint="eastAsia" w:ascii="黑体" w:hAnsi="黑体" w:eastAsia="黑体" w:cs="黑体"/>
          <w:bCs/>
          <w:sz w:val="24"/>
          <w:lang w:val="zh-CN"/>
        </w:rPr>
      </w:pPr>
      <w:r>
        <w:rPr>
          <w:rFonts w:hint="eastAsia" w:ascii="黑体" w:hAnsi="黑体" w:eastAsia="黑体" w:cs="黑体"/>
          <w:bCs/>
          <w:sz w:val="24"/>
          <w:lang w:val="zh-CN"/>
        </w:rPr>
        <w:t>1.对不同文字文本投标文件的解释发生异议的，以中文文本为准。</w:t>
      </w:r>
    </w:p>
    <w:p w14:paraId="0AB81FA6">
      <w:pPr>
        <w:widowControl/>
        <w:tabs>
          <w:tab w:val="left" w:pos="630"/>
        </w:tabs>
        <w:autoSpaceDE w:val="0"/>
        <w:autoSpaceDN w:val="0"/>
        <w:adjustRightInd w:val="0"/>
        <w:spacing w:line="360" w:lineRule="auto"/>
        <w:ind w:firstLine="482"/>
        <w:jc w:val="left"/>
        <w:rPr>
          <w:rFonts w:hint="eastAsia" w:ascii="黑体" w:hAnsi="黑体" w:eastAsia="黑体" w:cs="黑体"/>
          <w:bCs/>
          <w:sz w:val="24"/>
          <w:lang w:val="zh-CN"/>
        </w:rPr>
      </w:pPr>
      <w:r>
        <w:rPr>
          <w:rFonts w:hint="eastAsia" w:ascii="黑体" w:hAnsi="黑体" w:eastAsia="黑体" w:cs="黑体"/>
          <w:bCs/>
          <w:sz w:val="24"/>
          <w:lang w:val="zh-CN"/>
        </w:rPr>
        <w:t xml:space="preserve">2.投标文件报价出现前后不一致的，除招标文件另有规定外，按照下列规定修正： </w:t>
      </w:r>
    </w:p>
    <w:p w14:paraId="54A2D9A0">
      <w:pPr>
        <w:widowControl/>
        <w:tabs>
          <w:tab w:val="left" w:pos="630"/>
        </w:tabs>
        <w:autoSpaceDE w:val="0"/>
        <w:autoSpaceDN w:val="0"/>
        <w:adjustRightInd w:val="0"/>
        <w:spacing w:line="360" w:lineRule="auto"/>
        <w:ind w:firstLine="482"/>
        <w:jc w:val="left"/>
        <w:rPr>
          <w:rFonts w:hint="eastAsia" w:ascii="黑体" w:hAnsi="黑体" w:eastAsia="黑体" w:cs="黑体"/>
          <w:bCs/>
          <w:sz w:val="24"/>
          <w:lang w:val="zh-CN"/>
        </w:rPr>
      </w:pPr>
      <w:r>
        <w:rPr>
          <w:rFonts w:hint="eastAsia" w:ascii="黑体" w:hAnsi="黑体" w:eastAsia="黑体" w:cs="黑体"/>
          <w:bCs/>
          <w:sz w:val="24"/>
          <w:lang w:val="zh-CN"/>
        </w:rPr>
        <w:t xml:space="preserve">（1）投标文件中开标一览表（报价表）内容与投标文件中相应内容不一致的，以开标一览表（报价表）为准； </w:t>
      </w:r>
    </w:p>
    <w:p w14:paraId="0683C36B">
      <w:pPr>
        <w:widowControl/>
        <w:tabs>
          <w:tab w:val="left" w:pos="630"/>
        </w:tabs>
        <w:autoSpaceDE w:val="0"/>
        <w:autoSpaceDN w:val="0"/>
        <w:adjustRightInd w:val="0"/>
        <w:spacing w:line="360" w:lineRule="auto"/>
        <w:ind w:firstLine="482"/>
        <w:jc w:val="left"/>
        <w:rPr>
          <w:rFonts w:hint="eastAsia" w:ascii="黑体" w:hAnsi="黑体" w:eastAsia="黑体" w:cs="黑体"/>
          <w:bCs/>
          <w:sz w:val="24"/>
          <w:lang w:val="zh-CN"/>
        </w:rPr>
      </w:pPr>
      <w:r>
        <w:rPr>
          <w:rFonts w:hint="eastAsia" w:ascii="黑体" w:hAnsi="黑体" w:eastAsia="黑体" w:cs="黑体"/>
          <w:bCs/>
          <w:sz w:val="24"/>
          <w:lang w:val="zh-CN"/>
        </w:rPr>
        <w:t>（2）电子交易平台客户端里开标一览表录入的投标报价信息与扫描上传的报价文件不一致的，以扫描上传的报价文件为准。</w:t>
      </w:r>
    </w:p>
    <w:p w14:paraId="07EC8FC1">
      <w:pPr>
        <w:widowControl/>
        <w:tabs>
          <w:tab w:val="left" w:pos="630"/>
        </w:tabs>
        <w:autoSpaceDE w:val="0"/>
        <w:autoSpaceDN w:val="0"/>
        <w:adjustRightInd w:val="0"/>
        <w:spacing w:line="360" w:lineRule="auto"/>
        <w:ind w:firstLine="482"/>
        <w:jc w:val="left"/>
        <w:rPr>
          <w:rFonts w:hint="eastAsia" w:ascii="黑体" w:hAnsi="黑体" w:eastAsia="黑体" w:cs="黑体"/>
          <w:bCs/>
          <w:sz w:val="24"/>
          <w:lang w:val="zh-CN"/>
        </w:rPr>
      </w:pPr>
      <w:r>
        <w:rPr>
          <w:rFonts w:hint="eastAsia" w:ascii="黑体" w:hAnsi="黑体" w:eastAsia="黑体" w:cs="黑体"/>
          <w:bCs/>
          <w:sz w:val="24"/>
          <w:lang w:val="zh-CN"/>
        </w:rPr>
        <w:t xml:space="preserve">（3）大写金额和小写金额不一致的，以大写金额为准； </w:t>
      </w:r>
    </w:p>
    <w:p w14:paraId="19539537">
      <w:pPr>
        <w:widowControl/>
        <w:tabs>
          <w:tab w:val="left" w:pos="630"/>
        </w:tabs>
        <w:autoSpaceDE w:val="0"/>
        <w:autoSpaceDN w:val="0"/>
        <w:adjustRightInd w:val="0"/>
        <w:spacing w:line="360" w:lineRule="auto"/>
        <w:ind w:firstLine="482"/>
        <w:jc w:val="left"/>
        <w:rPr>
          <w:rFonts w:hint="eastAsia" w:ascii="黑体" w:hAnsi="黑体" w:eastAsia="黑体" w:cs="黑体"/>
          <w:bCs/>
          <w:sz w:val="24"/>
          <w:lang w:val="zh-CN"/>
        </w:rPr>
      </w:pPr>
      <w:r>
        <w:rPr>
          <w:rFonts w:hint="eastAsia" w:ascii="黑体" w:hAnsi="黑体" w:eastAsia="黑体" w:cs="黑体"/>
          <w:bCs/>
          <w:sz w:val="24"/>
          <w:lang w:val="zh-CN"/>
        </w:rPr>
        <w:t xml:space="preserve">（4）单价金额小数点或者百分比有明显错位的，以开标一览表的总价为准，并修改单价； </w:t>
      </w:r>
    </w:p>
    <w:p w14:paraId="36901800">
      <w:pPr>
        <w:widowControl/>
        <w:tabs>
          <w:tab w:val="left" w:pos="630"/>
        </w:tabs>
        <w:autoSpaceDE w:val="0"/>
        <w:autoSpaceDN w:val="0"/>
        <w:adjustRightInd w:val="0"/>
        <w:spacing w:line="360" w:lineRule="auto"/>
        <w:ind w:firstLine="482"/>
        <w:jc w:val="left"/>
        <w:rPr>
          <w:rFonts w:hint="eastAsia" w:ascii="黑体" w:hAnsi="黑体" w:eastAsia="黑体" w:cs="黑体"/>
          <w:bCs/>
          <w:sz w:val="24"/>
          <w:lang w:val="zh-CN"/>
        </w:rPr>
      </w:pPr>
      <w:r>
        <w:rPr>
          <w:rFonts w:hint="eastAsia" w:ascii="黑体" w:hAnsi="黑体" w:eastAsia="黑体" w:cs="黑体"/>
          <w:bCs/>
          <w:sz w:val="24"/>
          <w:lang w:val="zh-CN"/>
        </w:rPr>
        <w:t xml:space="preserve">（5）总价金额与按单价汇总金额不一致的，以单价金额计算结果为准。 </w:t>
      </w:r>
    </w:p>
    <w:p w14:paraId="50F59A9B">
      <w:pPr>
        <w:widowControl/>
        <w:tabs>
          <w:tab w:val="left" w:pos="630"/>
        </w:tabs>
        <w:autoSpaceDE w:val="0"/>
        <w:autoSpaceDN w:val="0"/>
        <w:adjustRightInd w:val="0"/>
        <w:spacing w:line="360" w:lineRule="auto"/>
        <w:ind w:firstLine="482"/>
        <w:jc w:val="left"/>
        <w:rPr>
          <w:rFonts w:hint="eastAsia" w:ascii="黑体" w:hAnsi="黑体" w:eastAsia="黑体" w:cs="黑体"/>
          <w:bCs/>
          <w:sz w:val="24"/>
          <w:lang w:val="zh-CN"/>
        </w:rPr>
      </w:pPr>
      <w:r>
        <w:rPr>
          <w:rFonts w:hint="eastAsia" w:ascii="黑体" w:hAnsi="黑体" w:eastAsia="黑体" w:cs="黑体"/>
          <w:bCs/>
          <w:sz w:val="24"/>
          <w:lang w:val="zh-CN"/>
        </w:rPr>
        <w:t>同时出现两种以上不一致的，按照前款规定的顺序修正。投标人同意后，调整后的投标报价对投标人起约束作用。如果投标人不接受修正后的报价，则其投标将被拒绝。</w:t>
      </w:r>
    </w:p>
    <w:p w14:paraId="793907A5">
      <w:pPr>
        <w:pStyle w:val="30"/>
        <w:snapToGrid w:val="0"/>
        <w:spacing w:line="360" w:lineRule="auto"/>
        <w:ind w:firstLine="557" w:firstLineChars="231"/>
        <w:rPr>
          <w:rFonts w:hint="eastAsia" w:ascii="黑体" w:hAnsi="黑体" w:eastAsia="黑体" w:cs="黑体"/>
          <w:b/>
          <w:sz w:val="24"/>
        </w:rPr>
      </w:pPr>
      <w:r>
        <w:rPr>
          <w:rFonts w:hint="eastAsia" w:ascii="黑体" w:hAnsi="黑体" w:eastAsia="黑体" w:cs="黑体"/>
          <w:b/>
          <w:color w:val="000000"/>
          <w:sz w:val="24"/>
        </w:rPr>
        <w:t xml:space="preserve">（六） </w:t>
      </w:r>
      <w:r>
        <w:rPr>
          <w:rFonts w:hint="eastAsia" w:ascii="黑体" w:hAnsi="黑体" w:eastAsia="黑体" w:cs="黑体"/>
          <w:b/>
          <w:sz w:val="24"/>
        </w:rPr>
        <w:t>评标过程的保密</w:t>
      </w:r>
    </w:p>
    <w:p w14:paraId="1BE72EE4">
      <w:pPr>
        <w:pStyle w:val="30"/>
        <w:snapToGrid w:val="0"/>
        <w:spacing w:line="360" w:lineRule="auto"/>
        <w:ind w:firstLine="556" w:firstLineChars="232"/>
        <w:rPr>
          <w:rFonts w:hint="eastAsia" w:ascii="黑体" w:hAnsi="黑体" w:eastAsia="黑体" w:cs="黑体"/>
          <w:color w:val="000000"/>
          <w:sz w:val="24"/>
        </w:rPr>
      </w:pPr>
      <w:r>
        <w:rPr>
          <w:rFonts w:hint="eastAsia" w:ascii="黑体" w:hAnsi="黑体" w:eastAsia="黑体" w:cs="黑体"/>
          <w:sz w:val="24"/>
        </w:rPr>
        <w:t>凡是属于审查、澄清、评审和比较的有关资料以及授标建议，任何人均不得向投标人或其他无关的人员透露。</w:t>
      </w:r>
      <w:r>
        <w:rPr>
          <w:rFonts w:hint="eastAsia" w:ascii="黑体" w:hAnsi="黑体" w:eastAsia="黑体" w:cs="黑体"/>
          <w:sz w:val="24"/>
          <w:lang w:val="zh-CN"/>
        </w:rPr>
        <w:t>本项目评标过程实行全程录像监控，</w:t>
      </w:r>
      <w:r>
        <w:rPr>
          <w:rFonts w:hint="eastAsia" w:ascii="黑体" w:hAnsi="黑体" w:eastAsia="黑体" w:cs="黑体"/>
          <w:sz w:val="24"/>
        </w:rPr>
        <w:t>投标人在评标过程中，所进行的力图影响评标结果的不公正活动，可能导致其投标被拒绝。</w:t>
      </w:r>
    </w:p>
    <w:p w14:paraId="0EFEB4AD">
      <w:pPr>
        <w:pStyle w:val="30"/>
        <w:tabs>
          <w:tab w:val="left" w:pos="630"/>
        </w:tabs>
        <w:snapToGrid w:val="0"/>
        <w:spacing w:line="360" w:lineRule="auto"/>
        <w:ind w:firstLine="439" w:firstLineChars="182"/>
        <w:rPr>
          <w:rFonts w:hint="eastAsia" w:ascii="黑体" w:hAnsi="黑体" w:eastAsia="黑体" w:cs="黑体"/>
          <w:b/>
          <w:sz w:val="24"/>
        </w:rPr>
      </w:pPr>
      <w:r>
        <w:rPr>
          <w:rFonts w:hint="eastAsia" w:ascii="黑体" w:hAnsi="黑体" w:eastAsia="黑体" w:cs="黑体"/>
          <w:b/>
          <w:sz w:val="24"/>
        </w:rPr>
        <w:t>（七）评标原则和评标办法</w:t>
      </w:r>
    </w:p>
    <w:bookmarkEnd w:id="50"/>
    <w:p w14:paraId="5C660E23">
      <w:pPr>
        <w:autoSpaceDE w:val="0"/>
        <w:autoSpaceDN w:val="0"/>
        <w:adjustRightInd w:val="0"/>
        <w:spacing w:line="360" w:lineRule="auto"/>
        <w:ind w:firstLine="437"/>
        <w:rPr>
          <w:rFonts w:hint="eastAsia" w:ascii="黑体" w:hAnsi="黑体" w:eastAsia="黑体" w:cs="黑体"/>
          <w:sz w:val="24"/>
          <w:lang w:val="zh-CN"/>
        </w:rPr>
      </w:pPr>
      <w:r>
        <w:rPr>
          <w:rFonts w:hint="eastAsia" w:ascii="黑体" w:hAnsi="黑体" w:eastAsia="黑体" w:cs="黑体"/>
          <w:sz w:val="24"/>
          <w:lang w:val="zh-CN"/>
        </w:rPr>
        <w:t xml:space="preserve">1.评标原则。评标委员会必须公平、公正、客观，不带任何倾向性和启发性；不得向外界透露任何与评标有关的内容；任何单位和个人不得干扰、影响评标的正常进行；评标委员会及有关工作人员不得私下与投标人接触； </w:t>
      </w:r>
    </w:p>
    <w:p w14:paraId="523944E2">
      <w:pPr>
        <w:autoSpaceDE w:val="0"/>
        <w:autoSpaceDN w:val="0"/>
        <w:adjustRightInd w:val="0"/>
        <w:spacing w:line="276" w:lineRule="auto"/>
        <w:ind w:firstLine="437"/>
        <w:rPr>
          <w:rFonts w:hint="eastAsia" w:ascii="黑体" w:hAnsi="黑体" w:eastAsia="黑体" w:cs="黑体"/>
          <w:sz w:val="24"/>
          <w:lang w:val="zh-CN"/>
        </w:rPr>
      </w:pPr>
      <w:r>
        <w:rPr>
          <w:rFonts w:hint="eastAsia" w:ascii="黑体" w:hAnsi="黑体" w:eastAsia="黑体" w:cs="黑体"/>
          <w:sz w:val="24"/>
          <w:lang w:val="zh-CN"/>
        </w:rPr>
        <w:t>2.评标办法。根据采购项目的实际情况采用综合评分法。本项目的具体评标办法详见《第四章：评标办法及评分标准》。</w:t>
      </w:r>
    </w:p>
    <w:p w14:paraId="7A1468B7">
      <w:pPr>
        <w:pStyle w:val="30"/>
        <w:snapToGrid w:val="0"/>
        <w:spacing w:line="360" w:lineRule="auto"/>
        <w:ind w:firstLine="436" w:firstLineChars="181"/>
        <w:outlineLvl w:val="1"/>
        <w:rPr>
          <w:rFonts w:hint="eastAsia" w:ascii="黑体" w:hAnsi="黑体" w:eastAsia="黑体" w:cs="黑体"/>
          <w:b/>
          <w:sz w:val="24"/>
        </w:rPr>
      </w:pPr>
      <w:r>
        <w:rPr>
          <w:rFonts w:hint="eastAsia" w:ascii="黑体" w:hAnsi="黑体" w:eastAsia="黑体" w:cs="黑体"/>
          <w:b/>
          <w:sz w:val="24"/>
        </w:rPr>
        <w:t>六、中标公示和定标</w:t>
      </w:r>
    </w:p>
    <w:p w14:paraId="7C0233C8">
      <w:pPr>
        <w:autoSpaceDE w:val="0"/>
        <w:autoSpaceDN w:val="0"/>
        <w:adjustRightInd w:val="0"/>
        <w:spacing w:line="360" w:lineRule="auto"/>
        <w:ind w:firstLine="437"/>
        <w:rPr>
          <w:rFonts w:hint="eastAsia" w:ascii="黑体" w:hAnsi="黑体" w:eastAsia="黑体" w:cs="黑体"/>
          <w:sz w:val="24"/>
          <w:lang w:val="zh-CN"/>
        </w:rPr>
      </w:pPr>
      <w:r>
        <w:rPr>
          <w:rFonts w:hint="eastAsia" w:ascii="黑体" w:hAnsi="黑体" w:eastAsia="黑体" w:cs="黑体"/>
          <w:sz w:val="24"/>
          <w:lang w:val="zh-CN"/>
        </w:rPr>
        <w:t>1.中标公示：采购机构在评标结束后将采购结果确认函交采购人确认，采购结果经采购人确认后，将采购结果在发布招标公告的网站上进行1个工作日的中标公示。</w:t>
      </w:r>
    </w:p>
    <w:p w14:paraId="7B8970DF">
      <w:pPr>
        <w:autoSpaceDE w:val="0"/>
        <w:autoSpaceDN w:val="0"/>
        <w:adjustRightInd w:val="0"/>
        <w:spacing w:line="360" w:lineRule="auto"/>
        <w:ind w:firstLine="437"/>
        <w:rPr>
          <w:rFonts w:hint="eastAsia" w:ascii="黑体" w:hAnsi="黑体" w:eastAsia="黑体" w:cs="黑体"/>
          <w:sz w:val="24"/>
          <w:lang w:val="zh-CN"/>
        </w:rPr>
      </w:pPr>
      <w:r>
        <w:rPr>
          <w:rFonts w:hint="eastAsia" w:ascii="黑体" w:hAnsi="黑体" w:eastAsia="黑体" w:cs="黑体"/>
          <w:sz w:val="24"/>
          <w:lang w:val="zh-CN"/>
        </w:rPr>
        <w:t>2.质疑：相关投标人如对采购结果有异议需提出质疑的，应当在中标公示结束前以书面形式向采购机构提出。</w:t>
      </w:r>
    </w:p>
    <w:p w14:paraId="62BC0688">
      <w:pPr>
        <w:autoSpaceDE w:val="0"/>
        <w:autoSpaceDN w:val="0"/>
        <w:adjustRightInd w:val="0"/>
        <w:spacing w:line="360" w:lineRule="auto"/>
        <w:ind w:firstLine="437"/>
        <w:rPr>
          <w:rFonts w:hint="eastAsia" w:ascii="黑体" w:hAnsi="黑体" w:eastAsia="黑体" w:cs="黑体"/>
          <w:sz w:val="24"/>
          <w:lang w:val="zh-CN"/>
        </w:rPr>
      </w:pPr>
      <w:r>
        <w:rPr>
          <w:rFonts w:hint="eastAsia" w:ascii="黑体" w:hAnsi="黑体" w:eastAsia="黑体" w:cs="黑体"/>
          <w:sz w:val="24"/>
          <w:lang w:val="zh-CN"/>
        </w:rPr>
        <w:t>3.质疑处理：相关投标人提出质疑后，采购人有权要求中标候选人提供相关证明材料。</w:t>
      </w:r>
    </w:p>
    <w:p w14:paraId="6253826B">
      <w:pPr>
        <w:autoSpaceDE w:val="0"/>
        <w:autoSpaceDN w:val="0"/>
        <w:adjustRightInd w:val="0"/>
        <w:spacing w:line="360" w:lineRule="auto"/>
        <w:ind w:firstLine="437"/>
        <w:rPr>
          <w:rFonts w:hint="eastAsia" w:ascii="黑体" w:hAnsi="黑体" w:eastAsia="黑体" w:cs="黑体"/>
          <w:sz w:val="24"/>
          <w:lang w:val="zh-CN"/>
        </w:rPr>
      </w:pPr>
      <w:r>
        <w:rPr>
          <w:rFonts w:hint="eastAsia" w:ascii="黑体" w:hAnsi="黑体" w:eastAsia="黑体" w:cs="黑体"/>
          <w:sz w:val="24"/>
          <w:lang w:val="zh-CN"/>
        </w:rPr>
        <w:t>4.采购人应在收到采购结果确认函后5个工作日内对采购结果进行确认。如有投标人对采购结果提出质疑的，采购人可在质疑处理完毕后确定中标人。</w:t>
      </w:r>
    </w:p>
    <w:p w14:paraId="38BF3C1B">
      <w:pPr>
        <w:autoSpaceDE w:val="0"/>
        <w:autoSpaceDN w:val="0"/>
        <w:adjustRightInd w:val="0"/>
        <w:spacing w:line="360" w:lineRule="auto"/>
        <w:ind w:firstLine="437"/>
        <w:rPr>
          <w:rFonts w:hint="eastAsia" w:ascii="黑体" w:hAnsi="黑体" w:eastAsia="黑体" w:cs="黑体"/>
          <w:sz w:val="24"/>
          <w:lang w:val="zh-CN"/>
        </w:rPr>
      </w:pPr>
      <w:r>
        <w:rPr>
          <w:rFonts w:hint="eastAsia" w:ascii="黑体" w:hAnsi="黑体" w:eastAsia="黑体" w:cs="黑体"/>
          <w:sz w:val="24"/>
          <w:lang w:val="zh-CN"/>
        </w:rPr>
        <w:t>5.采购结果在中标公示结束后，采购机构以书面形式发出《中标通知书》。如有投标人在中标公示期间提出质疑的，按照相关法规执行。</w:t>
      </w:r>
    </w:p>
    <w:p w14:paraId="1B71AD9B">
      <w:pPr>
        <w:autoSpaceDE w:val="0"/>
        <w:autoSpaceDN w:val="0"/>
        <w:adjustRightInd w:val="0"/>
        <w:spacing w:line="360" w:lineRule="auto"/>
        <w:ind w:firstLine="480"/>
        <w:rPr>
          <w:rFonts w:hint="eastAsia" w:ascii="黑体" w:hAnsi="黑体" w:eastAsia="黑体" w:cs="黑体"/>
          <w:b/>
          <w:sz w:val="24"/>
          <w:lang w:val="zh-CN"/>
        </w:rPr>
      </w:pPr>
      <w:r>
        <w:rPr>
          <w:rFonts w:hint="eastAsia" w:ascii="黑体" w:hAnsi="黑体" w:eastAsia="黑体" w:cs="黑体"/>
          <w:b/>
          <w:sz w:val="24"/>
          <w:lang w:val="zh-CN"/>
        </w:rPr>
        <w:t>七、合同授予</w:t>
      </w:r>
    </w:p>
    <w:p w14:paraId="731DC5F5">
      <w:pPr>
        <w:autoSpaceDE w:val="0"/>
        <w:autoSpaceDN w:val="0"/>
        <w:adjustRightInd w:val="0"/>
        <w:spacing w:line="360" w:lineRule="auto"/>
        <w:ind w:firstLine="437"/>
        <w:rPr>
          <w:rFonts w:hint="eastAsia" w:ascii="黑体" w:hAnsi="黑体" w:eastAsia="黑体" w:cs="黑体"/>
          <w:sz w:val="24"/>
          <w:lang w:val="zh-CN"/>
        </w:rPr>
      </w:pPr>
      <w:r>
        <w:rPr>
          <w:rFonts w:hint="eastAsia" w:ascii="黑体" w:hAnsi="黑体" w:eastAsia="黑体" w:cs="黑体"/>
          <w:sz w:val="24"/>
          <w:lang w:val="zh-CN"/>
        </w:rPr>
        <w:t>1.中标人应在中标通知书发出后30日内与采购人签订合同。</w:t>
      </w:r>
    </w:p>
    <w:p w14:paraId="5840401D">
      <w:pPr>
        <w:pStyle w:val="30"/>
        <w:snapToGrid w:val="0"/>
        <w:spacing w:after="120" w:line="360" w:lineRule="auto"/>
        <w:ind w:firstLine="470" w:firstLineChars="196"/>
        <w:rPr>
          <w:rFonts w:hint="eastAsia" w:ascii="黑体" w:hAnsi="黑体" w:eastAsia="黑体" w:cs="黑体"/>
          <w:sz w:val="24"/>
          <w:lang w:val="zh-CN"/>
        </w:rPr>
      </w:pPr>
      <w:r>
        <w:rPr>
          <w:rFonts w:hint="eastAsia" w:ascii="黑体" w:hAnsi="黑体" w:eastAsia="黑体" w:cs="黑体"/>
          <w:sz w:val="24"/>
          <w:lang w:val="zh-CN"/>
        </w:rPr>
        <w:t>2.中标人拖延、拒签合同的,将被取消中标资格。</w:t>
      </w:r>
    </w:p>
    <w:bookmarkEnd w:id="2"/>
    <w:p w14:paraId="5704E83E">
      <w:pPr>
        <w:autoSpaceDE w:val="0"/>
        <w:autoSpaceDN w:val="0"/>
        <w:adjustRightInd w:val="0"/>
        <w:spacing w:line="360" w:lineRule="auto"/>
        <w:ind w:firstLine="437"/>
        <w:rPr>
          <w:rFonts w:hint="eastAsia" w:ascii="黑体" w:hAnsi="黑体" w:eastAsia="黑体" w:cs="黑体"/>
          <w:sz w:val="24"/>
        </w:rPr>
        <w:sectPr>
          <w:footerReference r:id="rId9" w:type="default"/>
          <w:pgSz w:w="11910" w:h="16840"/>
          <w:pgMar w:top="1134" w:right="1344" w:bottom="1134" w:left="1304" w:header="0" w:footer="993" w:gutter="0"/>
          <w:cols w:space="0" w:num="1"/>
        </w:sectPr>
      </w:pPr>
      <w:bookmarkStart w:id="51" w:name="_Hlk521930991"/>
    </w:p>
    <w:p w14:paraId="7875932A">
      <w:pPr>
        <w:pStyle w:val="22"/>
        <w:adjustRightInd w:val="0"/>
        <w:snapToGrid w:val="0"/>
        <w:spacing w:after="0" w:line="360" w:lineRule="auto"/>
        <w:ind w:firstLine="0" w:firstLineChars="0"/>
        <w:jc w:val="center"/>
        <w:rPr>
          <w:rFonts w:hint="eastAsia" w:ascii="黑体" w:hAnsi="黑体" w:eastAsia="黑体" w:cs="黑体"/>
        </w:rPr>
      </w:pPr>
      <w:r>
        <w:rPr>
          <w:rFonts w:hint="eastAsia" w:ascii="黑体" w:hAnsi="黑体" w:eastAsia="黑体" w:cs="黑体"/>
          <w:b/>
          <w:sz w:val="32"/>
          <w:szCs w:val="32"/>
        </w:rPr>
        <w:t>第四章  评标办法及评分标准</w:t>
      </w:r>
    </w:p>
    <w:bookmarkEnd w:id="51"/>
    <w:p w14:paraId="519BA0A0">
      <w:pPr>
        <w:keepNext w:val="0"/>
        <w:keepLines w:val="0"/>
        <w:pageBreakBefore w:val="0"/>
        <w:widowControl w:val="0"/>
        <w:kinsoku/>
        <w:wordWrap/>
        <w:overflowPunct/>
        <w:topLinePunct w:val="0"/>
        <w:autoSpaceDE/>
        <w:autoSpaceDN/>
        <w:bidi w:val="0"/>
        <w:adjustRightInd/>
        <w:spacing w:after="120" w:afterLines="50" w:line="336" w:lineRule="auto"/>
        <w:textAlignment w:val="auto"/>
        <w:rPr>
          <w:rFonts w:hint="eastAsia" w:ascii="黑体" w:hAnsi="黑体" w:eastAsia="黑体" w:cs="黑体"/>
          <w:b/>
          <w:sz w:val="24"/>
        </w:rPr>
      </w:pPr>
      <w:r>
        <w:rPr>
          <w:rFonts w:hint="eastAsia" w:ascii="黑体" w:hAnsi="黑体" w:eastAsia="黑体" w:cs="黑体"/>
          <w:b/>
          <w:sz w:val="24"/>
        </w:rPr>
        <w:t>一、总则</w:t>
      </w:r>
    </w:p>
    <w:p w14:paraId="5A6E0964">
      <w:pPr>
        <w:keepNext w:val="0"/>
        <w:keepLines w:val="0"/>
        <w:pageBreakBefore w:val="0"/>
        <w:widowControl w:val="0"/>
        <w:kinsoku/>
        <w:wordWrap/>
        <w:overflowPunct/>
        <w:topLinePunct w:val="0"/>
        <w:autoSpaceDE/>
        <w:autoSpaceDN/>
        <w:bidi w:val="0"/>
        <w:adjustRightInd/>
        <w:spacing w:after="120" w:afterLines="50" w:line="336" w:lineRule="auto"/>
        <w:ind w:firstLine="480" w:firstLineChars="200"/>
        <w:textAlignment w:val="auto"/>
        <w:rPr>
          <w:rFonts w:hint="eastAsia" w:ascii="黑体" w:hAnsi="黑体" w:eastAsia="黑体" w:cs="黑体"/>
          <w:bCs/>
          <w:sz w:val="24"/>
        </w:rPr>
      </w:pPr>
      <w:r>
        <w:rPr>
          <w:rFonts w:hint="eastAsia" w:ascii="黑体" w:hAnsi="黑体" w:eastAsia="黑体" w:cs="黑体"/>
          <w:sz w:val="24"/>
        </w:rPr>
        <w:t>本次评标采用综合评分法。合格投标人的评标得分为各项目汇总得分，中标候选资格按评标得分由高到低顺序排列，得分相同的，按投标报价由低到高顺序排列；得分且投标报价相同的，按技术分由高到低顺序排列。</w:t>
      </w:r>
      <w:r>
        <w:rPr>
          <w:rFonts w:hint="eastAsia" w:ascii="黑体" w:hAnsi="黑体" w:eastAsia="黑体" w:cs="黑体"/>
          <w:bCs/>
          <w:sz w:val="24"/>
        </w:rPr>
        <w:t>综合得分</w:t>
      </w:r>
      <w:r>
        <w:rPr>
          <w:rFonts w:hint="eastAsia" w:ascii="黑体" w:hAnsi="黑体" w:eastAsia="黑体" w:cs="黑体"/>
          <w:sz w:val="24"/>
        </w:rPr>
        <w:t>排名第一的投标人为第一中标候选人。</w:t>
      </w:r>
      <w:r>
        <w:rPr>
          <w:rFonts w:hint="eastAsia" w:ascii="黑体" w:hAnsi="黑体" w:eastAsia="黑体" w:cs="黑体"/>
          <w:bCs/>
          <w:sz w:val="24"/>
        </w:rPr>
        <w:t>评分过程中采用四舍五入法，并保留小数2位。</w:t>
      </w:r>
    </w:p>
    <w:p w14:paraId="4A6B376A">
      <w:pPr>
        <w:keepNext w:val="0"/>
        <w:keepLines w:val="0"/>
        <w:pageBreakBefore w:val="0"/>
        <w:widowControl w:val="0"/>
        <w:kinsoku/>
        <w:wordWrap/>
        <w:overflowPunct/>
        <w:topLinePunct w:val="0"/>
        <w:autoSpaceDE/>
        <w:autoSpaceDN/>
        <w:bidi w:val="0"/>
        <w:adjustRightInd/>
        <w:spacing w:after="120" w:afterLines="50" w:line="336" w:lineRule="auto"/>
        <w:ind w:firstLine="480" w:firstLineChars="200"/>
        <w:textAlignment w:val="auto"/>
        <w:rPr>
          <w:rFonts w:hint="eastAsia" w:ascii="黑体" w:hAnsi="黑体" w:eastAsia="黑体" w:cs="黑体"/>
          <w:bCs/>
          <w:color w:val="FF0000"/>
          <w:sz w:val="24"/>
        </w:rPr>
      </w:pPr>
      <w:r>
        <w:rPr>
          <w:rFonts w:hint="eastAsia" w:ascii="黑体" w:hAnsi="黑体" w:eastAsia="黑体" w:cs="黑体"/>
          <w:bCs/>
          <w:color w:val="FF0000"/>
          <w:sz w:val="24"/>
        </w:rPr>
        <w:t>投标人评标综合得分=价格分+技术资信分</w:t>
      </w:r>
    </w:p>
    <w:p w14:paraId="3136F4C4">
      <w:pPr>
        <w:tabs>
          <w:tab w:val="left" w:pos="0"/>
        </w:tabs>
        <w:spacing w:line="360" w:lineRule="auto"/>
        <w:ind w:left="181" w:leftChars="86" w:firstLine="354" w:firstLineChars="147"/>
        <w:rPr>
          <w:rFonts w:hint="eastAsia" w:ascii="黑体" w:hAnsi="黑体" w:eastAsia="黑体" w:cs="黑体"/>
          <w:b/>
          <w:sz w:val="24"/>
        </w:rPr>
      </w:pPr>
      <w:r>
        <w:rPr>
          <w:rFonts w:hint="eastAsia" w:ascii="黑体" w:hAnsi="黑体" w:eastAsia="黑体" w:cs="黑体"/>
          <w:b/>
          <w:sz w:val="24"/>
        </w:rPr>
        <w:t>二、评标内容及标准</w:t>
      </w:r>
    </w:p>
    <w:p w14:paraId="310F8067">
      <w:pPr>
        <w:spacing w:after="120" w:afterLines="50" w:line="360" w:lineRule="auto"/>
        <w:ind w:firstLine="354" w:firstLineChars="147"/>
        <w:rPr>
          <w:rFonts w:hint="eastAsia" w:ascii="黑体" w:hAnsi="黑体" w:eastAsia="黑体" w:cs="黑体"/>
          <w:b/>
          <w:bCs/>
          <w:sz w:val="24"/>
        </w:rPr>
      </w:pPr>
      <w:r>
        <w:rPr>
          <w:rFonts w:hint="eastAsia" w:ascii="黑体" w:hAnsi="黑体" w:eastAsia="黑体" w:cs="黑体"/>
          <w:b/>
          <w:sz w:val="24"/>
        </w:rPr>
        <w:t>（一）</w:t>
      </w:r>
      <w:r>
        <w:rPr>
          <w:rFonts w:hint="eastAsia" w:ascii="黑体" w:hAnsi="黑体" w:eastAsia="黑体" w:cs="黑体"/>
          <w:b/>
          <w:bCs/>
          <w:sz w:val="24"/>
        </w:rPr>
        <w:t>价格分（</w:t>
      </w:r>
      <w:r>
        <w:rPr>
          <w:rFonts w:hint="eastAsia" w:ascii="黑体" w:hAnsi="黑体" w:eastAsia="黑体" w:cs="黑体"/>
          <w:b/>
          <w:sz w:val="24"/>
          <w:lang w:val="en-US" w:eastAsia="zh-CN"/>
        </w:rPr>
        <w:t>10</w:t>
      </w:r>
      <w:r>
        <w:rPr>
          <w:rFonts w:hint="eastAsia" w:ascii="黑体" w:hAnsi="黑体" w:eastAsia="黑体" w:cs="黑体"/>
          <w:b/>
          <w:sz w:val="24"/>
        </w:rPr>
        <w:t>分</w:t>
      </w:r>
      <w:r>
        <w:rPr>
          <w:rFonts w:hint="eastAsia" w:ascii="黑体" w:hAnsi="黑体" w:eastAsia="黑体" w:cs="黑体"/>
          <w:b/>
          <w:bCs/>
          <w:sz w:val="24"/>
        </w:rPr>
        <w:t>）</w:t>
      </w:r>
    </w:p>
    <w:p w14:paraId="41DC1EE1">
      <w:pPr>
        <w:pStyle w:val="24"/>
        <w:spacing w:line="360" w:lineRule="auto"/>
        <w:ind w:left="0" w:leftChars="0" w:firstLine="480" w:firstLineChars="200"/>
        <w:rPr>
          <w:rFonts w:hint="eastAsia" w:ascii="黑体" w:hAnsi="黑体" w:eastAsia="黑体" w:cs="黑体"/>
          <w:sz w:val="24"/>
        </w:rPr>
      </w:pPr>
      <w:r>
        <w:rPr>
          <w:rFonts w:hint="eastAsia" w:ascii="黑体" w:hAnsi="黑体" w:eastAsia="黑体" w:cs="黑体"/>
          <w:sz w:val="24"/>
        </w:rPr>
        <w:t>1、价格分采用低价优先法计算，即满足招标文件要求且投标价格最低的投标报价为评标基准价，其他投标供应商的价格分按照下列公式计算：</w:t>
      </w:r>
    </w:p>
    <w:p w14:paraId="5B6993FC">
      <w:pPr>
        <w:pStyle w:val="24"/>
        <w:spacing w:line="360" w:lineRule="auto"/>
        <w:rPr>
          <w:rFonts w:hint="eastAsia" w:ascii="黑体" w:hAnsi="黑体" w:eastAsia="黑体" w:cs="黑体"/>
          <w:sz w:val="24"/>
          <w:lang w:val="en-US" w:eastAsia="zh-CN"/>
        </w:rPr>
      </w:pPr>
      <w:r>
        <w:rPr>
          <w:rFonts w:hint="eastAsia" w:ascii="黑体" w:hAnsi="黑体" w:eastAsia="黑体" w:cs="黑体"/>
          <w:sz w:val="24"/>
        </w:rPr>
        <w:t>价格分=（评标基准价/投标报价）×</w:t>
      </w:r>
      <w:r>
        <w:rPr>
          <w:rFonts w:hint="eastAsia" w:ascii="黑体" w:hAnsi="黑体" w:eastAsia="黑体" w:cs="黑体"/>
          <w:sz w:val="24"/>
          <w:lang w:val="en-US" w:eastAsia="zh-CN"/>
        </w:rPr>
        <w:t>10</w:t>
      </w:r>
    </w:p>
    <w:p w14:paraId="3ABB564A">
      <w:pPr>
        <w:pStyle w:val="24"/>
        <w:spacing w:line="360" w:lineRule="auto"/>
        <w:rPr>
          <w:rFonts w:hint="eastAsia"/>
        </w:rPr>
      </w:pPr>
      <w:r>
        <w:rPr>
          <w:rFonts w:hint="eastAsia" w:ascii="黑体" w:hAnsi="黑体" w:eastAsia="黑体" w:cs="黑体"/>
          <w:sz w:val="24"/>
        </w:rPr>
        <w:t>★2、投标供应商的投标报价超过设定的最高限价</w:t>
      </w:r>
      <w:r>
        <w:rPr>
          <w:rFonts w:hint="eastAsia" w:ascii="黑体" w:hAnsi="黑体" w:eastAsia="黑体" w:cs="黑体"/>
          <w:color w:val="C00000"/>
          <w:kern w:val="2"/>
          <w:sz w:val="24"/>
          <w:szCs w:val="24"/>
          <w:highlight w:val="none"/>
          <w:u w:val="single"/>
          <w:lang w:val="en-US" w:eastAsia="zh-CN" w:bidi="ar-SA"/>
        </w:rPr>
        <w:t xml:space="preserve"> 392.5 </w:t>
      </w:r>
      <w:r>
        <w:rPr>
          <w:rFonts w:hint="eastAsia" w:ascii="黑体" w:hAnsi="黑体" w:eastAsia="黑体" w:cs="黑体"/>
          <w:color w:val="C00000"/>
          <w:kern w:val="2"/>
          <w:sz w:val="24"/>
          <w:szCs w:val="24"/>
          <w:highlight w:val="none"/>
          <w:u w:val="none"/>
          <w:lang w:val="en-US" w:eastAsia="zh-CN" w:bidi="ar-SA"/>
        </w:rPr>
        <w:t>万元</w:t>
      </w:r>
      <w:r>
        <w:rPr>
          <w:rFonts w:hint="eastAsia" w:ascii="黑体" w:hAnsi="黑体" w:eastAsia="黑体" w:cs="黑体"/>
          <w:sz w:val="24"/>
        </w:rPr>
        <w:t>的，作为无效标处理。</w:t>
      </w:r>
    </w:p>
    <w:p w14:paraId="43A2F41A">
      <w:pPr>
        <w:pStyle w:val="24"/>
        <w:spacing w:line="360" w:lineRule="auto"/>
        <w:ind w:left="0" w:leftChars="0" w:firstLine="480" w:firstLineChars="200"/>
        <w:rPr>
          <w:rFonts w:hint="eastAsia" w:ascii="黑体" w:hAnsi="黑体" w:eastAsia="黑体" w:cs="黑体"/>
          <w:sz w:val="24"/>
        </w:rPr>
      </w:pPr>
      <w:r>
        <w:rPr>
          <w:rFonts w:hint="eastAsia" w:ascii="黑体" w:hAnsi="黑体" w:eastAsia="黑体" w:cs="黑体"/>
          <w:sz w:val="24"/>
        </w:rPr>
        <w:t>3、报价是中标的一个重要因素，但最低报价不是中标的唯一依据。</w:t>
      </w:r>
    </w:p>
    <w:p w14:paraId="30DE3BBC">
      <w:pPr>
        <w:tabs>
          <w:tab w:val="left" w:pos="3870"/>
          <w:tab w:val="left" w:pos="4085"/>
        </w:tabs>
        <w:snapToGrid w:val="0"/>
        <w:spacing w:line="360" w:lineRule="auto"/>
        <w:ind w:firstLine="480" w:firstLineChars="200"/>
        <w:jc w:val="left"/>
        <w:rPr>
          <w:rFonts w:hint="eastAsia" w:ascii="黑体" w:hAnsi="黑体" w:eastAsia="黑体" w:cs="黑体"/>
          <w:sz w:val="24"/>
        </w:rPr>
      </w:pPr>
      <w:r>
        <w:rPr>
          <w:rFonts w:hint="eastAsia" w:ascii="黑体" w:hAnsi="黑体" w:eastAsia="黑体" w:cs="黑体"/>
          <w:sz w:val="24"/>
          <w:szCs w:val="24"/>
          <w:highlight w:val="none"/>
        </w:rPr>
        <w:t>本项目</w:t>
      </w:r>
      <w:r>
        <w:rPr>
          <w:rFonts w:hint="eastAsia" w:ascii="黑体" w:hAnsi="黑体" w:eastAsia="黑体" w:cs="黑体"/>
          <w:color w:val="C00000"/>
          <w:sz w:val="24"/>
          <w:szCs w:val="24"/>
          <w:highlight w:val="none"/>
          <w:lang w:val="en-US" w:eastAsia="zh-CN"/>
        </w:rPr>
        <w:t>展厅布展部分</w:t>
      </w:r>
      <w:r>
        <w:rPr>
          <w:rFonts w:hint="eastAsia" w:ascii="黑体" w:hAnsi="黑体" w:eastAsia="黑体" w:cs="黑体"/>
          <w:color w:val="000000" w:themeColor="text1"/>
          <w:sz w:val="24"/>
          <w:szCs w:val="24"/>
          <w:highlight w:val="none"/>
          <w14:textFill>
            <w14:solidFill>
              <w14:schemeClr w14:val="tx1"/>
            </w14:solidFill>
          </w14:textFill>
        </w:rPr>
        <w:t>设置风险控制价为</w:t>
      </w:r>
      <w:r>
        <w:rPr>
          <w:rFonts w:hint="eastAsia" w:ascii="黑体" w:hAnsi="黑体" w:eastAsia="黑体" w:cs="黑体"/>
          <w:color w:val="C00000"/>
          <w:sz w:val="24"/>
          <w:szCs w:val="24"/>
          <w:highlight w:val="none"/>
          <w:u w:val="single"/>
          <w:lang w:val="en-US" w:eastAsia="zh-CN"/>
        </w:rPr>
        <w:t xml:space="preserve"> 266 </w:t>
      </w:r>
      <w:r>
        <w:rPr>
          <w:rFonts w:hint="eastAsia" w:ascii="黑体" w:hAnsi="黑体" w:eastAsia="黑体" w:cs="黑体"/>
          <w:color w:val="C00000"/>
          <w:sz w:val="24"/>
          <w:szCs w:val="24"/>
          <w:highlight w:val="none"/>
        </w:rPr>
        <w:t>万元（为最高限价的80%）</w:t>
      </w:r>
      <w:r>
        <w:rPr>
          <w:rFonts w:hint="eastAsia" w:ascii="黑体" w:hAnsi="黑体" w:eastAsia="黑体" w:cs="黑体"/>
          <w:sz w:val="24"/>
          <w:szCs w:val="24"/>
          <w:highlight w:val="none"/>
        </w:rPr>
        <w:t>，投标报价低于风险控制价的，中标人在提交履约保证金的同时须额外向采购人提交中标净值与风险控制价之差额作为风险担保金（采用现金</w:t>
      </w:r>
      <w:r>
        <w:rPr>
          <w:rFonts w:hint="eastAsia" w:ascii="黑体" w:hAnsi="黑体" w:eastAsia="黑体" w:cs="黑体"/>
          <w:sz w:val="24"/>
          <w:szCs w:val="24"/>
          <w:highlight w:val="none"/>
          <w:lang w:val="en-US" w:eastAsia="zh-CN"/>
        </w:rPr>
        <w:t>或银行保函</w:t>
      </w:r>
      <w:r>
        <w:rPr>
          <w:rFonts w:hint="eastAsia" w:ascii="黑体" w:hAnsi="黑体" w:eastAsia="黑体" w:cs="黑体"/>
          <w:sz w:val="24"/>
          <w:szCs w:val="24"/>
          <w:highlight w:val="none"/>
        </w:rPr>
        <w:t>形式），风险担保金至本项目按要求完工验收合格后5日内无息退还。如未按要求完成的，采购人有权扣留风险担保金。允许投标人报价低于风险控制价。</w:t>
      </w:r>
    </w:p>
    <w:p w14:paraId="29C222B5">
      <w:pPr>
        <w:pStyle w:val="24"/>
        <w:spacing w:line="360" w:lineRule="auto"/>
        <w:ind w:left="0" w:leftChars="0" w:firstLine="480" w:firstLineChars="200"/>
        <w:rPr>
          <w:rFonts w:hint="eastAsia" w:ascii="黑体" w:hAnsi="黑体" w:eastAsia="黑体" w:cs="黑体"/>
          <w:sz w:val="24"/>
        </w:rPr>
      </w:pPr>
      <w:r>
        <w:rPr>
          <w:rFonts w:hint="eastAsia" w:ascii="黑体" w:hAnsi="黑体" w:eastAsia="黑体" w:cs="黑体"/>
          <w:sz w:val="24"/>
        </w:rPr>
        <w:t>4、评标委员会认为投标供应商的报价明显低于其他通过符合性审查投标供应商的报价，有可能影响产品质量或者不能全面履约的，应当要求其在评标现场合理的时间内提供书面说明，必要时提交相关证明材料；投标供应商不能证明其报价合理性的，评标委员会应当将其作为无效投标处理，并在评审报告中作出说明。采购人或采购招标代理机构应将上述情况抄报同级财政部门，对弄虚作假、恶意串通的投标供应商，应将其列入不良行为记录名单，在1至3年内禁止其参加采购活动。</w:t>
      </w:r>
    </w:p>
    <w:p w14:paraId="258E80D3">
      <w:pPr>
        <w:rPr>
          <w:rFonts w:hint="eastAsia" w:ascii="黑体" w:hAnsi="黑体" w:eastAsia="黑体" w:cs="黑体"/>
          <w:b/>
          <w:sz w:val="24"/>
        </w:rPr>
      </w:pPr>
      <w:r>
        <w:rPr>
          <w:rFonts w:hint="eastAsia" w:ascii="黑体" w:hAnsi="黑体" w:eastAsia="黑体" w:cs="黑体"/>
          <w:b/>
          <w:sz w:val="24"/>
        </w:rPr>
        <w:br w:type="page"/>
      </w:r>
    </w:p>
    <w:p w14:paraId="29F3A1F3">
      <w:pPr>
        <w:pStyle w:val="4"/>
        <w:numPr>
          <w:ilvl w:val="2"/>
          <w:numId w:val="0"/>
        </w:numPr>
        <w:ind w:leftChars="0"/>
        <w:rPr>
          <w:rFonts w:hint="eastAsia"/>
        </w:rPr>
      </w:pPr>
    </w:p>
    <w:p w14:paraId="598C41CF">
      <w:pPr>
        <w:spacing w:before="120" w:line="360" w:lineRule="auto"/>
        <w:rPr>
          <w:rFonts w:hint="eastAsia" w:ascii="黑体" w:hAnsi="黑体" w:eastAsia="黑体" w:cs="黑体"/>
          <w:b/>
          <w:sz w:val="24"/>
        </w:rPr>
      </w:pPr>
      <w:r>
        <w:rPr>
          <w:rFonts w:hint="eastAsia" w:ascii="黑体" w:hAnsi="黑体" w:eastAsia="黑体" w:cs="黑体"/>
          <w:b/>
          <w:sz w:val="24"/>
        </w:rPr>
        <w:t>（二）商务技术分（</w:t>
      </w:r>
      <w:r>
        <w:rPr>
          <w:rFonts w:hint="eastAsia" w:ascii="黑体" w:hAnsi="黑体" w:eastAsia="黑体" w:cs="黑体"/>
          <w:b/>
          <w:sz w:val="24"/>
          <w:lang w:val="en-US" w:eastAsia="zh-CN"/>
        </w:rPr>
        <w:t>90</w:t>
      </w:r>
      <w:r>
        <w:rPr>
          <w:rFonts w:hint="eastAsia" w:ascii="黑体" w:hAnsi="黑体" w:eastAsia="黑体" w:cs="黑体"/>
          <w:b/>
          <w:sz w:val="24"/>
        </w:rPr>
        <w:t>分）</w:t>
      </w:r>
    </w:p>
    <w:tbl>
      <w:tblPr>
        <w:tblStyle w:val="53"/>
        <w:tblW w:w="94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98"/>
        <w:gridCol w:w="1667"/>
        <w:gridCol w:w="6315"/>
        <w:gridCol w:w="884"/>
      </w:tblGrid>
      <w:tr w14:paraId="0C91A4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25" w:hRule="atLeast"/>
          <w:jc w:val="center"/>
        </w:trPr>
        <w:tc>
          <w:tcPr>
            <w:tcW w:w="598" w:type="dxa"/>
            <w:noWrap/>
            <w:vAlign w:val="center"/>
          </w:tcPr>
          <w:p w14:paraId="2C1DD53A">
            <w:pPr>
              <w:keepNext w:val="0"/>
              <w:keepLines w:val="0"/>
              <w:pageBreakBefore w:val="0"/>
              <w:kinsoku/>
              <w:wordWrap/>
              <w:overflowPunct/>
              <w:topLinePunct w:val="0"/>
              <w:autoSpaceDE/>
              <w:autoSpaceDN/>
              <w:bidi w:val="0"/>
              <w:adjustRightInd/>
              <w:spacing w:line="360" w:lineRule="auto"/>
              <w:ind w:left="108"/>
              <w:jc w:val="center"/>
              <w:textAlignment w:val="auto"/>
              <w:rPr>
                <w:rFonts w:hint="eastAsia" w:ascii="黑体" w:hAnsi="黑体" w:eastAsia="黑体" w:cs="黑体"/>
                <w:b/>
                <w:bCs/>
                <w:sz w:val="24"/>
                <w:szCs w:val="24"/>
              </w:rPr>
            </w:pPr>
            <w:r>
              <w:rPr>
                <w:rFonts w:hint="eastAsia" w:ascii="黑体" w:hAnsi="黑体" w:eastAsia="黑体" w:cs="黑体"/>
                <w:b/>
                <w:bCs/>
                <w:sz w:val="24"/>
                <w:szCs w:val="24"/>
              </w:rPr>
              <w:t>序号</w:t>
            </w:r>
          </w:p>
        </w:tc>
        <w:tc>
          <w:tcPr>
            <w:tcW w:w="1667" w:type="dxa"/>
            <w:noWrap/>
            <w:vAlign w:val="center"/>
          </w:tcPr>
          <w:p w14:paraId="6B7DDB48">
            <w:pPr>
              <w:keepNext w:val="0"/>
              <w:keepLines w:val="0"/>
              <w:pageBreakBefore w:val="0"/>
              <w:kinsoku/>
              <w:wordWrap/>
              <w:overflowPunct/>
              <w:topLinePunct w:val="0"/>
              <w:autoSpaceDE/>
              <w:autoSpaceDN/>
              <w:bidi w:val="0"/>
              <w:adjustRightInd/>
              <w:spacing w:line="360" w:lineRule="auto"/>
              <w:ind w:left="108"/>
              <w:jc w:val="center"/>
              <w:textAlignment w:val="auto"/>
              <w:rPr>
                <w:rFonts w:hint="eastAsia" w:ascii="黑体" w:hAnsi="黑体" w:eastAsia="黑体" w:cs="黑体"/>
                <w:b/>
                <w:bCs/>
                <w:sz w:val="24"/>
                <w:szCs w:val="24"/>
              </w:rPr>
            </w:pPr>
            <w:r>
              <w:rPr>
                <w:rFonts w:hint="eastAsia" w:ascii="黑体" w:hAnsi="黑体" w:eastAsia="黑体" w:cs="黑体"/>
                <w:b/>
                <w:bCs/>
                <w:sz w:val="24"/>
                <w:szCs w:val="24"/>
              </w:rPr>
              <w:t>评分项目</w:t>
            </w:r>
          </w:p>
        </w:tc>
        <w:tc>
          <w:tcPr>
            <w:tcW w:w="6315" w:type="dxa"/>
            <w:noWrap/>
            <w:vAlign w:val="center"/>
          </w:tcPr>
          <w:p w14:paraId="3C7C9B1D">
            <w:pPr>
              <w:keepNext w:val="0"/>
              <w:keepLines w:val="0"/>
              <w:pageBreakBefore w:val="0"/>
              <w:kinsoku/>
              <w:wordWrap/>
              <w:overflowPunct/>
              <w:topLinePunct w:val="0"/>
              <w:autoSpaceDE/>
              <w:autoSpaceDN/>
              <w:bidi w:val="0"/>
              <w:adjustRightInd/>
              <w:spacing w:line="360" w:lineRule="auto"/>
              <w:ind w:left="108"/>
              <w:jc w:val="center"/>
              <w:textAlignment w:val="auto"/>
              <w:rPr>
                <w:rFonts w:hint="eastAsia" w:ascii="黑体" w:hAnsi="黑体" w:eastAsia="黑体" w:cs="黑体"/>
                <w:b/>
                <w:bCs/>
                <w:sz w:val="24"/>
                <w:szCs w:val="24"/>
              </w:rPr>
            </w:pPr>
            <w:r>
              <w:rPr>
                <w:rFonts w:hint="eastAsia" w:ascii="黑体" w:hAnsi="黑体" w:eastAsia="黑体" w:cs="黑体"/>
                <w:b/>
                <w:bCs/>
                <w:sz w:val="24"/>
                <w:szCs w:val="24"/>
              </w:rPr>
              <w:t>评分细则</w:t>
            </w:r>
          </w:p>
        </w:tc>
        <w:tc>
          <w:tcPr>
            <w:tcW w:w="884" w:type="dxa"/>
            <w:noWrap/>
            <w:vAlign w:val="center"/>
          </w:tcPr>
          <w:p w14:paraId="43798A9E">
            <w:pPr>
              <w:keepNext w:val="0"/>
              <w:keepLines w:val="0"/>
              <w:pageBreakBefore w:val="0"/>
              <w:kinsoku/>
              <w:wordWrap/>
              <w:overflowPunct/>
              <w:topLinePunct w:val="0"/>
              <w:autoSpaceDE/>
              <w:autoSpaceDN/>
              <w:bidi w:val="0"/>
              <w:adjustRightInd/>
              <w:spacing w:line="360" w:lineRule="auto"/>
              <w:ind w:left="108"/>
              <w:jc w:val="center"/>
              <w:textAlignment w:val="auto"/>
              <w:rPr>
                <w:rFonts w:hint="eastAsia" w:ascii="黑体" w:hAnsi="黑体" w:eastAsia="黑体" w:cs="黑体"/>
                <w:b/>
                <w:bCs/>
                <w:sz w:val="24"/>
                <w:szCs w:val="24"/>
              </w:rPr>
            </w:pPr>
            <w:r>
              <w:rPr>
                <w:rFonts w:hint="eastAsia" w:ascii="黑体" w:hAnsi="黑体" w:eastAsia="黑体" w:cs="黑体"/>
                <w:b/>
                <w:bCs/>
                <w:sz w:val="24"/>
                <w:szCs w:val="24"/>
              </w:rPr>
              <w:t>分值</w:t>
            </w:r>
          </w:p>
        </w:tc>
      </w:tr>
      <w:tr w14:paraId="0166B4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37" w:hRule="atLeast"/>
          <w:jc w:val="center"/>
        </w:trPr>
        <w:tc>
          <w:tcPr>
            <w:tcW w:w="598" w:type="dxa"/>
            <w:noWrap/>
            <w:vAlign w:val="center"/>
          </w:tcPr>
          <w:p w14:paraId="0989F994">
            <w:pPr>
              <w:keepNext w:val="0"/>
              <w:keepLines w:val="0"/>
              <w:pageBreakBefore w:val="0"/>
              <w:kinsoku/>
              <w:wordWrap/>
              <w:overflowPunct/>
              <w:topLinePunct w:val="0"/>
              <w:autoSpaceDE/>
              <w:autoSpaceDN/>
              <w:bidi w:val="0"/>
              <w:adjustRightInd/>
              <w:snapToGrid w:val="0"/>
              <w:spacing w:line="360" w:lineRule="auto"/>
              <w:jc w:val="center"/>
              <w:textAlignment w:val="auto"/>
              <w:rPr>
                <w:rFonts w:hint="eastAsia" w:ascii="黑体" w:hAnsi="黑体" w:eastAsia="黑体" w:cs="黑体"/>
                <w:b/>
                <w:bCs/>
                <w:sz w:val="24"/>
                <w:szCs w:val="24"/>
                <w:highlight w:val="none"/>
                <w:lang w:val="en-US" w:eastAsia="zh-CN"/>
              </w:rPr>
            </w:pPr>
            <w:r>
              <w:rPr>
                <w:rFonts w:hint="eastAsia" w:ascii="黑体" w:hAnsi="黑体" w:eastAsia="黑体" w:cs="黑体"/>
                <w:b/>
                <w:bCs/>
                <w:sz w:val="24"/>
                <w:szCs w:val="24"/>
                <w:highlight w:val="none"/>
                <w:lang w:val="en-US" w:eastAsia="zh-CN"/>
              </w:rPr>
              <w:t>1</w:t>
            </w:r>
          </w:p>
        </w:tc>
        <w:tc>
          <w:tcPr>
            <w:tcW w:w="1667" w:type="dxa"/>
            <w:noWrap/>
            <w:vAlign w:val="center"/>
          </w:tcPr>
          <w:p w14:paraId="0272FF82">
            <w:pPr>
              <w:snapToGrid w:val="0"/>
              <w:spacing w:line="360" w:lineRule="auto"/>
              <w:jc w:val="center"/>
              <w:rPr>
                <w:rFonts w:hint="eastAsia" w:ascii="黑体" w:hAnsi="黑体" w:eastAsia="黑体" w:cs="黑体"/>
                <w:b/>
                <w:bCs/>
                <w:color w:val="auto"/>
                <w:sz w:val="24"/>
                <w:szCs w:val="24"/>
                <w:highlight w:val="none"/>
                <w:lang w:val="zh-CN"/>
              </w:rPr>
            </w:pPr>
            <w:r>
              <w:rPr>
                <w:rFonts w:hint="eastAsia" w:ascii="黑体" w:hAnsi="黑体" w:eastAsia="黑体" w:cs="黑体"/>
                <w:b/>
                <w:bCs/>
                <w:color w:val="auto"/>
                <w:sz w:val="24"/>
                <w:szCs w:val="24"/>
                <w:highlight w:val="none"/>
                <w:lang w:val="zh-CN"/>
              </w:rPr>
              <w:t>认证证书</w:t>
            </w:r>
          </w:p>
          <w:p w14:paraId="62534F71">
            <w:pPr>
              <w:snapToGrid w:val="0"/>
              <w:spacing w:line="360" w:lineRule="auto"/>
              <w:jc w:val="center"/>
              <w:rPr>
                <w:rFonts w:hint="eastAsia" w:ascii="黑体" w:hAnsi="黑体" w:eastAsia="黑体" w:cs="黑体"/>
                <w:b/>
                <w:bCs/>
                <w:color w:val="auto"/>
                <w:sz w:val="24"/>
                <w:szCs w:val="24"/>
                <w:highlight w:val="none"/>
                <w:lang w:val="en-US" w:eastAsia="zh-CN"/>
              </w:rPr>
            </w:pPr>
            <w:r>
              <w:rPr>
                <w:rFonts w:hint="eastAsia" w:ascii="黑体" w:hAnsi="黑体" w:eastAsia="黑体" w:cs="黑体"/>
                <w:b/>
                <w:bCs/>
                <w:color w:val="auto"/>
                <w:sz w:val="24"/>
                <w:szCs w:val="24"/>
                <w:highlight w:val="none"/>
                <w:lang w:val="en-US" w:eastAsia="zh-CN"/>
              </w:rPr>
              <w:t>（3分）</w:t>
            </w:r>
          </w:p>
        </w:tc>
        <w:tc>
          <w:tcPr>
            <w:tcW w:w="6315" w:type="dxa"/>
            <w:noWrap/>
            <w:vAlign w:val="center"/>
          </w:tcPr>
          <w:p w14:paraId="70506EDA">
            <w:pPr>
              <w:snapToGrid w:val="0"/>
              <w:spacing w:line="360" w:lineRule="auto"/>
              <w:jc w:val="left"/>
              <w:rPr>
                <w:rFonts w:hint="eastAsia" w:ascii="黑体" w:hAnsi="黑体" w:eastAsia="黑体" w:cs="黑体"/>
                <w:b w:val="0"/>
                <w:bCs w:val="0"/>
                <w:color w:val="auto"/>
                <w:sz w:val="24"/>
                <w:szCs w:val="24"/>
                <w:highlight w:val="none"/>
                <w:lang w:val="zh-CN"/>
              </w:rPr>
            </w:pPr>
            <w:r>
              <w:rPr>
                <w:rFonts w:hint="eastAsia" w:ascii="黑体" w:hAnsi="黑体" w:eastAsia="黑体" w:cs="黑体"/>
                <w:b w:val="0"/>
                <w:bCs w:val="0"/>
                <w:color w:val="auto"/>
                <w:sz w:val="24"/>
                <w:szCs w:val="24"/>
                <w:highlight w:val="none"/>
                <w:lang w:val="zh-CN"/>
              </w:rPr>
              <w:t>投标人具有有效期内的质量管理体系认证证书、环境管理体系认证证书、职业健康管理体系认证证书，每提供1份得1分，共3分。</w:t>
            </w:r>
          </w:p>
          <w:p w14:paraId="2830A033">
            <w:pPr>
              <w:snapToGrid w:val="0"/>
              <w:spacing w:line="360" w:lineRule="auto"/>
              <w:jc w:val="left"/>
              <w:rPr>
                <w:rFonts w:hint="eastAsia" w:ascii="黑体" w:hAnsi="黑体" w:eastAsia="黑体" w:cs="黑体"/>
                <w:b w:val="0"/>
                <w:bCs w:val="0"/>
                <w:color w:val="auto"/>
                <w:sz w:val="24"/>
                <w:szCs w:val="24"/>
                <w:highlight w:val="none"/>
                <w:lang w:val="en-US" w:eastAsia="zh-CN"/>
              </w:rPr>
            </w:pPr>
            <w:r>
              <w:rPr>
                <w:rFonts w:hint="eastAsia" w:ascii="黑体" w:hAnsi="黑体" w:eastAsia="黑体" w:cs="黑体"/>
                <w:b/>
                <w:bCs/>
                <w:color w:val="auto"/>
                <w:sz w:val="24"/>
                <w:szCs w:val="24"/>
                <w:highlight w:val="none"/>
                <w:lang w:val="zh-CN"/>
              </w:rPr>
              <w:t>注：须同时提供有效期内的证书扫描件和全国认证认可信息公共服务平台（网站：http://cx.cnca.cn/）网页截图并加盖公章，否则不得分。</w:t>
            </w:r>
          </w:p>
        </w:tc>
        <w:tc>
          <w:tcPr>
            <w:tcW w:w="884" w:type="dxa"/>
            <w:noWrap/>
            <w:vAlign w:val="center"/>
          </w:tcPr>
          <w:p w14:paraId="762CADE9">
            <w:pPr>
              <w:keepNext w:val="0"/>
              <w:keepLines w:val="0"/>
              <w:pageBreakBefore w:val="0"/>
              <w:kinsoku/>
              <w:wordWrap/>
              <w:overflowPunct/>
              <w:topLinePunct w:val="0"/>
              <w:autoSpaceDE/>
              <w:autoSpaceDN/>
              <w:bidi w:val="0"/>
              <w:adjustRightInd/>
              <w:snapToGrid w:val="0"/>
              <w:spacing w:line="360" w:lineRule="auto"/>
              <w:jc w:val="center"/>
              <w:textAlignment w:val="auto"/>
              <w:rPr>
                <w:rFonts w:hint="eastAsia" w:ascii="黑体" w:hAnsi="黑体" w:eastAsia="黑体" w:cs="黑体"/>
                <w:b w:val="0"/>
                <w:bCs w:val="0"/>
                <w:kern w:val="2"/>
                <w:sz w:val="24"/>
                <w:szCs w:val="24"/>
                <w:lang w:val="en-US" w:eastAsia="zh-CN" w:bidi="ar-SA"/>
              </w:rPr>
            </w:pPr>
            <w:r>
              <w:rPr>
                <w:rFonts w:hint="eastAsia" w:ascii="黑体" w:hAnsi="黑体" w:eastAsia="黑体" w:cs="黑体"/>
                <w:b w:val="0"/>
                <w:bCs w:val="0"/>
                <w:kern w:val="2"/>
                <w:sz w:val="24"/>
                <w:szCs w:val="24"/>
                <w:lang w:val="en-US" w:eastAsia="zh-CN" w:bidi="ar-SA"/>
              </w:rPr>
              <w:t>3分</w:t>
            </w:r>
          </w:p>
        </w:tc>
      </w:tr>
      <w:tr w14:paraId="6A6E50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930" w:hRule="atLeast"/>
          <w:jc w:val="center"/>
        </w:trPr>
        <w:tc>
          <w:tcPr>
            <w:tcW w:w="598" w:type="dxa"/>
            <w:noWrap/>
            <w:vAlign w:val="center"/>
          </w:tcPr>
          <w:p w14:paraId="4D24C403">
            <w:pPr>
              <w:keepNext w:val="0"/>
              <w:keepLines w:val="0"/>
              <w:pageBreakBefore w:val="0"/>
              <w:kinsoku/>
              <w:wordWrap/>
              <w:overflowPunct/>
              <w:topLinePunct w:val="0"/>
              <w:autoSpaceDE/>
              <w:autoSpaceDN/>
              <w:bidi w:val="0"/>
              <w:adjustRightInd/>
              <w:snapToGrid w:val="0"/>
              <w:spacing w:line="360" w:lineRule="auto"/>
              <w:jc w:val="center"/>
              <w:textAlignment w:val="auto"/>
              <w:rPr>
                <w:rFonts w:hint="eastAsia" w:ascii="黑体" w:hAnsi="黑体" w:eastAsia="黑体" w:cs="黑体"/>
                <w:b/>
                <w:bCs/>
                <w:sz w:val="24"/>
                <w:szCs w:val="24"/>
                <w:highlight w:val="none"/>
                <w:lang w:val="en-US" w:eastAsia="zh-CN"/>
              </w:rPr>
            </w:pPr>
            <w:r>
              <w:rPr>
                <w:rFonts w:hint="eastAsia" w:ascii="黑体" w:hAnsi="黑体" w:eastAsia="黑体" w:cs="黑体"/>
                <w:b/>
                <w:bCs/>
                <w:sz w:val="24"/>
                <w:szCs w:val="24"/>
                <w:highlight w:val="none"/>
                <w:lang w:val="en-US" w:eastAsia="zh-CN"/>
              </w:rPr>
              <w:t>2</w:t>
            </w:r>
          </w:p>
        </w:tc>
        <w:tc>
          <w:tcPr>
            <w:tcW w:w="1667" w:type="dxa"/>
            <w:noWrap/>
            <w:vAlign w:val="center"/>
          </w:tcPr>
          <w:p w14:paraId="41B1FB87">
            <w:pPr>
              <w:keepNext w:val="0"/>
              <w:keepLines w:val="0"/>
              <w:pageBreakBefore w:val="0"/>
              <w:kinsoku/>
              <w:wordWrap/>
              <w:overflowPunct/>
              <w:topLinePunct w:val="0"/>
              <w:autoSpaceDE/>
              <w:autoSpaceDN/>
              <w:bidi w:val="0"/>
              <w:adjustRightInd/>
              <w:spacing w:line="360" w:lineRule="auto"/>
              <w:ind w:left="108"/>
              <w:jc w:val="center"/>
              <w:textAlignment w:val="auto"/>
              <w:rPr>
                <w:rFonts w:hint="eastAsia" w:ascii="黑体" w:hAnsi="黑体" w:eastAsia="黑体" w:cs="黑体"/>
                <w:b/>
                <w:bCs/>
                <w:sz w:val="24"/>
                <w:szCs w:val="24"/>
                <w:highlight w:val="none"/>
                <w:lang w:val="en-US" w:eastAsia="zh-CN"/>
              </w:rPr>
            </w:pPr>
            <w:r>
              <w:rPr>
                <w:rFonts w:hint="eastAsia" w:ascii="黑体" w:hAnsi="黑体" w:eastAsia="黑体" w:cs="黑体"/>
                <w:b/>
                <w:bCs/>
                <w:sz w:val="24"/>
                <w:szCs w:val="24"/>
                <w:highlight w:val="none"/>
                <w:lang w:val="en-US" w:eastAsia="zh-CN"/>
              </w:rPr>
              <w:t>项目业绩</w:t>
            </w:r>
          </w:p>
          <w:p w14:paraId="2B205264">
            <w:pPr>
              <w:keepNext w:val="0"/>
              <w:keepLines w:val="0"/>
              <w:pageBreakBefore w:val="0"/>
              <w:kinsoku/>
              <w:wordWrap/>
              <w:overflowPunct/>
              <w:topLinePunct w:val="0"/>
              <w:autoSpaceDE/>
              <w:autoSpaceDN/>
              <w:bidi w:val="0"/>
              <w:adjustRightInd/>
              <w:spacing w:line="360" w:lineRule="auto"/>
              <w:ind w:left="108"/>
              <w:jc w:val="center"/>
              <w:textAlignment w:val="auto"/>
              <w:rPr>
                <w:rFonts w:hint="eastAsia" w:ascii="黑体" w:hAnsi="黑体" w:eastAsia="黑体" w:cs="黑体"/>
                <w:b/>
                <w:bCs/>
                <w:sz w:val="24"/>
                <w:szCs w:val="24"/>
                <w:highlight w:val="none"/>
                <w:lang w:val="en-US" w:eastAsia="zh-CN"/>
              </w:rPr>
            </w:pPr>
            <w:r>
              <w:rPr>
                <w:rFonts w:hint="eastAsia" w:ascii="黑体" w:hAnsi="黑体" w:eastAsia="黑体" w:cs="黑体"/>
                <w:b/>
                <w:bCs/>
                <w:sz w:val="24"/>
                <w:szCs w:val="24"/>
                <w:highlight w:val="none"/>
                <w:lang w:val="en-US" w:eastAsia="zh-CN"/>
              </w:rPr>
              <w:t>（1分）</w:t>
            </w:r>
          </w:p>
        </w:tc>
        <w:tc>
          <w:tcPr>
            <w:tcW w:w="6315" w:type="dxa"/>
            <w:shd w:val="clear" w:color="auto" w:fill="auto"/>
            <w:noWrap/>
            <w:vAlign w:val="center"/>
          </w:tcPr>
          <w:p w14:paraId="17E2EAE2">
            <w:pPr>
              <w:snapToGrid w:val="0"/>
              <w:spacing w:line="360" w:lineRule="auto"/>
              <w:jc w:val="left"/>
              <w:rPr>
                <w:rFonts w:hint="eastAsia" w:ascii="黑体" w:hAnsi="黑体" w:eastAsia="黑体" w:cs="黑体"/>
                <w:b w:val="0"/>
                <w:bCs w:val="0"/>
                <w:color w:val="auto"/>
                <w:sz w:val="24"/>
                <w:szCs w:val="24"/>
                <w:highlight w:val="none"/>
                <w:lang w:val="zh-CN"/>
              </w:rPr>
            </w:pPr>
            <w:r>
              <w:rPr>
                <w:rFonts w:hint="eastAsia" w:ascii="黑体" w:hAnsi="黑体" w:eastAsia="黑体" w:cs="黑体"/>
                <w:b w:val="0"/>
                <w:bCs w:val="0"/>
                <w:color w:val="auto"/>
                <w:sz w:val="24"/>
                <w:szCs w:val="24"/>
                <w:highlight w:val="none"/>
                <w:lang w:val="en-US" w:eastAsia="zh-CN"/>
              </w:rPr>
              <w:t>投标人</w:t>
            </w:r>
            <w:r>
              <w:rPr>
                <w:rFonts w:hint="eastAsia" w:ascii="黑体" w:hAnsi="黑体" w:eastAsia="黑体" w:cs="黑体"/>
                <w:b w:val="0"/>
                <w:bCs w:val="0"/>
                <w:color w:val="auto"/>
                <w:sz w:val="24"/>
                <w:szCs w:val="24"/>
                <w:highlight w:val="none"/>
                <w:lang w:val="zh-CN"/>
              </w:rPr>
              <w:t>提供自202</w:t>
            </w:r>
            <w:r>
              <w:rPr>
                <w:rFonts w:hint="eastAsia" w:ascii="黑体" w:hAnsi="黑体" w:eastAsia="黑体" w:cs="黑体"/>
                <w:b w:val="0"/>
                <w:bCs w:val="0"/>
                <w:color w:val="auto"/>
                <w:sz w:val="24"/>
                <w:szCs w:val="24"/>
                <w:highlight w:val="none"/>
              </w:rPr>
              <w:t>1</w:t>
            </w:r>
            <w:r>
              <w:rPr>
                <w:rFonts w:hint="eastAsia" w:ascii="黑体" w:hAnsi="黑体" w:eastAsia="黑体" w:cs="黑体"/>
                <w:b w:val="0"/>
                <w:bCs w:val="0"/>
                <w:color w:val="auto"/>
                <w:sz w:val="24"/>
                <w:szCs w:val="24"/>
                <w:highlight w:val="none"/>
                <w:lang w:val="zh-CN"/>
              </w:rPr>
              <w:t>年1月1日（以合同签订时间为准）以来，</w:t>
            </w:r>
            <w:r>
              <w:rPr>
                <w:rFonts w:hint="eastAsia" w:ascii="黑体" w:hAnsi="黑体" w:eastAsia="黑体" w:cs="黑体"/>
                <w:b w:val="0"/>
                <w:bCs w:val="0"/>
                <w:color w:val="auto"/>
                <w:sz w:val="24"/>
                <w:szCs w:val="24"/>
                <w:highlight w:val="none"/>
                <w:lang w:val="en-US" w:eastAsia="zh-CN"/>
              </w:rPr>
              <w:t>承接过200万以上的</w:t>
            </w:r>
            <w:r>
              <w:rPr>
                <w:rFonts w:hint="eastAsia" w:ascii="黑体" w:hAnsi="黑体" w:eastAsia="黑体" w:cs="黑体"/>
                <w:b w:val="0"/>
                <w:bCs w:val="0"/>
                <w:color w:val="auto"/>
                <w:sz w:val="24"/>
                <w:szCs w:val="24"/>
                <w:highlight w:val="none"/>
                <w:lang w:val="zh-CN"/>
              </w:rPr>
              <w:t>同类布展</w:t>
            </w:r>
            <w:r>
              <w:rPr>
                <w:rFonts w:hint="eastAsia" w:ascii="黑体" w:hAnsi="黑体" w:eastAsia="黑体" w:cs="黑体"/>
                <w:b w:val="0"/>
                <w:bCs w:val="0"/>
                <w:color w:val="auto"/>
                <w:sz w:val="24"/>
                <w:szCs w:val="24"/>
                <w:highlight w:val="none"/>
                <w:lang w:val="en-US" w:eastAsia="zh-CN"/>
              </w:rPr>
              <w:t>合同</w:t>
            </w:r>
            <w:r>
              <w:rPr>
                <w:rFonts w:hint="eastAsia" w:ascii="黑体" w:hAnsi="黑体" w:eastAsia="黑体" w:cs="黑体"/>
                <w:b w:val="0"/>
                <w:bCs w:val="0"/>
                <w:color w:val="auto"/>
                <w:sz w:val="24"/>
                <w:szCs w:val="24"/>
                <w:highlight w:val="none"/>
                <w:lang w:val="zh-CN"/>
              </w:rPr>
              <w:t>业绩</w:t>
            </w:r>
            <w:r>
              <w:rPr>
                <w:rFonts w:hint="eastAsia" w:ascii="黑体" w:hAnsi="黑体" w:eastAsia="黑体" w:cs="黑体"/>
                <w:b w:val="0"/>
                <w:bCs w:val="0"/>
                <w:color w:val="auto"/>
                <w:sz w:val="24"/>
                <w:szCs w:val="24"/>
                <w:highlight w:val="none"/>
                <w:lang w:val="en-US" w:eastAsia="zh-CN"/>
              </w:rPr>
              <w:t>的</w:t>
            </w:r>
            <w:r>
              <w:rPr>
                <w:rFonts w:hint="eastAsia" w:ascii="黑体" w:hAnsi="黑体" w:eastAsia="黑体" w:cs="黑体"/>
                <w:b w:val="0"/>
                <w:bCs w:val="0"/>
                <w:color w:val="auto"/>
                <w:sz w:val="24"/>
                <w:szCs w:val="24"/>
                <w:highlight w:val="none"/>
                <w:lang w:val="zh-CN"/>
              </w:rPr>
              <w:t>：每提供1份合同业绩得</w:t>
            </w:r>
            <w:r>
              <w:rPr>
                <w:rFonts w:hint="eastAsia" w:ascii="黑体" w:hAnsi="黑体" w:eastAsia="黑体" w:cs="黑体"/>
                <w:b w:val="0"/>
                <w:bCs w:val="0"/>
                <w:color w:val="auto"/>
                <w:sz w:val="24"/>
                <w:szCs w:val="24"/>
                <w:highlight w:val="none"/>
                <w:lang w:val="en-US" w:eastAsia="zh-CN"/>
              </w:rPr>
              <w:t>0.5</w:t>
            </w:r>
            <w:r>
              <w:rPr>
                <w:rFonts w:hint="eastAsia" w:ascii="黑体" w:hAnsi="黑体" w:eastAsia="黑体" w:cs="黑体"/>
                <w:b w:val="0"/>
                <w:bCs w:val="0"/>
                <w:color w:val="auto"/>
                <w:sz w:val="24"/>
                <w:szCs w:val="24"/>
                <w:highlight w:val="none"/>
                <w:lang w:val="zh-CN"/>
              </w:rPr>
              <w:t>分，最高得</w:t>
            </w:r>
            <w:r>
              <w:rPr>
                <w:rFonts w:hint="eastAsia" w:ascii="黑体" w:hAnsi="黑体" w:eastAsia="黑体" w:cs="黑体"/>
                <w:b w:val="0"/>
                <w:bCs w:val="0"/>
                <w:color w:val="auto"/>
                <w:sz w:val="24"/>
                <w:szCs w:val="24"/>
                <w:highlight w:val="none"/>
                <w:lang w:val="en-US" w:eastAsia="zh-CN"/>
              </w:rPr>
              <w:t>1</w:t>
            </w:r>
            <w:r>
              <w:rPr>
                <w:rFonts w:hint="eastAsia" w:ascii="黑体" w:hAnsi="黑体" w:eastAsia="黑体" w:cs="黑体"/>
                <w:b w:val="0"/>
                <w:bCs w:val="0"/>
                <w:color w:val="auto"/>
                <w:sz w:val="24"/>
                <w:szCs w:val="24"/>
                <w:highlight w:val="none"/>
                <w:lang w:val="zh-CN"/>
              </w:rPr>
              <w:t>分。</w:t>
            </w:r>
          </w:p>
          <w:p w14:paraId="4AC277F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黑体" w:hAnsi="黑体" w:eastAsia="黑体" w:cs="黑体"/>
                <w:b w:val="0"/>
                <w:bCs w:val="0"/>
                <w:color w:val="auto"/>
                <w:kern w:val="2"/>
                <w:sz w:val="24"/>
                <w:szCs w:val="24"/>
                <w:highlight w:val="none"/>
                <w:lang w:val="en-US" w:eastAsia="zh-CN" w:bidi="ar-SA"/>
              </w:rPr>
            </w:pPr>
            <w:r>
              <w:rPr>
                <w:rFonts w:hint="eastAsia" w:ascii="黑体" w:hAnsi="黑体" w:eastAsia="黑体" w:cs="黑体"/>
                <w:b/>
                <w:bCs/>
                <w:color w:val="auto"/>
                <w:kern w:val="2"/>
                <w:sz w:val="24"/>
                <w:szCs w:val="24"/>
                <w:highlight w:val="none"/>
                <w:lang w:val="en-US" w:eastAsia="zh-CN" w:bidi="ar-SA"/>
              </w:rPr>
              <w:t>注：提供合同复印件或扫描件并加盖供应商公章，不提供不得分。</w:t>
            </w:r>
          </w:p>
        </w:tc>
        <w:tc>
          <w:tcPr>
            <w:tcW w:w="884" w:type="dxa"/>
            <w:shd w:val="clear" w:color="auto" w:fill="auto"/>
            <w:noWrap/>
            <w:vAlign w:val="center"/>
          </w:tcPr>
          <w:p w14:paraId="412C2F12">
            <w:pPr>
              <w:keepNext w:val="0"/>
              <w:keepLines w:val="0"/>
              <w:pageBreakBefore w:val="0"/>
              <w:kinsoku/>
              <w:wordWrap/>
              <w:overflowPunct/>
              <w:topLinePunct w:val="0"/>
              <w:autoSpaceDE/>
              <w:autoSpaceDN/>
              <w:bidi w:val="0"/>
              <w:adjustRightInd/>
              <w:snapToGrid w:val="0"/>
              <w:spacing w:line="360" w:lineRule="auto"/>
              <w:jc w:val="center"/>
              <w:textAlignment w:val="auto"/>
              <w:rPr>
                <w:rFonts w:hint="eastAsia" w:ascii="黑体" w:hAnsi="黑体" w:eastAsia="黑体" w:cs="黑体"/>
                <w:b w:val="0"/>
                <w:bCs w:val="0"/>
                <w:kern w:val="2"/>
                <w:sz w:val="24"/>
                <w:szCs w:val="24"/>
                <w:lang w:val="en-US" w:eastAsia="zh-CN" w:bidi="ar-SA"/>
              </w:rPr>
            </w:pPr>
            <w:r>
              <w:rPr>
                <w:rFonts w:hint="eastAsia" w:ascii="黑体" w:hAnsi="黑体" w:eastAsia="黑体" w:cs="黑体"/>
                <w:b w:val="0"/>
                <w:bCs w:val="0"/>
                <w:kern w:val="2"/>
                <w:sz w:val="24"/>
                <w:szCs w:val="24"/>
                <w:lang w:val="en-US" w:eastAsia="zh-CN" w:bidi="ar-SA"/>
              </w:rPr>
              <w:t>1分</w:t>
            </w:r>
          </w:p>
        </w:tc>
      </w:tr>
      <w:tr w14:paraId="252ACF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90" w:hRule="atLeast"/>
          <w:jc w:val="center"/>
        </w:trPr>
        <w:tc>
          <w:tcPr>
            <w:tcW w:w="598" w:type="dxa"/>
            <w:vMerge w:val="restart"/>
            <w:noWrap/>
            <w:vAlign w:val="center"/>
          </w:tcPr>
          <w:p w14:paraId="01E7D80E">
            <w:pPr>
              <w:keepNext w:val="0"/>
              <w:keepLines w:val="0"/>
              <w:pageBreakBefore w:val="0"/>
              <w:kinsoku/>
              <w:wordWrap/>
              <w:overflowPunct/>
              <w:topLinePunct w:val="0"/>
              <w:autoSpaceDE/>
              <w:autoSpaceDN/>
              <w:bidi w:val="0"/>
              <w:adjustRightInd/>
              <w:snapToGrid w:val="0"/>
              <w:spacing w:line="360" w:lineRule="auto"/>
              <w:jc w:val="center"/>
              <w:textAlignment w:val="auto"/>
              <w:rPr>
                <w:rFonts w:hint="eastAsia" w:ascii="黑体" w:hAnsi="黑体" w:eastAsia="黑体" w:cs="黑体"/>
                <w:b/>
                <w:bCs/>
                <w:sz w:val="24"/>
                <w:szCs w:val="24"/>
                <w:highlight w:val="none"/>
                <w:lang w:val="en-US" w:eastAsia="zh-CN"/>
              </w:rPr>
            </w:pPr>
            <w:r>
              <w:rPr>
                <w:rFonts w:hint="eastAsia" w:ascii="黑体" w:hAnsi="黑体" w:eastAsia="黑体" w:cs="黑体"/>
                <w:b/>
                <w:bCs/>
                <w:sz w:val="24"/>
                <w:szCs w:val="24"/>
                <w:highlight w:val="none"/>
                <w:lang w:val="en-US" w:eastAsia="zh-CN"/>
              </w:rPr>
              <w:t>3</w:t>
            </w:r>
          </w:p>
        </w:tc>
        <w:tc>
          <w:tcPr>
            <w:tcW w:w="1667" w:type="dxa"/>
            <w:vMerge w:val="restart"/>
            <w:noWrap/>
            <w:vAlign w:val="center"/>
          </w:tcPr>
          <w:p w14:paraId="191CC2C3">
            <w:pPr>
              <w:keepNext w:val="0"/>
              <w:keepLines w:val="0"/>
              <w:pageBreakBefore w:val="0"/>
              <w:widowControl w:val="0"/>
              <w:tabs>
                <w:tab w:val="left" w:pos="360"/>
              </w:tabs>
              <w:kinsoku/>
              <w:wordWrap/>
              <w:overflowPunct/>
              <w:topLinePunct w:val="0"/>
              <w:autoSpaceDE/>
              <w:autoSpaceDN/>
              <w:bidi w:val="0"/>
              <w:adjustRightInd/>
              <w:snapToGrid/>
              <w:spacing w:line="360" w:lineRule="auto"/>
              <w:ind w:left="108" w:leftChars="0" w:right="0" w:rightChars="0"/>
              <w:jc w:val="center"/>
              <w:textAlignment w:val="auto"/>
              <w:rPr>
                <w:rFonts w:hint="eastAsia" w:ascii="黑体" w:hAnsi="黑体" w:eastAsia="黑体" w:cs="黑体"/>
                <w:b/>
                <w:bCs/>
                <w:kern w:val="2"/>
                <w:sz w:val="24"/>
                <w:szCs w:val="24"/>
                <w:highlight w:val="none"/>
                <w:lang w:val="en-US" w:eastAsia="zh-CN" w:bidi="ar-SA"/>
              </w:rPr>
            </w:pPr>
            <w:r>
              <w:rPr>
                <w:rFonts w:hint="eastAsia" w:ascii="黑体" w:hAnsi="黑体" w:eastAsia="黑体" w:cs="黑体"/>
                <w:b/>
                <w:bCs/>
                <w:kern w:val="2"/>
                <w:sz w:val="24"/>
                <w:szCs w:val="24"/>
                <w:highlight w:val="none"/>
                <w:lang w:val="en-US" w:eastAsia="zh-CN" w:bidi="ar-SA"/>
              </w:rPr>
              <w:t>项目团队</w:t>
            </w:r>
          </w:p>
          <w:p w14:paraId="3C71BBC3">
            <w:pPr>
              <w:keepNext w:val="0"/>
              <w:keepLines w:val="0"/>
              <w:pageBreakBefore w:val="0"/>
              <w:widowControl w:val="0"/>
              <w:tabs>
                <w:tab w:val="left" w:pos="360"/>
              </w:tabs>
              <w:kinsoku/>
              <w:wordWrap/>
              <w:overflowPunct/>
              <w:topLinePunct w:val="0"/>
              <w:autoSpaceDE/>
              <w:autoSpaceDN/>
              <w:bidi w:val="0"/>
              <w:adjustRightInd/>
              <w:snapToGrid/>
              <w:spacing w:line="360" w:lineRule="auto"/>
              <w:ind w:left="108" w:leftChars="0" w:right="0" w:rightChars="0"/>
              <w:jc w:val="center"/>
              <w:textAlignment w:val="auto"/>
              <w:rPr>
                <w:rFonts w:hint="eastAsia" w:ascii="黑体" w:hAnsi="黑体" w:eastAsia="黑体" w:cs="黑体"/>
                <w:b/>
                <w:bCs/>
                <w:kern w:val="2"/>
                <w:sz w:val="24"/>
                <w:szCs w:val="24"/>
                <w:highlight w:val="none"/>
                <w:lang w:val="en-US" w:eastAsia="zh-CN" w:bidi="ar-SA"/>
              </w:rPr>
            </w:pPr>
            <w:r>
              <w:rPr>
                <w:rFonts w:hint="eastAsia" w:ascii="黑体" w:hAnsi="黑体" w:eastAsia="黑体" w:cs="黑体"/>
                <w:b/>
                <w:bCs/>
                <w:kern w:val="2"/>
                <w:sz w:val="24"/>
                <w:szCs w:val="24"/>
                <w:highlight w:val="none"/>
                <w:lang w:val="en-US" w:eastAsia="zh-CN" w:bidi="ar-SA"/>
              </w:rPr>
              <w:t>（6分）</w:t>
            </w:r>
          </w:p>
        </w:tc>
        <w:tc>
          <w:tcPr>
            <w:tcW w:w="6315" w:type="dxa"/>
            <w:noWrap/>
            <w:vAlign w:val="center"/>
          </w:tcPr>
          <w:p w14:paraId="13D6D523">
            <w:pPr>
              <w:snapToGrid w:val="0"/>
              <w:spacing w:line="360" w:lineRule="auto"/>
              <w:jc w:val="left"/>
              <w:rPr>
                <w:rFonts w:hint="eastAsia" w:ascii="黑体" w:hAnsi="黑体" w:eastAsia="黑体" w:cs="黑体"/>
                <w:b w:val="0"/>
                <w:bCs w:val="0"/>
                <w:color w:val="auto"/>
                <w:sz w:val="24"/>
                <w:szCs w:val="24"/>
                <w:lang w:val="zh-CN" w:eastAsia="zh-CN"/>
              </w:rPr>
            </w:pPr>
            <w:r>
              <w:rPr>
                <w:rFonts w:hint="default" w:ascii="黑体" w:hAnsi="黑体" w:eastAsia="黑体" w:cs="黑体"/>
                <w:b w:val="0"/>
                <w:bCs w:val="0"/>
                <w:color w:val="auto"/>
                <w:sz w:val="24"/>
                <w:szCs w:val="24"/>
                <w:lang w:val="en-US" w:eastAsia="zh-CN"/>
              </w:rPr>
              <w:t>①</w:t>
            </w:r>
            <w:r>
              <w:rPr>
                <w:rFonts w:hint="eastAsia" w:ascii="黑体" w:hAnsi="黑体" w:eastAsia="黑体" w:cs="黑体"/>
                <w:b w:val="0"/>
                <w:bCs w:val="0"/>
                <w:color w:val="auto"/>
                <w:sz w:val="24"/>
                <w:szCs w:val="24"/>
                <w:lang w:val="en-US" w:eastAsia="zh-CN"/>
              </w:rPr>
              <w:t>投标人</w:t>
            </w:r>
            <w:r>
              <w:rPr>
                <w:rFonts w:hint="eastAsia" w:ascii="黑体" w:hAnsi="黑体" w:eastAsia="黑体" w:cs="黑体"/>
                <w:b w:val="0"/>
                <w:bCs w:val="0"/>
                <w:color w:val="auto"/>
                <w:sz w:val="24"/>
                <w:szCs w:val="24"/>
                <w:lang w:val="zh-CN" w:eastAsia="zh-CN"/>
              </w:rPr>
              <w:t>提供自2021年1月1日（以合同签订时间为准）以来，拟派项目负责人承担过同类布展</w:t>
            </w:r>
            <w:r>
              <w:rPr>
                <w:rFonts w:hint="eastAsia" w:ascii="黑体" w:hAnsi="黑体" w:eastAsia="黑体" w:cs="黑体"/>
                <w:b w:val="0"/>
                <w:bCs w:val="0"/>
                <w:color w:val="auto"/>
                <w:sz w:val="24"/>
                <w:szCs w:val="24"/>
                <w:lang w:val="en-US" w:eastAsia="zh-CN"/>
              </w:rPr>
              <w:t>项目的</w:t>
            </w:r>
            <w:r>
              <w:rPr>
                <w:rFonts w:hint="eastAsia" w:ascii="黑体" w:hAnsi="黑体" w:eastAsia="黑体" w:cs="黑体"/>
                <w:b w:val="0"/>
                <w:bCs w:val="0"/>
                <w:color w:val="auto"/>
                <w:sz w:val="24"/>
                <w:szCs w:val="24"/>
                <w:lang w:val="zh-CN" w:eastAsia="zh-CN"/>
              </w:rPr>
              <w:t>，每提供1份合同业绩得</w:t>
            </w:r>
            <w:r>
              <w:rPr>
                <w:rFonts w:hint="eastAsia" w:ascii="黑体" w:hAnsi="黑体" w:eastAsia="黑体" w:cs="黑体"/>
                <w:b w:val="0"/>
                <w:bCs w:val="0"/>
                <w:color w:val="auto"/>
                <w:sz w:val="24"/>
                <w:szCs w:val="24"/>
                <w:lang w:val="en-US" w:eastAsia="zh-CN"/>
              </w:rPr>
              <w:t>1</w:t>
            </w:r>
            <w:r>
              <w:rPr>
                <w:rFonts w:hint="eastAsia" w:ascii="黑体" w:hAnsi="黑体" w:eastAsia="黑体" w:cs="黑体"/>
                <w:b w:val="0"/>
                <w:bCs w:val="0"/>
                <w:color w:val="auto"/>
                <w:sz w:val="24"/>
                <w:szCs w:val="24"/>
                <w:lang w:val="zh-CN" w:eastAsia="zh-CN"/>
              </w:rPr>
              <w:t>分，最高得</w:t>
            </w:r>
            <w:r>
              <w:rPr>
                <w:rFonts w:hint="eastAsia" w:ascii="黑体" w:hAnsi="黑体" w:eastAsia="黑体" w:cs="黑体"/>
                <w:b w:val="0"/>
                <w:bCs w:val="0"/>
                <w:color w:val="auto"/>
                <w:sz w:val="24"/>
                <w:szCs w:val="24"/>
                <w:lang w:val="en-US" w:eastAsia="zh-CN"/>
              </w:rPr>
              <w:t>1</w:t>
            </w:r>
            <w:r>
              <w:rPr>
                <w:rFonts w:hint="eastAsia" w:ascii="黑体" w:hAnsi="黑体" w:eastAsia="黑体" w:cs="黑体"/>
                <w:b w:val="0"/>
                <w:bCs w:val="0"/>
                <w:color w:val="auto"/>
                <w:sz w:val="24"/>
                <w:szCs w:val="24"/>
                <w:lang w:val="zh-CN" w:eastAsia="zh-CN"/>
              </w:rPr>
              <w:t>分。</w:t>
            </w:r>
          </w:p>
          <w:p w14:paraId="7D08ADE1">
            <w:pPr>
              <w:snapToGrid w:val="0"/>
              <w:spacing w:line="360" w:lineRule="auto"/>
              <w:jc w:val="left"/>
              <w:rPr>
                <w:rFonts w:hint="eastAsia" w:ascii="黑体" w:hAnsi="黑体" w:eastAsia="黑体" w:cs="黑体"/>
                <w:b w:val="0"/>
                <w:bCs w:val="0"/>
                <w:color w:val="auto"/>
                <w:sz w:val="24"/>
                <w:szCs w:val="24"/>
                <w:lang w:val="zh-CN" w:eastAsia="zh-CN"/>
              </w:rPr>
            </w:pPr>
            <w:r>
              <w:rPr>
                <w:rFonts w:hint="eastAsia" w:ascii="黑体" w:hAnsi="黑体" w:eastAsia="黑体" w:cs="黑体"/>
                <w:b/>
                <w:bCs/>
                <w:color w:val="auto"/>
                <w:kern w:val="2"/>
                <w:sz w:val="24"/>
                <w:szCs w:val="24"/>
                <w:lang w:val="en-US" w:eastAsia="zh-CN" w:bidi="ar-SA"/>
              </w:rPr>
              <w:t>注：业绩需</w:t>
            </w:r>
            <w:r>
              <w:rPr>
                <w:rFonts w:hint="eastAsia" w:ascii="黑体" w:hAnsi="黑体" w:eastAsia="黑体" w:cs="黑体"/>
                <w:b/>
                <w:bCs/>
                <w:color w:val="auto"/>
                <w:sz w:val="24"/>
                <w:szCs w:val="24"/>
                <w:lang w:val="en-US" w:eastAsia="zh-CN"/>
              </w:rPr>
              <w:t>提供合同复印件或扫描件</w:t>
            </w:r>
            <w:r>
              <w:rPr>
                <w:rFonts w:hint="eastAsia" w:ascii="黑体" w:hAnsi="黑体" w:eastAsia="黑体" w:cs="黑体"/>
                <w:b/>
                <w:bCs/>
                <w:color w:val="auto"/>
                <w:kern w:val="2"/>
                <w:sz w:val="24"/>
                <w:szCs w:val="24"/>
                <w:lang w:val="en-US" w:eastAsia="zh-CN" w:bidi="ar-SA"/>
              </w:rPr>
              <w:t>并加盖供应商公章，</w:t>
            </w:r>
            <w:r>
              <w:rPr>
                <w:rFonts w:hint="eastAsia" w:ascii="黑体" w:hAnsi="黑体" w:eastAsia="黑体" w:cs="黑体"/>
                <w:b/>
                <w:bCs/>
                <w:color w:val="auto"/>
                <w:kern w:val="2"/>
                <w:sz w:val="24"/>
                <w:szCs w:val="24"/>
                <w:highlight w:val="none"/>
                <w:lang w:val="en-US" w:eastAsia="zh-CN" w:bidi="ar-SA"/>
              </w:rPr>
              <w:t>不提供不得分。</w:t>
            </w:r>
          </w:p>
          <w:p w14:paraId="7CF67152">
            <w:pPr>
              <w:snapToGrid w:val="0"/>
              <w:spacing w:line="360" w:lineRule="auto"/>
              <w:jc w:val="left"/>
              <w:rPr>
                <w:rFonts w:hint="default" w:eastAsia="黑体"/>
                <w:lang w:val="en-US" w:eastAsia="zh-CN"/>
              </w:rPr>
            </w:pPr>
            <w:r>
              <w:rPr>
                <w:rFonts w:hint="default" w:ascii="黑体" w:hAnsi="黑体" w:eastAsia="黑体" w:cs="黑体"/>
                <w:b w:val="0"/>
                <w:bCs w:val="0"/>
                <w:color w:val="auto"/>
                <w:sz w:val="24"/>
                <w:szCs w:val="24"/>
                <w:lang w:val="en-US" w:eastAsia="zh-CN"/>
              </w:rPr>
              <w:t>②</w:t>
            </w:r>
            <w:r>
              <w:rPr>
                <w:rFonts w:hint="eastAsia" w:ascii="黑体" w:hAnsi="黑体" w:eastAsia="黑体" w:cs="黑体"/>
                <w:b w:val="0"/>
                <w:bCs w:val="0"/>
                <w:color w:val="auto"/>
                <w:sz w:val="24"/>
                <w:szCs w:val="24"/>
                <w:lang w:val="en-US" w:eastAsia="zh-CN"/>
              </w:rPr>
              <w:t>拟派项目负责人从事布展行业5年及以上经验的，得1分。</w:t>
            </w:r>
          </w:p>
          <w:p w14:paraId="7886E403">
            <w:pPr>
              <w:rPr>
                <w:rFonts w:hint="default"/>
                <w:lang w:val="en-US" w:eastAsia="zh-CN"/>
              </w:rPr>
            </w:pPr>
            <w:r>
              <w:rPr>
                <w:rFonts w:hint="eastAsia" w:ascii="黑体" w:hAnsi="黑体" w:eastAsia="黑体" w:cs="黑体"/>
                <w:b/>
                <w:bCs/>
                <w:color w:val="auto"/>
                <w:kern w:val="2"/>
                <w:sz w:val="24"/>
                <w:szCs w:val="24"/>
                <w:lang w:val="en-US" w:eastAsia="zh-CN" w:bidi="ar-SA"/>
              </w:rPr>
              <w:t>注：项目负责人行业经验需提供社保证明材料并加盖公章</w:t>
            </w:r>
            <w:r>
              <w:rPr>
                <w:rFonts w:hint="eastAsia" w:ascii="黑体" w:hAnsi="黑体" w:eastAsia="黑体" w:cs="黑体"/>
                <w:b/>
                <w:bCs/>
                <w:color w:val="auto"/>
                <w:kern w:val="2"/>
                <w:sz w:val="24"/>
                <w:szCs w:val="24"/>
                <w:highlight w:val="none"/>
                <w:lang w:val="en-US" w:eastAsia="zh-CN" w:bidi="ar-SA"/>
              </w:rPr>
              <w:t>，不提供不得分。</w:t>
            </w:r>
          </w:p>
        </w:tc>
        <w:tc>
          <w:tcPr>
            <w:tcW w:w="884" w:type="dxa"/>
            <w:noWrap/>
            <w:vAlign w:val="center"/>
          </w:tcPr>
          <w:p w14:paraId="6BDD3B6B">
            <w:pPr>
              <w:keepNext w:val="0"/>
              <w:keepLines w:val="0"/>
              <w:pageBreakBefore w:val="0"/>
              <w:kinsoku/>
              <w:wordWrap/>
              <w:overflowPunct/>
              <w:topLinePunct w:val="0"/>
              <w:autoSpaceDE/>
              <w:autoSpaceDN/>
              <w:bidi w:val="0"/>
              <w:adjustRightInd/>
              <w:snapToGrid w:val="0"/>
              <w:spacing w:line="360" w:lineRule="auto"/>
              <w:jc w:val="center"/>
              <w:textAlignment w:val="auto"/>
              <w:rPr>
                <w:rFonts w:hint="eastAsia" w:ascii="黑体" w:hAnsi="黑体" w:eastAsia="黑体" w:cs="黑体"/>
                <w:b w:val="0"/>
                <w:bCs w:val="0"/>
                <w:sz w:val="24"/>
                <w:szCs w:val="24"/>
                <w:lang w:val="en-US" w:eastAsia="zh-CN"/>
              </w:rPr>
            </w:pPr>
            <w:r>
              <w:rPr>
                <w:rFonts w:hint="eastAsia" w:ascii="黑体" w:hAnsi="黑体" w:eastAsia="黑体" w:cs="黑体"/>
                <w:b w:val="0"/>
                <w:bCs w:val="0"/>
                <w:sz w:val="24"/>
                <w:szCs w:val="24"/>
                <w:lang w:val="en-US" w:eastAsia="zh-CN"/>
              </w:rPr>
              <w:t>2分</w:t>
            </w:r>
          </w:p>
        </w:tc>
      </w:tr>
      <w:tr w14:paraId="274490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531" w:hRule="atLeast"/>
          <w:jc w:val="center"/>
        </w:trPr>
        <w:tc>
          <w:tcPr>
            <w:tcW w:w="598" w:type="dxa"/>
            <w:vMerge w:val="continue"/>
            <w:noWrap/>
            <w:vAlign w:val="center"/>
          </w:tcPr>
          <w:p w14:paraId="6AF6C922">
            <w:pPr>
              <w:keepNext w:val="0"/>
              <w:keepLines w:val="0"/>
              <w:pageBreakBefore w:val="0"/>
              <w:kinsoku/>
              <w:wordWrap/>
              <w:overflowPunct/>
              <w:topLinePunct w:val="0"/>
              <w:autoSpaceDE/>
              <w:autoSpaceDN/>
              <w:bidi w:val="0"/>
              <w:adjustRightInd/>
              <w:spacing w:line="360" w:lineRule="auto"/>
              <w:jc w:val="center"/>
              <w:textAlignment w:val="auto"/>
              <w:rPr>
                <w:rFonts w:hint="eastAsia" w:ascii="黑体" w:hAnsi="黑体" w:eastAsia="黑体" w:cs="黑体"/>
                <w:b/>
                <w:bCs/>
                <w:sz w:val="24"/>
                <w:szCs w:val="24"/>
                <w:highlight w:val="none"/>
                <w:lang w:val="en-US" w:eastAsia="zh-CN"/>
              </w:rPr>
            </w:pPr>
          </w:p>
        </w:tc>
        <w:tc>
          <w:tcPr>
            <w:tcW w:w="1667" w:type="dxa"/>
            <w:vMerge w:val="continue"/>
            <w:noWrap/>
            <w:vAlign w:val="center"/>
          </w:tcPr>
          <w:p w14:paraId="366D9D64">
            <w:pPr>
              <w:keepNext w:val="0"/>
              <w:keepLines w:val="0"/>
              <w:pageBreakBefore w:val="0"/>
              <w:kinsoku/>
              <w:wordWrap/>
              <w:overflowPunct/>
              <w:topLinePunct w:val="0"/>
              <w:autoSpaceDE/>
              <w:autoSpaceDN/>
              <w:bidi w:val="0"/>
              <w:adjustRightInd/>
              <w:spacing w:line="360" w:lineRule="auto"/>
              <w:jc w:val="center"/>
              <w:textAlignment w:val="auto"/>
              <w:rPr>
                <w:rFonts w:hint="eastAsia" w:ascii="黑体" w:hAnsi="黑体" w:eastAsia="黑体" w:cs="黑体"/>
                <w:b/>
                <w:bCs/>
                <w:sz w:val="24"/>
                <w:szCs w:val="24"/>
                <w:highlight w:val="none"/>
                <w:lang w:val="en-US" w:eastAsia="zh-CN"/>
              </w:rPr>
            </w:pPr>
          </w:p>
        </w:tc>
        <w:tc>
          <w:tcPr>
            <w:tcW w:w="6315" w:type="dxa"/>
            <w:noWrap/>
            <w:vAlign w:val="center"/>
          </w:tcPr>
          <w:p w14:paraId="337F16FD">
            <w:pPr>
              <w:snapToGrid w:val="0"/>
              <w:spacing w:line="360" w:lineRule="auto"/>
              <w:jc w:val="left"/>
              <w:rPr>
                <w:rFonts w:hint="eastAsia" w:ascii="黑体" w:hAnsi="黑体" w:eastAsia="黑体" w:cs="黑体"/>
                <w:b w:val="0"/>
                <w:bCs w:val="0"/>
                <w:color w:val="auto"/>
                <w:sz w:val="24"/>
                <w:szCs w:val="24"/>
                <w:highlight w:val="none"/>
                <w:lang w:val="en-US" w:eastAsia="zh-CN"/>
              </w:rPr>
            </w:pPr>
            <w:r>
              <w:rPr>
                <w:rFonts w:hint="eastAsia" w:ascii="黑体" w:hAnsi="黑体" w:eastAsia="黑体" w:cs="黑体"/>
                <w:b w:val="0"/>
                <w:bCs w:val="0"/>
                <w:color w:val="auto"/>
                <w:sz w:val="24"/>
                <w:szCs w:val="24"/>
                <w:highlight w:val="none"/>
                <w:lang w:val="zh-CN"/>
              </w:rPr>
              <w:t>根据</w:t>
            </w:r>
            <w:r>
              <w:rPr>
                <w:rFonts w:hint="eastAsia" w:ascii="黑体" w:hAnsi="黑体" w:eastAsia="黑体" w:cs="黑体"/>
                <w:b w:val="0"/>
                <w:bCs w:val="0"/>
                <w:color w:val="auto"/>
                <w:sz w:val="24"/>
                <w:szCs w:val="24"/>
                <w:highlight w:val="none"/>
                <w:lang w:val="en-US" w:eastAsia="zh-CN"/>
              </w:rPr>
              <w:t>投标人</w:t>
            </w:r>
            <w:r>
              <w:rPr>
                <w:rFonts w:hint="eastAsia" w:ascii="黑体" w:hAnsi="黑体" w:eastAsia="黑体" w:cs="黑体"/>
                <w:b w:val="0"/>
                <w:bCs w:val="0"/>
                <w:color w:val="auto"/>
                <w:sz w:val="24"/>
                <w:szCs w:val="24"/>
                <w:highlight w:val="none"/>
                <w:lang w:val="zh-CN"/>
              </w:rPr>
              <w:t>提供的人员配备方案，拥有完善的团队人员配置及职责分工是否明确，以及配备人员综合素质等满足采购需求的</w:t>
            </w:r>
            <w:r>
              <w:rPr>
                <w:rFonts w:hint="eastAsia" w:ascii="黑体" w:hAnsi="黑体" w:eastAsia="黑体" w:cs="黑体"/>
                <w:b w:val="0"/>
                <w:bCs w:val="0"/>
                <w:color w:val="auto"/>
                <w:sz w:val="24"/>
                <w:szCs w:val="24"/>
                <w:highlight w:val="none"/>
                <w:lang w:val="zh-CN" w:eastAsia="zh-CN"/>
              </w:rPr>
              <w:t>，</w:t>
            </w:r>
            <w:r>
              <w:rPr>
                <w:rFonts w:hint="eastAsia" w:ascii="黑体" w:hAnsi="黑体" w:eastAsia="黑体" w:cs="黑体"/>
                <w:b w:val="0"/>
                <w:bCs w:val="0"/>
                <w:color w:val="auto"/>
                <w:sz w:val="24"/>
                <w:szCs w:val="24"/>
                <w:highlight w:val="none"/>
                <w:lang w:val="zh-CN"/>
              </w:rPr>
              <w:t>进行综合评定打分</w:t>
            </w:r>
            <w:r>
              <w:rPr>
                <w:rFonts w:hint="eastAsia" w:ascii="黑体" w:hAnsi="黑体" w:eastAsia="黑体" w:cs="黑体"/>
                <w:b w:val="0"/>
                <w:bCs w:val="0"/>
                <w:color w:val="auto"/>
                <w:sz w:val="24"/>
                <w:szCs w:val="24"/>
                <w:highlight w:val="none"/>
                <w:lang w:val="zh-CN" w:eastAsia="zh-CN"/>
              </w:rPr>
              <w:t>（</w:t>
            </w:r>
            <w:r>
              <w:rPr>
                <w:rFonts w:hint="eastAsia" w:ascii="黑体" w:hAnsi="黑体" w:eastAsia="黑体" w:cs="黑体"/>
                <w:b w:val="0"/>
                <w:bCs w:val="0"/>
                <w:color w:val="auto"/>
                <w:sz w:val="24"/>
                <w:szCs w:val="24"/>
                <w:highlight w:val="none"/>
                <w:lang w:val="en-US" w:eastAsia="zh-CN"/>
              </w:rPr>
              <w:t>0-4分</w:t>
            </w:r>
            <w:r>
              <w:rPr>
                <w:rFonts w:hint="eastAsia" w:ascii="黑体" w:hAnsi="黑体" w:eastAsia="黑体" w:cs="黑体"/>
                <w:b w:val="0"/>
                <w:bCs w:val="0"/>
                <w:color w:val="auto"/>
                <w:sz w:val="24"/>
                <w:szCs w:val="24"/>
                <w:highlight w:val="none"/>
                <w:lang w:val="zh-CN" w:eastAsia="zh-CN"/>
              </w:rPr>
              <w:t>）</w:t>
            </w:r>
            <w:r>
              <w:rPr>
                <w:rFonts w:hint="eastAsia" w:ascii="黑体" w:hAnsi="黑体" w:eastAsia="黑体" w:cs="黑体"/>
                <w:b w:val="0"/>
                <w:bCs w:val="0"/>
                <w:color w:val="auto"/>
                <w:sz w:val="24"/>
                <w:szCs w:val="24"/>
                <w:highlight w:val="none"/>
                <w:lang w:val="en-US" w:eastAsia="zh-CN"/>
              </w:rPr>
              <w:t>。</w:t>
            </w:r>
          </w:p>
          <w:p w14:paraId="2CEE3D71">
            <w:pPr>
              <w:snapToGrid w:val="0"/>
              <w:spacing w:line="360" w:lineRule="auto"/>
              <w:jc w:val="left"/>
              <w:rPr>
                <w:rFonts w:hint="default"/>
                <w:highlight w:val="none"/>
                <w:lang w:val="en-US" w:eastAsia="zh-CN"/>
              </w:rPr>
            </w:pPr>
            <w:r>
              <w:rPr>
                <w:rFonts w:hint="eastAsia" w:ascii="黑体" w:hAnsi="黑体" w:eastAsia="黑体" w:cs="黑体"/>
                <w:b/>
                <w:bCs/>
                <w:color w:val="auto"/>
                <w:sz w:val="24"/>
                <w:szCs w:val="24"/>
                <w:highlight w:val="none"/>
                <w:lang w:val="en-US" w:eastAsia="zh-CN"/>
              </w:rPr>
              <w:t>注：须提供</w:t>
            </w:r>
            <w:r>
              <w:rPr>
                <w:rFonts w:hint="eastAsia" w:ascii="黑体" w:hAnsi="黑体" w:eastAsia="黑体" w:cs="黑体"/>
                <w:b/>
                <w:bCs/>
                <w:color w:val="auto"/>
                <w:sz w:val="24"/>
                <w:szCs w:val="24"/>
                <w:highlight w:val="none"/>
                <w:lang w:val="zh-CN"/>
              </w:rPr>
              <w:t>相关人员的学历证书</w:t>
            </w:r>
            <w:r>
              <w:rPr>
                <w:rFonts w:hint="eastAsia" w:ascii="黑体" w:hAnsi="黑体" w:eastAsia="黑体" w:cs="黑体"/>
                <w:b/>
                <w:bCs/>
                <w:color w:val="auto"/>
                <w:sz w:val="24"/>
                <w:szCs w:val="24"/>
                <w:highlight w:val="none"/>
                <w:lang w:val="en-US" w:eastAsia="zh-CN"/>
              </w:rPr>
              <w:t>或</w:t>
            </w:r>
            <w:r>
              <w:rPr>
                <w:rFonts w:hint="eastAsia" w:ascii="黑体" w:hAnsi="黑体" w:eastAsia="黑体" w:cs="黑体"/>
                <w:b/>
                <w:bCs/>
                <w:color w:val="auto"/>
                <w:sz w:val="24"/>
                <w:szCs w:val="24"/>
                <w:highlight w:val="none"/>
                <w:lang w:val="zh-CN"/>
              </w:rPr>
              <w:t>专业技术资格证书证明材料</w:t>
            </w:r>
            <w:r>
              <w:rPr>
                <w:rFonts w:hint="eastAsia" w:ascii="黑体" w:hAnsi="黑体" w:eastAsia="黑体" w:cs="黑体"/>
                <w:b/>
                <w:bCs/>
                <w:color w:val="auto"/>
                <w:sz w:val="24"/>
                <w:szCs w:val="24"/>
                <w:highlight w:val="none"/>
                <w:lang w:val="en-US" w:eastAsia="zh-CN"/>
              </w:rPr>
              <w:t>和连续</w:t>
            </w:r>
            <w:r>
              <w:rPr>
                <w:rFonts w:hint="eastAsia" w:ascii="黑体" w:hAnsi="黑体" w:eastAsia="黑体" w:cs="黑体"/>
                <w:b/>
                <w:bCs/>
                <w:color w:val="auto"/>
                <w:sz w:val="24"/>
                <w:szCs w:val="24"/>
                <w:highlight w:val="none"/>
                <w:lang w:val="zh-CN"/>
              </w:rPr>
              <w:t>缴纳的近三个月社保证明。</w:t>
            </w:r>
          </w:p>
        </w:tc>
        <w:tc>
          <w:tcPr>
            <w:tcW w:w="884" w:type="dxa"/>
            <w:noWrap/>
            <w:vAlign w:val="center"/>
          </w:tcPr>
          <w:p w14:paraId="673DE747">
            <w:pPr>
              <w:keepNext w:val="0"/>
              <w:keepLines w:val="0"/>
              <w:pageBreakBefore w:val="0"/>
              <w:kinsoku/>
              <w:wordWrap/>
              <w:overflowPunct/>
              <w:topLinePunct w:val="0"/>
              <w:autoSpaceDE/>
              <w:autoSpaceDN/>
              <w:bidi w:val="0"/>
              <w:adjustRightInd/>
              <w:spacing w:line="360" w:lineRule="auto"/>
              <w:jc w:val="center"/>
              <w:textAlignment w:val="auto"/>
              <w:rPr>
                <w:rFonts w:hint="eastAsia" w:ascii="黑体" w:hAnsi="黑体" w:eastAsia="黑体" w:cs="黑体"/>
                <w:b w:val="0"/>
                <w:bCs w:val="0"/>
                <w:sz w:val="24"/>
                <w:szCs w:val="24"/>
                <w:lang w:val="en-US" w:eastAsia="zh-CN"/>
              </w:rPr>
            </w:pPr>
            <w:r>
              <w:rPr>
                <w:rFonts w:hint="eastAsia" w:ascii="黑体" w:hAnsi="黑体" w:eastAsia="黑体" w:cs="黑体"/>
                <w:b w:val="0"/>
                <w:bCs w:val="0"/>
                <w:sz w:val="24"/>
                <w:szCs w:val="24"/>
                <w:lang w:val="en-US" w:eastAsia="zh-CN"/>
              </w:rPr>
              <w:t>4分</w:t>
            </w:r>
          </w:p>
        </w:tc>
      </w:tr>
      <w:tr w14:paraId="4C1CCF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99" w:hRule="atLeast"/>
          <w:jc w:val="center"/>
        </w:trPr>
        <w:tc>
          <w:tcPr>
            <w:tcW w:w="598" w:type="dxa"/>
            <w:noWrap/>
            <w:vAlign w:val="center"/>
          </w:tcPr>
          <w:p w14:paraId="718861ED">
            <w:pPr>
              <w:keepNext w:val="0"/>
              <w:keepLines w:val="0"/>
              <w:pageBreakBefore w:val="0"/>
              <w:kinsoku/>
              <w:wordWrap/>
              <w:overflowPunct/>
              <w:topLinePunct w:val="0"/>
              <w:autoSpaceDE/>
              <w:autoSpaceDN/>
              <w:bidi w:val="0"/>
              <w:adjustRightInd/>
              <w:spacing w:line="360" w:lineRule="auto"/>
              <w:jc w:val="center"/>
              <w:textAlignment w:val="auto"/>
              <w:rPr>
                <w:rFonts w:hint="eastAsia" w:ascii="黑体" w:hAnsi="黑体" w:eastAsia="黑体" w:cs="黑体"/>
                <w:b/>
                <w:bCs/>
                <w:sz w:val="24"/>
                <w:szCs w:val="24"/>
                <w:highlight w:val="none"/>
                <w:lang w:val="en-US" w:eastAsia="zh-CN"/>
              </w:rPr>
            </w:pPr>
            <w:r>
              <w:rPr>
                <w:rFonts w:hint="eastAsia" w:ascii="黑体" w:hAnsi="黑体" w:eastAsia="黑体" w:cs="黑体"/>
                <w:b/>
                <w:bCs/>
                <w:sz w:val="24"/>
                <w:szCs w:val="24"/>
                <w:highlight w:val="none"/>
                <w:lang w:val="en-US" w:eastAsia="zh-CN"/>
              </w:rPr>
              <w:t>4</w:t>
            </w:r>
          </w:p>
        </w:tc>
        <w:tc>
          <w:tcPr>
            <w:tcW w:w="1667" w:type="dxa"/>
            <w:noWrap/>
            <w:vAlign w:val="center"/>
          </w:tcPr>
          <w:p w14:paraId="6A3AD588">
            <w:pPr>
              <w:snapToGrid w:val="0"/>
              <w:spacing w:line="360" w:lineRule="auto"/>
              <w:jc w:val="center"/>
              <w:rPr>
                <w:rFonts w:hint="eastAsia" w:ascii="黑体" w:hAnsi="黑体" w:eastAsia="黑体" w:cs="黑体"/>
                <w:b/>
                <w:bCs/>
                <w:color w:val="auto"/>
                <w:sz w:val="24"/>
                <w:szCs w:val="24"/>
                <w:highlight w:val="none"/>
                <w:lang w:val="en-US" w:eastAsia="zh-CN"/>
              </w:rPr>
            </w:pPr>
            <w:r>
              <w:rPr>
                <w:rFonts w:hint="eastAsia" w:ascii="黑体" w:hAnsi="黑体" w:eastAsia="黑体" w:cs="黑体"/>
                <w:b/>
                <w:bCs/>
                <w:color w:val="auto"/>
                <w:sz w:val="24"/>
                <w:szCs w:val="24"/>
                <w:highlight w:val="none"/>
                <w:lang w:val="en-US" w:eastAsia="zh-CN"/>
              </w:rPr>
              <w:t>对本项的理解程度</w:t>
            </w:r>
          </w:p>
          <w:p w14:paraId="04C6AFF4">
            <w:pPr>
              <w:snapToGrid w:val="0"/>
              <w:spacing w:line="360" w:lineRule="auto"/>
              <w:jc w:val="center"/>
              <w:rPr>
                <w:rFonts w:hint="eastAsia" w:ascii="黑体" w:hAnsi="黑体" w:eastAsia="黑体" w:cs="黑体"/>
                <w:b/>
                <w:bCs/>
                <w:color w:val="auto"/>
                <w:sz w:val="24"/>
                <w:szCs w:val="24"/>
                <w:highlight w:val="none"/>
                <w:lang w:val="zh-CN" w:eastAsia="zh-CN"/>
              </w:rPr>
            </w:pPr>
            <w:r>
              <w:rPr>
                <w:rFonts w:hint="eastAsia" w:ascii="黑体" w:hAnsi="黑体" w:eastAsia="黑体" w:cs="黑体"/>
                <w:b/>
                <w:bCs/>
                <w:color w:val="auto"/>
                <w:sz w:val="24"/>
                <w:szCs w:val="24"/>
                <w:highlight w:val="none"/>
                <w:lang w:val="en-US" w:eastAsia="zh-CN"/>
              </w:rPr>
              <w:t>（5分）</w:t>
            </w:r>
          </w:p>
        </w:tc>
        <w:tc>
          <w:tcPr>
            <w:tcW w:w="6315" w:type="dxa"/>
            <w:noWrap/>
            <w:vAlign w:val="center"/>
          </w:tcPr>
          <w:p w14:paraId="330605F7">
            <w:pPr>
              <w:snapToGrid w:val="0"/>
              <w:spacing w:line="360" w:lineRule="auto"/>
              <w:jc w:val="left"/>
              <w:rPr>
                <w:rFonts w:hint="eastAsia" w:ascii="黑体" w:hAnsi="黑体" w:eastAsia="黑体" w:cs="黑体"/>
                <w:b w:val="0"/>
                <w:bCs w:val="0"/>
                <w:color w:val="auto"/>
                <w:kern w:val="2"/>
                <w:sz w:val="24"/>
                <w:szCs w:val="24"/>
                <w:highlight w:val="none"/>
                <w:lang w:val="zh-CN" w:eastAsia="zh-CN" w:bidi="ar-SA"/>
              </w:rPr>
            </w:pPr>
            <w:r>
              <w:rPr>
                <w:rFonts w:hint="eastAsia" w:ascii="黑体" w:hAnsi="黑体" w:eastAsia="黑体" w:cs="黑体"/>
                <w:b w:val="0"/>
                <w:bCs w:val="0"/>
                <w:color w:val="auto"/>
                <w:kern w:val="2"/>
                <w:sz w:val="24"/>
                <w:szCs w:val="24"/>
                <w:highlight w:val="none"/>
                <w:lang w:val="en-US" w:eastAsia="zh-CN" w:bidi="ar-SA"/>
              </w:rPr>
              <w:t>投标人</w:t>
            </w:r>
            <w:r>
              <w:rPr>
                <w:rFonts w:hint="eastAsia" w:ascii="黑体" w:hAnsi="黑体" w:eastAsia="黑体" w:cs="黑体"/>
                <w:b w:val="0"/>
                <w:bCs w:val="0"/>
                <w:color w:val="auto"/>
                <w:kern w:val="2"/>
                <w:sz w:val="24"/>
                <w:szCs w:val="24"/>
                <w:highlight w:val="none"/>
                <w:lang w:val="zh-CN" w:eastAsia="zh-CN" w:bidi="ar-SA"/>
              </w:rPr>
              <w:t>对</w:t>
            </w:r>
            <w:r>
              <w:rPr>
                <w:rFonts w:hint="eastAsia" w:ascii="黑体" w:hAnsi="黑体" w:eastAsia="黑体" w:cs="黑体"/>
                <w:b w:val="0"/>
                <w:bCs w:val="0"/>
                <w:color w:val="auto"/>
                <w:kern w:val="2"/>
                <w:sz w:val="24"/>
                <w:szCs w:val="24"/>
                <w:highlight w:val="none"/>
                <w:lang w:val="en-US" w:eastAsia="zh-CN" w:bidi="ar-SA"/>
              </w:rPr>
              <w:t>本项目的</w:t>
            </w:r>
            <w:r>
              <w:rPr>
                <w:rFonts w:hint="eastAsia" w:ascii="黑体" w:hAnsi="黑体" w:eastAsia="黑体" w:cs="黑体"/>
                <w:b w:val="0"/>
                <w:bCs w:val="0"/>
                <w:color w:val="auto"/>
                <w:kern w:val="2"/>
                <w:sz w:val="24"/>
                <w:szCs w:val="24"/>
                <w:highlight w:val="none"/>
                <w:lang w:val="zh-CN" w:eastAsia="zh-CN" w:bidi="ar-SA"/>
              </w:rPr>
              <w:t>理解是否清晰明确，对展陈内容是否理解透彻，与展馆的目标定位和功能需求是否相一致等方面进行综合评定</w:t>
            </w:r>
            <w:r>
              <w:rPr>
                <w:rFonts w:hint="eastAsia" w:ascii="黑体" w:hAnsi="黑体" w:eastAsia="黑体" w:cs="黑体"/>
                <w:b w:val="0"/>
                <w:bCs w:val="0"/>
                <w:color w:val="auto"/>
                <w:kern w:val="2"/>
                <w:sz w:val="24"/>
                <w:szCs w:val="24"/>
                <w:highlight w:val="none"/>
                <w:lang w:val="en-US" w:eastAsia="zh-CN" w:bidi="ar-SA"/>
              </w:rPr>
              <w:t>打分。（0-5分）</w:t>
            </w:r>
          </w:p>
        </w:tc>
        <w:tc>
          <w:tcPr>
            <w:tcW w:w="884" w:type="dxa"/>
            <w:noWrap/>
            <w:vAlign w:val="center"/>
          </w:tcPr>
          <w:p w14:paraId="272B8FF7">
            <w:pPr>
              <w:snapToGrid w:val="0"/>
              <w:spacing w:line="360" w:lineRule="auto"/>
              <w:jc w:val="center"/>
              <w:rPr>
                <w:rFonts w:hint="eastAsia" w:ascii="黑体" w:hAnsi="黑体" w:eastAsia="黑体" w:cs="黑体"/>
                <w:b w:val="0"/>
                <w:bCs w:val="0"/>
                <w:color w:val="auto"/>
                <w:sz w:val="24"/>
                <w:szCs w:val="24"/>
                <w:lang w:val="en-US" w:eastAsia="zh-CN"/>
              </w:rPr>
            </w:pPr>
            <w:r>
              <w:rPr>
                <w:rFonts w:hint="eastAsia" w:ascii="黑体" w:hAnsi="黑体" w:eastAsia="黑体" w:cs="黑体"/>
                <w:b w:val="0"/>
                <w:bCs w:val="0"/>
                <w:color w:val="auto"/>
                <w:sz w:val="24"/>
                <w:szCs w:val="24"/>
                <w:lang w:val="en-US" w:eastAsia="zh-CN"/>
              </w:rPr>
              <w:t>5分</w:t>
            </w:r>
          </w:p>
        </w:tc>
      </w:tr>
      <w:tr w14:paraId="1ECC3C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16" w:hRule="atLeast"/>
          <w:jc w:val="center"/>
        </w:trPr>
        <w:tc>
          <w:tcPr>
            <w:tcW w:w="598" w:type="dxa"/>
            <w:vMerge w:val="restart"/>
            <w:noWrap/>
            <w:vAlign w:val="center"/>
          </w:tcPr>
          <w:p w14:paraId="4F7BD368">
            <w:pPr>
              <w:keepNext w:val="0"/>
              <w:keepLines w:val="0"/>
              <w:pageBreakBefore w:val="0"/>
              <w:kinsoku/>
              <w:wordWrap/>
              <w:overflowPunct/>
              <w:topLinePunct w:val="0"/>
              <w:autoSpaceDE/>
              <w:autoSpaceDN/>
              <w:bidi w:val="0"/>
              <w:adjustRightInd/>
              <w:snapToGrid w:val="0"/>
              <w:spacing w:line="360" w:lineRule="auto"/>
              <w:jc w:val="center"/>
              <w:textAlignment w:val="auto"/>
              <w:rPr>
                <w:rFonts w:hint="default" w:ascii="黑体" w:hAnsi="黑体" w:eastAsia="黑体" w:cs="黑体"/>
                <w:b/>
                <w:bCs/>
                <w:sz w:val="24"/>
                <w:szCs w:val="24"/>
                <w:highlight w:val="none"/>
                <w:lang w:val="en-US" w:eastAsia="zh-CN"/>
              </w:rPr>
            </w:pPr>
            <w:r>
              <w:rPr>
                <w:rFonts w:hint="eastAsia" w:ascii="黑体" w:hAnsi="黑体" w:eastAsia="黑体" w:cs="黑体"/>
                <w:b/>
                <w:bCs/>
                <w:sz w:val="24"/>
                <w:szCs w:val="24"/>
                <w:highlight w:val="none"/>
                <w:lang w:val="en-US" w:eastAsia="zh-CN"/>
              </w:rPr>
              <w:t>5</w:t>
            </w:r>
          </w:p>
        </w:tc>
        <w:tc>
          <w:tcPr>
            <w:tcW w:w="1667" w:type="dxa"/>
            <w:vMerge w:val="restart"/>
            <w:shd w:val="clear" w:color="auto" w:fill="auto"/>
            <w:noWrap/>
            <w:vAlign w:val="center"/>
          </w:tcPr>
          <w:p w14:paraId="635E053B">
            <w:pPr>
              <w:pStyle w:val="21"/>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0" w:firstLineChars="0"/>
              <w:jc w:val="center"/>
              <w:textAlignment w:val="auto"/>
              <w:rPr>
                <w:rFonts w:hint="eastAsia" w:ascii="黑体" w:hAnsi="黑体" w:eastAsia="黑体" w:cs="黑体"/>
                <w:b/>
                <w:bCs/>
                <w:color w:val="000000"/>
                <w:sz w:val="24"/>
                <w:szCs w:val="24"/>
                <w:highlight w:val="none"/>
                <w:lang w:val="en-US" w:eastAsia="zh-CN"/>
              </w:rPr>
            </w:pPr>
            <w:r>
              <w:rPr>
                <w:rFonts w:hint="eastAsia" w:ascii="黑体" w:hAnsi="黑体" w:eastAsia="黑体" w:cs="黑体"/>
                <w:b/>
                <w:bCs/>
                <w:color w:val="000000"/>
                <w:sz w:val="24"/>
                <w:szCs w:val="24"/>
                <w:highlight w:val="none"/>
                <w:lang w:val="en-US" w:eastAsia="zh-CN"/>
              </w:rPr>
              <w:t>设计方案</w:t>
            </w:r>
          </w:p>
          <w:p w14:paraId="4AE350A8">
            <w:pPr>
              <w:jc w:val="center"/>
              <w:rPr>
                <w:rFonts w:hint="eastAsia"/>
                <w:highlight w:val="none"/>
                <w:lang w:val="en-US" w:eastAsia="zh-CN"/>
              </w:rPr>
            </w:pPr>
            <w:r>
              <w:rPr>
                <w:rFonts w:hint="eastAsia" w:ascii="黑体" w:hAnsi="黑体" w:eastAsia="黑体" w:cs="黑体"/>
                <w:b/>
                <w:bCs/>
                <w:color w:val="000000"/>
                <w:sz w:val="24"/>
                <w:szCs w:val="24"/>
                <w:highlight w:val="none"/>
                <w:lang w:val="en-US" w:eastAsia="zh-CN"/>
              </w:rPr>
              <w:t>（35分）</w:t>
            </w:r>
          </w:p>
        </w:tc>
        <w:tc>
          <w:tcPr>
            <w:tcW w:w="6315" w:type="dxa"/>
            <w:shd w:val="clear" w:color="auto" w:fill="auto"/>
            <w:noWrap/>
            <w:vAlign w:val="center"/>
          </w:tcPr>
          <w:p w14:paraId="699C586E">
            <w:pPr>
              <w:snapToGrid w:val="0"/>
              <w:spacing w:line="360" w:lineRule="auto"/>
              <w:jc w:val="left"/>
              <w:rPr>
                <w:rFonts w:hint="eastAsia" w:ascii="黑体" w:hAnsi="黑体" w:eastAsia="黑体" w:cs="黑体"/>
                <w:b/>
                <w:bCs/>
                <w:color w:val="auto"/>
                <w:kern w:val="2"/>
                <w:sz w:val="24"/>
                <w:szCs w:val="24"/>
                <w:highlight w:val="none"/>
                <w:lang w:val="zh-CN" w:eastAsia="zh-CN" w:bidi="ar-SA"/>
              </w:rPr>
            </w:pPr>
            <w:r>
              <w:rPr>
                <w:rFonts w:hint="eastAsia" w:ascii="黑体" w:hAnsi="黑体" w:eastAsia="黑体" w:cs="黑体"/>
                <w:b/>
                <w:bCs/>
                <w:color w:val="auto"/>
                <w:kern w:val="2"/>
                <w:sz w:val="24"/>
                <w:szCs w:val="24"/>
                <w:highlight w:val="none"/>
                <w:lang w:val="en-US" w:eastAsia="zh-CN" w:bidi="ar-SA"/>
              </w:rPr>
              <w:t>投标人在投标</w:t>
            </w:r>
            <w:r>
              <w:rPr>
                <w:rFonts w:hint="eastAsia" w:ascii="黑体" w:hAnsi="黑体" w:eastAsia="黑体" w:cs="黑体"/>
                <w:b/>
                <w:bCs/>
                <w:color w:val="auto"/>
                <w:kern w:val="2"/>
                <w:sz w:val="24"/>
                <w:szCs w:val="24"/>
                <w:highlight w:val="none"/>
                <w:lang w:val="zh-CN" w:eastAsia="zh-CN" w:bidi="ar-SA"/>
              </w:rPr>
              <w:t>文件中提供</w:t>
            </w:r>
            <w:r>
              <w:rPr>
                <w:rFonts w:hint="eastAsia" w:ascii="黑体" w:hAnsi="黑体" w:eastAsia="黑体" w:cs="黑体"/>
                <w:b/>
                <w:bCs/>
                <w:color w:val="auto"/>
                <w:kern w:val="2"/>
                <w:sz w:val="24"/>
                <w:szCs w:val="24"/>
                <w:highlight w:val="none"/>
                <w:lang w:val="en-US" w:eastAsia="zh-CN" w:bidi="ar-SA"/>
              </w:rPr>
              <w:t>展陈大纲内容策划设计方案</w:t>
            </w:r>
            <w:r>
              <w:rPr>
                <w:rFonts w:hint="eastAsia" w:ascii="黑体" w:hAnsi="黑体" w:eastAsia="黑体" w:cs="黑体"/>
                <w:b/>
                <w:bCs/>
                <w:color w:val="auto"/>
                <w:kern w:val="2"/>
                <w:sz w:val="24"/>
                <w:szCs w:val="24"/>
                <w:highlight w:val="none"/>
                <w:lang w:val="zh-CN" w:eastAsia="zh-CN" w:bidi="ar-SA"/>
              </w:rPr>
              <w:t>。</w:t>
            </w:r>
          </w:p>
          <w:p w14:paraId="0996F890">
            <w:pPr>
              <w:snapToGrid w:val="0"/>
              <w:spacing w:line="360" w:lineRule="auto"/>
              <w:jc w:val="left"/>
              <w:rPr>
                <w:rFonts w:hint="eastAsia" w:ascii="黑体" w:hAnsi="黑体" w:eastAsia="黑体" w:cs="黑体"/>
                <w:b w:val="0"/>
                <w:bCs w:val="0"/>
                <w:color w:val="auto"/>
                <w:kern w:val="2"/>
                <w:sz w:val="24"/>
                <w:szCs w:val="24"/>
                <w:highlight w:val="none"/>
                <w:lang w:val="en-US" w:eastAsia="zh-CN" w:bidi="ar-SA"/>
              </w:rPr>
            </w:pPr>
            <w:r>
              <w:rPr>
                <w:rFonts w:hint="default" w:ascii="黑体" w:hAnsi="黑体" w:eastAsia="黑体" w:cs="黑体"/>
                <w:b w:val="0"/>
                <w:bCs w:val="0"/>
                <w:color w:val="auto"/>
                <w:kern w:val="2"/>
                <w:sz w:val="24"/>
                <w:szCs w:val="24"/>
                <w:highlight w:val="none"/>
                <w:lang w:val="zh-CN" w:eastAsia="zh-CN" w:bidi="ar-SA"/>
              </w:rPr>
              <w:t>①</w:t>
            </w:r>
            <w:r>
              <w:rPr>
                <w:rFonts w:hint="eastAsia" w:ascii="黑体" w:hAnsi="黑体" w:eastAsia="黑体" w:cs="黑体"/>
                <w:b w:val="0"/>
                <w:bCs w:val="0"/>
                <w:color w:val="auto"/>
                <w:kern w:val="2"/>
                <w:sz w:val="24"/>
                <w:szCs w:val="24"/>
                <w:highlight w:val="none"/>
                <w:lang w:val="zh-CN" w:eastAsia="zh-CN" w:bidi="ar-SA"/>
              </w:rPr>
              <w:t>根据</w:t>
            </w:r>
            <w:r>
              <w:rPr>
                <w:rFonts w:hint="eastAsia" w:ascii="黑体" w:hAnsi="黑体" w:eastAsia="黑体" w:cs="黑体"/>
                <w:b w:val="0"/>
                <w:bCs w:val="0"/>
                <w:color w:val="auto"/>
                <w:kern w:val="2"/>
                <w:sz w:val="24"/>
                <w:szCs w:val="24"/>
                <w:highlight w:val="none"/>
                <w:lang w:val="en-US" w:eastAsia="zh-CN" w:bidi="ar-SA"/>
              </w:rPr>
              <w:t>投标人</w:t>
            </w:r>
            <w:r>
              <w:rPr>
                <w:rFonts w:hint="eastAsia" w:ascii="黑体" w:hAnsi="黑体" w:eastAsia="黑体" w:cs="黑体"/>
                <w:b w:val="0"/>
                <w:bCs w:val="0"/>
                <w:color w:val="auto"/>
                <w:kern w:val="2"/>
                <w:sz w:val="24"/>
                <w:szCs w:val="24"/>
                <w:highlight w:val="none"/>
                <w:lang w:val="zh-CN" w:eastAsia="zh-CN" w:bidi="ar-SA"/>
              </w:rPr>
              <w:t>提供的总体设计方案</w:t>
            </w:r>
            <w:r>
              <w:rPr>
                <w:rFonts w:hint="eastAsia" w:ascii="黑体" w:hAnsi="黑体" w:eastAsia="黑体" w:cs="黑体"/>
                <w:b w:val="0"/>
                <w:bCs w:val="0"/>
                <w:color w:val="auto"/>
                <w:kern w:val="2"/>
                <w:sz w:val="24"/>
                <w:szCs w:val="24"/>
                <w:highlight w:val="none"/>
                <w:lang w:val="en-US" w:eastAsia="zh-CN" w:bidi="ar-SA"/>
              </w:rPr>
              <w:t>设计思路与理念方案的表述说明的</w:t>
            </w:r>
            <w:r>
              <w:rPr>
                <w:rFonts w:hint="eastAsia" w:ascii="黑体" w:hAnsi="黑体" w:eastAsia="黑体" w:cs="黑体"/>
                <w:b w:val="0"/>
                <w:bCs w:val="0"/>
                <w:color w:val="auto"/>
                <w:kern w:val="2"/>
                <w:sz w:val="24"/>
                <w:szCs w:val="24"/>
                <w:highlight w:val="none"/>
                <w:lang w:val="zh-CN" w:eastAsia="zh-CN" w:bidi="ar-SA"/>
              </w:rPr>
              <w:t>合理性、</w:t>
            </w:r>
            <w:r>
              <w:rPr>
                <w:rFonts w:hint="eastAsia" w:ascii="黑体" w:hAnsi="黑体" w:eastAsia="黑体" w:cs="黑体"/>
                <w:b w:val="0"/>
                <w:bCs w:val="0"/>
                <w:color w:val="auto"/>
                <w:kern w:val="2"/>
                <w:sz w:val="24"/>
                <w:szCs w:val="24"/>
                <w:highlight w:val="none"/>
                <w:lang w:val="en-US" w:eastAsia="zh-CN" w:bidi="ar-SA"/>
              </w:rPr>
              <w:t>完整性等情况进行综合评定打分。（0-5分）</w:t>
            </w:r>
          </w:p>
          <w:p w14:paraId="636DA6F0">
            <w:pPr>
              <w:snapToGrid w:val="0"/>
              <w:spacing w:line="360" w:lineRule="auto"/>
              <w:jc w:val="left"/>
              <w:rPr>
                <w:rFonts w:hint="default" w:ascii="黑体" w:hAnsi="黑体" w:eastAsia="黑体" w:cs="黑体"/>
                <w:b w:val="0"/>
                <w:bCs w:val="0"/>
                <w:color w:val="auto"/>
                <w:kern w:val="2"/>
                <w:sz w:val="24"/>
                <w:szCs w:val="24"/>
                <w:highlight w:val="none"/>
                <w:lang w:val="en-US" w:eastAsia="zh-CN" w:bidi="ar-SA"/>
              </w:rPr>
            </w:pPr>
            <w:r>
              <w:rPr>
                <w:rFonts w:hint="default" w:ascii="黑体" w:hAnsi="黑体" w:eastAsia="黑体" w:cs="黑体"/>
                <w:b w:val="0"/>
                <w:bCs w:val="0"/>
                <w:color w:val="auto"/>
                <w:kern w:val="2"/>
                <w:sz w:val="24"/>
                <w:szCs w:val="24"/>
                <w:highlight w:val="none"/>
                <w:lang w:val="en-US" w:eastAsia="zh-CN" w:bidi="ar-SA"/>
              </w:rPr>
              <w:t>②</w:t>
            </w:r>
            <w:r>
              <w:rPr>
                <w:rFonts w:hint="eastAsia" w:ascii="黑体" w:hAnsi="黑体" w:eastAsia="黑体" w:cs="黑体"/>
                <w:b w:val="0"/>
                <w:bCs w:val="0"/>
                <w:color w:val="auto"/>
                <w:kern w:val="2"/>
                <w:sz w:val="24"/>
                <w:szCs w:val="24"/>
                <w:highlight w:val="none"/>
                <w:lang w:val="en-US" w:eastAsia="zh-CN" w:bidi="ar-SA"/>
              </w:rPr>
              <w:t>根据投标人提供的设计方案的展示手段、表现方式与分区合理性等进行综合评定打分。（0-5分）</w:t>
            </w:r>
          </w:p>
          <w:p w14:paraId="1D162B1C">
            <w:pPr>
              <w:snapToGrid w:val="0"/>
              <w:spacing w:line="360" w:lineRule="auto"/>
              <w:jc w:val="left"/>
              <w:rPr>
                <w:rFonts w:hint="default" w:ascii="黑体" w:hAnsi="黑体" w:eastAsia="黑体" w:cs="黑体"/>
                <w:b w:val="0"/>
                <w:bCs w:val="0"/>
                <w:color w:val="auto"/>
                <w:kern w:val="2"/>
                <w:sz w:val="24"/>
                <w:szCs w:val="24"/>
                <w:highlight w:val="none"/>
                <w:lang w:val="en-US" w:eastAsia="zh-CN" w:bidi="ar-SA"/>
              </w:rPr>
            </w:pPr>
            <w:r>
              <w:rPr>
                <w:rFonts w:hint="default" w:ascii="黑体" w:hAnsi="黑体" w:eastAsia="黑体" w:cs="黑体"/>
                <w:b w:val="0"/>
                <w:bCs w:val="0"/>
                <w:color w:val="auto"/>
                <w:kern w:val="2"/>
                <w:sz w:val="24"/>
                <w:szCs w:val="24"/>
                <w:highlight w:val="none"/>
                <w:lang w:val="zh-CN" w:eastAsia="zh-CN" w:bidi="ar-SA"/>
              </w:rPr>
              <w:t>③</w:t>
            </w:r>
            <w:r>
              <w:rPr>
                <w:rFonts w:hint="eastAsia" w:ascii="黑体" w:hAnsi="黑体" w:eastAsia="黑体" w:cs="黑体"/>
                <w:b w:val="0"/>
                <w:bCs w:val="0"/>
                <w:color w:val="auto"/>
                <w:kern w:val="2"/>
                <w:sz w:val="24"/>
                <w:szCs w:val="24"/>
                <w:highlight w:val="none"/>
                <w:lang w:val="zh-CN" w:eastAsia="zh-CN" w:bidi="ar-SA"/>
              </w:rPr>
              <w:t>根据</w:t>
            </w:r>
            <w:r>
              <w:rPr>
                <w:rFonts w:hint="eastAsia" w:ascii="黑体" w:hAnsi="黑体" w:eastAsia="黑体" w:cs="黑体"/>
                <w:b w:val="0"/>
                <w:bCs w:val="0"/>
                <w:color w:val="auto"/>
                <w:kern w:val="2"/>
                <w:sz w:val="24"/>
                <w:szCs w:val="24"/>
                <w:highlight w:val="none"/>
                <w:lang w:val="en-US" w:eastAsia="zh-CN" w:bidi="ar-SA"/>
              </w:rPr>
              <w:t>投标人</w:t>
            </w:r>
            <w:r>
              <w:rPr>
                <w:rFonts w:hint="eastAsia" w:ascii="黑体" w:hAnsi="黑体" w:eastAsia="黑体" w:cs="黑体"/>
                <w:b w:val="0"/>
                <w:bCs w:val="0"/>
                <w:color w:val="auto"/>
                <w:kern w:val="2"/>
                <w:sz w:val="24"/>
                <w:szCs w:val="24"/>
                <w:highlight w:val="none"/>
                <w:lang w:val="zh-CN" w:eastAsia="zh-CN" w:bidi="ar-SA"/>
              </w:rPr>
              <w:t>提供的展陈布置</w:t>
            </w:r>
            <w:r>
              <w:rPr>
                <w:rFonts w:hint="eastAsia" w:ascii="黑体" w:hAnsi="黑体" w:eastAsia="黑体" w:cs="黑体"/>
                <w:b w:val="0"/>
                <w:bCs w:val="0"/>
                <w:color w:val="auto"/>
                <w:kern w:val="2"/>
                <w:sz w:val="24"/>
                <w:szCs w:val="24"/>
                <w:highlight w:val="none"/>
                <w:lang w:val="en-US" w:eastAsia="zh-CN" w:bidi="ar-SA"/>
              </w:rPr>
              <w:t>大纲</w:t>
            </w:r>
            <w:r>
              <w:rPr>
                <w:rFonts w:hint="eastAsia" w:ascii="黑体" w:hAnsi="黑体" w:eastAsia="黑体" w:cs="黑体"/>
                <w:b w:val="0"/>
                <w:bCs w:val="0"/>
                <w:color w:val="auto"/>
                <w:kern w:val="2"/>
                <w:sz w:val="24"/>
                <w:szCs w:val="24"/>
                <w:highlight w:val="none"/>
                <w:lang w:val="zh-CN" w:eastAsia="zh-CN" w:bidi="ar-SA"/>
              </w:rPr>
              <w:t>方案是否能让展览受众人群了解学习相关知识等，进行综合评定打分</w:t>
            </w:r>
            <w:r>
              <w:rPr>
                <w:rFonts w:hint="eastAsia" w:ascii="黑体" w:hAnsi="黑体" w:eastAsia="黑体" w:cs="黑体"/>
                <w:b w:val="0"/>
                <w:bCs w:val="0"/>
                <w:color w:val="auto"/>
                <w:kern w:val="2"/>
                <w:sz w:val="24"/>
                <w:szCs w:val="24"/>
                <w:highlight w:val="none"/>
                <w:lang w:val="en-US" w:eastAsia="zh-CN" w:bidi="ar-SA"/>
              </w:rPr>
              <w:t>。（0-5分）</w:t>
            </w:r>
          </w:p>
        </w:tc>
        <w:tc>
          <w:tcPr>
            <w:tcW w:w="884" w:type="dxa"/>
            <w:shd w:val="clear" w:color="auto" w:fill="auto"/>
            <w:noWrap/>
            <w:vAlign w:val="center"/>
          </w:tcPr>
          <w:p w14:paraId="01ED85BD">
            <w:pPr>
              <w:keepNext w:val="0"/>
              <w:keepLines w:val="0"/>
              <w:pageBreakBefore w:val="0"/>
              <w:kinsoku/>
              <w:wordWrap/>
              <w:overflowPunct/>
              <w:topLinePunct w:val="0"/>
              <w:autoSpaceDE/>
              <w:autoSpaceDN/>
              <w:bidi w:val="0"/>
              <w:adjustRightInd/>
              <w:snapToGrid/>
              <w:spacing w:line="360" w:lineRule="auto"/>
              <w:jc w:val="center"/>
              <w:textAlignment w:val="auto"/>
              <w:rPr>
                <w:rFonts w:hint="default" w:ascii="黑体" w:hAnsi="黑体" w:eastAsia="黑体" w:cs="黑体"/>
                <w:b w:val="0"/>
                <w:bCs w:val="0"/>
                <w:sz w:val="24"/>
                <w:szCs w:val="24"/>
                <w:highlight w:val="none"/>
                <w:lang w:val="en-US" w:eastAsia="zh-CN"/>
              </w:rPr>
            </w:pPr>
            <w:r>
              <w:rPr>
                <w:rFonts w:hint="eastAsia" w:ascii="黑体" w:hAnsi="黑体" w:eastAsia="黑体" w:cs="黑体"/>
                <w:b w:val="0"/>
                <w:bCs w:val="0"/>
                <w:sz w:val="24"/>
                <w:szCs w:val="24"/>
                <w:highlight w:val="none"/>
                <w:lang w:val="en-US" w:eastAsia="zh-CN"/>
              </w:rPr>
              <w:t>15分</w:t>
            </w:r>
          </w:p>
        </w:tc>
      </w:tr>
      <w:tr w14:paraId="5CB034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16" w:hRule="atLeast"/>
          <w:jc w:val="center"/>
        </w:trPr>
        <w:tc>
          <w:tcPr>
            <w:tcW w:w="598" w:type="dxa"/>
            <w:vMerge w:val="continue"/>
            <w:noWrap/>
            <w:vAlign w:val="center"/>
          </w:tcPr>
          <w:p w14:paraId="65156393">
            <w:pPr>
              <w:keepNext w:val="0"/>
              <w:keepLines w:val="0"/>
              <w:pageBreakBefore w:val="0"/>
              <w:kinsoku/>
              <w:wordWrap/>
              <w:overflowPunct/>
              <w:topLinePunct w:val="0"/>
              <w:autoSpaceDE/>
              <w:autoSpaceDN/>
              <w:bidi w:val="0"/>
              <w:adjustRightInd/>
              <w:snapToGrid w:val="0"/>
              <w:spacing w:line="360" w:lineRule="auto"/>
              <w:jc w:val="center"/>
              <w:textAlignment w:val="auto"/>
              <w:rPr>
                <w:rFonts w:hint="eastAsia" w:ascii="黑体" w:hAnsi="黑体" w:eastAsia="黑体" w:cs="黑体"/>
                <w:b/>
                <w:bCs/>
                <w:sz w:val="24"/>
                <w:szCs w:val="24"/>
                <w:highlight w:val="none"/>
                <w:lang w:val="en-US" w:eastAsia="zh-CN"/>
              </w:rPr>
            </w:pPr>
          </w:p>
        </w:tc>
        <w:tc>
          <w:tcPr>
            <w:tcW w:w="1667" w:type="dxa"/>
            <w:vMerge w:val="continue"/>
            <w:shd w:val="clear" w:color="auto" w:fill="auto"/>
            <w:noWrap/>
            <w:vAlign w:val="center"/>
          </w:tcPr>
          <w:p w14:paraId="56080164">
            <w:pPr>
              <w:pStyle w:val="21"/>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0" w:firstLineChars="0"/>
              <w:jc w:val="center"/>
              <w:textAlignment w:val="auto"/>
              <w:rPr>
                <w:rFonts w:hint="eastAsia" w:ascii="黑体" w:hAnsi="黑体" w:eastAsia="黑体" w:cs="黑体"/>
                <w:b/>
                <w:bCs/>
                <w:color w:val="auto"/>
                <w:sz w:val="24"/>
                <w:szCs w:val="24"/>
                <w:highlight w:val="none"/>
                <w:lang w:val="en-US" w:eastAsia="zh-CN"/>
              </w:rPr>
            </w:pPr>
          </w:p>
        </w:tc>
        <w:tc>
          <w:tcPr>
            <w:tcW w:w="6315" w:type="dxa"/>
            <w:shd w:val="clear" w:color="auto" w:fill="auto"/>
            <w:noWrap/>
            <w:vAlign w:val="center"/>
          </w:tcPr>
          <w:p w14:paraId="2F2C9747">
            <w:pPr>
              <w:snapToGrid w:val="0"/>
              <w:spacing w:line="360" w:lineRule="auto"/>
              <w:jc w:val="left"/>
              <w:rPr>
                <w:rFonts w:hint="eastAsia" w:ascii="黑体" w:hAnsi="黑体" w:eastAsia="黑体" w:cs="黑体"/>
                <w:b/>
                <w:bCs/>
                <w:color w:val="auto"/>
                <w:kern w:val="2"/>
                <w:sz w:val="24"/>
                <w:szCs w:val="24"/>
                <w:highlight w:val="none"/>
                <w:lang w:val="zh-CN" w:eastAsia="zh-CN" w:bidi="ar-SA"/>
              </w:rPr>
            </w:pPr>
            <w:r>
              <w:rPr>
                <w:rFonts w:hint="eastAsia" w:ascii="黑体" w:hAnsi="黑体" w:eastAsia="黑体" w:cs="黑体"/>
                <w:b/>
                <w:bCs/>
                <w:color w:val="auto"/>
                <w:kern w:val="2"/>
                <w:sz w:val="24"/>
                <w:szCs w:val="24"/>
                <w:highlight w:val="none"/>
                <w:lang w:val="en-US" w:eastAsia="zh-CN" w:bidi="ar-SA"/>
              </w:rPr>
              <w:t>投标人在投标</w:t>
            </w:r>
            <w:r>
              <w:rPr>
                <w:rFonts w:hint="eastAsia" w:ascii="黑体" w:hAnsi="黑体" w:eastAsia="黑体" w:cs="黑体"/>
                <w:b/>
                <w:bCs/>
                <w:color w:val="auto"/>
                <w:kern w:val="2"/>
                <w:sz w:val="24"/>
                <w:szCs w:val="24"/>
                <w:highlight w:val="none"/>
                <w:lang w:val="zh-CN" w:eastAsia="zh-CN" w:bidi="ar-SA"/>
              </w:rPr>
              <w:t>文件中提供展示单元的展陈空间布局、参观流线设计、节点空间设计</w:t>
            </w:r>
            <w:r>
              <w:rPr>
                <w:rFonts w:hint="eastAsia" w:ascii="黑体" w:hAnsi="黑体" w:eastAsia="黑体" w:cs="黑体"/>
                <w:b/>
                <w:bCs/>
                <w:color w:val="auto"/>
                <w:kern w:val="2"/>
                <w:sz w:val="24"/>
                <w:szCs w:val="24"/>
                <w:highlight w:val="none"/>
                <w:lang w:val="en-US" w:eastAsia="zh-CN" w:bidi="ar-SA"/>
              </w:rPr>
              <w:t>方案</w:t>
            </w:r>
            <w:r>
              <w:rPr>
                <w:rFonts w:hint="eastAsia" w:ascii="黑体" w:hAnsi="黑体" w:eastAsia="黑体" w:cs="黑体"/>
                <w:b/>
                <w:bCs/>
                <w:color w:val="auto"/>
                <w:kern w:val="2"/>
                <w:sz w:val="24"/>
                <w:szCs w:val="24"/>
                <w:highlight w:val="none"/>
                <w:lang w:val="zh-CN" w:eastAsia="zh-CN" w:bidi="ar-SA"/>
              </w:rPr>
              <w:t>。</w:t>
            </w:r>
          </w:p>
          <w:p w14:paraId="58953CBD">
            <w:pPr>
              <w:snapToGrid w:val="0"/>
              <w:spacing w:line="360" w:lineRule="auto"/>
              <w:jc w:val="left"/>
              <w:rPr>
                <w:rFonts w:hint="eastAsia" w:ascii="黑体" w:hAnsi="黑体" w:eastAsia="黑体" w:cs="黑体"/>
                <w:b w:val="0"/>
                <w:bCs w:val="0"/>
                <w:color w:val="auto"/>
                <w:kern w:val="2"/>
                <w:sz w:val="24"/>
                <w:szCs w:val="24"/>
                <w:highlight w:val="none"/>
                <w:lang w:val="zh-CN" w:eastAsia="zh-CN" w:bidi="ar-SA"/>
              </w:rPr>
            </w:pPr>
            <w:r>
              <w:rPr>
                <w:rFonts w:hint="default" w:ascii="黑体" w:hAnsi="黑体" w:eastAsia="黑体" w:cs="黑体"/>
                <w:b w:val="0"/>
                <w:bCs w:val="0"/>
                <w:color w:val="auto"/>
                <w:kern w:val="2"/>
                <w:sz w:val="24"/>
                <w:szCs w:val="24"/>
                <w:highlight w:val="none"/>
                <w:lang w:val="zh-CN" w:eastAsia="zh-CN" w:bidi="ar-SA"/>
              </w:rPr>
              <w:t>①</w:t>
            </w:r>
            <w:r>
              <w:rPr>
                <w:rFonts w:hint="eastAsia" w:ascii="黑体" w:hAnsi="黑体" w:eastAsia="黑体" w:cs="黑体"/>
                <w:b w:val="0"/>
                <w:bCs w:val="0"/>
                <w:color w:val="auto"/>
                <w:kern w:val="2"/>
                <w:sz w:val="24"/>
                <w:szCs w:val="24"/>
                <w:highlight w:val="none"/>
                <w:lang w:val="zh-CN" w:eastAsia="zh-CN" w:bidi="ar-SA"/>
              </w:rPr>
              <w:t>根据</w:t>
            </w:r>
            <w:r>
              <w:rPr>
                <w:rFonts w:hint="eastAsia" w:ascii="黑体" w:hAnsi="黑体" w:eastAsia="黑体" w:cs="黑体"/>
                <w:b w:val="0"/>
                <w:bCs w:val="0"/>
                <w:color w:val="auto"/>
                <w:kern w:val="2"/>
                <w:sz w:val="24"/>
                <w:szCs w:val="24"/>
                <w:highlight w:val="none"/>
                <w:lang w:val="en-US" w:eastAsia="zh-CN" w:bidi="ar-SA"/>
              </w:rPr>
              <w:t>投标人</w:t>
            </w:r>
            <w:r>
              <w:rPr>
                <w:rFonts w:hint="eastAsia" w:ascii="黑体" w:hAnsi="黑体" w:eastAsia="黑体" w:cs="黑体"/>
                <w:b w:val="0"/>
                <w:bCs w:val="0"/>
                <w:color w:val="auto"/>
                <w:kern w:val="2"/>
                <w:sz w:val="24"/>
                <w:szCs w:val="24"/>
                <w:highlight w:val="none"/>
                <w:lang w:val="zh-CN" w:eastAsia="zh-CN" w:bidi="ar-SA"/>
              </w:rPr>
              <w:t>提供的展示单元的</w:t>
            </w:r>
            <w:r>
              <w:rPr>
                <w:rFonts w:hint="eastAsia" w:ascii="黑体" w:hAnsi="黑体" w:eastAsia="黑体" w:cs="黑体"/>
                <w:b w:val="0"/>
                <w:bCs w:val="0"/>
                <w:color w:val="auto"/>
                <w:kern w:val="2"/>
                <w:sz w:val="24"/>
                <w:szCs w:val="24"/>
                <w:highlight w:val="none"/>
                <w:lang w:val="en-US" w:eastAsia="zh-CN" w:bidi="ar-SA"/>
              </w:rPr>
              <w:t>展示内容空间布局分布的</w:t>
            </w:r>
            <w:r>
              <w:rPr>
                <w:rFonts w:hint="eastAsia" w:ascii="黑体" w:hAnsi="黑体" w:eastAsia="黑体" w:cs="黑体"/>
                <w:b w:val="0"/>
                <w:bCs w:val="0"/>
                <w:color w:val="auto"/>
                <w:kern w:val="2"/>
                <w:sz w:val="24"/>
                <w:szCs w:val="24"/>
                <w:highlight w:val="none"/>
                <w:lang w:val="zh-CN" w:eastAsia="zh-CN" w:bidi="ar-SA"/>
              </w:rPr>
              <w:t>合理性进行综合评定打分。</w:t>
            </w:r>
            <w:r>
              <w:rPr>
                <w:rFonts w:hint="eastAsia" w:ascii="黑体" w:hAnsi="黑体" w:eastAsia="黑体" w:cs="黑体"/>
                <w:b w:val="0"/>
                <w:bCs w:val="0"/>
                <w:color w:val="auto"/>
                <w:kern w:val="2"/>
                <w:sz w:val="24"/>
                <w:szCs w:val="24"/>
                <w:highlight w:val="none"/>
                <w:lang w:val="en-US" w:eastAsia="zh-CN" w:bidi="ar-SA"/>
              </w:rPr>
              <w:t>（0-5分）</w:t>
            </w:r>
          </w:p>
          <w:p w14:paraId="33A9D5A0">
            <w:pPr>
              <w:snapToGrid w:val="0"/>
              <w:spacing w:line="360" w:lineRule="auto"/>
              <w:jc w:val="left"/>
              <w:rPr>
                <w:rFonts w:hint="eastAsia" w:ascii="黑体" w:hAnsi="黑体" w:eastAsia="黑体" w:cs="黑体"/>
                <w:b w:val="0"/>
                <w:bCs w:val="0"/>
                <w:color w:val="auto"/>
                <w:kern w:val="2"/>
                <w:sz w:val="24"/>
                <w:szCs w:val="24"/>
                <w:highlight w:val="none"/>
                <w:lang w:val="zh-CN" w:eastAsia="zh-CN" w:bidi="ar-SA"/>
              </w:rPr>
            </w:pPr>
            <w:r>
              <w:rPr>
                <w:rFonts w:hint="default" w:ascii="黑体" w:hAnsi="黑体" w:eastAsia="黑体" w:cs="黑体"/>
                <w:b w:val="0"/>
                <w:bCs w:val="0"/>
                <w:color w:val="auto"/>
                <w:kern w:val="2"/>
                <w:sz w:val="24"/>
                <w:szCs w:val="24"/>
                <w:highlight w:val="none"/>
                <w:lang w:val="zh-CN" w:eastAsia="zh-CN" w:bidi="ar-SA"/>
              </w:rPr>
              <w:t>②</w:t>
            </w:r>
            <w:r>
              <w:rPr>
                <w:rFonts w:hint="eastAsia" w:ascii="黑体" w:hAnsi="黑体" w:eastAsia="黑体" w:cs="黑体"/>
                <w:b w:val="0"/>
                <w:bCs w:val="0"/>
                <w:color w:val="auto"/>
                <w:kern w:val="2"/>
                <w:sz w:val="24"/>
                <w:szCs w:val="24"/>
                <w:highlight w:val="none"/>
                <w:lang w:val="zh-CN" w:eastAsia="zh-CN" w:bidi="ar-SA"/>
              </w:rPr>
              <w:t>根据</w:t>
            </w:r>
            <w:r>
              <w:rPr>
                <w:rFonts w:hint="eastAsia" w:ascii="黑体" w:hAnsi="黑体" w:eastAsia="黑体" w:cs="黑体"/>
                <w:b w:val="0"/>
                <w:bCs w:val="0"/>
                <w:color w:val="auto"/>
                <w:kern w:val="2"/>
                <w:sz w:val="24"/>
                <w:szCs w:val="24"/>
                <w:highlight w:val="none"/>
                <w:lang w:val="en-US" w:eastAsia="zh-CN" w:bidi="ar-SA"/>
              </w:rPr>
              <w:t>投标人</w:t>
            </w:r>
            <w:r>
              <w:rPr>
                <w:rFonts w:hint="eastAsia" w:ascii="黑体" w:hAnsi="黑体" w:eastAsia="黑体" w:cs="黑体"/>
                <w:b w:val="0"/>
                <w:bCs w:val="0"/>
                <w:color w:val="auto"/>
                <w:kern w:val="2"/>
                <w:sz w:val="24"/>
                <w:szCs w:val="24"/>
                <w:highlight w:val="none"/>
                <w:lang w:val="zh-CN" w:eastAsia="zh-CN" w:bidi="ar-SA"/>
              </w:rPr>
              <w:t>提供的展示单元的参观流线科学合理性，是否能够满足公众参观需求进行综合评定打分。</w:t>
            </w:r>
            <w:r>
              <w:rPr>
                <w:rFonts w:hint="eastAsia" w:ascii="黑体" w:hAnsi="黑体" w:eastAsia="黑体" w:cs="黑体"/>
                <w:b w:val="0"/>
                <w:bCs w:val="0"/>
                <w:color w:val="auto"/>
                <w:kern w:val="2"/>
                <w:sz w:val="24"/>
                <w:szCs w:val="24"/>
                <w:highlight w:val="none"/>
                <w:lang w:val="en-US" w:eastAsia="zh-CN" w:bidi="ar-SA"/>
              </w:rPr>
              <w:t>（0-5分）</w:t>
            </w:r>
          </w:p>
          <w:p w14:paraId="1E8142D9">
            <w:pPr>
              <w:snapToGrid w:val="0"/>
              <w:spacing w:line="360" w:lineRule="auto"/>
              <w:jc w:val="left"/>
              <w:rPr>
                <w:rFonts w:hint="eastAsia" w:ascii="黑体" w:hAnsi="黑体" w:eastAsia="黑体" w:cs="黑体"/>
                <w:b w:val="0"/>
                <w:bCs w:val="0"/>
                <w:color w:val="auto"/>
                <w:kern w:val="2"/>
                <w:sz w:val="24"/>
                <w:szCs w:val="24"/>
                <w:highlight w:val="none"/>
                <w:lang w:val="zh-CN" w:eastAsia="zh-CN" w:bidi="ar-SA"/>
              </w:rPr>
            </w:pPr>
            <w:r>
              <w:rPr>
                <w:rFonts w:hint="default" w:ascii="黑体" w:hAnsi="黑体" w:eastAsia="黑体" w:cs="黑体"/>
                <w:b w:val="0"/>
                <w:bCs w:val="0"/>
                <w:color w:val="auto"/>
                <w:kern w:val="2"/>
                <w:sz w:val="24"/>
                <w:szCs w:val="24"/>
                <w:highlight w:val="none"/>
                <w:lang w:val="zh-CN" w:eastAsia="zh-CN" w:bidi="ar-SA"/>
              </w:rPr>
              <w:t>③</w:t>
            </w:r>
            <w:r>
              <w:rPr>
                <w:rFonts w:hint="eastAsia" w:ascii="黑体" w:hAnsi="黑体" w:eastAsia="黑体" w:cs="黑体"/>
                <w:b w:val="0"/>
                <w:bCs w:val="0"/>
                <w:color w:val="auto"/>
                <w:kern w:val="2"/>
                <w:sz w:val="24"/>
                <w:szCs w:val="24"/>
                <w:highlight w:val="none"/>
                <w:lang w:val="zh-CN" w:eastAsia="zh-CN" w:bidi="ar-SA"/>
              </w:rPr>
              <w:t>根据</w:t>
            </w:r>
            <w:r>
              <w:rPr>
                <w:rFonts w:hint="eastAsia" w:ascii="黑体" w:hAnsi="黑体" w:eastAsia="黑体" w:cs="黑体"/>
                <w:b w:val="0"/>
                <w:bCs w:val="0"/>
                <w:color w:val="auto"/>
                <w:kern w:val="2"/>
                <w:sz w:val="24"/>
                <w:szCs w:val="24"/>
                <w:highlight w:val="none"/>
                <w:lang w:val="en-US" w:eastAsia="zh-CN" w:bidi="ar-SA"/>
              </w:rPr>
              <w:t>投标人</w:t>
            </w:r>
            <w:r>
              <w:rPr>
                <w:rFonts w:hint="eastAsia" w:ascii="黑体" w:hAnsi="黑体" w:eastAsia="黑体" w:cs="黑体"/>
                <w:b w:val="0"/>
                <w:bCs w:val="0"/>
                <w:color w:val="auto"/>
                <w:kern w:val="2"/>
                <w:sz w:val="24"/>
                <w:szCs w:val="24"/>
                <w:highlight w:val="none"/>
                <w:lang w:val="zh-CN" w:eastAsia="zh-CN" w:bidi="ar-SA"/>
              </w:rPr>
              <w:t>提供的展示单元的参观节点空间感是否明晰，亮点是否突出</w:t>
            </w:r>
            <w:r>
              <w:rPr>
                <w:rFonts w:hint="eastAsia" w:ascii="黑体" w:hAnsi="黑体" w:eastAsia="黑体" w:cs="黑体"/>
                <w:b w:val="0"/>
                <w:bCs w:val="0"/>
                <w:color w:val="auto"/>
                <w:kern w:val="2"/>
                <w:sz w:val="24"/>
                <w:szCs w:val="24"/>
                <w:highlight w:val="none"/>
                <w:lang w:val="en-US" w:eastAsia="zh-CN" w:bidi="ar-SA"/>
              </w:rPr>
              <w:t>进行</w:t>
            </w:r>
            <w:r>
              <w:rPr>
                <w:rFonts w:hint="eastAsia" w:ascii="黑体" w:hAnsi="黑体" w:eastAsia="黑体" w:cs="黑体"/>
                <w:b w:val="0"/>
                <w:bCs w:val="0"/>
                <w:color w:val="auto"/>
                <w:kern w:val="2"/>
                <w:sz w:val="24"/>
                <w:szCs w:val="24"/>
                <w:highlight w:val="none"/>
                <w:lang w:val="zh-CN" w:eastAsia="zh-CN" w:bidi="ar-SA"/>
              </w:rPr>
              <w:t>综合评定打分。</w:t>
            </w:r>
            <w:r>
              <w:rPr>
                <w:rFonts w:hint="eastAsia" w:ascii="黑体" w:hAnsi="黑体" w:eastAsia="黑体" w:cs="黑体"/>
                <w:b w:val="0"/>
                <w:bCs w:val="0"/>
                <w:color w:val="auto"/>
                <w:kern w:val="2"/>
                <w:sz w:val="24"/>
                <w:szCs w:val="24"/>
                <w:highlight w:val="none"/>
                <w:lang w:val="en-US" w:eastAsia="zh-CN" w:bidi="ar-SA"/>
              </w:rPr>
              <w:t>（0-5分）</w:t>
            </w:r>
          </w:p>
        </w:tc>
        <w:tc>
          <w:tcPr>
            <w:tcW w:w="884" w:type="dxa"/>
            <w:shd w:val="clear" w:color="auto" w:fill="auto"/>
            <w:noWrap/>
            <w:vAlign w:val="center"/>
          </w:tcPr>
          <w:p w14:paraId="7C60D5BB">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sz w:val="24"/>
                <w:szCs w:val="24"/>
                <w:highlight w:val="none"/>
                <w:lang w:val="en-US" w:eastAsia="zh-CN"/>
              </w:rPr>
              <w:t>15分</w:t>
            </w:r>
          </w:p>
        </w:tc>
      </w:tr>
      <w:tr w14:paraId="1A1F30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16" w:hRule="atLeast"/>
          <w:jc w:val="center"/>
        </w:trPr>
        <w:tc>
          <w:tcPr>
            <w:tcW w:w="598" w:type="dxa"/>
            <w:vMerge w:val="continue"/>
            <w:noWrap/>
            <w:vAlign w:val="center"/>
          </w:tcPr>
          <w:p w14:paraId="6608D435">
            <w:pPr>
              <w:keepNext w:val="0"/>
              <w:keepLines w:val="0"/>
              <w:pageBreakBefore w:val="0"/>
              <w:kinsoku/>
              <w:wordWrap/>
              <w:overflowPunct/>
              <w:topLinePunct w:val="0"/>
              <w:autoSpaceDE/>
              <w:autoSpaceDN/>
              <w:bidi w:val="0"/>
              <w:adjustRightInd/>
              <w:snapToGrid w:val="0"/>
              <w:spacing w:line="360" w:lineRule="auto"/>
              <w:jc w:val="center"/>
              <w:textAlignment w:val="auto"/>
              <w:rPr>
                <w:rFonts w:hint="eastAsia" w:ascii="黑体" w:hAnsi="黑体" w:eastAsia="黑体" w:cs="黑体"/>
                <w:b/>
                <w:bCs/>
                <w:sz w:val="24"/>
                <w:szCs w:val="24"/>
                <w:highlight w:val="none"/>
                <w:lang w:val="en-US" w:eastAsia="zh-CN"/>
              </w:rPr>
            </w:pPr>
          </w:p>
        </w:tc>
        <w:tc>
          <w:tcPr>
            <w:tcW w:w="1667" w:type="dxa"/>
            <w:vMerge w:val="continue"/>
            <w:shd w:val="clear" w:color="auto" w:fill="auto"/>
            <w:noWrap/>
            <w:vAlign w:val="center"/>
          </w:tcPr>
          <w:p w14:paraId="7288B5F5">
            <w:pPr>
              <w:pStyle w:val="21"/>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0" w:firstLineChars="0"/>
              <w:jc w:val="center"/>
              <w:textAlignment w:val="auto"/>
              <w:rPr>
                <w:rFonts w:hint="eastAsia" w:ascii="黑体" w:hAnsi="黑体" w:eastAsia="黑体" w:cs="黑体"/>
                <w:b/>
                <w:bCs/>
                <w:color w:val="auto"/>
                <w:sz w:val="24"/>
                <w:szCs w:val="24"/>
                <w:highlight w:val="none"/>
                <w:lang w:val="en-US" w:eastAsia="zh-CN"/>
              </w:rPr>
            </w:pPr>
          </w:p>
        </w:tc>
        <w:tc>
          <w:tcPr>
            <w:tcW w:w="6315" w:type="dxa"/>
            <w:shd w:val="clear" w:color="auto" w:fill="auto"/>
            <w:noWrap/>
            <w:vAlign w:val="center"/>
          </w:tcPr>
          <w:p w14:paraId="67ED6C1D">
            <w:pPr>
              <w:snapToGrid w:val="0"/>
              <w:spacing w:line="360" w:lineRule="auto"/>
              <w:jc w:val="left"/>
              <w:rPr>
                <w:rFonts w:hint="eastAsia" w:ascii="黑体" w:hAnsi="黑体" w:eastAsia="黑体" w:cs="黑体"/>
                <w:b/>
                <w:bCs/>
                <w:color w:val="auto"/>
                <w:kern w:val="2"/>
                <w:sz w:val="24"/>
                <w:szCs w:val="24"/>
                <w:highlight w:val="none"/>
                <w:lang w:val="zh-CN" w:eastAsia="zh-CN" w:bidi="ar-SA"/>
              </w:rPr>
            </w:pPr>
            <w:r>
              <w:rPr>
                <w:rFonts w:hint="eastAsia" w:ascii="黑体" w:hAnsi="黑体" w:eastAsia="黑体" w:cs="黑体"/>
                <w:b/>
                <w:bCs/>
                <w:color w:val="auto"/>
                <w:kern w:val="2"/>
                <w:sz w:val="24"/>
                <w:szCs w:val="24"/>
                <w:highlight w:val="none"/>
                <w:lang w:val="en-US" w:eastAsia="zh-CN" w:bidi="ar-SA"/>
              </w:rPr>
              <w:t>投标人在投标</w:t>
            </w:r>
            <w:r>
              <w:rPr>
                <w:rFonts w:hint="eastAsia" w:ascii="黑体" w:hAnsi="黑体" w:eastAsia="黑体" w:cs="黑体"/>
                <w:b/>
                <w:bCs/>
                <w:color w:val="auto"/>
                <w:kern w:val="2"/>
                <w:sz w:val="24"/>
                <w:szCs w:val="24"/>
                <w:highlight w:val="none"/>
                <w:lang w:val="zh-CN" w:eastAsia="zh-CN" w:bidi="ar-SA"/>
              </w:rPr>
              <w:t>文件中提供</w:t>
            </w:r>
            <w:r>
              <w:rPr>
                <w:rFonts w:hint="eastAsia" w:ascii="黑体" w:hAnsi="黑体" w:eastAsia="黑体" w:cs="黑体"/>
                <w:b/>
                <w:bCs/>
                <w:color w:val="auto"/>
                <w:kern w:val="2"/>
                <w:sz w:val="24"/>
                <w:szCs w:val="24"/>
                <w:highlight w:val="none"/>
                <w:lang w:val="en-US" w:eastAsia="zh-CN" w:bidi="ar-SA"/>
              </w:rPr>
              <w:t>布展搭建设计方案</w:t>
            </w:r>
            <w:r>
              <w:rPr>
                <w:rFonts w:hint="eastAsia" w:ascii="黑体" w:hAnsi="黑体" w:eastAsia="黑体" w:cs="黑体"/>
                <w:b/>
                <w:bCs/>
                <w:color w:val="auto"/>
                <w:kern w:val="2"/>
                <w:sz w:val="24"/>
                <w:szCs w:val="24"/>
                <w:highlight w:val="none"/>
                <w:lang w:val="zh-CN" w:eastAsia="zh-CN" w:bidi="ar-SA"/>
              </w:rPr>
              <w:t>。</w:t>
            </w:r>
          </w:p>
          <w:p w14:paraId="174DCA0B">
            <w:pPr>
              <w:snapToGrid w:val="0"/>
              <w:spacing w:line="360" w:lineRule="auto"/>
              <w:jc w:val="left"/>
              <w:rPr>
                <w:rFonts w:hint="eastAsia" w:ascii="黑体" w:hAnsi="黑体" w:eastAsia="黑体" w:cs="黑体"/>
                <w:b w:val="0"/>
                <w:bCs w:val="0"/>
                <w:color w:val="auto"/>
                <w:kern w:val="2"/>
                <w:sz w:val="24"/>
                <w:szCs w:val="24"/>
                <w:highlight w:val="none"/>
                <w:lang w:val="en-US" w:eastAsia="zh-CN" w:bidi="ar-SA"/>
              </w:rPr>
            </w:pPr>
            <w:r>
              <w:rPr>
                <w:rFonts w:hint="default" w:ascii="黑体" w:hAnsi="黑体" w:eastAsia="黑体" w:cs="黑体"/>
                <w:b w:val="0"/>
                <w:bCs w:val="0"/>
                <w:color w:val="auto"/>
                <w:kern w:val="2"/>
                <w:sz w:val="24"/>
                <w:szCs w:val="24"/>
                <w:highlight w:val="none"/>
                <w:lang w:val="zh-CN" w:eastAsia="zh-CN" w:bidi="ar-SA"/>
              </w:rPr>
              <w:t>①</w:t>
            </w:r>
            <w:r>
              <w:rPr>
                <w:rFonts w:hint="eastAsia" w:ascii="黑体" w:hAnsi="黑体" w:eastAsia="黑体" w:cs="黑体"/>
                <w:b w:val="0"/>
                <w:bCs w:val="0"/>
                <w:color w:val="auto"/>
                <w:kern w:val="2"/>
                <w:sz w:val="24"/>
                <w:szCs w:val="24"/>
                <w:highlight w:val="none"/>
                <w:lang w:val="zh-CN" w:eastAsia="zh-CN" w:bidi="ar-SA"/>
              </w:rPr>
              <w:t>根据</w:t>
            </w:r>
            <w:r>
              <w:rPr>
                <w:rFonts w:hint="eastAsia" w:ascii="黑体" w:hAnsi="黑体" w:eastAsia="黑体" w:cs="黑体"/>
                <w:b w:val="0"/>
                <w:bCs w:val="0"/>
                <w:color w:val="auto"/>
                <w:kern w:val="2"/>
                <w:sz w:val="24"/>
                <w:szCs w:val="24"/>
                <w:highlight w:val="none"/>
                <w:lang w:val="en-US" w:eastAsia="zh-CN" w:bidi="ar-SA"/>
              </w:rPr>
              <w:t>投标人提供的布展搭建设计方案内容是否分区明确</w:t>
            </w:r>
          </w:p>
          <w:p w14:paraId="3A41A176">
            <w:pPr>
              <w:snapToGrid w:val="0"/>
              <w:spacing w:line="360" w:lineRule="auto"/>
              <w:jc w:val="left"/>
              <w:rPr>
                <w:rFonts w:hint="eastAsia" w:ascii="黑体" w:hAnsi="黑体" w:eastAsia="黑体" w:cs="黑体"/>
                <w:b w:val="0"/>
                <w:bCs w:val="0"/>
                <w:color w:val="auto"/>
                <w:kern w:val="2"/>
                <w:sz w:val="24"/>
                <w:szCs w:val="24"/>
                <w:highlight w:val="none"/>
                <w:lang w:val="en-US" w:eastAsia="zh-CN" w:bidi="ar-SA"/>
              </w:rPr>
            </w:pPr>
            <w:r>
              <w:rPr>
                <w:rFonts w:hint="eastAsia" w:ascii="黑体" w:hAnsi="黑体" w:eastAsia="黑体" w:cs="黑体"/>
                <w:b w:val="0"/>
                <w:bCs w:val="0"/>
                <w:color w:val="auto"/>
                <w:kern w:val="2"/>
                <w:sz w:val="24"/>
                <w:szCs w:val="24"/>
                <w:highlight w:val="none"/>
                <w:lang w:val="en-US" w:eastAsia="zh-CN" w:bidi="ar-SA"/>
              </w:rPr>
              <w:t>，新颖独特，能否吸引观众眼球；布展结构是否稳固可靠，能否承受展品重量与观众流量等进行</w:t>
            </w:r>
            <w:r>
              <w:rPr>
                <w:rFonts w:hint="eastAsia" w:ascii="黑体" w:hAnsi="黑体" w:eastAsia="黑体" w:cs="黑体"/>
                <w:b w:val="0"/>
                <w:bCs w:val="0"/>
                <w:color w:val="auto"/>
                <w:kern w:val="2"/>
                <w:sz w:val="24"/>
                <w:szCs w:val="24"/>
                <w:highlight w:val="none"/>
                <w:lang w:val="zh-CN" w:eastAsia="zh-CN" w:bidi="ar-SA"/>
              </w:rPr>
              <w:t>综合评定打分。</w:t>
            </w:r>
          </w:p>
          <w:p w14:paraId="051C6ED3">
            <w:pPr>
              <w:snapToGrid w:val="0"/>
              <w:spacing w:line="360" w:lineRule="auto"/>
              <w:jc w:val="left"/>
              <w:rPr>
                <w:rFonts w:hint="eastAsia" w:ascii="黑体" w:hAnsi="黑体" w:eastAsia="黑体" w:cs="黑体"/>
                <w:b w:val="0"/>
                <w:bCs w:val="0"/>
                <w:color w:val="auto"/>
                <w:kern w:val="2"/>
                <w:sz w:val="24"/>
                <w:szCs w:val="24"/>
                <w:highlight w:val="none"/>
                <w:lang w:val="zh-CN" w:eastAsia="zh-CN" w:bidi="ar-SA"/>
              </w:rPr>
            </w:pPr>
            <w:r>
              <w:rPr>
                <w:rFonts w:hint="eastAsia" w:ascii="黑体" w:hAnsi="黑体" w:eastAsia="黑体" w:cs="黑体"/>
                <w:b w:val="0"/>
                <w:bCs w:val="0"/>
                <w:color w:val="auto"/>
                <w:kern w:val="2"/>
                <w:sz w:val="24"/>
                <w:szCs w:val="24"/>
                <w:highlight w:val="none"/>
                <w:lang w:val="en-US" w:eastAsia="zh-CN" w:bidi="ar-SA"/>
              </w:rPr>
              <w:t>（0-5分）</w:t>
            </w:r>
          </w:p>
        </w:tc>
        <w:tc>
          <w:tcPr>
            <w:tcW w:w="884" w:type="dxa"/>
            <w:shd w:val="clear" w:color="auto" w:fill="auto"/>
            <w:noWrap/>
            <w:vAlign w:val="center"/>
          </w:tcPr>
          <w:p w14:paraId="422FC5BA">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sz w:val="24"/>
                <w:szCs w:val="24"/>
                <w:highlight w:val="none"/>
                <w:lang w:val="en-US" w:eastAsia="zh-CN"/>
              </w:rPr>
              <w:t>5分</w:t>
            </w:r>
          </w:p>
        </w:tc>
      </w:tr>
      <w:tr w14:paraId="5FB12E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11" w:hRule="atLeast"/>
          <w:jc w:val="center"/>
        </w:trPr>
        <w:tc>
          <w:tcPr>
            <w:tcW w:w="598" w:type="dxa"/>
            <w:shd w:val="clear" w:color="auto" w:fill="auto"/>
            <w:noWrap/>
            <w:vAlign w:val="center"/>
          </w:tcPr>
          <w:p w14:paraId="24D9C111">
            <w:pPr>
              <w:keepNext w:val="0"/>
              <w:keepLines w:val="0"/>
              <w:pageBreakBefore w:val="0"/>
              <w:kinsoku/>
              <w:wordWrap/>
              <w:overflowPunct/>
              <w:topLinePunct w:val="0"/>
              <w:autoSpaceDE/>
              <w:autoSpaceDN/>
              <w:bidi w:val="0"/>
              <w:adjustRightInd/>
              <w:snapToGrid w:val="0"/>
              <w:spacing w:line="360" w:lineRule="auto"/>
              <w:jc w:val="center"/>
              <w:textAlignment w:val="auto"/>
              <w:rPr>
                <w:rFonts w:hint="default" w:ascii="黑体" w:hAnsi="黑体" w:eastAsia="黑体" w:cs="黑体"/>
                <w:b/>
                <w:bCs/>
                <w:sz w:val="24"/>
                <w:szCs w:val="24"/>
                <w:highlight w:val="none"/>
                <w:lang w:val="en-US" w:eastAsia="zh-CN"/>
              </w:rPr>
            </w:pPr>
            <w:r>
              <w:rPr>
                <w:rFonts w:hint="eastAsia" w:ascii="黑体" w:hAnsi="黑体" w:eastAsia="黑体" w:cs="黑体"/>
                <w:b/>
                <w:bCs/>
                <w:sz w:val="24"/>
                <w:szCs w:val="24"/>
                <w:highlight w:val="none"/>
                <w:lang w:val="en-US" w:eastAsia="zh-CN"/>
              </w:rPr>
              <w:t>6</w:t>
            </w:r>
          </w:p>
        </w:tc>
        <w:tc>
          <w:tcPr>
            <w:tcW w:w="1667" w:type="dxa"/>
            <w:shd w:val="clear" w:color="auto" w:fill="auto"/>
            <w:noWrap/>
            <w:vAlign w:val="center"/>
          </w:tcPr>
          <w:p w14:paraId="4CF05FDF">
            <w:pPr>
              <w:keepNext w:val="0"/>
              <w:keepLines w:val="0"/>
              <w:pageBreakBefore w:val="0"/>
              <w:kinsoku/>
              <w:wordWrap/>
              <w:overflowPunct/>
              <w:topLinePunct w:val="0"/>
              <w:autoSpaceDE/>
              <w:autoSpaceDN/>
              <w:bidi w:val="0"/>
              <w:adjustRightInd/>
              <w:spacing w:line="360" w:lineRule="auto"/>
              <w:jc w:val="center"/>
              <w:textAlignment w:val="auto"/>
              <w:rPr>
                <w:rFonts w:hint="eastAsia" w:ascii="黑体" w:hAnsi="黑体" w:eastAsia="黑体" w:cs="黑体"/>
                <w:b/>
                <w:bCs/>
                <w:color w:val="000000"/>
                <w:spacing w:val="20"/>
                <w:kern w:val="52"/>
                <w:sz w:val="24"/>
                <w:szCs w:val="24"/>
                <w:highlight w:val="none"/>
                <w:lang w:val="en-US" w:eastAsia="en-US" w:bidi="ar-SA"/>
              </w:rPr>
            </w:pPr>
            <w:r>
              <w:rPr>
                <w:rFonts w:hint="eastAsia" w:ascii="黑体" w:hAnsi="黑体" w:eastAsia="黑体" w:cs="黑体"/>
                <w:b/>
                <w:bCs/>
                <w:color w:val="000000"/>
                <w:spacing w:val="20"/>
                <w:kern w:val="52"/>
                <w:sz w:val="24"/>
                <w:szCs w:val="24"/>
                <w:highlight w:val="none"/>
                <w:lang w:val="en-US" w:eastAsia="en-US" w:bidi="ar-SA"/>
              </w:rPr>
              <w:t>教育与科普功能</w:t>
            </w:r>
          </w:p>
          <w:p w14:paraId="3964E426">
            <w:pPr>
              <w:keepNext w:val="0"/>
              <w:keepLines w:val="0"/>
              <w:pageBreakBefore w:val="0"/>
              <w:kinsoku/>
              <w:wordWrap/>
              <w:overflowPunct/>
              <w:topLinePunct w:val="0"/>
              <w:autoSpaceDE/>
              <w:autoSpaceDN/>
              <w:bidi w:val="0"/>
              <w:adjustRightInd/>
              <w:spacing w:line="360" w:lineRule="auto"/>
              <w:jc w:val="center"/>
              <w:textAlignment w:val="auto"/>
              <w:rPr>
                <w:rFonts w:hint="eastAsia" w:ascii="黑体" w:hAnsi="黑体" w:eastAsia="黑体" w:cs="黑体"/>
                <w:b/>
                <w:bCs/>
                <w:color w:val="auto"/>
                <w:sz w:val="24"/>
                <w:highlight w:val="none"/>
              </w:rPr>
            </w:pPr>
            <w:r>
              <w:rPr>
                <w:rFonts w:hint="eastAsia" w:ascii="黑体" w:hAnsi="黑体" w:eastAsia="黑体" w:cs="黑体"/>
                <w:b/>
                <w:bCs/>
                <w:color w:val="000000"/>
                <w:spacing w:val="20"/>
                <w:kern w:val="52"/>
                <w:sz w:val="24"/>
                <w:szCs w:val="24"/>
                <w:highlight w:val="none"/>
                <w:lang w:val="en-US" w:eastAsia="zh-CN" w:bidi="ar-SA"/>
              </w:rPr>
              <w:t>（5分）</w:t>
            </w:r>
          </w:p>
        </w:tc>
        <w:tc>
          <w:tcPr>
            <w:tcW w:w="6315" w:type="dxa"/>
            <w:shd w:val="clear" w:color="auto" w:fill="auto"/>
            <w:noWrap/>
            <w:vAlign w:val="center"/>
          </w:tcPr>
          <w:p w14:paraId="7CB09824">
            <w:pPr>
              <w:snapToGrid w:val="0"/>
              <w:spacing w:line="360" w:lineRule="auto"/>
              <w:jc w:val="left"/>
              <w:rPr>
                <w:rFonts w:hint="eastAsia" w:ascii="黑体" w:hAnsi="黑体" w:eastAsia="黑体" w:cs="黑体"/>
                <w:b w:val="0"/>
                <w:bCs w:val="0"/>
                <w:color w:val="auto"/>
                <w:kern w:val="2"/>
                <w:sz w:val="24"/>
                <w:szCs w:val="24"/>
                <w:highlight w:val="none"/>
                <w:lang w:val="zh-CN" w:eastAsia="zh-CN" w:bidi="ar-SA"/>
              </w:rPr>
            </w:pPr>
            <w:r>
              <w:rPr>
                <w:rFonts w:hint="eastAsia" w:ascii="黑体" w:hAnsi="黑体" w:eastAsia="黑体" w:cs="黑体"/>
                <w:b w:val="0"/>
                <w:bCs w:val="0"/>
                <w:color w:val="auto"/>
                <w:kern w:val="2"/>
                <w:sz w:val="24"/>
                <w:szCs w:val="24"/>
                <w:highlight w:val="none"/>
                <w:lang w:val="zh-CN" w:eastAsia="zh-CN" w:bidi="ar-SA"/>
              </w:rPr>
              <w:t>根据投标人所提供的设计文本方案创意、表现力、设计深度等方面进行综合评定。设计方案充分考虑</w:t>
            </w:r>
            <w:r>
              <w:rPr>
                <w:rFonts w:hint="eastAsia" w:ascii="黑体" w:hAnsi="黑体" w:eastAsia="黑体" w:cs="黑体"/>
                <w:b w:val="0"/>
                <w:bCs w:val="0"/>
                <w:color w:val="auto"/>
                <w:kern w:val="2"/>
                <w:sz w:val="24"/>
                <w:szCs w:val="24"/>
                <w:highlight w:val="none"/>
                <w:lang w:val="en-US" w:eastAsia="zh-CN" w:bidi="ar-SA"/>
              </w:rPr>
              <w:t>与参观者的互动性同时兼具</w:t>
            </w:r>
            <w:r>
              <w:rPr>
                <w:rFonts w:hint="eastAsia" w:ascii="黑体" w:hAnsi="黑体" w:eastAsia="黑体" w:cs="黑体"/>
                <w:b w:val="0"/>
                <w:bCs w:val="0"/>
                <w:color w:val="auto"/>
                <w:kern w:val="2"/>
                <w:sz w:val="24"/>
                <w:szCs w:val="24"/>
                <w:highlight w:val="none"/>
                <w:lang w:val="zh-CN" w:eastAsia="zh-CN" w:bidi="ar-SA"/>
              </w:rPr>
              <w:t>教育意义，</w:t>
            </w:r>
            <w:r>
              <w:rPr>
                <w:rFonts w:hint="eastAsia" w:ascii="黑体" w:hAnsi="黑体" w:eastAsia="黑体" w:cs="黑体"/>
                <w:b w:val="0"/>
                <w:bCs w:val="0"/>
                <w:color w:val="auto"/>
                <w:kern w:val="2"/>
                <w:sz w:val="24"/>
                <w:szCs w:val="24"/>
                <w:highlight w:val="none"/>
                <w:lang w:val="en-US" w:eastAsia="zh-CN" w:bidi="ar-SA"/>
              </w:rPr>
              <w:t>能够</w:t>
            </w:r>
            <w:r>
              <w:rPr>
                <w:rFonts w:hint="eastAsia" w:ascii="黑体" w:hAnsi="黑体" w:eastAsia="黑体" w:cs="黑体"/>
                <w:b w:val="0"/>
                <w:bCs w:val="0"/>
                <w:color w:val="auto"/>
                <w:kern w:val="2"/>
                <w:sz w:val="24"/>
                <w:szCs w:val="24"/>
                <w:highlight w:val="none"/>
                <w:lang w:val="zh-CN" w:eastAsia="zh-CN" w:bidi="ar-SA"/>
              </w:rPr>
              <w:t>提供丰富多元的学习体验，不仅传承马文化，更激发公众对马术运动的热爱与探索精神。（</w:t>
            </w:r>
            <w:r>
              <w:rPr>
                <w:rFonts w:hint="eastAsia" w:ascii="黑体" w:hAnsi="黑体" w:eastAsia="黑体" w:cs="黑体"/>
                <w:b w:val="0"/>
                <w:bCs w:val="0"/>
                <w:color w:val="auto"/>
                <w:kern w:val="2"/>
                <w:sz w:val="24"/>
                <w:szCs w:val="24"/>
                <w:highlight w:val="none"/>
                <w:lang w:val="en-US" w:eastAsia="zh-CN" w:bidi="ar-SA"/>
              </w:rPr>
              <w:t>0-5分</w:t>
            </w:r>
            <w:r>
              <w:rPr>
                <w:rFonts w:hint="eastAsia" w:ascii="黑体" w:hAnsi="黑体" w:eastAsia="黑体" w:cs="黑体"/>
                <w:b w:val="0"/>
                <w:bCs w:val="0"/>
                <w:color w:val="auto"/>
                <w:kern w:val="2"/>
                <w:sz w:val="24"/>
                <w:szCs w:val="24"/>
                <w:highlight w:val="none"/>
                <w:lang w:val="zh-CN" w:eastAsia="zh-CN" w:bidi="ar-SA"/>
              </w:rPr>
              <w:t>）</w:t>
            </w:r>
          </w:p>
        </w:tc>
        <w:tc>
          <w:tcPr>
            <w:tcW w:w="884" w:type="dxa"/>
            <w:noWrap/>
            <w:vAlign w:val="center"/>
          </w:tcPr>
          <w:p w14:paraId="0C5712FB">
            <w:pPr>
              <w:keepNext w:val="0"/>
              <w:keepLines w:val="0"/>
              <w:pageBreakBefore w:val="0"/>
              <w:kinsoku/>
              <w:wordWrap/>
              <w:overflowPunct/>
              <w:topLinePunct w:val="0"/>
              <w:autoSpaceDE/>
              <w:autoSpaceDN/>
              <w:bidi w:val="0"/>
              <w:adjustRightInd/>
              <w:snapToGrid w:val="0"/>
              <w:spacing w:line="360" w:lineRule="auto"/>
              <w:jc w:val="center"/>
              <w:textAlignment w:val="auto"/>
              <w:rPr>
                <w:rFonts w:hint="default" w:ascii="黑体" w:hAnsi="黑体" w:eastAsia="黑体" w:cs="黑体"/>
                <w:b w:val="0"/>
                <w:bCs w:val="0"/>
                <w:sz w:val="24"/>
                <w:szCs w:val="24"/>
                <w:highlight w:val="none"/>
                <w:lang w:val="en-US" w:eastAsia="zh-CN"/>
              </w:rPr>
            </w:pPr>
            <w:r>
              <w:rPr>
                <w:rFonts w:hint="eastAsia" w:ascii="黑体" w:hAnsi="黑体" w:eastAsia="黑体" w:cs="黑体"/>
                <w:b w:val="0"/>
                <w:bCs w:val="0"/>
                <w:sz w:val="24"/>
                <w:szCs w:val="24"/>
                <w:highlight w:val="none"/>
                <w:lang w:val="en-US" w:eastAsia="zh-CN"/>
              </w:rPr>
              <w:t>5分</w:t>
            </w:r>
          </w:p>
        </w:tc>
      </w:tr>
      <w:tr w14:paraId="2D541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11" w:hRule="atLeast"/>
          <w:jc w:val="center"/>
        </w:trPr>
        <w:tc>
          <w:tcPr>
            <w:tcW w:w="598" w:type="dxa"/>
            <w:shd w:val="clear" w:color="auto" w:fill="auto"/>
            <w:noWrap/>
            <w:vAlign w:val="center"/>
          </w:tcPr>
          <w:p w14:paraId="5BC1181D">
            <w:pPr>
              <w:keepNext w:val="0"/>
              <w:keepLines w:val="0"/>
              <w:pageBreakBefore w:val="0"/>
              <w:kinsoku/>
              <w:wordWrap/>
              <w:overflowPunct/>
              <w:topLinePunct w:val="0"/>
              <w:autoSpaceDE/>
              <w:autoSpaceDN/>
              <w:bidi w:val="0"/>
              <w:adjustRightInd/>
              <w:snapToGrid w:val="0"/>
              <w:spacing w:line="360" w:lineRule="auto"/>
              <w:jc w:val="center"/>
              <w:textAlignment w:val="auto"/>
              <w:rPr>
                <w:rFonts w:hint="eastAsia" w:ascii="黑体" w:hAnsi="黑体" w:eastAsia="黑体" w:cs="黑体"/>
                <w:b/>
                <w:bCs/>
                <w:sz w:val="24"/>
                <w:szCs w:val="24"/>
                <w:highlight w:val="none"/>
                <w:lang w:val="en-US" w:eastAsia="zh-CN"/>
              </w:rPr>
            </w:pPr>
            <w:r>
              <w:rPr>
                <w:rFonts w:hint="eastAsia" w:ascii="黑体" w:hAnsi="黑体" w:eastAsia="黑体" w:cs="黑体"/>
                <w:b/>
                <w:bCs/>
                <w:sz w:val="24"/>
                <w:szCs w:val="24"/>
                <w:highlight w:val="none"/>
                <w:lang w:val="en-US" w:eastAsia="zh-CN"/>
              </w:rPr>
              <w:t>7</w:t>
            </w:r>
          </w:p>
        </w:tc>
        <w:tc>
          <w:tcPr>
            <w:tcW w:w="1667" w:type="dxa"/>
            <w:shd w:val="clear" w:color="auto" w:fill="auto"/>
            <w:noWrap/>
            <w:vAlign w:val="center"/>
          </w:tcPr>
          <w:p w14:paraId="751DB89A">
            <w:pPr>
              <w:keepNext w:val="0"/>
              <w:keepLines w:val="0"/>
              <w:pageBreakBefore w:val="0"/>
              <w:kinsoku/>
              <w:wordWrap/>
              <w:overflowPunct/>
              <w:topLinePunct w:val="0"/>
              <w:autoSpaceDE/>
              <w:autoSpaceDN/>
              <w:bidi w:val="0"/>
              <w:adjustRightInd/>
              <w:spacing w:line="360" w:lineRule="auto"/>
              <w:jc w:val="center"/>
              <w:textAlignment w:val="auto"/>
              <w:rPr>
                <w:rFonts w:hint="eastAsia" w:ascii="黑体" w:hAnsi="黑体" w:eastAsia="黑体" w:cs="黑体"/>
                <w:b/>
                <w:bCs/>
                <w:color w:val="auto"/>
                <w:sz w:val="24"/>
                <w:highlight w:val="none"/>
              </w:rPr>
            </w:pPr>
            <w:r>
              <w:rPr>
                <w:rFonts w:hint="eastAsia" w:ascii="黑体" w:hAnsi="黑体" w:eastAsia="黑体" w:cs="黑体"/>
                <w:b/>
                <w:bCs/>
                <w:color w:val="auto"/>
                <w:sz w:val="24"/>
                <w:highlight w:val="none"/>
              </w:rPr>
              <w:t>设计平面图、效果图</w:t>
            </w:r>
          </w:p>
          <w:p w14:paraId="3A289D17">
            <w:pPr>
              <w:keepNext w:val="0"/>
              <w:keepLines w:val="0"/>
              <w:pageBreakBefore w:val="0"/>
              <w:kinsoku/>
              <w:wordWrap/>
              <w:overflowPunct/>
              <w:topLinePunct w:val="0"/>
              <w:autoSpaceDE/>
              <w:autoSpaceDN/>
              <w:bidi w:val="0"/>
              <w:adjustRightInd/>
              <w:spacing w:line="360" w:lineRule="auto"/>
              <w:jc w:val="center"/>
              <w:textAlignment w:val="auto"/>
              <w:rPr>
                <w:rFonts w:hint="eastAsia" w:ascii="黑体" w:hAnsi="黑体" w:eastAsia="黑体" w:cs="黑体"/>
                <w:b/>
                <w:bCs/>
                <w:color w:val="000000"/>
                <w:sz w:val="24"/>
                <w:szCs w:val="24"/>
                <w:highlight w:val="none"/>
                <w:lang w:val="zh-CN" w:eastAsia="zh-CN"/>
              </w:rPr>
            </w:pPr>
            <w:r>
              <w:rPr>
                <w:rFonts w:hint="eastAsia" w:ascii="黑体" w:hAnsi="黑体" w:eastAsia="黑体" w:cs="黑体"/>
                <w:b/>
                <w:bCs/>
                <w:color w:val="000000"/>
                <w:spacing w:val="20"/>
                <w:kern w:val="52"/>
                <w:sz w:val="24"/>
                <w:szCs w:val="24"/>
                <w:highlight w:val="none"/>
                <w:lang w:val="en-US" w:eastAsia="zh-CN" w:bidi="ar-SA"/>
              </w:rPr>
              <w:t>（10分）</w:t>
            </w:r>
          </w:p>
        </w:tc>
        <w:tc>
          <w:tcPr>
            <w:tcW w:w="6315" w:type="dxa"/>
            <w:shd w:val="clear" w:color="auto" w:fill="auto"/>
            <w:noWrap/>
            <w:vAlign w:val="center"/>
          </w:tcPr>
          <w:p w14:paraId="71FDC562">
            <w:pPr>
              <w:snapToGrid w:val="0"/>
              <w:spacing w:line="360" w:lineRule="auto"/>
              <w:jc w:val="left"/>
              <w:rPr>
                <w:rFonts w:hint="eastAsia" w:ascii="黑体" w:hAnsi="黑体" w:eastAsia="黑体" w:cs="黑体"/>
                <w:b w:val="0"/>
                <w:bCs w:val="0"/>
                <w:color w:val="auto"/>
                <w:kern w:val="2"/>
                <w:sz w:val="24"/>
                <w:szCs w:val="24"/>
                <w:highlight w:val="none"/>
                <w:lang w:val="en-US" w:eastAsia="zh-CN" w:bidi="ar-SA"/>
              </w:rPr>
            </w:pPr>
            <w:r>
              <w:rPr>
                <w:rFonts w:hint="eastAsia" w:ascii="黑体" w:hAnsi="黑体" w:eastAsia="黑体" w:cs="黑体"/>
                <w:b w:val="0"/>
                <w:bCs w:val="0"/>
                <w:color w:val="auto"/>
                <w:kern w:val="2"/>
                <w:sz w:val="24"/>
                <w:szCs w:val="24"/>
                <w:highlight w:val="none"/>
                <w:lang w:val="zh-CN" w:eastAsia="zh-CN" w:bidi="ar-SA"/>
              </w:rPr>
              <w:t>根据各投标人提供的设计平面图、展品点位布置平面图，展厅效果图及重点局部图、表现形式、制作风格等与本项目的展示主题及定位相呼应情况综合评定打分。</w:t>
            </w:r>
            <w:r>
              <w:rPr>
                <w:rFonts w:hint="eastAsia" w:ascii="黑体" w:hAnsi="黑体" w:eastAsia="黑体" w:cs="黑体"/>
                <w:b w:val="0"/>
                <w:bCs w:val="0"/>
                <w:color w:val="auto"/>
                <w:kern w:val="2"/>
                <w:sz w:val="24"/>
                <w:szCs w:val="24"/>
                <w:highlight w:val="none"/>
                <w:lang w:val="en-US" w:eastAsia="zh-CN" w:bidi="ar-SA"/>
              </w:rPr>
              <w:t>（0-10分）</w:t>
            </w:r>
          </w:p>
        </w:tc>
        <w:tc>
          <w:tcPr>
            <w:tcW w:w="884" w:type="dxa"/>
            <w:noWrap/>
            <w:vAlign w:val="center"/>
          </w:tcPr>
          <w:p w14:paraId="503F07AF">
            <w:pPr>
              <w:keepNext w:val="0"/>
              <w:keepLines w:val="0"/>
              <w:pageBreakBefore w:val="0"/>
              <w:kinsoku/>
              <w:wordWrap/>
              <w:overflowPunct/>
              <w:topLinePunct w:val="0"/>
              <w:autoSpaceDE/>
              <w:autoSpaceDN/>
              <w:bidi w:val="0"/>
              <w:adjustRightInd/>
              <w:snapToGrid w:val="0"/>
              <w:spacing w:line="360" w:lineRule="auto"/>
              <w:jc w:val="center"/>
              <w:textAlignment w:val="auto"/>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sz w:val="24"/>
                <w:szCs w:val="24"/>
                <w:highlight w:val="none"/>
                <w:lang w:val="en-US" w:eastAsia="zh-CN"/>
              </w:rPr>
              <w:t>10</w:t>
            </w:r>
            <w:r>
              <w:rPr>
                <w:rFonts w:hint="eastAsia" w:ascii="黑体" w:hAnsi="黑体" w:eastAsia="黑体" w:cs="黑体"/>
                <w:b w:val="0"/>
                <w:bCs w:val="0"/>
                <w:sz w:val="24"/>
                <w:szCs w:val="24"/>
                <w:lang w:val="en-US" w:eastAsia="zh-CN"/>
              </w:rPr>
              <w:t>分</w:t>
            </w:r>
          </w:p>
        </w:tc>
      </w:tr>
      <w:tr w14:paraId="0070D4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1" w:hRule="atLeast"/>
          <w:jc w:val="center"/>
        </w:trPr>
        <w:tc>
          <w:tcPr>
            <w:tcW w:w="598" w:type="dxa"/>
            <w:shd w:val="clear" w:color="auto" w:fill="auto"/>
            <w:noWrap/>
            <w:vAlign w:val="center"/>
          </w:tcPr>
          <w:p w14:paraId="1CC8DF2D">
            <w:pPr>
              <w:keepNext w:val="0"/>
              <w:keepLines w:val="0"/>
              <w:pageBreakBefore w:val="0"/>
              <w:kinsoku/>
              <w:wordWrap/>
              <w:overflowPunct/>
              <w:topLinePunct w:val="0"/>
              <w:autoSpaceDE/>
              <w:autoSpaceDN/>
              <w:bidi w:val="0"/>
              <w:adjustRightInd/>
              <w:snapToGrid w:val="0"/>
              <w:spacing w:line="360" w:lineRule="auto"/>
              <w:jc w:val="center"/>
              <w:textAlignment w:val="auto"/>
              <w:rPr>
                <w:rFonts w:hint="eastAsia" w:ascii="黑体" w:hAnsi="黑体" w:eastAsia="黑体" w:cs="黑体"/>
                <w:b/>
                <w:bCs/>
                <w:kern w:val="2"/>
                <w:sz w:val="24"/>
                <w:szCs w:val="24"/>
                <w:highlight w:val="none"/>
                <w:lang w:val="en-US" w:eastAsia="zh-CN" w:bidi="ar-SA"/>
              </w:rPr>
            </w:pPr>
          </w:p>
          <w:p w14:paraId="7AAD0494">
            <w:pPr>
              <w:keepNext w:val="0"/>
              <w:keepLines w:val="0"/>
              <w:pageBreakBefore w:val="0"/>
              <w:kinsoku/>
              <w:wordWrap/>
              <w:overflowPunct/>
              <w:topLinePunct w:val="0"/>
              <w:autoSpaceDE/>
              <w:autoSpaceDN/>
              <w:bidi w:val="0"/>
              <w:adjustRightInd/>
              <w:snapToGrid w:val="0"/>
              <w:spacing w:line="360" w:lineRule="auto"/>
              <w:jc w:val="center"/>
              <w:textAlignment w:val="auto"/>
              <w:rPr>
                <w:rFonts w:hint="eastAsia" w:ascii="黑体" w:hAnsi="黑体" w:eastAsia="黑体" w:cs="黑体"/>
                <w:b/>
                <w:bCs/>
                <w:kern w:val="2"/>
                <w:sz w:val="24"/>
                <w:szCs w:val="24"/>
                <w:highlight w:val="none"/>
                <w:lang w:val="en-US" w:eastAsia="zh-CN" w:bidi="ar-SA"/>
              </w:rPr>
            </w:pPr>
            <w:r>
              <w:rPr>
                <w:rFonts w:hint="eastAsia" w:ascii="黑体" w:hAnsi="黑体" w:eastAsia="黑体" w:cs="黑体"/>
                <w:b/>
                <w:bCs/>
                <w:sz w:val="24"/>
                <w:szCs w:val="24"/>
                <w:highlight w:val="none"/>
                <w:lang w:val="en-US" w:eastAsia="zh-CN"/>
              </w:rPr>
              <w:t>8</w:t>
            </w:r>
          </w:p>
        </w:tc>
        <w:tc>
          <w:tcPr>
            <w:tcW w:w="1667" w:type="dxa"/>
            <w:noWrap/>
            <w:vAlign w:val="center"/>
          </w:tcPr>
          <w:p w14:paraId="65533750">
            <w:pPr>
              <w:keepNext w:val="0"/>
              <w:keepLines w:val="0"/>
              <w:pageBreakBefore w:val="0"/>
              <w:kinsoku/>
              <w:wordWrap/>
              <w:overflowPunct/>
              <w:topLinePunct w:val="0"/>
              <w:autoSpaceDE/>
              <w:autoSpaceDN/>
              <w:bidi w:val="0"/>
              <w:adjustRightInd/>
              <w:spacing w:line="360" w:lineRule="auto"/>
              <w:jc w:val="center"/>
              <w:textAlignment w:val="auto"/>
              <w:rPr>
                <w:rFonts w:hint="eastAsia" w:ascii="黑体" w:hAnsi="黑体" w:eastAsia="黑体" w:cs="黑体"/>
                <w:b/>
                <w:bCs/>
                <w:color w:val="000000"/>
                <w:sz w:val="24"/>
                <w:szCs w:val="24"/>
                <w:highlight w:val="none"/>
                <w:lang w:val="en-US" w:eastAsia="zh-CN"/>
              </w:rPr>
            </w:pPr>
            <w:r>
              <w:rPr>
                <w:rFonts w:hint="eastAsia" w:ascii="黑体" w:hAnsi="黑体" w:eastAsia="黑体" w:cs="黑体"/>
                <w:b/>
                <w:bCs/>
                <w:color w:val="000000"/>
                <w:sz w:val="24"/>
                <w:szCs w:val="24"/>
                <w:highlight w:val="none"/>
                <w:lang w:val="en-US" w:eastAsia="zh-CN"/>
              </w:rPr>
              <w:t>项目实施方案</w:t>
            </w:r>
            <w:r>
              <w:rPr>
                <w:rFonts w:hint="eastAsia" w:ascii="黑体" w:hAnsi="黑体" w:eastAsia="黑体" w:cs="黑体"/>
                <w:b/>
                <w:bCs/>
                <w:color w:val="000000"/>
                <w:spacing w:val="20"/>
                <w:kern w:val="52"/>
                <w:sz w:val="24"/>
                <w:szCs w:val="24"/>
                <w:highlight w:val="none"/>
                <w:lang w:val="en-US" w:eastAsia="zh-CN" w:bidi="ar-SA"/>
              </w:rPr>
              <w:t>（5分）</w:t>
            </w:r>
          </w:p>
        </w:tc>
        <w:tc>
          <w:tcPr>
            <w:tcW w:w="6315" w:type="dxa"/>
            <w:noWrap/>
            <w:vAlign w:val="center"/>
          </w:tcPr>
          <w:p w14:paraId="4879FF16">
            <w:pPr>
              <w:snapToGrid w:val="0"/>
              <w:spacing w:line="360" w:lineRule="auto"/>
              <w:jc w:val="left"/>
              <w:rPr>
                <w:rFonts w:hint="eastAsia" w:ascii="黑体" w:hAnsi="黑体" w:eastAsia="黑体" w:cs="黑体"/>
                <w:b w:val="0"/>
                <w:bCs w:val="0"/>
                <w:color w:val="auto"/>
                <w:kern w:val="2"/>
                <w:sz w:val="24"/>
                <w:szCs w:val="24"/>
                <w:highlight w:val="none"/>
                <w:lang w:val="en-US" w:eastAsia="zh-CN" w:bidi="ar-SA"/>
              </w:rPr>
            </w:pPr>
            <w:r>
              <w:rPr>
                <w:rFonts w:hint="eastAsia" w:ascii="黑体" w:hAnsi="黑体" w:eastAsia="黑体" w:cs="黑体"/>
                <w:b w:val="0"/>
                <w:bCs w:val="0"/>
                <w:color w:val="auto"/>
                <w:kern w:val="2"/>
                <w:sz w:val="24"/>
                <w:szCs w:val="24"/>
                <w:highlight w:val="none"/>
                <w:lang w:val="en-US" w:eastAsia="zh-CN" w:bidi="ar-SA"/>
              </w:rPr>
              <w:t>根据投标人对本项目实施的</w:t>
            </w:r>
            <w:r>
              <w:rPr>
                <w:rFonts w:hint="eastAsia" w:ascii="黑体" w:hAnsi="黑体" w:eastAsia="黑体" w:cs="黑体"/>
                <w:b w:val="0"/>
                <w:bCs w:val="0"/>
                <w:color w:val="auto"/>
                <w:kern w:val="2"/>
                <w:sz w:val="24"/>
                <w:szCs w:val="24"/>
                <w:highlight w:val="none"/>
                <w:lang w:val="zh-CN" w:eastAsia="zh-CN" w:bidi="ar-SA"/>
              </w:rPr>
              <w:t>施工执行计划、施工进度控制、施工质量控制、施工安全管理、施工现场管理、</w:t>
            </w:r>
            <w:r>
              <w:rPr>
                <w:rFonts w:hint="eastAsia" w:ascii="黑体" w:hAnsi="黑体" w:eastAsia="黑体" w:cs="黑体"/>
                <w:b w:val="0"/>
                <w:bCs w:val="0"/>
                <w:color w:val="auto"/>
                <w:kern w:val="2"/>
                <w:sz w:val="24"/>
                <w:szCs w:val="24"/>
                <w:highlight w:val="none"/>
                <w:lang w:val="en-US" w:eastAsia="zh-CN" w:bidi="ar-SA"/>
              </w:rPr>
              <w:t>现场成品保护等方案内容的合理性、可行性等</w:t>
            </w:r>
            <w:r>
              <w:rPr>
                <w:rFonts w:hint="eastAsia" w:ascii="黑体" w:hAnsi="黑体" w:eastAsia="黑体" w:cs="黑体"/>
                <w:b w:val="0"/>
                <w:bCs w:val="0"/>
                <w:color w:val="auto"/>
                <w:kern w:val="2"/>
                <w:sz w:val="24"/>
                <w:szCs w:val="24"/>
                <w:highlight w:val="none"/>
                <w:lang w:val="zh-CN" w:eastAsia="zh-CN" w:bidi="ar-SA"/>
              </w:rPr>
              <w:t>进行综合评定打分</w:t>
            </w:r>
            <w:r>
              <w:rPr>
                <w:rFonts w:hint="eastAsia" w:ascii="黑体" w:hAnsi="黑体" w:eastAsia="黑体" w:cs="黑体"/>
                <w:b w:val="0"/>
                <w:bCs w:val="0"/>
                <w:color w:val="auto"/>
                <w:kern w:val="2"/>
                <w:sz w:val="24"/>
                <w:szCs w:val="24"/>
                <w:highlight w:val="none"/>
                <w:lang w:val="en-US" w:eastAsia="zh-CN" w:bidi="ar-SA"/>
              </w:rPr>
              <w:t>。（0-5分）</w:t>
            </w:r>
          </w:p>
        </w:tc>
        <w:tc>
          <w:tcPr>
            <w:tcW w:w="884" w:type="dxa"/>
            <w:noWrap/>
            <w:vAlign w:val="center"/>
          </w:tcPr>
          <w:p w14:paraId="727E23AB">
            <w:pPr>
              <w:keepNext w:val="0"/>
              <w:keepLines w:val="0"/>
              <w:pageBreakBefore w:val="0"/>
              <w:kinsoku/>
              <w:wordWrap/>
              <w:overflowPunct/>
              <w:topLinePunct w:val="0"/>
              <w:autoSpaceDE/>
              <w:autoSpaceDN/>
              <w:bidi w:val="0"/>
              <w:adjustRightInd/>
              <w:snapToGrid w:val="0"/>
              <w:spacing w:line="360" w:lineRule="auto"/>
              <w:jc w:val="center"/>
              <w:textAlignment w:val="auto"/>
              <w:rPr>
                <w:rFonts w:hint="eastAsia" w:ascii="黑体" w:hAnsi="黑体" w:eastAsia="黑体" w:cs="黑体"/>
                <w:b w:val="0"/>
                <w:bCs w:val="0"/>
                <w:sz w:val="24"/>
                <w:szCs w:val="24"/>
                <w:lang w:val="en-US" w:eastAsia="zh-CN"/>
              </w:rPr>
            </w:pPr>
            <w:r>
              <w:rPr>
                <w:rFonts w:hint="eastAsia" w:ascii="黑体" w:hAnsi="黑体" w:eastAsia="黑体" w:cs="黑体"/>
                <w:b w:val="0"/>
                <w:bCs w:val="0"/>
                <w:sz w:val="24"/>
                <w:szCs w:val="24"/>
                <w:lang w:val="en-US" w:eastAsia="zh-CN"/>
              </w:rPr>
              <w:t>5分</w:t>
            </w:r>
          </w:p>
        </w:tc>
      </w:tr>
      <w:tr w14:paraId="1B31AC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51" w:hRule="atLeast"/>
          <w:jc w:val="center"/>
        </w:trPr>
        <w:tc>
          <w:tcPr>
            <w:tcW w:w="0" w:type="auto"/>
            <w:vMerge w:val="restart"/>
            <w:shd w:val="clear" w:color="auto" w:fill="auto"/>
            <w:vAlign w:val="center"/>
          </w:tcPr>
          <w:p w14:paraId="6B6E2B6E">
            <w:pPr>
              <w:keepNext w:val="0"/>
              <w:keepLines w:val="0"/>
              <w:pageBreakBefore w:val="0"/>
              <w:kinsoku/>
              <w:wordWrap/>
              <w:overflowPunct/>
              <w:topLinePunct w:val="0"/>
              <w:autoSpaceDE/>
              <w:autoSpaceDN/>
              <w:bidi w:val="0"/>
              <w:adjustRightInd/>
              <w:snapToGrid w:val="0"/>
              <w:spacing w:line="360" w:lineRule="auto"/>
              <w:jc w:val="center"/>
              <w:textAlignment w:val="auto"/>
              <w:rPr>
                <w:rFonts w:hint="default" w:ascii="黑体" w:hAnsi="黑体" w:eastAsia="黑体" w:cs="黑体"/>
                <w:b/>
                <w:bCs/>
                <w:sz w:val="24"/>
                <w:szCs w:val="24"/>
                <w:highlight w:val="none"/>
                <w:lang w:val="en-US" w:eastAsia="zh-CN"/>
              </w:rPr>
            </w:pPr>
            <w:r>
              <w:rPr>
                <w:rFonts w:hint="eastAsia" w:ascii="黑体" w:hAnsi="黑体" w:eastAsia="黑体" w:cs="黑体"/>
                <w:b/>
                <w:bCs/>
                <w:sz w:val="24"/>
                <w:szCs w:val="24"/>
                <w:highlight w:val="none"/>
                <w:lang w:val="en-US" w:eastAsia="zh-CN"/>
              </w:rPr>
              <w:t>9</w:t>
            </w:r>
          </w:p>
        </w:tc>
        <w:tc>
          <w:tcPr>
            <w:tcW w:w="1667" w:type="dxa"/>
            <w:vMerge w:val="restart"/>
            <w:vAlign w:val="center"/>
          </w:tcPr>
          <w:p w14:paraId="2D87BEDB">
            <w:pPr>
              <w:adjustRightInd w:val="0"/>
              <w:snapToGrid w:val="0"/>
              <w:spacing w:line="400" w:lineRule="exact"/>
              <w:jc w:val="center"/>
              <w:rPr>
                <w:rFonts w:hint="eastAsia" w:ascii="黑体" w:hAnsi="黑体" w:eastAsia="黑体" w:cs="黑体"/>
                <w:b/>
                <w:bCs/>
                <w:color w:val="000000" w:themeColor="text1"/>
                <w:sz w:val="24"/>
                <w:highlight w:val="none"/>
                <w:lang w:val="zh-TW" w:eastAsia="zh-CN" w:bidi="ar"/>
                <w14:textFill>
                  <w14:solidFill>
                    <w14:schemeClr w14:val="tx1"/>
                  </w14:solidFill>
                </w14:textFill>
              </w:rPr>
            </w:pPr>
            <w:r>
              <w:rPr>
                <w:rFonts w:hint="eastAsia" w:ascii="黑体" w:hAnsi="黑体" w:eastAsia="黑体" w:cs="黑体"/>
                <w:b/>
                <w:bCs/>
                <w:color w:val="000000" w:themeColor="text1"/>
                <w:sz w:val="24"/>
                <w:highlight w:val="none"/>
                <w:lang w:val="zh-TW" w:bidi="ar"/>
                <w14:textFill>
                  <w14:solidFill>
                    <w14:schemeClr w14:val="tx1"/>
                  </w14:solidFill>
                </w14:textFill>
              </w:rPr>
              <w:t>藏品包装及运输方案</w:t>
            </w:r>
            <w:r>
              <w:rPr>
                <w:rFonts w:hint="eastAsia" w:ascii="黑体" w:hAnsi="黑体" w:eastAsia="黑体" w:cs="黑体"/>
                <w:b/>
                <w:bCs/>
                <w:color w:val="000000" w:themeColor="text1"/>
                <w:sz w:val="24"/>
                <w:highlight w:val="none"/>
                <w:lang w:val="zh-TW" w:eastAsia="zh-CN" w:bidi="ar"/>
                <w14:textFill>
                  <w14:solidFill>
                    <w14:schemeClr w14:val="tx1"/>
                  </w14:solidFill>
                </w14:textFill>
              </w:rPr>
              <w:t>、</w:t>
            </w:r>
            <w:r>
              <w:rPr>
                <w:rFonts w:hint="eastAsia" w:ascii="黑体" w:hAnsi="黑体" w:eastAsia="黑体" w:cs="黑体"/>
                <w:b/>
                <w:bCs/>
                <w:color w:val="000000" w:themeColor="text1"/>
                <w:sz w:val="24"/>
                <w:highlight w:val="none"/>
                <w:lang w:val="en-US" w:eastAsia="zh-CN" w:bidi="ar"/>
                <w14:textFill>
                  <w14:solidFill>
                    <w14:schemeClr w14:val="tx1"/>
                  </w14:solidFill>
                </w14:textFill>
              </w:rPr>
              <w:t>藏品运输经验</w:t>
            </w:r>
          </w:p>
          <w:p w14:paraId="2EE1C717">
            <w:pPr>
              <w:adjustRightInd w:val="0"/>
              <w:snapToGrid w:val="0"/>
              <w:spacing w:line="400" w:lineRule="exact"/>
              <w:jc w:val="center"/>
              <w:rPr>
                <w:rFonts w:hint="eastAsia" w:ascii="黑体" w:hAnsi="黑体" w:eastAsia="黑体" w:cs="黑体"/>
                <w:b/>
                <w:bCs/>
                <w:color w:val="000000" w:themeColor="text1"/>
                <w:sz w:val="24"/>
                <w:highlight w:val="none"/>
                <w:lang w:bidi="ar"/>
                <w14:textFill>
                  <w14:solidFill>
                    <w14:schemeClr w14:val="tx1"/>
                  </w14:solidFill>
                </w14:textFill>
              </w:rPr>
            </w:pPr>
            <w:r>
              <w:rPr>
                <w:rFonts w:hint="eastAsia" w:ascii="黑体" w:hAnsi="黑体" w:eastAsia="黑体" w:cs="黑体"/>
                <w:b/>
                <w:bCs/>
                <w:color w:val="000000" w:themeColor="text1"/>
                <w:spacing w:val="20"/>
                <w:kern w:val="52"/>
                <w:sz w:val="24"/>
                <w:szCs w:val="24"/>
                <w:highlight w:val="none"/>
                <w:lang w:val="en-US" w:eastAsia="zh-CN" w:bidi="ar-SA"/>
                <w14:textFill>
                  <w14:solidFill>
                    <w14:schemeClr w14:val="tx1"/>
                  </w14:solidFill>
                </w14:textFill>
              </w:rPr>
              <w:t>（10分）</w:t>
            </w:r>
          </w:p>
        </w:tc>
        <w:tc>
          <w:tcPr>
            <w:tcW w:w="6315" w:type="dxa"/>
            <w:vAlign w:val="bottom"/>
          </w:tcPr>
          <w:p w14:paraId="67F97D22">
            <w:pPr>
              <w:snapToGrid w:val="0"/>
              <w:spacing w:line="360" w:lineRule="auto"/>
              <w:jc w:val="left"/>
              <w:rPr>
                <w:rFonts w:hint="default"/>
                <w:color w:val="000000" w:themeColor="text1"/>
                <w:lang w:val="en-US" w:eastAsia="zh-CN"/>
                <w14:textFill>
                  <w14:solidFill>
                    <w14:schemeClr w14:val="tx1"/>
                  </w14:solidFill>
                </w14:textFill>
              </w:rPr>
            </w:pPr>
            <w:r>
              <w:rPr>
                <w:rFonts w:hint="eastAsia" w:ascii="黑体" w:hAnsi="黑体" w:eastAsia="黑体" w:cs="黑体"/>
                <w:b w:val="0"/>
                <w:bCs w:val="0"/>
                <w:color w:val="000000" w:themeColor="text1"/>
                <w:kern w:val="2"/>
                <w:sz w:val="24"/>
                <w:szCs w:val="24"/>
                <w:highlight w:val="none"/>
                <w:lang w:val="en-US" w:eastAsia="zh-CN" w:bidi="ar-SA"/>
                <w14:textFill>
                  <w14:solidFill>
                    <w14:schemeClr w14:val="tx1"/>
                  </w14:solidFill>
                </w14:textFill>
              </w:rPr>
              <w:t>提供的</w:t>
            </w:r>
            <w:r>
              <w:rPr>
                <w:rFonts w:hint="eastAsia" w:ascii="黑体" w:hAnsi="黑体" w:eastAsia="黑体" w:cs="黑体"/>
                <w:b w:val="0"/>
                <w:bCs w:val="0"/>
                <w:color w:val="000000" w:themeColor="text1"/>
                <w:kern w:val="2"/>
                <w:sz w:val="24"/>
                <w:szCs w:val="24"/>
                <w:highlight w:val="none"/>
                <w:lang w:val="zh-TW" w:eastAsia="zh-CN" w:bidi="ar-SA"/>
                <w14:textFill>
                  <w14:solidFill>
                    <w14:schemeClr w14:val="tx1"/>
                  </w14:solidFill>
                </w14:textFill>
              </w:rPr>
              <w:t>藏品的点交、包装、馆内搬运、以及运输方案</w:t>
            </w:r>
            <w:r>
              <w:rPr>
                <w:rFonts w:hint="eastAsia" w:ascii="黑体" w:hAnsi="黑体" w:eastAsia="黑体" w:cs="黑体"/>
                <w:b w:val="0"/>
                <w:bCs w:val="0"/>
                <w:color w:val="000000" w:themeColor="text1"/>
                <w:kern w:val="2"/>
                <w:sz w:val="24"/>
                <w:szCs w:val="24"/>
                <w:highlight w:val="none"/>
                <w:lang w:val="zh-CN" w:eastAsia="zh-CN" w:bidi="ar-SA"/>
                <w14:textFill>
                  <w14:solidFill>
                    <w14:schemeClr w14:val="tx1"/>
                  </w14:solidFill>
                </w14:textFill>
              </w:rPr>
              <w:t>进行综合评定打分</w:t>
            </w:r>
            <w:r>
              <w:rPr>
                <w:rFonts w:hint="eastAsia" w:ascii="黑体" w:hAnsi="黑体" w:eastAsia="黑体" w:cs="黑体"/>
                <w:b w:val="0"/>
                <w:bCs w:val="0"/>
                <w:color w:val="000000" w:themeColor="text1"/>
                <w:kern w:val="2"/>
                <w:sz w:val="24"/>
                <w:szCs w:val="24"/>
                <w:highlight w:val="none"/>
                <w:lang w:val="en-US" w:eastAsia="zh-CN" w:bidi="ar-SA"/>
                <w14:textFill>
                  <w14:solidFill>
                    <w14:schemeClr w14:val="tx1"/>
                  </w14:solidFill>
                </w14:textFill>
              </w:rPr>
              <w:t>。（0-9分）</w:t>
            </w:r>
          </w:p>
        </w:tc>
        <w:tc>
          <w:tcPr>
            <w:tcW w:w="0" w:type="auto"/>
            <w:vMerge w:val="restart"/>
            <w:vAlign w:val="center"/>
          </w:tcPr>
          <w:p w14:paraId="083C2C74">
            <w:pPr>
              <w:keepNext w:val="0"/>
              <w:keepLines w:val="0"/>
              <w:pageBreakBefore w:val="0"/>
              <w:kinsoku/>
              <w:wordWrap/>
              <w:overflowPunct/>
              <w:topLinePunct w:val="0"/>
              <w:autoSpaceDE/>
              <w:autoSpaceDN/>
              <w:bidi w:val="0"/>
              <w:adjustRightInd/>
              <w:snapToGrid w:val="0"/>
              <w:spacing w:line="360" w:lineRule="auto"/>
              <w:jc w:val="center"/>
              <w:textAlignment w:val="auto"/>
              <w:rPr>
                <w:rFonts w:hint="eastAsia" w:ascii="黑体" w:hAnsi="黑体" w:eastAsia="黑体" w:cs="黑体"/>
                <w:b w:val="0"/>
                <w:bCs w:val="0"/>
                <w:color w:val="000000" w:themeColor="text1"/>
                <w:sz w:val="24"/>
                <w:szCs w:val="24"/>
                <w:lang w:val="en-US" w:eastAsia="zh-CN"/>
                <w14:textFill>
                  <w14:solidFill>
                    <w14:schemeClr w14:val="tx1"/>
                  </w14:solidFill>
                </w14:textFill>
              </w:rPr>
            </w:pPr>
            <w:r>
              <w:rPr>
                <w:rFonts w:hint="eastAsia" w:ascii="黑体" w:hAnsi="黑体" w:eastAsia="黑体" w:cs="黑体"/>
                <w:b w:val="0"/>
                <w:bCs w:val="0"/>
                <w:color w:val="000000" w:themeColor="text1"/>
                <w:sz w:val="24"/>
                <w:szCs w:val="24"/>
                <w:lang w:val="en-US" w:eastAsia="zh-CN"/>
                <w14:textFill>
                  <w14:solidFill>
                    <w14:schemeClr w14:val="tx1"/>
                  </w14:solidFill>
                </w14:textFill>
              </w:rPr>
              <w:t>10分</w:t>
            </w:r>
          </w:p>
        </w:tc>
      </w:tr>
      <w:tr w14:paraId="65E64C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51" w:hRule="atLeast"/>
          <w:jc w:val="center"/>
        </w:trPr>
        <w:tc>
          <w:tcPr>
            <w:tcW w:w="0" w:type="auto"/>
            <w:vMerge w:val="continue"/>
            <w:shd w:val="clear" w:color="auto" w:fill="auto"/>
            <w:vAlign w:val="center"/>
          </w:tcPr>
          <w:p w14:paraId="629E1BBC"/>
        </w:tc>
        <w:tc>
          <w:tcPr>
            <w:tcW w:w="1667" w:type="dxa"/>
            <w:vMerge w:val="continue"/>
            <w:vAlign w:val="center"/>
          </w:tcPr>
          <w:p w14:paraId="6DF3D2B3">
            <w:pPr>
              <w:rPr>
                <w:color w:val="FF0000"/>
              </w:rPr>
            </w:pPr>
          </w:p>
        </w:tc>
        <w:tc>
          <w:tcPr>
            <w:tcW w:w="6315" w:type="dxa"/>
            <w:vAlign w:val="bottom"/>
          </w:tcPr>
          <w:p w14:paraId="1B90A892">
            <w:pPr>
              <w:pStyle w:val="7"/>
              <w:rPr>
                <w:rFonts w:hint="eastAsia" w:ascii="黑体" w:hAnsi="黑体" w:eastAsia="黑体" w:cs="黑体"/>
                <w:b w:val="0"/>
                <w:bCs w:val="0"/>
                <w:color w:val="000000" w:themeColor="text1"/>
                <w:kern w:val="2"/>
                <w:sz w:val="24"/>
                <w:szCs w:val="24"/>
                <w:highlight w:val="none"/>
                <w:lang w:val="en-US" w:eastAsia="zh-CN" w:bidi="ar-SA"/>
                <w14:textFill>
                  <w14:solidFill>
                    <w14:schemeClr w14:val="tx1"/>
                  </w14:solidFill>
                </w14:textFill>
              </w:rPr>
            </w:pPr>
            <w:r>
              <w:rPr>
                <w:rFonts w:hint="eastAsia" w:ascii="黑体" w:hAnsi="黑体" w:eastAsia="黑体" w:cs="黑体"/>
                <w:b w:val="0"/>
                <w:bCs w:val="0"/>
                <w:color w:val="000000" w:themeColor="text1"/>
                <w:kern w:val="2"/>
                <w:sz w:val="24"/>
                <w:szCs w:val="24"/>
                <w:highlight w:val="none"/>
                <w:lang w:val="en-US" w:eastAsia="zh-CN" w:bidi="ar-SA"/>
                <w14:textFill>
                  <w14:solidFill>
                    <w14:schemeClr w14:val="tx1"/>
                  </w14:solidFill>
                </w14:textFill>
              </w:rPr>
              <w:t>投标人或合作的承运方具有藏品运输经验的，得1分。（0-1分）</w:t>
            </w:r>
          </w:p>
          <w:p w14:paraId="1A5653EE">
            <w:pPr>
              <w:pStyle w:val="7"/>
              <w:rPr>
                <w:rFonts w:hint="eastAsia" w:ascii="黑体" w:hAnsi="黑体" w:eastAsia="黑体" w:cs="黑体"/>
                <w:b/>
                <w:bCs/>
                <w:color w:val="FF0000"/>
                <w:kern w:val="2"/>
                <w:sz w:val="24"/>
                <w:szCs w:val="24"/>
                <w:highlight w:val="none"/>
                <w:lang w:val="en-US" w:eastAsia="zh-CN" w:bidi="ar-SA"/>
              </w:rPr>
            </w:pPr>
            <w:r>
              <w:rPr>
                <w:rFonts w:hint="eastAsia" w:ascii="黑体" w:hAnsi="黑体" w:eastAsia="黑体" w:cs="黑体"/>
                <w:b/>
                <w:bCs/>
                <w:color w:val="000000" w:themeColor="text1"/>
                <w:kern w:val="2"/>
                <w:sz w:val="24"/>
                <w:szCs w:val="24"/>
                <w:highlight w:val="none"/>
                <w:lang w:val="en-US" w:eastAsia="zh-CN" w:bidi="ar-SA"/>
                <w14:textFill>
                  <w14:solidFill>
                    <w14:schemeClr w14:val="tx1"/>
                  </w14:solidFill>
                </w14:textFill>
              </w:rPr>
              <w:t>注：需提供投标人或投标人合作承运方的道路运输经营许可证、证明含藏品运输的项目合同（提供复印件或扫描件并加盖投标人公章）、投标人与合作方的承运协议，不提供不得分。</w:t>
            </w:r>
          </w:p>
        </w:tc>
        <w:tc>
          <w:tcPr>
            <w:tcW w:w="0" w:type="auto"/>
            <w:vMerge w:val="continue"/>
            <w:vAlign w:val="center"/>
          </w:tcPr>
          <w:p w14:paraId="26D65BBF">
            <w:pPr>
              <w:rPr>
                <w:rFonts w:hint="eastAsia" w:ascii="黑体" w:hAnsi="黑体" w:eastAsia="黑体" w:cs="黑体"/>
                <w:b/>
                <w:bCs/>
                <w:color w:val="auto"/>
                <w:kern w:val="2"/>
                <w:sz w:val="24"/>
                <w:szCs w:val="24"/>
                <w:highlight w:val="none"/>
                <w:lang w:val="en-US" w:eastAsia="zh-CN" w:bidi="ar-SA"/>
              </w:rPr>
            </w:pPr>
          </w:p>
        </w:tc>
      </w:tr>
      <w:tr w14:paraId="372866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1" w:hRule="atLeast"/>
          <w:jc w:val="center"/>
        </w:trPr>
        <w:tc>
          <w:tcPr>
            <w:tcW w:w="0" w:type="auto"/>
            <w:shd w:val="clear" w:color="auto" w:fill="auto"/>
            <w:vAlign w:val="center"/>
          </w:tcPr>
          <w:p w14:paraId="313005EB">
            <w:pPr>
              <w:keepNext w:val="0"/>
              <w:keepLines w:val="0"/>
              <w:pageBreakBefore w:val="0"/>
              <w:kinsoku/>
              <w:wordWrap/>
              <w:overflowPunct/>
              <w:topLinePunct w:val="0"/>
              <w:autoSpaceDE/>
              <w:autoSpaceDN/>
              <w:bidi w:val="0"/>
              <w:adjustRightInd/>
              <w:snapToGrid w:val="0"/>
              <w:spacing w:line="360" w:lineRule="auto"/>
              <w:jc w:val="center"/>
              <w:textAlignment w:val="auto"/>
              <w:rPr>
                <w:rFonts w:hint="default" w:ascii="黑体" w:hAnsi="黑体" w:eastAsia="黑体" w:cs="黑体"/>
                <w:b/>
                <w:bCs/>
                <w:sz w:val="24"/>
                <w:szCs w:val="24"/>
                <w:highlight w:val="none"/>
                <w:lang w:val="en-US" w:eastAsia="zh-CN"/>
              </w:rPr>
            </w:pPr>
            <w:r>
              <w:rPr>
                <w:rFonts w:hint="eastAsia" w:ascii="黑体" w:hAnsi="黑体" w:eastAsia="黑体" w:cs="黑体"/>
                <w:b/>
                <w:bCs/>
                <w:sz w:val="24"/>
                <w:szCs w:val="24"/>
                <w:highlight w:val="none"/>
                <w:lang w:val="en-US" w:eastAsia="zh-CN"/>
              </w:rPr>
              <w:t>10</w:t>
            </w:r>
          </w:p>
        </w:tc>
        <w:tc>
          <w:tcPr>
            <w:tcW w:w="1667" w:type="dxa"/>
            <w:vAlign w:val="center"/>
          </w:tcPr>
          <w:p w14:paraId="40C21A09">
            <w:pPr>
              <w:adjustRightInd w:val="0"/>
              <w:snapToGrid w:val="0"/>
              <w:spacing w:line="400" w:lineRule="exact"/>
              <w:jc w:val="center"/>
              <w:rPr>
                <w:rFonts w:hint="eastAsia" w:ascii="黑体" w:hAnsi="黑体" w:eastAsia="黑体" w:cs="黑体"/>
                <w:b/>
                <w:bCs/>
                <w:sz w:val="24"/>
                <w:highlight w:val="none"/>
                <w:lang w:bidi="ar"/>
              </w:rPr>
            </w:pPr>
            <w:r>
              <w:rPr>
                <w:rFonts w:hint="eastAsia" w:ascii="黑体" w:hAnsi="黑体" w:eastAsia="黑体" w:cs="黑体"/>
                <w:b/>
                <w:bCs/>
                <w:sz w:val="24"/>
                <w:highlight w:val="none"/>
                <w:lang w:bidi="ar"/>
              </w:rPr>
              <w:t>突发事件的应急预案及保障措施</w:t>
            </w:r>
          </w:p>
          <w:p w14:paraId="08801C8A">
            <w:pPr>
              <w:adjustRightInd w:val="0"/>
              <w:snapToGrid w:val="0"/>
              <w:spacing w:line="400" w:lineRule="exact"/>
              <w:jc w:val="center"/>
              <w:rPr>
                <w:rFonts w:hint="eastAsia" w:ascii="黑体" w:hAnsi="黑体" w:eastAsia="黑体" w:cs="黑体"/>
                <w:b/>
                <w:bCs/>
                <w:color w:val="000000"/>
                <w:sz w:val="24"/>
                <w:szCs w:val="24"/>
                <w:highlight w:val="none"/>
                <w:lang w:val="en-US" w:eastAsia="zh-CN"/>
              </w:rPr>
            </w:pPr>
            <w:r>
              <w:rPr>
                <w:rFonts w:hint="eastAsia" w:ascii="黑体" w:hAnsi="黑体" w:eastAsia="黑体" w:cs="黑体"/>
                <w:b/>
                <w:bCs/>
                <w:color w:val="000000"/>
                <w:spacing w:val="20"/>
                <w:kern w:val="52"/>
                <w:sz w:val="24"/>
                <w:szCs w:val="24"/>
                <w:highlight w:val="none"/>
                <w:lang w:val="en-US" w:eastAsia="zh-CN" w:bidi="ar-SA"/>
              </w:rPr>
              <w:t>（3分）</w:t>
            </w:r>
          </w:p>
        </w:tc>
        <w:tc>
          <w:tcPr>
            <w:tcW w:w="6315" w:type="dxa"/>
            <w:vAlign w:val="center"/>
          </w:tcPr>
          <w:p w14:paraId="3BDEC68E">
            <w:pPr>
              <w:snapToGrid w:val="0"/>
              <w:spacing w:line="360" w:lineRule="auto"/>
              <w:jc w:val="left"/>
              <w:rPr>
                <w:rFonts w:hint="eastAsia" w:ascii="黑体" w:hAnsi="黑体" w:eastAsia="黑体" w:cs="黑体"/>
                <w:b w:val="0"/>
                <w:bCs w:val="0"/>
                <w:color w:val="auto"/>
                <w:kern w:val="2"/>
                <w:sz w:val="24"/>
                <w:szCs w:val="24"/>
                <w:highlight w:val="none"/>
                <w:lang w:val="en-US" w:eastAsia="zh-CN" w:bidi="ar-SA"/>
              </w:rPr>
            </w:pPr>
            <w:r>
              <w:rPr>
                <w:rFonts w:hint="eastAsia" w:ascii="黑体" w:hAnsi="黑体" w:eastAsia="黑体" w:cs="黑体"/>
                <w:b w:val="0"/>
                <w:bCs w:val="0"/>
                <w:color w:val="auto"/>
                <w:kern w:val="2"/>
                <w:sz w:val="24"/>
                <w:szCs w:val="24"/>
                <w:highlight w:val="none"/>
                <w:lang w:val="en-US" w:eastAsia="zh-CN" w:bidi="ar-SA"/>
              </w:rPr>
              <w:t>根据供应商提供的针对本项目的应急预案，是否具有可靠性、周密性及可行性进行综合评定打分。（0-3分）</w:t>
            </w:r>
          </w:p>
        </w:tc>
        <w:tc>
          <w:tcPr>
            <w:tcW w:w="0" w:type="auto"/>
            <w:vAlign w:val="center"/>
          </w:tcPr>
          <w:p w14:paraId="099B167E">
            <w:pPr>
              <w:keepNext w:val="0"/>
              <w:keepLines w:val="0"/>
              <w:pageBreakBefore w:val="0"/>
              <w:kinsoku/>
              <w:wordWrap/>
              <w:overflowPunct/>
              <w:topLinePunct w:val="0"/>
              <w:autoSpaceDE/>
              <w:autoSpaceDN/>
              <w:bidi w:val="0"/>
              <w:adjustRightInd/>
              <w:snapToGrid w:val="0"/>
              <w:spacing w:line="360" w:lineRule="auto"/>
              <w:jc w:val="center"/>
              <w:textAlignment w:val="auto"/>
              <w:rPr>
                <w:rFonts w:hint="eastAsia" w:ascii="黑体" w:hAnsi="黑体" w:eastAsia="黑体" w:cs="黑体"/>
                <w:b w:val="0"/>
                <w:bCs w:val="0"/>
                <w:sz w:val="24"/>
                <w:szCs w:val="24"/>
                <w:lang w:val="en-US" w:eastAsia="zh-CN"/>
              </w:rPr>
            </w:pPr>
            <w:r>
              <w:rPr>
                <w:rFonts w:hint="eastAsia" w:ascii="黑体" w:hAnsi="黑体" w:eastAsia="黑体" w:cs="黑体"/>
                <w:b w:val="0"/>
                <w:bCs w:val="0"/>
                <w:sz w:val="24"/>
                <w:szCs w:val="24"/>
                <w:lang w:val="en-US" w:eastAsia="zh-CN"/>
              </w:rPr>
              <w:t>3分</w:t>
            </w:r>
          </w:p>
        </w:tc>
      </w:tr>
      <w:tr w14:paraId="44DF4D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1" w:hRule="atLeast"/>
          <w:jc w:val="center"/>
        </w:trPr>
        <w:tc>
          <w:tcPr>
            <w:tcW w:w="0" w:type="auto"/>
            <w:shd w:val="clear" w:color="auto" w:fill="auto"/>
            <w:vAlign w:val="center"/>
          </w:tcPr>
          <w:p w14:paraId="45AF9F34">
            <w:pPr>
              <w:keepNext w:val="0"/>
              <w:keepLines w:val="0"/>
              <w:pageBreakBefore w:val="0"/>
              <w:kinsoku/>
              <w:wordWrap/>
              <w:overflowPunct/>
              <w:topLinePunct w:val="0"/>
              <w:autoSpaceDE/>
              <w:autoSpaceDN/>
              <w:bidi w:val="0"/>
              <w:adjustRightInd/>
              <w:snapToGrid w:val="0"/>
              <w:spacing w:line="360" w:lineRule="auto"/>
              <w:jc w:val="center"/>
              <w:textAlignment w:val="auto"/>
              <w:rPr>
                <w:rFonts w:hint="default" w:ascii="黑体" w:hAnsi="黑体" w:eastAsia="黑体" w:cs="黑体"/>
                <w:b/>
                <w:bCs/>
                <w:kern w:val="2"/>
                <w:sz w:val="24"/>
                <w:szCs w:val="24"/>
                <w:highlight w:val="none"/>
                <w:lang w:val="en-US" w:eastAsia="zh-CN" w:bidi="ar-SA"/>
              </w:rPr>
            </w:pPr>
            <w:r>
              <w:rPr>
                <w:rFonts w:hint="eastAsia" w:ascii="黑体" w:hAnsi="黑体" w:eastAsia="黑体" w:cs="黑体"/>
                <w:b/>
                <w:bCs/>
                <w:sz w:val="24"/>
                <w:szCs w:val="24"/>
                <w:highlight w:val="none"/>
                <w:lang w:val="en-US" w:eastAsia="zh-CN"/>
              </w:rPr>
              <w:t>11</w:t>
            </w:r>
          </w:p>
        </w:tc>
        <w:tc>
          <w:tcPr>
            <w:tcW w:w="1667" w:type="dxa"/>
            <w:vAlign w:val="center"/>
          </w:tcPr>
          <w:p w14:paraId="180801B2">
            <w:pPr>
              <w:keepNext w:val="0"/>
              <w:keepLines w:val="0"/>
              <w:pageBreakBefore w:val="0"/>
              <w:kinsoku/>
              <w:wordWrap/>
              <w:overflowPunct/>
              <w:topLinePunct w:val="0"/>
              <w:autoSpaceDE/>
              <w:autoSpaceDN/>
              <w:bidi w:val="0"/>
              <w:adjustRightInd/>
              <w:spacing w:line="360" w:lineRule="auto"/>
              <w:jc w:val="center"/>
              <w:textAlignment w:val="auto"/>
              <w:rPr>
                <w:rFonts w:hint="eastAsia" w:ascii="黑体" w:hAnsi="黑体" w:eastAsia="黑体" w:cs="黑体"/>
                <w:b/>
                <w:bCs/>
                <w:sz w:val="24"/>
                <w:szCs w:val="24"/>
                <w:highlight w:val="none"/>
                <w:lang w:val="en-US" w:eastAsia="zh-CN"/>
              </w:rPr>
            </w:pPr>
            <w:r>
              <w:rPr>
                <w:rFonts w:hint="eastAsia" w:ascii="黑体" w:hAnsi="黑体" w:eastAsia="黑体" w:cs="黑体"/>
                <w:b/>
                <w:bCs/>
                <w:sz w:val="24"/>
                <w:szCs w:val="24"/>
                <w:highlight w:val="none"/>
                <w:lang w:val="en-US" w:eastAsia="zh-CN"/>
              </w:rPr>
              <w:t>服务期限</w:t>
            </w:r>
          </w:p>
          <w:p w14:paraId="5F4C2BC7">
            <w:pPr>
              <w:keepNext w:val="0"/>
              <w:keepLines w:val="0"/>
              <w:pageBreakBefore w:val="0"/>
              <w:kinsoku/>
              <w:wordWrap/>
              <w:overflowPunct/>
              <w:topLinePunct w:val="0"/>
              <w:autoSpaceDE/>
              <w:autoSpaceDN/>
              <w:bidi w:val="0"/>
              <w:adjustRightInd/>
              <w:spacing w:line="360" w:lineRule="auto"/>
              <w:jc w:val="center"/>
              <w:textAlignment w:val="auto"/>
              <w:rPr>
                <w:rFonts w:hint="eastAsia" w:ascii="黑体" w:hAnsi="黑体" w:eastAsia="黑体" w:cs="黑体"/>
                <w:b/>
                <w:bCs/>
                <w:color w:val="000000"/>
                <w:sz w:val="24"/>
                <w:szCs w:val="24"/>
                <w:highlight w:val="none"/>
                <w:lang w:val="en-US" w:eastAsia="zh-CN"/>
              </w:rPr>
            </w:pPr>
            <w:r>
              <w:rPr>
                <w:rFonts w:hint="eastAsia" w:ascii="黑体" w:hAnsi="黑体" w:eastAsia="黑体" w:cs="黑体"/>
                <w:b/>
                <w:bCs/>
                <w:color w:val="000000"/>
                <w:spacing w:val="20"/>
                <w:kern w:val="52"/>
                <w:sz w:val="24"/>
                <w:szCs w:val="24"/>
                <w:highlight w:val="none"/>
                <w:lang w:val="en-US" w:eastAsia="zh-CN" w:bidi="ar-SA"/>
              </w:rPr>
              <w:t>（2分）</w:t>
            </w:r>
          </w:p>
        </w:tc>
        <w:tc>
          <w:tcPr>
            <w:tcW w:w="6315" w:type="dxa"/>
          </w:tcPr>
          <w:p w14:paraId="62B2C3A3">
            <w:pPr>
              <w:snapToGrid w:val="0"/>
              <w:spacing w:line="360" w:lineRule="auto"/>
              <w:jc w:val="left"/>
              <w:rPr>
                <w:rFonts w:hint="eastAsia" w:ascii="黑体" w:hAnsi="黑体" w:eastAsia="黑体" w:cs="黑体"/>
                <w:b w:val="0"/>
                <w:bCs w:val="0"/>
                <w:color w:val="auto"/>
                <w:kern w:val="2"/>
                <w:sz w:val="24"/>
                <w:szCs w:val="24"/>
                <w:highlight w:val="none"/>
                <w:lang w:val="en-US" w:eastAsia="zh-CN" w:bidi="ar-SA"/>
              </w:rPr>
            </w:pPr>
            <w:r>
              <w:rPr>
                <w:rFonts w:hint="eastAsia" w:ascii="黑体" w:hAnsi="黑体" w:eastAsia="黑体" w:cs="黑体"/>
                <w:b w:val="0"/>
                <w:bCs w:val="0"/>
                <w:color w:val="auto"/>
                <w:kern w:val="2"/>
                <w:sz w:val="24"/>
                <w:szCs w:val="24"/>
                <w:highlight w:val="none"/>
                <w:lang w:val="en-US" w:eastAsia="zh-CN" w:bidi="ar-SA"/>
              </w:rPr>
              <w:t>投标人在招标文件要求服务期限60日历天的基础上承诺服务期每少5天加1分，最多加2分。（0-2分）</w:t>
            </w:r>
          </w:p>
        </w:tc>
        <w:tc>
          <w:tcPr>
            <w:tcW w:w="0" w:type="auto"/>
            <w:vAlign w:val="center"/>
          </w:tcPr>
          <w:p w14:paraId="1801C8B0">
            <w:pPr>
              <w:keepNext w:val="0"/>
              <w:keepLines w:val="0"/>
              <w:pageBreakBefore w:val="0"/>
              <w:kinsoku/>
              <w:wordWrap/>
              <w:overflowPunct/>
              <w:topLinePunct w:val="0"/>
              <w:autoSpaceDE/>
              <w:autoSpaceDN/>
              <w:bidi w:val="0"/>
              <w:adjustRightInd/>
              <w:snapToGrid w:val="0"/>
              <w:spacing w:line="360" w:lineRule="auto"/>
              <w:jc w:val="center"/>
              <w:textAlignment w:val="auto"/>
              <w:rPr>
                <w:rFonts w:hint="default" w:ascii="黑体" w:hAnsi="黑体" w:eastAsia="黑体" w:cs="黑体"/>
                <w:b w:val="0"/>
                <w:bCs w:val="0"/>
                <w:sz w:val="24"/>
                <w:szCs w:val="24"/>
                <w:lang w:val="en-US" w:eastAsia="zh-CN"/>
              </w:rPr>
            </w:pPr>
            <w:r>
              <w:rPr>
                <w:rFonts w:hint="eastAsia" w:ascii="黑体" w:hAnsi="黑体" w:eastAsia="黑体" w:cs="黑体"/>
                <w:b w:val="0"/>
                <w:bCs w:val="0"/>
                <w:sz w:val="24"/>
                <w:szCs w:val="24"/>
                <w:lang w:val="en-US" w:eastAsia="zh-CN"/>
              </w:rPr>
              <w:t>2分</w:t>
            </w:r>
          </w:p>
        </w:tc>
      </w:tr>
      <w:tr w14:paraId="571001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1" w:hRule="atLeast"/>
          <w:jc w:val="center"/>
        </w:trPr>
        <w:tc>
          <w:tcPr>
            <w:tcW w:w="0" w:type="auto"/>
            <w:shd w:val="clear" w:color="auto" w:fill="auto"/>
            <w:vAlign w:val="center"/>
          </w:tcPr>
          <w:p w14:paraId="6140D1A2">
            <w:pPr>
              <w:keepNext w:val="0"/>
              <w:keepLines w:val="0"/>
              <w:pageBreakBefore w:val="0"/>
              <w:kinsoku/>
              <w:wordWrap/>
              <w:overflowPunct/>
              <w:topLinePunct w:val="0"/>
              <w:autoSpaceDE/>
              <w:autoSpaceDN/>
              <w:bidi w:val="0"/>
              <w:adjustRightInd/>
              <w:snapToGrid w:val="0"/>
              <w:spacing w:line="360" w:lineRule="auto"/>
              <w:jc w:val="center"/>
              <w:textAlignment w:val="auto"/>
              <w:rPr>
                <w:rFonts w:hint="eastAsia" w:ascii="黑体" w:hAnsi="黑体" w:eastAsia="黑体" w:cs="黑体"/>
                <w:b/>
                <w:bCs/>
                <w:sz w:val="24"/>
                <w:szCs w:val="24"/>
                <w:highlight w:val="none"/>
                <w:lang w:val="en-US" w:eastAsia="zh-CN"/>
              </w:rPr>
            </w:pPr>
            <w:r>
              <w:rPr>
                <w:rFonts w:hint="eastAsia" w:ascii="黑体" w:hAnsi="黑体" w:eastAsia="黑体" w:cs="黑体"/>
                <w:b/>
                <w:bCs/>
                <w:sz w:val="24"/>
                <w:szCs w:val="24"/>
                <w:highlight w:val="none"/>
                <w:lang w:val="en-US" w:eastAsia="zh-CN"/>
              </w:rPr>
              <w:t>12</w:t>
            </w:r>
          </w:p>
        </w:tc>
        <w:tc>
          <w:tcPr>
            <w:tcW w:w="1667" w:type="dxa"/>
            <w:vAlign w:val="center"/>
          </w:tcPr>
          <w:p w14:paraId="0AB83183">
            <w:pPr>
              <w:keepNext w:val="0"/>
              <w:keepLines w:val="0"/>
              <w:pageBreakBefore w:val="0"/>
              <w:kinsoku/>
              <w:wordWrap/>
              <w:overflowPunct/>
              <w:topLinePunct w:val="0"/>
              <w:autoSpaceDE/>
              <w:autoSpaceDN/>
              <w:bidi w:val="0"/>
              <w:adjustRightInd/>
              <w:spacing w:line="360" w:lineRule="auto"/>
              <w:jc w:val="center"/>
              <w:textAlignment w:val="auto"/>
              <w:rPr>
                <w:rFonts w:hint="eastAsia" w:ascii="黑体" w:hAnsi="黑体" w:eastAsia="黑体" w:cs="黑体"/>
                <w:b/>
                <w:bCs/>
                <w:color w:val="000000"/>
                <w:sz w:val="24"/>
                <w:szCs w:val="24"/>
                <w:highlight w:val="none"/>
                <w:lang w:val="en-US" w:eastAsia="zh-CN"/>
              </w:rPr>
            </w:pPr>
            <w:r>
              <w:rPr>
                <w:rFonts w:hint="eastAsia" w:ascii="黑体" w:hAnsi="黑体" w:eastAsia="黑体" w:cs="黑体"/>
                <w:b/>
                <w:bCs/>
                <w:color w:val="000000"/>
                <w:sz w:val="24"/>
                <w:szCs w:val="24"/>
                <w:highlight w:val="none"/>
                <w:lang w:val="en-US" w:eastAsia="zh-CN"/>
              </w:rPr>
              <w:t>质保期</w:t>
            </w:r>
          </w:p>
          <w:p w14:paraId="4F0CE322">
            <w:pPr>
              <w:keepNext w:val="0"/>
              <w:keepLines w:val="0"/>
              <w:pageBreakBefore w:val="0"/>
              <w:kinsoku/>
              <w:wordWrap/>
              <w:overflowPunct/>
              <w:topLinePunct w:val="0"/>
              <w:autoSpaceDE/>
              <w:autoSpaceDN/>
              <w:bidi w:val="0"/>
              <w:adjustRightInd/>
              <w:spacing w:line="360" w:lineRule="auto"/>
              <w:jc w:val="center"/>
              <w:textAlignment w:val="auto"/>
              <w:rPr>
                <w:rFonts w:hint="default" w:ascii="黑体" w:hAnsi="黑体" w:eastAsia="黑体" w:cs="黑体"/>
                <w:b/>
                <w:bCs/>
                <w:color w:val="000000"/>
                <w:sz w:val="24"/>
                <w:szCs w:val="24"/>
                <w:highlight w:val="none"/>
                <w:lang w:val="en-US" w:eastAsia="zh-CN"/>
              </w:rPr>
            </w:pPr>
            <w:r>
              <w:rPr>
                <w:rFonts w:hint="eastAsia" w:ascii="黑体" w:hAnsi="黑体" w:eastAsia="黑体" w:cs="黑体"/>
                <w:b/>
                <w:bCs/>
                <w:color w:val="000000"/>
                <w:spacing w:val="20"/>
                <w:kern w:val="52"/>
                <w:sz w:val="24"/>
                <w:szCs w:val="24"/>
                <w:highlight w:val="none"/>
                <w:lang w:val="en-US" w:eastAsia="zh-CN" w:bidi="ar-SA"/>
              </w:rPr>
              <w:t>（3分）</w:t>
            </w:r>
          </w:p>
        </w:tc>
        <w:tc>
          <w:tcPr>
            <w:tcW w:w="6315" w:type="dxa"/>
          </w:tcPr>
          <w:p w14:paraId="6813871B">
            <w:pPr>
              <w:snapToGrid w:val="0"/>
              <w:spacing w:line="360" w:lineRule="auto"/>
              <w:jc w:val="left"/>
              <w:rPr>
                <w:rFonts w:hint="eastAsia" w:ascii="黑体" w:hAnsi="黑体" w:eastAsia="黑体" w:cs="黑体"/>
                <w:b w:val="0"/>
                <w:bCs w:val="0"/>
                <w:color w:val="auto"/>
                <w:kern w:val="2"/>
                <w:sz w:val="24"/>
                <w:szCs w:val="24"/>
                <w:highlight w:val="none"/>
                <w:lang w:val="en-US" w:eastAsia="zh-CN" w:bidi="ar-SA"/>
              </w:rPr>
            </w:pPr>
            <w:r>
              <w:rPr>
                <w:rFonts w:hint="eastAsia" w:ascii="黑体" w:hAnsi="黑体" w:eastAsia="黑体" w:cs="黑体"/>
                <w:b w:val="0"/>
                <w:bCs w:val="0"/>
                <w:color w:val="auto"/>
                <w:kern w:val="2"/>
                <w:sz w:val="24"/>
                <w:szCs w:val="24"/>
                <w:highlight w:val="none"/>
                <w:lang w:val="en-US" w:eastAsia="zh-CN" w:bidi="ar-SA"/>
              </w:rPr>
              <w:t>在满足招标文件免费售后服务期限（2年）要求的基础上，每延长免费售后服务期1年加1分，最高得3分。（0-3分）</w:t>
            </w:r>
          </w:p>
        </w:tc>
        <w:tc>
          <w:tcPr>
            <w:tcW w:w="0" w:type="auto"/>
            <w:vAlign w:val="center"/>
          </w:tcPr>
          <w:p w14:paraId="261025E0">
            <w:pPr>
              <w:keepNext w:val="0"/>
              <w:keepLines w:val="0"/>
              <w:pageBreakBefore w:val="0"/>
              <w:kinsoku/>
              <w:wordWrap/>
              <w:overflowPunct/>
              <w:topLinePunct w:val="0"/>
              <w:autoSpaceDE/>
              <w:autoSpaceDN/>
              <w:bidi w:val="0"/>
              <w:adjustRightInd/>
              <w:snapToGrid w:val="0"/>
              <w:spacing w:line="360" w:lineRule="auto"/>
              <w:jc w:val="center"/>
              <w:textAlignment w:val="auto"/>
              <w:rPr>
                <w:rFonts w:hint="default" w:ascii="黑体" w:hAnsi="黑体" w:eastAsia="黑体" w:cs="黑体"/>
                <w:b w:val="0"/>
                <w:bCs w:val="0"/>
                <w:sz w:val="24"/>
                <w:szCs w:val="24"/>
                <w:lang w:val="en-US" w:eastAsia="zh-CN"/>
              </w:rPr>
            </w:pPr>
            <w:r>
              <w:rPr>
                <w:rFonts w:hint="eastAsia" w:ascii="黑体" w:hAnsi="黑体" w:eastAsia="黑体" w:cs="黑体"/>
                <w:b w:val="0"/>
                <w:bCs w:val="0"/>
                <w:sz w:val="24"/>
                <w:szCs w:val="24"/>
                <w:lang w:val="en-US" w:eastAsia="zh-CN"/>
              </w:rPr>
              <w:t>3分</w:t>
            </w:r>
          </w:p>
        </w:tc>
      </w:tr>
      <w:tr w14:paraId="1C194C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1" w:hRule="atLeast"/>
          <w:jc w:val="center"/>
        </w:trPr>
        <w:tc>
          <w:tcPr>
            <w:tcW w:w="0" w:type="auto"/>
            <w:shd w:val="clear" w:color="auto" w:fill="auto"/>
            <w:vAlign w:val="center"/>
          </w:tcPr>
          <w:p w14:paraId="373928E8">
            <w:pPr>
              <w:keepNext w:val="0"/>
              <w:keepLines w:val="0"/>
              <w:pageBreakBefore w:val="0"/>
              <w:kinsoku/>
              <w:wordWrap/>
              <w:overflowPunct/>
              <w:topLinePunct w:val="0"/>
              <w:autoSpaceDE/>
              <w:autoSpaceDN/>
              <w:bidi w:val="0"/>
              <w:adjustRightInd/>
              <w:snapToGrid w:val="0"/>
              <w:spacing w:line="360" w:lineRule="auto"/>
              <w:jc w:val="center"/>
              <w:textAlignment w:val="auto"/>
              <w:rPr>
                <w:rFonts w:hint="eastAsia" w:ascii="黑体" w:hAnsi="黑体" w:eastAsia="黑体" w:cs="黑体"/>
                <w:b/>
                <w:bCs/>
                <w:sz w:val="24"/>
                <w:szCs w:val="24"/>
                <w:highlight w:val="none"/>
                <w:lang w:val="en-US" w:eastAsia="zh-CN"/>
              </w:rPr>
            </w:pPr>
            <w:r>
              <w:rPr>
                <w:rFonts w:hint="eastAsia" w:ascii="黑体" w:hAnsi="黑体" w:eastAsia="黑体" w:cs="黑体"/>
                <w:b/>
                <w:bCs/>
                <w:sz w:val="24"/>
                <w:szCs w:val="24"/>
                <w:highlight w:val="none"/>
                <w:lang w:val="en-US" w:eastAsia="zh-CN"/>
              </w:rPr>
              <w:t>13</w:t>
            </w:r>
          </w:p>
        </w:tc>
        <w:tc>
          <w:tcPr>
            <w:tcW w:w="1667" w:type="dxa"/>
            <w:shd w:val="clear" w:color="auto" w:fill="auto"/>
            <w:vAlign w:val="center"/>
          </w:tcPr>
          <w:p w14:paraId="3052829B">
            <w:pPr>
              <w:keepNext w:val="0"/>
              <w:keepLines w:val="0"/>
              <w:pageBreakBefore w:val="0"/>
              <w:kinsoku/>
              <w:wordWrap/>
              <w:overflowPunct/>
              <w:topLinePunct w:val="0"/>
              <w:autoSpaceDE/>
              <w:autoSpaceDN/>
              <w:bidi w:val="0"/>
              <w:adjustRightInd/>
              <w:spacing w:line="360" w:lineRule="auto"/>
              <w:jc w:val="center"/>
              <w:textAlignment w:val="auto"/>
              <w:rPr>
                <w:rFonts w:hint="eastAsia" w:ascii="黑体" w:hAnsi="黑体" w:eastAsia="黑体" w:cs="黑体"/>
                <w:b/>
                <w:bCs/>
                <w:color w:val="000000"/>
                <w:sz w:val="24"/>
                <w:szCs w:val="24"/>
                <w:highlight w:val="none"/>
                <w:lang w:val="en-US" w:eastAsia="zh-CN"/>
              </w:rPr>
            </w:pPr>
            <w:r>
              <w:rPr>
                <w:rFonts w:hint="eastAsia" w:ascii="黑体" w:hAnsi="黑体" w:eastAsia="黑体" w:cs="黑体"/>
                <w:b/>
                <w:bCs/>
                <w:color w:val="000000"/>
                <w:sz w:val="24"/>
                <w:szCs w:val="24"/>
                <w:highlight w:val="none"/>
                <w:lang w:val="en-US" w:eastAsia="zh-CN"/>
              </w:rPr>
              <w:t>售后服务</w:t>
            </w:r>
          </w:p>
          <w:p w14:paraId="1F0B3CD1">
            <w:pPr>
              <w:keepNext w:val="0"/>
              <w:keepLines w:val="0"/>
              <w:pageBreakBefore w:val="0"/>
              <w:kinsoku/>
              <w:wordWrap/>
              <w:overflowPunct/>
              <w:topLinePunct w:val="0"/>
              <w:autoSpaceDE/>
              <w:autoSpaceDN/>
              <w:bidi w:val="0"/>
              <w:adjustRightInd/>
              <w:spacing w:line="360" w:lineRule="auto"/>
              <w:jc w:val="center"/>
              <w:textAlignment w:val="auto"/>
              <w:rPr>
                <w:rFonts w:hint="eastAsia" w:ascii="黑体" w:hAnsi="黑体" w:eastAsia="黑体" w:cs="黑体"/>
                <w:b/>
                <w:bCs/>
                <w:color w:val="000000"/>
                <w:sz w:val="24"/>
                <w:szCs w:val="24"/>
                <w:highlight w:val="none"/>
                <w:lang w:val="en-US" w:eastAsia="zh-CN"/>
              </w:rPr>
            </w:pPr>
            <w:r>
              <w:rPr>
                <w:rFonts w:hint="eastAsia" w:ascii="黑体" w:hAnsi="黑体" w:eastAsia="黑体" w:cs="黑体"/>
                <w:b/>
                <w:bCs/>
                <w:color w:val="000000"/>
                <w:spacing w:val="20"/>
                <w:kern w:val="52"/>
                <w:sz w:val="24"/>
                <w:szCs w:val="24"/>
                <w:highlight w:val="none"/>
                <w:lang w:val="en-US" w:eastAsia="zh-CN" w:bidi="ar-SA"/>
              </w:rPr>
              <w:t>（2分）</w:t>
            </w:r>
          </w:p>
        </w:tc>
        <w:tc>
          <w:tcPr>
            <w:tcW w:w="6315" w:type="dxa"/>
            <w:shd w:val="clear" w:color="auto" w:fill="auto"/>
            <w:vAlign w:val="top"/>
          </w:tcPr>
          <w:p w14:paraId="419E843A">
            <w:pPr>
              <w:snapToGrid w:val="0"/>
              <w:spacing w:line="360" w:lineRule="auto"/>
              <w:jc w:val="left"/>
              <w:rPr>
                <w:rFonts w:hint="eastAsia" w:ascii="黑体" w:hAnsi="黑体" w:eastAsia="黑体" w:cs="黑体"/>
                <w:b w:val="0"/>
                <w:bCs w:val="0"/>
                <w:color w:val="auto"/>
                <w:kern w:val="2"/>
                <w:sz w:val="24"/>
                <w:szCs w:val="24"/>
                <w:highlight w:val="none"/>
                <w:lang w:val="en-US" w:eastAsia="zh-CN" w:bidi="ar-SA"/>
              </w:rPr>
            </w:pPr>
            <w:r>
              <w:rPr>
                <w:rFonts w:hint="eastAsia" w:ascii="黑体" w:hAnsi="黑体" w:eastAsia="黑体" w:cs="黑体"/>
                <w:b w:val="0"/>
                <w:bCs w:val="0"/>
                <w:color w:val="auto"/>
                <w:kern w:val="2"/>
                <w:sz w:val="24"/>
                <w:szCs w:val="24"/>
                <w:highlight w:val="none"/>
                <w:lang w:val="en-US" w:eastAsia="zh-CN" w:bidi="ar-SA"/>
              </w:rPr>
              <w:t>根据投标人提供的售后服务、技术支持响应速度是否及时，是否满足采购人的要求等，</w:t>
            </w:r>
            <w:r>
              <w:rPr>
                <w:rFonts w:hint="eastAsia" w:ascii="黑体" w:hAnsi="黑体" w:eastAsia="黑体" w:cs="黑体"/>
                <w:b w:val="0"/>
                <w:bCs w:val="0"/>
                <w:color w:val="auto"/>
                <w:kern w:val="2"/>
                <w:sz w:val="24"/>
                <w:szCs w:val="24"/>
                <w:highlight w:val="none"/>
                <w:lang w:val="zh-CN" w:eastAsia="zh-CN" w:bidi="ar-SA"/>
              </w:rPr>
              <w:t>进行综合评定打分</w:t>
            </w:r>
            <w:r>
              <w:rPr>
                <w:rFonts w:hint="eastAsia" w:ascii="黑体" w:hAnsi="黑体" w:eastAsia="黑体" w:cs="黑体"/>
                <w:b w:val="0"/>
                <w:bCs w:val="0"/>
                <w:color w:val="auto"/>
                <w:kern w:val="2"/>
                <w:sz w:val="24"/>
                <w:szCs w:val="24"/>
                <w:highlight w:val="none"/>
                <w:lang w:val="en-US" w:eastAsia="zh-CN" w:bidi="ar-SA"/>
              </w:rPr>
              <w:t>。（0-2分）</w:t>
            </w:r>
          </w:p>
        </w:tc>
        <w:tc>
          <w:tcPr>
            <w:tcW w:w="0" w:type="auto"/>
            <w:shd w:val="clear" w:color="auto" w:fill="auto"/>
            <w:vAlign w:val="center"/>
          </w:tcPr>
          <w:p w14:paraId="302A622E">
            <w:pPr>
              <w:keepNext w:val="0"/>
              <w:keepLines w:val="0"/>
              <w:pageBreakBefore w:val="0"/>
              <w:kinsoku/>
              <w:wordWrap/>
              <w:overflowPunct/>
              <w:topLinePunct w:val="0"/>
              <w:autoSpaceDE/>
              <w:autoSpaceDN/>
              <w:bidi w:val="0"/>
              <w:adjustRightInd/>
              <w:snapToGrid w:val="0"/>
              <w:spacing w:line="360" w:lineRule="auto"/>
              <w:jc w:val="center"/>
              <w:textAlignment w:val="auto"/>
              <w:rPr>
                <w:rFonts w:hint="eastAsia" w:ascii="黑体" w:hAnsi="黑体" w:eastAsia="黑体" w:cs="黑体"/>
                <w:b w:val="0"/>
                <w:bCs w:val="0"/>
                <w:kern w:val="2"/>
                <w:sz w:val="24"/>
                <w:szCs w:val="24"/>
                <w:lang w:val="en-US" w:eastAsia="zh-CN" w:bidi="ar-SA"/>
              </w:rPr>
            </w:pPr>
            <w:r>
              <w:rPr>
                <w:rFonts w:hint="eastAsia" w:ascii="黑体" w:hAnsi="黑体" w:eastAsia="黑体" w:cs="黑体"/>
                <w:b w:val="0"/>
                <w:bCs w:val="0"/>
                <w:sz w:val="24"/>
                <w:szCs w:val="24"/>
                <w:lang w:val="en-US" w:eastAsia="zh-CN"/>
              </w:rPr>
              <w:t>2分</w:t>
            </w:r>
          </w:p>
        </w:tc>
      </w:tr>
    </w:tbl>
    <w:p w14:paraId="5B6699D6">
      <w:pPr>
        <w:pStyle w:val="185"/>
        <w:rPr>
          <w:rFonts w:hint="eastAsia" w:ascii="黑体" w:hAnsi="黑体" w:eastAsia="黑体" w:cs="黑体"/>
          <w:b/>
        </w:rPr>
      </w:pPr>
    </w:p>
    <w:p w14:paraId="1039F9FB">
      <w:pPr>
        <w:pStyle w:val="185"/>
        <w:rPr>
          <w:rFonts w:hint="eastAsia" w:ascii="黑体" w:hAnsi="黑体" w:eastAsia="黑体" w:cs="黑体"/>
          <w:b/>
        </w:rPr>
      </w:pPr>
    </w:p>
    <w:p w14:paraId="2D519930">
      <w:pPr>
        <w:spacing w:before="120" w:line="360" w:lineRule="auto"/>
        <w:rPr>
          <w:rFonts w:hint="eastAsia" w:ascii="黑体" w:hAnsi="黑体" w:eastAsia="黑体" w:cs="黑体"/>
          <w:b/>
          <w:sz w:val="24"/>
        </w:rPr>
      </w:pPr>
      <w:r>
        <w:rPr>
          <w:rFonts w:hint="eastAsia" w:ascii="黑体" w:hAnsi="黑体" w:eastAsia="黑体" w:cs="黑体"/>
          <w:b/>
          <w:sz w:val="24"/>
        </w:rPr>
        <w:t>（三）商务技术分的计算</w:t>
      </w:r>
    </w:p>
    <w:p w14:paraId="3B8DD5EE">
      <w:pPr>
        <w:spacing w:before="120" w:line="360" w:lineRule="auto"/>
        <w:ind w:firstLine="470" w:firstLineChars="196"/>
        <w:rPr>
          <w:rFonts w:hint="eastAsia" w:ascii="黑体" w:hAnsi="黑体" w:eastAsia="黑体" w:cs="黑体"/>
          <w:b/>
          <w:bCs/>
          <w:sz w:val="32"/>
          <w:szCs w:val="32"/>
        </w:rPr>
      </w:pPr>
      <w:r>
        <w:rPr>
          <w:rFonts w:hint="eastAsia" w:ascii="黑体" w:hAnsi="黑体" w:eastAsia="黑体" w:cs="黑体"/>
          <w:sz w:val="24"/>
        </w:rPr>
        <w:t>商务技术评分按照评标委员会成员的独立评分结果汇总后的算术平均分计算，计算公式为：商务技术评分＝评标委员会所有成员评分合计数/评标委员会组成人员数。</w:t>
      </w:r>
    </w:p>
    <w:p w14:paraId="63C05472">
      <w:pPr>
        <w:pStyle w:val="162"/>
        <w:spacing w:before="0"/>
        <w:ind w:firstLine="320" w:firstLineChars="100"/>
        <w:jc w:val="center"/>
        <w:rPr>
          <w:rFonts w:hint="eastAsia" w:ascii="黑体" w:hAnsi="黑体" w:eastAsia="黑体" w:cs="黑体"/>
          <w:sz w:val="32"/>
          <w:szCs w:val="32"/>
        </w:rPr>
      </w:pPr>
      <w:r>
        <w:rPr>
          <w:rFonts w:hint="eastAsia" w:ascii="黑体" w:hAnsi="黑体" w:eastAsia="黑体" w:cs="黑体"/>
          <w:sz w:val="32"/>
          <w:szCs w:val="32"/>
        </w:rPr>
        <w:t>第五章采购合同（范本）</w:t>
      </w:r>
    </w:p>
    <w:p w14:paraId="6474908C">
      <w:pPr>
        <w:spacing w:line="480" w:lineRule="auto"/>
        <w:rPr>
          <w:rFonts w:hint="eastAsia" w:ascii="黑体" w:hAnsi="黑体" w:eastAsia="黑体" w:cs="黑体"/>
          <w:b/>
          <w:sz w:val="24"/>
        </w:rPr>
      </w:pPr>
    </w:p>
    <w:p w14:paraId="66DA43B7">
      <w:pPr>
        <w:pStyle w:val="30"/>
        <w:snapToGrid w:val="0"/>
        <w:spacing w:line="360" w:lineRule="auto"/>
        <w:ind w:firstLine="482" w:firstLineChars="200"/>
        <w:rPr>
          <w:rFonts w:hint="eastAsia" w:ascii="黑体" w:hAnsi="黑体" w:eastAsia="黑体" w:cs="黑体"/>
          <w:b/>
          <w:bCs/>
          <w:sz w:val="24"/>
          <w:lang w:val="zh-CN"/>
        </w:rPr>
      </w:pPr>
      <w:r>
        <w:rPr>
          <w:rFonts w:hint="eastAsia" w:ascii="黑体" w:hAnsi="黑体" w:eastAsia="黑体" w:cs="黑体"/>
          <w:b/>
          <w:bCs/>
          <w:sz w:val="24"/>
          <w:lang w:val="zh-CN"/>
        </w:rPr>
        <w:t>特别提示：以下为</w:t>
      </w:r>
      <w:r>
        <w:rPr>
          <w:rFonts w:hint="eastAsia" w:ascii="黑体" w:hAnsi="黑体" w:eastAsia="黑体" w:cs="黑体"/>
          <w:b/>
          <w:bCs/>
          <w:sz w:val="24"/>
        </w:rPr>
        <w:t>本项目</w:t>
      </w:r>
      <w:r>
        <w:rPr>
          <w:rFonts w:hint="eastAsia" w:ascii="黑体" w:hAnsi="黑体" w:eastAsia="黑体" w:cs="黑体"/>
          <w:b/>
          <w:bCs/>
          <w:sz w:val="24"/>
          <w:lang w:val="zh-CN"/>
        </w:rPr>
        <w:t>的合同范本，仅供参考，以最终签订合同为准。合同条款的具体内容应严格按照招标文件、投标文件、招标结果及中标的承诺来拟订。</w:t>
      </w:r>
    </w:p>
    <w:p w14:paraId="5E64C328">
      <w:pPr>
        <w:spacing w:line="480" w:lineRule="auto"/>
        <w:jc w:val="center"/>
        <w:rPr>
          <w:rFonts w:hint="eastAsia" w:ascii="黑体" w:hAnsi="黑体" w:eastAsia="黑体" w:cs="黑体"/>
          <w:b/>
          <w:sz w:val="36"/>
          <w:szCs w:val="36"/>
        </w:rPr>
      </w:pPr>
      <w:r>
        <w:rPr>
          <w:rFonts w:hint="eastAsia" w:ascii="黑体" w:hAnsi="黑体" w:eastAsia="黑体" w:cs="黑体"/>
          <w:b/>
          <w:sz w:val="36"/>
          <w:szCs w:val="36"/>
        </w:rPr>
        <w:t>采购合同参考范本</w:t>
      </w:r>
    </w:p>
    <w:p w14:paraId="62DEBC46">
      <w:pPr>
        <w:pStyle w:val="101"/>
        <w:spacing w:before="0"/>
        <w:ind w:firstLine="480"/>
        <w:rPr>
          <w:rFonts w:hint="eastAsia" w:ascii="黑体" w:hAnsi="黑体" w:eastAsia="黑体" w:cs="黑体"/>
          <w:kern w:val="0"/>
          <w:szCs w:val="24"/>
        </w:rPr>
      </w:pPr>
      <w:r>
        <w:rPr>
          <w:rFonts w:hint="eastAsia" w:ascii="黑体" w:hAnsi="黑体" w:eastAsia="黑体" w:cs="黑体"/>
          <w:kern w:val="0"/>
          <w:szCs w:val="24"/>
        </w:rPr>
        <w:t>项目名称：                             项目编号：</w:t>
      </w:r>
    </w:p>
    <w:p w14:paraId="50782A1A">
      <w:pPr>
        <w:pStyle w:val="101"/>
        <w:spacing w:before="0"/>
        <w:ind w:firstLine="480"/>
        <w:rPr>
          <w:rFonts w:hint="eastAsia" w:ascii="黑体" w:hAnsi="黑体" w:eastAsia="黑体" w:cs="黑体"/>
          <w:kern w:val="0"/>
          <w:szCs w:val="24"/>
        </w:rPr>
      </w:pPr>
      <w:r>
        <w:rPr>
          <w:rFonts w:hint="eastAsia" w:ascii="黑体" w:hAnsi="黑体" w:eastAsia="黑体" w:cs="黑体"/>
          <w:kern w:val="0"/>
          <w:szCs w:val="24"/>
        </w:rPr>
        <w:t>甲方：（采购单位）</w:t>
      </w:r>
    </w:p>
    <w:p w14:paraId="46E33901">
      <w:pPr>
        <w:pStyle w:val="101"/>
        <w:spacing w:before="0"/>
        <w:ind w:firstLine="480"/>
        <w:rPr>
          <w:rFonts w:hint="eastAsia" w:ascii="黑体" w:hAnsi="黑体" w:eastAsia="黑体" w:cs="黑体"/>
          <w:kern w:val="0"/>
          <w:szCs w:val="24"/>
        </w:rPr>
      </w:pPr>
      <w:r>
        <w:rPr>
          <w:rFonts w:hint="eastAsia" w:ascii="黑体" w:hAnsi="黑体" w:eastAsia="黑体" w:cs="黑体"/>
          <w:kern w:val="0"/>
          <w:szCs w:val="24"/>
        </w:rPr>
        <w:t>乙方：（中标单位）</w:t>
      </w:r>
    </w:p>
    <w:p w14:paraId="0F58421F">
      <w:pPr>
        <w:spacing w:line="560" w:lineRule="exact"/>
        <w:ind w:firstLine="480" w:firstLineChars="200"/>
        <w:rPr>
          <w:rFonts w:hint="eastAsia" w:ascii="黑体" w:hAnsi="黑体" w:eastAsia="黑体" w:cs="黑体"/>
          <w:sz w:val="24"/>
        </w:rPr>
      </w:pPr>
      <w:r>
        <w:rPr>
          <w:rFonts w:hint="eastAsia" w:ascii="黑体" w:hAnsi="黑体" w:eastAsia="黑体" w:cs="黑体"/>
          <w:sz w:val="24"/>
          <w:lang w:val="zh-CN"/>
        </w:rPr>
        <w:t>根据《中华人民共和国民法典》《中华人民共和国政府采购法》等相关法律法规之规定，按照平等、自愿、公平和诚实信用的原则，经</w:t>
      </w:r>
      <w:r>
        <w:rPr>
          <w:rFonts w:hint="eastAsia" w:ascii="黑体" w:hAnsi="黑体" w:eastAsia="黑体" w:cs="黑体"/>
          <w:sz w:val="24"/>
          <w:u w:val="single"/>
        </w:rPr>
        <w:t xml:space="preserve">   （采购人名称）   </w:t>
      </w:r>
      <w:r>
        <w:rPr>
          <w:rFonts w:hint="eastAsia" w:ascii="黑体" w:hAnsi="黑体" w:eastAsia="黑体" w:cs="黑体"/>
          <w:sz w:val="24"/>
          <w:lang w:val="zh-CN"/>
        </w:rPr>
        <w:t>(以下简称：甲方)和</w:t>
      </w:r>
      <w:r>
        <w:rPr>
          <w:rFonts w:hint="eastAsia" w:ascii="黑体" w:hAnsi="黑体" w:eastAsia="黑体" w:cs="黑体"/>
          <w:sz w:val="24"/>
          <w:u w:val="single"/>
        </w:rPr>
        <w:t xml:space="preserve">   （中标供应商名称）   </w:t>
      </w:r>
      <w:r>
        <w:rPr>
          <w:rFonts w:hint="eastAsia" w:ascii="黑体" w:hAnsi="黑体" w:eastAsia="黑体" w:cs="黑体"/>
          <w:sz w:val="24"/>
          <w:lang w:val="zh-CN"/>
        </w:rPr>
        <w:t>(以下简称：乙方)协商一致，约定以下合同</w:t>
      </w:r>
      <w:r>
        <w:rPr>
          <w:rFonts w:hint="eastAsia" w:ascii="黑体" w:hAnsi="黑体" w:eastAsia="黑体" w:cs="黑体"/>
          <w:sz w:val="24"/>
        </w:rPr>
        <w:t>条款，以兹共同遵守、全面履行。</w:t>
      </w:r>
    </w:p>
    <w:p w14:paraId="4FD3AF85">
      <w:pPr>
        <w:spacing w:line="560" w:lineRule="exact"/>
        <w:ind w:firstLine="482" w:firstLineChars="200"/>
        <w:outlineLvl w:val="0"/>
        <w:rPr>
          <w:rFonts w:hint="eastAsia" w:ascii="黑体" w:hAnsi="黑体" w:eastAsia="黑体" w:cs="黑体"/>
          <w:sz w:val="24"/>
        </w:rPr>
      </w:pPr>
      <w:bookmarkStart w:id="52" w:name="_Toc20421"/>
      <w:bookmarkStart w:id="53" w:name="_Toc15367"/>
      <w:bookmarkStart w:id="54" w:name="_Toc19273"/>
      <w:bookmarkStart w:id="55" w:name="_Toc28855"/>
      <w:bookmarkStart w:id="56" w:name="_Toc22967"/>
      <w:r>
        <w:rPr>
          <w:rFonts w:hint="eastAsia" w:ascii="黑体" w:hAnsi="黑体" w:eastAsia="黑体" w:cs="黑体"/>
          <w:b/>
          <w:sz w:val="24"/>
        </w:rPr>
        <w:t xml:space="preserve">一、 </w:t>
      </w:r>
      <w:bookmarkStart w:id="57" w:name="_Toc11024"/>
      <w:r>
        <w:rPr>
          <w:rFonts w:hint="eastAsia" w:ascii="黑体" w:hAnsi="黑体" w:eastAsia="黑体" w:cs="黑体"/>
          <w:b/>
          <w:sz w:val="24"/>
        </w:rPr>
        <w:t>合同组成部分</w:t>
      </w:r>
      <w:bookmarkEnd w:id="52"/>
      <w:bookmarkEnd w:id="53"/>
      <w:bookmarkEnd w:id="54"/>
      <w:bookmarkEnd w:id="55"/>
      <w:bookmarkEnd w:id="56"/>
      <w:bookmarkEnd w:id="57"/>
    </w:p>
    <w:p w14:paraId="31A65015">
      <w:pPr>
        <w:spacing w:line="560" w:lineRule="exact"/>
        <w:ind w:firstLine="480" w:firstLineChars="200"/>
        <w:rPr>
          <w:rFonts w:hint="eastAsia" w:ascii="黑体" w:hAnsi="黑体" w:eastAsia="黑体" w:cs="黑体"/>
          <w:sz w:val="24"/>
        </w:rPr>
      </w:pPr>
      <w:r>
        <w:rPr>
          <w:rFonts w:hint="eastAsia" w:ascii="黑体" w:hAnsi="黑体" w:eastAsia="黑体" w:cs="黑体"/>
          <w:sz w:val="24"/>
        </w:rPr>
        <w:t>下列文件为本合同的组成部分，并构成一个整体，需综合解释、相互补充。如果下列文件内容出现不一致的情形，那么在保证按照采购文件确定的事项的前提下，组成本合同的多个文件的优先适用顺序如下：</w:t>
      </w:r>
    </w:p>
    <w:p w14:paraId="24F371FE">
      <w:pPr>
        <w:spacing w:line="560" w:lineRule="exact"/>
        <w:ind w:firstLine="480" w:firstLineChars="200"/>
        <w:rPr>
          <w:rFonts w:hint="eastAsia" w:ascii="黑体" w:hAnsi="黑体" w:eastAsia="黑体" w:cs="黑体"/>
          <w:sz w:val="24"/>
        </w:rPr>
      </w:pPr>
      <w:r>
        <w:rPr>
          <w:rFonts w:hint="eastAsia" w:ascii="黑体" w:hAnsi="黑体" w:eastAsia="黑体" w:cs="黑体"/>
          <w:sz w:val="24"/>
        </w:rPr>
        <w:t>1.1.1 本合同及其补充合同、变更协议；</w:t>
      </w:r>
    </w:p>
    <w:p w14:paraId="651BF024">
      <w:pPr>
        <w:spacing w:line="560" w:lineRule="exact"/>
        <w:ind w:firstLine="480" w:firstLineChars="200"/>
        <w:rPr>
          <w:rFonts w:hint="eastAsia" w:ascii="黑体" w:hAnsi="黑体" w:eastAsia="黑体" w:cs="黑体"/>
          <w:sz w:val="24"/>
        </w:rPr>
      </w:pPr>
      <w:r>
        <w:rPr>
          <w:rFonts w:hint="eastAsia" w:ascii="黑体" w:hAnsi="黑体" w:eastAsia="黑体" w:cs="黑体"/>
          <w:sz w:val="24"/>
        </w:rPr>
        <w:t>1.1.2 中标通知书；</w:t>
      </w:r>
    </w:p>
    <w:p w14:paraId="31159492">
      <w:pPr>
        <w:spacing w:line="560" w:lineRule="exact"/>
        <w:ind w:firstLine="480" w:firstLineChars="200"/>
        <w:rPr>
          <w:rFonts w:hint="eastAsia" w:ascii="黑体" w:hAnsi="黑体" w:eastAsia="黑体" w:cs="黑体"/>
          <w:sz w:val="24"/>
        </w:rPr>
      </w:pPr>
      <w:r>
        <w:rPr>
          <w:rFonts w:hint="eastAsia" w:ascii="黑体" w:hAnsi="黑体" w:eastAsia="黑体" w:cs="黑体"/>
          <w:sz w:val="24"/>
        </w:rPr>
        <w:t>1.1.3 投标文件（含澄清或者说明文件）；</w:t>
      </w:r>
    </w:p>
    <w:p w14:paraId="2E810E8A">
      <w:pPr>
        <w:spacing w:line="560" w:lineRule="exact"/>
        <w:ind w:firstLine="480" w:firstLineChars="200"/>
        <w:rPr>
          <w:rFonts w:hint="eastAsia" w:ascii="黑体" w:hAnsi="黑体" w:eastAsia="黑体" w:cs="黑体"/>
          <w:sz w:val="24"/>
        </w:rPr>
      </w:pPr>
      <w:r>
        <w:rPr>
          <w:rFonts w:hint="eastAsia" w:ascii="黑体" w:hAnsi="黑体" w:eastAsia="黑体" w:cs="黑体"/>
          <w:sz w:val="24"/>
        </w:rPr>
        <w:t>1.1.4 招标文件（含澄清或者修改文件）；</w:t>
      </w:r>
    </w:p>
    <w:p w14:paraId="25310CCD">
      <w:pPr>
        <w:spacing w:line="560" w:lineRule="exact"/>
        <w:ind w:firstLine="480" w:firstLineChars="200"/>
        <w:rPr>
          <w:rFonts w:hint="eastAsia" w:ascii="黑体" w:hAnsi="黑体" w:eastAsia="黑体" w:cs="黑体"/>
          <w:sz w:val="24"/>
        </w:rPr>
      </w:pPr>
      <w:r>
        <w:rPr>
          <w:rFonts w:hint="eastAsia" w:ascii="黑体" w:hAnsi="黑体" w:eastAsia="黑体" w:cs="黑体"/>
          <w:sz w:val="24"/>
        </w:rPr>
        <w:t>1.1.5 其他相关采购文件。</w:t>
      </w:r>
    </w:p>
    <w:p w14:paraId="7B5B1B2C">
      <w:pPr>
        <w:pStyle w:val="101"/>
        <w:spacing w:before="0"/>
        <w:ind w:firstLine="480"/>
        <w:rPr>
          <w:rFonts w:hint="eastAsia" w:ascii="黑体" w:hAnsi="黑体" w:eastAsia="黑体" w:cs="黑体"/>
          <w:kern w:val="0"/>
          <w:szCs w:val="24"/>
        </w:rPr>
      </w:pPr>
      <w:r>
        <w:rPr>
          <w:rFonts w:hint="eastAsia" w:ascii="黑体" w:hAnsi="黑体" w:eastAsia="黑体" w:cs="黑体"/>
          <w:kern w:val="0"/>
          <w:szCs w:val="24"/>
        </w:rPr>
        <w:t>二、服务内容：详见招标文件。</w:t>
      </w:r>
    </w:p>
    <w:p w14:paraId="0F60FFC3">
      <w:pPr>
        <w:pStyle w:val="101"/>
        <w:spacing w:before="0"/>
        <w:ind w:firstLine="480"/>
        <w:rPr>
          <w:rFonts w:hint="eastAsia" w:ascii="黑体" w:hAnsi="黑体" w:eastAsia="黑体" w:cs="黑体"/>
          <w:kern w:val="0"/>
          <w:szCs w:val="24"/>
        </w:rPr>
      </w:pPr>
      <w:r>
        <w:rPr>
          <w:rFonts w:hint="eastAsia" w:ascii="黑体" w:hAnsi="黑体" w:eastAsia="黑体" w:cs="黑体"/>
          <w:kern w:val="0"/>
          <w:szCs w:val="24"/>
        </w:rPr>
        <w:t>三、合同金额</w:t>
      </w:r>
    </w:p>
    <w:p w14:paraId="650E33E8">
      <w:pPr>
        <w:pStyle w:val="101"/>
        <w:spacing w:before="0"/>
        <w:ind w:firstLine="480"/>
        <w:rPr>
          <w:rFonts w:hint="eastAsia" w:ascii="黑体" w:hAnsi="黑体" w:eastAsia="黑体" w:cs="黑体"/>
          <w:kern w:val="0"/>
          <w:szCs w:val="24"/>
        </w:rPr>
      </w:pPr>
      <w:r>
        <w:rPr>
          <w:rFonts w:hint="eastAsia" w:ascii="黑体" w:hAnsi="黑体" w:eastAsia="黑体" w:cs="黑体"/>
          <w:kern w:val="0"/>
          <w:szCs w:val="24"/>
        </w:rPr>
        <w:t>本合同金额为：    。</w:t>
      </w:r>
    </w:p>
    <w:p w14:paraId="3327DDD1">
      <w:pPr>
        <w:pStyle w:val="101"/>
        <w:spacing w:before="0"/>
        <w:ind w:firstLine="480"/>
        <w:rPr>
          <w:rFonts w:hint="eastAsia" w:ascii="黑体" w:hAnsi="黑体" w:eastAsia="黑体" w:cs="黑体"/>
          <w:kern w:val="0"/>
          <w:szCs w:val="24"/>
        </w:rPr>
      </w:pPr>
      <w:r>
        <w:rPr>
          <w:rFonts w:hint="eastAsia" w:ascii="黑体" w:hAnsi="黑体" w:eastAsia="黑体" w:cs="黑体"/>
          <w:kern w:val="0"/>
          <w:szCs w:val="24"/>
        </w:rPr>
        <w:t>四、技术资料</w:t>
      </w:r>
    </w:p>
    <w:p w14:paraId="73590B78">
      <w:pPr>
        <w:pStyle w:val="101"/>
        <w:spacing w:before="0"/>
        <w:ind w:firstLine="480"/>
        <w:rPr>
          <w:rFonts w:hint="eastAsia" w:ascii="黑体" w:hAnsi="黑体" w:eastAsia="黑体" w:cs="黑体"/>
          <w:kern w:val="0"/>
          <w:szCs w:val="24"/>
        </w:rPr>
      </w:pPr>
      <w:r>
        <w:rPr>
          <w:rFonts w:hint="eastAsia" w:ascii="黑体" w:hAnsi="黑体" w:eastAsia="黑体" w:cs="黑体"/>
          <w:kern w:val="0"/>
          <w:szCs w:val="24"/>
        </w:rPr>
        <w:t>1、乙方应按招标文件规定的时间向甲方提供有关技术资料。</w:t>
      </w:r>
    </w:p>
    <w:p w14:paraId="7DB87800">
      <w:pPr>
        <w:pStyle w:val="101"/>
        <w:spacing w:before="0"/>
        <w:ind w:firstLine="480"/>
        <w:rPr>
          <w:rFonts w:hint="eastAsia" w:ascii="黑体" w:hAnsi="黑体" w:eastAsia="黑体" w:cs="黑体"/>
          <w:kern w:val="0"/>
          <w:szCs w:val="24"/>
        </w:rPr>
      </w:pPr>
      <w:r>
        <w:rPr>
          <w:rFonts w:hint="eastAsia" w:ascii="黑体" w:hAnsi="黑体" w:eastAsia="黑体" w:cs="黑体"/>
          <w:kern w:val="0"/>
          <w:szCs w:val="24"/>
        </w:rPr>
        <w:t>2、没有甲方事先书面同意，乙方不得将由甲方提供的有关合同或任何合同条文、规格、计划或资料提供给与履行本合同无关的任何其他人。即使向履行本合同有关的人员提供，也应注意保密并限于履行合同的必需范围。</w:t>
      </w:r>
    </w:p>
    <w:p w14:paraId="107D7268">
      <w:pPr>
        <w:pStyle w:val="101"/>
        <w:spacing w:before="0"/>
        <w:ind w:firstLine="480"/>
        <w:rPr>
          <w:rFonts w:hint="eastAsia" w:ascii="黑体" w:hAnsi="黑体" w:eastAsia="黑体" w:cs="黑体"/>
          <w:kern w:val="0"/>
          <w:szCs w:val="24"/>
        </w:rPr>
      </w:pPr>
      <w:r>
        <w:rPr>
          <w:rFonts w:hint="eastAsia" w:ascii="黑体" w:hAnsi="黑体" w:eastAsia="黑体" w:cs="黑体"/>
          <w:kern w:val="0"/>
          <w:szCs w:val="24"/>
        </w:rPr>
        <w:t>五、知识产权</w:t>
      </w:r>
    </w:p>
    <w:p w14:paraId="414E779C">
      <w:pPr>
        <w:pStyle w:val="101"/>
        <w:spacing w:before="0"/>
        <w:ind w:firstLine="480"/>
        <w:rPr>
          <w:rFonts w:hint="eastAsia" w:ascii="黑体" w:hAnsi="黑体" w:eastAsia="黑体" w:cs="黑体"/>
          <w:kern w:val="0"/>
          <w:szCs w:val="24"/>
        </w:rPr>
      </w:pPr>
      <w:r>
        <w:rPr>
          <w:rFonts w:hint="eastAsia" w:ascii="黑体" w:hAnsi="黑体" w:eastAsia="黑体" w:cs="黑体"/>
          <w:kern w:val="0"/>
          <w:szCs w:val="24"/>
        </w:rPr>
        <w:t>乙方应保证提供服务过程中不会侵犯任何第三方的知识产权。</w:t>
      </w:r>
    </w:p>
    <w:p w14:paraId="626A6841">
      <w:pPr>
        <w:pStyle w:val="101"/>
        <w:spacing w:before="0"/>
        <w:ind w:firstLine="480"/>
        <w:rPr>
          <w:rFonts w:hint="eastAsia" w:ascii="黑体" w:hAnsi="黑体" w:eastAsia="黑体" w:cs="黑体"/>
          <w:kern w:val="0"/>
          <w:szCs w:val="24"/>
        </w:rPr>
      </w:pPr>
      <w:r>
        <w:rPr>
          <w:rFonts w:hint="eastAsia" w:ascii="黑体" w:hAnsi="黑体" w:eastAsia="黑体" w:cs="黑体"/>
          <w:kern w:val="0"/>
          <w:szCs w:val="24"/>
        </w:rPr>
        <w:t>六、转包或分包</w:t>
      </w:r>
    </w:p>
    <w:p w14:paraId="0813B836">
      <w:pPr>
        <w:pStyle w:val="101"/>
        <w:spacing w:before="0"/>
        <w:ind w:firstLine="480"/>
        <w:rPr>
          <w:rFonts w:hint="eastAsia" w:ascii="黑体" w:hAnsi="黑体" w:eastAsia="黑体" w:cs="黑体"/>
          <w:kern w:val="0"/>
          <w:szCs w:val="24"/>
        </w:rPr>
      </w:pPr>
      <w:r>
        <w:rPr>
          <w:rFonts w:hint="eastAsia" w:ascii="黑体" w:hAnsi="黑体" w:eastAsia="黑体" w:cs="黑体"/>
          <w:kern w:val="0"/>
          <w:szCs w:val="24"/>
        </w:rPr>
        <w:t>1、本合同范围的服务，应由乙方直接供应，不得转让他人供应；</w:t>
      </w:r>
    </w:p>
    <w:p w14:paraId="3BAE9E1E">
      <w:pPr>
        <w:pStyle w:val="101"/>
        <w:spacing w:before="0"/>
        <w:ind w:firstLine="480"/>
        <w:rPr>
          <w:rFonts w:hint="eastAsia" w:ascii="黑体" w:hAnsi="黑体" w:eastAsia="黑体" w:cs="黑体"/>
          <w:kern w:val="0"/>
          <w:szCs w:val="24"/>
        </w:rPr>
      </w:pPr>
      <w:r>
        <w:rPr>
          <w:rFonts w:hint="eastAsia" w:ascii="黑体" w:hAnsi="黑体" w:eastAsia="黑体" w:cs="黑体"/>
          <w:kern w:val="0"/>
          <w:szCs w:val="24"/>
        </w:rPr>
        <w:t>2、除非得到甲方的书面同意，乙方不得将本合同范围的服务全部或部分分包给他人供应；</w:t>
      </w:r>
    </w:p>
    <w:p w14:paraId="0549F1E2">
      <w:pPr>
        <w:pStyle w:val="101"/>
        <w:spacing w:before="0"/>
        <w:ind w:firstLine="480"/>
        <w:rPr>
          <w:rFonts w:hint="eastAsia" w:ascii="黑体" w:hAnsi="黑体" w:eastAsia="黑体" w:cs="黑体"/>
          <w:kern w:val="0"/>
          <w:szCs w:val="24"/>
        </w:rPr>
      </w:pPr>
      <w:r>
        <w:rPr>
          <w:rFonts w:hint="eastAsia" w:ascii="黑体" w:hAnsi="黑体" w:eastAsia="黑体" w:cs="黑体"/>
          <w:kern w:val="0"/>
          <w:szCs w:val="24"/>
        </w:rPr>
        <w:t>3、如有转让和未经甲方同意的分包行为，甲方有权解除合同并追究乙方的违约责任。</w:t>
      </w:r>
    </w:p>
    <w:p w14:paraId="0555D937">
      <w:pPr>
        <w:pStyle w:val="101"/>
        <w:spacing w:before="0"/>
        <w:ind w:firstLine="480"/>
        <w:rPr>
          <w:rFonts w:hint="eastAsia" w:ascii="黑体" w:hAnsi="黑体" w:eastAsia="黑体" w:cs="黑体"/>
          <w:kern w:val="0"/>
          <w:szCs w:val="24"/>
        </w:rPr>
      </w:pPr>
      <w:r>
        <w:rPr>
          <w:rFonts w:hint="eastAsia" w:ascii="黑体" w:hAnsi="黑体" w:eastAsia="黑体" w:cs="黑体"/>
          <w:kern w:val="0"/>
          <w:szCs w:val="24"/>
        </w:rPr>
        <w:t>七、服务期</w:t>
      </w:r>
    </w:p>
    <w:p w14:paraId="3B90A448">
      <w:pPr>
        <w:pStyle w:val="101"/>
        <w:spacing w:before="0"/>
        <w:ind w:firstLine="480"/>
        <w:rPr>
          <w:rFonts w:hint="eastAsia" w:ascii="黑体" w:hAnsi="黑体" w:eastAsia="黑体" w:cs="黑体"/>
          <w:kern w:val="0"/>
          <w:szCs w:val="24"/>
        </w:rPr>
      </w:pPr>
      <w:r>
        <w:rPr>
          <w:rFonts w:hint="eastAsia" w:ascii="黑体" w:hAnsi="黑体" w:eastAsia="黑体" w:cs="黑体"/>
          <w:kern w:val="0"/>
          <w:szCs w:val="24"/>
        </w:rPr>
        <w:t>服务期：     。</w:t>
      </w:r>
    </w:p>
    <w:p w14:paraId="30C07056">
      <w:pPr>
        <w:pStyle w:val="101"/>
        <w:spacing w:before="0"/>
        <w:ind w:firstLine="480"/>
        <w:rPr>
          <w:rFonts w:hint="eastAsia" w:ascii="黑体" w:hAnsi="黑体" w:eastAsia="黑体" w:cs="黑体"/>
          <w:kern w:val="0"/>
          <w:szCs w:val="24"/>
        </w:rPr>
      </w:pPr>
      <w:r>
        <w:rPr>
          <w:rFonts w:hint="eastAsia" w:ascii="黑体" w:hAnsi="黑体" w:eastAsia="黑体" w:cs="黑体"/>
          <w:kern w:val="0"/>
          <w:szCs w:val="24"/>
        </w:rPr>
        <w:t>八、合同履行时间、履行方式及履行地点</w:t>
      </w:r>
    </w:p>
    <w:p w14:paraId="4F9D5562">
      <w:pPr>
        <w:pStyle w:val="101"/>
        <w:spacing w:before="0"/>
        <w:ind w:firstLine="480"/>
        <w:rPr>
          <w:rFonts w:hint="eastAsia" w:ascii="黑体" w:hAnsi="黑体" w:eastAsia="黑体" w:cs="黑体"/>
          <w:kern w:val="0"/>
          <w:szCs w:val="24"/>
        </w:rPr>
      </w:pPr>
      <w:r>
        <w:rPr>
          <w:rFonts w:hint="eastAsia" w:ascii="黑体" w:hAnsi="黑体" w:eastAsia="黑体" w:cs="黑体"/>
          <w:kern w:val="0"/>
          <w:szCs w:val="24"/>
        </w:rPr>
        <w:t>1、履行时间：</w:t>
      </w:r>
    </w:p>
    <w:p w14:paraId="55400ACD">
      <w:pPr>
        <w:pStyle w:val="101"/>
        <w:spacing w:before="0"/>
        <w:ind w:firstLine="480"/>
        <w:rPr>
          <w:rFonts w:hint="eastAsia" w:ascii="黑体" w:hAnsi="黑体" w:eastAsia="黑体" w:cs="黑体"/>
          <w:kern w:val="0"/>
          <w:szCs w:val="24"/>
        </w:rPr>
      </w:pPr>
      <w:r>
        <w:rPr>
          <w:rFonts w:hint="eastAsia" w:ascii="黑体" w:hAnsi="黑体" w:eastAsia="黑体" w:cs="黑体"/>
          <w:kern w:val="0"/>
          <w:szCs w:val="24"/>
        </w:rPr>
        <w:t>2、履行方式：</w:t>
      </w:r>
    </w:p>
    <w:p w14:paraId="6D163AA3">
      <w:pPr>
        <w:pStyle w:val="101"/>
        <w:spacing w:before="0"/>
        <w:ind w:firstLine="480"/>
        <w:rPr>
          <w:rFonts w:hint="eastAsia" w:ascii="黑体" w:hAnsi="黑体" w:eastAsia="黑体" w:cs="黑体"/>
          <w:kern w:val="0"/>
          <w:szCs w:val="24"/>
        </w:rPr>
      </w:pPr>
      <w:r>
        <w:rPr>
          <w:rFonts w:hint="eastAsia" w:ascii="黑体" w:hAnsi="黑体" w:eastAsia="黑体" w:cs="黑体"/>
          <w:kern w:val="0"/>
          <w:szCs w:val="24"/>
        </w:rPr>
        <w:t xml:space="preserve">3、履行地点： </w:t>
      </w:r>
    </w:p>
    <w:p w14:paraId="3BEE394C">
      <w:pPr>
        <w:pStyle w:val="101"/>
        <w:spacing w:before="0"/>
        <w:ind w:firstLine="480"/>
        <w:rPr>
          <w:rFonts w:hint="eastAsia" w:ascii="黑体" w:hAnsi="黑体" w:eastAsia="黑体" w:cs="黑体"/>
          <w:szCs w:val="24"/>
        </w:rPr>
      </w:pPr>
      <w:r>
        <w:rPr>
          <w:rFonts w:hint="eastAsia" w:ascii="黑体" w:hAnsi="黑体" w:eastAsia="黑体" w:cs="黑体"/>
          <w:kern w:val="0"/>
          <w:szCs w:val="24"/>
        </w:rPr>
        <w:t>九、</w:t>
      </w:r>
      <w:r>
        <w:rPr>
          <w:rFonts w:hint="eastAsia" w:ascii="黑体" w:hAnsi="黑体" w:eastAsia="黑体" w:cs="黑体"/>
          <w:szCs w:val="24"/>
        </w:rPr>
        <w:t>付款方式及履约保证金：</w:t>
      </w:r>
    </w:p>
    <w:p w14:paraId="4D6C1597">
      <w:pPr>
        <w:adjustRightInd/>
        <w:spacing w:line="360" w:lineRule="auto"/>
        <w:ind w:firstLine="480" w:firstLineChars="200"/>
        <w:rPr>
          <w:rFonts w:hint="eastAsia" w:ascii="黑体" w:hAnsi="黑体" w:eastAsia="黑体" w:cs="黑体"/>
          <w:sz w:val="24"/>
        </w:rPr>
      </w:pPr>
      <w:r>
        <w:rPr>
          <w:rFonts w:hint="eastAsia" w:ascii="黑体" w:hAnsi="黑体" w:eastAsia="黑体" w:cs="黑体"/>
          <w:sz w:val="24"/>
        </w:rPr>
        <w:t>（1）付款方式</w:t>
      </w:r>
    </w:p>
    <w:p w14:paraId="6756A82A">
      <w:pPr>
        <w:adjustRightInd/>
        <w:spacing w:line="360" w:lineRule="auto"/>
        <w:ind w:firstLine="480" w:firstLineChars="200"/>
        <w:rPr>
          <w:rFonts w:hint="eastAsia" w:ascii="黑体" w:hAnsi="黑体" w:eastAsia="黑体" w:cs="黑体"/>
          <w:sz w:val="24"/>
        </w:rPr>
      </w:pPr>
      <w:r>
        <w:rPr>
          <w:rFonts w:hint="eastAsia" w:ascii="黑体" w:hAnsi="黑体" w:eastAsia="黑体" w:cs="黑体"/>
          <w:sz w:val="24"/>
        </w:rPr>
        <w:t>按本项目招标文件。</w:t>
      </w:r>
    </w:p>
    <w:p w14:paraId="6EFCB891">
      <w:pPr>
        <w:adjustRightInd/>
        <w:spacing w:line="360" w:lineRule="auto"/>
        <w:ind w:firstLine="480" w:firstLineChars="200"/>
        <w:rPr>
          <w:rFonts w:hint="eastAsia" w:ascii="黑体" w:hAnsi="黑体" w:eastAsia="黑体" w:cs="黑体"/>
          <w:sz w:val="24"/>
        </w:rPr>
      </w:pPr>
      <w:r>
        <w:rPr>
          <w:rFonts w:hint="eastAsia" w:ascii="黑体" w:hAnsi="黑体" w:eastAsia="黑体" w:cs="黑体"/>
          <w:sz w:val="24"/>
        </w:rPr>
        <w:t>（2）履约保证金</w:t>
      </w:r>
    </w:p>
    <w:p w14:paraId="19CC4001">
      <w:pPr>
        <w:adjustRightInd/>
        <w:spacing w:line="360" w:lineRule="auto"/>
        <w:ind w:firstLine="480" w:firstLineChars="200"/>
        <w:rPr>
          <w:rFonts w:hint="eastAsia" w:ascii="黑体" w:hAnsi="黑体" w:eastAsia="黑体" w:cs="黑体"/>
          <w:sz w:val="24"/>
        </w:rPr>
      </w:pPr>
      <w:r>
        <w:rPr>
          <w:rFonts w:hint="eastAsia" w:ascii="黑体" w:hAnsi="黑体" w:eastAsia="黑体" w:cs="黑体"/>
          <w:sz w:val="24"/>
        </w:rPr>
        <w:t>按本项目招标文件。</w:t>
      </w:r>
    </w:p>
    <w:p w14:paraId="74FA716D">
      <w:pPr>
        <w:pStyle w:val="101"/>
        <w:spacing w:before="0"/>
        <w:ind w:firstLine="480"/>
        <w:rPr>
          <w:rFonts w:hint="eastAsia" w:ascii="黑体" w:hAnsi="黑体" w:eastAsia="黑体" w:cs="黑体"/>
          <w:kern w:val="0"/>
          <w:szCs w:val="24"/>
        </w:rPr>
      </w:pPr>
      <w:r>
        <w:rPr>
          <w:rFonts w:hint="eastAsia" w:ascii="黑体" w:hAnsi="黑体" w:eastAsia="黑体" w:cs="黑体"/>
          <w:kern w:val="0"/>
          <w:szCs w:val="24"/>
        </w:rPr>
        <w:t>十、税费</w:t>
      </w:r>
    </w:p>
    <w:p w14:paraId="066F37B4">
      <w:pPr>
        <w:pStyle w:val="101"/>
        <w:spacing w:before="0"/>
        <w:ind w:firstLine="480"/>
        <w:rPr>
          <w:rFonts w:hint="eastAsia" w:ascii="黑体" w:hAnsi="黑体" w:eastAsia="黑体" w:cs="黑体"/>
          <w:kern w:val="0"/>
          <w:szCs w:val="24"/>
        </w:rPr>
      </w:pPr>
      <w:r>
        <w:rPr>
          <w:rFonts w:hint="eastAsia" w:ascii="黑体" w:hAnsi="黑体" w:eastAsia="黑体" w:cs="黑体"/>
          <w:kern w:val="0"/>
          <w:szCs w:val="24"/>
        </w:rPr>
        <w:t>本合同执行中相关的一切税费均由乙方负担。</w:t>
      </w:r>
    </w:p>
    <w:p w14:paraId="5BE6B8D3">
      <w:pPr>
        <w:pStyle w:val="101"/>
        <w:spacing w:before="0"/>
        <w:ind w:firstLine="480"/>
        <w:rPr>
          <w:rFonts w:hint="eastAsia" w:ascii="黑体" w:hAnsi="黑体" w:eastAsia="黑体" w:cs="黑体"/>
          <w:kern w:val="0"/>
          <w:szCs w:val="24"/>
        </w:rPr>
      </w:pPr>
      <w:r>
        <w:rPr>
          <w:rFonts w:hint="eastAsia" w:ascii="黑体" w:hAnsi="黑体" w:eastAsia="黑体" w:cs="黑体"/>
          <w:kern w:val="0"/>
          <w:szCs w:val="24"/>
        </w:rPr>
        <w:t>十一、违约责任</w:t>
      </w:r>
    </w:p>
    <w:p w14:paraId="796A7D71">
      <w:pPr>
        <w:pStyle w:val="101"/>
        <w:spacing w:before="0"/>
        <w:ind w:firstLine="480"/>
        <w:rPr>
          <w:rFonts w:hint="eastAsia" w:ascii="黑体" w:hAnsi="黑体" w:eastAsia="黑体" w:cs="黑体"/>
          <w:kern w:val="0"/>
          <w:szCs w:val="24"/>
        </w:rPr>
      </w:pPr>
      <w:r>
        <w:rPr>
          <w:rFonts w:hint="eastAsia" w:ascii="黑体" w:hAnsi="黑体" w:eastAsia="黑体" w:cs="黑体"/>
          <w:kern w:val="0"/>
          <w:szCs w:val="24"/>
        </w:rPr>
        <w:t>1、甲方无正当理由拒收接受服务的，甲方向乙方偿付合同款项百分之五作为违约金。</w:t>
      </w:r>
    </w:p>
    <w:p w14:paraId="0BDAAB99">
      <w:pPr>
        <w:pStyle w:val="101"/>
        <w:spacing w:before="0"/>
        <w:ind w:firstLine="480"/>
        <w:rPr>
          <w:rFonts w:hint="eastAsia" w:ascii="黑体" w:hAnsi="黑体" w:eastAsia="黑体" w:cs="黑体"/>
          <w:kern w:val="0"/>
          <w:szCs w:val="24"/>
        </w:rPr>
      </w:pPr>
      <w:r>
        <w:rPr>
          <w:rFonts w:hint="eastAsia" w:ascii="黑体" w:hAnsi="黑体" w:eastAsia="黑体" w:cs="黑体"/>
          <w:kern w:val="0"/>
          <w:szCs w:val="24"/>
        </w:rPr>
        <w:t>2、甲方无故逾期验收和办理款项支付手续的，甲方应按逾期付款总额每日万分之五向乙方支付违约金。</w:t>
      </w:r>
    </w:p>
    <w:p w14:paraId="59C2F1C1">
      <w:pPr>
        <w:pStyle w:val="101"/>
        <w:spacing w:before="0"/>
        <w:ind w:firstLine="480"/>
        <w:rPr>
          <w:rFonts w:hint="eastAsia" w:ascii="黑体" w:hAnsi="黑体" w:eastAsia="黑体" w:cs="黑体"/>
          <w:kern w:val="0"/>
          <w:szCs w:val="24"/>
        </w:rPr>
      </w:pPr>
      <w:r>
        <w:rPr>
          <w:rFonts w:hint="eastAsia" w:ascii="黑体" w:hAnsi="黑体" w:eastAsia="黑体" w:cs="黑体"/>
          <w:kern w:val="0"/>
          <w:szCs w:val="24"/>
        </w:rPr>
        <w:t>3、乙方未能如期提供服务的，每日向甲方支付合同款项的千分之五作为违约金。乙方超过约定日期10个工作日仍不能提供服务的，甲方可解除本合同。乙方因未能如期提供服务或因其他违约行为导致甲方解除合同的，乙方应向甲方支付合同总值5%的违约金，如造成甲方损失超过违约金的，超出部分由乙方继续承担赔偿责任。</w:t>
      </w:r>
    </w:p>
    <w:p w14:paraId="0F0BCB95">
      <w:pPr>
        <w:pStyle w:val="101"/>
        <w:spacing w:before="0"/>
        <w:ind w:firstLine="480"/>
        <w:rPr>
          <w:rFonts w:hint="eastAsia" w:ascii="黑体" w:hAnsi="黑体" w:eastAsia="黑体" w:cs="黑体"/>
          <w:kern w:val="0"/>
          <w:szCs w:val="24"/>
        </w:rPr>
      </w:pPr>
      <w:r>
        <w:rPr>
          <w:rFonts w:hint="eastAsia" w:ascii="黑体" w:hAnsi="黑体" w:eastAsia="黑体" w:cs="黑体"/>
          <w:kern w:val="0"/>
          <w:szCs w:val="24"/>
        </w:rPr>
        <w:t>十二、不可抗力事件处理</w:t>
      </w:r>
    </w:p>
    <w:p w14:paraId="67AB8A1F">
      <w:pPr>
        <w:pStyle w:val="101"/>
        <w:spacing w:before="0"/>
        <w:ind w:firstLine="480"/>
        <w:rPr>
          <w:rFonts w:hint="eastAsia" w:ascii="黑体" w:hAnsi="黑体" w:eastAsia="黑体" w:cs="黑体"/>
          <w:kern w:val="0"/>
          <w:szCs w:val="24"/>
        </w:rPr>
      </w:pPr>
      <w:r>
        <w:rPr>
          <w:rFonts w:hint="eastAsia" w:ascii="黑体" w:hAnsi="黑体" w:eastAsia="黑体" w:cs="黑体"/>
          <w:kern w:val="0"/>
          <w:szCs w:val="24"/>
        </w:rPr>
        <w:t>1、在合同有效期内，任何一方因不可抗力事件导致不能履行合同，则合同履行期可延长，其延长期与不可抗力影响期相同。</w:t>
      </w:r>
    </w:p>
    <w:p w14:paraId="47D69D27">
      <w:pPr>
        <w:pStyle w:val="101"/>
        <w:spacing w:before="0"/>
        <w:ind w:firstLine="480"/>
        <w:rPr>
          <w:rFonts w:hint="eastAsia" w:ascii="黑体" w:hAnsi="黑体" w:eastAsia="黑体" w:cs="黑体"/>
          <w:kern w:val="0"/>
          <w:szCs w:val="24"/>
        </w:rPr>
      </w:pPr>
      <w:r>
        <w:rPr>
          <w:rFonts w:hint="eastAsia" w:ascii="黑体" w:hAnsi="黑体" w:eastAsia="黑体" w:cs="黑体"/>
          <w:kern w:val="0"/>
          <w:szCs w:val="24"/>
        </w:rPr>
        <w:t>2、不可抗力事件发生后，应立即通知对方，并寄送有关权威机构出具的证明。</w:t>
      </w:r>
    </w:p>
    <w:p w14:paraId="5E1F85AB">
      <w:pPr>
        <w:pStyle w:val="101"/>
        <w:spacing w:before="0"/>
        <w:ind w:firstLine="480"/>
        <w:rPr>
          <w:rFonts w:hint="eastAsia" w:ascii="黑体" w:hAnsi="黑体" w:eastAsia="黑体" w:cs="黑体"/>
          <w:kern w:val="0"/>
          <w:szCs w:val="24"/>
        </w:rPr>
      </w:pPr>
      <w:r>
        <w:rPr>
          <w:rFonts w:hint="eastAsia" w:ascii="黑体" w:hAnsi="黑体" w:eastAsia="黑体" w:cs="黑体"/>
          <w:kern w:val="0"/>
          <w:szCs w:val="24"/>
        </w:rPr>
        <w:t>3、不可抗力事件延续120天以上，双方应通过友好协商，确定是否继续履行合同。</w:t>
      </w:r>
    </w:p>
    <w:p w14:paraId="17E8C875">
      <w:pPr>
        <w:pStyle w:val="101"/>
        <w:spacing w:before="0"/>
        <w:ind w:firstLine="480"/>
        <w:rPr>
          <w:rFonts w:hint="eastAsia" w:ascii="黑体" w:hAnsi="黑体" w:eastAsia="黑体" w:cs="黑体"/>
          <w:kern w:val="0"/>
          <w:szCs w:val="24"/>
        </w:rPr>
      </w:pPr>
      <w:r>
        <w:rPr>
          <w:rFonts w:hint="eastAsia" w:ascii="黑体" w:hAnsi="黑体" w:eastAsia="黑体" w:cs="黑体"/>
          <w:kern w:val="0"/>
          <w:szCs w:val="24"/>
        </w:rPr>
        <w:t>十三、诉讼</w:t>
      </w:r>
    </w:p>
    <w:p w14:paraId="6584802A">
      <w:pPr>
        <w:pStyle w:val="101"/>
        <w:spacing w:before="0"/>
        <w:ind w:firstLine="480"/>
        <w:rPr>
          <w:rFonts w:hint="eastAsia" w:ascii="黑体" w:hAnsi="黑体" w:eastAsia="黑体" w:cs="黑体"/>
          <w:kern w:val="0"/>
          <w:szCs w:val="24"/>
        </w:rPr>
      </w:pPr>
      <w:r>
        <w:rPr>
          <w:rFonts w:hint="eastAsia" w:ascii="黑体" w:hAnsi="黑体" w:eastAsia="黑体" w:cs="黑体"/>
          <w:kern w:val="0"/>
          <w:szCs w:val="24"/>
        </w:rPr>
        <w:t>双方在执行合同中所发生的一切争议，应通过协商解决。如协商不成，可向甲方所在地法院起诉。</w:t>
      </w:r>
    </w:p>
    <w:p w14:paraId="1585DC55">
      <w:pPr>
        <w:pStyle w:val="101"/>
        <w:spacing w:before="0"/>
        <w:ind w:firstLine="480"/>
        <w:rPr>
          <w:rFonts w:hint="eastAsia" w:ascii="黑体" w:hAnsi="黑体" w:eastAsia="黑体" w:cs="黑体"/>
          <w:kern w:val="0"/>
          <w:szCs w:val="24"/>
        </w:rPr>
      </w:pPr>
      <w:r>
        <w:rPr>
          <w:rFonts w:hint="eastAsia" w:ascii="黑体" w:hAnsi="黑体" w:eastAsia="黑体" w:cs="黑体"/>
          <w:kern w:val="0"/>
          <w:szCs w:val="24"/>
        </w:rPr>
        <w:t>十四、合同生效及其它</w:t>
      </w:r>
    </w:p>
    <w:p w14:paraId="0E6A704A">
      <w:pPr>
        <w:pStyle w:val="101"/>
        <w:spacing w:before="0"/>
        <w:ind w:firstLine="480"/>
        <w:rPr>
          <w:rFonts w:hint="eastAsia" w:ascii="黑体" w:hAnsi="黑体" w:eastAsia="黑体" w:cs="黑体"/>
          <w:kern w:val="0"/>
          <w:szCs w:val="24"/>
        </w:rPr>
      </w:pPr>
      <w:r>
        <w:rPr>
          <w:rFonts w:hint="eastAsia" w:ascii="黑体" w:hAnsi="黑体" w:eastAsia="黑体" w:cs="黑体"/>
          <w:kern w:val="0"/>
          <w:szCs w:val="24"/>
        </w:rPr>
        <w:t>1、合同经双方法定代表人或授权代表签字并加盖单位公章后生效。</w:t>
      </w:r>
    </w:p>
    <w:p w14:paraId="16723BCE">
      <w:pPr>
        <w:pStyle w:val="101"/>
        <w:spacing w:before="0"/>
        <w:ind w:firstLine="480"/>
        <w:rPr>
          <w:rFonts w:hint="eastAsia" w:ascii="黑体" w:hAnsi="黑体" w:eastAsia="黑体" w:cs="黑体"/>
          <w:kern w:val="0"/>
          <w:szCs w:val="24"/>
        </w:rPr>
      </w:pPr>
      <w:r>
        <w:rPr>
          <w:rFonts w:hint="eastAsia" w:ascii="黑体" w:hAnsi="黑体" w:eastAsia="黑体" w:cs="黑体"/>
          <w:kern w:val="0"/>
          <w:szCs w:val="24"/>
        </w:rPr>
        <w:t>2、本合同未尽事宜，遵照《民法典》有关条文执行。</w:t>
      </w:r>
    </w:p>
    <w:p w14:paraId="789412A8">
      <w:pPr>
        <w:pStyle w:val="101"/>
        <w:spacing w:before="0"/>
        <w:ind w:firstLine="480"/>
        <w:rPr>
          <w:rFonts w:hint="eastAsia" w:ascii="黑体" w:hAnsi="黑体" w:eastAsia="黑体" w:cs="黑体"/>
          <w:kern w:val="0"/>
          <w:szCs w:val="24"/>
        </w:rPr>
      </w:pPr>
      <w:r>
        <w:rPr>
          <w:rFonts w:hint="eastAsia" w:ascii="黑体" w:hAnsi="黑体" w:eastAsia="黑体" w:cs="黑体"/>
          <w:kern w:val="0"/>
          <w:szCs w:val="24"/>
        </w:rPr>
        <w:t>3、本合同正本一式肆份，具有同等法律效力，甲乙双方各执贰份。</w:t>
      </w:r>
    </w:p>
    <w:p w14:paraId="5C5C192C">
      <w:pPr>
        <w:snapToGrid w:val="0"/>
        <w:spacing w:line="560" w:lineRule="exact"/>
        <w:ind w:firstLine="600" w:firstLineChars="250"/>
        <w:rPr>
          <w:rFonts w:hint="eastAsia" w:ascii="黑体" w:hAnsi="黑体" w:eastAsia="黑体" w:cs="黑体"/>
          <w:color w:val="000000"/>
          <w:sz w:val="24"/>
        </w:rPr>
      </w:pPr>
      <w:r>
        <w:rPr>
          <w:rFonts w:hint="eastAsia" w:ascii="黑体" w:hAnsi="黑体" w:eastAsia="黑体" w:cs="黑体"/>
          <w:color w:val="000000"/>
          <w:sz w:val="24"/>
        </w:rPr>
        <w:t xml:space="preserve">甲方（盖章）：                          乙方（盖章）：                 </w:t>
      </w:r>
    </w:p>
    <w:p w14:paraId="495394C9">
      <w:pPr>
        <w:snapToGrid w:val="0"/>
        <w:spacing w:line="560" w:lineRule="exact"/>
        <w:ind w:firstLine="480" w:firstLineChars="200"/>
        <w:rPr>
          <w:rFonts w:hint="eastAsia" w:ascii="黑体" w:hAnsi="黑体" w:eastAsia="黑体" w:cs="黑体"/>
          <w:color w:val="000000"/>
          <w:sz w:val="24"/>
        </w:rPr>
      </w:pPr>
      <w:r>
        <w:rPr>
          <w:rFonts w:hint="eastAsia" w:ascii="黑体" w:hAnsi="黑体" w:eastAsia="黑体" w:cs="黑体"/>
          <w:color w:val="000000"/>
          <w:sz w:val="24"/>
        </w:rPr>
        <w:t xml:space="preserve">法定代表人：                           法定代表人：                </w:t>
      </w:r>
    </w:p>
    <w:p w14:paraId="3B13A986">
      <w:pPr>
        <w:snapToGrid w:val="0"/>
        <w:spacing w:line="560" w:lineRule="exact"/>
        <w:ind w:firstLine="480" w:firstLineChars="200"/>
        <w:rPr>
          <w:rFonts w:hint="eastAsia" w:ascii="黑体" w:hAnsi="黑体" w:eastAsia="黑体" w:cs="黑体"/>
          <w:color w:val="000000"/>
          <w:sz w:val="24"/>
        </w:rPr>
      </w:pPr>
      <w:r>
        <w:rPr>
          <w:rFonts w:hint="eastAsia" w:ascii="黑体" w:hAnsi="黑体" w:eastAsia="黑体" w:cs="黑体"/>
          <w:color w:val="000000"/>
          <w:sz w:val="24"/>
        </w:rPr>
        <w:t xml:space="preserve">或授权代表（签字）：                    或授权代表（签字）：           </w:t>
      </w:r>
    </w:p>
    <w:p w14:paraId="134C516D">
      <w:pPr>
        <w:snapToGrid w:val="0"/>
        <w:spacing w:line="560" w:lineRule="exact"/>
        <w:ind w:firstLine="480" w:firstLineChars="200"/>
        <w:rPr>
          <w:rFonts w:hint="eastAsia" w:ascii="黑体" w:hAnsi="黑体" w:eastAsia="黑体" w:cs="黑体"/>
          <w:color w:val="000000"/>
          <w:sz w:val="24"/>
        </w:rPr>
      </w:pPr>
      <w:r>
        <w:rPr>
          <w:rFonts w:hint="eastAsia" w:ascii="黑体" w:hAnsi="黑体" w:eastAsia="黑体" w:cs="黑体"/>
          <w:color w:val="000000"/>
          <w:sz w:val="24"/>
        </w:rPr>
        <w:t xml:space="preserve">地址：                                 地址：    </w:t>
      </w:r>
    </w:p>
    <w:p w14:paraId="2ADB2CAB">
      <w:pPr>
        <w:snapToGrid w:val="0"/>
        <w:spacing w:line="560" w:lineRule="exact"/>
        <w:ind w:firstLine="480" w:firstLineChars="200"/>
        <w:rPr>
          <w:rFonts w:hint="eastAsia" w:ascii="黑体" w:hAnsi="黑体" w:eastAsia="黑体" w:cs="黑体"/>
          <w:color w:val="000000"/>
          <w:sz w:val="24"/>
        </w:rPr>
      </w:pPr>
      <w:r>
        <w:rPr>
          <w:rFonts w:hint="eastAsia" w:ascii="黑体" w:hAnsi="黑体" w:eastAsia="黑体" w:cs="黑体"/>
          <w:color w:val="000000"/>
          <w:sz w:val="24"/>
        </w:rPr>
        <w:t xml:space="preserve">邮编：                                 邮编：                     </w:t>
      </w:r>
    </w:p>
    <w:p w14:paraId="79A4C0C5">
      <w:pPr>
        <w:snapToGrid w:val="0"/>
        <w:spacing w:line="560" w:lineRule="exact"/>
        <w:ind w:firstLine="480" w:firstLineChars="200"/>
        <w:rPr>
          <w:rFonts w:hint="eastAsia" w:ascii="黑体" w:hAnsi="黑体" w:eastAsia="黑体" w:cs="黑体"/>
          <w:color w:val="000000"/>
          <w:sz w:val="24"/>
        </w:rPr>
      </w:pPr>
      <w:r>
        <w:rPr>
          <w:rFonts w:hint="eastAsia" w:ascii="黑体" w:hAnsi="黑体" w:eastAsia="黑体" w:cs="黑体"/>
          <w:color w:val="000000"/>
          <w:sz w:val="24"/>
        </w:rPr>
        <w:t xml:space="preserve">电话：                                 电话：             </w:t>
      </w:r>
    </w:p>
    <w:p w14:paraId="0966043A">
      <w:pPr>
        <w:snapToGrid w:val="0"/>
        <w:spacing w:line="560" w:lineRule="exact"/>
        <w:ind w:firstLine="480" w:firstLineChars="200"/>
        <w:rPr>
          <w:rFonts w:hint="eastAsia" w:ascii="黑体" w:hAnsi="黑体" w:eastAsia="黑体" w:cs="黑体"/>
          <w:color w:val="000000"/>
          <w:sz w:val="24"/>
        </w:rPr>
      </w:pPr>
      <w:r>
        <w:rPr>
          <w:rFonts w:hint="eastAsia" w:ascii="黑体" w:hAnsi="黑体" w:eastAsia="黑体" w:cs="黑体"/>
          <w:color w:val="000000"/>
          <w:sz w:val="24"/>
        </w:rPr>
        <w:t xml:space="preserve">传真：                                 传真：         </w:t>
      </w:r>
    </w:p>
    <w:p w14:paraId="6A170400">
      <w:pPr>
        <w:snapToGrid w:val="0"/>
        <w:spacing w:line="560" w:lineRule="exact"/>
        <w:ind w:firstLine="480" w:firstLineChars="200"/>
        <w:rPr>
          <w:rFonts w:hint="eastAsia" w:ascii="黑体" w:hAnsi="黑体" w:eastAsia="黑体" w:cs="黑体"/>
          <w:color w:val="000000"/>
          <w:sz w:val="24"/>
        </w:rPr>
      </w:pPr>
      <w:r>
        <w:rPr>
          <w:rFonts w:hint="eastAsia" w:ascii="黑体" w:hAnsi="黑体" w:eastAsia="黑体" w:cs="黑体"/>
          <w:color w:val="000000"/>
          <w:sz w:val="24"/>
        </w:rPr>
        <w:t xml:space="preserve">开户银行：                             开户银行：    </w:t>
      </w:r>
    </w:p>
    <w:p w14:paraId="4A80EFEE">
      <w:pPr>
        <w:snapToGrid w:val="0"/>
        <w:spacing w:line="560" w:lineRule="exact"/>
        <w:ind w:firstLine="480" w:firstLineChars="200"/>
        <w:rPr>
          <w:rFonts w:hint="eastAsia" w:ascii="黑体" w:hAnsi="黑体" w:eastAsia="黑体" w:cs="黑体"/>
          <w:color w:val="000000"/>
          <w:sz w:val="24"/>
        </w:rPr>
      </w:pPr>
      <w:r>
        <w:rPr>
          <w:rFonts w:hint="eastAsia" w:ascii="黑体" w:hAnsi="黑体" w:eastAsia="黑体" w:cs="黑体"/>
          <w:color w:val="000000"/>
          <w:sz w:val="24"/>
        </w:rPr>
        <w:t xml:space="preserve">帐号：                                 帐号：     </w:t>
      </w:r>
    </w:p>
    <w:p w14:paraId="01834BE5">
      <w:pPr>
        <w:widowControl/>
        <w:snapToGrid w:val="0"/>
        <w:spacing w:line="360" w:lineRule="auto"/>
        <w:rPr>
          <w:rFonts w:hint="eastAsia" w:ascii="黑体" w:hAnsi="黑体" w:eastAsia="黑体" w:cs="黑体"/>
          <w:b/>
          <w:color w:val="000000"/>
          <w:sz w:val="24"/>
        </w:rPr>
      </w:pPr>
      <w:r>
        <w:rPr>
          <w:rFonts w:hint="eastAsia" w:ascii="黑体" w:hAnsi="黑体" w:eastAsia="黑体" w:cs="黑体"/>
          <w:b/>
          <w:bCs/>
          <w:color w:val="000000"/>
          <w:sz w:val="24"/>
          <w:u w:val="single"/>
        </w:rPr>
        <w:t>注：本合同作为示范文本，具体以成交供应商与采购人所签定正式合同为准。</w:t>
      </w:r>
    </w:p>
    <w:p w14:paraId="123E417D">
      <w:pPr>
        <w:rPr>
          <w:rFonts w:hint="eastAsia" w:ascii="黑体" w:hAnsi="黑体" w:eastAsia="黑体" w:cs="黑体"/>
          <w:sz w:val="32"/>
          <w:szCs w:val="32"/>
        </w:rPr>
      </w:pPr>
      <w:r>
        <w:rPr>
          <w:rFonts w:hint="eastAsia" w:ascii="黑体" w:hAnsi="黑体" w:eastAsia="黑体" w:cs="黑体"/>
          <w:sz w:val="32"/>
          <w:szCs w:val="32"/>
        </w:rPr>
        <w:br w:type="page"/>
      </w:r>
    </w:p>
    <w:p w14:paraId="0573082B">
      <w:pPr>
        <w:pStyle w:val="162"/>
        <w:spacing w:before="0"/>
        <w:ind w:firstLine="320" w:firstLineChars="100"/>
        <w:jc w:val="center"/>
        <w:rPr>
          <w:rFonts w:hint="eastAsia" w:ascii="黑体" w:hAnsi="黑体" w:eastAsia="黑体" w:cs="黑体"/>
          <w:sz w:val="32"/>
          <w:szCs w:val="32"/>
        </w:rPr>
      </w:pPr>
      <w:r>
        <w:rPr>
          <w:rFonts w:hint="eastAsia" w:ascii="黑体" w:hAnsi="黑体" w:eastAsia="黑体" w:cs="黑体"/>
          <w:sz w:val="32"/>
          <w:szCs w:val="32"/>
        </w:rPr>
        <w:t>第六章  投标文件格式</w:t>
      </w:r>
    </w:p>
    <w:p w14:paraId="290D1B56">
      <w:pPr>
        <w:snapToGrid w:val="0"/>
        <w:spacing w:before="120" w:beforeLines="50" w:after="50" w:line="380" w:lineRule="exact"/>
        <w:ind w:firstLine="645"/>
        <w:jc w:val="center"/>
        <w:rPr>
          <w:rFonts w:hint="eastAsia" w:ascii="黑体" w:hAnsi="黑体" w:eastAsia="黑体" w:cs="黑体"/>
          <w:bCs/>
          <w:sz w:val="24"/>
        </w:rPr>
      </w:pPr>
    </w:p>
    <w:p w14:paraId="76DE712E">
      <w:pPr>
        <w:snapToGrid w:val="0"/>
        <w:spacing w:before="120" w:beforeLines="50" w:after="50"/>
        <w:rPr>
          <w:rFonts w:hint="eastAsia" w:ascii="黑体" w:hAnsi="黑体" w:eastAsia="黑体" w:cs="黑体"/>
          <w:b/>
          <w:sz w:val="24"/>
        </w:rPr>
      </w:pPr>
      <w:r>
        <w:rPr>
          <w:rFonts w:hint="eastAsia" w:ascii="黑体" w:hAnsi="黑体" w:eastAsia="黑体" w:cs="黑体"/>
          <w:b/>
          <w:sz w:val="24"/>
        </w:rPr>
        <w:t xml:space="preserve">1.资格文件、商务技术（报价）文件封面格式： </w:t>
      </w:r>
    </w:p>
    <w:p w14:paraId="4EA8E1BA">
      <w:pPr>
        <w:snapToGrid w:val="0"/>
        <w:spacing w:before="120" w:beforeLines="50" w:after="50" w:line="360" w:lineRule="exact"/>
        <w:jc w:val="center"/>
        <w:rPr>
          <w:rFonts w:hint="eastAsia" w:ascii="黑体" w:hAnsi="黑体" w:eastAsia="黑体" w:cs="黑体"/>
          <w:bCs/>
          <w:sz w:val="24"/>
        </w:rPr>
      </w:pPr>
      <w:r>
        <w:rPr>
          <w:rFonts w:hint="eastAsia" w:ascii="黑体" w:hAnsi="黑体" w:eastAsia="黑体" w:cs="黑体"/>
          <w:bCs/>
          <w:sz w:val="24"/>
        </w:rPr>
        <w:t>×××（投标人名称）</w:t>
      </w:r>
    </w:p>
    <w:p w14:paraId="3FE88BB0">
      <w:pPr>
        <w:snapToGrid w:val="0"/>
        <w:spacing w:before="120" w:beforeLines="50" w:after="50" w:line="360" w:lineRule="exact"/>
        <w:jc w:val="center"/>
        <w:rPr>
          <w:rFonts w:hint="eastAsia" w:ascii="黑体" w:hAnsi="黑体" w:eastAsia="黑体" w:cs="黑体"/>
          <w:bCs/>
          <w:sz w:val="24"/>
        </w:rPr>
      </w:pPr>
      <w:r>
        <w:rPr>
          <w:rFonts w:hint="eastAsia" w:ascii="黑体" w:hAnsi="黑体" w:eastAsia="黑体" w:cs="黑体"/>
          <w:sz w:val="24"/>
          <w:lang w:val="zh-CN"/>
        </w:rPr>
        <w:t>资格文件、商务技术</w:t>
      </w:r>
      <w:r>
        <w:rPr>
          <w:rFonts w:hint="eastAsia" w:ascii="黑体" w:hAnsi="黑体" w:eastAsia="黑体" w:cs="黑体"/>
          <w:sz w:val="24"/>
        </w:rPr>
        <w:t>（报价）</w:t>
      </w:r>
      <w:r>
        <w:rPr>
          <w:rFonts w:hint="eastAsia" w:ascii="黑体" w:hAnsi="黑体" w:eastAsia="黑体" w:cs="黑体"/>
          <w:bCs/>
          <w:sz w:val="24"/>
        </w:rPr>
        <w:t>文 件</w:t>
      </w:r>
    </w:p>
    <w:p w14:paraId="5743C716">
      <w:pPr>
        <w:snapToGrid w:val="0"/>
        <w:spacing w:before="120" w:beforeLines="50" w:after="50" w:line="360" w:lineRule="auto"/>
        <w:ind w:firstLine="960" w:firstLineChars="400"/>
        <w:rPr>
          <w:rFonts w:hint="eastAsia" w:ascii="黑体" w:hAnsi="黑体" w:eastAsia="黑体" w:cs="黑体"/>
          <w:bCs/>
          <w:sz w:val="24"/>
        </w:rPr>
      </w:pPr>
      <w:r>
        <w:rPr>
          <w:rFonts w:hint="eastAsia" w:ascii="黑体" w:hAnsi="黑体" w:eastAsia="黑体" w:cs="黑体"/>
          <w:bCs/>
          <w:sz w:val="24"/>
        </w:rPr>
        <w:t>项目名称：</w:t>
      </w:r>
    </w:p>
    <w:p w14:paraId="5E398343">
      <w:pPr>
        <w:snapToGrid w:val="0"/>
        <w:spacing w:before="120" w:beforeLines="50" w:after="50" w:line="360" w:lineRule="auto"/>
        <w:ind w:firstLine="480" w:firstLineChars="200"/>
        <w:rPr>
          <w:rFonts w:hint="eastAsia" w:ascii="黑体" w:hAnsi="黑体" w:eastAsia="黑体" w:cs="黑体"/>
          <w:bCs/>
          <w:sz w:val="24"/>
        </w:rPr>
      </w:pPr>
      <w:r>
        <w:rPr>
          <w:rFonts w:hint="eastAsia" w:ascii="黑体" w:hAnsi="黑体" w:eastAsia="黑体" w:cs="黑体"/>
          <w:bCs/>
          <w:sz w:val="24"/>
        </w:rPr>
        <w:t xml:space="preserve">    项目编号：</w:t>
      </w:r>
    </w:p>
    <w:p w14:paraId="5F6D8D3C">
      <w:pPr>
        <w:pStyle w:val="15"/>
        <w:snapToGrid w:val="0"/>
        <w:spacing w:before="50" w:after="50" w:line="360" w:lineRule="auto"/>
        <w:ind w:firstLine="998" w:firstLineChars="416"/>
        <w:rPr>
          <w:rFonts w:hint="eastAsia" w:ascii="黑体" w:hAnsi="黑体" w:eastAsia="黑体" w:cs="黑体"/>
          <w:bCs/>
          <w:sz w:val="24"/>
        </w:rPr>
      </w:pPr>
      <w:r>
        <w:rPr>
          <w:rFonts w:hint="eastAsia" w:ascii="黑体" w:hAnsi="黑体" w:eastAsia="黑体" w:cs="黑体"/>
          <w:bCs/>
          <w:sz w:val="24"/>
        </w:rPr>
        <w:t>投标人名称（盖章）：</w:t>
      </w:r>
    </w:p>
    <w:p w14:paraId="08D02638">
      <w:pPr>
        <w:pStyle w:val="15"/>
        <w:snapToGrid w:val="0"/>
        <w:spacing w:before="50" w:after="50" w:line="360" w:lineRule="auto"/>
        <w:ind w:firstLine="998" w:firstLineChars="416"/>
        <w:rPr>
          <w:rFonts w:hint="eastAsia" w:ascii="黑体" w:hAnsi="黑体" w:eastAsia="黑体" w:cs="黑体"/>
          <w:bCs/>
          <w:sz w:val="24"/>
        </w:rPr>
      </w:pPr>
      <w:r>
        <w:rPr>
          <w:rFonts w:hint="eastAsia" w:ascii="黑体" w:hAnsi="黑体" w:eastAsia="黑体" w:cs="黑体"/>
          <w:bCs/>
          <w:sz w:val="24"/>
        </w:rPr>
        <w:t>投标人地址：</w:t>
      </w:r>
    </w:p>
    <w:p w14:paraId="3456E9A4">
      <w:pPr>
        <w:snapToGrid w:val="0"/>
        <w:spacing w:before="120" w:beforeLines="50" w:after="50" w:line="360" w:lineRule="exact"/>
        <w:ind w:firstLine="4080" w:firstLineChars="1700"/>
        <w:rPr>
          <w:rFonts w:hint="eastAsia" w:ascii="黑体" w:hAnsi="黑体" w:eastAsia="黑体" w:cs="黑体"/>
          <w:sz w:val="24"/>
        </w:rPr>
      </w:pPr>
      <w:r>
        <w:rPr>
          <w:rFonts w:hint="eastAsia" w:ascii="黑体" w:hAnsi="黑体" w:eastAsia="黑体" w:cs="黑体"/>
          <w:sz w:val="24"/>
        </w:rPr>
        <w:t>法定代表人签字或盖章：</w:t>
      </w:r>
    </w:p>
    <w:p w14:paraId="054E145F">
      <w:pPr>
        <w:snapToGrid w:val="0"/>
        <w:spacing w:before="120" w:beforeLines="50" w:after="50" w:line="360" w:lineRule="exact"/>
        <w:ind w:firstLine="4080" w:firstLineChars="1700"/>
        <w:rPr>
          <w:rFonts w:hint="eastAsia" w:ascii="黑体" w:hAnsi="黑体" w:eastAsia="黑体" w:cs="黑体"/>
          <w:sz w:val="24"/>
        </w:rPr>
      </w:pPr>
    </w:p>
    <w:p w14:paraId="1F70212F">
      <w:pPr>
        <w:snapToGrid w:val="0"/>
        <w:spacing w:before="120" w:beforeLines="50" w:after="50" w:line="360" w:lineRule="exact"/>
        <w:ind w:firstLine="645"/>
        <w:jc w:val="center"/>
        <w:rPr>
          <w:rFonts w:hint="eastAsia" w:ascii="黑体" w:hAnsi="黑体" w:eastAsia="黑体" w:cs="黑体"/>
          <w:sz w:val="24"/>
        </w:rPr>
      </w:pPr>
      <w:r>
        <w:rPr>
          <w:rFonts w:hint="eastAsia" w:ascii="黑体" w:hAnsi="黑体" w:eastAsia="黑体" w:cs="黑体"/>
          <w:sz w:val="24"/>
        </w:rPr>
        <w:t>年 月 日</w:t>
      </w:r>
    </w:p>
    <w:p w14:paraId="2BB5C30B">
      <w:pPr>
        <w:snapToGrid w:val="0"/>
        <w:spacing w:before="120" w:beforeLines="50" w:after="50" w:line="360" w:lineRule="exact"/>
        <w:ind w:firstLine="645"/>
        <w:jc w:val="center"/>
        <w:rPr>
          <w:rFonts w:hint="eastAsia" w:ascii="黑体" w:hAnsi="黑体" w:eastAsia="黑体" w:cs="黑体"/>
          <w:bCs/>
          <w:sz w:val="24"/>
        </w:rPr>
      </w:pPr>
    </w:p>
    <w:p w14:paraId="770854F5">
      <w:pPr>
        <w:snapToGrid w:val="0"/>
        <w:spacing w:before="120" w:beforeLines="50" w:after="50" w:line="380" w:lineRule="exact"/>
        <w:ind w:firstLine="645"/>
        <w:rPr>
          <w:rFonts w:hint="eastAsia" w:ascii="黑体" w:hAnsi="黑体" w:eastAsia="黑体" w:cs="黑体"/>
          <w:b/>
          <w:bCs/>
          <w:sz w:val="24"/>
        </w:rPr>
      </w:pPr>
      <w:r>
        <w:rPr>
          <w:rFonts w:hint="eastAsia" w:ascii="黑体" w:hAnsi="黑体" w:eastAsia="黑体" w:cs="黑体"/>
          <w:sz w:val="24"/>
        </w:rPr>
        <w:t>注：投标人应按资格文件、商务技术文件、报价文件</w:t>
      </w:r>
      <w:r>
        <w:rPr>
          <w:rFonts w:hint="eastAsia" w:ascii="黑体" w:hAnsi="黑体" w:eastAsia="黑体" w:cs="黑体"/>
          <w:b/>
          <w:sz w:val="24"/>
        </w:rPr>
        <w:t>分别进行编制。</w:t>
      </w:r>
    </w:p>
    <w:p w14:paraId="15B044A6">
      <w:pPr>
        <w:snapToGrid w:val="0"/>
        <w:spacing w:before="50" w:after="50" w:line="360" w:lineRule="auto"/>
        <w:rPr>
          <w:rFonts w:hint="eastAsia" w:ascii="黑体" w:hAnsi="黑体" w:eastAsia="黑体" w:cs="黑体"/>
          <w:b/>
          <w:bCs/>
          <w:sz w:val="30"/>
          <w:szCs w:val="30"/>
        </w:rPr>
      </w:pPr>
      <w:r>
        <w:rPr>
          <w:rFonts w:hint="eastAsia" w:ascii="黑体" w:hAnsi="黑体" w:eastAsia="黑体" w:cs="黑体"/>
          <w:sz w:val="24"/>
        </w:rPr>
        <w:br w:type="page"/>
      </w:r>
      <w:r>
        <w:rPr>
          <w:rFonts w:hint="eastAsia" w:ascii="黑体" w:hAnsi="黑体" w:eastAsia="黑体" w:cs="黑体"/>
          <w:b/>
          <w:bCs/>
          <w:sz w:val="30"/>
          <w:szCs w:val="30"/>
        </w:rPr>
        <w:t>1、资格文件目录</w:t>
      </w:r>
    </w:p>
    <w:p w14:paraId="05BE020F">
      <w:pPr>
        <w:snapToGrid w:val="0"/>
        <w:spacing w:line="360" w:lineRule="auto"/>
        <w:ind w:firstLine="333" w:firstLineChars="139"/>
        <w:jc w:val="left"/>
        <w:rPr>
          <w:rFonts w:hint="eastAsia" w:ascii="黑体" w:hAnsi="黑体" w:eastAsia="黑体" w:cs="黑体"/>
          <w:sz w:val="24"/>
          <w:szCs w:val="24"/>
        </w:rPr>
      </w:pPr>
      <w:r>
        <w:rPr>
          <w:rFonts w:hint="eastAsia" w:ascii="黑体" w:hAnsi="黑体" w:eastAsia="黑体" w:cs="黑体"/>
          <w:sz w:val="24"/>
          <w:szCs w:val="24"/>
        </w:rPr>
        <w:t>（1）投标声明书 (格式见附件，含重大违法记录声明)；</w:t>
      </w:r>
    </w:p>
    <w:p w14:paraId="014991F3">
      <w:pPr>
        <w:snapToGrid w:val="0"/>
        <w:spacing w:line="360" w:lineRule="auto"/>
        <w:ind w:firstLine="333" w:firstLineChars="139"/>
        <w:jc w:val="left"/>
        <w:rPr>
          <w:rFonts w:hint="eastAsia" w:ascii="黑体" w:hAnsi="黑体" w:eastAsia="黑体" w:cs="黑体"/>
          <w:sz w:val="24"/>
          <w:szCs w:val="24"/>
        </w:rPr>
      </w:pPr>
      <w:r>
        <w:rPr>
          <w:rFonts w:hint="eastAsia" w:ascii="黑体" w:hAnsi="黑体" w:eastAsia="黑体" w:cs="黑体"/>
          <w:sz w:val="24"/>
          <w:szCs w:val="24"/>
        </w:rPr>
        <w:t>（2）法定代表人授权委托书(格式见附件)；</w:t>
      </w:r>
    </w:p>
    <w:p w14:paraId="0FF26643">
      <w:pPr>
        <w:pStyle w:val="50"/>
        <w:shd w:val="clear" w:color="auto" w:fill="FFFFFF"/>
        <w:tabs>
          <w:tab w:val="left" w:pos="312"/>
        </w:tabs>
        <w:adjustRightInd w:val="0"/>
        <w:snapToGrid w:val="0"/>
        <w:spacing w:before="0" w:beforeAutospacing="0" w:after="0" w:afterAutospacing="0" w:line="360" w:lineRule="auto"/>
        <w:ind w:firstLine="333" w:firstLineChars="139"/>
        <w:rPr>
          <w:rFonts w:hint="eastAsia" w:ascii="黑体" w:hAnsi="黑体" w:eastAsia="黑体" w:cs="黑体"/>
          <w:kern w:val="2"/>
          <w:sz w:val="24"/>
          <w:szCs w:val="24"/>
        </w:rPr>
      </w:pPr>
      <w:r>
        <w:rPr>
          <w:rFonts w:hint="eastAsia" w:ascii="黑体" w:hAnsi="黑体" w:eastAsia="黑体" w:cs="黑体"/>
          <w:kern w:val="2"/>
          <w:sz w:val="24"/>
          <w:szCs w:val="24"/>
        </w:rPr>
        <w:t>（3）具有独立承担民事责任的能力证明材料：</w:t>
      </w:r>
    </w:p>
    <w:p w14:paraId="14BBC914">
      <w:pPr>
        <w:pStyle w:val="50"/>
        <w:shd w:val="clear" w:color="auto" w:fill="FFFFFF"/>
        <w:tabs>
          <w:tab w:val="left" w:pos="312"/>
        </w:tabs>
        <w:adjustRightInd w:val="0"/>
        <w:snapToGrid w:val="0"/>
        <w:spacing w:before="0" w:beforeAutospacing="0" w:after="0" w:afterAutospacing="0" w:line="360" w:lineRule="auto"/>
        <w:ind w:firstLine="333" w:firstLineChars="139"/>
        <w:rPr>
          <w:rFonts w:hint="eastAsia" w:ascii="黑体" w:hAnsi="黑体" w:eastAsia="黑体" w:cs="黑体"/>
          <w:kern w:val="2"/>
          <w:sz w:val="24"/>
          <w:szCs w:val="24"/>
        </w:rPr>
      </w:pPr>
      <w:r>
        <w:rPr>
          <w:rFonts w:hint="eastAsia" w:ascii="黑体" w:hAnsi="黑体" w:eastAsia="黑体" w:cs="黑体"/>
          <w:kern w:val="2"/>
          <w:sz w:val="24"/>
          <w:szCs w:val="24"/>
        </w:rPr>
        <w:t xml:space="preserve">  ①如</w:t>
      </w:r>
      <w:r>
        <w:rPr>
          <w:rFonts w:hint="eastAsia" w:ascii="黑体" w:hAnsi="黑体" w:eastAsia="黑体" w:cs="黑体"/>
          <w:kern w:val="2"/>
          <w:sz w:val="24"/>
          <w:szCs w:val="24"/>
          <w:lang w:eastAsia="zh-CN"/>
        </w:rPr>
        <w:t>投标单位</w:t>
      </w:r>
      <w:r>
        <w:rPr>
          <w:rFonts w:hint="eastAsia" w:ascii="黑体" w:hAnsi="黑体" w:eastAsia="黑体" w:cs="黑体"/>
          <w:kern w:val="2"/>
          <w:sz w:val="24"/>
          <w:szCs w:val="24"/>
        </w:rPr>
        <w:t>是企业（包括合伙企业），提供在工商部门注册的有效“企业法人营业执照”或“营业执照”；</w:t>
      </w:r>
    </w:p>
    <w:p w14:paraId="10BF66E3">
      <w:pPr>
        <w:pStyle w:val="50"/>
        <w:shd w:val="clear" w:color="auto" w:fill="FFFFFF"/>
        <w:tabs>
          <w:tab w:val="left" w:pos="312"/>
        </w:tabs>
        <w:adjustRightInd w:val="0"/>
        <w:snapToGrid w:val="0"/>
        <w:spacing w:before="0" w:beforeAutospacing="0" w:after="0" w:afterAutospacing="0" w:line="360" w:lineRule="auto"/>
        <w:ind w:firstLine="333" w:firstLineChars="139"/>
        <w:rPr>
          <w:rFonts w:hint="eastAsia" w:ascii="黑体" w:hAnsi="黑体" w:eastAsia="黑体" w:cs="黑体"/>
          <w:kern w:val="2"/>
          <w:sz w:val="24"/>
          <w:szCs w:val="24"/>
        </w:rPr>
      </w:pPr>
      <w:r>
        <w:rPr>
          <w:rFonts w:hint="eastAsia" w:ascii="黑体" w:hAnsi="黑体" w:eastAsia="黑体" w:cs="黑体"/>
          <w:kern w:val="2"/>
          <w:sz w:val="24"/>
          <w:szCs w:val="24"/>
        </w:rPr>
        <w:t xml:space="preserve">  ②如</w:t>
      </w:r>
      <w:r>
        <w:rPr>
          <w:rFonts w:hint="eastAsia" w:ascii="黑体" w:hAnsi="黑体" w:eastAsia="黑体" w:cs="黑体"/>
          <w:kern w:val="2"/>
          <w:sz w:val="24"/>
          <w:szCs w:val="24"/>
          <w:lang w:eastAsia="zh-CN"/>
        </w:rPr>
        <w:t>投标单位</w:t>
      </w:r>
      <w:r>
        <w:rPr>
          <w:rFonts w:hint="eastAsia" w:ascii="黑体" w:hAnsi="黑体" w:eastAsia="黑体" w:cs="黑体"/>
          <w:kern w:val="2"/>
          <w:sz w:val="24"/>
          <w:szCs w:val="24"/>
        </w:rPr>
        <w:t>是事业单位，提供有效的“事业单位法人证书”；</w:t>
      </w:r>
    </w:p>
    <w:p w14:paraId="5B56F9A6">
      <w:pPr>
        <w:pStyle w:val="50"/>
        <w:shd w:val="clear" w:color="auto" w:fill="FFFFFF"/>
        <w:tabs>
          <w:tab w:val="left" w:pos="312"/>
        </w:tabs>
        <w:adjustRightInd w:val="0"/>
        <w:snapToGrid w:val="0"/>
        <w:spacing w:before="0" w:beforeAutospacing="0" w:after="0" w:afterAutospacing="0" w:line="360" w:lineRule="auto"/>
        <w:ind w:firstLine="333" w:firstLineChars="139"/>
        <w:rPr>
          <w:rFonts w:hint="eastAsia" w:ascii="黑体" w:hAnsi="黑体" w:eastAsia="黑体" w:cs="黑体"/>
          <w:kern w:val="2"/>
          <w:sz w:val="24"/>
          <w:szCs w:val="24"/>
        </w:rPr>
      </w:pPr>
      <w:r>
        <w:rPr>
          <w:rFonts w:hint="eastAsia" w:ascii="黑体" w:hAnsi="黑体" w:eastAsia="黑体" w:cs="黑体"/>
          <w:kern w:val="2"/>
          <w:sz w:val="24"/>
          <w:szCs w:val="24"/>
        </w:rPr>
        <w:t xml:space="preserve">  ③如</w:t>
      </w:r>
      <w:r>
        <w:rPr>
          <w:rFonts w:hint="eastAsia" w:ascii="黑体" w:hAnsi="黑体" w:eastAsia="黑体" w:cs="黑体"/>
          <w:kern w:val="2"/>
          <w:sz w:val="24"/>
          <w:szCs w:val="24"/>
          <w:lang w:eastAsia="zh-CN"/>
        </w:rPr>
        <w:t>投标单位</w:t>
      </w:r>
      <w:r>
        <w:rPr>
          <w:rFonts w:hint="eastAsia" w:ascii="黑体" w:hAnsi="黑体" w:eastAsia="黑体" w:cs="黑体"/>
          <w:kern w:val="2"/>
          <w:sz w:val="24"/>
          <w:szCs w:val="24"/>
        </w:rPr>
        <w:t>是非企业专业服务机构的，提供执业许可证等证明文件；</w:t>
      </w:r>
    </w:p>
    <w:p w14:paraId="547EF264">
      <w:pPr>
        <w:pStyle w:val="50"/>
        <w:shd w:val="clear" w:color="auto" w:fill="FFFFFF"/>
        <w:tabs>
          <w:tab w:val="left" w:pos="312"/>
        </w:tabs>
        <w:adjustRightInd w:val="0"/>
        <w:snapToGrid w:val="0"/>
        <w:spacing w:before="0" w:beforeAutospacing="0" w:after="0" w:afterAutospacing="0" w:line="360" w:lineRule="auto"/>
        <w:ind w:firstLine="333" w:firstLineChars="139"/>
        <w:rPr>
          <w:rFonts w:hint="eastAsia" w:ascii="黑体" w:hAnsi="黑体" w:eastAsia="黑体" w:cs="黑体"/>
          <w:kern w:val="2"/>
          <w:sz w:val="24"/>
          <w:szCs w:val="24"/>
        </w:rPr>
      </w:pPr>
      <w:r>
        <w:rPr>
          <w:rFonts w:hint="eastAsia" w:ascii="黑体" w:hAnsi="黑体" w:eastAsia="黑体" w:cs="黑体"/>
          <w:kern w:val="2"/>
          <w:sz w:val="24"/>
          <w:szCs w:val="24"/>
        </w:rPr>
        <w:t xml:space="preserve">  ④如</w:t>
      </w:r>
      <w:r>
        <w:rPr>
          <w:rFonts w:hint="eastAsia" w:ascii="黑体" w:hAnsi="黑体" w:eastAsia="黑体" w:cs="黑体"/>
          <w:kern w:val="2"/>
          <w:sz w:val="24"/>
          <w:szCs w:val="24"/>
          <w:lang w:eastAsia="zh-CN"/>
        </w:rPr>
        <w:t>投标单位</w:t>
      </w:r>
      <w:r>
        <w:rPr>
          <w:rFonts w:hint="eastAsia" w:ascii="黑体" w:hAnsi="黑体" w:eastAsia="黑体" w:cs="黑体"/>
          <w:kern w:val="2"/>
          <w:sz w:val="24"/>
          <w:szCs w:val="24"/>
        </w:rPr>
        <w:t>是个体工商户，提供有效的“个体工商户营业执照”；</w:t>
      </w:r>
    </w:p>
    <w:p w14:paraId="5795C98C">
      <w:pPr>
        <w:pStyle w:val="50"/>
        <w:numPr>
          <w:ilvl w:val="0"/>
          <w:numId w:val="0"/>
        </w:numPr>
        <w:shd w:val="clear" w:color="auto" w:fill="FFFFFF"/>
        <w:tabs>
          <w:tab w:val="left" w:pos="312"/>
        </w:tabs>
        <w:adjustRightInd w:val="0"/>
        <w:snapToGrid w:val="0"/>
        <w:spacing w:before="0" w:beforeAutospacing="0" w:after="0" w:afterAutospacing="0" w:line="360" w:lineRule="auto"/>
        <w:ind w:firstLine="333" w:firstLineChars="139"/>
        <w:rPr>
          <w:rFonts w:hint="eastAsia" w:ascii="黑体" w:hAnsi="黑体" w:eastAsia="黑体" w:cs="黑体"/>
          <w:kern w:val="2"/>
          <w:sz w:val="24"/>
          <w:szCs w:val="24"/>
        </w:rPr>
      </w:pPr>
      <w:r>
        <w:rPr>
          <w:rFonts w:hint="eastAsia" w:ascii="黑体" w:hAnsi="黑体" w:eastAsia="黑体" w:cs="黑体"/>
          <w:kern w:val="2"/>
          <w:sz w:val="24"/>
          <w:szCs w:val="24"/>
          <w:lang w:val="en-US" w:eastAsia="zh-CN" w:bidi="ar-SA"/>
        </w:rPr>
        <w:t>（4）</w:t>
      </w:r>
      <w:r>
        <w:rPr>
          <w:rFonts w:hint="eastAsia" w:ascii="黑体" w:hAnsi="黑体" w:eastAsia="黑体" w:cs="黑体"/>
          <w:kern w:val="2"/>
          <w:sz w:val="24"/>
          <w:szCs w:val="24"/>
        </w:rPr>
        <w:t>具有良好的商业信誉和健全的财务会计制度的证明材料</w:t>
      </w:r>
      <w:r>
        <w:rPr>
          <w:rFonts w:hint="eastAsia" w:ascii="黑体" w:hAnsi="黑体" w:eastAsia="黑体" w:cs="黑体"/>
          <w:sz w:val="24"/>
          <w:szCs w:val="24"/>
        </w:rPr>
        <w:t>（格式见附件）</w:t>
      </w:r>
      <w:r>
        <w:rPr>
          <w:rFonts w:hint="eastAsia" w:ascii="黑体" w:hAnsi="黑体" w:eastAsia="黑体" w:cs="黑体"/>
          <w:kern w:val="2"/>
          <w:sz w:val="24"/>
          <w:szCs w:val="24"/>
        </w:rPr>
        <w:t>：</w:t>
      </w:r>
    </w:p>
    <w:p w14:paraId="6153EA00">
      <w:pPr>
        <w:pStyle w:val="50"/>
        <w:numPr>
          <w:ilvl w:val="0"/>
          <w:numId w:val="0"/>
        </w:numPr>
        <w:shd w:val="clear" w:color="auto" w:fill="FFFFFF"/>
        <w:tabs>
          <w:tab w:val="left" w:pos="312"/>
        </w:tabs>
        <w:adjustRightInd w:val="0"/>
        <w:snapToGrid w:val="0"/>
        <w:spacing w:before="0" w:beforeAutospacing="0" w:after="0" w:afterAutospacing="0" w:line="360" w:lineRule="auto"/>
        <w:ind w:firstLine="333" w:firstLineChars="139"/>
        <w:rPr>
          <w:rFonts w:hint="eastAsia" w:ascii="黑体" w:hAnsi="黑体" w:eastAsia="黑体" w:cs="黑体"/>
          <w:kern w:val="2"/>
          <w:sz w:val="24"/>
          <w:szCs w:val="24"/>
        </w:rPr>
      </w:pPr>
      <w:r>
        <w:rPr>
          <w:rFonts w:hint="eastAsia" w:ascii="黑体" w:hAnsi="黑体" w:eastAsia="黑体" w:cs="黑体"/>
          <w:kern w:val="2"/>
          <w:sz w:val="24"/>
          <w:szCs w:val="24"/>
          <w:lang w:val="en-US" w:eastAsia="zh-CN" w:bidi="ar-SA"/>
        </w:rPr>
        <w:t>（5）</w:t>
      </w:r>
      <w:r>
        <w:rPr>
          <w:rFonts w:hint="eastAsia" w:ascii="黑体" w:hAnsi="黑体" w:eastAsia="黑体" w:cs="黑体"/>
          <w:kern w:val="2"/>
          <w:sz w:val="24"/>
          <w:szCs w:val="24"/>
        </w:rPr>
        <w:t>具有履行合同所必需的设备和专业技术、售后保障等能力</w:t>
      </w:r>
      <w:r>
        <w:rPr>
          <w:rFonts w:hint="eastAsia" w:ascii="黑体" w:hAnsi="黑体" w:eastAsia="黑体" w:cs="黑体"/>
          <w:sz w:val="24"/>
          <w:szCs w:val="24"/>
        </w:rPr>
        <w:t>（格式见附件）</w:t>
      </w:r>
      <w:r>
        <w:rPr>
          <w:rFonts w:hint="eastAsia" w:ascii="黑体" w:hAnsi="黑体" w:eastAsia="黑体" w:cs="黑体"/>
          <w:kern w:val="2"/>
          <w:sz w:val="24"/>
          <w:szCs w:val="24"/>
        </w:rPr>
        <w:t>；</w:t>
      </w:r>
    </w:p>
    <w:p w14:paraId="47701154">
      <w:pPr>
        <w:pStyle w:val="50"/>
        <w:shd w:val="clear" w:color="auto" w:fill="FFFFFF"/>
        <w:tabs>
          <w:tab w:val="left" w:pos="312"/>
        </w:tabs>
        <w:adjustRightInd w:val="0"/>
        <w:snapToGrid w:val="0"/>
        <w:spacing w:before="0" w:beforeAutospacing="0" w:after="0" w:afterAutospacing="0" w:line="360" w:lineRule="auto"/>
        <w:ind w:firstLine="333" w:firstLineChars="139"/>
        <w:rPr>
          <w:rFonts w:hint="eastAsia" w:ascii="黑体" w:hAnsi="黑体" w:eastAsia="黑体" w:cs="黑体"/>
          <w:kern w:val="2"/>
          <w:sz w:val="24"/>
          <w:szCs w:val="24"/>
        </w:rPr>
      </w:pPr>
      <w:r>
        <w:rPr>
          <w:rFonts w:hint="eastAsia" w:ascii="黑体" w:hAnsi="黑体" w:eastAsia="黑体" w:cs="黑体"/>
          <w:kern w:val="2"/>
          <w:sz w:val="24"/>
          <w:szCs w:val="24"/>
        </w:rPr>
        <w:t>（6）有依法缴纳税收和社会保障资金的良好记录</w:t>
      </w:r>
      <w:r>
        <w:rPr>
          <w:rFonts w:hint="eastAsia" w:ascii="黑体" w:hAnsi="黑体" w:eastAsia="黑体" w:cs="黑体"/>
          <w:sz w:val="24"/>
          <w:szCs w:val="24"/>
        </w:rPr>
        <w:t>（格式见附件）</w:t>
      </w:r>
      <w:r>
        <w:rPr>
          <w:rFonts w:hint="eastAsia" w:ascii="黑体" w:hAnsi="黑体" w:eastAsia="黑体" w:cs="黑体"/>
          <w:kern w:val="2"/>
          <w:sz w:val="24"/>
          <w:szCs w:val="24"/>
        </w:rPr>
        <w:t>：</w:t>
      </w:r>
    </w:p>
    <w:p w14:paraId="5CF1CDCE">
      <w:pPr>
        <w:pStyle w:val="22"/>
        <w:spacing w:after="0" w:line="360" w:lineRule="auto"/>
        <w:ind w:firstLine="333" w:firstLineChars="139"/>
        <w:rPr>
          <w:rFonts w:hint="eastAsia" w:ascii="黑体" w:hAnsi="黑体" w:eastAsia="黑体" w:cs="黑体"/>
          <w:sz w:val="24"/>
          <w:szCs w:val="24"/>
        </w:rPr>
      </w:pPr>
      <w:r>
        <w:rPr>
          <w:rFonts w:hint="eastAsia" w:ascii="黑体" w:hAnsi="黑体" w:eastAsia="黑体" w:cs="黑体"/>
          <w:kern w:val="2"/>
          <w:sz w:val="24"/>
          <w:szCs w:val="24"/>
          <w:lang w:val="en-US" w:eastAsia="zh-CN" w:bidi="ar-SA"/>
        </w:rPr>
        <w:t>（7）</w:t>
      </w:r>
      <w:r>
        <w:rPr>
          <w:rFonts w:hint="eastAsia" w:ascii="黑体" w:hAnsi="黑体" w:eastAsia="黑体" w:cs="黑体"/>
          <w:sz w:val="24"/>
          <w:szCs w:val="24"/>
        </w:rPr>
        <w:t>参加本项目投标供应商需具备良好的商业信誉，且未被“信用中国”（www.creditchina.gov.cn）、中国政府采购网（www.ccgp.gov.cn）列入失信被执行、重大税收违法案件当事人名单、采购严重违法失信行为记录名单，否则将被拒绝（以开标当日</w:t>
      </w:r>
      <w:r>
        <w:rPr>
          <w:rFonts w:hint="eastAsia" w:ascii="黑体" w:hAnsi="黑体" w:eastAsia="黑体" w:cs="黑体"/>
          <w:sz w:val="24"/>
          <w:szCs w:val="24"/>
          <w:lang w:eastAsia="zh-CN"/>
        </w:rPr>
        <w:t>采购单位</w:t>
      </w:r>
      <w:r>
        <w:rPr>
          <w:rFonts w:hint="eastAsia" w:ascii="黑体" w:hAnsi="黑体" w:eastAsia="黑体" w:cs="黑体"/>
          <w:sz w:val="24"/>
          <w:szCs w:val="24"/>
        </w:rPr>
        <w:t>或采购代理机构核实的查询结果为准）（格式见附件）；</w:t>
      </w:r>
    </w:p>
    <w:p w14:paraId="6E4CAB97">
      <w:pPr>
        <w:rPr>
          <w:rFonts w:hint="eastAsia" w:ascii="宋体" w:hAnsi="宋体" w:cs="宋体"/>
          <w:sz w:val="30"/>
          <w:szCs w:val="30"/>
        </w:rPr>
      </w:pPr>
      <w:r>
        <w:rPr>
          <w:rFonts w:hint="eastAsia" w:ascii="宋体" w:hAnsi="宋体" w:cs="宋体"/>
          <w:sz w:val="30"/>
          <w:szCs w:val="30"/>
        </w:rPr>
        <w:br w:type="page"/>
      </w:r>
    </w:p>
    <w:p w14:paraId="31A03BBA">
      <w:pPr>
        <w:jc w:val="left"/>
        <w:rPr>
          <w:rStyle w:val="98"/>
          <w:rFonts w:hint="eastAsia" w:ascii="黑体" w:hAnsi="黑体" w:eastAsia="黑体" w:cs="黑体"/>
          <w:b/>
          <w:color w:val="000000"/>
          <w:kern w:val="0"/>
          <w:sz w:val="28"/>
          <w:szCs w:val="28"/>
        </w:rPr>
      </w:pPr>
      <w:r>
        <w:rPr>
          <w:rFonts w:hint="eastAsia" w:ascii="黑体" w:hAnsi="黑体" w:eastAsia="黑体" w:cs="黑体"/>
          <w:sz w:val="30"/>
          <w:szCs w:val="30"/>
        </w:rPr>
        <w:t>附件1</w:t>
      </w:r>
      <w:r>
        <w:rPr>
          <w:rFonts w:hint="eastAsia" w:ascii="黑体" w:hAnsi="黑体" w:eastAsia="黑体" w:cs="黑体"/>
          <w:b/>
          <w:sz w:val="30"/>
          <w:szCs w:val="30"/>
        </w:rPr>
        <w:t xml:space="preserve">： </w:t>
      </w:r>
      <w:r>
        <w:rPr>
          <w:rStyle w:val="98"/>
          <w:rFonts w:hint="eastAsia" w:ascii="黑体" w:hAnsi="黑体" w:eastAsia="黑体" w:cs="黑体"/>
          <w:b/>
          <w:color w:val="000000"/>
          <w:kern w:val="0"/>
          <w:sz w:val="28"/>
          <w:szCs w:val="28"/>
        </w:rPr>
        <w:t>资格审查资料</w:t>
      </w:r>
    </w:p>
    <w:p w14:paraId="632F2B5D">
      <w:pPr>
        <w:jc w:val="left"/>
        <w:rPr>
          <w:rStyle w:val="98"/>
          <w:rFonts w:hint="eastAsia" w:ascii="黑体" w:hAnsi="黑体" w:eastAsia="黑体" w:cs="黑体"/>
        </w:rPr>
      </w:pPr>
      <w:r>
        <w:rPr>
          <w:rStyle w:val="98"/>
          <w:rFonts w:hint="eastAsia" w:ascii="黑体" w:hAnsi="黑体" w:eastAsia="黑体" w:cs="黑体"/>
          <w:b/>
          <w:color w:val="000000"/>
          <w:kern w:val="0"/>
          <w:sz w:val="28"/>
          <w:szCs w:val="28"/>
        </w:rPr>
        <w:t xml:space="preserve">（1）▲营业执照、特定资格条件等证明文件 </w:t>
      </w:r>
    </w:p>
    <w:p w14:paraId="02F78BF1">
      <w:pPr>
        <w:spacing w:line="360" w:lineRule="auto"/>
        <w:jc w:val="left"/>
        <w:rPr>
          <w:rStyle w:val="98"/>
          <w:rFonts w:hint="eastAsia" w:ascii="黑体" w:hAnsi="黑体" w:eastAsia="黑体" w:cs="黑体"/>
          <w:sz w:val="24"/>
          <w:szCs w:val="24"/>
        </w:rPr>
      </w:pPr>
      <w:r>
        <w:rPr>
          <w:rStyle w:val="98"/>
          <w:rFonts w:hint="eastAsia" w:ascii="黑体" w:hAnsi="黑体" w:eastAsia="黑体" w:cs="黑体"/>
          <w:b/>
          <w:color w:val="000000"/>
          <w:kern w:val="0"/>
          <w:sz w:val="24"/>
          <w:szCs w:val="24"/>
        </w:rPr>
        <w:t>证明材料：营业执照（或事业单位法人证书或执业许可证或自然人有效身份证明）</w:t>
      </w:r>
      <w:r>
        <w:rPr>
          <w:rStyle w:val="98"/>
          <w:rFonts w:hint="eastAsia" w:ascii="黑体" w:hAnsi="黑体" w:eastAsia="黑体" w:cs="黑体"/>
          <w:color w:val="000000"/>
          <w:kern w:val="0"/>
          <w:sz w:val="24"/>
          <w:szCs w:val="24"/>
        </w:rPr>
        <w:t xml:space="preserve">（提供复印件加盖投标供应商公章）。 </w:t>
      </w:r>
    </w:p>
    <w:p w14:paraId="7949A2F9">
      <w:pPr>
        <w:spacing w:line="360" w:lineRule="auto"/>
        <w:jc w:val="left"/>
        <w:rPr>
          <w:rStyle w:val="98"/>
          <w:rFonts w:hint="eastAsia" w:ascii="黑体" w:hAnsi="黑体" w:eastAsia="黑体" w:cs="黑体"/>
          <w:sz w:val="24"/>
          <w:szCs w:val="24"/>
        </w:rPr>
      </w:pPr>
      <w:r>
        <w:rPr>
          <w:rStyle w:val="98"/>
          <w:rFonts w:hint="eastAsia" w:ascii="黑体" w:hAnsi="黑体" w:eastAsia="黑体" w:cs="黑体"/>
          <w:b/>
          <w:color w:val="000000"/>
          <w:kern w:val="0"/>
          <w:sz w:val="24"/>
          <w:szCs w:val="24"/>
        </w:rPr>
        <w:t xml:space="preserve">提示和说明： </w:t>
      </w:r>
    </w:p>
    <w:p w14:paraId="12A79299">
      <w:pPr>
        <w:spacing w:line="360" w:lineRule="auto"/>
        <w:ind w:firstLine="480" w:firstLineChars="200"/>
        <w:jc w:val="left"/>
        <w:rPr>
          <w:rStyle w:val="98"/>
          <w:rFonts w:hint="eastAsia" w:ascii="黑体" w:hAnsi="黑体" w:eastAsia="黑体" w:cs="黑体"/>
          <w:sz w:val="24"/>
          <w:szCs w:val="24"/>
        </w:rPr>
      </w:pPr>
      <w:r>
        <w:rPr>
          <w:rStyle w:val="98"/>
          <w:rFonts w:hint="eastAsia" w:ascii="黑体" w:hAnsi="黑体" w:eastAsia="黑体" w:cs="黑体"/>
          <w:color w:val="000000"/>
          <w:kern w:val="0"/>
          <w:sz w:val="24"/>
          <w:szCs w:val="24"/>
        </w:rPr>
        <w:t xml:space="preserve">a.投标供应商为企业或个体工商户的，提供有效的“营业执照”；投标供应商为事业单位的，提供有效的“事业单位法人证书”；投标供应商为非企业专业服务机构的，提供执业许可证等证明文件；投标供应商为自然人（中国公民）的，提供个人有效身份证明文件。 </w:t>
      </w:r>
    </w:p>
    <w:p w14:paraId="7DF5F0D1">
      <w:pPr>
        <w:spacing w:line="360" w:lineRule="auto"/>
        <w:ind w:firstLine="480" w:firstLineChars="200"/>
        <w:jc w:val="left"/>
        <w:rPr>
          <w:rStyle w:val="98"/>
          <w:rFonts w:hint="eastAsia" w:ascii="黑体" w:hAnsi="黑体" w:eastAsia="黑体" w:cs="黑体"/>
          <w:sz w:val="24"/>
          <w:szCs w:val="24"/>
        </w:rPr>
      </w:pPr>
      <w:r>
        <w:rPr>
          <w:rStyle w:val="98"/>
          <w:rFonts w:hint="eastAsia" w:ascii="黑体" w:hAnsi="黑体" w:eastAsia="黑体" w:cs="黑体"/>
          <w:color w:val="000000"/>
          <w:kern w:val="0"/>
          <w:sz w:val="24"/>
          <w:szCs w:val="24"/>
        </w:rPr>
        <w:t>b.金融、保险、通讯等特定行业的全国性企业所设立的区域性分支机构，以及个体工商户、个人独资企业、合伙企业参加本项目投标的，除提供供应商自身的营业执照外，须提供证明材料以证明其具备实际承担责任的能力和法定的缔结合同能力。</w:t>
      </w:r>
    </w:p>
    <w:p w14:paraId="62DEE561">
      <w:pPr>
        <w:jc w:val="left"/>
        <w:rPr>
          <w:rStyle w:val="98"/>
          <w:rFonts w:hint="eastAsia" w:ascii="黑体" w:hAnsi="黑体" w:eastAsia="黑体" w:cs="黑体"/>
          <w:b/>
          <w:color w:val="000000"/>
          <w:kern w:val="0"/>
          <w:sz w:val="28"/>
          <w:szCs w:val="28"/>
        </w:rPr>
      </w:pPr>
    </w:p>
    <w:p w14:paraId="384CEB78">
      <w:pPr>
        <w:pStyle w:val="179"/>
        <w:rPr>
          <w:rStyle w:val="98"/>
          <w:rFonts w:hint="eastAsia" w:ascii="黑体" w:hAnsi="黑体" w:eastAsia="黑体" w:cs="黑体"/>
          <w:b/>
          <w:color w:val="000000"/>
          <w:kern w:val="0"/>
          <w:sz w:val="28"/>
          <w:szCs w:val="28"/>
        </w:rPr>
      </w:pPr>
    </w:p>
    <w:p w14:paraId="4BB1EE7B">
      <w:pPr>
        <w:jc w:val="left"/>
        <w:rPr>
          <w:rStyle w:val="98"/>
          <w:rFonts w:hint="eastAsia" w:ascii="黑体" w:hAnsi="黑体" w:eastAsia="黑体" w:cs="黑体"/>
          <w:bCs/>
        </w:rPr>
      </w:pPr>
      <w:r>
        <w:rPr>
          <w:rStyle w:val="98"/>
          <w:rFonts w:hint="eastAsia" w:ascii="黑体" w:hAnsi="黑体" w:eastAsia="黑体" w:cs="黑体"/>
          <w:b/>
          <w:color w:val="000000"/>
          <w:kern w:val="0"/>
          <w:sz w:val="28"/>
          <w:szCs w:val="28"/>
        </w:rPr>
        <w:t xml:space="preserve">（2）▲具有良好的商业信誉和健全的财务会计制度的承诺函 </w:t>
      </w:r>
    </w:p>
    <w:p w14:paraId="6223C963">
      <w:pPr>
        <w:jc w:val="left"/>
        <w:rPr>
          <w:rStyle w:val="98"/>
          <w:rFonts w:hint="eastAsia" w:ascii="黑体" w:hAnsi="黑体" w:eastAsia="黑体" w:cs="黑体"/>
        </w:rPr>
      </w:pPr>
      <w:r>
        <w:rPr>
          <w:rStyle w:val="98"/>
          <w:rFonts w:hint="eastAsia" w:ascii="黑体" w:hAnsi="黑体" w:eastAsia="黑体" w:cs="黑体"/>
          <w:bCs/>
          <w:color w:val="000000"/>
          <w:kern w:val="0"/>
          <w:sz w:val="26"/>
          <w:szCs w:val="26"/>
          <w:u w:val="single"/>
        </w:rPr>
        <w:t>（采购单位名称）</w:t>
      </w:r>
      <w:r>
        <w:rPr>
          <w:rStyle w:val="98"/>
          <w:rFonts w:hint="eastAsia" w:ascii="黑体" w:hAnsi="黑体" w:eastAsia="黑体" w:cs="黑体"/>
          <w:b/>
          <w:color w:val="000000"/>
          <w:kern w:val="0"/>
          <w:sz w:val="26"/>
          <w:szCs w:val="26"/>
        </w:rPr>
        <w:t>：</w:t>
      </w:r>
    </w:p>
    <w:p w14:paraId="32156538">
      <w:pPr>
        <w:ind w:firstLine="560" w:firstLineChars="200"/>
        <w:jc w:val="left"/>
        <w:rPr>
          <w:rStyle w:val="98"/>
          <w:rFonts w:hint="eastAsia" w:ascii="黑体" w:hAnsi="黑体" w:eastAsia="黑体" w:cs="黑体"/>
        </w:rPr>
      </w:pPr>
      <w:r>
        <w:rPr>
          <w:rStyle w:val="98"/>
          <w:rFonts w:hint="eastAsia" w:ascii="黑体" w:hAnsi="黑体" w:eastAsia="黑体" w:cs="黑体"/>
          <w:color w:val="000000"/>
          <w:kern w:val="0"/>
          <w:sz w:val="28"/>
          <w:szCs w:val="28"/>
        </w:rPr>
        <w:t>我方参加</w:t>
      </w:r>
      <w:r>
        <w:rPr>
          <w:rStyle w:val="98"/>
          <w:rFonts w:hint="eastAsia" w:ascii="黑体" w:hAnsi="黑体" w:eastAsia="黑体" w:cs="黑体"/>
          <w:sz w:val="24"/>
          <w:u w:val="single" w:color="000000"/>
        </w:rPr>
        <w:t>（项目名称）（编号为</w:t>
      </w:r>
      <w:r>
        <w:rPr>
          <w:rStyle w:val="98"/>
          <w:rFonts w:hint="eastAsia" w:ascii="黑体" w:hAnsi="黑体" w:eastAsia="黑体" w:cs="黑体"/>
          <w:sz w:val="24"/>
          <w:u w:val="single"/>
        </w:rPr>
        <w:t xml:space="preserve">       </w:t>
      </w:r>
      <w:r>
        <w:rPr>
          <w:rStyle w:val="98"/>
          <w:rFonts w:hint="eastAsia" w:ascii="黑体" w:hAnsi="黑体" w:eastAsia="黑体" w:cs="黑体"/>
          <w:sz w:val="24"/>
          <w:u w:val="single" w:color="000000"/>
        </w:rPr>
        <w:t>）</w:t>
      </w:r>
      <w:r>
        <w:rPr>
          <w:rStyle w:val="98"/>
          <w:rFonts w:hint="eastAsia" w:ascii="黑体" w:hAnsi="黑体" w:eastAsia="黑体" w:cs="黑体"/>
          <w:color w:val="000000"/>
          <w:kern w:val="0"/>
          <w:sz w:val="28"/>
          <w:szCs w:val="28"/>
        </w:rPr>
        <w:t>的采购活动，依据采购文件相关规定，郑重承诺：我方具有良好的商业信誉和健全的财务会计制度，符合本项目采购文件规定的投标供应商资格要求，如中标，我方将按我方投标文件承诺，保证合同顺利履行。如有虚假或隐瞒，</w:t>
      </w:r>
      <w:r>
        <w:rPr>
          <w:rStyle w:val="98"/>
          <w:rFonts w:hint="eastAsia" w:ascii="黑体" w:hAnsi="黑体" w:eastAsia="黑体" w:cs="黑体"/>
          <w:color w:val="000000"/>
          <w:kern w:val="0"/>
          <w:sz w:val="28"/>
          <w:szCs w:val="28"/>
          <w:lang w:eastAsia="zh-CN"/>
        </w:rPr>
        <w:t>采购单位</w:t>
      </w:r>
      <w:r>
        <w:rPr>
          <w:rStyle w:val="98"/>
          <w:rFonts w:hint="eastAsia" w:ascii="黑体" w:hAnsi="黑体" w:eastAsia="黑体" w:cs="黑体"/>
          <w:color w:val="000000"/>
          <w:kern w:val="0"/>
          <w:sz w:val="28"/>
          <w:szCs w:val="28"/>
        </w:rPr>
        <w:t xml:space="preserve">可取消我方任何资格（投标/谈判/中标（成交）/签订合同），我方对此无任何异议，并愿意承担一切后果和责任。 </w:t>
      </w:r>
    </w:p>
    <w:p w14:paraId="3B4A6C23">
      <w:pPr>
        <w:jc w:val="left"/>
        <w:rPr>
          <w:rStyle w:val="98"/>
          <w:rFonts w:hint="eastAsia" w:ascii="黑体" w:hAnsi="黑体" w:eastAsia="黑体" w:cs="黑体"/>
          <w:color w:val="000000"/>
          <w:kern w:val="0"/>
          <w:sz w:val="28"/>
          <w:szCs w:val="28"/>
        </w:rPr>
      </w:pPr>
    </w:p>
    <w:p w14:paraId="6E7D1175">
      <w:pPr>
        <w:jc w:val="left"/>
        <w:rPr>
          <w:rStyle w:val="98"/>
          <w:rFonts w:hint="eastAsia" w:ascii="黑体" w:hAnsi="黑体" w:eastAsia="黑体" w:cs="黑体"/>
        </w:rPr>
      </w:pPr>
      <w:r>
        <w:rPr>
          <w:rStyle w:val="98"/>
          <w:rFonts w:hint="eastAsia" w:ascii="黑体" w:hAnsi="黑体" w:eastAsia="黑体" w:cs="黑体"/>
          <w:color w:val="000000"/>
          <w:kern w:val="0"/>
          <w:sz w:val="28"/>
          <w:szCs w:val="28"/>
        </w:rPr>
        <w:t xml:space="preserve">特此承诺 </w:t>
      </w:r>
    </w:p>
    <w:p w14:paraId="44FAFDAD">
      <w:pPr>
        <w:jc w:val="left"/>
        <w:rPr>
          <w:rStyle w:val="98"/>
          <w:rFonts w:hint="eastAsia" w:ascii="黑体" w:hAnsi="黑体" w:eastAsia="黑体" w:cs="黑体"/>
          <w:color w:val="000000"/>
          <w:kern w:val="0"/>
          <w:sz w:val="28"/>
          <w:szCs w:val="28"/>
        </w:rPr>
      </w:pPr>
    </w:p>
    <w:p w14:paraId="57F676CE">
      <w:pPr>
        <w:jc w:val="left"/>
        <w:rPr>
          <w:rStyle w:val="98"/>
          <w:rFonts w:hint="eastAsia" w:ascii="黑体" w:hAnsi="黑体" w:eastAsia="黑体" w:cs="黑体"/>
          <w:color w:val="000000"/>
          <w:kern w:val="0"/>
          <w:sz w:val="26"/>
          <w:szCs w:val="26"/>
          <w:u w:val="single" w:color="000000"/>
        </w:rPr>
      </w:pPr>
      <w:r>
        <w:rPr>
          <w:rStyle w:val="98"/>
          <w:rFonts w:hint="eastAsia" w:ascii="黑体" w:hAnsi="黑体" w:eastAsia="黑体" w:cs="黑体"/>
          <w:color w:val="000000"/>
          <w:kern w:val="0"/>
          <w:sz w:val="28"/>
          <w:szCs w:val="28"/>
          <w:lang w:eastAsia="zh-CN"/>
        </w:rPr>
        <w:t>投标单位</w:t>
      </w:r>
      <w:r>
        <w:rPr>
          <w:rStyle w:val="98"/>
          <w:rFonts w:hint="eastAsia" w:ascii="黑体" w:hAnsi="黑体" w:eastAsia="黑体" w:cs="黑体"/>
          <w:color w:val="000000"/>
          <w:kern w:val="0"/>
          <w:sz w:val="28"/>
          <w:szCs w:val="28"/>
        </w:rPr>
        <w:t>名称 （盖章）：</w:t>
      </w:r>
      <w:r>
        <w:rPr>
          <w:rStyle w:val="98"/>
          <w:rFonts w:hint="eastAsia" w:ascii="黑体" w:hAnsi="黑体" w:eastAsia="黑体" w:cs="黑体"/>
          <w:sz w:val="24"/>
          <w:u w:val="single"/>
        </w:rPr>
        <w:t xml:space="preserve">                </w:t>
      </w:r>
    </w:p>
    <w:p w14:paraId="3C4985B9">
      <w:pPr>
        <w:jc w:val="left"/>
        <w:rPr>
          <w:rStyle w:val="98"/>
          <w:rFonts w:hint="eastAsia" w:ascii="黑体" w:hAnsi="黑体" w:eastAsia="黑体" w:cs="黑体"/>
        </w:rPr>
      </w:pPr>
      <w:r>
        <w:rPr>
          <w:rStyle w:val="98"/>
          <w:rFonts w:hint="eastAsia" w:ascii="黑体" w:hAnsi="黑体" w:eastAsia="黑体" w:cs="黑体"/>
          <w:color w:val="000000"/>
          <w:kern w:val="0"/>
          <w:sz w:val="28"/>
          <w:szCs w:val="28"/>
        </w:rPr>
        <w:t>日期：</w:t>
      </w:r>
      <w:r>
        <w:rPr>
          <w:rStyle w:val="98"/>
          <w:rFonts w:hint="eastAsia" w:ascii="黑体" w:hAnsi="黑体" w:eastAsia="黑体" w:cs="黑体"/>
          <w:sz w:val="24"/>
          <w:u w:val="single"/>
        </w:rPr>
        <w:t xml:space="preserve">    </w:t>
      </w:r>
      <w:r>
        <w:rPr>
          <w:rStyle w:val="98"/>
          <w:rFonts w:hint="eastAsia" w:ascii="黑体" w:hAnsi="黑体" w:eastAsia="黑体" w:cs="黑体"/>
          <w:color w:val="000000"/>
          <w:kern w:val="0"/>
          <w:sz w:val="26"/>
          <w:szCs w:val="26"/>
        </w:rPr>
        <w:t>年</w:t>
      </w:r>
      <w:r>
        <w:rPr>
          <w:rStyle w:val="98"/>
          <w:rFonts w:hint="eastAsia" w:ascii="黑体" w:hAnsi="黑体" w:eastAsia="黑体" w:cs="黑体"/>
          <w:sz w:val="24"/>
          <w:u w:val="single"/>
        </w:rPr>
        <w:t xml:space="preserve">    </w:t>
      </w:r>
      <w:r>
        <w:rPr>
          <w:rStyle w:val="98"/>
          <w:rFonts w:hint="eastAsia" w:ascii="黑体" w:hAnsi="黑体" w:eastAsia="黑体" w:cs="黑体"/>
          <w:color w:val="000000"/>
          <w:kern w:val="0"/>
          <w:sz w:val="26"/>
          <w:szCs w:val="26"/>
        </w:rPr>
        <w:t>月</w:t>
      </w:r>
      <w:r>
        <w:rPr>
          <w:rStyle w:val="98"/>
          <w:rFonts w:hint="eastAsia" w:ascii="黑体" w:hAnsi="黑体" w:eastAsia="黑体" w:cs="黑体"/>
          <w:sz w:val="24"/>
          <w:u w:val="single"/>
        </w:rPr>
        <w:t xml:space="preserve">    </w:t>
      </w:r>
      <w:r>
        <w:rPr>
          <w:rStyle w:val="98"/>
          <w:rFonts w:hint="eastAsia" w:ascii="黑体" w:hAnsi="黑体" w:eastAsia="黑体" w:cs="黑体"/>
          <w:color w:val="000000"/>
          <w:kern w:val="0"/>
          <w:sz w:val="26"/>
          <w:szCs w:val="26"/>
        </w:rPr>
        <w:t>日</w:t>
      </w:r>
    </w:p>
    <w:p w14:paraId="3AB41981">
      <w:pPr>
        <w:jc w:val="left"/>
        <w:rPr>
          <w:rStyle w:val="98"/>
          <w:rFonts w:hint="eastAsia" w:ascii="黑体" w:hAnsi="黑体" w:eastAsia="黑体" w:cs="黑体"/>
          <w:b/>
          <w:color w:val="000000"/>
          <w:kern w:val="0"/>
          <w:sz w:val="28"/>
          <w:szCs w:val="28"/>
        </w:rPr>
      </w:pPr>
    </w:p>
    <w:p w14:paraId="667CAB0A">
      <w:pPr>
        <w:jc w:val="left"/>
        <w:rPr>
          <w:rStyle w:val="98"/>
          <w:rFonts w:hint="eastAsia" w:ascii="黑体" w:hAnsi="黑体" w:eastAsia="黑体" w:cs="黑体"/>
        </w:rPr>
      </w:pPr>
      <w:r>
        <w:rPr>
          <w:rStyle w:val="98"/>
          <w:rFonts w:hint="eastAsia" w:ascii="黑体" w:hAnsi="黑体" w:eastAsia="黑体" w:cs="黑体"/>
          <w:b/>
          <w:color w:val="000000"/>
          <w:kern w:val="0"/>
          <w:sz w:val="28"/>
          <w:szCs w:val="28"/>
        </w:rPr>
        <w:t xml:space="preserve">（3）▲具有履行合同所必需的设备和专业技术能力的承诺函 </w:t>
      </w:r>
    </w:p>
    <w:p w14:paraId="0EC91E87">
      <w:pPr>
        <w:jc w:val="left"/>
        <w:rPr>
          <w:rStyle w:val="98"/>
          <w:rFonts w:hint="eastAsia" w:ascii="黑体" w:hAnsi="黑体" w:eastAsia="黑体" w:cs="黑体"/>
        </w:rPr>
      </w:pPr>
      <w:r>
        <w:rPr>
          <w:rStyle w:val="98"/>
          <w:rFonts w:hint="eastAsia" w:ascii="黑体" w:hAnsi="黑体" w:eastAsia="黑体" w:cs="黑体"/>
          <w:bCs/>
          <w:color w:val="000000"/>
          <w:kern w:val="0"/>
          <w:sz w:val="26"/>
          <w:szCs w:val="26"/>
          <w:u w:val="single"/>
        </w:rPr>
        <w:t>（采购单位名称）</w:t>
      </w:r>
      <w:r>
        <w:rPr>
          <w:rStyle w:val="98"/>
          <w:rFonts w:hint="eastAsia" w:ascii="黑体" w:hAnsi="黑体" w:eastAsia="黑体" w:cs="黑体"/>
          <w:b/>
          <w:color w:val="000000"/>
          <w:kern w:val="0"/>
          <w:sz w:val="26"/>
          <w:szCs w:val="26"/>
        </w:rPr>
        <w:t>：</w:t>
      </w:r>
    </w:p>
    <w:p w14:paraId="62B90830">
      <w:pPr>
        <w:ind w:firstLine="560" w:firstLineChars="200"/>
        <w:jc w:val="left"/>
        <w:rPr>
          <w:rStyle w:val="98"/>
          <w:rFonts w:hint="eastAsia" w:ascii="黑体" w:hAnsi="黑体" w:eastAsia="黑体" w:cs="黑体"/>
          <w:color w:val="000000"/>
          <w:kern w:val="0"/>
          <w:sz w:val="28"/>
          <w:szCs w:val="28"/>
        </w:rPr>
      </w:pPr>
      <w:r>
        <w:rPr>
          <w:rStyle w:val="98"/>
          <w:rFonts w:hint="eastAsia" w:ascii="黑体" w:hAnsi="黑体" w:eastAsia="黑体" w:cs="黑体"/>
          <w:color w:val="000000"/>
          <w:kern w:val="0"/>
          <w:sz w:val="28"/>
          <w:szCs w:val="28"/>
        </w:rPr>
        <w:t>我方参加</w:t>
      </w:r>
      <w:r>
        <w:rPr>
          <w:rStyle w:val="98"/>
          <w:rFonts w:hint="eastAsia" w:ascii="黑体" w:hAnsi="黑体" w:eastAsia="黑体" w:cs="黑体"/>
          <w:sz w:val="28"/>
          <w:szCs w:val="28"/>
          <w:u w:val="single" w:color="000000"/>
        </w:rPr>
        <w:t>（项目名称）（编号为</w:t>
      </w:r>
      <w:r>
        <w:rPr>
          <w:rStyle w:val="98"/>
          <w:rFonts w:hint="eastAsia" w:ascii="黑体" w:hAnsi="黑体" w:eastAsia="黑体" w:cs="黑体"/>
          <w:sz w:val="28"/>
          <w:szCs w:val="28"/>
          <w:u w:val="single"/>
        </w:rPr>
        <w:t xml:space="preserve">       </w:t>
      </w:r>
      <w:r>
        <w:rPr>
          <w:rStyle w:val="98"/>
          <w:rFonts w:hint="eastAsia" w:ascii="黑体" w:hAnsi="黑体" w:eastAsia="黑体" w:cs="黑体"/>
          <w:sz w:val="28"/>
          <w:szCs w:val="28"/>
          <w:u w:val="single" w:color="000000"/>
        </w:rPr>
        <w:t>）</w:t>
      </w:r>
      <w:r>
        <w:rPr>
          <w:rStyle w:val="98"/>
          <w:rFonts w:hint="eastAsia" w:ascii="黑体" w:hAnsi="黑体" w:eastAsia="黑体" w:cs="黑体"/>
          <w:color w:val="000000"/>
          <w:kern w:val="0"/>
          <w:sz w:val="28"/>
          <w:szCs w:val="28"/>
        </w:rPr>
        <w:t>的采购活动，依据采购文件相关规定，郑重承诺：我方具有履行本项目合同所必需的设备和专业技术能力，符合本项目采购文件规定的投标供应商资格要求，如中标，我方将按我方投标文件承诺，保证合同顺利履行。如有虚假或隐瞒，</w:t>
      </w:r>
      <w:r>
        <w:rPr>
          <w:rStyle w:val="98"/>
          <w:rFonts w:hint="eastAsia" w:ascii="黑体" w:hAnsi="黑体" w:eastAsia="黑体" w:cs="黑体"/>
          <w:color w:val="000000"/>
          <w:kern w:val="0"/>
          <w:sz w:val="28"/>
          <w:szCs w:val="28"/>
          <w:lang w:eastAsia="zh-CN"/>
        </w:rPr>
        <w:t>采购单位</w:t>
      </w:r>
      <w:r>
        <w:rPr>
          <w:rStyle w:val="98"/>
          <w:rFonts w:hint="eastAsia" w:ascii="黑体" w:hAnsi="黑体" w:eastAsia="黑体" w:cs="黑体"/>
          <w:color w:val="000000"/>
          <w:kern w:val="0"/>
          <w:sz w:val="28"/>
          <w:szCs w:val="28"/>
        </w:rPr>
        <w:t xml:space="preserve">可取消我方任何资格 （投标/谈判/中标（成交）/签订合同），我方对此无任何异议，并愿意承担一切后果和责任。 </w:t>
      </w:r>
    </w:p>
    <w:p w14:paraId="74883FA2">
      <w:pPr>
        <w:jc w:val="left"/>
        <w:rPr>
          <w:rStyle w:val="98"/>
          <w:rFonts w:hint="eastAsia" w:ascii="黑体" w:hAnsi="黑体" w:eastAsia="黑体" w:cs="黑体"/>
        </w:rPr>
      </w:pPr>
      <w:r>
        <w:rPr>
          <w:rStyle w:val="98"/>
          <w:rFonts w:hint="eastAsia" w:ascii="黑体" w:hAnsi="黑体" w:eastAsia="黑体" w:cs="黑体"/>
          <w:color w:val="000000"/>
          <w:kern w:val="0"/>
          <w:sz w:val="28"/>
          <w:szCs w:val="28"/>
        </w:rPr>
        <w:t xml:space="preserve">特此承诺 </w:t>
      </w:r>
    </w:p>
    <w:p w14:paraId="6E3712C8">
      <w:pPr>
        <w:jc w:val="left"/>
        <w:rPr>
          <w:rStyle w:val="98"/>
          <w:rFonts w:hint="eastAsia" w:ascii="黑体" w:hAnsi="黑体" w:eastAsia="黑体" w:cs="黑体"/>
          <w:color w:val="000000"/>
          <w:kern w:val="0"/>
          <w:sz w:val="28"/>
          <w:szCs w:val="28"/>
        </w:rPr>
      </w:pPr>
    </w:p>
    <w:p w14:paraId="036DE557">
      <w:pPr>
        <w:jc w:val="left"/>
        <w:rPr>
          <w:rStyle w:val="98"/>
          <w:rFonts w:hint="eastAsia" w:ascii="黑体" w:hAnsi="黑体" w:eastAsia="黑体" w:cs="黑体"/>
          <w:color w:val="000000"/>
          <w:kern w:val="0"/>
          <w:sz w:val="26"/>
          <w:szCs w:val="26"/>
          <w:u w:val="single" w:color="000000"/>
        </w:rPr>
      </w:pPr>
      <w:r>
        <w:rPr>
          <w:rStyle w:val="98"/>
          <w:rFonts w:hint="eastAsia" w:ascii="黑体" w:hAnsi="黑体" w:eastAsia="黑体" w:cs="黑体"/>
          <w:color w:val="000000"/>
          <w:kern w:val="0"/>
          <w:sz w:val="28"/>
          <w:szCs w:val="28"/>
          <w:lang w:eastAsia="zh-CN"/>
        </w:rPr>
        <w:t>投标单位</w:t>
      </w:r>
      <w:r>
        <w:rPr>
          <w:rStyle w:val="98"/>
          <w:rFonts w:hint="eastAsia" w:ascii="黑体" w:hAnsi="黑体" w:eastAsia="黑体" w:cs="黑体"/>
          <w:color w:val="000000"/>
          <w:kern w:val="0"/>
          <w:sz w:val="28"/>
          <w:szCs w:val="28"/>
        </w:rPr>
        <w:t>名称 （盖章）：</w:t>
      </w:r>
      <w:r>
        <w:rPr>
          <w:rStyle w:val="98"/>
          <w:rFonts w:hint="eastAsia" w:ascii="黑体" w:hAnsi="黑体" w:eastAsia="黑体" w:cs="黑体"/>
          <w:sz w:val="24"/>
          <w:u w:val="single"/>
        </w:rPr>
        <w:t xml:space="preserve">                </w:t>
      </w:r>
    </w:p>
    <w:p w14:paraId="67C5F291">
      <w:pPr>
        <w:jc w:val="left"/>
        <w:rPr>
          <w:rStyle w:val="98"/>
          <w:rFonts w:hint="eastAsia" w:ascii="黑体" w:hAnsi="黑体" w:eastAsia="黑体" w:cs="黑体"/>
        </w:rPr>
      </w:pPr>
      <w:r>
        <w:rPr>
          <w:rStyle w:val="98"/>
          <w:rFonts w:hint="eastAsia" w:ascii="黑体" w:hAnsi="黑体" w:eastAsia="黑体" w:cs="黑体"/>
          <w:color w:val="000000"/>
          <w:kern w:val="0"/>
          <w:sz w:val="28"/>
          <w:szCs w:val="28"/>
        </w:rPr>
        <w:t>日期：</w:t>
      </w:r>
      <w:r>
        <w:rPr>
          <w:rStyle w:val="98"/>
          <w:rFonts w:hint="eastAsia" w:ascii="黑体" w:hAnsi="黑体" w:eastAsia="黑体" w:cs="黑体"/>
          <w:sz w:val="24"/>
          <w:u w:val="single"/>
        </w:rPr>
        <w:t xml:space="preserve">    </w:t>
      </w:r>
      <w:r>
        <w:rPr>
          <w:rStyle w:val="98"/>
          <w:rFonts w:hint="eastAsia" w:ascii="黑体" w:hAnsi="黑体" w:eastAsia="黑体" w:cs="黑体"/>
          <w:color w:val="000000"/>
          <w:kern w:val="0"/>
          <w:sz w:val="26"/>
          <w:szCs w:val="26"/>
        </w:rPr>
        <w:t>年</w:t>
      </w:r>
      <w:r>
        <w:rPr>
          <w:rStyle w:val="98"/>
          <w:rFonts w:hint="eastAsia" w:ascii="黑体" w:hAnsi="黑体" w:eastAsia="黑体" w:cs="黑体"/>
          <w:sz w:val="24"/>
          <w:u w:val="single"/>
        </w:rPr>
        <w:t xml:space="preserve">    </w:t>
      </w:r>
      <w:r>
        <w:rPr>
          <w:rStyle w:val="98"/>
          <w:rFonts w:hint="eastAsia" w:ascii="黑体" w:hAnsi="黑体" w:eastAsia="黑体" w:cs="黑体"/>
          <w:color w:val="000000"/>
          <w:kern w:val="0"/>
          <w:sz w:val="26"/>
          <w:szCs w:val="26"/>
        </w:rPr>
        <w:t>月</w:t>
      </w:r>
      <w:r>
        <w:rPr>
          <w:rStyle w:val="98"/>
          <w:rFonts w:hint="eastAsia" w:ascii="黑体" w:hAnsi="黑体" w:eastAsia="黑体" w:cs="黑体"/>
          <w:sz w:val="24"/>
          <w:u w:val="single"/>
        </w:rPr>
        <w:t xml:space="preserve">    </w:t>
      </w:r>
      <w:r>
        <w:rPr>
          <w:rStyle w:val="98"/>
          <w:rFonts w:hint="eastAsia" w:ascii="黑体" w:hAnsi="黑体" w:eastAsia="黑体" w:cs="黑体"/>
          <w:color w:val="000000"/>
          <w:kern w:val="0"/>
          <w:sz w:val="26"/>
          <w:szCs w:val="26"/>
        </w:rPr>
        <w:t>日</w:t>
      </w:r>
    </w:p>
    <w:p w14:paraId="56743C1A">
      <w:pPr>
        <w:pStyle w:val="23"/>
        <w:rPr>
          <w:rFonts w:hint="eastAsia" w:ascii="黑体" w:hAnsi="黑体" w:eastAsia="黑体" w:cs="黑体"/>
        </w:rPr>
      </w:pPr>
    </w:p>
    <w:p w14:paraId="681DAE1C">
      <w:pPr>
        <w:jc w:val="left"/>
        <w:rPr>
          <w:rStyle w:val="98"/>
          <w:rFonts w:hint="eastAsia" w:ascii="黑体" w:hAnsi="黑体" w:eastAsia="黑体" w:cs="黑体"/>
          <w:b/>
          <w:color w:val="000000"/>
          <w:kern w:val="0"/>
          <w:sz w:val="28"/>
          <w:szCs w:val="28"/>
        </w:rPr>
      </w:pPr>
    </w:p>
    <w:p w14:paraId="4118F5A9">
      <w:pPr>
        <w:jc w:val="left"/>
        <w:rPr>
          <w:rStyle w:val="98"/>
          <w:rFonts w:hint="eastAsia" w:ascii="黑体" w:hAnsi="黑体" w:eastAsia="黑体" w:cs="黑体"/>
        </w:rPr>
      </w:pPr>
      <w:r>
        <w:rPr>
          <w:rStyle w:val="98"/>
          <w:rFonts w:hint="eastAsia" w:ascii="黑体" w:hAnsi="黑体" w:eastAsia="黑体" w:cs="黑体"/>
          <w:b/>
          <w:color w:val="000000"/>
          <w:kern w:val="0"/>
          <w:sz w:val="28"/>
          <w:szCs w:val="28"/>
        </w:rPr>
        <w:t xml:space="preserve">（4）▲依法缴纳税收和社会保障金的承诺函 </w:t>
      </w:r>
    </w:p>
    <w:p w14:paraId="1BD646C0">
      <w:pPr>
        <w:jc w:val="left"/>
        <w:rPr>
          <w:rStyle w:val="98"/>
          <w:rFonts w:hint="eastAsia" w:ascii="黑体" w:hAnsi="黑体" w:eastAsia="黑体" w:cs="黑体"/>
        </w:rPr>
      </w:pPr>
      <w:r>
        <w:rPr>
          <w:rStyle w:val="98"/>
          <w:rFonts w:hint="eastAsia" w:ascii="黑体" w:hAnsi="黑体" w:eastAsia="黑体" w:cs="黑体"/>
          <w:bCs/>
          <w:color w:val="000000"/>
          <w:kern w:val="0"/>
          <w:sz w:val="26"/>
          <w:szCs w:val="26"/>
          <w:u w:val="single"/>
        </w:rPr>
        <w:t>（采购单位名称）</w:t>
      </w:r>
      <w:r>
        <w:rPr>
          <w:rStyle w:val="98"/>
          <w:rFonts w:hint="eastAsia" w:ascii="黑体" w:hAnsi="黑体" w:eastAsia="黑体" w:cs="黑体"/>
          <w:b/>
          <w:color w:val="000000"/>
          <w:kern w:val="0"/>
          <w:sz w:val="26"/>
          <w:szCs w:val="26"/>
        </w:rPr>
        <w:t>：</w:t>
      </w:r>
    </w:p>
    <w:p w14:paraId="209190A5">
      <w:pPr>
        <w:ind w:firstLine="560" w:firstLineChars="200"/>
        <w:jc w:val="left"/>
        <w:rPr>
          <w:rStyle w:val="98"/>
          <w:rFonts w:hint="eastAsia" w:ascii="黑体" w:hAnsi="黑体" w:eastAsia="黑体" w:cs="黑体"/>
        </w:rPr>
      </w:pPr>
      <w:r>
        <w:rPr>
          <w:rStyle w:val="98"/>
          <w:rFonts w:hint="eastAsia" w:ascii="黑体" w:hAnsi="黑体" w:eastAsia="黑体" w:cs="黑体"/>
          <w:color w:val="000000"/>
          <w:kern w:val="0"/>
          <w:sz w:val="28"/>
          <w:szCs w:val="28"/>
        </w:rPr>
        <w:t>我方参加</w:t>
      </w:r>
      <w:r>
        <w:rPr>
          <w:rStyle w:val="98"/>
          <w:rFonts w:hint="eastAsia" w:ascii="黑体" w:hAnsi="黑体" w:eastAsia="黑体" w:cs="黑体"/>
          <w:sz w:val="24"/>
          <w:u w:val="single" w:color="000000"/>
        </w:rPr>
        <w:t>（项目名称）（编号为</w:t>
      </w:r>
      <w:r>
        <w:rPr>
          <w:rStyle w:val="98"/>
          <w:rFonts w:hint="eastAsia" w:ascii="黑体" w:hAnsi="黑体" w:eastAsia="黑体" w:cs="黑体"/>
          <w:sz w:val="24"/>
          <w:u w:val="single"/>
        </w:rPr>
        <w:t xml:space="preserve">       </w:t>
      </w:r>
      <w:r>
        <w:rPr>
          <w:rStyle w:val="98"/>
          <w:rFonts w:hint="eastAsia" w:ascii="黑体" w:hAnsi="黑体" w:eastAsia="黑体" w:cs="黑体"/>
          <w:sz w:val="24"/>
          <w:u w:val="single" w:color="000000"/>
        </w:rPr>
        <w:t>）</w:t>
      </w:r>
      <w:r>
        <w:rPr>
          <w:rStyle w:val="98"/>
          <w:rFonts w:hint="eastAsia" w:ascii="黑体" w:hAnsi="黑体" w:eastAsia="黑体" w:cs="黑体"/>
          <w:color w:val="000000"/>
          <w:kern w:val="0"/>
          <w:sz w:val="28"/>
          <w:szCs w:val="28"/>
        </w:rPr>
        <w:t>的采购活动，依据采购文件相关规定，郑重承诺：我方已依法办理税务、社保登记手续，并依法缴纳税收和社会保障金，符合本项目采购文件规定的投标供应商资格要求，本文件中所提供的相关材料均真实有效，如有虚假或隐瞒，</w:t>
      </w:r>
      <w:r>
        <w:rPr>
          <w:rStyle w:val="98"/>
          <w:rFonts w:hint="eastAsia" w:ascii="黑体" w:hAnsi="黑体" w:eastAsia="黑体" w:cs="黑体"/>
          <w:color w:val="000000"/>
          <w:kern w:val="0"/>
          <w:sz w:val="28"/>
          <w:szCs w:val="28"/>
          <w:lang w:eastAsia="zh-CN"/>
        </w:rPr>
        <w:t>采购单位</w:t>
      </w:r>
      <w:r>
        <w:rPr>
          <w:rStyle w:val="98"/>
          <w:rFonts w:hint="eastAsia" w:ascii="黑体" w:hAnsi="黑体" w:eastAsia="黑体" w:cs="黑体"/>
          <w:color w:val="000000"/>
          <w:kern w:val="0"/>
          <w:sz w:val="28"/>
          <w:szCs w:val="28"/>
        </w:rPr>
        <w:t xml:space="preserve">可取消我方任何资格（投标/谈判/中标（成交）/签订合同），我方对此无任何异议，并愿意承担一切后果和责任。 </w:t>
      </w:r>
    </w:p>
    <w:p w14:paraId="098F74BE">
      <w:pPr>
        <w:jc w:val="left"/>
        <w:rPr>
          <w:rStyle w:val="98"/>
          <w:rFonts w:hint="eastAsia" w:ascii="黑体" w:hAnsi="黑体" w:eastAsia="黑体" w:cs="黑体"/>
          <w:color w:val="000000"/>
          <w:kern w:val="0"/>
          <w:sz w:val="28"/>
          <w:szCs w:val="28"/>
        </w:rPr>
      </w:pPr>
    </w:p>
    <w:p w14:paraId="282275DE">
      <w:pPr>
        <w:jc w:val="left"/>
        <w:rPr>
          <w:rStyle w:val="98"/>
          <w:rFonts w:hint="eastAsia" w:ascii="黑体" w:hAnsi="黑体" w:eastAsia="黑体" w:cs="黑体"/>
        </w:rPr>
      </w:pPr>
      <w:r>
        <w:rPr>
          <w:rStyle w:val="98"/>
          <w:rFonts w:hint="eastAsia" w:ascii="黑体" w:hAnsi="黑体" w:eastAsia="黑体" w:cs="黑体"/>
          <w:color w:val="000000"/>
          <w:kern w:val="0"/>
          <w:sz w:val="28"/>
          <w:szCs w:val="28"/>
        </w:rPr>
        <w:t xml:space="preserve">特此承诺 </w:t>
      </w:r>
    </w:p>
    <w:p w14:paraId="309FA44C">
      <w:pPr>
        <w:jc w:val="left"/>
        <w:rPr>
          <w:rStyle w:val="98"/>
          <w:rFonts w:hint="eastAsia" w:ascii="黑体" w:hAnsi="黑体" w:eastAsia="黑体" w:cs="黑体"/>
          <w:color w:val="000000"/>
          <w:kern w:val="0"/>
          <w:sz w:val="28"/>
          <w:szCs w:val="28"/>
        </w:rPr>
      </w:pPr>
    </w:p>
    <w:p w14:paraId="7AFDF31D">
      <w:pPr>
        <w:jc w:val="left"/>
        <w:rPr>
          <w:rStyle w:val="98"/>
          <w:rFonts w:hint="eastAsia" w:ascii="黑体" w:hAnsi="黑体" w:eastAsia="黑体" w:cs="黑体"/>
          <w:color w:val="000000"/>
          <w:kern w:val="0"/>
          <w:sz w:val="26"/>
          <w:szCs w:val="26"/>
          <w:u w:val="single" w:color="000000"/>
        </w:rPr>
      </w:pPr>
      <w:r>
        <w:rPr>
          <w:rStyle w:val="98"/>
          <w:rFonts w:hint="eastAsia" w:ascii="黑体" w:hAnsi="黑体" w:eastAsia="黑体" w:cs="黑体"/>
          <w:color w:val="000000"/>
          <w:kern w:val="0"/>
          <w:sz w:val="28"/>
          <w:szCs w:val="28"/>
          <w:lang w:eastAsia="zh-CN"/>
        </w:rPr>
        <w:t>投标单位</w:t>
      </w:r>
      <w:r>
        <w:rPr>
          <w:rStyle w:val="98"/>
          <w:rFonts w:hint="eastAsia" w:ascii="黑体" w:hAnsi="黑体" w:eastAsia="黑体" w:cs="黑体"/>
          <w:color w:val="000000"/>
          <w:kern w:val="0"/>
          <w:sz w:val="28"/>
          <w:szCs w:val="28"/>
        </w:rPr>
        <w:t>名称 （盖章）：</w:t>
      </w:r>
      <w:r>
        <w:rPr>
          <w:rStyle w:val="98"/>
          <w:rFonts w:hint="eastAsia" w:ascii="黑体" w:hAnsi="黑体" w:eastAsia="黑体" w:cs="黑体"/>
          <w:sz w:val="24"/>
          <w:u w:val="single"/>
        </w:rPr>
        <w:t xml:space="preserve">                </w:t>
      </w:r>
    </w:p>
    <w:p w14:paraId="6DA0FAFB">
      <w:pPr>
        <w:jc w:val="left"/>
        <w:rPr>
          <w:rStyle w:val="98"/>
          <w:rFonts w:hint="eastAsia" w:ascii="黑体" w:hAnsi="黑体" w:eastAsia="黑体" w:cs="黑体"/>
        </w:rPr>
      </w:pPr>
      <w:r>
        <w:rPr>
          <w:rStyle w:val="98"/>
          <w:rFonts w:hint="eastAsia" w:ascii="黑体" w:hAnsi="黑体" w:eastAsia="黑体" w:cs="黑体"/>
          <w:color w:val="000000"/>
          <w:kern w:val="0"/>
          <w:sz w:val="28"/>
          <w:szCs w:val="28"/>
        </w:rPr>
        <w:t>日期：</w:t>
      </w:r>
      <w:r>
        <w:rPr>
          <w:rStyle w:val="98"/>
          <w:rFonts w:hint="eastAsia" w:ascii="黑体" w:hAnsi="黑体" w:eastAsia="黑体" w:cs="黑体"/>
          <w:sz w:val="24"/>
          <w:u w:val="single"/>
        </w:rPr>
        <w:t xml:space="preserve">    </w:t>
      </w:r>
      <w:r>
        <w:rPr>
          <w:rStyle w:val="98"/>
          <w:rFonts w:hint="eastAsia" w:ascii="黑体" w:hAnsi="黑体" w:eastAsia="黑体" w:cs="黑体"/>
          <w:color w:val="000000"/>
          <w:kern w:val="0"/>
          <w:sz w:val="26"/>
          <w:szCs w:val="26"/>
        </w:rPr>
        <w:t>年</w:t>
      </w:r>
      <w:r>
        <w:rPr>
          <w:rStyle w:val="98"/>
          <w:rFonts w:hint="eastAsia" w:ascii="黑体" w:hAnsi="黑体" w:eastAsia="黑体" w:cs="黑体"/>
          <w:sz w:val="24"/>
          <w:u w:val="single"/>
        </w:rPr>
        <w:t xml:space="preserve">    </w:t>
      </w:r>
      <w:r>
        <w:rPr>
          <w:rStyle w:val="98"/>
          <w:rFonts w:hint="eastAsia" w:ascii="黑体" w:hAnsi="黑体" w:eastAsia="黑体" w:cs="黑体"/>
          <w:color w:val="000000"/>
          <w:kern w:val="0"/>
          <w:sz w:val="26"/>
          <w:szCs w:val="26"/>
        </w:rPr>
        <w:t>月</w:t>
      </w:r>
      <w:r>
        <w:rPr>
          <w:rStyle w:val="98"/>
          <w:rFonts w:hint="eastAsia" w:ascii="黑体" w:hAnsi="黑体" w:eastAsia="黑体" w:cs="黑体"/>
          <w:sz w:val="24"/>
          <w:u w:val="single"/>
        </w:rPr>
        <w:t xml:space="preserve">    </w:t>
      </w:r>
      <w:r>
        <w:rPr>
          <w:rStyle w:val="98"/>
          <w:rFonts w:hint="eastAsia" w:ascii="黑体" w:hAnsi="黑体" w:eastAsia="黑体" w:cs="黑体"/>
          <w:color w:val="000000"/>
          <w:kern w:val="0"/>
          <w:sz w:val="26"/>
          <w:szCs w:val="26"/>
        </w:rPr>
        <w:t>日</w:t>
      </w:r>
    </w:p>
    <w:p w14:paraId="6E7DF5F4">
      <w:pPr>
        <w:jc w:val="left"/>
        <w:rPr>
          <w:rStyle w:val="98"/>
          <w:rFonts w:hint="eastAsia" w:ascii="黑体" w:hAnsi="黑体" w:eastAsia="黑体" w:cs="黑体"/>
          <w:b/>
          <w:color w:val="000000"/>
          <w:kern w:val="0"/>
          <w:sz w:val="28"/>
          <w:szCs w:val="28"/>
        </w:rPr>
      </w:pPr>
    </w:p>
    <w:p w14:paraId="771D7CD3">
      <w:pPr>
        <w:jc w:val="left"/>
        <w:rPr>
          <w:rStyle w:val="98"/>
          <w:rFonts w:hint="eastAsia" w:ascii="黑体" w:hAnsi="黑体" w:eastAsia="黑体" w:cs="黑体"/>
        </w:rPr>
      </w:pPr>
      <w:r>
        <w:rPr>
          <w:rStyle w:val="98"/>
          <w:rFonts w:hint="eastAsia" w:ascii="黑体" w:hAnsi="黑体" w:eastAsia="黑体" w:cs="黑体"/>
          <w:b/>
          <w:color w:val="000000"/>
          <w:kern w:val="0"/>
          <w:sz w:val="28"/>
          <w:szCs w:val="28"/>
        </w:rPr>
        <w:t xml:space="preserve">（5）▲近三年内在经营活动中没有重大违法记录的承诺函 </w:t>
      </w:r>
    </w:p>
    <w:p w14:paraId="36E14D97">
      <w:pPr>
        <w:jc w:val="left"/>
        <w:rPr>
          <w:rStyle w:val="98"/>
          <w:rFonts w:hint="eastAsia" w:ascii="黑体" w:hAnsi="黑体" w:eastAsia="黑体" w:cs="黑体"/>
        </w:rPr>
      </w:pPr>
      <w:r>
        <w:rPr>
          <w:rStyle w:val="98"/>
          <w:rFonts w:hint="eastAsia" w:ascii="黑体" w:hAnsi="黑体" w:eastAsia="黑体" w:cs="黑体"/>
          <w:bCs/>
          <w:color w:val="000000"/>
          <w:kern w:val="0"/>
          <w:sz w:val="26"/>
          <w:szCs w:val="26"/>
          <w:u w:val="single"/>
        </w:rPr>
        <w:t>（采购单位名称）</w:t>
      </w:r>
      <w:r>
        <w:rPr>
          <w:rStyle w:val="98"/>
          <w:rFonts w:hint="eastAsia" w:ascii="黑体" w:hAnsi="黑体" w:eastAsia="黑体" w:cs="黑体"/>
          <w:b/>
          <w:color w:val="000000"/>
          <w:kern w:val="0"/>
          <w:sz w:val="26"/>
          <w:szCs w:val="26"/>
        </w:rPr>
        <w:t>：</w:t>
      </w:r>
    </w:p>
    <w:p w14:paraId="791E56B6">
      <w:pPr>
        <w:ind w:firstLine="560" w:firstLineChars="200"/>
        <w:jc w:val="left"/>
        <w:rPr>
          <w:rStyle w:val="98"/>
          <w:rFonts w:hint="eastAsia" w:ascii="黑体" w:hAnsi="黑体" w:eastAsia="黑体" w:cs="黑体"/>
        </w:rPr>
      </w:pPr>
      <w:r>
        <w:rPr>
          <w:rStyle w:val="98"/>
          <w:rFonts w:hint="eastAsia" w:ascii="黑体" w:hAnsi="黑体" w:eastAsia="黑体" w:cs="黑体"/>
          <w:color w:val="000000"/>
          <w:kern w:val="0"/>
          <w:sz w:val="28"/>
          <w:szCs w:val="28"/>
        </w:rPr>
        <w:t>我方在参加</w:t>
      </w:r>
      <w:r>
        <w:rPr>
          <w:rStyle w:val="98"/>
          <w:rFonts w:hint="eastAsia" w:ascii="黑体" w:hAnsi="黑体" w:eastAsia="黑体" w:cs="黑体"/>
          <w:sz w:val="24"/>
          <w:u w:val="single" w:color="000000"/>
        </w:rPr>
        <w:t>（项目名称）（编号为</w:t>
      </w:r>
      <w:r>
        <w:rPr>
          <w:rStyle w:val="98"/>
          <w:rFonts w:hint="eastAsia" w:ascii="黑体" w:hAnsi="黑体" w:eastAsia="黑体" w:cs="黑体"/>
          <w:sz w:val="24"/>
          <w:u w:val="single"/>
        </w:rPr>
        <w:t xml:space="preserve">       </w:t>
      </w:r>
      <w:r>
        <w:rPr>
          <w:rStyle w:val="98"/>
          <w:rFonts w:hint="eastAsia" w:ascii="黑体" w:hAnsi="黑体" w:eastAsia="黑体" w:cs="黑体"/>
          <w:sz w:val="24"/>
          <w:u w:val="single" w:color="000000"/>
        </w:rPr>
        <w:t>）</w:t>
      </w:r>
      <w:r>
        <w:rPr>
          <w:rStyle w:val="98"/>
          <w:rFonts w:hint="eastAsia" w:ascii="黑体" w:hAnsi="黑体" w:eastAsia="黑体" w:cs="黑体"/>
          <w:color w:val="000000"/>
          <w:kern w:val="0"/>
          <w:sz w:val="28"/>
          <w:szCs w:val="28"/>
        </w:rPr>
        <w:t>采购活动前三年内，在经营活动中没有重大违法记录（没有因违法经营受到刑事处罚，没有被责令停产停业、被吊销许可证或者执照、被处以较大数额罚款等行政处罚，没有因被列为失信被执行人、重大税收违法案件当事人名单、政府采购严重违法失信行为记录名单及其他不符合《中华人民共和国政府采购法》第二十二条规定条件而被限制参加政府采购，没有因违法经营被禁止参加采购活动的期限未满情形）。如有虚假或隐瞒，</w:t>
      </w:r>
      <w:r>
        <w:rPr>
          <w:rStyle w:val="98"/>
          <w:rFonts w:hint="eastAsia" w:ascii="黑体" w:hAnsi="黑体" w:eastAsia="黑体" w:cs="黑体"/>
          <w:color w:val="000000"/>
          <w:kern w:val="0"/>
          <w:sz w:val="28"/>
          <w:szCs w:val="28"/>
          <w:lang w:eastAsia="zh-CN"/>
        </w:rPr>
        <w:t>采购单位</w:t>
      </w:r>
      <w:r>
        <w:rPr>
          <w:rStyle w:val="98"/>
          <w:rFonts w:hint="eastAsia" w:ascii="黑体" w:hAnsi="黑体" w:eastAsia="黑体" w:cs="黑体"/>
          <w:color w:val="000000"/>
          <w:kern w:val="0"/>
          <w:sz w:val="28"/>
          <w:szCs w:val="28"/>
        </w:rPr>
        <w:t>可取消我方任何资格（投标/谈判/中标（成交）/签订合同），我方对此无任何异议，并愿意承担一切后果和责任。</w:t>
      </w:r>
    </w:p>
    <w:p w14:paraId="5E126171">
      <w:pPr>
        <w:jc w:val="left"/>
        <w:rPr>
          <w:rStyle w:val="98"/>
          <w:rFonts w:hint="eastAsia" w:ascii="黑体" w:hAnsi="黑体" w:eastAsia="黑体" w:cs="黑体"/>
          <w:color w:val="000000"/>
          <w:kern w:val="0"/>
          <w:sz w:val="28"/>
          <w:szCs w:val="28"/>
        </w:rPr>
      </w:pPr>
    </w:p>
    <w:p w14:paraId="33FDEB70">
      <w:pPr>
        <w:jc w:val="left"/>
        <w:rPr>
          <w:rStyle w:val="98"/>
          <w:rFonts w:hint="eastAsia" w:ascii="黑体" w:hAnsi="黑体" w:eastAsia="黑体" w:cs="黑体"/>
        </w:rPr>
      </w:pPr>
      <w:r>
        <w:rPr>
          <w:rStyle w:val="98"/>
          <w:rFonts w:hint="eastAsia" w:ascii="黑体" w:hAnsi="黑体" w:eastAsia="黑体" w:cs="黑体"/>
          <w:color w:val="000000"/>
          <w:kern w:val="0"/>
          <w:sz w:val="28"/>
          <w:szCs w:val="28"/>
        </w:rPr>
        <w:t xml:space="preserve">特此承诺 </w:t>
      </w:r>
    </w:p>
    <w:p w14:paraId="2F8D27E0">
      <w:pPr>
        <w:jc w:val="left"/>
        <w:rPr>
          <w:rStyle w:val="98"/>
          <w:rFonts w:hint="eastAsia" w:ascii="黑体" w:hAnsi="黑体" w:eastAsia="黑体" w:cs="黑体"/>
          <w:color w:val="000000"/>
          <w:kern w:val="0"/>
          <w:sz w:val="28"/>
          <w:szCs w:val="28"/>
        </w:rPr>
      </w:pPr>
    </w:p>
    <w:p w14:paraId="474FF12A">
      <w:pPr>
        <w:jc w:val="left"/>
        <w:rPr>
          <w:rStyle w:val="98"/>
          <w:rFonts w:hint="eastAsia" w:ascii="黑体" w:hAnsi="黑体" w:eastAsia="黑体" w:cs="黑体"/>
          <w:color w:val="000000"/>
          <w:kern w:val="0"/>
          <w:sz w:val="26"/>
          <w:szCs w:val="26"/>
          <w:u w:val="single" w:color="000000"/>
        </w:rPr>
      </w:pPr>
      <w:r>
        <w:rPr>
          <w:rStyle w:val="98"/>
          <w:rFonts w:hint="eastAsia" w:ascii="黑体" w:hAnsi="黑体" w:eastAsia="黑体" w:cs="黑体"/>
          <w:color w:val="000000"/>
          <w:kern w:val="0"/>
          <w:sz w:val="28"/>
          <w:szCs w:val="28"/>
          <w:lang w:eastAsia="zh-CN"/>
        </w:rPr>
        <w:t>投标单位</w:t>
      </w:r>
      <w:r>
        <w:rPr>
          <w:rStyle w:val="98"/>
          <w:rFonts w:hint="eastAsia" w:ascii="黑体" w:hAnsi="黑体" w:eastAsia="黑体" w:cs="黑体"/>
          <w:color w:val="000000"/>
          <w:kern w:val="0"/>
          <w:sz w:val="28"/>
          <w:szCs w:val="28"/>
        </w:rPr>
        <w:t>名称 （盖章）：</w:t>
      </w:r>
      <w:r>
        <w:rPr>
          <w:rStyle w:val="98"/>
          <w:rFonts w:hint="eastAsia" w:ascii="黑体" w:hAnsi="黑体" w:eastAsia="黑体" w:cs="黑体"/>
          <w:sz w:val="24"/>
          <w:u w:val="single"/>
        </w:rPr>
        <w:t xml:space="preserve">                </w:t>
      </w:r>
    </w:p>
    <w:p w14:paraId="6FF3FF61">
      <w:pPr>
        <w:jc w:val="left"/>
        <w:rPr>
          <w:rStyle w:val="98"/>
          <w:rFonts w:hint="eastAsia" w:ascii="黑体" w:hAnsi="黑体" w:eastAsia="黑体" w:cs="黑体"/>
        </w:rPr>
      </w:pPr>
      <w:r>
        <w:rPr>
          <w:rStyle w:val="98"/>
          <w:rFonts w:hint="eastAsia" w:ascii="黑体" w:hAnsi="黑体" w:eastAsia="黑体" w:cs="黑体"/>
          <w:color w:val="000000"/>
          <w:kern w:val="0"/>
          <w:sz w:val="28"/>
          <w:szCs w:val="28"/>
        </w:rPr>
        <w:t>日期：</w:t>
      </w:r>
      <w:r>
        <w:rPr>
          <w:rStyle w:val="98"/>
          <w:rFonts w:hint="eastAsia" w:ascii="黑体" w:hAnsi="黑体" w:eastAsia="黑体" w:cs="黑体"/>
          <w:sz w:val="24"/>
          <w:u w:val="single"/>
        </w:rPr>
        <w:t xml:space="preserve">    </w:t>
      </w:r>
      <w:r>
        <w:rPr>
          <w:rStyle w:val="98"/>
          <w:rFonts w:hint="eastAsia" w:ascii="黑体" w:hAnsi="黑体" w:eastAsia="黑体" w:cs="黑体"/>
          <w:color w:val="000000"/>
          <w:kern w:val="0"/>
          <w:sz w:val="26"/>
          <w:szCs w:val="26"/>
        </w:rPr>
        <w:t>年</w:t>
      </w:r>
      <w:r>
        <w:rPr>
          <w:rStyle w:val="98"/>
          <w:rFonts w:hint="eastAsia" w:ascii="黑体" w:hAnsi="黑体" w:eastAsia="黑体" w:cs="黑体"/>
          <w:sz w:val="24"/>
          <w:u w:val="single"/>
        </w:rPr>
        <w:t xml:space="preserve">    </w:t>
      </w:r>
      <w:r>
        <w:rPr>
          <w:rStyle w:val="98"/>
          <w:rFonts w:hint="eastAsia" w:ascii="黑体" w:hAnsi="黑体" w:eastAsia="黑体" w:cs="黑体"/>
          <w:color w:val="000000"/>
          <w:kern w:val="0"/>
          <w:sz w:val="26"/>
          <w:szCs w:val="26"/>
        </w:rPr>
        <w:t>月</w:t>
      </w:r>
      <w:r>
        <w:rPr>
          <w:rStyle w:val="98"/>
          <w:rFonts w:hint="eastAsia" w:ascii="黑体" w:hAnsi="黑体" w:eastAsia="黑体" w:cs="黑体"/>
          <w:sz w:val="24"/>
          <w:u w:val="single"/>
        </w:rPr>
        <w:t xml:space="preserve">    </w:t>
      </w:r>
      <w:r>
        <w:rPr>
          <w:rStyle w:val="98"/>
          <w:rFonts w:hint="eastAsia" w:ascii="黑体" w:hAnsi="黑体" w:eastAsia="黑体" w:cs="黑体"/>
          <w:color w:val="000000"/>
          <w:kern w:val="0"/>
          <w:sz w:val="26"/>
          <w:szCs w:val="26"/>
        </w:rPr>
        <w:t>日</w:t>
      </w:r>
    </w:p>
    <w:p w14:paraId="0FD70867">
      <w:pPr>
        <w:jc w:val="left"/>
        <w:rPr>
          <w:rStyle w:val="98"/>
          <w:rFonts w:hint="eastAsia" w:ascii="黑体" w:hAnsi="黑体" w:eastAsia="黑体" w:cs="黑体"/>
          <w:b/>
          <w:color w:val="000000"/>
          <w:kern w:val="0"/>
          <w:sz w:val="28"/>
          <w:szCs w:val="28"/>
        </w:rPr>
      </w:pPr>
    </w:p>
    <w:p w14:paraId="5C72BD05">
      <w:pPr>
        <w:jc w:val="left"/>
        <w:rPr>
          <w:rStyle w:val="98"/>
          <w:rFonts w:hint="eastAsia" w:ascii="黑体" w:hAnsi="黑体" w:eastAsia="黑体" w:cs="黑体"/>
          <w:b/>
          <w:color w:val="000000"/>
          <w:kern w:val="0"/>
          <w:sz w:val="28"/>
          <w:szCs w:val="28"/>
        </w:rPr>
      </w:pPr>
    </w:p>
    <w:p w14:paraId="65D23F96">
      <w:pPr>
        <w:pStyle w:val="179"/>
        <w:rPr>
          <w:rStyle w:val="98"/>
          <w:rFonts w:hint="eastAsia" w:ascii="黑体" w:hAnsi="黑体" w:eastAsia="黑体" w:cs="黑体"/>
          <w:b/>
          <w:color w:val="000000"/>
          <w:kern w:val="0"/>
          <w:sz w:val="28"/>
          <w:szCs w:val="28"/>
        </w:rPr>
      </w:pPr>
    </w:p>
    <w:p w14:paraId="37E28932">
      <w:pPr>
        <w:rPr>
          <w:rStyle w:val="98"/>
          <w:rFonts w:hint="eastAsia" w:ascii="黑体" w:hAnsi="黑体" w:eastAsia="黑体" w:cs="黑体"/>
          <w:b/>
          <w:color w:val="000000"/>
          <w:kern w:val="0"/>
          <w:sz w:val="28"/>
          <w:szCs w:val="28"/>
        </w:rPr>
      </w:pPr>
      <w:r>
        <w:rPr>
          <w:rStyle w:val="98"/>
          <w:rFonts w:hint="eastAsia" w:ascii="黑体" w:hAnsi="黑体" w:eastAsia="黑体" w:cs="黑体"/>
          <w:b/>
          <w:color w:val="000000"/>
          <w:kern w:val="0"/>
          <w:sz w:val="28"/>
          <w:szCs w:val="28"/>
        </w:rPr>
        <w:br w:type="page"/>
      </w:r>
    </w:p>
    <w:p w14:paraId="7EC3EA2B">
      <w:pPr>
        <w:jc w:val="left"/>
        <w:rPr>
          <w:rStyle w:val="98"/>
          <w:rFonts w:hint="eastAsia" w:ascii="黑体" w:hAnsi="黑体" w:eastAsia="黑体" w:cs="黑体"/>
        </w:rPr>
      </w:pPr>
      <w:r>
        <w:rPr>
          <w:rStyle w:val="98"/>
          <w:rFonts w:hint="eastAsia" w:ascii="黑体" w:hAnsi="黑体" w:eastAsia="黑体" w:cs="黑体"/>
          <w:b/>
          <w:color w:val="000000"/>
          <w:kern w:val="0"/>
          <w:sz w:val="28"/>
          <w:szCs w:val="28"/>
        </w:rPr>
        <w:t xml:space="preserve">（6）▲没有失信记录承诺函 </w:t>
      </w:r>
    </w:p>
    <w:p w14:paraId="6D2DC894">
      <w:pPr>
        <w:jc w:val="left"/>
        <w:rPr>
          <w:rStyle w:val="98"/>
          <w:rFonts w:hint="eastAsia" w:ascii="黑体" w:hAnsi="黑体" w:eastAsia="黑体" w:cs="黑体"/>
        </w:rPr>
      </w:pPr>
      <w:r>
        <w:rPr>
          <w:rStyle w:val="98"/>
          <w:rFonts w:hint="eastAsia" w:ascii="黑体" w:hAnsi="黑体" w:eastAsia="黑体" w:cs="黑体"/>
          <w:bCs/>
          <w:color w:val="000000"/>
          <w:kern w:val="0"/>
          <w:sz w:val="26"/>
          <w:szCs w:val="26"/>
          <w:u w:val="single"/>
        </w:rPr>
        <w:t>（采购单位名称）</w:t>
      </w:r>
      <w:r>
        <w:rPr>
          <w:rStyle w:val="98"/>
          <w:rFonts w:hint="eastAsia" w:ascii="黑体" w:hAnsi="黑体" w:eastAsia="黑体" w:cs="黑体"/>
          <w:b/>
          <w:color w:val="000000"/>
          <w:kern w:val="0"/>
          <w:sz w:val="26"/>
          <w:szCs w:val="26"/>
        </w:rPr>
        <w:t>：</w:t>
      </w:r>
    </w:p>
    <w:p w14:paraId="22D02846">
      <w:pPr>
        <w:ind w:firstLine="560" w:firstLineChars="200"/>
        <w:jc w:val="left"/>
        <w:rPr>
          <w:rStyle w:val="98"/>
          <w:rFonts w:hint="eastAsia" w:ascii="黑体" w:hAnsi="黑体" w:eastAsia="黑体" w:cs="黑体"/>
        </w:rPr>
      </w:pPr>
      <w:r>
        <w:rPr>
          <w:rStyle w:val="98"/>
          <w:rFonts w:hint="eastAsia" w:ascii="黑体" w:hAnsi="黑体" w:eastAsia="黑体" w:cs="黑体"/>
          <w:color w:val="000000"/>
          <w:kern w:val="0"/>
          <w:sz w:val="28"/>
          <w:szCs w:val="28"/>
        </w:rPr>
        <w:t>我方参加</w:t>
      </w:r>
      <w:r>
        <w:rPr>
          <w:rStyle w:val="98"/>
          <w:rFonts w:hint="eastAsia" w:ascii="黑体" w:hAnsi="黑体" w:eastAsia="黑体" w:cs="黑体"/>
          <w:sz w:val="24"/>
          <w:u w:val="single" w:color="000000"/>
        </w:rPr>
        <w:t>（项目名称）（编号为</w:t>
      </w:r>
      <w:r>
        <w:rPr>
          <w:rStyle w:val="98"/>
          <w:rFonts w:hint="eastAsia" w:ascii="黑体" w:hAnsi="黑体" w:eastAsia="黑体" w:cs="黑体"/>
          <w:sz w:val="24"/>
          <w:u w:val="single"/>
        </w:rPr>
        <w:t xml:space="preserve">       </w:t>
      </w:r>
      <w:r>
        <w:rPr>
          <w:rStyle w:val="98"/>
          <w:rFonts w:hint="eastAsia" w:ascii="黑体" w:hAnsi="黑体" w:eastAsia="黑体" w:cs="黑体"/>
          <w:sz w:val="24"/>
          <w:u w:val="single" w:color="000000"/>
        </w:rPr>
        <w:t>）</w:t>
      </w:r>
      <w:r>
        <w:rPr>
          <w:rStyle w:val="98"/>
          <w:rFonts w:hint="eastAsia" w:ascii="黑体" w:hAnsi="黑体" w:eastAsia="黑体" w:cs="黑体"/>
          <w:color w:val="000000"/>
          <w:kern w:val="0"/>
          <w:sz w:val="28"/>
          <w:szCs w:val="28"/>
        </w:rPr>
        <w:t xml:space="preserve">的采购活动，在投标文件递交前，我方未被“信用中国”（www.creditchina.gov.cn）、中国政府采购网（www.ccgp.gov.cn）列入失信被执行人名单、重大税收违法案件当事人名单、政府采购严重违法失信行为记录名单。 </w:t>
      </w:r>
    </w:p>
    <w:p w14:paraId="671E6B7F">
      <w:pPr>
        <w:ind w:firstLine="562" w:firstLineChars="200"/>
        <w:jc w:val="left"/>
        <w:rPr>
          <w:rStyle w:val="98"/>
          <w:rFonts w:hint="eastAsia" w:ascii="黑体" w:hAnsi="黑体" w:eastAsia="黑体" w:cs="黑体"/>
        </w:rPr>
      </w:pPr>
      <w:r>
        <w:rPr>
          <w:rStyle w:val="98"/>
          <w:rFonts w:hint="eastAsia" w:ascii="黑体" w:hAnsi="黑体" w:eastAsia="黑体" w:cs="黑体"/>
          <w:b/>
          <w:color w:val="000000"/>
          <w:kern w:val="0"/>
          <w:sz w:val="28"/>
          <w:szCs w:val="28"/>
        </w:rPr>
        <w:t>我方已经清楚了解本次项目采购文件中有关“供应商信用信息查询、存档与使用”的相关规定，同意由</w:t>
      </w:r>
      <w:r>
        <w:rPr>
          <w:rStyle w:val="98"/>
          <w:rFonts w:hint="eastAsia" w:ascii="黑体" w:hAnsi="黑体" w:eastAsia="黑体" w:cs="黑体"/>
          <w:b/>
          <w:color w:val="000000"/>
          <w:kern w:val="0"/>
          <w:sz w:val="28"/>
          <w:szCs w:val="28"/>
          <w:lang w:eastAsia="zh-CN"/>
        </w:rPr>
        <w:t>采购单位</w:t>
      </w:r>
      <w:r>
        <w:rPr>
          <w:rStyle w:val="98"/>
          <w:rFonts w:hint="eastAsia" w:ascii="黑体" w:hAnsi="黑体" w:eastAsia="黑体" w:cs="黑体"/>
          <w:b/>
          <w:color w:val="000000"/>
          <w:kern w:val="0"/>
          <w:sz w:val="28"/>
          <w:szCs w:val="28"/>
        </w:rPr>
        <w:t>或采购代理机构按采购文件规定对我方的信用信息记录进行统一查询，并以</w:t>
      </w:r>
      <w:r>
        <w:rPr>
          <w:rStyle w:val="98"/>
          <w:rFonts w:hint="eastAsia" w:ascii="黑体" w:hAnsi="黑体" w:eastAsia="黑体" w:cs="黑体"/>
          <w:b/>
          <w:color w:val="000000"/>
          <w:kern w:val="0"/>
          <w:sz w:val="28"/>
          <w:szCs w:val="28"/>
          <w:lang w:eastAsia="zh-CN"/>
        </w:rPr>
        <w:t>采购单位</w:t>
      </w:r>
      <w:r>
        <w:rPr>
          <w:rStyle w:val="98"/>
          <w:rFonts w:hint="eastAsia" w:ascii="黑体" w:hAnsi="黑体" w:eastAsia="黑体" w:cs="黑体"/>
          <w:b/>
          <w:color w:val="000000"/>
          <w:kern w:val="0"/>
          <w:sz w:val="28"/>
          <w:szCs w:val="28"/>
        </w:rPr>
        <w:t xml:space="preserve">或采购代理机构统一查询的结果为准。 </w:t>
      </w:r>
    </w:p>
    <w:p w14:paraId="5D9D6086">
      <w:pPr>
        <w:ind w:firstLine="560" w:firstLineChars="200"/>
        <w:jc w:val="left"/>
        <w:rPr>
          <w:rStyle w:val="98"/>
          <w:rFonts w:hint="eastAsia" w:ascii="黑体" w:hAnsi="黑体" w:eastAsia="黑体" w:cs="黑体"/>
        </w:rPr>
      </w:pPr>
      <w:r>
        <w:rPr>
          <w:rStyle w:val="98"/>
          <w:rFonts w:hint="eastAsia" w:ascii="黑体" w:hAnsi="黑体" w:eastAsia="黑体" w:cs="黑体"/>
          <w:color w:val="000000"/>
          <w:kern w:val="0"/>
          <w:sz w:val="28"/>
          <w:szCs w:val="28"/>
        </w:rPr>
        <w:t>我方上述承诺内容如有虚假或隐瞒，</w:t>
      </w:r>
      <w:r>
        <w:rPr>
          <w:rStyle w:val="98"/>
          <w:rFonts w:hint="eastAsia" w:ascii="黑体" w:hAnsi="黑体" w:eastAsia="黑体" w:cs="黑体"/>
          <w:color w:val="000000"/>
          <w:kern w:val="0"/>
          <w:sz w:val="28"/>
          <w:szCs w:val="28"/>
          <w:lang w:eastAsia="zh-CN"/>
        </w:rPr>
        <w:t>采购单位</w:t>
      </w:r>
      <w:r>
        <w:rPr>
          <w:rStyle w:val="98"/>
          <w:rFonts w:hint="eastAsia" w:ascii="黑体" w:hAnsi="黑体" w:eastAsia="黑体" w:cs="黑体"/>
          <w:color w:val="000000"/>
          <w:kern w:val="0"/>
          <w:sz w:val="28"/>
          <w:szCs w:val="28"/>
        </w:rPr>
        <w:t xml:space="preserve">可取消我方任何资格（投标/谈判/中标（成交）/签订合同），我方对此无任何异议，并愿意承担一切后果和责任。 </w:t>
      </w:r>
    </w:p>
    <w:p w14:paraId="6D321E0F">
      <w:pPr>
        <w:jc w:val="left"/>
        <w:rPr>
          <w:rStyle w:val="98"/>
          <w:rFonts w:hint="eastAsia" w:ascii="黑体" w:hAnsi="黑体" w:eastAsia="黑体" w:cs="黑体"/>
          <w:color w:val="000000"/>
          <w:kern w:val="0"/>
          <w:sz w:val="28"/>
          <w:szCs w:val="28"/>
        </w:rPr>
      </w:pPr>
    </w:p>
    <w:p w14:paraId="64F7658C">
      <w:pPr>
        <w:jc w:val="left"/>
        <w:rPr>
          <w:rStyle w:val="98"/>
          <w:rFonts w:hint="eastAsia" w:ascii="黑体" w:hAnsi="黑体" w:eastAsia="黑体" w:cs="黑体"/>
          <w:color w:val="000000"/>
          <w:kern w:val="0"/>
          <w:sz w:val="26"/>
          <w:szCs w:val="26"/>
          <w:u w:val="single" w:color="000000"/>
        </w:rPr>
      </w:pPr>
      <w:r>
        <w:rPr>
          <w:rStyle w:val="98"/>
          <w:rFonts w:hint="eastAsia" w:ascii="黑体" w:hAnsi="黑体" w:eastAsia="黑体" w:cs="黑体"/>
          <w:color w:val="000000"/>
          <w:kern w:val="0"/>
          <w:sz w:val="28"/>
          <w:szCs w:val="28"/>
          <w:lang w:eastAsia="zh-CN"/>
        </w:rPr>
        <w:t>投标单位</w:t>
      </w:r>
      <w:r>
        <w:rPr>
          <w:rStyle w:val="98"/>
          <w:rFonts w:hint="eastAsia" w:ascii="黑体" w:hAnsi="黑体" w:eastAsia="黑体" w:cs="黑体"/>
          <w:color w:val="000000"/>
          <w:kern w:val="0"/>
          <w:sz w:val="28"/>
          <w:szCs w:val="28"/>
        </w:rPr>
        <w:t>名称 （盖章）：</w:t>
      </w:r>
      <w:r>
        <w:rPr>
          <w:rStyle w:val="98"/>
          <w:rFonts w:hint="eastAsia" w:ascii="黑体" w:hAnsi="黑体" w:eastAsia="黑体" w:cs="黑体"/>
          <w:sz w:val="24"/>
          <w:u w:val="single"/>
        </w:rPr>
        <w:t xml:space="preserve">       </w:t>
      </w:r>
    </w:p>
    <w:p w14:paraId="21258AA1">
      <w:pPr>
        <w:jc w:val="left"/>
        <w:rPr>
          <w:rStyle w:val="98"/>
          <w:rFonts w:hint="eastAsia" w:ascii="黑体" w:hAnsi="黑体" w:eastAsia="黑体" w:cs="黑体"/>
        </w:rPr>
      </w:pPr>
      <w:r>
        <w:rPr>
          <w:rStyle w:val="98"/>
          <w:rFonts w:hint="eastAsia" w:ascii="黑体" w:hAnsi="黑体" w:eastAsia="黑体" w:cs="黑体"/>
          <w:color w:val="000000"/>
          <w:kern w:val="0"/>
          <w:sz w:val="28"/>
          <w:szCs w:val="28"/>
        </w:rPr>
        <w:t>日期：</w:t>
      </w:r>
      <w:r>
        <w:rPr>
          <w:rStyle w:val="98"/>
          <w:rFonts w:hint="eastAsia" w:ascii="黑体" w:hAnsi="黑体" w:eastAsia="黑体" w:cs="黑体"/>
          <w:sz w:val="24"/>
          <w:u w:val="single"/>
        </w:rPr>
        <w:t xml:space="preserve">    </w:t>
      </w:r>
      <w:r>
        <w:rPr>
          <w:rStyle w:val="98"/>
          <w:rFonts w:hint="eastAsia" w:ascii="黑体" w:hAnsi="黑体" w:eastAsia="黑体" w:cs="黑体"/>
          <w:color w:val="000000"/>
          <w:kern w:val="0"/>
          <w:sz w:val="26"/>
          <w:szCs w:val="26"/>
        </w:rPr>
        <w:t>年</w:t>
      </w:r>
      <w:r>
        <w:rPr>
          <w:rStyle w:val="98"/>
          <w:rFonts w:hint="eastAsia" w:ascii="黑体" w:hAnsi="黑体" w:eastAsia="黑体" w:cs="黑体"/>
          <w:sz w:val="24"/>
          <w:u w:val="single"/>
        </w:rPr>
        <w:t xml:space="preserve">    </w:t>
      </w:r>
      <w:r>
        <w:rPr>
          <w:rStyle w:val="98"/>
          <w:rFonts w:hint="eastAsia" w:ascii="黑体" w:hAnsi="黑体" w:eastAsia="黑体" w:cs="黑体"/>
          <w:color w:val="000000"/>
          <w:kern w:val="0"/>
          <w:sz w:val="26"/>
          <w:szCs w:val="26"/>
        </w:rPr>
        <w:t>月</w:t>
      </w:r>
      <w:r>
        <w:rPr>
          <w:rStyle w:val="98"/>
          <w:rFonts w:hint="eastAsia" w:ascii="黑体" w:hAnsi="黑体" w:eastAsia="黑体" w:cs="黑体"/>
          <w:sz w:val="24"/>
          <w:u w:val="single"/>
        </w:rPr>
        <w:t xml:space="preserve">    </w:t>
      </w:r>
      <w:r>
        <w:rPr>
          <w:rStyle w:val="98"/>
          <w:rFonts w:hint="eastAsia" w:ascii="黑体" w:hAnsi="黑体" w:eastAsia="黑体" w:cs="黑体"/>
          <w:color w:val="000000"/>
          <w:kern w:val="0"/>
          <w:sz w:val="26"/>
          <w:szCs w:val="26"/>
        </w:rPr>
        <w:t>日</w:t>
      </w:r>
    </w:p>
    <w:p w14:paraId="53D82178">
      <w:pPr>
        <w:jc w:val="left"/>
        <w:rPr>
          <w:rStyle w:val="98"/>
          <w:rFonts w:hint="eastAsia" w:ascii="黑体" w:hAnsi="黑体" w:eastAsia="黑体" w:cs="黑体"/>
          <w:b/>
          <w:sz w:val="24"/>
        </w:rPr>
      </w:pPr>
    </w:p>
    <w:p w14:paraId="1B8BF060">
      <w:pPr>
        <w:rPr>
          <w:rFonts w:hint="eastAsia" w:ascii="黑体" w:hAnsi="黑体" w:eastAsia="黑体" w:cs="黑体"/>
          <w:sz w:val="30"/>
          <w:szCs w:val="30"/>
        </w:rPr>
      </w:pPr>
      <w:r>
        <w:rPr>
          <w:rFonts w:hint="eastAsia" w:ascii="黑体" w:hAnsi="黑体" w:eastAsia="黑体" w:cs="黑体"/>
          <w:sz w:val="30"/>
          <w:szCs w:val="30"/>
        </w:rPr>
        <w:br w:type="page"/>
      </w:r>
    </w:p>
    <w:p w14:paraId="27655C20">
      <w:pPr>
        <w:snapToGrid w:val="0"/>
        <w:spacing w:before="50" w:after="120" w:afterLines="50"/>
        <w:jc w:val="left"/>
        <w:rPr>
          <w:rFonts w:hint="eastAsia" w:ascii="黑体" w:hAnsi="黑体" w:eastAsia="黑体" w:cs="黑体"/>
          <w:sz w:val="24"/>
          <w:szCs w:val="24"/>
        </w:rPr>
      </w:pPr>
      <w:r>
        <w:rPr>
          <w:rFonts w:hint="eastAsia" w:ascii="黑体" w:hAnsi="黑体" w:eastAsia="黑体" w:cs="黑体"/>
          <w:sz w:val="24"/>
          <w:szCs w:val="24"/>
        </w:rPr>
        <w:t>附件2：</w:t>
      </w:r>
    </w:p>
    <w:p w14:paraId="458B1D8E">
      <w:pPr>
        <w:snapToGrid w:val="0"/>
        <w:spacing w:before="50" w:after="50"/>
        <w:ind w:firstLine="964" w:firstLineChars="400"/>
        <w:jc w:val="left"/>
        <w:rPr>
          <w:rFonts w:hint="eastAsia" w:ascii="黑体" w:hAnsi="黑体" w:eastAsia="黑体" w:cs="黑体"/>
          <w:b/>
          <w:sz w:val="24"/>
          <w:szCs w:val="24"/>
        </w:rPr>
      </w:pPr>
      <w:r>
        <w:rPr>
          <w:rFonts w:hint="eastAsia" w:ascii="黑体" w:hAnsi="黑体" w:eastAsia="黑体" w:cs="黑体"/>
          <w:b/>
          <w:sz w:val="24"/>
          <w:szCs w:val="24"/>
        </w:rPr>
        <w:t xml:space="preserve">            投标声明书</w:t>
      </w:r>
    </w:p>
    <w:p w14:paraId="27399B02">
      <w:pPr>
        <w:snapToGrid w:val="0"/>
        <w:spacing w:line="360" w:lineRule="auto"/>
        <w:rPr>
          <w:rFonts w:hint="eastAsia" w:ascii="黑体" w:hAnsi="黑体" w:eastAsia="黑体" w:cs="黑体"/>
          <w:sz w:val="24"/>
          <w:szCs w:val="24"/>
        </w:rPr>
      </w:pPr>
      <w:r>
        <w:rPr>
          <w:rFonts w:hint="eastAsia" w:ascii="黑体" w:hAnsi="黑体" w:eastAsia="黑体" w:cs="黑体"/>
          <w:sz w:val="24"/>
          <w:szCs w:val="24"/>
        </w:rPr>
        <w:t>致（采购单位名称）：</w:t>
      </w:r>
    </w:p>
    <w:p w14:paraId="4026B12F">
      <w:pPr>
        <w:snapToGrid w:val="0"/>
        <w:spacing w:line="360" w:lineRule="auto"/>
        <w:ind w:firstLine="480" w:firstLineChars="200"/>
        <w:rPr>
          <w:rFonts w:hint="eastAsia" w:ascii="黑体" w:hAnsi="黑体" w:eastAsia="黑体" w:cs="黑体"/>
          <w:sz w:val="24"/>
          <w:szCs w:val="24"/>
        </w:rPr>
      </w:pPr>
      <w:r>
        <w:rPr>
          <w:rFonts w:hint="eastAsia" w:ascii="黑体" w:hAnsi="黑体" w:eastAsia="黑体" w:cs="黑体"/>
          <w:sz w:val="24"/>
          <w:szCs w:val="24"/>
          <w:u w:val="single"/>
        </w:rPr>
        <w:t>（</w:t>
      </w:r>
      <w:r>
        <w:rPr>
          <w:rFonts w:hint="eastAsia" w:ascii="黑体" w:hAnsi="黑体" w:eastAsia="黑体" w:cs="黑体"/>
          <w:sz w:val="24"/>
          <w:szCs w:val="24"/>
          <w:u w:val="single"/>
          <w:lang w:eastAsia="zh-CN"/>
        </w:rPr>
        <w:t>投标单位</w:t>
      </w:r>
      <w:r>
        <w:rPr>
          <w:rFonts w:hint="eastAsia" w:ascii="黑体" w:hAnsi="黑体" w:eastAsia="黑体" w:cs="黑体"/>
          <w:sz w:val="24"/>
          <w:szCs w:val="24"/>
          <w:u w:val="single"/>
        </w:rPr>
        <w:t>名称）</w:t>
      </w:r>
      <w:r>
        <w:rPr>
          <w:rFonts w:hint="eastAsia" w:ascii="黑体" w:hAnsi="黑体" w:eastAsia="黑体" w:cs="黑体"/>
          <w:sz w:val="24"/>
          <w:szCs w:val="24"/>
        </w:rPr>
        <w:t>系中华人民共和国合法企业，经营地址      。</w:t>
      </w:r>
    </w:p>
    <w:p w14:paraId="7CEEFF56">
      <w:pPr>
        <w:snapToGrid w:val="0"/>
        <w:spacing w:line="360" w:lineRule="auto"/>
        <w:ind w:firstLine="480" w:firstLineChars="200"/>
        <w:rPr>
          <w:rFonts w:hint="eastAsia" w:ascii="黑体" w:hAnsi="黑体" w:eastAsia="黑体" w:cs="黑体"/>
          <w:sz w:val="24"/>
          <w:szCs w:val="24"/>
        </w:rPr>
      </w:pPr>
      <w:r>
        <w:rPr>
          <w:rFonts w:hint="eastAsia" w:ascii="黑体" w:hAnsi="黑体" w:eastAsia="黑体" w:cs="黑体"/>
          <w:sz w:val="24"/>
          <w:szCs w:val="24"/>
        </w:rPr>
        <w:t>我</w:t>
      </w:r>
      <w:r>
        <w:rPr>
          <w:rFonts w:hint="eastAsia" w:ascii="黑体" w:hAnsi="黑体" w:eastAsia="黑体" w:cs="黑体"/>
          <w:sz w:val="24"/>
          <w:szCs w:val="24"/>
          <w:u w:val="single"/>
        </w:rPr>
        <w:t>（姓名）</w:t>
      </w:r>
      <w:r>
        <w:rPr>
          <w:rFonts w:hint="eastAsia" w:ascii="黑体" w:hAnsi="黑体" w:eastAsia="黑体" w:cs="黑体"/>
          <w:sz w:val="24"/>
          <w:szCs w:val="24"/>
        </w:rPr>
        <w:t>系</w:t>
      </w:r>
      <w:r>
        <w:rPr>
          <w:rFonts w:hint="eastAsia" w:ascii="黑体" w:hAnsi="黑体" w:eastAsia="黑体" w:cs="黑体"/>
          <w:sz w:val="24"/>
          <w:szCs w:val="24"/>
          <w:u w:val="single"/>
        </w:rPr>
        <w:t>（</w:t>
      </w:r>
      <w:r>
        <w:rPr>
          <w:rFonts w:hint="eastAsia" w:ascii="黑体" w:hAnsi="黑体" w:eastAsia="黑体" w:cs="黑体"/>
          <w:sz w:val="24"/>
          <w:szCs w:val="24"/>
          <w:u w:val="single"/>
          <w:lang w:eastAsia="zh-CN"/>
        </w:rPr>
        <w:t>投标单位</w:t>
      </w:r>
      <w:r>
        <w:rPr>
          <w:rFonts w:hint="eastAsia" w:ascii="黑体" w:hAnsi="黑体" w:eastAsia="黑体" w:cs="黑体"/>
          <w:sz w:val="24"/>
          <w:szCs w:val="24"/>
          <w:u w:val="single"/>
        </w:rPr>
        <w:t>名称）</w:t>
      </w:r>
      <w:r>
        <w:rPr>
          <w:rFonts w:hint="eastAsia" w:ascii="黑体" w:hAnsi="黑体" w:eastAsia="黑体" w:cs="黑体"/>
          <w:sz w:val="24"/>
          <w:szCs w:val="24"/>
        </w:rPr>
        <w:t>的法定代表人，我方愿意参加贵方组织的</w:t>
      </w:r>
      <w:r>
        <w:rPr>
          <w:rFonts w:hint="eastAsia" w:ascii="黑体" w:hAnsi="黑体" w:eastAsia="黑体" w:cs="黑体"/>
          <w:sz w:val="24"/>
          <w:szCs w:val="24"/>
          <w:u w:val="single"/>
        </w:rPr>
        <w:t>（项目名称）（编号为             ）</w:t>
      </w:r>
      <w:r>
        <w:rPr>
          <w:rFonts w:hint="eastAsia" w:ascii="黑体" w:hAnsi="黑体" w:eastAsia="黑体" w:cs="黑体"/>
          <w:sz w:val="24"/>
          <w:szCs w:val="24"/>
        </w:rPr>
        <w:t>的投标，为此，我方就本次投标有关事项郑重声明如下：</w:t>
      </w:r>
    </w:p>
    <w:p w14:paraId="393B8118">
      <w:pPr>
        <w:snapToGrid w:val="0"/>
        <w:spacing w:line="360" w:lineRule="auto"/>
        <w:ind w:firstLine="480" w:firstLineChars="200"/>
        <w:rPr>
          <w:rFonts w:hint="eastAsia" w:ascii="黑体" w:hAnsi="黑体" w:eastAsia="黑体" w:cs="黑体"/>
          <w:sz w:val="24"/>
          <w:szCs w:val="24"/>
        </w:rPr>
      </w:pPr>
      <w:r>
        <w:rPr>
          <w:rFonts w:hint="eastAsia" w:ascii="黑体" w:hAnsi="黑体" w:eastAsia="黑体" w:cs="黑体"/>
          <w:sz w:val="24"/>
          <w:szCs w:val="24"/>
        </w:rPr>
        <w:t>1、我方已详细审查全部采购文件，同意采购文件的各项要求。</w:t>
      </w:r>
    </w:p>
    <w:p w14:paraId="7BB09395">
      <w:pPr>
        <w:snapToGrid w:val="0"/>
        <w:spacing w:line="360" w:lineRule="auto"/>
        <w:ind w:firstLine="480" w:firstLineChars="200"/>
        <w:rPr>
          <w:rFonts w:hint="eastAsia" w:ascii="黑体" w:hAnsi="黑体" w:eastAsia="黑体" w:cs="黑体"/>
          <w:sz w:val="24"/>
          <w:szCs w:val="24"/>
        </w:rPr>
      </w:pPr>
      <w:r>
        <w:rPr>
          <w:rFonts w:hint="eastAsia" w:ascii="黑体" w:hAnsi="黑体" w:eastAsia="黑体" w:cs="黑体"/>
          <w:sz w:val="24"/>
          <w:szCs w:val="24"/>
        </w:rPr>
        <w:t>2、我方向贵方提交的所有投标文件、资料都是准确的和真实的。</w:t>
      </w:r>
    </w:p>
    <w:p w14:paraId="15433316">
      <w:pPr>
        <w:snapToGrid w:val="0"/>
        <w:spacing w:line="360" w:lineRule="auto"/>
        <w:ind w:firstLine="480" w:firstLineChars="200"/>
        <w:rPr>
          <w:rFonts w:hint="eastAsia" w:ascii="黑体" w:hAnsi="黑体" w:eastAsia="黑体" w:cs="黑体"/>
          <w:sz w:val="24"/>
          <w:szCs w:val="24"/>
        </w:rPr>
      </w:pPr>
      <w:r>
        <w:rPr>
          <w:rFonts w:hint="eastAsia" w:ascii="黑体" w:hAnsi="黑体" w:eastAsia="黑体" w:cs="黑体"/>
          <w:sz w:val="24"/>
          <w:szCs w:val="24"/>
        </w:rPr>
        <w:t>3、若中标，我方将按采购文件规定履行合同责任和义务。</w:t>
      </w:r>
    </w:p>
    <w:p w14:paraId="5E858962">
      <w:pPr>
        <w:snapToGrid w:val="0"/>
        <w:spacing w:line="360" w:lineRule="auto"/>
        <w:ind w:firstLine="480" w:firstLineChars="200"/>
        <w:rPr>
          <w:rFonts w:hint="eastAsia" w:ascii="黑体" w:hAnsi="黑体" w:eastAsia="黑体" w:cs="黑体"/>
          <w:sz w:val="24"/>
          <w:szCs w:val="24"/>
        </w:rPr>
      </w:pPr>
      <w:r>
        <w:rPr>
          <w:rFonts w:hint="eastAsia" w:ascii="黑体" w:hAnsi="黑体" w:eastAsia="黑体" w:cs="黑体"/>
          <w:sz w:val="24"/>
          <w:szCs w:val="24"/>
        </w:rPr>
        <w:t>4、我方不是</w:t>
      </w:r>
      <w:r>
        <w:rPr>
          <w:rFonts w:hint="eastAsia" w:ascii="黑体" w:hAnsi="黑体" w:eastAsia="黑体" w:cs="黑体"/>
          <w:sz w:val="24"/>
          <w:szCs w:val="24"/>
          <w:lang w:eastAsia="zh-CN"/>
        </w:rPr>
        <w:t>采购单位</w:t>
      </w:r>
      <w:r>
        <w:rPr>
          <w:rFonts w:hint="eastAsia" w:ascii="黑体" w:hAnsi="黑体" w:eastAsia="黑体" w:cs="黑体"/>
          <w:sz w:val="24"/>
          <w:szCs w:val="24"/>
        </w:rPr>
        <w:t>的附属机构；在获知本项目采购信息后，与</w:t>
      </w:r>
      <w:r>
        <w:rPr>
          <w:rFonts w:hint="eastAsia" w:ascii="黑体" w:hAnsi="黑体" w:eastAsia="黑体" w:cs="黑体"/>
          <w:sz w:val="24"/>
          <w:szCs w:val="24"/>
          <w:lang w:eastAsia="zh-CN"/>
        </w:rPr>
        <w:t>采购单位</w:t>
      </w:r>
      <w:r>
        <w:rPr>
          <w:rFonts w:hint="eastAsia" w:ascii="黑体" w:hAnsi="黑体" w:eastAsia="黑体" w:cs="黑体"/>
          <w:sz w:val="24"/>
          <w:szCs w:val="24"/>
        </w:rPr>
        <w:t>聘请的为此项目提供咨询服务的公司及其附属机构没有任何联系。</w:t>
      </w:r>
    </w:p>
    <w:p w14:paraId="68CCD048">
      <w:pPr>
        <w:widowControl/>
        <w:snapToGrid w:val="0"/>
        <w:spacing w:line="360" w:lineRule="auto"/>
        <w:ind w:firstLine="480" w:firstLineChars="200"/>
        <w:jc w:val="left"/>
        <w:rPr>
          <w:rFonts w:hint="eastAsia" w:ascii="黑体" w:hAnsi="黑体" w:eastAsia="黑体" w:cs="黑体"/>
          <w:sz w:val="24"/>
          <w:szCs w:val="24"/>
        </w:rPr>
      </w:pPr>
      <w:r>
        <w:rPr>
          <w:rFonts w:hint="eastAsia" w:ascii="黑体" w:hAnsi="黑体" w:eastAsia="黑体" w:cs="黑体"/>
          <w:sz w:val="24"/>
          <w:szCs w:val="24"/>
        </w:rPr>
        <w:t>5、我方承诺具有履行合同所必需的场地、设备和专业技术能力。如有虚假，</w:t>
      </w:r>
      <w:r>
        <w:rPr>
          <w:rFonts w:hint="eastAsia" w:ascii="黑体" w:hAnsi="黑体" w:eastAsia="黑体" w:cs="黑体"/>
          <w:sz w:val="24"/>
          <w:szCs w:val="24"/>
          <w:lang w:eastAsia="zh-CN"/>
        </w:rPr>
        <w:t>采购单位</w:t>
      </w:r>
      <w:r>
        <w:rPr>
          <w:rFonts w:hint="eastAsia" w:ascii="黑体" w:hAnsi="黑体" w:eastAsia="黑体" w:cs="黑体"/>
          <w:sz w:val="24"/>
          <w:szCs w:val="24"/>
        </w:rPr>
        <w:t>可取消我方任何资格（投标/中标/签订合同），我方对此无任何异议。</w:t>
      </w:r>
    </w:p>
    <w:p w14:paraId="122DE85A">
      <w:pPr>
        <w:snapToGrid w:val="0"/>
        <w:spacing w:line="360" w:lineRule="auto"/>
        <w:ind w:firstLine="480" w:firstLineChars="200"/>
        <w:rPr>
          <w:rFonts w:hint="eastAsia" w:ascii="黑体" w:hAnsi="黑体" w:eastAsia="黑体" w:cs="黑体"/>
          <w:sz w:val="24"/>
          <w:szCs w:val="24"/>
        </w:rPr>
      </w:pPr>
      <w:r>
        <w:rPr>
          <w:rFonts w:hint="eastAsia" w:ascii="黑体" w:hAnsi="黑体" w:eastAsia="黑体" w:cs="黑体"/>
          <w:sz w:val="24"/>
          <w:szCs w:val="24"/>
        </w:rPr>
        <w:t>6、投标文件自开标日起有效期为90天。</w:t>
      </w:r>
    </w:p>
    <w:p w14:paraId="3CAD170E">
      <w:pPr>
        <w:snapToGrid w:val="0"/>
        <w:spacing w:line="360" w:lineRule="auto"/>
        <w:ind w:firstLine="472" w:firstLineChars="196"/>
        <w:jc w:val="left"/>
        <w:rPr>
          <w:rFonts w:hint="eastAsia" w:ascii="黑体" w:hAnsi="黑体" w:eastAsia="黑体" w:cs="黑体"/>
          <w:b/>
          <w:sz w:val="24"/>
          <w:szCs w:val="24"/>
        </w:rPr>
      </w:pPr>
      <w:r>
        <w:rPr>
          <w:rFonts w:hint="eastAsia" w:ascii="黑体" w:hAnsi="黑体" w:eastAsia="黑体" w:cs="黑体"/>
          <w:b/>
          <w:sz w:val="24"/>
          <w:szCs w:val="24"/>
        </w:rPr>
        <w:t>7、我方参与本项目前3年内的经营活动中没有重大违法记录；</w:t>
      </w:r>
    </w:p>
    <w:p w14:paraId="500603E5">
      <w:pPr>
        <w:snapToGrid w:val="0"/>
        <w:spacing w:line="360" w:lineRule="auto"/>
        <w:ind w:firstLine="480" w:firstLineChars="200"/>
        <w:rPr>
          <w:rFonts w:hint="eastAsia" w:ascii="黑体" w:hAnsi="黑体" w:eastAsia="黑体" w:cs="黑体"/>
          <w:sz w:val="24"/>
          <w:szCs w:val="24"/>
        </w:rPr>
      </w:pPr>
      <w:r>
        <w:rPr>
          <w:rFonts w:hint="eastAsia" w:ascii="黑体" w:hAnsi="黑体" w:eastAsia="黑体" w:cs="黑体"/>
          <w:sz w:val="24"/>
          <w:szCs w:val="24"/>
        </w:rPr>
        <w:t>8、我方通过“信用中国”（www.creditchina.gov.cn）、中国政府采购网（www.ccgp.gov.cn）查询，未被列入失信被执行人、重大税收违法案件当事人名单、采购严重违法失信行为记录名单。</w:t>
      </w:r>
    </w:p>
    <w:p w14:paraId="562A089D">
      <w:pPr>
        <w:snapToGrid w:val="0"/>
        <w:spacing w:line="360" w:lineRule="auto"/>
        <w:ind w:firstLine="480" w:firstLineChars="200"/>
        <w:rPr>
          <w:rFonts w:hint="eastAsia" w:ascii="黑体" w:hAnsi="黑体" w:eastAsia="黑体" w:cs="黑体"/>
          <w:sz w:val="24"/>
          <w:szCs w:val="24"/>
        </w:rPr>
      </w:pPr>
      <w:r>
        <w:rPr>
          <w:rFonts w:hint="eastAsia" w:ascii="黑体" w:hAnsi="黑体" w:eastAsia="黑体" w:cs="黑体"/>
          <w:sz w:val="24"/>
          <w:szCs w:val="24"/>
        </w:rPr>
        <w:t>9、以上事项如有虚假或隐瞒，我方愿意承担一切后果，并不再寻求任何旨在减轻或免除法律责任的辩解。</w:t>
      </w:r>
    </w:p>
    <w:p w14:paraId="70A2E9F3">
      <w:pPr>
        <w:snapToGrid w:val="0"/>
        <w:spacing w:before="120" w:beforeLines="50" w:after="50" w:line="460" w:lineRule="exact"/>
        <w:ind w:right="600" w:firstLine="120" w:firstLineChars="50"/>
        <w:rPr>
          <w:rFonts w:hint="eastAsia" w:ascii="黑体" w:hAnsi="黑体" w:eastAsia="黑体" w:cs="黑体"/>
          <w:sz w:val="24"/>
          <w:szCs w:val="24"/>
          <w:u w:val="single"/>
        </w:rPr>
      </w:pPr>
      <w:r>
        <w:rPr>
          <w:rFonts w:hint="eastAsia" w:ascii="黑体" w:hAnsi="黑体" w:eastAsia="黑体" w:cs="黑体"/>
          <w:sz w:val="24"/>
          <w:szCs w:val="24"/>
        </w:rPr>
        <w:t>法定代表人签名（或盖章）：     日 期：</w:t>
      </w:r>
    </w:p>
    <w:p w14:paraId="3FC6ABD0">
      <w:pPr>
        <w:snapToGrid w:val="0"/>
        <w:spacing w:before="120" w:beforeLines="50" w:line="460" w:lineRule="exact"/>
        <w:ind w:firstLine="200"/>
        <w:rPr>
          <w:rFonts w:hint="eastAsia" w:ascii="黑体" w:hAnsi="黑体" w:eastAsia="黑体" w:cs="黑体"/>
          <w:sz w:val="24"/>
          <w:szCs w:val="24"/>
          <w:u w:val="single"/>
        </w:rPr>
      </w:pPr>
    </w:p>
    <w:p w14:paraId="5A328CF3">
      <w:pPr>
        <w:snapToGrid w:val="0"/>
        <w:spacing w:before="120" w:beforeLines="50" w:after="50" w:line="460" w:lineRule="exact"/>
        <w:ind w:firstLine="120" w:firstLineChars="50"/>
        <w:rPr>
          <w:rFonts w:hint="eastAsia" w:ascii="黑体" w:hAnsi="黑体" w:eastAsia="黑体" w:cs="黑体"/>
          <w:sz w:val="24"/>
          <w:szCs w:val="24"/>
        </w:rPr>
      </w:pPr>
      <w:r>
        <w:rPr>
          <w:rFonts w:hint="eastAsia" w:ascii="黑体" w:hAnsi="黑体" w:eastAsia="黑体" w:cs="黑体"/>
          <w:sz w:val="24"/>
          <w:szCs w:val="24"/>
          <w:lang w:eastAsia="zh-CN"/>
        </w:rPr>
        <w:t>投标单位</w:t>
      </w:r>
      <w:r>
        <w:rPr>
          <w:rFonts w:hint="eastAsia" w:ascii="黑体" w:hAnsi="黑体" w:eastAsia="黑体" w:cs="黑体"/>
          <w:sz w:val="24"/>
          <w:szCs w:val="24"/>
        </w:rPr>
        <w:t>名称（公章）：</w:t>
      </w:r>
    </w:p>
    <w:p w14:paraId="6F006B7A">
      <w:pPr>
        <w:rPr>
          <w:rFonts w:hint="eastAsia" w:ascii="黑体" w:hAnsi="黑体" w:eastAsia="黑体" w:cs="黑体"/>
          <w:sz w:val="30"/>
          <w:szCs w:val="30"/>
        </w:rPr>
      </w:pPr>
      <w:r>
        <w:rPr>
          <w:rFonts w:hint="eastAsia" w:ascii="黑体" w:hAnsi="黑体" w:eastAsia="黑体" w:cs="黑体"/>
          <w:sz w:val="30"/>
          <w:szCs w:val="30"/>
        </w:rPr>
        <w:br w:type="page"/>
      </w:r>
    </w:p>
    <w:p w14:paraId="05D618FD">
      <w:pPr>
        <w:snapToGrid w:val="0"/>
        <w:spacing w:before="120" w:beforeLines="50" w:after="50" w:line="460" w:lineRule="exact"/>
        <w:rPr>
          <w:rFonts w:hint="eastAsia" w:ascii="黑体" w:hAnsi="黑体" w:eastAsia="黑体" w:cs="黑体"/>
          <w:sz w:val="30"/>
          <w:szCs w:val="30"/>
        </w:rPr>
      </w:pPr>
      <w:r>
        <w:rPr>
          <w:rFonts w:hint="eastAsia" w:ascii="黑体" w:hAnsi="黑体" w:eastAsia="黑体" w:cs="黑体"/>
          <w:sz w:val="30"/>
          <w:szCs w:val="30"/>
        </w:rPr>
        <w:t>附件3：</w:t>
      </w:r>
    </w:p>
    <w:p w14:paraId="4A77017D">
      <w:pPr>
        <w:snapToGrid w:val="0"/>
        <w:spacing w:before="50" w:after="50"/>
        <w:jc w:val="center"/>
        <w:rPr>
          <w:rFonts w:hint="eastAsia" w:ascii="黑体" w:hAnsi="黑体" w:eastAsia="黑体" w:cs="黑体"/>
          <w:b/>
          <w:sz w:val="28"/>
          <w:szCs w:val="28"/>
        </w:rPr>
      </w:pPr>
      <w:r>
        <w:rPr>
          <w:rFonts w:hint="eastAsia" w:ascii="黑体" w:hAnsi="黑体" w:eastAsia="黑体" w:cs="黑体"/>
          <w:b/>
          <w:sz w:val="28"/>
          <w:szCs w:val="28"/>
        </w:rPr>
        <w:t>法定代表人授权委托书</w:t>
      </w:r>
    </w:p>
    <w:p w14:paraId="499BF8C1">
      <w:pPr>
        <w:snapToGrid w:val="0"/>
        <w:spacing w:before="120" w:beforeLines="50" w:after="50"/>
        <w:jc w:val="center"/>
        <w:rPr>
          <w:rFonts w:hint="eastAsia" w:ascii="黑体" w:hAnsi="黑体" w:eastAsia="黑体" w:cs="黑体"/>
          <w:b/>
          <w:sz w:val="28"/>
          <w:szCs w:val="28"/>
        </w:rPr>
      </w:pPr>
    </w:p>
    <w:p w14:paraId="2831F5E2">
      <w:pPr>
        <w:snapToGrid w:val="0"/>
        <w:spacing w:line="360" w:lineRule="auto"/>
        <w:rPr>
          <w:rFonts w:hint="eastAsia" w:ascii="黑体" w:hAnsi="黑体" w:eastAsia="黑体" w:cs="黑体"/>
          <w:sz w:val="28"/>
          <w:szCs w:val="28"/>
        </w:rPr>
      </w:pPr>
      <w:r>
        <w:rPr>
          <w:rFonts w:hint="eastAsia" w:ascii="黑体" w:hAnsi="黑体" w:eastAsia="黑体" w:cs="黑体"/>
          <w:sz w:val="28"/>
          <w:szCs w:val="28"/>
        </w:rPr>
        <w:t>致（采购单位名称）：</w:t>
      </w:r>
    </w:p>
    <w:p w14:paraId="4A45DB56">
      <w:pPr>
        <w:snapToGrid w:val="0"/>
        <w:spacing w:before="120" w:beforeLines="50" w:after="50" w:line="460" w:lineRule="exact"/>
        <w:ind w:firstLine="840" w:firstLineChars="300"/>
        <w:rPr>
          <w:rFonts w:hint="eastAsia" w:ascii="黑体" w:hAnsi="黑体" w:eastAsia="黑体" w:cs="黑体"/>
          <w:sz w:val="28"/>
          <w:szCs w:val="28"/>
        </w:rPr>
      </w:pPr>
      <w:r>
        <w:rPr>
          <w:rFonts w:hint="eastAsia" w:ascii="黑体" w:hAnsi="黑体" w:eastAsia="黑体" w:cs="黑体"/>
          <w:sz w:val="28"/>
          <w:szCs w:val="28"/>
        </w:rPr>
        <w:t>我</w:t>
      </w:r>
      <w:r>
        <w:rPr>
          <w:rFonts w:hint="eastAsia" w:ascii="黑体" w:hAnsi="黑体" w:eastAsia="黑体" w:cs="黑体"/>
          <w:sz w:val="28"/>
          <w:szCs w:val="28"/>
          <w:u w:val="single"/>
        </w:rPr>
        <w:t>（姓名）</w:t>
      </w:r>
      <w:r>
        <w:rPr>
          <w:rFonts w:hint="eastAsia" w:ascii="黑体" w:hAnsi="黑体" w:eastAsia="黑体" w:cs="黑体"/>
          <w:sz w:val="28"/>
          <w:szCs w:val="28"/>
        </w:rPr>
        <w:t>系</w:t>
      </w:r>
      <w:r>
        <w:rPr>
          <w:rFonts w:hint="eastAsia" w:ascii="黑体" w:hAnsi="黑体" w:eastAsia="黑体" w:cs="黑体"/>
          <w:sz w:val="28"/>
          <w:szCs w:val="28"/>
          <w:u w:val="single"/>
        </w:rPr>
        <w:t>（</w:t>
      </w:r>
      <w:r>
        <w:rPr>
          <w:rFonts w:hint="eastAsia" w:ascii="黑体" w:hAnsi="黑体" w:eastAsia="黑体" w:cs="黑体"/>
          <w:sz w:val="28"/>
          <w:szCs w:val="28"/>
          <w:u w:val="single"/>
          <w:lang w:eastAsia="zh-CN"/>
        </w:rPr>
        <w:t>投标单位</w:t>
      </w:r>
      <w:r>
        <w:rPr>
          <w:rFonts w:hint="eastAsia" w:ascii="黑体" w:hAnsi="黑体" w:eastAsia="黑体" w:cs="黑体"/>
          <w:sz w:val="28"/>
          <w:szCs w:val="28"/>
          <w:u w:val="single"/>
        </w:rPr>
        <w:t>名称）</w:t>
      </w:r>
      <w:r>
        <w:rPr>
          <w:rFonts w:hint="eastAsia" w:ascii="黑体" w:hAnsi="黑体" w:eastAsia="黑体" w:cs="黑体"/>
          <w:sz w:val="28"/>
          <w:szCs w:val="28"/>
        </w:rPr>
        <w:t>的法定代表人，现授权委托本单位在职职工</w:t>
      </w:r>
      <w:r>
        <w:rPr>
          <w:rFonts w:hint="eastAsia" w:ascii="黑体" w:hAnsi="黑体" w:eastAsia="黑体" w:cs="黑体"/>
          <w:sz w:val="28"/>
          <w:szCs w:val="28"/>
          <w:u w:val="single"/>
        </w:rPr>
        <w:t xml:space="preserve"> （姓名）</w:t>
      </w:r>
      <w:r>
        <w:rPr>
          <w:rFonts w:hint="eastAsia" w:ascii="黑体" w:hAnsi="黑体" w:eastAsia="黑体" w:cs="黑体"/>
          <w:sz w:val="28"/>
          <w:szCs w:val="28"/>
        </w:rPr>
        <w:t>为授权代表，以我方的名义参加</w:t>
      </w:r>
      <w:r>
        <w:rPr>
          <w:rFonts w:hint="eastAsia" w:ascii="黑体" w:hAnsi="黑体" w:eastAsia="黑体" w:cs="黑体"/>
          <w:sz w:val="28"/>
          <w:szCs w:val="28"/>
          <w:u w:val="single"/>
        </w:rPr>
        <w:t>（项目名称）（编号为             ）</w:t>
      </w:r>
      <w:r>
        <w:rPr>
          <w:rFonts w:hint="eastAsia" w:ascii="黑体" w:hAnsi="黑体" w:eastAsia="黑体" w:cs="黑体"/>
          <w:sz w:val="28"/>
          <w:szCs w:val="28"/>
        </w:rPr>
        <w:t>的投标活动，并代表我方全权办理针对上述项目的投标、开标、评标、签约等具体事务和签署相关文件。我方对授权代表的签名事项负全部责任。</w:t>
      </w:r>
    </w:p>
    <w:p w14:paraId="715BB8D6">
      <w:pPr>
        <w:snapToGrid w:val="0"/>
        <w:spacing w:before="120" w:beforeLines="50" w:after="50" w:line="460" w:lineRule="exact"/>
        <w:ind w:firstLine="480"/>
        <w:rPr>
          <w:rFonts w:hint="eastAsia" w:ascii="黑体" w:hAnsi="黑体" w:eastAsia="黑体" w:cs="黑体"/>
          <w:sz w:val="28"/>
          <w:szCs w:val="28"/>
        </w:rPr>
      </w:pPr>
      <w:r>
        <w:rPr>
          <w:rFonts w:hint="eastAsia" w:ascii="黑体" w:hAnsi="黑体" w:eastAsia="黑体" w:cs="黑体"/>
          <w:sz w:val="28"/>
          <w:szCs w:val="28"/>
        </w:rPr>
        <w:t>在撤销授权的书面通知以前，本授权书一直有效。授权代表在授权书有效期内签署的所有文件不因授权的撤销而失效。</w:t>
      </w:r>
    </w:p>
    <w:p w14:paraId="25580F1A">
      <w:pPr>
        <w:snapToGrid w:val="0"/>
        <w:spacing w:before="120" w:beforeLines="50" w:after="50" w:line="460" w:lineRule="exact"/>
        <w:ind w:firstLine="480"/>
        <w:rPr>
          <w:rFonts w:hint="eastAsia" w:ascii="黑体" w:hAnsi="黑体" w:eastAsia="黑体" w:cs="黑体"/>
          <w:sz w:val="28"/>
          <w:szCs w:val="28"/>
        </w:rPr>
      </w:pPr>
      <w:r>
        <w:rPr>
          <w:rFonts w:hint="eastAsia" w:ascii="黑体" w:hAnsi="黑体" w:eastAsia="黑体" w:cs="黑体"/>
          <w:sz w:val="28"/>
          <w:szCs w:val="28"/>
        </w:rPr>
        <w:t>授权代表无转委托权，特此委托。</w:t>
      </w:r>
    </w:p>
    <w:p w14:paraId="7F322371">
      <w:pPr>
        <w:snapToGrid w:val="0"/>
        <w:spacing w:before="120" w:beforeLines="50" w:after="50" w:line="460" w:lineRule="exact"/>
        <w:ind w:firstLine="480"/>
        <w:rPr>
          <w:rFonts w:hint="eastAsia" w:ascii="黑体" w:hAnsi="黑体" w:eastAsia="黑体" w:cs="黑体"/>
          <w:sz w:val="28"/>
          <w:szCs w:val="28"/>
        </w:rPr>
      </w:pPr>
    </w:p>
    <w:p w14:paraId="312AAB83">
      <w:pPr>
        <w:snapToGrid w:val="0"/>
        <w:spacing w:before="120" w:beforeLines="50" w:after="50" w:line="460" w:lineRule="exact"/>
        <w:ind w:firstLine="480"/>
        <w:rPr>
          <w:rFonts w:hint="eastAsia" w:ascii="黑体" w:hAnsi="黑体" w:eastAsia="黑体" w:cs="黑体"/>
          <w:sz w:val="28"/>
          <w:szCs w:val="28"/>
        </w:rPr>
      </w:pPr>
    </w:p>
    <w:p w14:paraId="2E8404CA">
      <w:pPr>
        <w:snapToGrid w:val="0"/>
        <w:spacing w:before="120" w:beforeLines="50" w:after="50" w:line="460" w:lineRule="exact"/>
        <w:rPr>
          <w:rFonts w:hint="eastAsia" w:ascii="黑体" w:hAnsi="黑体" w:eastAsia="黑体" w:cs="黑体"/>
          <w:sz w:val="28"/>
          <w:szCs w:val="28"/>
        </w:rPr>
      </w:pPr>
      <w:r>
        <w:rPr>
          <w:rFonts w:hint="eastAsia" w:ascii="黑体" w:hAnsi="黑体" w:eastAsia="黑体" w:cs="黑体"/>
          <w:sz w:val="28"/>
          <w:szCs w:val="28"/>
        </w:rPr>
        <w:t>授权代表签名：               职务：</w:t>
      </w:r>
    </w:p>
    <w:p w14:paraId="583A04CB">
      <w:pPr>
        <w:snapToGrid w:val="0"/>
        <w:spacing w:before="120" w:beforeLines="50" w:after="50" w:line="460" w:lineRule="exact"/>
        <w:rPr>
          <w:rFonts w:hint="eastAsia" w:ascii="黑体" w:hAnsi="黑体" w:eastAsia="黑体" w:cs="黑体"/>
          <w:sz w:val="28"/>
          <w:szCs w:val="28"/>
        </w:rPr>
      </w:pPr>
      <w:r>
        <w:rPr>
          <w:rFonts w:hint="eastAsia" w:ascii="黑体" w:hAnsi="黑体" w:eastAsia="黑体" w:cs="黑体"/>
          <w:sz w:val="28"/>
          <w:szCs w:val="28"/>
        </w:rPr>
        <w:t>授权代表身份证号码：</w:t>
      </w:r>
    </w:p>
    <w:p w14:paraId="3FE0B5E9">
      <w:pPr>
        <w:snapToGrid w:val="0"/>
        <w:spacing w:before="120" w:beforeLines="50" w:after="50" w:line="460" w:lineRule="exact"/>
        <w:rPr>
          <w:rFonts w:hint="eastAsia" w:ascii="黑体" w:hAnsi="黑体" w:eastAsia="黑体" w:cs="黑体"/>
          <w:sz w:val="28"/>
          <w:szCs w:val="28"/>
        </w:rPr>
      </w:pPr>
      <w:r>
        <w:rPr>
          <w:rFonts w:hint="eastAsia" w:ascii="黑体" w:hAnsi="黑体" w:eastAsia="黑体" w:cs="黑体"/>
          <w:sz w:val="28"/>
          <w:szCs w:val="28"/>
        </w:rPr>
        <w:t xml:space="preserve">法定代表人签名（或盖章）：     </w:t>
      </w:r>
    </w:p>
    <w:p w14:paraId="4B2418E2">
      <w:pPr>
        <w:snapToGrid w:val="0"/>
        <w:spacing w:before="120" w:beforeLines="50" w:after="50" w:line="460" w:lineRule="exact"/>
        <w:rPr>
          <w:rFonts w:hint="eastAsia" w:ascii="黑体" w:hAnsi="黑体" w:eastAsia="黑体" w:cs="黑体"/>
          <w:sz w:val="28"/>
          <w:szCs w:val="28"/>
        </w:rPr>
      </w:pPr>
    </w:p>
    <w:p w14:paraId="64E61C08">
      <w:pPr>
        <w:snapToGrid w:val="0"/>
        <w:spacing w:before="120" w:beforeLines="50" w:after="50" w:line="460" w:lineRule="exact"/>
        <w:rPr>
          <w:rFonts w:hint="eastAsia" w:ascii="黑体" w:hAnsi="黑体" w:eastAsia="黑体" w:cs="黑体"/>
          <w:sz w:val="28"/>
          <w:szCs w:val="28"/>
        </w:rPr>
      </w:pPr>
    </w:p>
    <w:p w14:paraId="76A78DEA">
      <w:pPr>
        <w:snapToGrid w:val="0"/>
        <w:spacing w:before="120" w:beforeLines="50" w:after="50" w:line="460" w:lineRule="exact"/>
        <w:ind w:firstLine="5740" w:firstLineChars="2050"/>
        <w:rPr>
          <w:rFonts w:hint="eastAsia" w:ascii="黑体" w:hAnsi="黑体" w:eastAsia="黑体" w:cs="黑体"/>
          <w:sz w:val="28"/>
          <w:szCs w:val="28"/>
        </w:rPr>
      </w:pPr>
    </w:p>
    <w:p w14:paraId="08E21DDF">
      <w:pPr>
        <w:snapToGrid w:val="0"/>
        <w:spacing w:before="120" w:beforeLines="50" w:after="50" w:line="460" w:lineRule="exact"/>
        <w:rPr>
          <w:rFonts w:hint="eastAsia" w:ascii="黑体" w:hAnsi="黑体" w:eastAsia="黑体" w:cs="黑体"/>
          <w:sz w:val="28"/>
          <w:szCs w:val="28"/>
          <w:u w:val="single"/>
        </w:rPr>
      </w:pPr>
      <w:r>
        <w:rPr>
          <w:rFonts w:hint="eastAsia" w:ascii="黑体" w:hAnsi="黑体" w:eastAsia="黑体" w:cs="黑体"/>
          <w:sz w:val="28"/>
          <w:szCs w:val="28"/>
        </w:rPr>
        <w:t>授权单位（公章）：            日  期：</w:t>
      </w:r>
    </w:p>
    <w:p w14:paraId="41A12213">
      <w:pPr>
        <w:rPr>
          <w:rFonts w:hint="eastAsia" w:ascii="黑体" w:hAnsi="黑体" w:eastAsia="黑体" w:cs="黑体"/>
          <w:b/>
          <w:bCs/>
          <w:sz w:val="30"/>
          <w:szCs w:val="30"/>
        </w:rPr>
      </w:pPr>
      <w:r>
        <w:rPr>
          <w:rFonts w:hint="eastAsia" w:ascii="黑体" w:hAnsi="黑体" w:eastAsia="黑体" w:cs="黑体"/>
          <w:b/>
          <w:bCs/>
          <w:sz w:val="30"/>
          <w:szCs w:val="30"/>
        </w:rPr>
        <w:br w:type="page"/>
      </w:r>
    </w:p>
    <w:p w14:paraId="4ED42AA9">
      <w:pPr>
        <w:snapToGrid w:val="0"/>
        <w:spacing w:line="360" w:lineRule="auto"/>
        <w:jc w:val="left"/>
        <w:rPr>
          <w:rFonts w:hint="eastAsia" w:ascii="黑体" w:hAnsi="黑体" w:eastAsia="黑体" w:cs="黑体"/>
          <w:b/>
          <w:color w:val="000000"/>
          <w:sz w:val="24"/>
        </w:rPr>
      </w:pPr>
      <w:r>
        <w:rPr>
          <w:rFonts w:hint="eastAsia" w:ascii="黑体" w:hAnsi="黑体" w:eastAsia="黑体" w:cs="黑体"/>
          <w:b/>
          <w:bCs/>
          <w:sz w:val="30"/>
          <w:szCs w:val="30"/>
        </w:rPr>
        <w:t>2.商务技术文件目录</w:t>
      </w:r>
    </w:p>
    <w:p w14:paraId="517FF297">
      <w:pPr>
        <w:pStyle w:val="24"/>
        <w:spacing w:after="0" w:line="360" w:lineRule="auto"/>
        <w:ind w:left="0" w:leftChars="0" w:firstLine="241" w:firstLineChars="100"/>
        <w:rPr>
          <w:rFonts w:hint="eastAsia" w:ascii="黑体" w:hAnsi="黑体" w:eastAsia="黑体" w:cs="黑体"/>
          <w:b/>
          <w:color w:val="000000"/>
          <w:sz w:val="24"/>
        </w:rPr>
      </w:pPr>
      <w:r>
        <w:rPr>
          <w:rFonts w:hint="eastAsia" w:ascii="黑体" w:hAnsi="黑体" w:eastAsia="黑体" w:cs="黑体"/>
          <w:b/>
          <w:color w:val="000000"/>
          <w:sz w:val="24"/>
        </w:rPr>
        <w:t>商务技术文件</w:t>
      </w:r>
      <w:r>
        <w:rPr>
          <w:rFonts w:hint="eastAsia" w:ascii="黑体" w:hAnsi="黑体" w:eastAsia="黑体" w:cs="黑体"/>
          <w:color w:val="000000"/>
          <w:sz w:val="24"/>
        </w:rPr>
        <w:t>（内容结合评标办法，均不含报价）</w:t>
      </w:r>
      <w:r>
        <w:rPr>
          <w:rFonts w:hint="eastAsia" w:ascii="黑体" w:hAnsi="黑体" w:eastAsia="黑体" w:cs="黑体"/>
          <w:b/>
          <w:color w:val="000000"/>
          <w:sz w:val="24"/>
        </w:rPr>
        <w:t>：</w:t>
      </w:r>
    </w:p>
    <w:p w14:paraId="21CDAB59">
      <w:pPr>
        <w:snapToGrid w:val="0"/>
        <w:spacing w:line="360" w:lineRule="auto"/>
        <w:ind w:firstLine="480" w:firstLineChars="200"/>
        <w:rPr>
          <w:rFonts w:hint="eastAsia" w:ascii="黑体" w:hAnsi="黑体" w:eastAsia="黑体" w:cs="黑体"/>
          <w:bCs/>
          <w:sz w:val="24"/>
        </w:rPr>
      </w:pPr>
      <w:r>
        <w:rPr>
          <w:rFonts w:hint="eastAsia" w:ascii="黑体" w:hAnsi="黑体" w:eastAsia="黑体" w:cs="黑体"/>
          <w:bCs/>
          <w:sz w:val="24"/>
        </w:rPr>
        <w:t>（1）评分对应表（格式见附件，主要用于评委对应评分内容）</w:t>
      </w:r>
    </w:p>
    <w:p w14:paraId="5C6F4D3D">
      <w:pPr>
        <w:pStyle w:val="24"/>
        <w:spacing w:after="0" w:line="360" w:lineRule="auto"/>
        <w:ind w:left="0" w:leftChars="0" w:firstLine="480" w:firstLineChars="200"/>
        <w:rPr>
          <w:rFonts w:hint="eastAsia" w:ascii="黑体" w:hAnsi="黑体" w:eastAsia="黑体" w:cs="黑体"/>
          <w:sz w:val="24"/>
          <w:szCs w:val="20"/>
          <w:lang w:val="zh-CN"/>
        </w:rPr>
      </w:pPr>
      <w:r>
        <w:rPr>
          <w:rFonts w:hint="eastAsia" w:ascii="黑体" w:hAnsi="黑体" w:eastAsia="黑体" w:cs="黑体"/>
          <w:sz w:val="24"/>
          <w:szCs w:val="20"/>
          <w:lang w:val="zh-CN"/>
        </w:rPr>
        <w:t>（2）企业体系认证证书；（如有）</w:t>
      </w:r>
    </w:p>
    <w:p w14:paraId="33E752FB">
      <w:pPr>
        <w:pStyle w:val="24"/>
        <w:spacing w:after="0" w:line="360" w:lineRule="auto"/>
        <w:ind w:left="0" w:leftChars="0" w:firstLine="480" w:firstLineChars="200"/>
        <w:rPr>
          <w:rFonts w:hint="eastAsia" w:ascii="黑体" w:hAnsi="黑体" w:eastAsia="黑体" w:cs="黑体"/>
          <w:sz w:val="24"/>
          <w:szCs w:val="20"/>
          <w:lang w:val="zh-CN"/>
        </w:rPr>
      </w:pPr>
      <w:r>
        <w:rPr>
          <w:rFonts w:hint="eastAsia" w:ascii="黑体" w:hAnsi="黑体" w:eastAsia="黑体" w:cs="黑体"/>
          <w:sz w:val="24"/>
          <w:szCs w:val="20"/>
          <w:lang w:val="zh-CN"/>
        </w:rPr>
        <w:t>（3）</w:t>
      </w:r>
      <w:r>
        <w:rPr>
          <w:rFonts w:hint="eastAsia" w:ascii="黑体" w:hAnsi="黑体" w:eastAsia="黑体" w:cs="黑体"/>
          <w:color w:val="auto"/>
          <w:sz w:val="24"/>
          <w:szCs w:val="24"/>
          <w:lang w:val="en-US" w:eastAsia="zh-CN"/>
        </w:rPr>
        <w:t>项目</w:t>
      </w:r>
      <w:r>
        <w:rPr>
          <w:rFonts w:hint="eastAsia" w:ascii="黑体" w:hAnsi="黑体" w:eastAsia="黑体" w:cs="黑体"/>
          <w:color w:val="auto"/>
          <w:sz w:val="24"/>
          <w:szCs w:val="24"/>
          <w:lang w:eastAsia="zh-CN"/>
        </w:rPr>
        <w:t>业绩</w:t>
      </w:r>
      <w:r>
        <w:rPr>
          <w:rFonts w:hint="eastAsia" w:ascii="黑体" w:hAnsi="黑体" w:eastAsia="黑体" w:cs="黑体"/>
          <w:sz w:val="24"/>
          <w:szCs w:val="20"/>
          <w:lang w:val="zh-CN"/>
        </w:rPr>
        <w:t>；（如有）</w:t>
      </w:r>
    </w:p>
    <w:p w14:paraId="2DA445FF">
      <w:pPr>
        <w:pStyle w:val="24"/>
        <w:ind w:left="0" w:leftChars="0" w:firstLine="480" w:firstLineChars="200"/>
        <w:rPr>
          <w:rFonts w:hint="eastAsia" w:ascii="黑体" w:hAnsi="黑体" w:eastAsia="黑体" w:cs="黑体"/>
          <w:sz w:val="24"/>
          <w:szCs w:val="20"/>
          <w:lang w:val="zh-CN"/>
        </w:rPr>
      </w:pPr>
      <w:r>
        <w:rPr>
          <w:rFonts w:hint="eastAsia" w:ascii="黑体" w:hAnsi="黑体" w:eastAsia="黑体" w:cs="黑体"/>
          <w:sz w:val="24"/>
          <w:szCs w:val="20"/>
          <w:lang w:val="zh-CN"/>
        </w:rPr>
        <w:t>（4）</w:t>
      </w:r>
      <w:r>
        <w:rPr>
          <w:rFonts w:hint="eastAsia" w:ascii="黑体" w:hAnsi="黑体" w:eastAsia="黑体" w:cs="黑体"/>
          <w:bCs/>
          <w:sz w:val="24"/>
          <w:szCs w:val="24"/>
          <w:highlight w:val="none"/>
          <w:lang w:val="en-US" w:eastAsia="zh-CN"/>
        </w:rPr>
        <w:t>项</w:t>
      </w:r>
      <w:r>
        <w:rPr>
          <w:rFonts w:hint="eastAsia" w:ascii="黑体" w:hAnsi="黑体" w:eastAsia="黑体" w:cs="黑体"/>
          <w:sz w:val="24"/>
          <w:szCs w:val="20"/>
          <w:lang w:val="en-US" w:eastAsia="zh-CN"/>
        </w:rPr>
        <w:t>目团队</w:t>
      </w:r>
      <w:r>
        <w:rPr>
          <w:rFonts w:hint="eastAsia" w:ascii="黑体" w:hAnsi="黑体" w:eastAsia="黑体" w:cs="黑体"/>
          <w:sz w:val="24"/>
          <w:szCs w:val="20"/>
          <w:lang w:val="zh-CN"/>
        </w:rPr>
        <w:t>相关材料；（如有）</w:t>
      </w:r>
    </w:p>
    <w:p w14:paraId="64F4D5FE">
      <w:pPr>
        <w:pStyle w:val="24"/>
        <w:ind w:left="0" w:leftChars="0" w:firstLine="480" w:firstLineChars="200"/>
        <w:rPr>
          <w:rFonts w:hint="eastAsia" w:ascii="黑体" w:hAnsi="黑体" w:eastAsia="黑体" w:cs="黑体"/>
          <w:sz w:val="24"/>
          <w:szCs w:val="20"/>
          <w:lang w:val="zh-CN"/>
        </w:rPr>
      </w:pPr>
      <w:r>
        <w:rPr>
          <w:rFonts w:hint="eastAsia" w:ascii="黑体" w:hAnsi="黑体" w:eastAsia="黑体" w:cs="黑体"/>
          <w:sz w:val="24"/>
          <w:szCs w:val="20"/>
          <w:lang w:val="zh-CN"/>
        </w:rPr>
        <w:t>（5）</w:t>
      </w:r>
      <w:r>
        <w:rPr>
          <w:rFonts w:hint="eastAsia" w:ascii="黑体" w:hAnsi="黑体" w:eastAsia="黑体" w:cs="黑体"/>
          <w:sz w:val="24"/>
          <w:szCs w:val="20"/>
          <w:lang w:val="en-US" w:eastAsia="zh-CN"/>
        </w:rPr>
        <w:t>对本项目的理解程度</w:t>
      </w:r>
      <w:r>
        <w:rPr>
          <w:rFonts w:hint="eastAsia" w:ascii="黑体" w:hAnsi="黑体" w:eastAsia="黑体" w:cs="黑体"/>
          <w:sz w:val="24"/>
          <w:szCs w:val="20"/>
          <w:lang w:val="zh-CN"/>
        </w:rPr>
        <w:t>；</w:t>
      </w:r>
    </w:p>
    <w:p w14:paraId="12D8805F">
      <w:pPr>
        <w:pStyle w:val="24"/>
        <w:ind w:left="0" w:leftChars="0" w:firstLine="480" w:firstLineChars="200"/>
        <w:rPr>
          <w:rFonts w:hint="eastAsia" w:ascii="黑体" w:hAnsi="黑体" w:eastAsia="黑体" w:cs="黑体"/>
          <w:sz w:val="24"/>
          <w:szCs w:val="20"/>
          <w:lang w:val="zh-CN"/>
        </w:rPr>
      </w:pPr>
      <w:r>
        <w:rPr>
          <w:rFonts w:hint="eastAsia" w:ascii="黑体" w:hAnsi="黑体" w:eastAsia="黑体" w:cs="黑体"/>
          <w:sz w:val="24"/>
          <w:szCs w:val="20"/>
          <w:lang w:val="zh-CN"/>
        </w:rPr>
        <w:t>（6）</w:t>
      </w:r>
      <w:r>
        <w:rPr>
          <w:rFonts w:hint="eastAsia" w:ascii="黑体" w:hAnsi="黑体" w:eastAsia="黑体" w:cs="黑体"/>
          <w:sz w:val="24"/>
          <w:szCs w:val="20"/>
          <w:lang w:val="en-US" w:eastAsia="zh-CN"/>
        </w:rPr>
        <w:t>设计方案</w:t>
      </w:r>
      <w:r>
        <w:rPr>
          <w:rFonts w:hint="eastAsia" w:ascii="黑体" w:hAnsi="黑体" w:eastAsia="黑体" w:cs="黑体"/>
          <w:sz w:val="24"/>
          <w:szCs w:val="20"/>
          <w:lang w:val="zh-CN"/>
        </w:rPr>
        <w:t>；</w:t>
      </w:r>
    </w:p>
    <w:p w14:paraId="10CE4482">
      <w:pPr>
        <w:pStyle w:val="24"/>
        <w:ind w:left="0" w:leftChars="0" w:firstLine="480" w:firstLineChars="200"/>
        <w:rPr>
          <w:rFonts w:hint="eastAsia" w:ascii="黑体" w:hAnsi="黑体" w:eastAsia="黑体" w:cs="黑体"/>
          <w:sz w:val="24"/>
          <w:szCs w:val="20"/>
          <w:lang w:val="zh-CN" w:eastAsia="zh-CN"/>
        </w:rPr>
      </w:pPr>
      <w:r>
        <w:rPr>
          <w:rFonts w:hint="eastAsia" w:ascii="黑体" w:hAnsi="黑体" w:eastAsia="黑体" w:cs="黑体"/>
          <w:sz w:val="24"/>
          <w:szCs w:val="20"/>
          <w:lang w:val="zh-CN" w:eastAsia="zh-CN"/>
        </w:rPr>
        <w:t>（7）</w:t>
      </w:r>
      <w:r>
        <w:rPr>
          <w:rFonts w:hint="eastAsia" w:ascii="黑体" w:hAnsi="黑体" w:eastAsia="黑体" w:cs="黑体"/>
          <w:sz w:val="24"/>
          <w:szCs w:val="20"/>
          <w:lang w:val="en-US" w:eastAsia="en-US"/>
        </w:rPr>
        <w:t>教育与科普功能</w:t>
      </w:r>
      <w:r>
        <w:rPr>
          <w:rFonts w:hint="eastAsia" w:ascii="黑体" w:hAnsi="黑体" w:eastAsia="黑体" w:cs="黑体"/>
          <w:sz w:val="24"/>
          <w:szCs w:val="20"/>
          <w:lang w:val="zh-CN" w:eastAsia="zh-CN"/>
        </w:rPr>
        <w:t>；</w:t>
      </w:r>
    </w:p>
    <w:p w14:paraId="6BDB301D">
      <w:pPr>
        <w:pStyle w:val="24"/>
        <w:ind w:left="0" w:leftChars="0" w:firstLine="480" w:firstLineChars="200"/>
        <w:rPr>
          <w:rFonts w:hint="eastAsia" w:ascii="黑体" w:hAnsi="黑体" w:eastAsia="黑体" w:cs="黑体"/>
          <w:sz w:val="24"/>
          <w:szCs w:val="20"/>
          <w:lang w:val="zh-CN"/>
        </w:rPr>
      </w:pPr>
      <w:r>
        <w:rPr>
          <w:rFonts w:hint="eastAsia" w:ascii="黑体" w:hAnsi="黑体" w:eastAsia="黑体" w:cs="黑体"/>
          <w:sz w:val="24"/>
          <w:szCs w:val="20"/>
          <w:lang w:val="zh-CN"/>
        </w:rPr>
        <w:t>（</w:t>
      </w:r>
      <w:r>
        <w:rPr>
          <w:rFonts w:hint="eastAsia" w:ascii="黑体" w:hAnsi="黑体" w:eastAsia="黑体" w:cs="黑体"/>
          <w:sz w:val="24"/>
          <w:szCs w:val="20"/>
          <w:lang w:val="en-US" w:eastAsia="zh-CN"/>
        </w:rPr>
        <w:t>8</w:t>
      </w:r>
      <w:r>
        <w:rPr>
          <w:rFonts w:hint="eastAsia" w:ascii="黑体" w:hAnsi="黑体" w:eastAsia="黑体" w:cs="黑体"/>
          <w:sz w:val="24"/>
          <w:szCs w:val="20"/>
          <w:lang w:val="zh-CN"/>
        </w:rPr>
        <w:t>）设计平面图、效果图；</w:t>
      </w:r>
    </w:p>
    <w:p w14:paraId="1ED845F4">
      <w:pPr>
        <w:pStyle w:val="24"/>
        <w:ind w:left="0" w:leftChars="0" w:firstLine="480" w:firstLineChars="200"/>
        <w:rPr>
          <w:rFonts w:hint="eastAsia" w:ascii="黑体" w:hAnsi="黑体" w:eastAsia="黑体" w:cs="黑体"/>
          <w:sz w:val="24"/>
          <w:szCs w:val="20"/>
          <w:lang w:val="zh-CN"/>
        </w:rPr>
      </w:pPr>
      <w:r>
        <w:rPr>
          <w:rFonts w:hint="eastAsia" w:ascii="黑体" w:hAnsi="黑体" w:eastAsia="黑体" w:cs="黑体"/>
          <w:sz w:val="24"/>
          <w:szCs w:val="20"/>
          <w:lang w:val="zh-CN"/>
        </w:rPr>
        <w:t>（</w:t>
      </w:r>
      <w:r>
        <w:rPr>
          <w:rFonts w:hint="eastAsia" w:ascii="黑体" w:hAnsi="黑体" w:eastAsia="黑体" w:cs="黑体"/>
          <w:sz w:val="24"/>
          <w:szCs w:val="20"/>
          <w:lang w:val="en-US" w:eastAsia="zh-CN"/>
        </w:rPr>
        <w:t>9</w:t>
      </w:r>
      <w:r>
        <w:rPr>
          <w:rFonts w:hint="eastAsia" w:ascii="黑体" w:hAnsi="黑体" w:eastAsia="黑体" w:cs="黑体"/>
          <w:sz w:val="24"/>
          <w:szCs w:val="20"/>
          <w:lang w:val="zh-CN"/>
        </w:rPr>
        <w:t>）</w:t>
      </w:r>
      <w:r>
        <w:rPr>
          <w:rFonts w:hint="eastAsia" w:ascii="黑体" w:hAnsi="黑体" w:eastAsia="黑体" w:cs="黑体"/>
          <w:sz w:val="24"/>
          <w:szCs w:val="20"/>
          <w:lang w:val="en-US" w:eastAsia="zh-CN"/>
        </w:rPr>
        <w:t>项目实施方案</w:t>
      </w:r>
      <w:r>
        <w:rPr>
          <w:rFonts w:hint="eastAsia" w:ascii="黑体" w:hAnsi="黑体" w:eastAsia="黑体" w:cs="黑体"/>
          <w:sz w:val="24"/>
          <w:szCs w:val="20"/>
          <w:lang w:val="zh-CN"/>
        </w:rPr>
        <w:t>；</w:t>
      </w:r>
    </w:p>
    <w:p w14:paraId="50D45BFB">
      <w:pPr>
        <w:pStyle w:val="24"/>
        <w:ind w:left="0" w:leftChars="0" w:firstLine="480" w:firstLineChars="200"/>
        <w:rPr>
          <w:rFonts w:hint="eastAsia" w:ascii="黑体" w:hAnsi="黑体" w:eastAsia="黑体" w:cs="黑体"/>
          <w:sz w:val="24"/>
          <w:szCs w:val="20"/>
          <w:lang w:val="zh-CN"/>
        </w:rPr>
      </w:pPr>
      <w:r>
        <w:rPr>
          <w:rFonts w:hint="eastAsia" w:ascii="黑体" w:hAnsi="黑体" w:eastAsia="黑体" w:cs="黑体"/>
          <w:sz w:val="24"/>
          <w:szCs w:val="20"/>
          <w:lang w:val="zh-CN"/>
        </w:rPr>
        <w:t>（</w:t>
      </w:r>
      <w:r>
        <w:rPr>
          <w:rFonts w:hint="eastAsia" w:ascii="黑体" w:hAnsi="黑体" w:eastAsia="黑体" w:cs="黑体"/>
          <w:sz w:val="24"/>
          <w:szCs w:val="20"/>
          <w:lang w:val="en-US" w:eastAsia="zh-CN"/>
        </w:rPr>
        <w:t>10</w:t>
      </w:r>
      <w:r>
        <w:rPr>
          <w:rFonts w:hint="eastAsia" w:ascii="黑体" w:hAnsi="黑体" w:eastAsia="黑体" w:cs="黑体"/>
          <w:sz w:val="24"/>
          <w:szCs w:val="20"/>
          <w:lang w:val="zh-CN"/>
        </w:rPr>
        <w:t>）</w:t>
      </w:r>
      <w:r>
        <w:rPr>
          <w:rFonts w:hint="eastAsia" w:ascii="黑体" w:hAnsi="黑体" w:eastAsia="黑体" w:cs="黑体"/>
          <w:sz w:val="24"/>
          <w:szCs w:val="20"/>
          <w:lang w:val="zh-TW"/>
        </w:rPr>
        <w:t>藏品包装及运输方案</w:t>
      </w:r>
      <w:r>
        <w:rPr>
          <w:rFonts w:hint="eastAsia" w:ascii="黑体" w:hAnsi="黑体" w:eastAsia="黑体" w:cs="黑体"/>
          <w:sz w:val="24"/>
          <w:szCs w:val="20"/>
          <w:lang w:val="zh-TW" w:eastAsia="zh-CN"/>
        </w:rPr>
        <w:t>、</w:t>
      </w:r>
      <w:r>
        <w:rPr>
          <w:rFonts w:hint="eastAsia" w:ascii="黑体" w:hAnsi="黑体" w:eastAsia="黑体" w:cs="黑体"/>
          <w:sz w:val="24"/>
          <w:szCs w:val="20"/>
          <w:lang w:val="en-US" w:eastAsia="zh-CN"/>
        </w:rPr>
        <w:t>藏品运输经验</w:t>
      </w:r>
      <w:r>
        <w:rPr>
          <w:rFonts w:hint="eastAsia" w:ascii="黑体" w:hAnsi="黑体" w:eastAsia="黑体" w:cs="黑体"/>
          <w:sz w:val="24"/>
          <w:szCs w:val="20"/>
          <w:lang w:val="zh-CN"/>
        </w:rPr>
        <w:t>；</w:t>
      </w:r>
    </w:p>
    <w:p w14:paraId="540D0DA0">
      <w:pPr>
        <w:pStyle w:val="24"/>
        <w:ind w:left="0" w:leftChars="0" w:firstLine="480" w:firstLineChars="200"/>
        <w:rPr>
          <w:rFonts w:hint="eastAsia" w:ascii="黑体" w:hAnsi="黑体" w:eastAsia="黑体" w:cs="黑体"/>
          <w:sz w:val="24"/>
          <w:szCs w:val="20"/>
          <w:lang w:val="zh-CN"/>
        </w:rPr>
      </w:pPr>
      <w:r>
        <w:rPr>
          <w:rFonts w:hint="eastAsia" w:ascii="黑体" w:hAnsi="黑体" w:eastAsia="黑体" w:cs="黑体"/>
          <w:sz w:val="24"/>
          <w:szCs w:val="20"/>
          <w:lang w:val="zh-CN"/>
        </w:rPr>
        <w:t>（1</w:t>
      </w:r>
      <w:r>
        <w:rPr>
          <w:rFonts w:hint="eastAsia" w:ascii="黑体" w:hAnsi="黑体" w:eastAsia="黑体" w:cs="黑体"/>
          <w:sz w:val="24"/>
          <w:szCs w:val="20"/>
          <w:lang w:val="en-US" w:eastAsia="zh-CN"/>
        </w:rPr>
        <w:t>1</w:t>
      </w:r>
      <w:r>
        <w:rPr>
          <w:rFonts w:hint="eastAsia" w:ascii="黑体" w:hAnsi="黑体" w:eastAsia="黑体" w:cs="黑体"/>
          <w:sz w:val="24"/>
          <w:szCs w:val="20"/>
          <w:lang w:val="zh-CN"/>
        </w:rPr>
        <w:t>）突发事件的应急预案及保障措施；</w:t>
      </w:r>
    </w:p>
    <w:p w14:paraId="6DCD4B46">
      <w:pPr>
        <w:pStyle w:val="24"/>
        <w:ind w:left="0" w:leftChars="0" w:firstLine="480" w:firstLineChars="200"/>
        <w:rPr>
          <w:rFonts w:hint="eastAsia" w:ascii="黑体" w:hAnsi="黑体" w:eastAsia="黑体" w:cs="黑体"/>
          <w:sz w:val="24"/>
          <w:szCs w:val="20"/>
          <w:lang w:val="zh-CN"/>
        </w:rPr>
      </w:pPr>
      <w:r>
        <w:rPr>
          <w:rFonts w:hint="eastAsia" w:ascii="黑体" w:hAnsi="黑体" w:eastAsia="黑体" w:cs="黑体"/>
          <w:sz w:val="24"/>
          <w:szCs w:val="20"/>
          <w:lang w:val="zh-CN"/>
        </w:rPr>
        <w:t>（1</w:t>
      </w:r>
      <w:r>
        <w:rPr>
          <w:rFonts w:hint="eastAsia" w:ascii="黑体" w:hAnsi="黑体" w:eastAsia="黑体" w:cs="黑体"/>
          <w:sz w:val="24"/>
          <w:szCs w:val="20"/>
          <w:lang w:val="en-US" w:eastAsia="zh-CN"/>
        </w:rPr>
        <w:t>2</w:t>
      </w:r>
      <w:r>
        <w:rPr>
          <w:rFonts w:hint="eastAsia" w:ascii="黑体" w:hAnsi="黑体" w:eastAsia="黑体" w:cs="黑体"/>
          <w:sz w:val="24"/>
          <w:szCs w:val="20"/>
          <w:lang w:val="zh-CN"/>
        </w:rPr>
        <w:t>）</w:t>
      </w:r>
      <w:r>
        <w:rPr>
          <w:rFonts w:hint="eastAsia" w:ascii="黑体" w:hAnsi="黑体" w:eastAsia="黑体" w:cs="黑体"/>
          <w:sz w:val="24"/>
          <w:szCs w:val="20"/>
          <w:lang w:val="en-US" w:eastAsia="zh-CN"/>
        </w:rPr>
        <w:t>服务期限</w:t>
      </w:r>
      <w:r>
        <w:rPr>
          <w:rFonts w:hint="eastAsia" w:ascii="黑体" w:hAnsi="黑体" w:eastAsia="黑体" w:cs="黑体"/>
          <w:sz w:val="24"/>
          <w:szCs w:val="20"/>
          <w:lang w:val="zh-CN" w:eastAsia="zh-CN"/>
        </w:rPr>
        <w:t>；</w:t>
      </w:r>
    </w:p>
    <w:p w14:paraId="3B1351E6">
      <w:pPr>
        <w:pStyle w:val="24"/>
        <w:spacing w:after="0" w:line="360" w:lineRule="auto"/>
        <w:ind w:left="0" w:leftChars="0" w:firstLine="480" w:firstLineChars="200"/>
        <w:rPr>
          <w:rFonts w:hint="eastAsia" w:ascii="黑体" w:hAnsi="黑体" w:eastAsia="黑体" w:cs="黑体"/>
          <w:bCs/>
          <w:sz w:val="24"/>
          <w:szCs w:val="24"/>
          <w:highlight w:val="none"/>
          <w:lang w:eastAsia="zh-CN"/>
        </w:rPr>
      </w:pPr>
      <w:r>
        <w:rPr>
          <w:rFonts w:hint="eastAsia" w:ascii="黑体" w:hAnsi="黑体" w:eastAsia="黑体" w:cs="黑体"/>
          <w:sz w:val="24"/>
          <w:szCs w:val="20"/>
          <w:lang w:val="zh-CN"/>
        </w:rPr>
        <w:t>（1</w:t>
      </w:r>
      <w:r>
        <w:rPr>
          <w:rFonts w:hint="eastAsia" w:ascii="黑体" w:hAnsi="黑体" w:eastAsia="黑体" w:cs="黑体"/>
          <w:sz w:val="24"/>
          <w:szCs w:val="20"/>
          <w:lang w:val="en-US" w:eastAsia="zh-CN"/>
        </w:rPr>
        <w:t>3</w:t>
      </w:r>
      <w:r>
        <w:rPr>
          <w:rFonts w:hint="eastAsia" w:ascii="黑体" w:hAnsi="黑体" w:eastAsia="黑体" w:cs="黑体"/>
          <w:sz w:val="24"/>
          <w:szCs w:val="20"/>
          <w:lang w:val="zh-CN"/>
        </w:rPr>
        <w:t>）</w:t>
      </w:r>
      <w:r>
        <w:rPr>
          <w:rFonts w:hint="eastAsia" w:ascii="黑体" w:hAnsi="黑体" w:eastAsia="黑体" w:cs="黑体"/>
          <w:bCs/>
          <w:sz w:val="24"/>
          <w:szCs w:val="24"/>
          <w:highlight w:val="none"/>
        </w:rPr>
        <w:t>质保期</w:t>
      </w:r>
      <w:r>
        <w:rPr>
          <w:rFonts w:hint="eastAsia" w:ascii="黑体" w:hAnsi="黑体" w:eastAsia="黑体" w:cs="黑体"/>
          <w:bCs/>
          <w:sz w:val="24"/>
          <w:szCs w:val="24"/>
          <w:highlight w:val="none"/>
          <w:lang w:eastAsia="zh-CN"/>
        </w:rPr>
        <w:t>；</w:t>
      </w:r>
    </w:p>
    <w:p w14:paraId="36E1D308">
      <w:pPr>
        <w:pStyle w:val="24"/>
        <w:spacing w:after="0" w:line="360" w:lineRule="auto"/>
        <w:ind w:left="0" w:leftChars="0" w:firstLine="480" w:firstLineChars="200"/>
        <w:rPr>
          <w:rFonts w:hint="eastAsia" w:ascii="黑体" w:hAnsi="黑体" w:eastAsia="黑体" w:cs="黑体"/>
          <w:sz w:val="24"/>
          <w:szCs w:val="24"/>
          <w:lang w:val="zh-CN" w:eastAsia="zh-CN"/>
        </w:rPr>
      </w:pPr>
      <w:r>
        <w:rPr>
          <w:rFonts w:hint="eastAsia" w:ascii="黑体" w:hAnsi="黑体" w:eastAsia="黑体" w:cs="黑体"/>
          <w:sz w:val="24"/>
          <w:szCs w:val="20"/>
          <w:lang w:val="zh-CN"/>
        </w:rPr>
        <w:t>（1</w:t>
      </w:r>
      <w:r>
        <w:rPr>
          <w:rFonts w:hint="eastAsia" w:ascii="黑体" w:hAnsi="黑体" w:eastAsia="黑体" w:cs="黑体"/>
          <w:sz w:val="24"/>
          <w:szCs w:val="20"/>
          <w:lang w:val="en-US" w:eastAsia="zh-CN"/>
        </w:rPr>
        <w:t>4</w:t>
      </w:r>
      <w:r>
        <w:rPr>
          <w:rFonts w:hint="eastAsia" w:ascii="黑体" w:hAnsi="黑体" w:eastAsia="黑体" w:cs="黑体"/>
          <w:sz w:val="24"/>
          <w:szCs w:val="20"/>
          <w:lang w:val="zh-CN"/>
        </w:rPr>
        <w:t>）</w:t>
      </w:r>
      <w:r>
        <w:rPr>
          <w:rFonts w:hint="eastAsia" w:ascii="黑体" w:hAnsi="黑体" w:eastAsia="黑体" w:cs="黑体"/>
          <w:sz w:val="24"/>
          <w:szCs w:val="24"/>
          <w:lang w:val="en-US" w:eastAsia="zh-CN"/>
        </w:rPr>
        <w:t>售后服务方案；</w:t>
      </w:r>
    </w:p>
    <w:p w14:paraId="0B2CE509">
      <w:pPr>
        <w:pStyle w:val="24"/>
        <w:ind w:left="0" w:leftChars="0" w:firstLine="480" w:firstLineChars="200"/>
        <w:rPr>
          <w:rFonts w:hint="eastAsia" w:ascii="黑体" w:hAnsi="黑体" w:eastAsia="黑体" w:cs="黑体"/>
          <w:sz w:val="24"/>
          <w:szCs w:val="20"/>
          <w:lang w:val="zh-CN"/>
        </w:rPr>
      </w:pPr>
      <w:r>
        <w:rPr>
          <w:rFonts w:hint="eastAsia" w:ascii="黑体" w:hAnsi="黑体" w:eastAsia="黑体" w:cs="黑体"/>
          <w:sz w:val="24"/>
          <w:szCs w:val="20"/>
          <w:lang w:val="zh-CN"/>
        </w:rPr>
        <w:t>（1</w:t>
      </w:r>
      <w:r>
        <w:rPr>
          <w:rFonts w:hint="eastAsia" w:ascii="黑体" w:hAnsi="黑体" w:eastAsia="黑体" w:cs="黑体"/>
          <w:sz w:val="24"/>
          <w:szCs w:val="20"/>
          <w:lang w:val="en-US" w:eastAsia="zh-CN"/>
        </w:rPr>
        <w:t>5</w:t>
      </w:r>
      <w:r>
        <w:rPr>
          <w:rFonts w:hint="eastAsia" w:ascii="黑体" w:hAnsi="黑体" w:eastAsia="黑体" w:cs="黑体"/>
          <w:sz w:val="24"/>
          <w:szCs w:val="20"/>
          <w:lang w:val="zh-CN"/>
        </w:rPr>
        <w:t>）投标人认为有必要提供的其他文件和说明（格式自拟）。</w:t>
      </w:r>
    </w:p>
    <w:p w14:paraId="6E333958">
      <w:pPr>
        <w:pStyle w:val="24"/>
        <w:ind w:left="0" w:leftChars="0" w:firstLine="480" w:firstLineChars="200"/>
        <w:rPr>
          <w:rFonts w:hint="eastAsia" w:ascii="黑体" w:hAnsi="黑体" w:eastAsia="黑体" w:cs="黑体"/>
          <w:sz w:val="24"/>
          <w:szCs w:val="20"/>
          <w:lang w:val="zh-CN"/>
        </w:rPr>
      </w:pPr>
      <w:r>
        <w:rPr>
          <w:rFonts w:hint="eastAsia" w:ascii="黑体" w:hAnsi="黑体" w:eastAsia="黑体" w:cs="黑体"/>
          <w:sz w:val="24"/>
          <w:szCs w:val="20"/>
          <w:lang w:val="zh-CN"/>
        </w:rPr>
        <w:t>招标文件未提供格式的，投标人自拟。</w:t>
      </w:r>
    </w:p>
    <w:p w14:paraId="2C5D85C7">
      <w:pPr>
        <w:pStyle w:val="24"/>
        <w:ind w:left="0" w:leftChars="0" w:firstLine="420" w:firstLineChars="200"/>
        <w:rPr>
          <w:rFonts w:hint="eastAsia" w:ascii="黑体" w:hAnsi="黑体" w:eastAsia="黑体" w:cs="黑体"/>
        </w:rPr>
      </w:pPr>
    </w:p>
    <w:p w14:paraId="6BBB90A6">
      <w:pPr>
        <w:snapToGrid w:val="0"/>
        <w:spacing w:before="50" w:after="120" w:afterLines="50"/>
        <w:jc w:val="left"/>
        <w:rPr>
          <w:rFonts w:hint="eastAsia" w:ascii="黑体" w:hAnsi="黑体" w:eastAsia="黑体" w:cs="黑体"/>
          <w:sz w:val="24"/>
        </w:rPr>
      </w:pPr>
    </w:p>
    <w:p w14:paraId="15A91F93">
      <w:pPr>
        <w:pStyle w:val="179"/>
        <w:rPr>
          <w:rFonts w:hint="eastAsia" w:ascii="黑体" w:hAnsi="黑体" w:eastAsia="黑体" w:cs="黑体"/>
        </w:rPr>
      </w:pPr>
    </w:p>
    <w:p w14:paraId="142D1A34">
      <w:pPr>
        <w:pStyle w:val="179"/>
        <w:rPr>
          <w:rFonts w:hint="eastAsia" w:ascii="黑体" w:hAnsi="黑体" w:eastAsia="黑体" w:cs="黑体"/>
        </w:rPr>
      </w:pPr>
    </w:p>
    <w:p w14:paraId="21530187">
      <w:pPr>
        <w:snapToGrid w:val="0"/>
        <w:spacing w:before="50" w:after="120" w:afterLines="50" w:line="460" w:lineRule="exact"/>
        <w:jc w:val="left"/>
        <w:rPr>
          <w:rFonts w:hint="eastAsia" w:ascii="黑体" w:hAnsi="黑体" w:eastAsia="黑体" w:cs="黑体"/>
          <w:sz w:val="24"/>
        </w:rPr>
      </w:pPr>
      <w:r>
        <w:rPr>
          <w:rFonts w:hint="eastAsia" w:ascii="黑体" w:hAnsi="黑体" w:eastAsia="黑体" w:cs="黑体"/>
          <w:b/>
          <w:bCs/>
          <w:sz w:val="24"/>
        </w:rPr>
        <w:t>注：以上目录是编制技术商务内容的基本格式要求，投标人可根据自身情况进一步细化。如提供相关格式的，建议按下面相关格式编制。</w:t>
      </w:r>
    </w:p>
    <w:p w14:paraId="65F98083">
      <w:pPr>
        <w:spacing w:line="360" w:lineRule="auto"/>
        <w:ind w:firstLine="361" w:firstLineChars="150"/>
        <w:rPr>
          <w:rFonts w:hint="eastAsia" w:ascii="黑体" w:hAnsi="黑体" w:eastAsia="黑体" w:cs="黑体"/>
          <w:b/>
          <w:sz w:val="24"/>
        </w:rPr>
      </w:pPr>
      <w:r>
        <w:rPr>
          <w:rFonts w:hint="eastAsia" w:ascii="黑体" w:hAnsi="黑体" w:eastAsia="黑体" w:cs="黑体"/>
          <w:b/>
          <w:sz w:val="24"/>
        </w:rPr>
        <w:br w:type="page"/>
      </w:r>
    </w:p>
    <w:p w14:paraId="2FC40B8A">
      <w:pPr>
        <w:spacing w:line="360" w:lineRule="auto"/>
        <w:rPr>
          <w:rFonts w:hint="eastAsia" w:ascii="黑体" w:hAnsi="黑体" w:eastAsia="黑体" w:cs="黑体"/>
          <w:b/>
          <w:sz w:val="24"/>
        </w:rPr>
      </w:pPr>
      <w:r>
        <w:rPr>
          <w:rFonts w:hint="eastAsia" w:ascii="黑体" w:hAnsi="黑体" w:eastAsia="黑体" w:cs="黑体"/>
          <w:b/>
          <w:sz w:val="24"/>
        </w:rPr>
        <w:t>（1）评分对应表</w:t>
      </w:r>
    </w:p>
    <w:tbl>
      <w:tblPr>
        <w:tblStyle w:val="53"/>
        <w:tblW w:w="9180"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3303"/>
        <w:gridCol w:w="3532"/>
        <w:gridCol w:w="2345"/>
      </w:tblGrid>
      <w:tr w14:paraId="7F52B5D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3303" w:type="dxa"/>
            <w:tcBorders>
              <w:top w:val="single" w:color="auto" w:sz="4" w:space="0"/>
              <w:left w:val="single" w:color="auto" w:sz="4" w:space="0"/>
              <w:bottom w:val="single" w:color="auto" w:sz="4" w:space="0"/>
              <w:right w:val="single" w:color="auto" w:sz="4" w:space="0"/>
            </w:tcBorders>
            <w:vAlign w:val="center"/>
          </w:tcPr>
          <w:p w14:paraId="0EFB80D5">
            <w:pPr>
              <w:spacing w:line="580" w:lineRule="exact"/>
              <w:rPr>
                <w:rFonts w:hint="eastAsia" w:ascii="黑体" w:hAnsi="黑体" w:eastAsia="黑体" w:cs="黑体"/>
                <w:sz w:val="24"/>
              </w:rPr>
            </w:pPr>
            <w:r>
              <w:rPr>
                <w:rFonts w:hint="eastAsia" w:ascii="黑体" w:hAnsi="黑体" w:eastAsia="黑体" w:cs="黑体"/>
                <w:sz w:val="24"/>
              </w:rPr>
              <w:t>评分项目</w:t>
            </w:r>
          </w:p>
        </w:tc>
        <w:tc>
          <w:tcPr>
            <w:tcW w:w="3532" w:type="dxa"/>
            <w:tcBorders>
              <w:top w:val="single" w:color="auto" w:sz="4" w:space="0"/>
              <w:left w:val="nil"/>
              <w:bottom w:val="single" w:color="auto" w:sz="4" w:space="0"/>
              <w:right w:val="single" w:color="auto" w:sz="4" w:space="0"/>
            </w:tcBorders>
            <w:vAlign w:val="center"/>
          </w:tcPr>
          <w:p w14:paraId="618A1ABB">
            <w:pPr>
              <w:spacing w:line="580" w:lineRule="exact"/>
              <w:rPr>
                <w:rFonts w:hint="eastAsia" w:ascii="黑体" w:hAnsi="黑体" w:eastAsia="黑体" w:cs="黑体"/>
                <w:sz w:val="24"/>
              </w:rPr>
            </w:pPr>
            <w:r>
              <w:rPr>
                <w:rFonts w:hint="eastAsia" w:ascii="黑体" w:hAnsi="黑体" w:eastAsia="黑体" w:cs="黑体"/>
                <w:sz w:val="24"/>
              </w:rPr>
              <w:t>投标文件对应资料</w:t>
            </w:r>
          </w:p>
        </w:tc>
        <w:tc>
          <w:tcPr>
            <w:tcW w:w="2345" w:type="dxa"/>
            <w:tcBorders>
              <w:top w:val="single" w:color="auto" w:sz="4" w:space="0"/>
              <w:left w:val="nil"/>
              <w:bottom w:val="single" w:color="auto" w:sz="4" w:space="0"/>
              <w:right w:val="single" w:color="auto" w:sz="4" w:space="0"/>
            </w:tcBorders>
            <w:vAlign w:val="center"/>
          </w:tcPr>
          <w:p w14:paraId="0A307059">
            <w:pPr>
              <w:spacing w:line="580" w:lineRule="exact"/>
              <w:rPr>
                <w:rFonts w:hint="eastAsia" w:ascii="黑体" w:hAnsi="黑体" w:eastAsia="黑体" w:cs="黑体"/>
                <w:sz w:val="24"/>
              </w:rPr>
            </w:pPr>
            <w:r>
              <w:rPr>
                <w:rFonts w:hint="eastAsia" w:ascii="黑体" w:hAnsi="黑体" w:eastAsia="黑体" w:cs="黑体"/>
                <w:sz w:val="24"/>
              </w:rPr>
              <w:t>投标文件页码</w:t>
            </w:r>
          </w:p>
        </w:tc>
      </w:tr>
      <w:tr w14:paraId="73FA1D0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90" w:hRule="atLeast"/>
        </w:trPr>
        <w:tc>
          <w:tcPr>
            <w:tcW w:w="3303" w:type="dxa"/>
            <w:tcBorders>
              <w:top w:val="single" w:color="auto" w:sz="4" w:space="0"/>
              <w:left w:val="single" w:color="auto" w:sz="4" w:space="0"/>
              <w:bottom w:val="single" w:color="auto" w:sz="4" w:space="0"/>
              <w:right w:val="single" w:color="auto" w:sz="4" w:space="0"/>
            </w:tcBorders>
          </w:tcPr>
          <w:p w14:paraId="2316B2BA">
            <w:pPr>
              <w:spacing w:line="580" w:lineRule="exact"/>
              <w:rPr>
                <w:rFonts w:hint="eastAsia" w:ascii="黑体" w:hAnsi="黑体" w:eastAsia="黑体" w:cs="黑体"/>
                <w:sz w:val="24"/>
              </w:rPr>
            </w:pPr>
            <w:r>
              <w:rPr>
                <w:rFonts w:hint="eastAsia" w:ascii="黑体" w:hAnsi="黑体" w:eastAsia="黑体" w:cs="黑体"/>
                <w:sz w:val="24"/>
              </w:rPr>
              <w:t>对应第四章评分办法及评分标准（报价除外）</w:t>
            </w:r>
          </w:p>
        </w:tc>
        <w:tc>
          <w:tcPr>
            <w:tcW w:w="3532" w:type="dxa"/>
            <w:tcBorders>
              <w:top w:val="single" w:color="auto" w:sz="4" w:space="0"/>
              <w:left w:val="nil"/>
              <w:bottom w:val="single" w:color="auto" w:sz="4" w:space="0"/>
              <w:right w:val="single" w:color="auto" w:sz="4" w:space="0"/>
            </w:tcBorders>
          </w:tcPr>
          <w:p w14:paraId="38D35746">
            <w:pPr>
              <w:spacing w:line="580" w:lineRule="exact"/>
              <w:rPr>
                <w:rFonts w:hint="eastAsia" w:ascii="黑体" w:hAnsi="黑体" w:eastAsia="黑体" w:cs="黑体"/>
                <w:sz w:val="24"/>
              </w:rPr>
            </w:pPr>
          </w:p>
        </w:tc>
        <w:tc>
          <w:tcPr>
            <w:tcW w:w="2345" w:type="dxa"/>
            <w:tcBorders>
              <w:top w:val="single" w:color="auto" w:sz="4" w:space="0"/>
              <w:left w:val="nil"/>
              <w:bottom w:val="single" w:color="auto" w:sz="4" w:space="0"/>
              <w:right w:val="single" w:color="auto" w:sz="4" w:space="0"/>
            </w:tcBorders>
          </w:tcPr>
          <w:p w14:paraId="1EC7D9C5">
            <w:pPr>
              <w:spacing w:line="580" w:lineRule="exact"/>
              <w:rPr>
                <w:rFonts w:hint="eastAsia" w:ascii="黑体" w:hAnsi="黑体" w:eastAsia="黑体" w:cs="黑体"/>
                <w:sz w:val="24"/>
              </w:rPr>
            </w:pPr>
          </w:p>
        </w:tc>
      </w:tr>
      <w:tr w14:paraId="4435484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90" w:hRule="atLeast"/>
        </w:trPr>
        <w:tc>
          <w:tcPr>
            <w:tcW w:w="3303" w:type="dxa"/>
            <w:tcBorders>
              <w:top w:val="single" w:color="auto" w:sz="4" w:space="0"/>
              <w:left w:val="single" w:color="auto" w:sz="4" w:space="0"/>
              <w:bottom w:val="single" w:color="auto" w:sz="4" w:space="0"/>
              <w:right w:val="single" w:color="auto" w:sz="4" w:space="0"/>
            </w:tcBorders>
          </w:tcPr>
          <w:p w14:paraId="5D3873CD">
            <w:pPr>
              <w:spacing w:line="580" w:lineRule="exact"/>
              <w:rPr>
                <w:rFonts w:hint="eastAsia" w:ascii="黑体" w:hAnsi="黑体" w:eastAsia="黑体" w:cs="黑体"/>
                <w:sz w:val="24"/>
              </w:rPr>
            </w:pPr>
            <w:r>
              <w:rPr>
                <w:rFonts w:hint="eastAsia" w:ascii="黑体" w:hAnsi="黑体" w:eastAsia="黑体" w:cs="黑体"/>
                <w:sz w:val="24"/>
              </w:rPr>
              <w:t>……</w:t>
            </w:r>
          </w:p>
        </w:tc>
        <w:tc>
          <w:tcPr>
            <w:tcW w:w="3532" w:type="dxa"/>
            <w:tcBorders>
              <w:top w:val="single" w:color="auto" w:sz="4" w:space="0"/>
              <w:left w:val="nil"/>
              <w:bottom w:val="single" w:color="auto" w:sz="4" w:space="0"/>
              <w:right w:val="single" w:color="auto" w:sz="4" w:space="0"/>
            </w:tcBorders>
          </w:tcPr>
          <w:p w14:paraId="59BF6CCB">
            <w:pPr>
              <w:spacing w:line="580" w:lineRule="exact"/>
              <w:rPr>
                <w:rFonts w:hint="eastAsia" w:ascii="黑体" w:hAnsi="黑体" w:eastAsia="黑体" w:cs="黑体"/>
                <w:sz w:val="24"/>
              </w:rPr>
            </w:pPr>
          </w:p>
        </w:tc>
        <w:tc>
          <w:tcPr>
            <w:tcW w:w="2345" w:type="dxa"/>
            <w:tcBorders>
              <w:top w:val="single" w:color="auto" w:sz="4" w:space="0"/>
              <w:left w:val="nil"/>
              <w:bottom w:val="single" w:color="auto" w:sz="4" w:space="0"/>
              <w:right w:val="single" w:color="auto" w:sz="4" w:space="0"/>
            </w:tcBorders>
          </w:tcPr>
          <w:p w14:paraId="1FBD821D">
            <w:pPr>
              <w:spacing w:line="580" w:lineRule="exact"/>
              <w:rPr>
                <w:rFonts w:hint="eastAsia" w:ascii="黑体" w:hAnsi="黑体" w:eastAsia="黑体" w:cs="黑体"/>
                <w:sz w:val="24"/>
              </w:rPr>
            </w:pPr>
          </w:p>
        </w:tc>
      </w:tr>
      <w:tr w14:paraId="0FB6E95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90" w:hRule="atLeast"/>
        </w:trPr>
        <w:tc>
          <w:tcPr>
            <w:tcW w:w="3303" w:type="dxa"/>
            <w:tcBorders>
              <w:top w:val="single" w:color="auto" w:sz="4" w:space="0"/>
              <w:left w:val="single" w:color="auto" w:sz="4" w:space="0"/>
              <w:bottom w:val="single" w:color="auto" w:sz="4" w:space="0"/>
              <w:right w:val="single" w:color="auto" w:sz="4" w:space="0"/>
            </w:tcBorders>
          </w:tcPr>
          <w:p w14:paraId="4B21EEE2">
            <w:pPr>
              <w:spacing w:line="580" w:lineRule="exact"/>
              <w:rPr>
                <w:rFonts w:hint="eastAsia" w:ascii="黑体" w:hAnsi="黑体" w:eastAsia="黑体" w:cs="黑体"/>
                <w:sz w:val="24"/>
              </w:rPr>
            </w:pPr>
          </w:p>
        </w:tc>
        <w:tc>
          <w:tcPr>
            <w:tcW w:w="3532" w:type="dxa"/>
            <w:tcBorders>
              <w:top w:val="single" w:color="auto" w:sz="4" w:space="0"/>
              <w:left w:val="nil"/>
              <w:bottom w:val="single" w:color="auto" w:sz="4" w:space="0"/>
              <w:right w:val="single" w:color="auto" w:sz="4" w:space="0"/>
            </w:tcBorders>
          </w:tcPr>
          <w:p w14:paraId="6FD624F2">
            <w:pPr>
              <w:spacing w:line="580" w:lineRule="exact"/>
              <w:rPr>
                <w:rFonts w:hint="eastAsia" w:ascii="黑体" w:hAnsi="黑体" w:eastAsia="黑体" w:cs="黑体"/>
                <w:sz w:val="24"/>
              </w:rPr>
            </w:pPr>
          </w:p>
        </w:tc>
        <w:tc>
          <w:tcPr>
            <w:tcW w:w="2345" w:type="dxa"/>
            <w:tcBorders>
              <w:top w:val="single" w:color="auto" w:sz="4" w:space="0"/>
              <w:left w:val="nil"/>
              <w:bottom w:val="single" w:color="auto" w:sz="4" w:space="0"/>
              <w:right w:val="single" w:color="auto" w:sz="4" w:space="0"/>
            </w:tcBorders>
          </w:tcPr>
          <w:p w14:paraId="055457BF">
            <w:pPr>
              <w:spacing w:line="580" w:lineRule="exact"/>
              <w:rPr>
                <w:rFonts w:hint="eastAsia" w:ascii="黑体" w:hAnsi="黑体" w:eastAsia="黑体" w:cs="黑体"/>
                <w:sz w:val="24"/>
              </w:rPr>
            </w:pPr>
          </w:p>
        </w:tc>
      </w:tr>
      <w:tr w14:paraId="62D0D0D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90" w:hRule="atLeast"/>
        </w:trPr>
        <w:tc>
          <w:tcPr>
            <w:tcW w:w="3303" w:type="dxa"/>
            <w:tcBorders>
              <w:top w:val="single" w:color="auto" w:sz="4" w:space="0"/>
              <w:left w:val="single" w:color="auto" w:sz="4" w:space="0"/>
              <w:bottom w:val="single" w:color="auto" w:sz="4" w:space="0"/>
              <w:right w:val="single" w:color="auto" w:sz="4" w:space="0"/>
            </w:tcBorders>
          </w:tcPr>
          <w:p w14:paraId="772390B7">
            <w:pPr>
              <w:spacing w:line="580" w:lineRule="exact"/>
              <w:rPr>
                <w:rFonts w:hint="eastAsia" w:ascii="黑体" w:hAnsi="黑体" w:eastAsia="黑体" w:cs="黑体"/>
                <w:sz w:val="24"/>
              </w:rPr>
            </w:pPr>
          </w:p>
        </w:tc>
        <w:tc>
          <w:tcPr>
            <w:tcW w:w="3532" w:type="dxa"/>
            <w:tcBorders>
              <w:top w:val="single" w:color="auto" w:sz="4" w:space="0"/>
              <w:left w:val="nil"/>
              <w:bottom w:val="single" w:color="auto" w:sz="4" w:space="0"/>
              <w:right w:val="single" w:color="auto" w:sz="4" w:space="0"/>
            </w:tcBorders>
          </w:tcPr>
          <w:p w14:paraId="2A73A6F5">
            <w:pPr>
              <w:spacing w:line="580" w:lineRule="exact"/>
              <w:rPr>
                <w:rFonts w:hint="eastAsia" w:ascii="黑体" w:hAnsi="黑体" w:eastAsia="黑体" w:cs="黑体"/>
                <w:sz w:val="24"/>
              </w:rPr>
            </w:pPr>
          </w:p>
        </w:tc>
        <w:tc>
          <w:tcPr>
            <w:tcW w:w="2345" w:type="dxa"/>
            <w:tcBorders>
              <w:top w:val="single" w:color="auto" w:sz="4" w:space="0"/>
              <w:left w:val="nil"/>
              <w:bottom w:val="single" w:color="auto" w:sz="4" w:space="0"/>
              <w:right w:val="single" w:color="auto" w:sz="4" w:space="0"/>
            </w:tcBorders>
          </w:tcPr>
          <w:p w14:paraId="31D8BCD4">
            <w:pPr>
              <w:spacing w:line="580" w:lineRule="exact"/>
              <w:rPr>
                <w:rFonts w:hint="eastAsia" w:ascii="黑体" w:hAnsi="黑体" w:eastAsia="黑体" w:cs="黑体"/>
                <w:sz w:val="24"/>
              </w:rPr>
            </w:pPr>
          </w:p>
        </w:tc>
      </w:tr>
      <w:tr w14:paraId="3043FB3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90" w:hRule="atLeast"/>
        </w:trPr>
        <w:tc>
          <w:tcPr>
            <w:tcW w:w="3303" w:type="dxa"/>
            <w:tcBorders>
              <w:top w:val="single" w:color="auto" w:sz="4" w:space="0"/>
              <w:left w:val="single" w:color="auto" w:sz="4" w:space="0"/>
              <w:bottom w:val="single" w:color="auto" w:sz="4" w:space="0"/>
              <w:right w:val="single" w:color="auto" w:sz="4" w:space="0"/>
            </w:tcBorders>
          </w:tcPr>
          <w:p w14:paraId="7FE9321A">
            <w:pPr>
              <w:spacing w:line="580" w:lineRule="exact"/>
              <w:rPr>
                <w:rFonts w:hint="eastAsia" w:ascii="黑体" w:hAnsi="黑体" w:eastAsia="黑体" w:cs="黑体"/>
                <w:sz w:val="24"/>
              </w:rPr>
            </w:pPr>
          </w:p>
        </w:tc>
        <w:tc>
          <w:tcPr>
            <w:tcW w:w="3532" w:type="dxa"/>
            <w:tcBorders>
              <w:top w:val="single" w:color="auto" w:sz="4" w:space="0"/>
              <w:left w:val="nil"/>
              <w:bottom w:val="single" w:color="auto" w:sz="4" w:space="0"/>
              <w:right w:val="single" w:color="auto" w:sz="4" w:space="0"/>
            </w:tcBorders>
          </w:tcPr>
          <w:p w14:paraId="303419C4">
            <w:pPr>
              <w:spacing w:line="580" w:lineRule="exact"/>
              <w:rPr>
                <w:rFonts w:hint="eastAsia" w:ascii="黑体" w:hAnsi="黑体" w:eastAsia="黑体" w:cs="黑体"/>
                <w:sz w:val="24"/>
              </w:rPr>
            </w:pPr>
          </w:p>
        </w:tc>
        <w:tc>
          <w:tcPr>
            <w:tcW w:w="2345" w:type="dxa"/>
            <w:tcBorders>
              <w:top w:val="single" w:color="auto" w:sz="4" w:space="0"/>
              <w:left w:val="nil"/>
              <w:bottom w:val="single" w:color="auto" w:sz="4" w:space="0"/>
              <w:right w:val="single" w:color="auto" w:sz="4" w:space="0"/>
            </w:tcBorders>
          </w:tcPr>
          <w:p w14:paraId="59CD33AB">
            <w:pPr>
              <w:spacing w:line="580" w:lineRule="exact"/>
              <w:rPr>
                <w:rFonts w:hint="eastAsia" w:ascii="黑体" w:hAnsi="黑体" w:eastAsia="黑体" w:cs="黑体"/>
                <w:sz w:val="24"/>
              </w:rPr>
            </w:pPr>
          </w:p>
        </w:tc>
      </w:tr>
      <w:tr w14:paraId="0F9B4A2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90" w:hRule="atLeast"/>
        </w:trPr>
        <w:tc>
          <w:tcPr>
            <w:tcW w:w="3303" w:type="dxa"/>
            <w:tcBorders>
              <w:top w:val="single" w:color="auto" w:sz="4" w:space="0"/>
              <w:left w:val="single" w:color="auto" w:sz="4" w:space="0"/>
              <w:bottom w:val="single" w:color="auto" w:sz="4" w:space="0"/>
              <w:right w:val="single" w:color="auto" w:sz="4" w:space="0"/>
            </w:tcBorders>
          </w:tcPr>
          <w:p w14:paraId="3B0858FF">
            <w:pPr>
              <w:spacing w:line="580" w:lineRule="exact"/>
              <w:rPr>
                <w:rFonts w:hint="eastAsia" w:ascii="黑体" w:hAnsi="黑体" w:eastAsia="黑体" w:cs="黑体"/>
                <w:sz w:val="24"/>
              </w:rPr>
            </w:pPr>
          </w:p>
        </w:tc>
        <w:tc>
          <w:tcPr>
            <w:tcW w:w="3532" w:type="dxa"/>
            <w:tcBorders>
              <w:top w:val="single" w:color="auto" w:sz="4" w:space="0"/>
              <w:left w:val="nil"/>
              <w:bottom w:val="single" w:color="auto" w:sz="4" w:space="0"/>
              <w:right w:val="single" w:color="auto" w:sz="4" w:space="0"/>
            </w:tcBorders>
          </w:tcPr>
          <w:p w14:paraId="4A4B1271">
            <w:pPr>
              <w:spacing w:line="580" w:lineRule="exact"/>
              <w:rPr>
                <w:rFonts w:hint="eastAsia" w:ascii="黑体" w:hAnsi="黑体" w:eastAsia="黑体" w:cs="黑体"/>
                <w:sz w:val="24"/>
              </w:rPr>
            </w:pPr>
          </w:p>
        </w:tc>
        <w:tc>
          <w:tcPr>
            <w:tcW w:w="2345" w:type="dxa"/>
            <w:tcBorders>
              <w:top w:val="single" w:color="auto" w:sz="4" w:space="0"/>
              <w:left w:val="nil"/>
              <w:bottom w:val="single" w:color="auto" w:sz="4" w:space="0"/>
              <w:right w:val="single" w:color="auto" w:sz="4" w:space="0"/>
            </w:tcBorders>
          </w:tcPr>
          <w:p w14:paraId="3D0F50CB">
            <w:pPr>
              <w:spacing w:line="580" w:lineRule="exact"/>
              <w:rPr>
                <w:rFonts w:hint="eastAsia" w:ascii="黑体" w:hAnsi="黑体" w:eastAsia="黑体" w:cs="黑体"/>
                <w:sz w:val="24"/>
              </w:rPr>
            </w:pPr>
          </w:p>
        </w:tc>
      </w:tr>
      <w:tr w14:paraId="7533D0B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90" w:hRule="atLeast"/>
        </w:trPr>
        <w:tc>
          <w:tcPr>
            <w:tcW w:w="3303" w:type="dxa"/>
            <w:tcBorders>
              <w:top w:val="single" w:color="auto" w:sz="4" w:space="0"/>
              <w:left w:val="single" w:color="auto" w:sz="4" w:space="0"/>
              <w:bottom w:val="single" w:color="auto" w:sz="4" w:space="0"/>
              <w:right w:val="single" w:color="auto" w:sz="4" w:space="0"/>
            </w:tcBorders>
          </w:tcPr>
          <w:p w14:paraId="537760F3">
            <w:pPr>
              <w:spacing w:line="580" w:lineRule="exact"/>
              <w:rPr>
                <w:rFonts w:hint="eastAsia" w:ascii="黑体" w:hAnsi="黑体" w:eastAsia="黑体" w:cs="黑体"/>
                <w:sz w:val="24"/>
              </w:rPr>
            </w:pPr>
          </w:p>
        </w:tc>
        <w:tc>
          <w:tcPr>
            <w:tcW w:w="3532" w:type="dxa"/>
            <w:tcBorders>
              <w:top w:val="single" w:color="auto" w:sz="4" w:space="0"/>
              <w:left w:val="nil"/>
              <w:bottom w:val="single" w:color="auto" w:sz="4" w:space="0"/>
              <w:right w:val="single" w:color="auto" w:sz="4" w:space="0"/>
            </w:tcBorders>
          </w:tcPr>
          <w:p w14:paraId="25CF3461">
            <w:pPr>
              <w:spacing w:line="580" w:lineRule="exact"/>
              <w:rPr>
                <w:rFonts w:hint="eastAsia" w:ascii="黑体" w:hAnsi="黑体" w:eastAsia="黑体" w:cs="黑体"/>
                <w:sz w:val="24"/>
              </w:rPr>
            </w:pPr>
          </w:p>
        </w:tc>
        <w:tc>
          <w:tcPr>
            <w:tcW w:w="2345" w:type="dxa"/>
            <w:tcBorders>
              <w:top w:val="single" w:color="auto" w:sz="4" w:space="0"/>
              <w:left w:val="nil"/>
              <w:bottom w:val="single" w:color="auto" w:sz="4" w:space="0"/>
              <w:right w:val="single" w:color="auto" w:sz="4" w:space="0"/>
            </w:tcBorders>
          </w:tcPr>
          <w:p w14:paraId="19192882">
            <w:pPr>
              <w:spacing w:line="580" w:lineRule="exact"/>
              <w:rPr>
                <w:rFonts w:hint="eastAsia" w:ascii="黑体" w:hAnsi="黑体" w:eastAsia="黑体" w:cs="黑体"/>
                <w:sz w:val="24"/>
              </w:rPr>
            </w:pPr>
          </w:p>
        </w:tc>
      </w:tr>
      <w:tr w14:paraId="18D93A9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90" w:hRule="atLeast"/>
        </w:trPr>
        <w:tc>
          <w:tcPr>
            <w:tcW w:w="3303" w:type="dxa"/>
            <w:tcBorders>
              <w:top w:val="single" w:color="auto" w:sz="4" w:space="0"/>
              <w:left w:val="single" w:color="auto" w:sz="4" w:space="0"/>
              <w:bottom w:val="single" w:color="auto" w:sz="4" w:space="0"/>
              <w:right w:val="single" w:color="auto" w:sz="4" w:space="0"/>
            </w:tcBorders>
          </w:tcPr>
          <w:p w14:paraId="5FDA5C2F">
            <w:pPr>
              <w:spacing w:line="580" w:lineRule="exact"/>
              <w:rPr>
                <w:rFonts w:hint="eastAsia" w:ascii="黑体" w:hAnsi="黑体" w:eastAsia="黑体" w:cs="黑体"/>
                <w:sz w:val="24"/>
              </w:rPr>
            </w:pPr>
          </w:p>
        </w:tc>
        <w:tc>
          <w:tcPr>
            <w:tcW w:w="3532" w:type="dxa"/>
            <w:tcBorders>
              <w:top w:val="single" w:color="auto" w:sz="4" w:space="0"/>
              <w:left w:val="nil"/>
              <w:bottom w:val="single" w:color="auto" w:sz="4" w:space="0"/>
              <w:right w:val="single" w:color="auto" w:sz="4" w:space="0"/>
            </w:tcBorders>
          </w:tcPr>
          <w:p w14:paraId="570F6C56">
            <w:pPr>
              <w:spacing w:line="580" w:lineRule="exact"/>
              <w:rPr>
                <w:rFonts w:hint="eastAsia" w:ascii="黑体" w:hAnsi="黑体" w:eastAsia="黑体" w:cs="黑体"/>
                <w:sz w:val="24"/>
              </w:rPr>
            </w:pPr>
          </w:p>
        </w:tc>
        <w:tc>
          <w:tcPr>
            <w:tcW w:w="2345" w:type="dxa"/>
            <w:tcBorders>
              <w:top w:val="single" w:color="auto" w:sz="4" w:space="0"/>
              <w:left w:val="nil"/>
              <w:bottom w:val="single" w:color="auto" w:sz="4" w:space="0"/>
              <w:right w:val="single" w:color="auto" w:sz="4" w:space="0"/>
            </w:tcBorders>
          </w:tcPr>
          <w:p w14:paraId="05BC035A">
            <w:pPr>
              <w:spacing w:line="580" w:lineRule="exact"/>
              <w:rPr>
                <w:rFonts w:hint="eastAsia" w:ascii="黑体" w:hAnsi="黑体" w:eastAsia="黑体" w:cs="黑体"/>
                <w:sz w:val="24"/>
              </w:rPr>
            </w:pPr>
          </w:p>
        </w:tc>
      </w:tr>
      <w:tr w14:paraId="174CC7A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90" w:hRule="atLeast"/>
        </w:trPr>
        <w:tc>
          <w:tcPr>
            <w:tcW w:w="3303" w:type="dxa"/>
            <w:tcBorders>
              <w:top w:val="single" w:color="auto" w:sz="4" w:space="0"/>
              <w:left w:val="single" w:color="auto" w:sz="4" w:space="0"/>
              <w:bottom w:val="single" w:color="auto" w:sz="4" w:space="0"/>
              <w:right w:val="single" w:color="auto" w:sz="4" w:space="0"/>
            </w:tcBorders>
          </w:tcPr>
          <w:p w14:paraId="60A94A62">
            <w:pPr>
              <w:spacing w:line="580" w:lineRule="exact"/>
              <w:rPr>
                <w:rFonts w:hint="eastAsia" w:ascii="黑体" w:hAnsi="黑体" w:eastAsia="黑体" w:cs="黑体"/>
                <w:sz w:val="24"/>
              </w:rPr>
            </w:pPr>
          </w:p>
        </w:tc>
        <w:tc>
          <w:tcPr>
            <w:tcW w:w="3532" w:type="dxa"/>
            <w:tcBorders>
              <w:top w:val="single" w:color="auto" w:sz="4" w:space="0"/>
              <w:left w:val="nil"/>
              <w:bottom w:val="single" w:color="auto" w:sz="4" w:space="0"/>
              <w:right w:val="single" w:color="auto" w:sz="4" w:space="0"/>
            </w:tcBorders>
          </w:tcPr>
          <w:p w14:paraId="59976CCA">
            <w:pPr>
              <w:spacing w:line="580" w:lineRule="exact"/>
              <w:rPr>
                <w:rFonts w:hint="eastAsia" w:ascii="黑体" w:hAnsi="黑体" w:eastAsia="黑体" w:cs="黑体"/>
                <w:sz w:val="24"/>
              </w:rPr>
            </w:pPr>
          </w:p>
        </w:tc>
        <w:tc>
          <w:tcPr>
            <w:tcW w:w="2345" w:type="dxa"/>
            <w:tcBorders>
              <w:top w:val="single" w:color="auto" w:sz="4" w:space="0"/>
              <w:left w:val="nil"/>
              <w:bottom w:val="single" w:color="auto" w:sz="4" w:space="0"/>
              <w:right w:val="single" w:color="auto" w:sz="4" w:space="0"/>
            </w:tcBorders>
          </w:tcPr>
          <w:p w14:paraId="21355D66">
            <w:pPr>
              <w:spacing w:line="580" w:lineRule="exact"/>
              <w:rPr>
                <w:rFonts w:hint="eastAsia" w:ascii="黑体" w:hAnsi="黑体" w:eastAsia="黑体" w:cs="黑体"/>
                <w:sz w:val="24"/>
              </w:rPr>
            </w:pPr>
          </w:p>
        </w:tc>
      </w:tr>
    </w:tbl>
    <w:p w14:paraId="77934074">
      <w:pPr>
        <w:snapToGrid w:val="0"/>
        <w:spacing w:before="120" w:beforeLines="50" w:after="50" w:line="360" w:lineRule="auto"/>
        <w:rPr>
          <w:rFonts w:hint="eastAsia" w:ascii="黑体" w:hAnsi="黑体" w:eastAsia="黑体" w:cs="黑体"/>
          <w:sz w:val="24"/>
        </w:rPr>
      </w:pPr>
    </w:p>
    <w:p w14:paraId="671CA197">
      <w:pPr>
        <w:snapToGrid w:val="0"/>
        <w:spacing w:before="120" w:beforeLines="50" w:after="50" w:line="360" w:lineRule="auto"/>
        <w:rPr>
          <w:rFonts w:hint="eastAsia" w:ascii="黑体" w:hAnsi="黑体" w:eastAsia="黑体" w:cs="黑体"/>
          <w:sz w:val="24"/>
        </w:rPr>
      </w:pPr>
    </w:p>
    <w:p w14:paraId="50701D02">
      <w:pPr>
        <w:snapToGrid w:val="0"/>
        <w:spacing w:before="120" w:beforeLines="50" w:after="50" w:line="460" w:lineRule="exact"/>
        <w:ind w:firstLine="120" w:firstLineChars="50"/>
        <w:jc w:val="right"/>
        <w:rPr>
          <w:rFonts w:hint="eastAsia" w:ascii="黑体" w:hAnsi="黑体" w:eastAsia="黑体" w:cs="黑体"/>
          <w:sz w:val="24"/>
        </w:rPr>
      </w:pPr>
      <w:r>
        <w:rPr>
          <w:rFonts w:hint="eastAsia" w:ascii="黑体" w:hAnsi="黑体" w:eastAsia="黑体" w:cs="黑体"/>
          <w:sz w:val="24"/>
        </w:rPr>
        <w:t>投标人全称（公章）：</w:t>
      </w:r>
    </w:p>
    <w:p w14:paraId="7815B8EE">
      <w:pPr>
        <w:spacing w:before="120" w:beforeLines="50" w:after="120" w:afterLines="50" w:line="480" w:lineRule="exact"/>
        <w:ind w:right="105" w:rightChars="50" w:firstLine="2870" w:firstLineChars="1196"/>
        <w:jc w:val="right"/>
        <w:rPr>
          <w:rFonts w:hint="eastAsia" w:ascii="黑体" w:hAnsi="黑体" w:eastAsia="黑体" w:cs="黑体"/>
          <w:sz w:val="24"/>
        </w:rPr>
      </w:pPr>
      <w:r>
        <w:rPr>
          <w:rFonts w:hint="eastAsia" w:ascii="黑体" w:hAnsi="黑体" w:eastAsia="黑体" w:cs="黑体"/>
          <w:sz w:val="24"/>
        </w:rPr>
        <w:t>法定代表人或委托代理人：（签字或盖章）</w:t>
      </w:r>
    </w:p>
    <w:p w14:paraId="74646F2E">
      <w:pPr>
        <w:spacing w:line="700" w:lineRule="exact"/>
        <w:jc w:val="right"/>
        <w:outlineLvl w:val="3"/>
        <w:rPr>
          <w:rFonts w:hint="eastAsia" w:ascii="黑体" w:hAnsi="黑体" w:eastAsia="黑体" w:cs="黑体"/>
          <w:b/>
          <w:sz w:val="24"/>
        </w:rPr>
      </w:pPr>
      <w:r>
        <w:rPr>
          <w:rFonts w:hint="eastAsia" w:ascii="黑体" w:hAnsi="黑体" w:eastAsia="黑体" w:cs="黑体"/>
          <w:sz w:val="24"/>
        </w:rPr>
        <w:t xml:space="preserve">日 期：  </w:t>
      </w:r>
      <w:r>
        <w:rPr>
          <w:rFonts w:hint="eastAsia" w:ascii="黑体" w:hAnsi="黑体" w:eastAsia="黑体" w:cs="黑体"/>
          <w:color w:val="000000"/>
          <w:kern w:val="0"/>
          <w:sz w:val="24"/>
        </w:rPr>
        <w:t>年 月 日</w:t>
      </w:r>
    </w:p>
    <w:p w14:paraId="3DCE821F">
      <w:pPr>
        <w:adjustRightInd w:val="0"/>
        <w:snapToGrid w:val="0"/>
        <w:spacing w:after="120" w:afterLines="50" w:line="500" w:lineRule="exact"/>
        <w:rPr>
          <w:rFonts w:hint="eastAsia" w:ascii="黑体" w:hAnsi="黑体" w:eastAsia="黑体" w:cs="黑体"/>
          <w:b/>
          <w:sz w:val="28"/>
          <w:szCs w:val="28"/>
        </w:rPr>
      </w:pPr>
    </w:p>
    <w:p w14:paraId="00FA1370">
      <w:pPr>
        <w:adjustRightInd w:val="0"/>
        <w:snapToGrid w:val="0"/>
        <w:spacing w:after="120" w:afterLines="50" w:line="500" w:lineRule="exact"/>
        <w:rPr>
          <w:rFonts w:hint="eastAsia" w:ascii="黑体" w:hAnsi="黑体" w:eastAsia="黑体" w:cs="黑体"/>
          <w:b/>
          <w:sz w:val="28"/>
          <w:szCs w:val="28"/>
        </w:rPr>
      </w:pPr>
    </w:p>
    <w:p w14:paraId="6485EB77">
      <w:pPr>
        <w:adjustRightInd w:val="0"/>
        <w:snapToGrid w:val="0"/>
        <w:spacing w:after="120" w:afterLines="50" w:line="500" w:lineRule="exact"/>
        <w:rPr>
          <w:rFonts w:hint="eastAsia" w:ascii="黑体" w:hAnsi="黑体" w:eastAsia="黑体" w:cs="黑体"/>
          <w:b/>
          <w:sz w:val="28"/>
          <w:szCs w:val="28"/>
        </w:rPr>
      </w:pPr>
    </w:p>
    <w:p w14:paraId="28A632B4">
      <w:pPr>
        <w:adjustRightInd w:val="0"/>
        <w:snapToGrid w:val="0"/>
        <w:spacing w:after="120" w:afterLines="50" w:line="500" w:lineRule="exact"/>
        <w:rPr>
          <w:rFonts w:hint="eastAsia" w:ascii="黑体" w:hAnsi="黑体" w:eastAsia="黑体" w:cs="黑体"/>
          <w:b/>
          <w:sz w:val="28"/>
          <w:szCs w:val="28"/>
        </w:rPr>
      </w:pPr>
    </w:p>
    <w:p w14:paraId="778704FA">
      <w:pPr>
        <w:adjustRightInd w:val="0"/>
        <w:snapToGrid w:val="0"/>
        <w:spacing w:after="120" w:afterLines="50" w:line="500" w:lineRule="exact"/>
        <w:rPr>
          <w:rFonts w:hint="eastAsia" w:ascii="黑体" w:hAnsi="黑体" w:eastAsia="黑体" w:cs="黑体"/>
          <w:b/>
          <w:sz w:val="28"/>
          <w:szCs w:val="28"/>
        </w:rPr>
      </w:pPr>
      <w:r>
        <w:rPr>
          <w:rFonts w:hint="eastAsia" w:ascii="黑体" w:hAnsi="黑体" w:eastAsia="黑体" w:cs="黑体"/>
          <w:b/>
          <w:sz w:val="28"/>
          <w:szCs w:val="28"/>
        </w:rPr>
        <w:t>（2）业绩一览表</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0"/>
        <w:gridCol w:w="1435"/>
        <w:gridCol w:w="1898"/>
        <w:gridCol w:w="1530"/>
        <w:gridCol w:w="1260"/>
        <w:gridCol w:w="2802"/>
      </w:tblGrid>
      <w:tr w14:paraId="20253F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jc w:val="center"/>
        </w:trPr>
        <w:tc>
          <w:tcPr>
            <w:tcW w:w="800" w:type="dxa"/>
          </w:tcPr>
          <w:p w14:paraId="11D6D5E5">
            <w:pPr>
              <w:snapToGrid w:val="0"/>
              <w:spacing w:line="360" w:lineRule="auto"/>
              <w:rPr>
                <w:rFonts w:hint="eastAsia" w:ascii="黑体" w:hAnsi="黑体" w:eastAsia="黑体" w:cs="黑体"/>
                <w:sz w:val="24"/>
              </w:rPr>
            </w:pPr>
            <w:r>
              <w:rPr>
                <w:rFonts w:hint="eastAsia" w:ascii="黑体" w:hAnsi="黑体" w:eastAsia="黑体" w:cs="黑体"/>
                <w:sz w:val="24"/>
              </w:rPr>
              <w:t>序号</w:t>
            </w:r>
          </w:p>
        </w:tc>
        <w:tc>
          <w:tcPr>
            <w:tcW w:w="1435" w:type="dxa"/>
          </w:tcPr>
          <w:p w14:paraId="79D87B65">
            <w:pPr>
              <w:snapToGrid w:val="0"/>
              <w:spacing w:line="360" w:lineRule="auto"/>
              <w:rPr>
                <w:rFonts w:hint="eastAsia" w:ascii="黑体" w:hAnsi="黑体" w:eastAsia="黑体" w:cs="黑体"/>
                <w:sz w:val="24"/>
              </w:rPr>
            </w:pPr>
            <w:r>
              <w:rPr>
                <w:rFonts w:hint="eastAsia" w:ascii="黑体" w:hAnsi="黑体" w:eastAsia="黑体" w:cs="黑体"/>
                <w:sz w:val="24"/>
              </w:rPr>
              <w:t>采购方</w:t>
            </w:r>
          </w:p>
        </w:tc>
        <w:tc>
          <w:tcPr>
            <w:tcW w:w="1898" w:type="dxa"/>
          </w:tcPr>
          <w:p w14:paraId="0102BD4B">
            <w:pPr>
              <w:snapToGrid w:val="0"/>
              <w:spacing w:line="360" w:lineRule="auto"/>
              <w:rPr>
                <w:rFonts w:hint="eastAsia" w:ascii="黑体" w:hAnsi="黑体" w:eastAsia="黑体" w:cs="黑体"/>
                <w:sz w:val="24"/>
              </w:rPr>
            </w:pPr>
            <w:r>
              <w:rPr>
                <w:rFonts w:hint="eastAsia" w:ascii="黑体" w:hAnsi="黑体" w:eastAsia="黑体" w:cs="黑体"/>
                <w:sz w:val="24"/>
              </w:rPr>
              <w:t>合同金额</w:t>
            </w:r>
          </w:p>
        </w:tc>
        <w:tc>
          <w:tcPr>
            <w:tcW w:w="1530" w:type="dxa"/>
          </w:tcPr>
          <w:p w14:paraId="6124936D">
            <w:pPr>
              <w:snapToGrid w:val="0"/>
              <w:spacing w:line="360" w:lineRule="auto"/>
              <w:rPr>
                <w:rFonts w:hint="eastAsia" w:ascii="黑体" w:hAnsi="黑体" w:eastAsia="黑体" w:cs="黑体"/>
                <w:sz w:val="24"/>
              </w:rPr>
            </w:pPr>
            <w:r>
              <w:rPr>
                <w:rFonts w:hint="eastAsia" w:ascii="黑体" w:hAnsi="黑体" w:eastAsia="黑体" w:cs="黑体"/>
                <w:sz w:val="24"/>
              </w:rPr>
              <w:t>签订时间</w:t>
            </w:r>
          </w:p>
        </w:tc>
        <w:tc>
          <w:tcPr>
            <w:tcW w:w="1260" w:type="dxa"/>
          </w:tcPr>
          <w:p w14:paraId="5338AABE">
            <w:pPr>
              <w:snapToGrid w:val="0"/>
              <w:spacing w:line="360" w:lineRule="auto"/>
              <w:rPr>
                <w:rFonts w:hint="eastAsia" w:ascii="黑体" w:hAnsi="黑体" w:eastAsia="黑体" w:cs="黑体"/>
                <w:sz w:val="24"/>
              </w:rPr>
            </w:pPr>
            <w:r>
              <w:rPr>
                <w:rFonts w:hint="eastAsia" w:ascii="黑体" w:hAnsi="黑体" w:eastAsia="黑体" w:cs="黑体"/>
                <w:sz w:val="24"/>
              </w:rPr>
              <w:t>现联系人</w:t>
            </w:r>
          </w:p>
        </w:tc>
        <w:tc>
          <w:tcPr>
            <w:tcW w:w="2802" w:type="dxa"/>
          </w:tcPr>
          <w:p w14:paraId="3FFB20C7">
            <w:pPr>
              <w:snapToGrid w:val="0"/>
              <w:spacing w:line="360" w:lineRule="auto"/>
              <w:ind w:firstLine="540"/>
              <w:rPr>
                <w:rFonts w:hint="eastAsia" w:ascii="黑体" w:hAnsi="黑体" w:eastAsia="黑体" w:cs="黑体"/>
                <w:sz w:val="24"/>
              </w:rPr>
            </w:pPr>
            <w:r>
              <w:rPr>
                <w:rFonts w:hint="eastAsia" w:ascii="黑体" w:hAnsi="黑体" w:eastAsia="黑体" w:cs="黑体"/>
                <w:sz w:val="24"/>
              </w:rPr>
              <w:t>备注、合同内容</w:t>
            </w:r>
          </w:p>
        </w:tc>
      </w:tr>
      <w:tr w14:paraId="2A1515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800" w:type="dxa"/>
          </w:tcPr>
          <w:p w14:paraId="4FFDDC02">
            <w:pPr>
              <w:snapToGrid w:val="0"/>
              <w:spacing w:line="360" w:lineRule="auto"/>
              <w:ind w:firstLine="540"/>
              <w:rPr>
                <w:rFonts w:hint="eastAsia" w:ascii="黑体" w:hAnsi="黑体" w:eastAsia="黑体" w:cs="黑体"/>
                <w:sz w:val="24"/>
              </w:rPr>
            </w:pPr>
          </w:p>
        </w:tc>
        <w:tc>
          <w:tcPr>
            <w:tcW w:w="1435" w:type="dxa"/>
          </w:tcPr>
          <w:p w14:paraId="58EE1C28">
            <w:pPr>
              <w:snapToGrid w:val="0"/>
              <w:spacing w:line="360" w:lineRule="auto"/>
              <w:ind w:firstLine="540"/>
              <w:rPr>
                <w:rFonts w:hint="eastAsia" w:ascii="黑体" w:hAnsi="黑体" w:eastAsia="黑体" w:cs="黑体"/>
                <w:sz w:val="24"/>
              </w:rPr>
            </w:pPr>
          </w:p>
        </w:tc>
        <w:tc>
          <w:tcPr>
            <w:tcW w:w="1898" w:type="dxa"/>
          </w:tcPr>
          <w:p w14:paraId="41BB05CB">
            <w:pPr>
              <w:snapToGrid w:val="0"/>
              <w:spacing w:line="360" w:lineRule="auto"/>
              <w:ind w:firstLine="540"/>
              <w:rPr>
                <w:rFonts w:hint="eastAsia" w:ascii="黑体" w:hAnsi="黑体" w:eastAsia="黑体" w:cs="黑体"/>
                <w:sz w:val="24"/>
              </w:rPr>
            </w:pPr>
          </w:p>
        </w:tc>
        <w:tc>
          <w:tcPr>
            <w:tcW w:w="1530" w:type="dxa"/>
          </w:tcPr>
          <w:p w14:paraId="3EDA1FBA">
            <w:pPr>
              <w:snapToGrid w:val="0"/>
              <w:spacing w:line="360" w:lineRule="auto"/>
              <w:ind w:firstLine="540"/>
              <w:rPr>
                <w:rFonts w:hint="eastAsia" w:ascii="黑体" w:hAnsi="黑体" w:eastAsia="黑体" w:cs="黑体"/>
                <w:sz w:val="24"/>
              </w:rPr>
            </w:pPr>
          </w:p>
        </w:tc>
        <w:tc>
          <w:tcPr>
            <w:tcW w:w="1260" w:type="dxa"/>
          </w:tcPr>
          <w:p w14:paraId="50FFFA63">
            <w:pPr>
              <w:snapToGrid w:val="0"/>
              <w:spacing w:line="360" w:lineRule="auto"/>
              <w:ind w:firstLine="540"/>
              <w:rPr>
                <w:rFonts w:hint="eastAsia" w:ascii="黑体" w:hAnsi="黑体" w:eastAsia="黑体" w:cs="黑体"/>
                <w:sz w:val="24"/>
              </w:rPr>
            </w:pPr>
          </w:p>
        </w:tc>
        <w:tc>
          <w:tcPr>
            <w:tcW w:w="2802" w:type="dxa"/>
          </w:tcPr>
          <w:p w14:paraId="07357D50">
            <w:pPr>
              <w:snapToGrid w:val="0"/>
              <w:spacing w:line="360" w:lineRule="auto"/>
              <w:ind w:firstLine="540"/>
              <w:rPr>
                <w:rFonts w:hint="eastAsia" w:ascii="黑体" w:hAnsi="黑体" w:eastAsia="黑体" w:cs="黑体"/>
                <w:sz w:val="24"/>
              </w:rPr>
            </w:pPr>
          </w:p>
        </w:tc>
      </w:tr>
      <w:tr w14:paraId="559C2E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800" w:type="dxa"/>
          </w:tcPr>
          <w:p w14:paraId="05DDBC2E">
            <w:pPr>
              <w:snapToGrid w:val="0"/>
              <w:spacing w:line="360" w:lineRule="auto"/>
              <w:ind w:firstLine="540"/>
              <w:rPr>
                <w:rFonts w:hint="eastAsia" w:ascii="黑体" w:hAnsi="黑体" w:eastAsia="黑体" w:cs="黑体"/>
                <w:sz w:val="24"/>
              </w:rPr>
            </w:pPr>
          </w:p>
        </w:tc>
        <w:tc>
          <w:tcPr>
            <w:tcW w:w="1435" w:type="dxa"/>
          </w:tcPr>
          <w:p w14:paraId="2688E876">
            <w:pPr>
              <w:snapToGrid w:val="0"/>
              <w:spacing w:line="360" w:lineRule="auto"/>
              <w:ind w:firstLine="540"/>
              <w:rPr>
                <w:rFonts w:hint="eastAsia" w:ascii="黑体" w:hAnsi="黑体" w:eastAsia="黑体" w:cs="黑体"/>
                <w:sz w:val="24"/>
              </w:rPr>
            </w:pPr>
          </w:p>
        </w:tc>
        <w:tc>
          <w:tcPr>
            <w:tcW w:w="1898" w:type="dxa"/>
          </w:tcPr>
          <w:p w14:paraId="6D4AAFBC">
            <w:pPr>
              <w:snapToGrid w:val="0"/>
              <w:spacing w:line="360" w:lineRule="auto"/>
              <w:ind w:firstLine="540"/>
              <w:rPr>
                <w:rFonts w:hint="eastAsia" w:ascii="黑体" w:hAnsi="黑体" w:eastAsia="黑体" w:cs="黑体"/>
                <w:sz w:val="24"/>
              </w:rPr>
            </w:pPr>
          </w:p>
        </w:tc>
        <w:tc>
          <w:tcPr>
            <w:tcW w:w="1530" w:type="dxa"/>
          </w:tcPr>
          <w:p w14:paraId="6544BA54">
            <w:pPr>
              <w:snapToGrid w:val="0"/>
              <w:spacing w:line="360" w:lineRule="auto"/>
              <w:ind w:firstLine="540"/>
              <w:rPr>
                <w:rFonts w:hint="eastAsia" w:ascii="黑体" w:hAnsi="黑体" w:eastAsia="黑体" w:cs="黑体"/>
                <w:sz w:val="24"/>
              </w:rPr>
            </w:pPr>
          </w:p>
        </w:tc>
        <w:tc>
          <w:tcPr>
            <w:tcW w:w="1260" w:type="dxa"/>
          </w:tcPr>
          <w:p w14:paraId="18AD0C3F">
            <w:pPr>
              <w:snapToGrid w:val="0"/>
              <w:spacing w:line="360" w:lineRule="auto"/>
              <w:ind w:firstLine="540"/>
              <w:rPr>
                <w:rFonts w:hint="eastAsia" w:ascii="黑体" w:hAnsi="黑体" w:eastAsia="黑体" w:cs="黑体"/>
                <w:sz w:val="24"/>
              </w:rPr>
            </w:pPr>
          </w:p>
        </w:tc>
        <w:tc>
          <w:tcPr>
            <w:tcW w:w="2802" w:type="dxa"/>
          </w:tcPr>
          <w:p w14:paraId="41BB9DA9">
            <w:pPr>
              <w:snapToGrid w:val="0"/>
              <w:spacing w:line="360" w:lineRule="auto"/>
              <w:ind w:firstLine="540"/>
              <w:rPr>
                <w:rFonts w:hint="eastAsia" w:ascii="黑体" w:hAnsi="黑体" w:eastAsia="黑体" w:cs="黑体"/>
                <w:sz w:val="24"/>
              </w:rPr>
            </w:pPr>
          </w:p>
        </w:tc>
      </w:tr>
      <w:tr w14:paraId="127CF1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800" w:type="dxa"/>
          </w:tcPr>
          <w:p w14:paraId="63BFBA24">
            <w:pPr>
              <w:snapToGrid w:val="0"/>
              <w:spacing w:line="360" w:lineRule="auto"/>
              <w:ind w:firstLine="540"/>
              <w:rPr>
                <w:rFonts w:hint="eastAsia" w:ascii="黑体" w:hAnsi="黑体" w:eastAsia="黑体" w:cs="黑体"/>
                <w:sz w:val="24"/>
              </w:rPr>
            </w:pPr>
          </w:p>
        </w:tc>
        <w:tc>
          <w:tcPr>
            <w:tcW w:w="1435" w:type="dxa"/>
          </w:tcPr>
          <w:p w14:paraId="4D54E4B3">
            <w:pPr>
              <w:snapToGrid w:val="0"/>
              <w:spacing w:line="360" w:lineRule="auto"/>
              <w:ind w:firstLine="540"/>
              <w:rPr>
                <w:rFonts w:hint="eastAsia" w:ascii="黑体" w:hAnsi="黑体" w:eastAsia="黑体" w:cs="黑体"/>
                <w:sz w:val="24"/>
              </w:rPr>
            </w:pPr>
          </w:p>
        </w:tc>
        <w:tc>
          <w:tcPr>
            <w:tcW w:w="1898" w:type="dxa"/>
          </w:tcPr>
          <w:p w14:paraId="4CD676E7">
            <w:pPr>
              <w:snapToGrid w:val="0"/>
              <w:spacing w:line="360" w:lineRule="auto"/>
              <w:ind w:firstLine="540"/>
              <w:rPr>
                <w:rFonts w:hint="eastAsia" w:ascii="黑体" w:hAnsi="黑体" w:eastAsia="黑体" w:cs="黑体"/>
                <w:sz w:val="24"/>
              </w:rPr>
            </w:pPr>
          </w:p>
        </w:tc>
        <w:tc>
          <w:tcPr>
            <w:tcW w:w="1530" w:type="dxa"/>
          </w:tcPr>
          <w:p w14:paraId="5A9C4785">
            <w:pPr>
              <w:snapToGrid w:val="0"/>
              <w:spacing w:line="360" w:lineRule="auto"/>
              <w:ind w:firstLine="540"/>
              <w:rPr>
                <w:rFonts w:hint="eastAsia" w:ascii="黑体" w:hAnsi="黑体" w:eastAsia="黑体" w:cs="黑体"/>
                <w:sz w:val="24"/>
              </w:rPr>
            </w:pPr>
          </w:p>
        </w:tc>
        <w:tc>
          <w:tcPr>
            <w:tcW w:w="1260" w:type="dxa"/>
          </w:tcPr>
          <w:p w14:paraId="38709DB9">
            <w:pPr>
              <w:snapToGrid w:val="0"/>
              <w:spacing w:line="360" w:lineRule="auto"/>
              <w:ind w:firstLine="540"/>
              <w:rPr>
                <w:rFonts w:hint="eastAsia" w:ascii="黑体" w:hAnsi="黑体" w:eastAsia="黑体" w:cs="黑体"/>
                <w:sz w:val="24"/>
              </w:rPr>
            </w:pPr>
          </w:p>
        </w:tc>
        <w:tc>
          <w:tcPr>
            <w:tcW w:w="2802" w:type="dxa"/>
          </w:tcPr>
          <w:p w14:paraId="535F84F8">
            <w:pPr>
              <w:snapToGrid w:val="0"/>
              <w:spacing w:line="360" w:lineRule="auto"/>
              <w:ind w:firstLine="540"/>
              <w:rPr>
                <w:rFonts w:hint="eastAsia" w:ascii="黑体" w:hAnsi="黑体" w:eastAsia="黑体" w:cs="黑体"/>
                <w:sz w:val="24"/>
              </w:rPr>
            </w:pPr>
          </w:p>
        </w:tc>
      </w:tr>
      <w:tr w14:paraId="6D3D8E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8" w:hRule="atLeast"/>
          <w:jc w:val="center"/>
        </w:trPr>
        <w:tc>
          <w:tcPr>
            <w:tcW w:w="800" w:type="dxa"/>
          </w:tcPr>
          <w:p w14:paraId="5E5787F8">
            <w:pPr>
              <w:snapToGrid w:val="0"/>
              <w:spacing w:line="360" w:lineRule="auto"/>
              <w:ind w:firstLine="540"/>
              <w:rPr>
                <w:rFonts w:hint="eastAsia" w:ascii="黑体" w:hAnsi="黑体" w:eastAsia="黑体" w:cs="黑体"/>
                <w:sz w:val="24"/>
              </w:rPr>
            </w:pPr>
          </w:p>
        </w:tc>
        <w:tc>
          <w:tcPr>
            <w:tcW w:w="1435" w:type="dxa"/>
          </w:tcPr>
          <w:p w14:paraId="5F082962">
            <w:pPr>
              <w:snapToGrid w:val="0"/>
              <w:spacing w:line="360" w:lineRule="auto"/>
              <w:ind w:firstLine="540"/>
              <w:rPr>
                <w:rFonts w:hint="eastAsia" w:ascii="黑体" w:hAnsi="黑体" w:eastAsia="黑体" w:cs="黑体"/>
                <w:sz w:val="24"/>
              </w:rPr>
            </w:pPr>
          </w:p>
        </w:tc>
        <w:tc>
          <w:tcPr>
            <w:tcW w:w="1898" w:type="dxa"/>
          </w:tcPr>
          <w:p w14:paraId="57286AD8">
            <w:pPr>
              <w:snapToGrid w:val="0"/>
              <w:spacing w:line="360" w:lineRule="auto"/>
              <w:ind w:firstLine="540"/>
              <w:rPr>
                <w:rFonts w:hint="eastAsia" w:ascii="黑体" w:hAnsi="黑体" w:eastAsia="黑体" w:cs="黑体"/>
                <w:sz w:val="24"/>
              </w:rPr>
            </w:pPr>
          </w:p>
        </w:tc>
        <w:tc>
          <w:tcPr>
            <w:tcW w:w="1530" w:type="dxa"/>
          </w:tcPr>
          <w:p w14:paraId="4497BCEE">
            <w:pPr>
              <w:snapToGrid w:val="0"/>
              <w:spacing w:line="360" w:lineRule="auto"/>
              <w:ind w:firstLine="540"/>
              <w:rPr>
                <w:rFonts w:hint="eastAsia" w:ascii="黑体" w:hAnsi="黑体" w:eastAsia="黑体" w:cs="黑体"/>
                <w:sz w:val="24"/>
              </w:rPr>
            </w:pPr>
          </w:p>
        </w:tc>
        <w:tc>
          <w:tcPr>
            <w:tcW w:w="1260" w:type="dxa"/>
          </w:tcPr>
          <w:p w14:paraId="0C37D5D9">
            <w:pPr>
              <w:snapToGrid w:val="0"/>
              <w:spacing w:line="360" w:lineRule="auto"/>
              <w:ind w:firstLine="540"/>
              <w:rPr>
                <w:rFonts w:hint="eastAsia" w:ascii="黑体" w:hAnsi="黑体" w:eastAsia="黑体" w:cs="黑体"/>
                <w:sz w:val="24"/>
              </w:rPr>
            </w:pPr>
          </w:p>
        </w:tc>
        <w:tc>
          <w:tcPr>
            <w:tcW w:w="2802" w:type="dxa"/>
          </w:tcPr>
          <w:p w14:paraId="5513A213">
            <w:pPr>
              <w:snapToGrid w:val="0"/>
              <w:spacing w:line="360" w:lineRule="auto"/>
              <w:ind w:firstLine="540"/>
              <w:rPr>
                <w:rFonts w:hint="eastAsia" w:ascii="黑体" w:hAnsi="黑体" w:eastAsia="黑体" w:cs="黑体"/>
                <w:sz w:val="24"/>
              </w:rPr>
            </w:pPr>
          </w:p>
        </w:tc>
      </w:tr>
      <w:tr w14:paraId="10123A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800" w:type="dxa"/>
          </w:tcPr>
          <w:p w14:paraId="6D86A41B">
            <w:pPr>
              <w:snapToGrid w:val="0"/>
              <w:spacing w:line="360" w:lineRule="auto"/>
              <w:ind w:firstLine="540"/>
              <w:rPr>
                <w:rFonts w:hint="eastAsia" w:ascii="黑体" w:hAnsi="黑体" w:eastAsia="黑体" w:cs="黑体"/>
                <w:sz w:val="24"/>
              </w:rPr>
            </w:pPr>
          </w:p>
        </w:tc>
        <w:tc>
          <w:tcPr>
            <w:tcW w:w="1435" w:type="dxa"/>
          </w:tcPr>
          <w:p w14:paraId="61529A04">
            <w:pPr>
              <w:snapToGrid w:val="0"/>
              <w:spacing w:line="360" w:lineRule="auto"/>
              <w:ind w:firstLine="540"/>
              <w:rPr>
                <w:rFonts w:hint="eastAsia" w:ascii="黑体" w:hAnsi="黑体" w:eastAsia="黑体" w:cs="黑体"/>
                <w:sz w:val="24"/>
              </w:rPr>
            </w:pPr>
          </w:p>
        </w:tc>
        <w:tc>
          <w:tcPr>
            <w:tcW w:w="1898" w:type="dxa"/>
          </w:tcPr>
          <w:p w14:paraId="38EB6F2F">
            <w:pPr>
              <w:snapToGrid w:val="0"/>
              <w:spacing w:line="360" w:lineRule="auto"/>
              <w:ind w:firstLine="540"/>
              <w:rPr>
                <w:rFonts w:hint="eastAsia" w:ascii="黑体" w:hAnsi="黑体" w:eastAsia="黑体" w:cs="黑体"/>
                <w:sz w:val="24"/>
              </w:rPr>
            </w:pPr>
          </w:p>
        </w:tc>
        <w:tc>
          <w:tcPr>
            <w:tcW w:w="1530" w:type="dxa"/>
          </w:tcPr>
          <w:p w14:paraId="3B152ED9">
            <w:pPr>
              <w:snapToGrid w:val="0"/>
              <w:spacing w:line="360" w:lineRule="auto"/>
              <w:ind w:firstLine="540"/>
              <w:rPr>
                <w:rFonts w:hint="eastAsia" w:ascii="黑体" w:hAnsi="黑体" w:eastAsia="黑体" w:cs="黑体"/>
                <w:sz w:val="24"/>
              </w:rPr>
            </w:pPr>
          </w:p>
        </w:tc>
        <w:tc>
          <w:tcPr>
            <w:tcW w:w="1260" w:type="dxa"/>
          </w:tcPr>
          <w:p w14:paraId="36B30D54">
            <w:pPr>
              <w:snapToGrid w:val="0"/>
              <w:spacing w:line="360" w:lineRule="auto"/>
              <w:ind w:firstLine="540"/>
              <w:rPr>
                <w:rFonts w:hint="eastAsia" w:ascii="黑体" w:hAnsi="黑体" w:eastAsia="黑体" w:cs="黑体"/>
                <w:sz w:val="24"/>
              </w:rPr>
            </w:pPr>
          </w:p>
        </w:tc>
        <w:tc>
          <w:tcPr>
            <w:tcW w:w="2802" w:type="dxa"/>
          </w:tcPr>
          <w:p w14:paraId="0E1328D5">
            <w:pPr>
              <w:snapToGrid w:val="0"/>
              <w:spacing w:line="360" w:lineRule="auto"/>
              <w:ind w:firstLine="540"/>
              <w:rPr>
                <w:rFonts w:hint="eastAsia" w:ascii="黑体" w:hAnsi="黑体" w:eastAsia="黑体" w:cs="黑体"/>
                <w:sz w:val="24"/>
              </w:rPr>
            </w:pPr>
          </w:p>
        </w:tc>
      </w:tr>
      <w:tr w14:paraId="2E1546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800" w:type="dxa"/>
          </w:tcPr>
          <w:p w14:paraId="26604F17">
            <w:pPr>
              <w:snapToGrid w:val="0"/>
              <w:spacing w:line="360" w:lineRule="auto"/>
              <w:ind w:firstLine="540"/>
              <w:rPr>
                <w:rFonts w:hint="eastAsia" w:ascii="黑体" w:hAnsi="黑体" w:eastAsia="黑体" w:cs="黑体"/>
                <w:sz w:val="24"/>
              </w:rPr>
            </w:pPr>
          </w:p>
        </w:tc>
        <w:tc>
          <w:tcPr>
            <w:tcW w:w="1435" w:type="dxa"/>
          </w:tcPr>
          <w:p w14:paraId="57C6F0F5">
            <w:pPr>
              <w:snapToGrid w:val="0"/>
              <w:spacing w:line="360" w:lineRule="auto"/>
              <w:ind w:firstLine="540"/>
              <w:rPr>
                <w:rFonts w:hint="eastAsia" w:ascii="黑体" w:hAnsi="黑体" w:eastAsia="黑体" w:cs="黑体"/>
                <w:sz w:val="24"/>
              </w:rPr>
            </w:pPr>
          </w:p>
        </w:tc>
        <w:tc>
          <w:tcPr>
            <w:tcW w:w="1898" w:type="dxa"/>
          </w:tcPr>
          <w:p w14:paraId="0616CB69">
            <w:pPr>
              <w:snapToGrid w:val="0"/>
              <w:spacing w:line="360" w:lineRule="auto"/>
              <w:ind w:firstLine="540"/>
              <w:rPr>
                <w:rFonts w:hint="eastAsia" w:ascii="黑体" w:hAnsi="黑体" w:eastAsia="黑体" w:cs="黑体"/>
                <w:sz w:val="24"/>
              </w:rPr>
            </w:pPr>
          </w:p>
        </w:tc>
        <w:tc>
          <w:tcPr>
            <w:tcW w:w="1530" w:type="dxa"/>
          </w:tcPr>
          <w:p w14:paraId="33863DE8">
            <w:pPr>
              <w:snapToGrid w:val="0"/>
              <w:spacing w:line="360" w:lineRule="auto"/>
              <w:ind w:firstLine="540"/>
              <w:rPr>
                <w:rFonts w:hint="eastAsia" w:ascii="黑体" w:hAnsi="黑体" w:eastAsia="黑体" w:cs="黑体"/>
                <w:sz w:val="24"/>
              </w:rPr>
            </w:pPr>
          </w:p>
        </w:tc>
        <w:tc>
          <w:tcPr>
            <w:tcW w:w="1260" w:type="dxa"/>
          </w:tcPr>
          <w:p w14:paraId="4001C10D">
            <w:pPr>
              <w:snapToGrid w:val="0"/>
              <w:spacing w:line="360" w:lineRule="auto"/>
              <w:ind w:firstLine="540"/>
              <w:rPr>
                <w:rFonts w:hint="eastAsia" w:ascii="黑体" w:hAnsi="黑体" w:eastAsia="黑体" w:cs="黑体"/>
                <w:sz w:val="24"/>
              </w:rPr>
            </w:pPr>
          </w:p>
        </w:tc>
        <w:tc>
          <w:tcPr>
            <w:tcW w:w="2802" w:type="dxa"/>
          </w:tcPr>
          <w:p w14:paraId="1E57EC69">
            <w:pPr>
              <w:snapToGrid w:val="0"/>
              <w:spacing w:line="360" w:lineRule="auto"/>
              <w:ind w:firstLine="540"/>
              <w:rPr>
                <w:rFonts w:hint="eastAsia" w:ascii="黑体" w:hAnsi="黑体" w:eastAsia="黑体" w:cs="黑体"/>
                <w:sz w:val="24"/>
              </w:rPr>
            </w:pPr>
          </w:p>
        </w:tc>
      </w:tr>
      <w:tr w14:paraId="69DC33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800" w:type="dxa"/>
          </w:tcPr>
          <w:p w14:paraId="012DF6C9">
            <w:pPr>
              <w:snapToGrid w:val="0"/>
              <w:spacing w:line="360" w:lineRule="auto"/>
              <w:ind w:firstLine="540"/>
              <w:rPr>
                <w:rFonts w:hint="eastAsia" w:ascii="黑体" w:hAnsi="黑体" w:eastAsia="黑体" w:cs="黑体"/>
                <w:sz w:val="24"/>
              </w:rPr>
            </w:pPr>
          </w:p>
        </w:tc>
        <w:tc>
          <w:tcPr>
            <w:tcW w:w="1435" w:type="dxa"/>
          </w:tcPr>
          <w:p w14:paraId="5B61331E">
            <w:pPr>
              <w:snapToGrid w:val="0"/>
              <w:spacing w:line="360" w:lineRule="auto"/>
              <w:ind w:firstLine="540"/>
              <w:rPr>
                <w:rFonts w:hint="eastAsia" w:ascii="黑体" w:hAnsi="黑体" w:eastAsia="黑体" w:cs="黑体"/>
                <w:sz w:val="24"/>
              </w:rPr>
            </w:pPr>
          </w:p>
        </w:tc>
        <w:tc>
          <w:tcPr>
            <w:tcW w:w="1898" w:type="dxa"/>
          </w:tcPr>
          <w:p w14:paraId="3AF2E549">
            <w:pPr>
              <w:snapToGrid w:val="0"/>
              <w:spacing w:line="360" w:lineRule="auto"/>
              <w:ind w:firstLine="540"/>
              <w:rPr>
                <w:rFonts w:hint="eastAsia" w:ascii="黑体" w:hAnsi="黑体" w:eastAsia="黑体" w:cs="黑体"/>
                <w:sz w:val="24"/>
              </w:rPr>
            </w:pPr>
          </w:p>
        </w:tc>
        <w:tc>
          <w:tcPr>
            <w:tcW w:w="1530" w:type="dxa"/>
          </w:tcPr>
          <w:p w14:paraId="1352E93B">
            <w:pPr>
              <w:snapToGrid w:val="0"/>
              <w:spacing w:line="360" w:lineRule="auto"/>
              <w:ind w:firstLine="540"/>
              <w:rPr>
                <w:rFonts w:hint="eastAsia" w:ascii="黑体" w:hAnsi="黑体" w:eastAsia="黑体" w:cs="黑体"/>
                <w:sz w:val="24"/>
              </w:rPr>
            </w:pPr>
          </w:p>
        </w:tc>
        <w:tc>
          <w:tcPr>
            <w:tcW w:w="1260" w:type="dxa"/>
          </w:tcPr>
          <w:p w14:paraId="6ECA2963">
            <w:pPr>
              <w:snapToGrid w:val="0"/>
              <w:spacing w:line="360" w:lineRule="auto"/>
              <w:ind w:firstLine="540"/>
              <w:rPr>
                <w:rFonts w:hint="eastAsia" w:ascii="黑体" w:hAnsi="黑体" w:eastAsia="黑体" w:cs="黑体"/>
                <w:sz w:val="24"/>
              </w:rPr>
            </w:pPr>
          </w:p>
        </w:tc>
        <w:tc>
          <w:tcPr>
            <w:tcW w:w="2802" w:type="dxa"/>
          </w:tcPr>
          <w:p w14:paraId="5CA2BA91">
            <w:pPr>
              <w:snapToGrid w:val="0"/>
              <w:spacing w:line="360" w:lineRule="auto"/>
              <w:ind w:firstLine="540"/>
              <w:rPr>
                <w:rFonts w:hint="eastAsia" w:ascii="黑体" w:hAnsi="黑体" w:eastAsia="黑体" w:cs="黑体"/>
                <w:sz w:val="24"/>
              </w:rPr>
            </w:pPr>
          </w:p>
        </w:tc>
      </w:tr>
      <w:tr w14:paraId="4D6A41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800" w:type="dxa"/>
          </w:tcPr>
          <w:p w14:paraId="3FACD162">
            <w:pPr>
              <w:snapToGrid w:val="0"/>
              <w:spacing w:line="360" w:lineRule="auto"/>
              <w:ind w:firstLine="540"/>
              <w:rPr>
                <w:rFonts w:hint="eastAsia" w:ascii="黑体" w:hAnsi="黑体" w:eastAsia="黑体" w:cs="黑体"/>
                <w:sz w:val="24"/>
              </w:rPr>
            </w:pPr>
          </w:p>
        </w:tc>
        <w:tc>
          <w:tcPr>
            <w:tcW w:w="1435" w:type="dxa"/>
          </w:tcPr>
          <w:p w14:paraId="63E963B5">
            <w:pPr>
              <w:snapToGrid w:val="0"/>
              <w:spacing w:line="360" w:lineRule="auto"/>
              <w:rPr>
                <w:rFonts w:hint="eastAsia" w:ascii="黑体" w:hAnsi="黑体" w:eastAsia="黑体" w:cs="黑体"/>
                <w:sz w:val="24"/>
              </w:rPr>
            </w:pPr>
            <w:r>
              <w:rPr>
                <w:rFonts w:hint="eastAsia" w:ascii="黑体" w:hAnsi="黑体" w:eastAsia="黑体" w:cs="黑体"/>
                <w:sz w:val="24"/>
              </w:rPr>
              <w:t>……….</w:t>
            </w:r>
          </w:p>
        </w:tc>
        <w:tc>
          <w:tcPr>
            <w:tcW w:w="1898" w:type="dxa"/>
          </w:tcPr>
          <w:p w14:paraId="0BA2FF0F">
            <w:pPr>
              <w:snapToGrid w:val="0"/>
              <w:spacing w:line="360" w:lineRule="auto"/>
              <w:ind w:firstLine="540"/>
              <w:rPr>
                <w:rFonts w:hint="eastAsia" w:ascii="黑体" w:hAnsi="黑体" w:eastAsia="黑体" w:cs="黑体"/>
                <w:sz w:val="24"/>
              </w:rPr>
            </w:pPr>
          </w:p>
        </w:tc>
        <w:tc>
          <w:tcPr>
            <w:tcW w:w="1530" w:type="dxa"/>
          </w:tcPr>
          <w:p w14:paraId="071F8FEF">
            <w:pPr>
              <w:snapToGrid w:val="0"/>
              <w:spacing w:line="360" w:lineRule="auto"/>
              <w:ind w:firstLine="540"/>
              <w:rPr>
                <w:rFonts w:hint="eastAsia" w:ascii="黑体" w:hAnsi="黑体" w:eastAsia="黑体" w:cs="黑体"/>
                <w:sz w:val="24"/>
              </w:rPr>
            </w:pPr>
          </w:p>
        </w:tc>
        <w:tc>
          <w:tcPr>
            <w:tcW w:w="1260" w:type="dxa"/>
          </w:tcPr>
          <w:p w14:paraId="60E1811D">
            <w:pPr>
              <w:snapToGrid w:val="0"/>
              <w:spacing w:line="360" w:lineRule="auto"/>
              <w:ind w:firstLine="540"/>
              <w:rPr>
                <w:rFonts w:hint="eastAsia" w:ascii="黑体" w:hAnsi="黑体" w:eastAsia="黑体" w:cs="黑体"/>
                <w:sz w:val="24"/>
              </w:rPr>
            </w:pPr>
          </w:p>
        </w:tc>
        <w:tc>
          <w:tcPr>
            <w:tcW w:w="2802" w:type="dxa"/>
          </w:tcPr>
          <w:p w14:paraId="462325B4">
            <w:pPr>
              <w:snapToGrid w:val="0"/>
              <w:spacing w:line="360" w:lineRule="auto"/>
              <w:ind w:firstLine="540"/>
              <w:rPr>
                <w:rFonts w:hint="eastAsia" w:ascii="黑体" w:hAnsi="黑体" w:eastAsia="黑体" w:cs="黑体"/>
                <w:sz w:val="24"/>
              </w:rPr>
            </w:pPr>
          </w:p>
        </w:tc>
      </w:tr>
    </w:tbl>
    <w:p w14:paraId="004CC2AC">
      <w:pPr>
        <w:autoSpaceDE w:val="0"/>
        <w:autoSpaceDN w:val="0"/>
        <w:adjustRightInd w:val="0"/>
        <w:spacing w:line="500" w:lineRule="exact"/>
        <w:ind w:left="1" w:right="168" w:rightChars="80"/>
        <w:rPr>
          <w:rFonts w:hint="eastAsia" w:ascii="黑体" w:hAnsi="黑体" w:eastAsia="黑体" w:cs="黑体"/>
          <w:b/>
          <w:bCs/>
          <w:color w:val="000000"/>
          <w:sz w:val="24"/>
        </w:rPr>
      </w:pPr>
      <w:r>
        <w:rPr>
          <w:rFonts w:hint="eastAsia" w:ascii="黑体" w:hAnsi="黑体" w:eastAsia="黑体" w:cs="黑体"/>
          <w:sz w:val="24"/>
        </w:rPr>
        <w:t>注：此表在不改变表式的情况下可自行制作，表后附相关证明材料扫描件。</w:t>
      </w:r>
    </w:p>
    <w:p w14:paraId="1BD4E4E7">
      <w:pPr>
        <w:autoSpaceDE w:val="0"/>
        <w:autoSpaceDN w:val="0"/>
        <w:adjustRightInd w:val="0"/>
        <w:spacing w:line="500" w:lineRule="exact"/>
        <w:ind w:left="1" w:right="168" w:rightChars="80"/>
        <w:rPr>
          <w:rFonts w:hint="eastAsia" w:ascii="黑体" w:hAnsi="黑体" w:eastAsia="黑体" w:cs="黑体"/>
          <w:b/>
          <w:bCs/>
          <w:color w:val="000000"/>
          <w:sz w:val="24"/>
        </w:rPr>
      </w:pPr>
    </w:p>
    <w:p w14:paraId="62AF5DEC">
      <w:pPr>
        <w:snapToGrid w:val="0"/>
        <w:spacing w:before="120" w:beforeLines="50" w:after="50" w:line="460" w:lineRule="exact"/>
        <w:ind w:firstLine="120" w:firstLineChars="50"/>
        <w:jc w:val="right"/>
        <w:rPr>
          <w:rFonts w:hint="eastAsia" w:ascii="黑体" w:hAnsi="黑体" w:eastAsia="黑体" w:cs="黑体"/>
          <w:sz w:val="24"/>
        </w:rPr>
      </w:pPr>
      <w:r>
        <w:rPr>
          <w:rFonts w:hint="eastAsia" w:ascii="黑体" w:hAnsi="黑体" w:eastAsia="黑体" w:cs="黑体"/>
          <w:sz w:val="24"/>
        </w:rPr>
        <w:t>投标人全称（公章）：</w:t>
      </w:r>
    </w:p>
    <w:p w14:paraId="7CB312DA">
      <w:pPr>
        <w:spacing w:before="120" w:beforeLines="50" w:after="120" w:afterLines="50" w:line="480" w:lineRule="exact"/>
        <w:ind w:right="105" w:rightChars="50" w:firstLine="2870" w:firstLineChars="1196"/>
        <w:jc w:val="right"/>
        <w:rPr>
          <w:rFonts w:hint="eastAsia" w:ascii="黑体" w:hAnsi="黑体" w:eastAsia="黑体" w:cs="黑体"/>
          <w:sz w:val="24"/>
        </w:rPr>
      </w:pPr>
      <w:r>
        <w:rPr>
          <w:rFonts w:hint="eastAsia" w:ascii="黑体" w:hAnsi="黑体" w:eastAsia="黑体" w:cs="黑体"/>
          <w:sz w:val="24"/>
        </w:rPr>
        <w:t>法定代表人或委托代理人：（签字或盖章）</w:t>
      </w:r>
    </w:p>
    <w:p w14:paraId="7CE73984">
      <w:pPr>
        <w:spacing w:line="700" w:lineRule="exact"/>
        <w:jc w:val="right"/>
        <w:outlineLvl w:val="3"/>
        <w:rPr>
          <w:rFonts w:hint="eastAsia" w:ascii="黑体" w:hAnsi="黑体" w:eastAsia="黑体" w:cs="黑体"/>
          <w:b/>
          <w:sz w:val="24"/>
        </w:rPr>
      </w:pPr>
      <w:r>
        <w:rPr>
          <w:rFonts w:hint="eastAsia" w:ascii="黑体" w:hAnsi="黑体" w:eastAsia="黑体" w:cs="黑体"/>
          <w:sz w:val="24"/>
        </w:rPr>
        <w:t xml:space="preserve">日 期：  </w:t>
      </w:r>
      <w:r>
        <w:rPr>
          <w:rFonts w:hint="eastAsia" w:ascii="黑体" w:hAnsi="黑体" w:eastAsia="黑体" w:cs="黑体"/>
          <w:color w:val="000000"/>
          <w:kern w:val="0"/>
          <w:sz w:val="24"/>
        </w:rPr>
        <w:t>年 月 日</w:t>
      </w:r>
    </w:p>
    <w:p w14:paraId="6CD0167B">
      <w:pPr>
        <w:spacing w:line="360" w:lineRule="auto"/>
        <w:ind w:firstLine="2809" w:firstLineChars="1000"/>
        <w:rPr>
          <w:rFonts w:hint="eastAsia" w:ascii="黑体" w:hAnsi="黑体" w:eastAsia="黑体" w:cs="黑体"/>
          <w:b/>
          <w:color w:val="000000"/>
          <w:spacing w:val="20"/>
          <w:position w:val="2"/>
          <w:sz w:val="24"/>
        </w:rPr>
      </w:pPr>
    </w:p>
    <w:p w14:paraId="05FB6313">
      <w:pPr>
        <w:rPr>
          <w:rFonts w:hint="eastAsia" w:ascii="黑体" w:hAnsi="黑体" w:eastAsia="黑体" w:cs="黑体"/>
          <w:b/>
          <w:sz w:val="24"/>
        </w:rPr>
      </w:pPr>
      <w:r>
        <w:rPr>
          <w:rFonts w:hint="eastAsia" w:ascii="黑体" w:hAnsi="黑体" w:eastAsia="黑体" w:cs="黑体"/>
          <w:b/>
          <w:sz w:val="24"/>
        </w:rPr>
        <w:br w:type="page"/>
      </w:r>
    </w:p>
    <w:p w14:paraId="611E6DF6">
      <w:pPr>
        <w:wordWrap w:val="0"/>
        <w:snapToGrid w:val="0"/>
        <w:spacing w:line="360" w:lineRule="auto"/>
        <w:ind w:firstLine="540"/>
        <w:jc w:val="right"/>
        <w:rPr>
          <w:rFonts w:hint="eastAsia" w:ascii="黑体" w:hAnsi="黑体" w:eastAsia="黑体" w:cs="黑体"/>
          <w:sz w:val="24"/>
        </w:rPr>
      </w:pPr>
      <w:r>
        <w:rPr>
          <w:rFonts w:hint="eastAsia" w:ascii="黑体" w:hAnsi="黑体" w:eastAsia="黑体" w:cs="黑体"/>
          <w:sz w:val="24"/>
        </w:rPr>
        <w:t xml:space="preserve">                 </w:t>
      </w:r>
    </w:p>
    <w:p w14:paraId="676D5FA4">
      <w:pPr>
        <w:spacing w:line="360" w:lineRule="auto"/>
        <w:ind w:firstLine="643" w:firstLineChars="200"/>
        <w:rPr>
          <w:rFonts w:hint="eastAsia" w:ascii="黑体" w:hAnsi="黑体" w:eastAsia="黑体" w:cs="黑体"/>
          <w:b/>
          <w:bCs/>
          <w:sz w:val="32"/>
          <w:szCs w:val="32"/>
        </w:rPr>
      </w:pPr>
      <w:r>
        <w:rPr>
          <w:rFonts w:hint="eastAsia" w:ascii="黑体" w:hAnsi="黑体" w:eastAsia="黑体" w:cs="黑体"/>
          <w:b/>
          <w:bCs/>
          <w:sz w:val="32"/>
          <w:szCs w:val="32"/>
        </w:rPr>
        <w:t>3.报价文件目录</w:t>
      </w:r>
    </w:p>
    <w:p w14:paraId="69FAF848">
      <w:pPr>
        <w:spacing w:line="360" w:lineRule="auto"/>
        <w:ind w:firstLine="480" w:firstLineChars="200"/>
        <w:rPr>
          <w:rFonts w:hint="eastAsia" w:ascii="黑体" w:hAnsi="黑体" w:eastAsia="黑体" w:cs="黑体"/>
          <w:color w:val="000000"/>
          <w:sz w:val="24"/>
        </w:rPr>
      </w:pPr>
      <w:r>
        <w:rPr>
          <w:rFonts w:hint="eastAsia" w:ascii="黑体" w:hAnsi="黑体" w:eastAsia="黑体" w:cs="黑体"/>
          <w:color w:val="000000"/>
          <w:sz w:val="24"/>
        </w:rPr>
        <w:t>（1）投标函（格式见附件）</w:t>
      </w:r>
    </w:p>
    <w:p w14:paraId="5C13DCF6">
      <w:pPr>
        <w:spacing w:line="360" w:lineRule="auto"/>
        <w:ind w:firstLine="480" w:firstLineChars="200"/>
        <w:rPr>
          <w:rFonts w:hint="eastAsia" w:ascii="黑体" w:hAnsi="黑体" w:eastAsia="黑体" w:cs="黑体"/>
          <w:sz w:val="24"/>
        </w:rPr>
      </w:pPr>
      <w:r>
        <w:rPr>
          <w:rFonts w:hint="eastAsia" w:ascii="黑体" w:hAnsi="黑体" w:eastAsia="黑体" w:cs="黑体"/>
          <w:sz w:val="24"/>
        </w:rPr>
        <w:t>（2）开标一览表（格式见附件）</w:t>
      </w:r>
    </w:p>
    <w:p w14:paraId="4FD697FE">
      <w:pPr>
        <w:spacing w:line="360" w:lineRule="auto"/>
        <w:ind w:firstLine="480" w:firstLineChars="200"/>
        <w:rPr>
          <w:rFonts w:hint="eastAsia" w:ascii="黑体" w:hAnsi="黑体" w:eastAsia="黑体" w:cs="黑体"/>
          <w:sz w:val="24"/>
        </w:rPr>
      </w:pPr>
      <w:r>
        <w:rPr>
          <w:rFonts w:hint="eastAsia" w:ascii="黑体" w:hAnsi="黑体" w:eastAsia="黑体" w:cs="黑体"/>
          <w:sz w:val="24"/>
        </w:rPr>
        <w:t>（3）报价明细清单(格式见附件)</w:t>
      </w:r>
    </w:p>
    <w:p w14:paraId="7A656AFA">
      <w:pPr>
        <w:spacing w:line="360" w:lineRule="auto"/>
        <w:ind w:firstLine="480" w:firstLineChars="200"/>
        <w:rPr>
          <w:rFonts w:hint="eastAsia" w:ascii="黑体" w:hAnsi="黑体" w:eastAsia="黑体" w:cs="黑体"/>
          <w:sz w:val="24"/>
        </w:rPr>
      </w:pPr>
      <w:r>
        <w:rPr>
          <w:rFonts w:hint="eastAsia" w:ascii="黑体" w:hAnsi="黑体" w:eastAsia="黑体" w:cs="黑体"/>
          <w:sz w:val="24"/>
        </w:rPr>
        <w:t>（4）投标人需要说明的其他文件和说明（格式略）</w:t>
      </w:r>
    </w:p>
    <w:p w14:paraId="02490020">
      <w:pPr>
        <w:spacing w:line="360" w:lineRule="auto"/>
        <w:rPr>
          <w:rFonts w:hint="eastAsia" w:ascii="黑体" w:hAnsi="黑体" w:eastAsia="黑体" w:cs="黑体"/>
          <w:b/>
          <w:sz w:val="24"/>
        </w:rPr>
        <w:sectPr>
          <w:headerReference r:id="rId11" w:type="first"/>
          <w:footerReference r:id="rId13" w:type="first"/>
          <w:headerReference r:id="rId10" w:type="default"/>
          <w:footerReference r:id="rId12" w:type="default"/>
          <w:pgSz w:w="11906" w:h="16838"/>
          <w:pgMar w:top="1440" w:right="1440" w:bottom="1440" w:left="1440" w:header="851" w:footer="992" w:gutter="0"/>
          <w:cols w:space="720" w:num="1"/>
          <w:titlePg/>
          <w:docGrid w:linePitch="312" w:charSpace="0"/>
        </w:sectPr>
      </w:pPr>
    </w:p>
    <w:p w14:paraId="08E698C8">
      <w:pPr>
        <w:spacing w:line="360" w:lineRule="auto"/>
        <w:rPr>
          <w:rFonts w:hint="eastAsia" w:ascii="黑体" w:hAnsi="黑体" w:eastAsia="黑体" w:cs="黑体"/>
          <w:b/>
          <w:sz w:val="24"/>
        </w:rPr>
      </w:pPr>
      <w:r>
        <w:rPr>
          <w:rFonts w:hint="eastAsia" w:ascii="黑体" w:hAnsi="黑体" w:eastAsia="黑体" w:cs="黑体"/>
          <w:b/>
          <w:sz w:val="24"/>
        </w:rPr>
        <w:t>（1）投 标 函</w:t>
      </w:r>
    </w:p>
    <w:p w14:paraId="117FEF00">
      <w:pPr>
        <w:snapToGrid w:val="0"/>
        <w:spacing w:line="360" w:lineRule="auto"/>
        <w:rPr>
          <w:rFonts w:hint="eastAsia" w:ascii="黑体" w:hAnsi="黑体" w:eastAsia="黑体" w:cs="黑体"/>
          <w:sz w:val="24"/>
          <w:lang w:eastAsia="zh-CN"/>
        </w:rPr>
      </w:pPr>
      <w:r>
        <w:rPr>
          <w:rFonts w:hint="eastAsia" w:ascii="黑体" w:hAnsi="黑体" w:eastAsia="黑体" w:cs="黑体"/>
          <w:sz w:val="24"/>
        </w:rPr>
        <w:t>致：</w:t>
      </w:r>
      <w:r>
        <w:rPr>
          <w:rFonts w:hint="eastAsia" w:ascii="黑体" w:hAnsi="黑体" w:eastAsia="黑体" w:cs="黑体"/>
          <w:sz w:val="24"/>
          <w:lang w:eastAsia="zh-CN"/>
        </w:rPr>
        <w:t>杭州金顺工程咨询有限公司</w:t>
      </w:r>
    </w:p>
    <w:p w14:paraId="74008B45">
      <w:pPr>
        <w:snapToGrid w:val="0"/>
        <w:spacing w:line="360" w:lineRule="auto"/>
        <w:ind w:firstLine="540"/>
        <w:rPr>
          <w:rFonts w:hint="eastAsia" w:ascii="黑体" w:hAnsi="黑体" w:eastAsia="黑体" w:cs="黑体"/>
          <w:sz w:val="24"/>
        </w:rPr>
      </w:pPr>
      <w:r>
        <w:rPr>
          <w:rFonts w:hint="eastAsia" w:ascii="黑体" w:hAnsi="黑体" w:eastAsia="黑体" w:cs="黑体"/>
          <w:sz w:val="24"/>
        </w:rPr>
        <w:t>根据贵方招标文件的要求，正式授权下述签字人</w:t>
      </w:r>
      <w:r>
        <w:rPr>
          <w:rFonts w:hint="eastAsia" w:ascii="黑体" w:hAnsi="黑体" w:eastAsia="黑体" w:cs="黑体"/>
          <w:sz w:val="24"/>
          <w:u w:val="single"/>
        </w:rPr>
        <w:t xml:space="preserve"> (姓名) </w:t>
      </w:r>
      <w:r>
        <w:rPr>
          <w:rFonts w:hint="eastAsia" w:ascii="黑体" w:hAnsi="黑体" w:eastAsia="黑体" w:cs="黑体"/>
          <w:sz w:val="24"/>
        </w:rPr>
        <w:t xml:space="preserve">代表投标人 </w:t>
      </w:r>
      <w:r>
        <w:rPr>
          <w:rFonts w:hint="eastAsia" w:ascii="黑体" w:hAnsi="黑体" w:eastAsia="黑体" w:cs="黑体"/>
          <w:sz w:val="24"/>
          <w:u w:val="single"/>
        </w:rPr>
        <w:t xml:space="preserve">（投标人名称） </w:t>
      </w:r>
      <w:r>
        <w:rPr>
          <w:rFonts w:hint="eastAsia" w:ascii="黑体" w:hAnsi="黑体" w:eastAsia="黑体" w:cs="黑体"/>
          <w:sz w:val="24"/>
        </w:rPr>
        <w:t>，提交下述文件。据此函，签字人兹宣布同意如下：</w:t>
      </w:r>
    </w:p>
    <w:p w14:paraId="53EBBFB7">
      <w:pPr>
        <w:snapToGrid w:val="0"/>
        <w:spacing w:line="360" w:lineRule="auto"/>
        <w:ind w:firstLine="480" w:firstLineChars="200"/>
        <w:rPr>
          <w:rFonts w:hint="eastAsia" w:ascii="黑体" w:hAnsi="黑体" w:eastAsia="黑体" w:cs="黑体"/>
          <w:sz w:val="24"/>
        </w:rPr>
      </w:pPr>
      <w:r>
        <w:rPr>
          <w:rFonts w:hint="eastAsia" w:ascii="黑体" w:hAnsi="黑体" w:eastAsia="黑体" w:cs="黑体"/>
          <w:sz w:val="24"/>
        </w:rPr>
        <w:t>1.我方已仔细研究了(项目名称) 的招标文件的全部内容，愿意以承诺以下内容：</w:t>
      </w:r>
    </w:p>
    <w:p w14:paraId="1626ADD1">
      <w:pPr>
        <w:snapToGrid w:val="0"/>
        <w:spacing w:line="360" w:lineRule="auto"/>
        <w:ind w:firstLine="480" w:firstLineChars="200"/>
        <w:rPr>
          <w:rFonts w:hint="eastAsia" w:ascii="黑体" w:hAnsi="黑体" w:eastAsia="黑体" w:cs="黑体"/>
          <w:sz w:val="24"/>
        </w:rPr>
      </w:pPr>
      <w:r>
        <w:rPr>
          <w:rFonts w:hint="eastAsia" w:ascii="黑体" w:hAnsi="黑体" w:eastAsia="黑体" w:cs="黑体"/>
          <w:sz w:val="24"/>
        </w:rPr>
        <w:t>人民币(大写)</w:t>
      </w:r>
      <w:r>
        <w:rPr>
          <w:rFonts w:hint="eastAsia" w:ascii="黑体" w:hAnsi="黑体" w:eastAsia="黑体" w:cs="黑体"/>
          <w:sz w:val="24"/>
          <w:u w:val="single"/>
        </w:rPr>
        <w:t xml:space="preserve">      </w:t>
      </w:r>
      <w:r>
        <w:rPr>
          <w:rFonts w:hint="eastAsia" w:ascii="黑体" w:hAnsi="黑体" w:eastAsia="黑体" w:cs="黑体"/>
          <w:sz w:val="24"/>
        </w:rPr>
        <w:t>元（小写</w:t>
      </w:r>
      <w:r>
        <w:rPr>
          <w:rFonts w:hint="eastAsia" w:ascii="黑体" w:hAnsi="黑体" w:eastAsia="黑体" w:cs="黑体"/>
          <w:sz w:val="24"/>
          <w:u w:val="single"/>
        </w:rPr>
        <w:t xml:space="preserve">    </w:t>
      </w:r>
      <w:r>
        <w:rPr>
          <w:rFonts w:hint="eastAsia" w:ascii="黑体" w:hAnsi="黑体" w:eastAsia="黑体" w:cs="黑体"/>
          <w:sz w:val="24"/>
        </w:rPr>
        <w:t>元）的投标总报价。</w:t>
      </w:r>
    </w:p>
    <w:p w14:paraId="64E6F8B3">
      <w:pPr>
        <w:snapToGrid w:val="0"/>
        <w:spacing w:line="360" w:lineRule="auto"/>
        <w:ind w:firstLine="480" w:firstLineChars="200"/>
        <w:rPr>
          <w:rFonts w:hint="eastAsia" w:ascii="黑体" w:hAnsi="黑体" w:eastAsia="黑体" w:cs="黑体"/>
          <w:sz w:val="24"/>
        </w:rPr>
      </w:pPr>
      <w:r>
        <w:rPr>
          <w:rFonts w:hint="eastAsia" w:ascii="黑体" w:hAnsi="黑体" w:eastAsia="黑体" w:cs="黑体"/>
          <w:sz w:val="24"/>
        </w:rPr>
        <w:t>2.我方在投标之前已经与贵方进行了充分的沟通，完全理解并接受招标文件的各项规定和要求，对招标文件的合理性、合法性不再有异议。（包括修改文件）</w:t>
      </w:r>
    </w:p>
    <w:p w14:paraId="0BDFD9B3">
      <w:pPr>
        <w:snapToGrid w:val="0"/>
        <w:spacing w:line="360" w:lineRule="auto"/>
        <w:ind w:firstLine="480" w:firstLineChars="200"/>
        <w:rPr>
          <w:rFonts w:hint="eastAsia" w:ascii="黑体" w:hAnsi="黑体" w:eastAsia="黑体" w:cs="黑体"/>
          <w:sz w:val="24"/>
        </w:rPr>
      </w:pPr>
      <w:r>
        <w:rPr>
          <w:rFonts w:hint="eastAsia" w:ascii="黑体" w:hAnsi="黑体" w:eastAsia="黑体" w:cs="黑体"/>
          <w:sz w:val="24"/>
        </w:rPr>
        <w:t>3.我方承诺在投标有效期内（从开标之日起</w:t>
      </w:r>
      <w:r>
        <w:rPr>
          <w:rFonts w:hint="eastAsia" w:ascii="黑体" w:hAnsi="黑体" w:eastAsia="黑体" w:cs="黑体"/>
          <w:sz w:val="24"/>
          <w:u w:val="single"/>
        </w:rPr>
        <w:t>90</w:t>
      </w:r>
      <w:r>
        <w:rPr>
          <w:rFonts w:hint="eastAsia" w:ascii="黑体" w:hAnsi="黑体" w:eastAsia="黑体" w:cs="黑体"/>
          <w:sz w:val="24"/>
        </w:rPr>
        <w:t>天），其投标文件中的所有内容对我方具有约束力。如在此有效期内，我方出现下列行为之一者，同意无条件支付贰万元违约保证金。</w:t>
      </w:r>
    </w:p>
    <w:p w14:paraId="25AF665F">
      <w:pPr>
        <w:spacing w:line="360" w:lineRule="auto"/>
        <w:ind w:firstLine="480" w:firstLineChars="200"/>
        <w:jc w:val="left"/>
        <w:rPr>
          <w:rFonts w:hint="eastAsia" w:ascii="黑体" w:hAnsi="黑体" w:eastAsia="黑体" w:cs="黑体"/>
          <w:kern w:val="0"/>
          <w:sz w:val="24"/>
        </w:rPr>
      </w:pPr>
      <w:r>
        <w:rPr>
          <w:rFonts w:hint="eastAsia" w:ascii="黑体" w:hAnsi="黑体" w:eastAsia="黑体" w:cs="黑体"/>
          <w:kern w:val="0"/>
          <w:sz w:val="24"/>
        </w:rPr>
        <w:t>1）在投标有效期内撤回投标文件；</w:t>
      </w:r>
    </w:p>
    <w:p w14:paraId="54F702C8">
      <w:pPr>
        <w:spacing w:line="360" w:lineRule="auto"/>
        <w:ind w:firstLine="480" w:firstLineChars="200"/>
        <w:jc w:val="left"/>
        <w:rPr>
          <w:rFonts w:hint="eastAsia" w:ascii="黑体" w:hAnsi="黑体" w:eastAsia="黑体" w:cs="黑体"/>
          <w:kern w:val="0"/>
          <w:sz w:val="24"/>
        </w:rPr>
      </w:pPr>
      <w:r>
        <w:rPr>
          <w:rFonts w:hint="eastAsia" w:ascii="黑体" w:hAnsi="黑体" w:eastAsia="黑体" w:cs="黑体"/>
          <w:kern w:val="0"/>
          <w:sz w:val="24"/>
        </w:rPr>
        <w:t>2）在投标过程中弄虚作假、提供虚假材料的；</w:t>
      </w:r>
    </w:p>
    <w:p w14:paraId="23329C4F">
      <w:pPr>
        <w:spacing w:line="360" w:lineRule="auto"/>
        <w:ind w:firstLine="480" w:firstLineChars="200"/>
        <w:jc w:val="left"/>
        <w:rPr>
          <w:rFonts w:hint="eastAsia" w:ascii="黑体" w:hAnsi="黑体" w:eastAsia="黑体" w:cs="黑体"/>
          <w:kern w:val="0"/>
          <w:sz w:val="24"/>
        </w:rPr>
      </w:pPr>
      <w:r>
        <w:rPr>
          <w:rFonts w:hint="eastAsia" w:ascii="黑体" w:hAnsi="黑体" w:eastAsia="黑体" w:cs="黑体"/>
          <w:kern w:val="0"/>
          <w:sz w:val="24"/>
        </w:rPr>
        <w:t>3）如果中标不与采购人签订合同的；</w:t>
      </w:r>
    </w:p>
    <w:p w14:paraId="67A33A85">
      <w:pPr>
        <w:spacing w:line="360" w:lineRule="auto"/>
        <w:ind w:firstLine="480" w:firstLineChars="200"/>
        <w:jc w:val="left"/>
        <w:rPr>
          <w:rFonts w:hint="eastAsia" w:ascii="黑体" w:hAnsi="黑体" w:eastAsia="黑体" w:cs="黑体"/>
          <w:kern w:val="0"/>
          <w:sz w:val="24"/>
        </w:rPr>
      </w:pPr>
      <w:r>
        <w:rPr>
          <w:rFonts w:hint="eastAsia" w:ascii="黑体" w:hAnsi="黑体" w:eastAsia="黑体" w:cs="黑体"/>
          <w:kern w:val="0"/>
          <w:sz w:val="24"/>
        </w:rPr>
        <w:t>4）有其他严重扰乱招投标程序的。</w:t>
      </w:r>
    </w:p>
    <w:p w14:paraId="7C08E684">
      <w:pPr>
        <w:snapToGrid w:val="0"/>
        <w:spacing w:line="360" w:lineRule="auto"/>
        <w:ind w:firstLine="480" w:firstLineChars="200"/>
        <w:rPr>
          <w:rFonts w:hint="eastAsia" w:ascii="黑体" w:hAnsi="黑体" w:eastAsia="黑体" w:cs="黑体"/>
          <w:sz w:val="24"/>
        </w:rPr>
      </w:pPr>
      <w:r>
        <w:rPr>
          <w:rFonts w:hint="eastAsia" w:ascii="黑体" w:hAnsi="黑体" w:eastAsia="黑体" w:cs="黑体"/>
          <w:sz w:val="24"/>
        </w:rPr>
        <w:t>4.如我方中标，我方承诺：</w:t>
      </w:r>
    </w:p>
    <w:p w14:paraId="7C804CDC">
      <w:pPr>
        <w:snapToGrid w:val="0"/>
        <w:spacing w:line="360" w:lineRule="auto"/>
        <w:ind w:firstLine="480" w:firstLineChars="200"/>
        <w:rPr>
          <w:rFonts w:hint="eastAsia" w:ascii="黑体" w:hAnsi="黑体" w:eastAsia="黑体" w:cs="黑体"/>
          <w:sz w:val="24"/>
        </w:rPr>
      </w:pPr>
      <w:r>
        <w:rPr>
          <w:rFonts w:hint="eastAsia" w:ascii="黑体" w:hAnsi="黑体" w:eastAsia="黑体" w:cs="黑体"/>
          <w:sz w:val="24"/>
        </w:rPr>
        <w:t>1）收到中标通知书后，在中标通知书规定的期限内与采购人签订合同。</w:t>
      </w:r>
    </w:p>
    <w:p w14:paraId="61119E50">
      <w:pPr>
        <w:snapToGrid w:val="0"/>
        <w:spacing w:line="360" w:lineRule="auto"/>
        <w:ind w:firstLine="480" w:firstLineChars="200"/>
        <w:rPr>
          <w:rFonts w:hint="eastAsia" w:ascii="黑体" w:hAnsi="黑体" w:eastAsia="黑体" w:cs="黑体"/>
          <w:sz w:val="24"/>
        </w:rPr>
      </w:pPr>
      <w:r>
        <w:rPr>
          <w:rFonts w:hint="eastAsia" w:ascii="黑体" w:hAnsi="黑体" w:eastAsia="黑体" w:cs="黑体"/>
          <w:sz w:val="24"/>
        </w:rPr>
        <w:t>2）在合同约定的期限内完成并移交全部合同工程。</w:t>
      </w:r>
    </w:p>
    <w:p w14:paraId="7BF34FC8">
      <w:pPr>
        <w:snapToGrid w:val="0"/>
        <w:spacing w:line="360" w:lineRule="auto"/>
        <w:ind w:firstLine="480" w:firstLineChars="200"/>
        <w:rPr>
          <w:rFonts w:hint="eastAsia" w:ascii="黑体" w:hAnsi="黑体" w:eastAsia="黑体" w:cs="黑体"/>
          <w:sz w:val="24"/>
        </w:rPr>
      </w:pPr>
      <w:r>
        <w:rPr>
          <w:rFonts w:hint="eastAsia" w:ascii="黑体" w:hAnsi="黑体" w:eastAsia="黑体" w:cs="黑体"/>
          <w:sz w:val="24"/>
        </w:rPr>
        <w:t>5.我方在此声明，所递交的投标文件及有关资料内容完整、真实和准确。</w:t>
      </w:r>
    </w:p>
    <w:p w14:paraId="40489B00">
      <w:pPr>
        <w:snapToGrid w:val="0"/>
        <w:spacing w:line="360" w:lineRule="auto"/>
        <w:ind w:firstLine="480" w:firstLineChars="200"/>
        <w:rPr>
          <w:rFonts w:hint="eastAsia" w:ascii="黑体" w:hAnsi="黑体" w:eastAsia="黑体" w:cs="黑体"/>
          <w:sz w:val="24"/>
        </w:rPr>
      </w:pPr>
      <w:r>
        <w:rPr>
          <w:rFonts w:hint="eastAsia" w:ascii="黑体" w:hAnsi="黑体" w:eastAsia="黑体" w:cs="黑体"/>
          <w:sz w:val="24"/>
        </w:rPr>
        <w:t>6.我方理解贵方不一定接受最低报价的投标人，且对招标文件中规定的付款方式无异议。</w:t>
      </w:r>
    </w:p>
    <w:p w14:paraId="3C6F25D8">
      <w:pPr>
        <w:snapToGrid w:val="0"/>
        <w:spacing w:line="360" w:lineRule="auto"/>
        <w:ind w:left="540" w:leftChars="257" w:firstLine="480" w:firstLineChars="200"/>
        <w:rPr>
          <w:rFonts w:hint="eastAsia" w:ascii="黑体" w:hAnsi="黑体" w:eastAsia="黑体" w:cs="黑体"/>
          <w:sz w:val="24"/>
        </w:rPr>
      </w:pPr>
      <w:r>
        <w:rPr>
          <w:rFonts w:hint="eastAsia" w:ascii="黑体" w:hAnsi="黑体" w:eastAsia="黑体" w:cs="黑体"/>
          <w:sz w:val="24"/>
        </w:rPr>
        <w:t xml:space="preserve">7.（投标人认为需要的其他补充说明）。 </w:t>
      </w:r>
    </w:p>
    <w:p w14:paraId="0F0B96F4">
      <w:pPr>
        <w:snapToGrid w:val="0"/>
        <w:spacing w:before="120" w:beforeLines="50" w:after="50" w:line="460" w:lineRule="exact"/>
        <w:ind w:right="480" w:firstLine="4200" w:firstLineChars="1750"/>
        <w:rPr>
          <w:rFonts w:hint="eastAsia" w:ascii="黑体" w:hAnsi="黑体" w:eastAsia="黑体" w:cs="黑体"/>
          <w:sz w:val="24"/>
        </w:rPr>
      </w:pPr>
      <w:r>
        <w:rPr>
          <w:rFonts w:hint="eastAsia" w:ascii="黑体" w:hAnsi="黑体" w:eastAsia="黑体" w:cs="黑体"/>
          <w:sz w:val="24"/>
        </w:rPr>
        <w:t>投标人全称（公章）：</w:t>
      </w:r>
    </w:p>
    <w:p w14:paraId="4AAACD0E">
      <w:pPr>
        <w:spacing w:line="360" w:lineRule="auto"/>
        <w:ind w:firstLine="480"/>
        <w:jc w:val="right"/>
        <w:rPr>
          <w:rFonts w:hint="eastAsia" w:ascii="黑体" w:hAnsi="黑体" w:eastAsia="黑体" w:cs="黑体"/>
          <w:bCs/>
          <w:sz w:val="24"/>
        </w:rPr>
      </w:pPr>
    </w:p>
    <w:p w14:paraId="158977B1">
      <w:pPr>
        <w:spacing w:line="360" w:lineRule="auto"/>
        <w:ind w:firstLine="480"/>
        <w:jc w:val="right"/>
        <w:rPr>
          <w:rFonts w:hint="eastAsia" w:ascii="黑体" w:hAnsi="黑体" w:eastAsia="黑体" w:cs="黑体"/>
          <w:bCs/>
          <w:sz w:val="24"/>
        </w:rPr>
      </w:pPr>
      <w:r>
        <w:rPr>
          <w:rFonts w:hint="eastAsia" w:ascii="黑体" w:hAnsi="黑体" w:eastAsia="黑体" w:cs="黑体"/>
          <w:bCs/>
          <w:sz w:val="24"/>
        </w:rPr>
        <w:t>法定代表人或其授权委托人：（签字或盖章）</w:t>
      </w:r>
    </w:p>
    <w:p w14:paraId="55C18077">
      <w:pPr>
        <w:snapToGrid w:val="0"/>
        <w:spacing w:line="360" w:lineRule="auto"/>
        <w:ind w:firstLine="2872" w:firstLineChars="1197"/>
        <w:jc w:val="right"/>
        <w:rPr>
          <w:rFonts w:hint="eastAsia" w:ascii="黑体" w:hAnsi="黑体" w:eastAsia="黑体" w:cs="黑体"/>
          <w:sz w:val="24"/>
          <w:u w:val="single"/>
        </w:rPr>
      </w:pPr>
      <w:r>
        <w:rPr>
          <w:rFonts w:hint="eastAsia" w:ascii="黑体" w:hAnsi="黑体" w:eastAsia="黑体" w:cs="黑体"/>
          <w:sz w:val="24"/>
        </w:rPr>
        <w:t xml:space="preserve">日 期：  年 月 日  </w:t>
      </w:r>
    </w:p>
    <w:p w14:paraId="1FF5F87E">
      <w:pPr>
        <w:spacing w:before="120" w:beforeLines="50" w:after="120" w:afterLines="50" w:line="480" w:lineRule="exact"/>
        <w:ind w:right="105" w:rightChars="50"/>
        <w:rPr>
          <w:rFonts w:hint="eastAsia" w:ascii="黑体" w:hAnsi="黑体" w:eastAsia="黑体" w:cs="黑体"/>
          <w:b/>
          <w:spacing w:val="20"/>
          <w:position w:val="2"/>
          <w:sz w:val="24"/>
        </w:rPr>
        <w:sectPr>
          <w:pgSz w:w="11906" w:h="16838"/>
          <w:pgMar w:top="1440" w:right="1440" w:bottom="1440" w:left="1440" w:header="851" w:footer="992" w:gutter="0"/>
          <w:cols w:space="720" w:num="1"/>
          <w:titlePg/>
          <w:docGrid w:linePitch="312" w:charSpace="0"/>
        </w:sectPr>
      </w:pPr>
    </w:p>
    <w:p w14:paraId="3451AF10">
      <w:pPr>
        <w:spacing w:before="120" w:beforeLines="50" w:after="120" w:afterLines="50" w:line="480" w:lineRule="exact"/>
        <w:ind w:right="105" w:rightChars="50"/>
        <w:rPr>
          <w:rFonts w:hint="eastAsia" w:ascii="黑体" w:hAnsi="黑体" w:eastAsia="黑体" w:cs="黑体"/>
          <w:b/>
          <w:spacing w:val="20"/>
          <w:position w:val="2"/>
          <w:sz w:val="24"/>
        </w:rPr>
      </w:pPr>
      <w:r>
        <w:rPr>
          <w:rFonts w:hint="eastAsia" w:ascii="黑体" w:hAnsi="黑体" w:eastAsia="黑体" w:cs="黑体"/>
          <w:b/>
          <w:spacing w:val="20"/>
          <w:position w:val="2"/>
          <w:sz w:val="24"/>
        </w:rPr>
        <w:t>（2）开标一览表</w:t>
      </w:r>
    </w:p>
    <w:p w14:paraId="3CB5DB32">
      <w:pPr>
        <w:snapToGrid w:val="0"/>
        <w:spacing w:before="50" w:after="50"/>
        <w:rPr>
          <w:rFonts w:hint="eastAsia" w:ascii="黑体" w:hAnsi="黑体" w:eastAsia="黑体" w:cs="黑体"/>
          <w:sz w:val="24"/>
        </w:rPr>
      </w:pPr>
      <w:r>
        <w:rPr>
          <w:rFonts w:hint="eastAsia" w:ascii="黑体" w:hAnsi="黑体" w:eastAsia="黑体" w:cs="黑体"/>
          <w:sz w:val="24"/>
        </w:rPr>
        <w:t>投标人名称：</w:t>
      </w:r>
    </w:p>
    <w:p w14:paraId="27A6D399">
      <w:pPr>
        <w:snapToGrid w:val="0"/>
        <w:spacing w:before="50" w:after="50"/>
        <w:rPr>
          <w:rFonts w:hint="eastAsia" w:ascii="黑体" w:hAnsi="黑体" w:eastAsia="黑体" w:cs="黑体"/>
          <w:sz w:val="24"/>
        </w:rPr>
      </w:pPr>
      <w:r>
        <w:rPr>
          <w:rFonts w:hint="eastAsia" w:ascii="黑体" w:hAnsi="黑体" w:eastAsia="黑体" w:cs="黑体"/>
          <w:sz w:val="24"/>
        </w:rPr>
        <w:t>项目名称：</w:t>
      </w:r>
    </w:p>
    <w:p w14:paraId="46106488">
      <w:pPr>
        <w:snapToGrid w:val="0"/>
        <w:spacing w:before="50" w:after="50"/>
        <w:rPr>
          <w:rFonts w:hint="eastAsia" w:ascii="黑体" w:hAnsi="黑体" w:eastAsia="黑体" w:cs="黑体"/>
          <w:sz w:val="24"/>
          <w:u w:val="single"/>
        </w:rPr>
      </w:pPr>
      <w:r>
        <w:rPr>
          <w:rFonts w:hint="eastAsia" w:ascii="黑体" w:hAnsi="黑体" w:eastAsia="黑体" w:cs="黑体"/>
          <w:sz w:val="24"/>
        </w:rPr>
        <w:t>招标编号：</w:t>
      </w:r>
    </w:p>
    <w:tbl>
      <w:tblPr>
        <w:tblStyle w:val="53"/>
        <w:tblW w:w="110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1"/>
        <w:gridCol w:w="4576"/>
        <w:gridCol w:w="1418"/>
        <w:gridCol w:w="2425"/>
        <w:gridCol w:w="1906"/>
      </w:tblGrid>
      <w:tr w14:paraId="57DACC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jc w:val="center"/>
        </w:trPr>
        <w:tc>
          <w:tcPr>
            <w:tcW w:w="731" w:type="dxa"/>
            <w:tcBorders>
              <w:top w:val="single" w:color="auto" w:sz="4" w:space="0"/>
              <w:left w:val="single" w:color="auto" w:sz="4" w:space="0"/>
              <w:bottom w:val="single" w:color="auto" w:sz="4" w:space="0"/>
              <w:right w:val="single" w:color="auto" w:sz="4" w:space="0"/>
            </w:tcBorders>
            <w:vAlign w:val="center"/>
          </w:tcPr>
          <w:p w14:paraId="7DED87F9">
            <w:pPr>
              <w:snapToGrid w:val="0"/>
              <w:spacing w:before="50" w:after="50" w:line="300" w:lineRule="auto"/>
              <w:jc w:val="center"/>
              <w:rPr>
                <w:rFonts w:hint="eastAsia" w:ascii="黑体" w:hAnsi="黑体" w:eastAsia="黑体" w:cs="黑体"/>
                <w:b/>
                <w:sz w:val="24"/>
              </w:rPr>
            </w:pPr>
            <w:r>
              <w:rPr>
                <w:rFonts w:hint="eastAsia" w:ascii="黑体" w:hAnsi="黑体" w:eastAsia="黑体" w:cs="黑体"/>
                <w:b/>
                <w:sz w:val="24"/>
              </w:rPr>
              <w:t>序号</w:t>
            </w:r>
          </w:p>
        </w:tc>
        <w:tc>
          <w:tcPr>
            <w:tcW w:w="4576" w:type="dxa"/>
            <w:tcBorders>
              <w:top w:val="single" w:color="auto" w:sz="4" w:space="0"/>
              <w:left w:val="single" w:color="auto" w:sz="4" w:space="0"/>
              <w:bottom w:val="single" w:color="auto" w:sz="4" w:space="0"/>
              <w:right w:val="single" w:color="auto" w:sz="4" w:space="0"/>
            </w:tcBorders>
            <w:vAlign w:val="center"/>
          </w:tcPr>
          <w:p w14:paraId="1C86621B">
            <w:pPr>
              <w:snapToGrid w:val="0"/>
              <w:spacing w:before="50" w:after="50" w:line="300" w:lineRule="auto"/>
              <w:jc w:val="center"/>
              <w:rPr>
                <w:rFonts w:hint="eastAsia" w:ascii="黑体" w:hAnsi="黑体" w:eastAsia="黑体" w:cs="黑体"/>
                <w:b/>
                <w:sz w:val="24"/>
              </w:rPr>
            </w:pPr>
            <w:r>
              <w:rPr>
                <w:rFonts w:hint="eastAsia" w:ascii="黑体" w:hAnsi="黑体" w:eastAsia="黑体" w:cs="黑体"/>
                <w:b/>
                <w:sz w:val="24"/>
              </w:rPr>
              <w:t>内容</w:t>
            </w:r>
          </w:p>
        </w:tc>
        <w:tc>
          <w:tcPr>
            <w:tcW w:w="1418" w:type="dxa"/>
            <w:tcBorders>
              <w:top w:val="single" w:color="auto" w:sz="4" w:space="0"/>
              <w:left w:val="single" w:color="auto" w:sz="4" w:space="0"/>
              <w:bottom w:val="single" w:color="auto" w:sz="4" w:space="0"/>
              <w:right w:val="single" w:color="auto" w:sz="4" w:space="0"/>
            </w:tcBorders>
            <w:vAlign w:val="center"/>
          </w:tcPr>
          <w:p w14:paraId="6A6E6904">
            <w:pPr>
              <w:snapToGrid w:val="0"/>
              <w:spacing w:before="50" w:after="50" w:line="300" w:lineRule="auto"/>
              <w:jc w:val="center"/>
              <w:rPr>
                <w:rFonts w:hint="eastAsia" w:ascii="黑体" w:hAnsi="黑体" w:eastAsia="黑体" w:cs="黑体"/>
                <w:b/>
                <w:sz w:val="24"/>
              </w:rPr>
            </w:pPr>
            <w:r>
              <w:rPr>
                <w:rFonts w:hint="eastAsia" w:ascii="黑体" w:hAnsi="黑体" w:eastAsia="黑体" w:cs="黑体"/>
                <w:b/>
                <w:sz w:val="24"/>
              </w:rPr>
              <w:t>数量</w:t>
            </w:r>
          </w:p>
        </w:tc>
        <w:tc>
          <w:tcPr>
            <w:tcW w:w="2425" w:type="dxa"/>
            <w:tcBorders>
              <w:top w:val="single" w:color="auto" w:sz="4" w:space="0"/>
              <w:left w:val="single" w:color="auto" w:sz="4" w:space="0"/>
              <w:bottom w:val="single" w:color="auto" w:sz="4" w:space="0"/>
              <w:right w:val="single" w:color="auto" w:sz="4" w:space="0"/>
            </w:tcBorders>
            <w:vAlign w:val="center"/>
          </w:tcPr>
          <w:p w14:paraId="28BFBC09">
            <w:pPr>
              <w:snapToGrid w:val="0"/>
              <w:spacing w:before="50" w:after="50" w:line="300" w:lineRule="auto"/>
              <w:jc w:val="center"/>
              <w:rPr>
                <w:rFonts w:hint="eastAsia" w:ascii="黑体" w:hAnsi="黑体" w:eastAsia="黑体" w:cs="黑体"/>
                <w:b/>
                <w:sz w:val="24"/>
              </w:rPr>
            </w:pPr>
            <w:r>
              <w:rPr>
                <w:rFonts w:hint="eastAsia" w:ascii="黑体" w:hAnsi="黑体" w:eastAsia="黑体" w:cs="黑体"/>
                <w:b/>
                <w:sz w:val="24"/>
              </w:rPr>
              <w:t>投标报价（元）</w:t>
            </w:r>
          </w:p>
        </w:tc>
        <w:tc>
          <w:tcPr>
            <w:tcW w:w="1906" w:type="dxa"/>
            <w:tcBorders>
              <w:top w:val="single" w:color="auto" w:sz="4" w:space="0"/>
              <w:left w:val="single" w:color="auto" w:sz="4" w:space="0"/>
              <w:bottom w:val="single" w:color="auto" w:sz="4" w:space="0"/>
              <w:right w:val="single" w:color="auto" w:sz="4" w:space="0"/>
            </w:tcBorders>
            <w:vAlign w:val="center"/>
          </w:tcPr>
          <w:p w14:paraId="5E9D693A">
            <w:pPr>
              <w:snapToGrid w:val="0"/>
              <w:spacing w:before="50" w:after="50" w:line="300" w:lineRule="auto"/>
              <w:jc w:val="center"/>
              <w:rPr>
                <w:rFonts w:hint="eastAsia" w:ascii="黑体" w:hAnsi="黑体" w:eastAsia="黑体" w:cs="黑体"/>
                <w:b/>
                <w:sz w:val="24"/>
              </w:rPr>
            </w:pPr>
            <w:r>
              <w:rPr>
                <w:rFonts w:hint="eastAsia" w:ascii="黑体" w:hAnsi="黑体" w:eastAsia="黑体" w:cs="黑体"/>
                <w:b/>
                <w:sz w:val="24"/>
              </w:rPr>
              <w:t>备注</w:t>
            </w:r>
          </w:p>
        </w:tc>
      </w:tr>
      <w:tr w14:paraId="233401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41" w:hRule="atLeast"/>
          <w:jc w:val="center"/>
        </w:trPr>
        <w:tc>
          <w:tcPr>
            <w:tcW w:w="731" w:type="dxa"/>
            <w:tcBorders>
              <w:top w:val="single" w:color="auto" w:sz="4" w:space="0"/>
              <w:left w:val="single" w:color="auto" w:sz="4" w:space="0"/>
              <w:bottom w:val="single" w:color="auto" w:sz="4" w:space="0"/>
              <w:right w:val="single" w:color="auto" w:sz="4" w:space="0"/>
            </w:tcBorders>
            <w:vAlign w:val="center"/>
          </w:tcPr>
          <w:p w14:paraId="7FE83DC8">
            <w:pPr>
              <w:snapToGrid w:val="0"/>
              <w:spacing w:before="50" w:after="50" w:line="300" w:lineRule="auto"/>
              <w:jc w:val="center"/>
              <w:rPr>
                <w:rFonts w:hint="eastAsia" w:ascii="黑体" w:hAnsi="黑体" w:eastAsia="黑体" w:cs="黑体"/>
                <w:b/>
                <w:sz w:val="24"/>
              </w:rPr>
            </w:pPr>
            <w:r>
              <w:rPr>
                <w:rFonts w:hint="eastAsia" w:ascii="黑体" w:hAnsi="黑体" w:eastAsia="黑体" w:cs="黑体"/>
                <w:b/>
                <w:sz w:val="24"/>
              </w:rPr>
              <w:t>1</w:t>
            </w:r>
          </w:p>
        </w:tc>
        <w:tc>
          <w:tcPr>
            <w:tcW w:w="4576" w:type="dxa"/>
            <w:tcBorders>
              <w:top w:val="single" w:color="auto" w:sz="4" w:space="0"/>
              <w:left w:val="single" w:color="auto" w:sz="4" w:space="0"/>
              <w:bottom w:val="single" w:color="auto" w:sz="4" w:space="0"/>
              <w:right w:val="single" w:color="auto" w:sz="4" w:space="0"/>
            </w:tcBorders>
            <w:vAlign w:val="center"/>
          </w:tcPr>
          <w:p w14:paraId="0B971BF1">
            <w:pPr>
              <w:snapToGrid w:val="0"/>
              <w:spacing w:line="300" w:lineRule="auto"/>
              <w:jc w:val="center"/>
              <w:rPr>
                <w:rFonts w:hint="eastAsia" w:ascii="黑体" w:hAnsi="黑体" w:eastAsia="黑体" w:cs="黑体"/>
                <w:sz w:val="24"/>
                <w:lang w:eastAsia="zh-CN"/>
              </w:rPr>
            </w:pPr>
            <w:r>
              <w:rPr>
                <w:rFonts w:hint="eastAsia" w:ascii="华文中宋" w:hAnsi="华文中宋" w:eastAsia="华文中宋" w:cs="华文中宋"/>
                <w:color w:val="auto"/>
                <w:kern w:val="0"/>
                <w:sz w:val="24"/>
                <w:lang w:bidi="ar"/>
              </w:rPr>
              <w:t>展厅</w:t>
            </w:r>
            <w:r>
              <w:rPr>
                <w:rFonts w:hint="eastAsia" w:ascii="华文中宋" w:hAnsi="华文中宋" w:eastAsia="华文中宋" w:cs="华文中宋"/>
                <w:color w:val="auto"/>
                <w:kern w:val="0"/>
                <w:sz w:val="24"/>
                <w:lang w:val="en-US" w:eastAsia="zh-CN" w:bidi="ar"/>
              </w:rPr>
              <w:t>布展</w:t>
            </w:r>
            <w:r>
              <w:rPr>
                <w:rFonts w:hint="eastAsia" w:ascii="华文中宋" w:hAnsi="华文中宋" w:eastAsia="华文中宋" w:cs="华文中宋"/>
                <w:color w:val="auto"/>
                <w:kern w:val="0"/>
                <w:sz w:val="24"/>
                <w:lang w:bidi="ar"/>
              </w:rPr>
              <w:t>部分</w:t>
            </w:r>
          </w:p>
        </w:tc>
        <w:tc>
          <w:tcPr>
            <w:tcW w:w="1418" w:type="dxa"/>
            <w:tcBorders>
              <w:top w:val="single" w:color="auto" w:sz="4" w:space="0"/>
              <w:left w:val="single" w:color="auto" w:sz="4" w:space="0"/>
              <w:bottom w:val="single" w:color="auto" w:sz="4" w:space="0"/>
              <w:right w:val="single" w:color="auto" w:sz="4" w:space="0"/>
            </w:tcBorders>
            <w:vAlign w:val="center"/>
          </w:tcPr>
          <w:p w14:paraId="3F17B0D0">
            <w:pPr>
              <w:snapToGrid w:val="0"/>
              <w:spacing w:line="300" w:lineRule="auto"/>
              <w:jc w:val="center"/>
              <w:rPr>
                <w:rFonts w:hint="eastAsia" w:ascii="黑体" w:hAnsi="黑体" w:eastAsia="黑体" w:cs="黑体"/>
                <w:sz w:val="24"/>
              </w:rPr>
            </w:pPr>
            <w:r>
              <w:rPr>
                <w:rFonts w:hint="eastAsia" w:ascii="黑体" w:hAnsi="黑体" w:eastAsia="黑体" w:cs="黑体"/>
                <w:sz w:val="24"/>
              </w:rPr>
              <w:t>1项</w:t>
            </w:r>
          </w:p>
        </w:tc>
        <w:tc>
          <w:tcPr>
            <w:tcW w:w="2425" w:type="dxa"/>
            <w:tcBorders>
              <w:top w:val="single" w:color="auto" w:sz="4" w:space="0"/>
              <w:left w:val="single" w:color="auto" w:sz="4" w:space="0"/>
              <w:bottom w:val="single" w:color="auto" w:sz="4" w:space="0"/>
              <w:right w:val="single" w:color="auto" w:sz="4" w:space="0"/>
            </w:tcBorders>
            <w:vAlign w:val="center"/>
          </w:tcPr>
          <w:p w14:paraId="0AE6E140">
            <w:pPr>
              <w:snapToGrid w:val="0"/>
              <w:spacing w:before="50" w:after="50" w:line="300" w:lineRule="auto"/>
              <w:jc w:val="center"/>
              <w:rPr>
                <w:rFonts w:hint="eastAsia" w:ascii="黑体" w:hAnsi="黑体" w:eastAsia="黑体" w:cs="黑体"/>
                <w:b/>
                <w:sz w:val="24"/>
              </w:rPr>
            </w:pPr>
          </w:p>
        </w:tc>
        <w:tc>
          <w:tcPr>
            <w:tcW w:w="1906" w:type="dxa"/>
            <w:tcBorders>
              <w:top w:val="single" w:color="auto" w:sz="4" w:space="0"/>
              <w:left w:val="single" w:color="auto" w:sz="4" w:space="0"/>
              <w:bottom w:val="single" w:color="auto" w:sz="4" w:space="0"/>
              <w:right w:val="single" w:color="auto" w:sz="4" w:space="0"/>
            </w:tcBorders>
          </w:tcPr>
          <w:p w14:paraId="565C04E1">
            <w:pPr>
              <w:snapToGrid w:val="0"/>
              <w:spacing w:before="50" w:after="50" w:line="300" w:lineRule="auto"/>
              <w:jc w:val="center"/>
              <w:rPr>
                <w:rFonts w:hint="eastAsia" w:ascii="黑体" w:hAnsi="黑体" w:eastAsia="黑体" w:cs="黑体"/>
                <w:b/>
                <w:sz w:val="24"/>
              </w:rPr>
            </w:pPr>
          </w:p>
        </w:tc>
      </w:tr>
      <w:tr w14:paraId="0A3B2B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41" w:hRule="atLeast"/>
          <w:jc w:val="center"/>
        </w:trPr>
        <w:tc>
          <w:tcPr>
            <w:tcW w:w="731" w:type="dxa"/>
            <w:tcBorders>
              <w:top w:val="single" w:color="auto" w:sz="4" w:space="0"/>
              <w:left w:val="single" w:color="auto" w:sz="4" w:space="0"/>
              <w:bottom w:val="single" w:color="auto" w:sz="4" w:space="0"/>
              <w:right w:val="single" w:color="auto" w:sz="4" w:space="0"/>
            </w:tcBorders>
            <w:vAlign w:val="center"/>
          </w:tcPr>
          <w:p w14:paraId="4B5A8BC5">
            <w:pPr>
              <w:snapToGrid w:val="0"/>
              <w:spacing w:before="50" w:after="50" w:line="300" w:lineRule="auto"/>
              <w:jc w:val="center"/>
              <w:rPr>
                <w:rFonts w:hint="eastAsia" w:ascii="黑体" w:hAnsi="黑体" w:eastAsia="黑体" w:cs="黑体"/>
                <w:b/>
                <w:sz w:val="24"/>
                <w:lang w:val="en-US" w:eastAsia="zh-CN"/>
              </w:rPr>
            </w:pPr>
            <w:r>
              <w:rPr>
                <w:rFonts w:hint="eastAsia" w:ascii="黑体" w:hAnsi="黑体" w:eastAsia="黑体" w:cs="黑体"/>
                <w:b/>
                <w:sz w:val="24"/>
                <w:lang w:val="en-US" w:eastAsia="zh-CN"/>
              </w:rPr>
              <w:t>2</w:t>
            </w:r>
          </w:p>
        </w:tc>
        <w:tc>
          <w:tcPr>
            <w:tcW w:w="4576" w:type="dxa"/>
            <w:tcBorders>
              <w:top w:val="single" w:color="auto" w:sz="4" w:space="0"/>
              <w:left w:val="single" w:color="auto" w:sz="4" w:space="0"/>
              <w:bottom w:val="single" w:color="auto" w:sz="4" w:space="0"/>
              <w:right w:val="single" w:color="auto" w:sz="4" w:space="0"/>
            </w:tcBorders>
            <w:vAlign w:val="center"/>
          </w:tcPr>
          <w:p w14:paraId="20DAD4D7">
            <w:pPr>
              <w:snapToGrid w:val="0"/>
              <w:spacing w:line="300" w:lineRule="auto"/>
              <w:jc w:val="center"/>
              <w:rPr>
                <w:rFonts w:hint="eastAsia" w:ascii="华文中宋" w:hAnsi="华文中宋" w:eastAsia="华文中宋" w:cs="华文中宋"/>
                <w:color w:val="C00000"/>
                <w:kern w:val="0"/>
                <w:sz w:val="24"/>
                <w:lang w:bidi="ar"/>
              </w:rPr>
            </w:pPr>
            <w:r>
              <w:rPr>
                <w:rFonts w:hint="eastAsia" w:ascii="华文中宋" w:hAnsi="华文中宋" w:eastAsia="华文中宋" w:cs="华文中宋"/>
                <w:color w:val="C00000"/>
                <w:kern w:val="0"/>
                <w:sz w:val="24"/>
                <w:lang w:bidi="ar"/>
              </w:rPr>
              <w:t>展品物流</w:t>
            </w:r>
            <w:r>
              <w:rPr>
                <w:rFonts w:hint="eastAsia" w:ascii="华文中宋" w:hAnsi="华文中宋" w:eastAsia="华文中宋" w:cs="华文中宋"/>
                <w:color w:val="C00000"/>
                <w:kern w:val="0"/>
                <w:sz w:val="24"/>
                <w:lang w:val="en-US" w:eastAsia="zh-CN" w:bidi="ar"/>
              </w:rPr>
              <w:t>运输</w:t>
            </w:r>
            <w:r>
              <w:rPr>
                <w:rFonts w:hint="eastAsia" w:ascii="华文中宋" w:hAnsi="华文中宋" w:eastAsia="华文中宋" w:cs="华文中宋"/>
                <w:color w:val="C00000"/>
                <w:kern w:val="0"/>
                <w:sz w:val="24"/>
                <w:lang w:bidi="ar"/>
              </w:rPr>
              <w:t>部分（2025年-2027年）</w:t>
            </w:r>
          </w:p>
        </w:tc>
        <w:tc>
          <w:tcPr>
            <w:tcW w:w="1418" w:type="dxa"/>
            <w:tcBorders>
              <w:top w:val="single" w:color="auto" w:sz="4" w:space="0"/>
              <w:left w:val="single" w:color="auto" w:sz="4" w:space="0"/>
              <w:bottom w:val="single" w:color="auto" w:sz="4" w:space="0"/>
              <w:right w:val="single" w:color="auto" w:sz="4" w:space="0"/>
            </w:tcBorders>
            <w:vAlign w:val="center"/>
          </w:tcPr>
          <w:p w14:paraId="2E1E285E">
            <w:pPr>
              <w:snapToGrid w:val="0"/>
              <w:spacing w:line="300" w:lineRule="auto"/>
              <w:jc w:val="center"/>
              <w:rPr>
                <w:rFonts w:hint="default" w:ascii="黑体" w:hAnsi="黑体" w:eastAsia="黑体" w:cs="黑体"/>
                <w:color w:val="C00000"/>
                <w:sz w:val="24"/>
                <w:lang w:val="en-US" w:eastAsia="zh-CN"/>
              </w:rPr>
            </w:pPr>
            <w:r>
              <w:rPr>
                <w:rFonts w:hint="eastAsia" w:ascii="黑体" w:hAnsi="黑体" w:eastAsia="黑体" w:cs="黑体"/>
                <w:color w:val="C00000"/>
                <w:sz w:val="24"/>
                <w:lang w:val="en-US" w:eastAsia="zh-CN"/>
              </w:rPr>
              <w:t>1项</w:t>
            </w:r>
          </w:p>
        </w:tc>
        <w:tc>
          <w:tcPr>
            <w:tcW w:w="2425" w:type="dxa"/>
            <w:tcBorders>
              <w:top w:val="single" w:color="auto" w:sz="4" w:space="0"/>
              <w:left w:val="single" w:color="auto" w:sz="4" w:space="0"/>
              <w:bottom w:val="single" w:color="auto" w:sz="4" w:space="0"/>
              <w:right w:val="single" w:color="auto" w:sz="4" w:space="0"/>
            </w:tcBorders>
            <w:vAlign w:val="center"/>
          </w:tcPr>
          <w:p w14:paraId="7D52F654">
            <w:pPr>
              <w:snapToGrid w:val="0"/>
              <w:spacing w:before="50" w:after="50" w:line="300" w:lineRule="auto"/>
              <w:jc w:val="center"/>
              <w:rPr>
                <w:rFonts w:hint="default" w:ascii="黑体" w:hAnsi="黑体" w:eastAsia="黑体" w:cs="黑体"/>
                <w:b/>
                <w:color w:val="C00000"/>
                <w:sz w:val="24"/>
                <w:lang w:val="en-US" w:eastAsia="zh-CN"/>
              </w:rPr>
            </w:pPr>
            <w:r>
              <w:rPr>
                <w:rFonts w:hint="eastAsia" w:ascii="黑体" w:hAnsi="黑体" w:eastAsia="黑体" w:cs="黑体"/>
                <w:b/>
                <w:color w:val="C00000"/>
                <w:sz w:val="24"/>
                <w:lang w:val="en-US" w:eastAsia="zh-CN"/>
              </w:rPr>
              <w:t>600000</w:t>
            </w:r>
          </w:p>
        </w:tc>
        <w:tc>
          <w:tcPr>
            <w:tcW w:w="1906" w:type="dxa"/>
            <w:tcBorders>
              <w:top w:val="single" w:color="auto" w:sz="4" w:space="0"/>
              <w:left w:val="single" w:color="auto" w:sz="4" w:space="0"/>
              <w:bottom w:val="single" w:color="auto" w:sz="4" w:space="0"/>
              <w:right w:val="single" w:color="auto" w:sz="4" w:space="0"/>
            </w:tcBorders>
          </w:tcPr>
          <w:p w14:paraId="5852EDFC">
            <w:pPr>
              <w:snapToGrid w:val="0"/>
              <w:spacing w:before="50" w:after="50" w:line="300" w:lineRule="auto"/>
              <w:jc w:val="center"/>
              <w:rPr>
                <w:rFonts w:hint="eastAsia" w:ascii="黑体" w:hAnsi="黑体" w:eastAsia="黑体" w:cs="黑体"/>
                <w:b/>
                <w:sz w:val="24"/>
              </w:rPr>
            </w:pPr>
            <w:r>
              <w:rPr>
                <w:rFonts w:hint="eastAsia" w:ascii="黑体" w:hAnsi="黑体" w:eastAsia="黑体" w:cs="黑体"/>
                <w:b/>
                <w:bCs/>
                <w:color w:val="C00000"/>
                <w:sz w:val="24"/>
                <w:szCs w:val="24"/>
                <w:lang w:val="en-US" w:eastAsia="zh-CN"/>
              </w:rPr>
              <w:t>藏品运输60万元为固定报价（含藏品包装及现场更换、原有藏品撤场），不得变动（服务期为2025年-2027年，共3年）</w:t>
            </w:r>
          </w:p>
        </w:tc>
      </w:tr>
      <w:tr w14:paraId="04FCCA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2" w:hRule="atLeast"/>
          <w:jc w:val="center"/>
        </w:trPr>
        <w:tc>
          <w:tcPr>
            <w:tcW w:w="11056" w:type="dxa"/>
            <w:gridSpan w:val="5"/>
            <w:tcBorders>
              <w:top w:val="single" w:color="auto" w:sz="4" w:space="0"/>
              <w:left w:val="single" w:color="auto" w:sz="4" w:space="0"/>
              <w:bottom w:val="single" w:color="auto" w:sz="4" w:space="0"/>
              <w:right w:val="single" w:color="auto" w:sz="4" w:space="0"/>
            </w:tcBorders>
            <w:vAlign w:val="center"/>
          </w:tcPr>
          <w:p w14:paraId="1D1D3812">
            <w:pPr>
              <w:snapToGrid w:val="0"/>
              <w:spacing w:before="50" w:after="50" w:line="300" w:lineRule="auto"/>
              <w:ind w:firstLine="360" w:firstLineChars="150"/>
              <w:rPr>
                <w:rFonts w:hint="eastAsia" w:ascii="黑体" w:hAnsi="黑体" w:eastAsia="黑体" w:cs="黑体"/>
                <w:sz w:val="24"/>
              </w:rPr>
            </w:pPr>
            <w:r>
              <w:rPr>
                <w:rFonts w:hint="eastAsia" w:ascii="黑体" w:hAnsi="黑体" w:eastAsia="黑体" w:cs="黑体"/>
                <w:sz w:val="24"/>
              </w:rPr>
              <w:t>投标总报价：</w:t>
            </w:r>
            <w:r>
              <w:rPr>
                <w:rFonts w:hint="eastAsia" w:ascii="黑体" w:hAnsi="黑体" w:eastAsia="黑体" w:cs="黑体"/>
                <w:sz w:val="24"/>
                <w:u w:val="single"/>
              </w:rPr>
              <w:t xml:space="preserve">（大写）           </w:t>
            </w:r>
          </w:p>
        </w:tc>
      </w:tr>
    </w:tbl>
    <w:p w14:paraId="70F27B86">
      <w:pPr>
        <w:rPr>
          <w:rFonts w:hint="eastAsia" w:ascii="黑体" w:hAnsi="黑体" w:eastAsia="黑体" w:cs="黑体"/>
          <w:sz w:val="22"/>
          <w:szCs w:val="22"/>
        </w:rPr>
      </w:pPr>
    </w:p>
    <w:p w14:paraId="2179C5C2">
      <w:pPr>
        <w:tabs>
          <w:tab w:val="left" w:pos="5792"/>
        </w:tabs>
        <w:spacing w:line="460" w:lineRule="exact"/>
        <w:ind w:firstLine="480" w:firstLineChars="200"/>
        <w:rPr>
          <w:rFonts w:hint="eastAsia" w:ascii="黑体" w:hAnsi="黑体" w:eastAsia="黑体" w:cs="黑体"/>
          <w:color w:val="000000"/>
          <w:sz w:val="24"/>
        </w:rPr>
      </w:pPr>
      <w:r>
        <w:rPr>
          <w:rFonts w:hint="eastAsia" w:ascii="黑体" w:hAnsi="黑体" w:eastAsia="黑体" w:cs="黑体"/>
          <w:color w:val="000000"/>
          <w:sz w:val="24"/>
        </w:rPr>
        <w:t>注:</w:t>
      </w:r>
    </w:p>
    <w:p w14:paraId="57A4638A">
      <w:pPr>
        <w:tabs>
          <w:tab w:val="left" w:pos="5792"/>
        </w:tabs>
        <w:spacing w:line="460" w:lineRule="exact"/>
        <w:ind w:firstLine="480" w:firstLineChars="200"/>
        <w:rPr>
          <w:rFonts w:hint="eastAsia" w:ascii="黑体" w:hAnsi="黑体" w:eastAsia="黑体" w:cs="黑体"/>
          <w:color w:val="000000"/>
          <w:sz w:val="24"/>
        </w:rPr>
      </w:pPr>
      <w:r>
        <w:rPr>
          <w:rFonts w:hint="eastAsia" w:ascii="黑体" w:hAnsi="黑体" w:eastAsia="黑体" w:cs="黑体"/>
          <w:color w:val="000000"/>
          <w:sz w:val="24"/>
          <w:lang w:val="en-US" w:eastAsia="zh-CN"/>
        </w:rPr>
        <w:t>1、</w:t>
      </w:r>
      <w:r>
        <w:rPr>
          <w:rFonts w:hint="eastAsia" w:ascii="黑体" w:hAnsi="黑体" w:eastAsia="黑体" w:cs="黑体"/>
          <w:color w:val="000000"/>
          <w:sz w:val="24"/>
        </w:rPr>
        <w:t>投标报价包含完成本项目所需的一切费用。</w:t>
      </w:r>
    </w:p>
    <w:p w14:paraId="5052AC5F">
      <w:pPr>
        <w:pStyle w:val="25"/>
        <w:ind w:left="0" w:leftChars="0" w:firstLine="480" w:firstLineChars="200"/>
        <w:rPr>
          <w:rFonts w:hint="eastAsia" w:ascii="黑体" w:hAnsi="黑体" w:eastAsia="黑体" w:cs="黑体"/>
          <w:color w:val="000000"/>
          <w:kern w:val="2"/>
          <w:sz w:val="24"/>
          <w:szCs w:val="24"/>
          <w:lang w:val="en-US" w:eastAsia="zh-CN" w:bidi="ar-SA"/>
        </w:rPr>
      </w:pPr>
      <w:r>
        <w:rPr>
          <w:rFonts w:hint="eastAsia" w:ascii="黑体" w:hAnsi="黑体" w:eastAsia="黑体" w:cs="黑体"/>
          <w:color w:val="C00000"/>
          <w:kern w:val="2"/>
          <w:sz w:val="24"/>
          <w:szCs w:val="24"/>
          <w:lang w:val="en-US" w:eastAsia="zh-CN" w:bidi="ar-SA"/>
        </w:rPr>
        <w:t>2、藏品运输60万元为固定报价（含藏品包装及现场更换、原有藏品撤场），不得变动（服务期为2025年-2027年，共3年），</w:t>
      </w:r>
      <w:r>
        <w:rPr>
          <w:rFonts w:hint="eastAsia" w:ascii="黑体" w:hAnsi="黑体" w:eastAsia="黑体" w:cs="黑体"/>
          <w:color w:val="C00000"/>
          <w:kern w:val="2"/>
          <w:sz w:val="24"/>
          <w:szCs w:val="24"/>
          <w:highlight w:val="yellow"/>
          <w:lang w:val="en-US" w:eastAsia="zh-CN" w:bidi="ar-SA"/>
        </w:rPr>
        <w:t>否则作为无效标处理。</w:t>
      </w:r>
    </w:p>
    <w:p w14:paraId="588B8A96">
      <w:pPr>
        <w:snapToGrid w:val="0"/>
        <w:spacing w:line="360" w:lineRule="auto"/>
        <w:ind w:firstLine="480" w:firstLineChars="200"/>
        <w:jc w:val="left"/>
        <w:rPr>
          <w:rFonts w:hint="eastAsia" w:ascii="黑体" w:hAnsi="黑体" w:eastAsia="黑体" w:cs="黑体"/>
          <w:color w:val="000000"/>
          <w:sz w:val="24"/>
        </w:rPr>
      </w:pPr>
      <w:r>
        <w:rPr>
          <w:rFonts w:hint="eastAsia" w:ascii="黑体" w:hAnsi="黑体" w:eastAsia="黑体" w:cs="黑体"/>
          <w:color w:val="000000"/>
          <w:sz w:val="24"/>
          <w:lang w:val="en-US" w:eastAsia="zh-CN"/>
        </w:rPr>
        <w:t>3、</w:t>
      </w:r>
      <w:r>
        <w:rPr>
          <w:rFonts w:hint="eastAsia" w:ascii="黑体" w:hAnsi="黑体" w:eastAsia="黑体" w:cs="黑体"/>
          <w:color w:val="000000"/>
          <w:sz w:val="24"/>
        </w:rPr>
        <w:t>报价一经涂改，应在涂改处加盖单位公章或由法定代表人或授权委托人签字或盖章，否则其投标作无效标处理。</w:t>
      </w:r>
    </w:p>
    <w:p w14:paraId="5E88CDE4">
      <w:pPr>
        <w:snapToGrid w:val="0"/>
        <w:spacing w:before="120" w:beforeLines="50" w:after="50" w:line="460" w:lineRule="exact"/>
        <w:ind w:right="480" w:firstLine="4200" w:firstLineChars="1750"/>
        <w:rPr>
          <w:rFonts w:hint="eastAsia" w:ascii="黑体" w:hAnsi="黑体" w:eastAsia="黑体" w:cs="黑体"/>
          <w:sz w:val="24"/>
        </w:rPr>
      </w:pPr>
      <w:r>
        <w:rPr>
          <w:rFonts w:hint="eastAsia" w:ascii="黑体" w:hAnsi="黑体" w:eastAsia="黑体" w:cs="黑体"/>
          <w:sz w:val="24"/>
        </w:rPr>
        <w:t>投标人全称（公章）：</w:t>
      </w:r>
    </w:p>
    <w:p w14:paraId="414F8D2D">
      <w:pPr>
        <w:spacing w:line="360" w:lineRule="auto"/>
        <w:ind w:firstLine="480"/>
        <w:jc w:val="right"/>
        <w:rPr>
          <w:rFonts w:hint="eastAsia" w:ascii="黑体" w:hAnsi="黑体" w:eastAsia="黑体" w:cs="黑体"/>
          <w:bCs/>
          <w:sz w:val="24"/>
        </w:rPr>
      </w:pPr>
    </w:p>
    <w:p w14:paraId="23E7E006">
      <w:pPr>
        <w:spacing w:line="360" w:lineRule="auto"/>
        <w:ind w:firstLine="480"/>
        <w:jc w:val="right"/>
        <w:rPr>
          <w:rFonts w:hint="eastAsia" w:ascii="黑体" w:hAnsi="黑体" w:eastAsia="黑体" w:cs="黑体"/>
          <w:bCs/>
          <w:sz w:val="24"/>
        </w:rPr>
      </w:pPr>
      <w:r>
        <w:rPr>
          <w:rFonts w:hint="eastAsia" w:ascii="黑体" w:hAnsi="黑体" w:eastAsia="黑体" w:cs="黑体"/>
          <w:bCs/>
          <w:sz w:val="24"/>
        </w:rPr>
        <w:t>法定代表人或其授权委托人：（签字或盖章）</w:t>
      </w:r>
    </w:p>
    <w:p w14:paraId="118A1682">
      <w:pPr>
        <w:autoSpaceDE w:val="0"/>
        <w:autoSpaceDN w:val="0"/>
        <w:adjustRightInd w:val="0"/>
        <w:spacing w:line="440" w:lineRule="exact"/>
        <w:jc w:val="right"/>
        <w:rPr>
          <w:rFonts w:hint="eastAsia" w:ascii="黑体" w:hAnsi="黑体" w:eastAsia="黑体" w:cs="黑体"/>
          <w:kern w:val="0"/>
          <w:sz w:val="24"/>
          <w:u w:val="single"/>
        </w:rPr>
      </w:pPr>
      <w:r>
        <w:rPr>
          <w:rFonts w:hint="eastAsia" w:ascii="黑体" w:hAnsi="黑体" w:eastAsia="黑体" w:cs="黑体"/>
          <w:sz w:val="24"/>
        </w:rPr>
        <w:t xml:space="preserve">日 期：  年 月 日  </w:t>
      </w:r>
    </w:p>
    <w:p w14:paraId="323A8586">
      <w:pPr>
        <w:spacing w:before="120" w:beforeLines="50" w:after="120" w:afterLines="50" w:line="480" w:lineRule="exact"/>
        <w:ind w:right="105" w:rightChars="50"/>
        <w:rPr>
          <w:rFonts w:hint="eastAsia" w:ascii="黑体" w:hAnsi="黑体" w:eastAsia="黑体" w:cs="黑体"/>
          <w:b/>
          <w:spacing w:val="20"/>
          <w:position w:val="2"/>
          <w:sz w:val="24"/>
        </w:rPr>
      </w:pPr>
      <w:r>
        <w:rPr>
          <w:rFonts w:hint="eastAsia" w:ascii="黑体" w:hAnsi="黑体" w:eastAsia="黑体" w:cs="黑体"/>
          <w:b/>
          <w:spacing w:val="20"/>
          <w:position w:val="2"/>
          <w:sz w:val="24"/>
        </w:rPr>
        <w:t>（3）报价明细表：</w:t>
      </w:r>
    </w:p>
    <w:p w14:paraId="00BC6711">
      <w:pPr>
        <w:snapToGrid w:val="0"/>
        <w:spacing w:before="50" w:after="50"/>
        <w:rPr>
          <w:rFonts w:hint="eastAsia" w:ascii="黑体" w:hAnsi="黑体" w:eastAsia="黑体" w:cs="黑体"/>
          <w:sz w:val="24"/>
        </w:rPr>
      </w:pPr>
      <w:r>
        <w:rPr>
          <w:rFonts w:hint="eastAsia" w:ascii="黑体" w:hAnsi="黑体" w:eastAsia="黑体" w:cs="黑体"/>
          <w:sz w:val="24"/>
        </w:rPr>
        <w:t>投标人名称：</w:t>
      </w:r>
    </w:p>
    <w:p w14:paraId="4879D0EF">
      <w:pPr>
        <w:snapToGrid w:val="0"/>
        <w:spacing w:before="50" w:after="50"/>
        <w:rPr>
          <w:rFonts w:hint="eastAsia" w:ascii="黑体" w:hAnsi="黑体" w:eastAsia="黑体" w:cs="黑体"/>
          <w:sz w:val="24"/>
        </w:rPr>
      </w:pPr>
      <w:r>
        <w:rPr>
          <w:rFonts w:hint="eastAsia" w:ascii="黑体" w:hAnsi="黑体" w:eastAsia="黑体" w:cs="黑体"/>
          <w:sz w:val="24"/>
        </w:rPr>
        <w:t>项目名称：</w:t>
      </w:r>
    </w:p>
    <w:p w14:paraId="605FD555">
      <w:pPr>
        <w:snapToGrid w:val="0"/>
        <w:spacing w:before="50" w:after="50"/>
        <w:rPr>
          <w:rFonts w:hint="eastAsia" w:ascii="黑体" w:hAnsi="黑体" w:eastAsia="黑体" w:cs="黑体"/>
          <w:sz w:val="24"/>
        </w:rPr>
      </w:pPr>
      <w:r>
        <w:rPr>
          <w:rFonts w:hint="eastAsia" w:ascii="黑体" w:hAnsi="黑体" w:eastAsia="黑体" w:cs="黑体"/>
          <w:sz w:val="24"/>
        </w:rPr>
        <w:t>招标编号：</w:t>
      </w:r>
    </w:p>
    <w:p w14:paraId="63AA9D48">
      <w:pPr>
        <w:pStyle w:val="25"/>
        <w:jc w:val="right"/>
        <w:rPr>
          <w:rFonts w:hint="default" w:eastAsia="黑体"/>
          <w:lang w:val="en-US" w:eastAsia="zh-CN"/>
        </w:rPr>
      </w:pPr>
      <w:r>
        <w:rPr>
          <w:rFonts w:hint="eastAsia" w:ascii="黑体" w:hAnsi="黑体" w:eastAsia="黑体" w:cs="黑体"/>
          <w:sz w:val="24"/>
          <w:lang w:val="en-US" w:eastAsia="zh-CN"/>
        </w:rPr>
        <w:t>单位：元</w:t>
      </w:r>
    </w:p>
    <w:tbl>
      <w:tblPr>
        <w:tblStyle w:val="53"/>
        <w:tblW w:w="9498" w:type="dxa"/>
        <w:tblInd w:w="0"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44"/>
        <w:gridCol w:w="1836"/>
        <w:gridCol w:w="1942"/>
        <w:gridCol w:w="1144"/>
        <w:gridCol w:w="1144"/>
        <w:gridCol w:w="1144"/>
        <w:gridCol w:w="1144"/>
      </w:tblGrid>
      <w:tr w14:paraId="49831CC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778" w:hRule="atLeast"/>
        </w:trPr>
        <w:tc>
          <w:tcPr>
            <w:tcW w:w="1144" w:type="dxa"/>
            <w:tcBorders>
              <w:top w:val="double" w:color="auto" w:sz="4" w:space="0"/>
              <w:left w:val="double" w:color="auto" w:sz="4" w:space="0"/>
              <w:bottom w:val="single" w:color="auto" w:sz="4" w:space="0"/>
              <w:right w:val="single" w:color="auto" w:sz="4" w:space="0"/>
            </w:tcBorders>
            <w:noWrap w:val="0"/>
            <w:vAlign w:val="center"/>
          </w:tcPr>
          <w:p w14:paraId="75B07E88">
            <w:pPr>
              <w:jc w:val="center"/>
              <w:rPr>
                <w:rFonts w:hint="eastAsia" w:ascii="宋体" w:hAnsi="宋体" w:cs="宋体"/>
                <w:color w:val="auto"/>
                <w:spacing w:val="20"/>
              </w:rPr>
            </w:pPr>
            <w:r>
              <w:rPr>
                <w:rFonts w:hint="eastAsia" w:ascii="宋体" w:hAnsi="宋体" w:cs="宋体"/>
                <w:color w:val="auto"/>
                <w:spacing w:val="20"/>
              </w:rPr>
              <w:t>序号</w:t>
            </w:r>
          </w:p>
        </w:tc>
        <w:tc>
          <w:tcPr>
            <w:tcW w:w="1836" w:type="dxa"/>
            <w:tcBorders>
              <w:top w:val="double" w:color="auto" w:sz="4" w:space="0"/>
              <w:left w:val="single" w:color="auto" w:sz="4" w:space="0"/>
              <w:bottom w:val="single" w:color="auto" w:sz="4" w:space="0"/>
              <w:right w:val="single" w:color="auto" w:sz="4" w:space="0"/>
            </w:tcBorders>
            <w:noWrap w:val="0"/>
            <w:vAlign w:val="center"/>
          </w:tcPr>
          <w:p w14:paraId="04BCEE18">
            <w:pPr>
              <w:jc w:val="center"/>
              <w:rPr>
                <w:rFonts w:hint="eastAsia" w:ascii="宋体" w:hAnsi="宋体" w:cs="宋体"/>
                <w:color w:val="auto"/>
                <w:spacing w:val="20"/>
              </w:rPr>
            </w:pPr>
            <w:r>
              <w:rPr>
                <w:rFonts w:hint="eastAsia" w:ascii="宋体" w:hAnsi="宋体" w:cs="宋体"/>
                <w:color w:val="auto"/>
                <w:spacing w:val="20"/>
              </w:rPr>
              <w:t>名   称</w:t>
            </w:r>
          </w:p>
        </w:tc>
        <w:tc>
          <w:tcPr>
            <w:tcW w:w="1942" w:type="dxa"/>
            <w:tcBorders>
              <w:top w:val="double" w:color="auto" w:sz="4" w:space="0"/>
              <w:left w:val="single" w:color="auto" w:sz="4" w:space="0"/>
              <w:bottom w:val="single" w:color="auto" w:sz="4" w:space="0"/>
              <w:right w:val="single" w:color="auto" w:sz="4" w:space="0"/>
            </w:tcBorders>
            <w:noWrap w:val="0"/>
            <w:vAlign w:val="center"/>
          </w:tcPr>
          <w:p w14:paraId="7F3AAC77">
            <w:pPr>
              <w:jc w:val="center"/>
              <w:rPr>
                <w:rFonts w:hint="default" w:ascii="宋体" w:hAnsi="宋体" w:eastAsia="宋体" w:cs="宋体"/>
                <w:color w:val="auto"/>
                <w:spacing w:val="20"/>
                <w:lang w:val="en-US" w:eastAsia="zh-CN"/>
              </w:rPr>
            </w:pPr>
            <w:r>
              <w:rPr>
                <w:rFonts w:hint="eastAsia" w:ascii="宋体" w:hAnsi="宋体" w:cs="宋体"/>
                <w:color w:val="auto"/>
                <w:spacing w:val="20"/>
                <w:lang w:val="en-US" w:eastAsia="zh-CN"/>
              </w:rPr>
              <w:t>特征描述</w:t>
            </w:r>
          </w:p>
        </w:tc>
        <w:tc>
          <w:tcPr>
            <w:tcW w:w="1144" w:type="dxa"/>
            <w:tcBorders>
              <w:top w:val="double" w:color="auto" w:sz="4" w:space="0"/>
              <w:left w:val="single" w:color="auto" w:sz="4" w:space="0"/>
              <w:bottom w:val="single" w:color="auto" w:sz="4" w:space="0"/>
              <w:right w:val="double" w:color="auto" w:sz="4" w:space="0"/>
            </w:tcBorders>
            <w:noWrap w:val="0"/>
            <w:vAlign w:val="center"/>
          </w:tcPr>
          <w:p w14:paraId="4EDF6DEB">
            <w:pPr>
              <w:jc w:val="center"/>
              <w:rPr>
                <w:rFonts w:hint="eastAsia" w:ascii="宋体" w:hAnsi="宋体" w:eastAsia="宋体" w:cs="宋体"/>
                <w:color w:val="auto"/>
                <w:spacing w:val="20"/>
                <w:lang w:eastAsia="zh-CN"/>
              </w:rPr>
            </w:pPr>
            <w:r>
              <w:rPr>
                <w:rFonts w:hint="eastAsia" w:ascii="宋体" w:hAnsi="宋体" w:cs="宋体"/>
                <w:color w:val="auto"/>
                <w:spacing w:val="20"/>
                <w:lang w:val="en-US" w:eastAsia="zh-CN"/>
              </w:rPr>
              <w:t>计量单位</w:t>
            </w:r>
          </w:p>
        </w:tc>
        <w:tc>
          <w:tcPr>
            <w:tcW w:w="1144" w:type="dxa"/>
            <w:tcBorders>
              <w:top w:val="double" w:color="auto" w:sz="4" w:space="0"/>
              <w:left w:val="single" w:color="auto" w:sz="4" w:space="0"/>
              <w:bottom w:val="single" w:color="auto" w:sz="4" w:space="0"/>
              <w:right w:val="double" w:color="auto" w:sz="4" w:space="0"/>
            </w:tcBorders>
            <w:noWrap w:val="0"/>
            <w:vAlign w:val="center"/>
          </w:tcPr>
          <w:p w14:paraId="5E706B25">
            <w:pPr>
              <w:jc w:val="center"/>
              <w:rPr>
                <w:rFonts w:hint="default" w:ascii="宋体" w:hAnsi="宋体" w:cs="宋体"/>
                <w:color w:val="auto"/>
                <w:spacing w:val="20"/>
                <w:lang w:val="en-US" w:eastAsia="zh-CN"/>
              </w:rPr>
            </w:pPr>
            <w:r>
              <w:rPr>
                <w:rFonts w:hint="eastAsia" w:ascii="宋体" w:hAnsi="宋体" w:cs="宋体"/>
                <w:color w:val="auto"/>
                <w:spacing w:val="20"/>
                <w:lang w:val="en-US" w:eastAsia="zh-CN"/>
              </w:rPr>
              <w:t>工程量</w:t>
            </w:r>
          </w:p>
        </w:tc>
        <w:tc>
          <w:tcPr>
            <w:tcW w:w="1144" w:type="dxa"/>
            <w:tcBorders>
              <w:top w:val="double" w:color="auto" w:sz="4" w:space="0"/>
              <w:left w:val="single" w:color="auto" w:sz="4" w:space="0"/>
              <w:bottom w:val="single" w:color="auto" w:sz="4" w:space="0"/>
              <w:right w:val="double" w:color="auto" w:sz="4" w:space="0"/>
            </w:tcBorders>
            <w:noWrap w:val="0"/>
            <w:vAlign w:val="center"/>
          </w:tcPr>
          <w:p w14:paraId="63CAAD87">
            <w:pPr>
              <w:jc w:val="center"/>
              <w:rPr>
                <w:rFonts w:hint="default" w:ascii="宋体" w:hAnsi="宋体" w:cs="宋体"/>
                <w:color w:val="auto"/>
                <w:spacing w:val="20"/>
                <w:lang w:val="en-US" w:eastAsia="zh-CN"/>
              </w:rPr>
            </w:pPr>
            <w:r>
              <w:rPr>
                <w:rFonts w:hint="eastAsia" w:ascii="宋体" w:hAnsi="宋体" w:cs="宋体"/>
                <w:color w:val="auto"/>
                <w:spacing w:val="20"/>
                <w:lang w:val="en-US" w:eastAsia="zh-CN"/>
              </w:rPr>
              <w:t>单价</w:t>
            </w:r>
          </w:p>
        </w:tc>
        <w:tc>
          <w:tcPr>
            <w:tcW w:w="1144" w:type="dxa"/>
            <w:tcBorders>
              <w:top w:val="double" w:color="auto" w:sz="4" w:space="0"/>
              <w:left w:val="single" w:color="auto" w:sz="4" w:space="0"/>
              <w:bottom w:val="single" w:color="auto" w:sz="4" w:space="0"/>
              <w:right w:val="double" w:color="auto" w:sz="4" w:space="0"/>
            </w:tcBorders>
            <w:noWrap w:val="0"/>
            <w:vAlign w:val="center"/>
          </w:tcPr>
          <w:p w14:paraId="68FC769A">
            <w:pPr>
              <w:jc w:val="center"/>
              <w:rPr>
                <w:rFonts w:hint="default" w:ascii="宋体" w:hAnsi="宋体" w:cs="宋体"/>
                <w:color w:val="auto"/>
                <w:spacing w:val="20"/>
                <w:lang w:val="en-US" w:eastAsia="zh-CN"/>
              </w:rPr>
            </w:pPr>
            <w:r>
              <w:rPr>
                <w:rFonts w:hint="eastAsia" w:ascii="宋体" w:hAnsi="宋体" w:cs="宋体"/>
                <w:color w:val="auto"/>
                <w:spacing w:val="20"/>
                <w:lang w:val="en-US" w:eastAsia="zh-CN"/>
              </w:rPr>
              <w:t>合价</w:t>
            </w:r>
          </w:p>
        </w:tc>
      </w:tr>
      <w:tr w14:paraId="3A23814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9498" w:type="dxa"/>
            <w:gridSpan w:val="7"/>
            <w:tcBorders>
              <w:top w:val="double" w:color="auto" w:sz="4" w:space="0"/>
              <w:left w:val="double" w:color="auto" w:sz="4" w:space="0"/>
              <w:bottom w:val="single" w:color="auto" w:sz="4" w:space="0"/>
              <w:right w:val="double" w:color="auto" w:sz="4" w:space="0"/>
            </w:tcBorders>
            <w:noWrap w:val="0"/>
            <w:vAlign w:val="center"/>
          </w:tcPr>
          <w:p w14:paraId="3535D5D7">
            <w:pPr>
              <w:jc w:val="center"/>
              <w:rPr>
                <w:rFonts w:hint="default" w:ascii="宋体" w:hAnsi="宋体" w:eastAsia="宋体" w:cs="宋体"/>
                <w:color w:val="auto"/>
                <w:spacing w:val="20"/>
                <w:lang w:val="en-US" w:eastAsia="zh-CN"/>
              </w:rPr>
            </w:pPr>
            <w:r>
              <w:rPr>
                <w:rFonts w:hint="eastAsia" w:ascii="宋体" w:hAnsi="宋体" w:cs="宋体"/>
                <w:b/>
                <w:bCs/>
                <w:color w:val="auto"/>
                <w:spacing w:val="20"/>
                <w:lang w:val="en-US" w:eastAsia="zh-CN"/>
              </w:rPr>
              <w:t>第一部分：展厅布展部分</w:t>
            </w:r>
          </w:p>
        </w:tc>
      </w:tr>
      <w:tr w14:paraId="26DBA06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1144" w:type="dxa"/>
            <w:tcBorders>
              <w:top w:val="double" w:color="auto" w:sz="4" w:space="0"/>
              <w:left w:val="double" w:color="auto" w:sz="4" w:space="0"/>
              <w:bottom w:val="single" w:color="auto" w:sz="4" w:space="0"/>
              <w:right w:val="single" w:color="auto" w:sz="4" w:space="0"/>
            </w:tcBorders>
            <w:noWrap w:val="0"/>
            <w:vAlign w:val="center"/>
          </w:tcPr>
          <w:p w14:paraId="65DEB860">
            <w:pPr>
              <w:jc w:val="center"/>
              <w:rPr>
                <w:rFonts w:hint="eastAsia" w:ascii="宋体" w:hAnsi="宋体" w:cs="宋体"/>
                <w:color w:val="auto"/>
                <w:spacing w:val="20"/>
              </w:rPr>
            </w:pPr>
            <w:r>
              <w:rPr>
                <w:rFonts w:hint="eastAsia" w:ascii="宋体" w:hAnsi="宋体" w:cs="宋体"/>
                <w:color w:val="auto"/>
                <w:spacing w:val="20"/>
              </w:rPr>
              <w:t>1</w:t>
            </w:r>
          </w:p>
        </w:tc>
        <w:tc>
          <w:tcPr>
            <w:tcW w:w="1836" w:type="dxa"/>
            <w:tcBorders>
              <w:top w:val="double" w:color="auto" w:sz="4" w:space="0"/>
              <w:left w:val="single" w:color="auto" w:sz="4" w:space="0"/>
              <w:bottom w:val="single" w:color="auto" w:sz="4" w:space="0"/>
              <w:right w:val="single" w:color="auto" w:sz="4" w:space="0"/>
            </w:tcBorders>
            <w:noWrap w:val="0"/>
            <w:vAlign w:val="center"/>
          </w:tcPr>
          <w:p w14:paraId="27FAD13E">
            <w:pPr>
              <w:jc w:val="center"/>
              <w:rPr>
                <w:rFonts w:hint="eastAsia" w:ascii="宋体" w:hAnsi="宋体" w:cs="宋体"/>
                <w:color w:val="auto"/>
                <w:spacing w:val="20"/>
              </w:rPr>
            </w:pPr>
          </w:p>
        </w:tc>
        <w:tc>
          <w:tcPr>
            <w:tcW w:w="1942" w:type="dxa"/>
            <w:tcBorders>
              <w:top w:val="double" w:color="auto" w:sz="4" w:space="0"/>
              <w:left w:val="single" w:color="auto" w:sz="4" w:space="0"/>
              <w:bottom w:val="single" w:color="auto" w:sz="4" w:space="0"/>
              <w:right w:val="single" w:color="auto" w:sz="4" w:space="0"/>
            </w:tcBorders>
            <w:noWrap w:val="0"/>
            <w:vAlign w:val="center"/>
          </w:tcPr>
          <w:p w14:paraId="7F15EBF9">
            <w:pPr>
              <w:jc w:val="center"/>
              <w:rPr>
                <w:rFonts w:hint="eastAsia" w:ascii="宋体" w:hAnsi="宋体" w:cs="宋体"/>
                <w:color w:val="auto"/>
                <w:spacing w:val="20"/>
              </w:rPr>
            </w:pPr>
          </w:p>
        </w:tc>
        <w:tc>
          <w:tcPr>
            <w:tcW w:w="1144" w:type="dxa"/>
            <w:tcBorders>
              <w:top w:val="double" w:color="auto" w:sz="4" w:space="0"/>
              <w:left w:val="single" w:color="auto" w:sz="4" w:space="0"/>
              <w:bottom w:val="single" w:color="auto" w:sz="4" w:space="0"/>
              <w:right w:val="double" w:color="auto" w:sz="4" w:space="0"/>
            </w:tcBorders>
            <w:noWrap w:val="0"/>
            <w:vAlign w:val="center"/>
          </w:tcPr>
          <w:p w14:paraId="184FD585">
            <w:pPr>
              <w:jc w:val="center"/>
              <w:rPr>
                <w:rFonts w:hint="eastAsia" w:ascii="宋体" w:hAnsi="宋体" w:cs="宋体"/>
                <w:color w:val="auto"/>
                <w:spacing w:val="20"/>
              </w:rPr>
            </w:pPr>
          </w:p>
        </w:tc>
        <w:tc>
          <w:tcPr>
            <w:tcW w:w="1144" w:type="dxa"/>
            <w:tcBorders>
              <w:top w:val="double" w:color="auto" w:sz="4" w:space="0"/>
              <w:left w:val="single" w:color="auto" w:sz="4" w:space="0"/>
              <w:bottom w:val="single" w:color="auto" w:sz="4" w:space="0"/>
              <w:right w:val="double" w:color="auto" w:sz="4" w:space="0"/>
            </w:tcBorders>
            <w:noWrap w:val="0"/>
            <w:vAlign w:val="center"/>
          </w:tcPr>
          <w:p w14:paraId="7612E931">
            <w:pPr>
              <w:jc w:val="center"/>
              <w:rPr>
                <w:rFonts w:hint="eastAsia" w:ascii="宋体" w:hAnsi="宋体" w:cs="宋体"/>
                <w:color w:val="auto"/>
                <w:spacing w:val="20"/>
              </w:rPr>
            </w:pPr>
          </w:p>
        </w:tc>
        <w:tc>
          <w:tcPr>
            <w:tcW w:w="1144" w:type="dxa"/>
            <w:tcBorders>
              <w:top w:val="double" w:color="auto" w:sz="4" w:space="0"/>
              <w:left w:val="single" w:color="auto" w:sz="4" w:space="0"/>
              <w:bottom w:val="single" w:color="auto" w:sz="4" w:space="0"/>
              <w:right w:val="double" w:color="auto" w:sz="4" w:space="0"/>
            </w:tcBorders>
            <w:noWrap w:val="0"/>
            <w:vAlign w:val="center"/>
          </w:tcPr>
          <w:p w14:paraId="7C7AB688">
            <w:pPr>
              <w:jc w:val="center"/>
              <w:rPr>
                <w:rFonts w:hint="eastAsia" w:ascii="宋体" w:hAnsi="宋体" w:cs="宋体"/>
                <w:color w:val="auto"/>
                <w:spacing w:val="20"/>
              </w:rPr>
            </w:pPr>
          </w:p>
        </w:tc>
        <w:tc>
          <w:tcPr>
            <w:tcW w:w="1144" w:type="dxa"/>
            <w:tcBorders>
              <w:top w:val="double" w:color="auto" w:sz="4" w:space="0"/>
              <w:left w:val="single" w:color="auto" w:sz="4" w:space="0"/>
              <w:bottom w:val="single" w:color="auto" w:sz="4" w:space="0"/>
              <w:right w:val="double" w:color="auto" w:sz="4" w:space="0"/>
            </w:tcBorders>
            <w:noWrap w:val="0"/>
            <w:vAlign w:val="center"/>
          </w:tcPr>
          <w:p w14:paraId="3C020DD4">
            <w:pPr>
              <w:jc w:val="center"/>
              <w:rPr>
                <w:rFonts w:hint="eastAsia" w:ascii="宋体" w:hAnsi="宋体" w:cs="宋体"/>
                <w:color w:val="auto"/>
                <w:spacing w:val="20"/>
              </w:rPr>
            </w:pPr>
          </w:p>
        </w:tc>
      </w:tr>
      <w:tr w14:paraId="6EC5871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1144" w:type="dxa"/>
            <w:tcBorders>
              <w:top w:val="double" w:color="auto" w:sz="4" w:space="0"/>
              <w:left w:val="double" w:color="auto" w:sz="4" w:space="0"/>
              <w:bottom w:val="single" w:color="auto" w:sz="4" w:space="0"/>
              <w:right w:val="single" w:color="auto" w:sz="4" w:space="0"/>
            </w:tcBorders>
            <w:noWrap w:val="0"/>
            <w:vAlign w:val="center"/>
          </w:tcPr>
          <w:p w14:paraId="61CD465C">
            <w:pPr>
              <w:jc w:val="center"/>
              <w:rPr>
                <w:rFonts w:hint="eastAsia" w:ascii="宋体" w:hAnsi="宋体" w:cs="宋体"/>
                <w:color w:val="auto"/>
                <w:spacing w:val="20"/>
              </w:rPr>
            </w:pPr>
            <w:r>
              <w:rPr>
                <w:rFonts w:hint="eastAsia" w:ascii="宋体" w:hAnsi="宋体" w:cs="宋体"/>
                <w:color w:val="auto"/>
                <w:spacing w:val="20"/>
              </w:rPr>
              <w:t>2</w:t>
            </w:r>
          </w:p>
        </w:tc>
        <w:tc>
          <w:tcPr>
            <w:tcW w:w="1836" w:type="dxa"/>
            <w:tcBorders>
              <w:top w:val="double" w:color="auto" w:sz="4" w:space="0"/>
              <w:left w:val="single" w:color="auto" w:sz="4" w:space="0"/>
              <w:bottom w:val="single" w:color="auto" w:sz="4" w:space="0"/>
              <w:right w:val="single" w:color="auto" w:sz="4" w:space="0"/>
            </w:tcBorders>
            <w:noWrap w:val="0"/>
            <w:vAlign w:val="center"/>
          </w:tcPr>
          <w:p w14:paraId="3732DF19">
            <w:pPr>
              <w:jc w:val="center"/>
              <w:rPr>
                <w:rFonts w:hint="eastAsia" w:ascii="宋体" w:hAnsi="宋体" w:cs="宋体"/>
                <w:color w:val="auto"/>
                <w:spacing w:val="20"/>
              </w:rPr>
            </w:pPr>
          </w:p>
        </w:tc>
        <w:tc>
          <w:tcPr>
            <w:tcW w:w="1942" w:type="dxa"/>
            <w:tcBorders>
              <w:top w:val="double" w:color="auto" w:sz="4" w:space="0"/>
              <w:left w:val="single" w:color="auto" w:sz="4" w:space="0"/>
              <w:bottom w:val="single" w:color="auto" w:sz="4" w:space="0"/>
              <w:right w:val="single" w:color="auto" w:sz="4" w:space="0"/>
            </w:tcBorders>
            <w:noWrap w:val="0"/>
            <w:vAlign w:val="center"/>
          </w:tcPr>
          <w:p w14:paraId="1046139F">
            <w:pPr>
              <w:jc w:val="center"/>
              <w:rPr>
                <w:rFonts w:hint="eastAsia" w:ascii="宋体" w:hAnsi="宋体" w:cs="宋体"/>
                <w:color w:val="auto"/>
                <w:spacing w:val="20"/>
              </w:rPr>
            </w:pPr>
          </w:p>
        </w:tc>
        <w:tc>
          <w:tcPr>
            <w:tcW w:w="1144" w:type="dxa"/>
            <w:tcBorders>
              <w:top w:val="double" w:color="auto" w:sz="4" w:space="0"/>
              <w:left w:val="single" w:color="auto" w:sz="4" w:space="0"/>
              <w:bottom w:val="single" w:color="auto" w:sz="4" w:space="0"/>
              <w:right w:val="double" w:color="auto" w:sz="4" w:space="0"/>
            </w:tcBorders>
            <w:noWrap w:val="0"/>
            <w:vAlign w:val="center"/>
          </w:tcPr>
          <w:p w14:paraId="253A6EC0">
            <w:pPr>
              <w:jc w:val="center"/>
              <w:rPr>
                <w:rFonts w:hint="eastAsia" w:ascii="宋体" w:hAnsi="宋体" w:cs="宋体"/>
                <w:color w:val="auto"/>
                <w:spacing w:val="20"/>
              </w:rPr>
            </w:pPr>
          </w:p>
        </w:tc>
        <w:tc>
          <w:tcPr>
            <w:tcW w:w="1144" w:type="dxa"/>
            <w:tcBorders>
              <w:top w:val="double" w:color="auto" w:sz="4" w:space="0"/>
              <w:left w:val="single" w:color="auto" w:sz="4" w:space="0"/>
              <w:bottom w:val="single" w:color="auto" w:sz="4" w:space="0"/>
              <w:right w:val="double" w:color="auto" w:sz="4" w:space="0"/>
            </w:tcBorders>
            <w:noWrap w:val="0"/>
            <w:vAlign w:val="center"/>
          </w:tcPr>
          <w:p w14:paraId="42E5A9EC">
            <w:pPr>
              <w:jc w:val="center"/>
              <w:rPr>
                <w:rFonts w:hint="eastAsia" w:ascii="宋体" w:hAnsi="宋体" w:cs="宋体"/>
                <w:color w:val="auto"/>
                <w:spacing w:val="20"/>
              </w:rPr>
            </w:pPr>
          </w:p>
        </w:tc>
        <w:tc>
          <w:tcPr>
            <w:tcW w:w="1144" w:type="dxa"/>
            <w:tcBorders>
              <w:top w:val="double" w:color="auto" w:sz="4" w:space="0"/>
              <w:left w:val="single" w:color="auto" w:sz="4" w:space="0"/>
              <w:bottom w:val="single" w:color="auto" w:sz="4" w:space="0"/>
              <w:right w:val="double" w:color="auto" w:sz="4" w:space="0"/>
            </w:tcBorders>
            <w:noWrap w:val="0"/>
            <w:vAlign w:val="center"/>
          </w:tcPr>
          <w:p w14:paraId="6EA631A7">
            <w:pPr>
              <w:jc w:val="center"/>
              <w:rPr>
                <w:rFonts w:hint="eastAsia" w:ascii="宋体" w:hAnsi="宋体" w:cs="宋体"/>
                <w:color w:val="auto"/>
                <w:spacing w:val="20"/>
              </w:rPr>
            </w:pPr>
          </w:p>
        </w:tc>
        <w:tc>
          <w:tcPr>
            <w:tcW w:w="1144" w:type="dxa"/>
            <w:tcBorders>
              <w:top w:val="double" w:color="auto" w:sz="4" w:space="0"/>
              <w:left w:val="single" w:color="auto" w:sz="4" w:space="0"/>
              <w:bottom w:val="single" w:color="auto" w:sz="4" w:space="0"/>
              <w:right w:val="double" w:color="auto" w:sz="4" w:space="0"/>
            </w:tcBorders>
            <w:noWrap w:val="0"/>
            <w:vAlign w:val="center"/>
          </w:tcPr>
          <w:p w14:paraId="41E2BE43">
            <w:pPr>
              <w:jc w:val="center"/>
              <w:rPr>
                <w:rFonts w:hint="eastAsia" w:ascii="宋体" w:hAnsi="宋体" w:cs="宋体"/>
                <w:color w:val="auto"/>
                <w:spacing w:val="20"/>
              </w:rPr>
            </w:pPr>
          </w:p>
        </w:tc>
      </w:tr>
      <w:tr w14:paraId="65EC0E3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trPr>
        <w:tc>
          <w:tcPr>
            <w:tcW w:w="1144" w:type="dxa"/>
            <w:tcBorders>
              <w:top w:val="double" w:color="auto" w:sz="4" w:space="0"/>
              <w:left w:val="double" w:color="auto" w:sz="4" w:space="0"/>
              <w:bottom w:val="single" w:color="auto" w:sz="4" w:space="0"/>
              <w:right w:val="single" w:color="auto" w:sz="4" w:space="0"/>
            </w:tcBorders>
            <w:noWrap w:val="0"/>
            <w:vAlign w:val="center"/>
          </w:tcPr>
          <w:p w14:paraId="2394E0DF">
            <w:pPr>
              <w:jc w:val="center"/>
              <w:rPr>
                <w:rFonts w:hint="eastAsia" w:ascii="宋体" w:hAnsi="宋体" w:cs="宋体"/>
                <w:color w:val="auto"/>
                <w:spacing w:val="20"/>
              </w:rPr>
            </w:pPr>
            <w:r>
              <w:rPr>
                <w:rFonts w:hint="eastAsia" w:ascii="宋体" w:hAnsi="宋体" w:cs="宋体"/>
                <w:color w:val="auto"/>
                <w:spacing w:val="20"/>
              </w:rPr>
              <w:t>3</w:t>
            </w:r>
          </w:p>
        </w:tc>
        <w:tc>
          <w:tcPr>
            <w:tcW w:w="1836" w:type="dxa"/>
            <w:tcBorders>
              <w:top w:val="double" w:color="auto" w:sz="4" w:space="0"/>
              <w:left w:val="single" w:color="auto" w:sz="4" w:space="0"/>
              <w:bottom w:val="single" w:color="auto" w:sz="4" w:space="0"/>
              <w:right w:val="single" w:color="auto" w:sz="4" w:space="0"/>
            </w:tcBorders>
            <w:noWrap w:val="0"/>
            <w:vAlign w:val="center"/>
          </w:tcPr>
          <w:p w14:paraId="27EBB793">
            <w:pPr>
              <w:jc w:val="center"/>
              <w:rPr>
                <w:rFonts w:hint="eastAsia" w:ascii="宋体" w:hAnsi="宋体" w:cs="宋体"/>
                <w:color w:val="auto"/>
                <w:spacing w:val="20"/>
              </w:rPr>
            </w:pPr>
          </w:p>
        </w:tc>
        <w:tc>
          <w:tcPr>
            <w:tcW w:w="1942" w:type="dxa"/>
            <w:tcBorders>
              <w:top w:val="double" w:color="auto" w:sz="4" w:space="0"/>
              <w:left w:val="single" w:color="auto" w:sz="4" w:space="0"/>
              <w:bottom w:val="single" w:color="auto" w:sz="4" w:space="0"/>
              <w:right w:val="single" w:color="auto" w:sz="4" w:space="0"/>
            </w:tcBorders>
            <w:noWrap w:val="0"/>
            <w:vAlign w:val="center"/>
          </w:tcPr>
          <w:p w14:paraId="58E2CBC3">
            <w:pPr>
              <w:jc w:val="center"/>
              <w:rPr>
                <w:rFonts w:hint="eastAsia" w:ascii="宋体" w:hAnsi="宋体" w:cs="宋体"/>
                <w:color w:val="auto"/>
                <w:spacing w:val="20"/>
              </w:rPr>
            </w:pPr>
          </w:p>
        </w:tc>
        <w:tc>
          <w:tcPr>
            <w:tcW w:w="1144" w:type="dxa"/>
            <w:tcBorders>
              <w:top w:val="double" w:color="auto" w:sz="4" w:space="0"/>
              <w:left w:val="single" w:color="auto" w:sz="4" w:space="0"/>
              <w:bottom w:val="single" w:color="auto" w:sz="4" w:space="0"/>
              <w:right w:val="double" w:color="auto" w:sz="4" w:space="0"/>
            </w:tcBorders>
            <w:noWrap w:val="0"/>
            <w:vAlign w:val="center"/>
          </w:tcPr>
          <w:p w14:paraId="385A4822">
            <w:pPr>
              <w:jc w:val="center"/>
              <w:rPr>
                <w:rFonts w:hint="eastAsia" w:ascii="宋体" w:hAnsi="宋体" w:cs="宋体"/>
                <w:color w:val="auto"/>
                <w:spacing w:val="20"/>
              </w:rPr>
            </w:pPr>
          </w:p>
        </w:tc>
        <w:tc>
          <w:tcPr>
            <w:tcW w:w="1144" w:type="dxa"/>
            <w:tcBorders>
              <w:top w:val="double" w:color="auto" w:sz="4" w:space="0"/>
              <w:left w:val="single" w:color="auto" w:sz="4" w:space="0"/>
              <w:bottom w:val="single" w:color="auto" w:sz="4" w:space="0"/>
              <w:right w:val="double" w:color="auto" w:sz="4" w:space="0"/>
            </w:tcBorders>
            <w:noWrap w:val="0"/>
            <w:vAlign w:val="center"/>
          </w:tcPr>
          <w:p w14:paraId="6E8692EE">
            <w:pPr>
              <w:jc w:val="center"/>
              <w:rPr>
                <w:rFonts w:hint="eastAsia" w:ascii="宋体" w:hAnsi="宋体" w:cs="宋体"/>
                <w:color w:val="auto"/>
                <w:spacing w:val="20"/>
              </w:rPr>
            </w:pPr>
          </w:p>
        </w:tc>
        <w:tc>
          <w:tcPr>
            <w:tcW w:w="1144" w:type="dxa"/>
            <w:tcBorders>
              <w:top w:val="double" w:color="auto" w:sz="4" w:space="0"/>
              <w:left w:val="single" w:color="auto" w:sz="4" w:space="0"/>
              <w:bottom w:val="single" w:color="auto" w:sz="4" w:space="0"/>
              <w:right w:val="double" w:color="auto" w:sz="4" w:space="0"/>
            </w:tcBorders>
            <w:noWrap w:val="0"/>
            <w:vAlign w:val="center"/>
          </w:tcPr>
          <w:p w14:paraId="3F1909FD">
            <w:pPr>
              <w:jc w:val="center"/>
              <w:rPr>
                <w:rFonts w:hint="eastAsia" w:ascii="宋体" w:hAnsi="宋体" w:cs="宋体"/>
                <w:color w:val="auto"/>
                <w:spacing w:val="20"/>
              </w:rPr>
            </w:pPr>
          </w:p>
        </w:tc>
        <w:tc>
          <w:tcPr>
            <w:tcW w:w="1144" w:type="dxa"/>
            <w:tcBorders>
              <w:top w:val="double" w:color="auto" w:sz="4" w:space="0"/>
              <w:left w:val="single" w:color="auto" w:sz="4" w:space="0"/>
              <w:bottom w:val="single" w:color="auto" w:sz="4" w:space="0"/>
              <w:right w:val="double" w:color="auto" w:sz="4" w:space="0"/>
            </w:tcBorders>
            <w:noWrap w:val="0"/>
            <w:vAlign w:val="center"/>
          </w:tcPr>
          <w:p w14:paraId="1CD0564E">
            <w:pPr>
              <w:jc w:val="center"/>
              <w:rPr>
                <w:rFonts w:hint="eastAsia" w:ascii="宋体" w:hAnsi="宋体" w:cs="宋体"/>
                <w:color w:val="auto"/>
                <w:spacing w:val="20"/>
              </w:rPr>
            </w:pPr>
          </w:p>
        </w:tc>
      </w:tr>
      <w:tr w14:paraId="70AA4FD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trPr>
        <w:tc>
          <w:tcPr>
            <w:tcW w:w="1144" w:type="dxa"/>
            <w:tcBorders>
              <w:top w:val="double" w:color="auto" w:sz="4" w:space="0"/>
              <w:left w:val="double" w:color="auto" w:sz="4" w:space="0"/>
              <w:bottom w:val="single" w:color="auto" w:sz="4" w:space="0"/>
              <w:right w:val="single" w:color="auto" w:sz="4" w:space="0"/>
            </w:tcBorders>
            <w:noWrap w:val="0"/>
            <w:vAlign w:val="center"/>
          </w:tcPr>
          <w:p w14:paraId="434C3761">
            <w:pPr>
              <w:jc w:val="center"/>
              <w:rPr>
                <w:rFonts w:hint="eastAsia" w:ascii="宋体" w:hAnsi="宋体" w:cs="宋体"/>
                <w:color w:val="auto"/>
                <w:spacing w:val="20"/>
              </w:rPr>
            </w:pPr>
            <w:r>
              <w:rPr>
                <w:rFonts w:hint="eastAsia" w:ascii="宋体" w:hAnsi="宋体" w:cs="宋体"/>
                <w:color w:val="auto"/>
                <w:spacing w:val="20"/>
              </w:rPr>
              <w:t>……</w:t>
            </w:r>
          </w:p>
        </w:tc>
        <w:tc>
          <w:tcPr>
            <w:tcW w:w="1836" w:type="dxa"/>
            <w:tcBorders>
              <w:top w:val="double" w:color="auto" w:sz="4" w:space="0"/>
              <w:left w:val="single" w:color="auto" w:sz="4" w:space="0"/>
              <w:bottom w:val="single" w:color="auto" w:sz="4" w:space="0"/>
              <w:right w:val="single" w:color="auto" w:sz="4" w:space="0"/>
            </w:tcBorders>
            <w:noWrap w:val="0"/>
            <w:vAlign w:val="center"/>
          </w:tcPr>
          <w:p w14:paraId="2150E813">
            <w:pPr>
              <w:jc w:val="center"/>
              <w:rPr>
                <w:rFonts w:hint="eastAsia" w:ascii="宋体" w:hAnsi="宋体" w:cs="宋体"/>
                <w:color w:val="auto"/>
                <w:spacing w:val="20"/>
              </w:rPr>
            </w:pPr>
          </w:p>
        </w:tc>
        <w:tc>
          <w:tcPr>
            <w:tcW w:w="1942" w:type="dxa"/>
            <w:tcBorders>
              <w:top w:val="double" w:color="auto" w:sz="4" w:space="0"/>
              <w:left w:val="single" w:color="auto" w:sz="4" w:space="0"/>
              <w:bottom w:val="single" w:color="auto" w:sz="4" w:space="0"/>
              <w:right w:val="single" w:color="auto" w:sz="4" w:space="0"/>
            </w:tcBorders>
            <w:noWrap w:val="0"/>
            <w:vAlign w:val="center"/>
          </w:tcPr>
          <w:p w14:paraId="4DC4843E">
            <w:pPr>
              <w:rPr>
                <w:rFonts w:hint="eastAsia" w:ascii="宋体" w:hAnsi="宋体" w:cs="宋体"/>
                <w:color w:val="auto"/>
                <w:spacing w:val="20"/>
              </w:rPr>
            </w:pPr>
          </w:p>
        </w:tc>
        <w:tc>
          <w:tcPr>
            <w:tcW w:w="1144" w:type="dxa"/>
            <w:tcBorders>
              <w:top w:val="double" w:color="auto" w:sz="4" w:space="0"/>
              <w:left w:val="single" w:color="auto" w:sz="4" w:space="0"/>
              <w:bottom w:val="single" w:color="auto" w:sz="4" w:space="0"/>
              <w:right w:val="double" w:color="auto" w:sz="4" w:space="0"/>
            </w:tcBorders>
            <w:noWrap w:val="0"/>
            <w:vAlign w:val="center"/>
          </w:tcPr>
          <w:p w14:paraId="5C55837E">
            <w:pPr>
              <w:jc w:val="center"/>
              <w:rPr>
                <w:rFonts w:hint="eastAsia" w:ascii="宋体" w:hAnsi="宋体" w:cs="宋体"/>
                <w:color w:val="auto"/>
                <w:spacing w:val="20"/>
              </w:rPr>
            </w:pPr>
          </w:p>
        </w:tc>
        <w:tc>
          <w:tcPr>
            <w:tcW w:w="1144" w:type="dxa"/>
            <w:tcBorders>
              <w:top w:val="double" w:color="auto" w:sz="4" w:space="0"/>
              <w:left w:val="single" w:color="auto" w:sz="4" w:space="0"/>
              <w:bottom w:val="single" w:color="auto" w:sz="4" w:space="0"/>
              <w:right w:val="double" w:color="auto" w:sz="4" w:space="0"/>
            </w:tcBorders>
            <w:noWrap w:val="0"/>
            <w:vAlign w:val="center"/>
          </w:tcPr>
          <w:p w14:paraId="16D2AFF3">
            <w:pPr>
              <w:jc w:val="center"/>
              <w:rPr>
                <w:rFonts w:hint="eastAsia" w:ascii="宋体" w:hAnsi="宋体" w:cs="宋体"/>
                <w:color w:val="auto"/>
                <w:spacing w:val="20"/>
              </w:rPr>
            </w:pPr>
          </w:p>
        </w:tc>
        <w:tc>
          <w:tcPr>
            <w:tcW w:w="1144" w:type="dxa"/>
            <w:tcBorders>
              <w:top w:val="double" w:color="auto" w:sz="4" w:space="0"/>
              <w:left w:val="single" w:color="auto" w:sz="4" w:space="0"/>
              <w:bottom w:val="single" w:color="auto" w:sz="4" w:space="0"/>
              <w:right w:val="double" w:color="auto" w:sz="4" w:space="0"/>
            </w:tcBorders>
            <w:noWrap w:val="0"/>
            <w:vAlign w:val="center"/>
          </w:tcPr>
          <w:p w14:paraId="2524E311">
            <w:pPr>
              <w:jc w:val="center"/>
              <w:rPr>
                <w:rFonts w:hint="eastAsia" w:ascii="宋体" w:hAnsi="宋体" w:cs="宋体"/>
                <w:color w:val="auto"/>
                <w:spacing w:val="20"/>
              </w:rPr>
            </w:pPr>
          </w:p>
        </w:tc>
        <w:tc>
          <w:tcPr>
            <w:tcW w:w="1144" w:type="dxa"/>
            <w:tcBorders>
              <w:top w:val="double" w:color="auto" w:sz="4" w:space="0"/>
              <w:left w:val="single" w:color="auto" w:sz="4" w:space="0"/>
              <w:bottom w:val="single" w:color="auto" w:sz="4" w:space="0"/>
              <w:right w:val="double" w:color="auto" w:sz="4" w:space="0"/>
            </w:tcBorders>
            <w:noWrap w:val="0"/>
            <w:vAlign w:val="center"/>
          </w:tcPr>
          <w:p w14:paraId="20DB696F">
            <w:pPr>
              <w:jc w:val="center"/>
              <w:rPr>
                <w:rFonts w:hint="eastAsia" w:ascii="宋体" w:hAnsi="宋体" w:cs="宋体"/>
                <w:color w:val="auto"/>
                <w:spacing w:val="20"/>
              </w:rPr>
            </w:pPr>
          </w:p>
        </w:tc>
      </w:tr>
      <w:tr w14:paraId="395D704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trPr>
        <w:tc>
          <w:tcPr>
            <w:tcW w:w="9498" w:type="dxa"/>
            <w:gridSpan w:val="7"/>
            <w:tcBorders>
              <w:top w:val="double" w:color="auto" w:sz="4" w:space="0"/>
              <w:left w:val="double" w:color="auto" w:sz="4" w:space="0"/>
              <w:bottom w:val="single" w:color="auto" w:sz="4" w:space="0"/>
              <w:right w:val="double" w:color="auto" w:sz="4" w:space="0"/>
            </w:tcBorders>
            <w:noWrap w:val="0"/>
            <w:vAlign w:val="center"/>
          </w:tcPr>
          <w:p w14:paraId="6B00C59A">
            <w:pPr>
              <w:jc w:val="center"/>
              <w:rPr>
                <w:rFonts w:hint="eastAsia" w:ascii="宋体" w:hAnsi="宋体" w:cs="宋体"/>
                <w:color w:val="auto"/>
                <w:spacing w:val="20"/>
              </w:rPr>
            </w:pPr>
            <w:r>
              <w:rPr>
                <w:rFonts w:hint="eastAsia" w:ascii="宋体" w:hAnsi="宋体" w:cs="宋体"/>
                <w:b/>
                <w:bCs/>
                <w:color w:val="auto"/>
                <w:spacing w:val="20"/>
                <w:lang w:val="en-US" w:eastAsia="zh-CN"/>
              </w:rPr>
              <w:t>第</w:t>
            </w:r>
            <w:r>
              <w:rPr>
                <w:rFonts w:hint="eastAsia" w:ascii="宋体" w:hAnsi="宋体" w:eastAsia="宋体" w:cs="宋体"/>
                <w:b/>
                <w:bCs/>
                <w:color w:val="auto"/>
                <w:spacing w:val="20"/>
                <w:lang w:val="en-US" w:eastAsia="zh-CN"/>
              </w:rPr>
              <w:t>二部分：展品物流运输部分（2025年-2027年）</w:t>
            </w:r>
          </w:p>
        </w:tc>
      </w:tr>
      <w:tr w14:paraId="5C79A56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trPr>
        <w:tc>
          <w:tcPr>
            <w:tcW w:w="1144" w:type="dxa"/>
            <w:tcBorders>
              <w:top w:val="double" w:color="auto" w:sz="4" w:space="0"/>
              <w:left w:val="double" w:color="auto" w:sz="4" w:space="0"/>
              <w:bottom w:val="single" w:color="auto" w:sz="4" w:space="0"/>
              <w:right w:val="single" w:color="auto" w:sz="4" w:space="0"/>
            </w:tcBorders>
            <w:noWrap w:val="0"/>
            <w:vAlign w:val="center"/>
          </w:tcPr>
          <w:p w14:paraId="688F8A66">
            <w:pPr>
              <w:jc w:val="center"/>
              <w:rPr>
                <w:rFonts w:hint="eastAsia" w:ascii="宋体" w:hAnsi="宋体" w:eastAsia="宋体" w:cs="宋体"/>
                <w:b/>
                <w:bCs/>
                <w:color w:val="C00000"/>
                <w:spacing w:val="20"/>
                <w:lang w:val="en-US" w:eastAsia="zh-CN"/>
              </w:rPr>
            </w:pPr>
            <w:r>
              <w:rPr>
                <w:rFonts w:hint="eastAsia" w:ascii="宋体" w:hAnsi="宋体" w:cs="宋体"/>
                <w:b/>
                <w:bCs/>
                <w:color w:val="C00000"/>
                <w:spacing w:val="20"/>
                <w:lang w:val="en-US" w:eastAsia="zh-CN"/>
              </w:rPr>
              <w:t>1</w:t>
            </w:r>
          </w:p>
        </w:tc>
        <w:tc>
          <w:tcPr>
            <w:tcW w:w="3778" w:type="dxa"/>
            <w:gridSpan w:val="2"/>
            <w:tcBorders>
              <w:top w:val="double" w:color="auto" w:sz="4" w:space="0"/>
              <w:left w:val="single" w:color="auto" w:sz="4" w:space="0"/>
              <w:bottom w:val="single" w:color="auto" w:sz="4" w:space="0"/>
              <w:right w:val="single" w:color="auto" w:sz="4" w:space="0"/>
            </w:tcBorders>
            <w:noWrap w:val="0"/>
            <w:vAlign w:val="center"/>
          </w:tcPr>
          <w:p w14:paraId="31B5C8FD">
            <w:pPr>
              <w:rPr>
                <w:rFonts w:hint="eastAsia" w:ascii="宋体" w:hAnsi="宋体" w:cs="宋体"/>
                <w:b/>
                <w:bCs/>
                <w:color w:val="C00000"/>
                <w:spacing w:val="20"/>
              </w:rPr>
            </w:pPr>
            <w:r>
              <w:rPr>
                <w:rFonts w:hint="eastAsia" w:ascii="华文中宋" w:hAnsi="华文中宋" w:eastAsia="华文中宋" w:cs="华文中宋"/>
                <w:b/>
                <w:bCs/>
                <w:color w:val="C00000"/>
                <w:kern w:val="0"/>
                <w:sz w:val="24"/>
                <w:lang w:bidi="ar"/>
              </w:rPr>
              <w:t>展品物流</w:t>
            </w:r>
            <w:r>
              <w:rPr>
                <w:rFonts w:hint="eastAsia" w:ascii="华文中宋" w:hAnsi="华文中宋" w:eastAsia="华文中宋" w:cs="华文中宋"/>
                <w:b/>
                <w:bCs/>
                <w:color w:val="C00000"/>
                <w:kern w:val="0"/>
                <w:sz w:val="24"/>
                <w:lang w:val="en-US" w:eastAsia="zh-CN" w:bidi="ar"/>
              </w:rPr>
              <w:t>运输</w:t>
            </w:r>
            <w:r>
              <w:rPr>
                <w:rFonts w:hint="eastAsia" w:ascii="华文中宋" w:hAnsi="华文中宋" w:eastAsia="华文中宋" w:cs="华文中宋"/>
                <w:b/>
                <w:bCs/>
                <w:color w:val="C00000"/>
                <w:kern w:val="0"/>
                <w:sz w:val="24"/>
                <w:lang w:bidi="ar"/>
              </w:rPr>
              <w:t>部分（2025年-2027年）</w:t>
            </w:r>
          </w:p>
        </w:tc>
        <w:tc>
          <w:tcPr>
            <w:tcW w:w="1144" w:type="dxa"/>
            <w:tcBorders>
              <w:top w:val="double" w:color="auto" w:sz="4" w:space="0"/>
              <w:left w:val="single" w:color="auto" w:sz="4" w:space="0"/>
              <w:bottom w:val="single" w:color="auto" w:sz="4" w:space="0"/>
              <w:right w:val="double" w:color="auto" w:sz="4" w:space="0"/>
            </w:tcBorders>
            <w:noWrap w:val="0"/>
            <w:vAlign w:val="center"/>
          </w:tcPr>
          <w:p w14:paraId="35A417BB">
            <w:pPr>
              <w:jc w:val="center"/>
              <w:rPr>
                <w:rFonts w:hint="eastAsia" w:ascii="宋体" w:hAnsi="宋体" w:eastAsia="宋体" w:cs="宋体"/>
                <w:b/>
                <w:bCs/>
                <w:color w:val="C00000"/>
                <w:spacing w:val="20"/>
                <w:lang w:val="en-US" w:eastAsia="zh-CN"/>
              </w:rPr>
            </w:pPr>
            <w:r>
              <w:rPr>
                <w:rFonts w:hint="eastAsia" w:ascii="宋体" w:hAnsi="宋体" w:cs="宋体"/>
                <w:b/>
                <w:bCs/>
                <w:color w:val="C00000"/>
                <w:spacing w:val="20"/>
                <w:lang w:val="en-US" w:eastAsia="zh-CN"/>
              </w:rPr>
              <w:t>项</w:t>
            </w:r>
          </w:p>
        </w:tc>
        <w:tc>
          <w:tcPr>
            <w:tcW w:w="1144" w:type="dxa"/>
            <w:tcBorders>
              <w:top w:val="double" w:color="auto" w:sz="4" w:space="0"/>
              <w:left w:val="single" w:color="auto" w:sz="4" w:space="0"/>
              <w:bottom w:val="single" w:color="auto" w:sz="4" w:space="0"/>
              <w:right w:val="double" w:color="auto" w:sz="4" w:space="0"/>
            </w:tcBorders>
            <w:noWrap w:val="0"/>
            <w:vAlign w:val="center"/>
          </w:tcPr>
          <w:p w14:paraId="10FFAE8B">
            <w:pPr>
              <w:jc w:val="center"/>
              <w:rPr>
                <w:rFonts w:hint="eastAsia" w:ascii="宋体" w:hAnsi="宋体" w:eastAsia="宋体" w:cs="宋体"/>
                <w:b/>
                <w:bCs/>
                <w:color w:val="C00000"/>
                <w:spacing w:val="20"/>
                <w:lang w:val="en-US" w:eastAsia="zh-CN"/>
              </w:rPr>
            </w:pPr>
            <w:r>
              <w:rPr>
                <w:rFonts w:hint="eastAsia" w:ascii="宋体" w:hAnsi="宋体" w:cs="宋体"/>
                <w:b/>
                <w:bCs/>
                <w:color w:val="C00000"/>
                <w:spacing w:val="20"/>
                <w:lang w:val="en-US" w:eastAsia="zh-CN"/>
              </w:rPr>
              <w:t>1</w:t>
            </w:r>
          </w:p>
        </w:tc>
        <w:tc>
          <w:tcPr>
            <w:tcW w:w="1144" w:type="dxa"/>
            <w:tcBorders>
              <w:top w:val="double" w:color="auto" w:sz="4" w:space="0"/>
              <w:left w:val="single" w:color="auto" w:sz="4" w:space="0"/>
              <w:bottom w:val="single" w:color="auto" w:sz="4" w:space="0"/>
              <w:right w:val="double" w:color="auto" w:sz="4" w:space="0"/>
            </w:tcBorders>
            <w:noWrap w:val="0"/>
            <w:vAlign w:val="center"/>
          </w:tcPr>
          <w:p w14:paraId="5C3BA16B">
            <w:pPr>
              <w:jc w:val="center"/>
              <w:rPr>
                <w:rFonts w:hint="default" w:ascii="宋体" w:hAnsi="宋体" w:eastAsia="宋体" w:cs="宋体"/>
                <w:b/>
                <w:bCs/>
                <w:color w:val="C00000"/>
                <w:spacing w:val="20"/>
                <w:lang w:val="en-US" w:eastAsia="zh-CN"/>
              </w:rPr>
            </w:pPr>
            <w:r>
              <w:rPr>
                <w:rFonts w:hint="eastAsia" w:ascii="宋体" w:hAnsi="宋体" w:cs="宋体"/>
                <w:b/>
                <w:bCs/>
                <w:color w:val="C00000"/>
                <w:spacing w:val="20"/>
                <w:lang w:val="en-US" w:eastAsia="zh-CN"/>
              </w:rPr>
              <w:t>600000</w:t>
            </w:r>
          </w:p>
        </w:tc>
        <w:tc>
          <w:tcPr>
            <w:tcW w:w="1144" w:type="dxa"/>
            <w:tcBorders>
              <w:top w:val="double" w:color="auto" w:sz="4" w:space="0"/>
              <w:left w:val="single" w:color="auto" w:sz="4" w:space="0"/>
              <w:bottom w:val="single" w:color="auto" w:sz="4" w:space="0"/>
              <w:right w:val="double" w:color="auto" w:sz="4" w:space="0"/>
            </w:tcBorders>
            <w:noWrap w:val="0"/>
            <w:vAlign w:val="center"/>
          </w:tcPr>
          <w:p w14:paraId="3CC29D50">
            <w:pPr>
              <w:jc w:val="center"/>
              <w:rPr>
                <w:rFonts w:hint="default" w:ascii="宋体" w:hAnsi="宋体" w:eastAsia="宋体" w:cs="宋体"/>
                <w:b/>
                <w:bCs/>
                <w:color w:val="C00000"/>
                <w:spacing w:val="20"/>
                <w:lang w:val="en-US" w:eastAsia="zh-CN"/>
              </w:rPr>
            </w:pPr>
            <w:r>
              <w:rPr>
                <w:rFonts w:hint="eastAsia" w:ascii="宋体" w:hAnsi="宋体" w:cs="宋体"/>
                <w:b/>
                <w:bCs/>
                <w:color w:val="C00000"/>
                <w:spacing w:val="20"/>
                <w:lang w:val="en-US" w:eastAsia="zh-CN"/>
              </w:rPr>
              <w:t>600000</w:t>
            </w:r>
          </w:p>
        </w:tc>
      </w:tr>
      <w:tr w14:paraId="7EF9CB8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trPr>
        <w:tc>
          <w:tcPr>
            <w:tcW w:w="1144" w:type="dxa"/>
            <w:tcBorders>
              <w:top w:val="double" w:color="auto" w:sz="4" w:space="0"/>
              <w:left w:val="double" w:color="auto" w:sz="4" w:space="0"/>
              <w:bottom w:val="double" w:color="auto" w:sz="4" w:space="0"/>
              <w:right w:val="single" w:color="auto" w:sz="4" w:space="0"/>
            </w:tcBorders>
            <w:noWrap w:val="0"/>
            <w:vAlign w:val="center"/>
          </w:tcPr>
          <w:p w14:paraId="2F1014AB">
            <w:pPr>
              <w:jc w:val="center"/>
              <w:rPr>
                <w:rFonts w:hint="eastAsia" w:ascii="宋体" w:hAnsi="宋体" w:cs="宋体"/>
                <w:color w:val="auto"/>
                <w:spacing w:val="20"/>
              </w:rPr>
            </w:pPr>
            <w:r>
              <w:rPr>
                <w:rFonts w:hint="eastAsia" w:ascii="宋体" w:hAnsi="宋体" w:cs="宋体"/>
                <w:color w:val="auto"/>
                <w:spacing w:val="20"/>
                <w:lang w:val="en-US" w:eastAsia="zh-CN"/>
              </w:rPr>
              <w:t>总</w:t>
            </w:r>
            <w:r>
              <w:rPr>
                <w:rFonts w:hint="eastAsia" w:ascii="宋体" w:hAnsi="宋体" w:cs="宋体"/>
                <w:color w:val="auto"/>
                <w:spacing w:val="20"/>
              </w:rPr>
              <w:t>计</w:t>
            </w:r>
          </w:p>
        </w:tc>
        <w:tc>
          <w:tcPr>
            <w:tcW w:w="8354" w:type="dxa"/>
            <w:gridSpan w:val="6"/>
            <w:tcBorders>
              <w:top w:val="double" w:color="auto" w:sz="4" w:space="0"/>
              <w:left w:val="single" w:color="auto" w:sz="4" w:space="0"/>
              <w:bottom w:val="double" w:color="auto" w:sz="4" w:space="0"/>
              <w:right w:val="double" w:color="auto" w:sz="4" w:space="0"/>
            </w:tcBorders>
            <w:noWrap w:val="0"/>
            <w:vAlign w:val="center"/>
          </w:tcPr>
          <w:p w14:paraId="73EB5F11">
            <w:pPr>
              <w:jc w:val="center"/>
              <w:rPr>
                <w:rFonts w:hint="default" w:ascii="宋体" w:hAnsi="宋体" w:eastAsia="宋体" w:cs="宋体"/>
                <w:color w:val="auto"/>
                <w:spacing w:val="20"/>
                <w:lang w:val="en-US" w:eastAsia="zh-CN"/>
              </w:rPr>
            </w:pPr>
            <w:r>
              <w:rPr>
                <w:rFonts w:hint="eastAsia" w:ascii="宋体" w:hAnsi="宋体" w:cs="宋体"/>
                <w:color w:val="auto"/>
                <w:spacing w:val="20"/>
                <w:lang w:val="en-US" w:eastAsia="zh-CN"/>
              </w:rPr>
              <w:t>小写：               ； 大写：</w:t>
            </w:r>
          </w:p>
        </w:tc>
      </w:tr>
      <w:tr w14:paraId="317963C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trPr>
        <w:tc>
          <w:tcPr>
            <w:tcW w:w="9498" w:type="dxa"/>
            <w:gridSpan w:val="7"/>
            <w:tcBorders>
              <w:top w:val="double" w:color="auto" w:sz="4" w:space="0"/>
              <w:left w:val="double" w:color="auto" w:sz="4" w:space="0"/>
              <w:bottom w:val="single" w:color="auto" w:sz="4" w:space="0"/>
              <w:right w:val="double" w:color="auto" w:sz="4" w:space="0"/>
            </w:tcBorders>
            <w:noWrap w:val="0"/>
            <w:vAlign w:val="center"/>
          </w:tcPr>
          <w:p w14:paraId="54609072">
            <w:pPr>
              <w:jc w:val="center"/>
              <w:rPr>
                <w:rFonts w:hint="default" w:ascii="宋体" w:hAnsi="宋体" w:eastAsia="宋体" w:cs="宋体"/>
                <w:color w:val="auto"/>
                <w:spacing w:val="20"/>
                <w:lang w:val="en-US" w:eastAsia="zh-CN"/>
              </w:rPr>
            </w:pPr>
            <w:r>
              <w:rPr>
                <w:rFonts w:hint="eastAsia" w:ascii="黑体" w:hAnsi="黑体" w:eastAsia="黑体" w:cs="黑体"/>
                <w:b/>
                <w:bCs/>
                <w:color w:val="C00000"/>
                <w:spacing w:val="20"/>
                <w:lang w:val="en-US" w:eastAsia="zh-CN"/>
              </w:rPr>
              <w:t>上述合计总价为：第一部分+第二部分总价</w:t>
            </w:r>
            <w:r>
              <w:rPr>
                <w:rFonts w:hint="eastAsia" w:ascii="黑体" w:hAnsi="黑体" w:eastAsia="黑体" w:cs="黑体"/>
                <w:b/>
                <w:bCs/>
                <w:color w:val="C00000"/>
                <w:spacing w:val="20"/>
                <w:highlight w:val="yellow"/>
                <w:lang w:val="en-US" w:eastAsia="zh-CN"/>
              </w:rPr>
              <w:t>（其中第二部分为固定报价，不得更改</w:t>
            </w:r>
            <w:r>
              <w:rPr>
                <w:rFonts w:hint="eastAsia" w:ascii="宋体" w:hAnsi="宋体" w:cs="宋体"/>
                <w:b/>
                <w:bCs/>
                <w:color w:val="C00000"/>
                <w:spacing w:val="20"/>
                <w:highlight w:val="yellow"/>
                <w:lang w:val="en-US" w:eastAsia="zh-CN"/>
              </w:rPr>
              <w:t>）</w:t>
            </w:r>
          </w:p>
        </w:tc>
      </w:tr>
    </w:tbl>
    <w:p w14:paraId="434E77AC">
      <w:pPr>
        <w:spacing w:line="360" w:lineRule="auto"/>
        <w:ind w:left="-2" w:leftChars="-1" w:firstLine="480" w:firstLineChars="200"/>
        <w:rPr>
          <w:rFonts w:hint="eastAsia" w:ascii="黑体" w:hAnsi="黑体" w:eastAsia="黑体" w:cs="黑体"/>
          <w:kern w:val="0"/>
          <w:sz w:val="24"/>
          <w:szCs w:val="24"/>
          <w:highlight w:val="none"/>
          <w:lang w:val="zh-CN"/>
        </w:rPr>
      </w:pPr>
      <w:r>
        <w:rPr>
          <w:rFonts w:hint="eastAsia" w:ascii="黑体" w:hAnsi="黑体" w:eastAsia="黑体" w:cs="黑体"/>
          <w:kern w:val="0"/>
          <w:sz w:val="24"/>
          <w:szCs w:val="24"/>
          <w:highlight w:val="none"/>
          <w:lang w:val="zh-CN"/>
        </w:rPr>
        <w:t>在填写时，如上表不适合本项目的实际情况，可在确保投标明细内容完整的情况下，根据上表格式自行划表填写。</w:t>
      </w:r>
    </w:p>
    <w:p w14:paraId="0F8041CD">
      <w:pPr>
        <w:pStyle w:val="12"/>
        <w:numPr>
          <w:ilvl w:val="0"/>
          <w:numId w:val="0"/>
        </w:numPr>
        <w:ind w:leftChars="200"/>
        <w:rPr>
          <w:rFonts w:hint="eastAsia" w:ascii="黑体" w:hAnsi="黑体" w:eastAsia="黑体" w:cs="黑体"/>
          <w:lang w:val="en-US" w:eastAsia="zh-CN"/>
        </w:rPr>
      </w:pPr>
      <w:r>
        <w:rPr>
          <w:rFonts w:hint="eastAsia" w:ascii="黑体" w:hAnsi="黑体" w:eastAsia="黑体" w:cs="黑体"/>
          <w:kern w:val="0"/>
          <w:sz w:val="24"/>
          <w:szCs w:val="24"/>
          <w:highlight w:val="none"/>
          <w:lang w:val="en-US" w:eastAsia="zh-CN"/>
        </w:rPr>
        <w:t>注：</w:t>
      </w:r>
    </w:p>
    <w:p w14:paraId="67CF1B7F">
      <w:pPr>
        <w:pStyle w:val="30"/>
        <w:snapToGrid w:val="0"/>
        <w:spacing w:line="360" w:lineRule="auto"/>
        <w:ind w:firstLine="480" w:firstLineChars="200"/>
        <w:jc w:val="left"/>
        <w:rPr>
          <w:rFonts w:hint="eastAsia" w:ascii="黑体" w:hAnsi="黑体" w:eastAsia="黑体" w:cs="黑体"/>
          <w:sz w:val="24"/>
          <w:lang w:val="zh-CN" w:eastAsia="zh-CN"/>
        </w:rPr>
      </w:pPr>
      <w:r>
        <w:rPr>
          <w:rFonts w:hint="eastAsia" w:ascii="黑体" w:hAnsi="黑体" w:eastAsia="黑体" w:cs="黑体"/>
          <w:sz w:val="24"/>
          <w:lang w:val="en-US" w:eastAsia="zh-CN"/>
        </w:rPr>
        <w:t>1、</w:t>
      </w:r>
      <w:r>
        <w:rPr>
          <w:rFonts w:hint="eastAsia" w:ascii="黑体" w:hAnsi="黑体" w:eastAsia="黑体" w:cs="黑体"/>
          <w:sz w:val="24"/>
          <w:lang w:val="zh-CN" w:eastAsia="zh-CN"/>
        </w:rPr>
        <w:t>报价为有关本项目实施所涉及的一切费用均计入报价；包括</w:t>
      </w:r>
      <w:r>
        <w:rPr>
          <w:rFonts w:hint="eastAsia" w:ascii="黑体" w:hAnsi="黑体" w:eastAsia="黑体" w:cs="黑体"/>
          <w:sz w:val="24"/>
          <w:lang w:val="en-US" w:eastAsia="zh-CN"/>
        </w:rPr>
        <w:t>亚运场馆内现有陈列展览品拆除及整理</w:t>
      </w:r>
      <w:r>
        <w:rPr>
          <w:rFonts w:hint="eastAsia" w:ascii="黑体" w:hAnsi="黑体" w:eastAsia="黑体" w:cs="黑体"/>
          <w:sz w:val="24"/>
          <w:lang w:val="zh-CN" w:eastAsia="zh-CN"/>
        </w:rPr>
        <w:t>费、</w:t>
      </w:r>
      <w:r>
        <w:rPr>
          <w:rFonts w:hint="eastAsia" w:ascii="黑体" w:hAnsi="黑体" w:eastAsia="黑体" w:cs="黑体"/>
          <w:sz w:val="24"/>
          <w:lang w:val="en-US" w:eastAsia="zh-CN"/>
        </w:rPr>
        <w:t>完</w:t>
      </w:r>
      <w:r>
        <w:rPr>
          <w:rFonts w:hint="eastAsia" w:ascii="黑体" w:hAnsi="黑体" w:eastAsia="黑体" w:cs="黑体"/>
          <w:sz w:val="24"/>
          <w:lang w:val="zh-CN" w:eastAsia="zh-CN"/>
        </w:rPr>
        <w:t>成本项目</w:t>
      </w:r>
      <w:r>
        <w:rPr>
          <w:rFonts w:hint="eastAsia" w:ascii="黑体" w:hAnsi="黑体" w:eastAsia="黑体" w:cs="黑体"/>
          <w:sz w:val="24"/>
          <w:lang w:val="en-US" w:eastAsia="zh-CN"/>
        </w:rPr>
        <w:t>设计、制作、安装、运输等</w:t>
      </w:r>
      <w:r>
        <w:rPr>
          <w:rFonts w:hint="eastAsia" w:ascii="黑体" w:hAnsi="黑体" w:eastAsia="黑体" w:cs="黑体"/>
          <w:sz w:val="24"/>
          <w:lang w:val="zh-CN" w:eastAsia="zh-CN"/>
        </w:rPr>
        <w:t>所需的一切费用(包括人工费、措施费、管理费、利润、税金等)。</w:t>
      </w:r>
    </w:p>
    <w:p w14:paraId="29CEDDCB">
      <w:pPr>
        <w:snapToGrid w:val="0"/>
        <w:spacing w:before="50" w:after="50" w:line="360" w:lineRule="auto"/>
        <w:ind w:firstLine="482" w:firstLineChars="200"/>
        <w:rPr>
          <w:rFonts w:hint="eastAsia" w:ascii="黑体" w:hAnsi="黑体" w:eastAsia="黑体" w:cs="黑体"/>
          <w:b/>
          <w:bCs/>
          <w:color w:val="C00000"/>
          <w:sz w:val="24"/>
          <w:szCs w:val="24"/>
          <w:lang w:val="en-US" w:eastAsia="zh-CN"/>
        </w:rPr>
      </w:pPr>
      <w:r>
        <w:rPr>
          <w:rFonts w:hint="eastAsia" w:ascii="黑体" w:hAnsi="黑体" w:eastAsia="黑体" w:cs="黑体"/>
          <w:b/>
          <w:bCs/>
          <w:color w:val="C00000"/>
          <w:sz w:val="24"/>
          <w:szCs w:val="24"/>
          <w:lang w:val="en-US" w:eastAsia="zh-CN"/>
        </w:rPr>
        <w:t>2.请供应商根据采购需求清单内容对展厅布展部分进行详细的细分报价分析，根据设计方案自行编制内容的完整详细清单。</w:t>
      </w:r>
    </w:p>
    <w:p w14:paraId="081825B7">
      <w:pPr>
        <w:bidi w:val="0"/>
        <w:ind w:firstLine="482" w:firstLineChars="200"/>
        <w:rPr>
          <w:rFonts w:hint="eastAsia" w:eastAsia="华文中宋"/>
          <w:lang w:val="en-US" w:eastAsia="zh-CN"/>
        </w:rPr>
      </w:pPr>
      <w:r>
        <w:rPr>
          <w:rFonts w:hint="eastAsia" w:ascii="黑体" w:hAnsi="黑体" w:eastAsia="黑体" w:cs="黑体"/>
          <w:b/>
          <w:bCs/>
          <w:color w:val="C00000"/>
          <w:sz w:val="24"/>
          <w:szCs w:val="24"/>
          <w:lang w:val="en-US" w:eastAsia="zh-CN"/>
        </w:rPr>
        <w:t>3、展品物流运输部分（2025年-2027年），藏品运输60万元为固定报价（含藏品包装及现场更换、原有藏品撤场），不得变动（服务期为2025年-2027年，共3年）。</w:t>
      </w:r>
    </w:p>
    <w:p w14:paraId="3410B230">
      <w:pPr>
        <w:snapToGrid w:val="0"/>
        <w:spacing w:before="120" w:beforeLines="50" w:after="50" w:line="460" w:lineRule="exact"/>
        <w:ind w:right="480" w:firstLine="4200" w:firstLineChars="1750"/>
        <w:rPr>
          <w:rFonts w:hint="eastAsia" w:ascii="黑体" w:hAnsi="黑体" w:eastAsia="黑体" w:cs="黑体"/>
          <w:sz w:val="24"/>
        </w:rPr>
      </w:pPr>
    </w:p>
    <w:p w14:paraId="4D04373E">
      <w:pPr>
        <w:snapToGrid w:val="0"/>
        <w:spacing w:before="120" w:beforeLines="50" w:after="50" w:line="460" w:lineRule="exact"/>
        <w:ind w:right="480" w:firstLine="4200" w:firstLineChars="1750"/>
        <w:rPr>
          <w:rFonts w:hint="eastAsia" w:ascii="黑体" w:hAnsi="黑体" w:eastAsia="黑体" w:cs="黑体"/>
          <w:sz w:val="24"/>
        </w:rPr>
      </w:pPr>
    </w:p>
    <w:p w14:paraId="251AA8E0">
      <w:pPr>
        <w:snapToGrid w:val="0"/>
        <w:spacing w:before="120" w:beforeLines="50" w:after="50" w:line="460" w:lineRule="exact"/>
        <w:ind w:right="480" w:firstLine="4200" w:firstLineChars="1750"/>
        <w:rPr>
          <w:rFonts w:hint="eastAsia" w:ascii="黑体" w:hAnsi="黑体" w:eastAsia="黑体" w:cs="黑体"/>
          <w:sz w:val="24"/>
        </w:rPr>
      </w:pPr>
      <w:r>
        <w:rPr>
          <w:rFonts w:hint="eastAsia" w:ascii="黑体" w:hAnsi="黑体" w:eastAsia="黑体" w:cs="黑体"/>
          <w:sz w:val="24"/>
        </w:rPr>
        <w:t>投标人全称（公章）：</w:t>
      </w:r>
    </w:p>
    <w:p w14:paraId="0ACD4E47">
      <w:pPr>
        <w:spacing w:line="360" w:lineRule="auto"/>
        <w:ind w:firstLine="480"/>
        <w:jc w:val="right"/>
        <w:rPr>
          <w:rFonts w:hint="eastAsia" w:ascii="黑体" w:hAnsi="黑体" w:eastAsia="黑体" w:cs="黑体"/>
          <w:bCs/>
          <w:sz w:val="24"/>
        </w:rPr>
      </w:pPr>
      <w:r>
        <w:rPr>
          <w:rFonts w:hint="eastAsia" w:ascii="黑体" w:hAnsi="黑体" w:eastAsia="黑体" w:cs="黑体"/>
          <w:bCs/>
          <w:sz w:val="24"/>
        </w:rPr>
        <w:t>法定代表人或其授权委托人：（签字或盖章）</w:t>
      </w:r>
    </w:p>
    <w:p w14:paraId="0140B66A">
      <w:pPr>
        <w:autoSpaceDE w:val="0"/>
        <w:autoSpaceDN w:val="0"/>
        <w:adjustRightInd w:val="0"/>
        <w:spacing w:line="440" w:lineRule="exact"/>
        <w:jc w:val="right"/>
        <w:rPr>
          <w:rFonts w:hint="eastAsia" w:ascii="黑体" w:hAnsi="黑体" w:eastAsia="黑体" w:cs="黑体"/>
          <w:b/>
          <w:color w:val="FF0000"/>
          <w:sz w:val="44"/>
          <w:szCs w:val="44"/>
          <w:highlight w:val="yellow"/>
        </w:rPr>
      </w:pPr>
      <w:r>
        <w:rPr>
          <w:rFonts w:hint="eastAsia" w:ascii="黑体" w:hAnsi="黑体" w:eastAsia="黑体" w:cs="黑体"/>
          <w:sz w:val="24"/>
        </w:rPr>
        <w:t xml:space="preserve">日 期：  年 月 日  </w:t>
      </w:r>
    </w:p>
    <w:sectPr>
      <w:pgSz w:w="11906" w:h="16838"/>
      <w:pgMar w:top="1440" w:right="1440" w:bottom="1440" w:left="1440" w:header="851" w:footer="992" w:gutter="0"/>
      <w:cols w:space="720" w:num="1"/>
      <w:titlePg/>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2"/>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Helvetica">
    <w:panose1 w:val="020B0504020202030204"/>
    <w:charset w:val="00"/>
    <w:family w:val="swiss"/>
    <w:pitch w:val="default"/>
    <w:sig w:usb0="00000007" w:usb1="00000000" w:usb2="00000000" w:usb3="00000000" w:csb0="00000093" w:csb1="00000000"/>
  </w:font>
  <w:font w:name="Calibri Light">
    <w:panose1 w:val="020F0302020204030204"/>
    <w:charset w:val="00"/>
    <w:family w:val="swiss"/>
    <w:pitch w:val="default"/>
    <w:sig w:usb0="E4002EFF" w:usb1="C200247B" w:usb2="00000009" w:usb3="00000000" w:csb0="200001FF" w:csb1="0000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TimesNewRomanPSMT">
    <w:altName w:val="等线"/>
    <w:panose1 w:val="00000000000000000000"/>
    <w:charset w:val="86"/>
    <w:family w:val="auto"/>
    <w:pitch w:val="default"/>
    <w:sig w:usb0="00000000" w:usb1="00000000" w:usb2="00000010" w:usb3="00000000" w:csb0="000401FF" w:csb1="00000000"/>
  </w:font>
  <w:font w:name="等线 Light">
    <w:panose1 w:val="02010600030101010101"/>
    <w:charset w:val="86"/>
    <w:family w:val="auto"/>
    <w:pitch w:val="default"/>
    <w:sig w:usb0="A00002BF" w:usb1="38CF7CFA" w:usb2="00000016" w:usb3="00000000" w:csb0="0004000F" w:csb1="00000000"/>
  </w:font>
  <w:font w:name="Arial Unicode MS">
    <w:altName w:val="宋体"/>
    <w:panose1 w:val="020B0604020202020204"/>
    <w:charset w:val="86"/>
    <w:family w:val="swiss"/>
    <w:pitch w:val="default"/>
    <w:sig w:usb0="00000000" w:usb1="00000000" w:usb2="0000003F" w:usb3="00000000" w:csb0="003F01FF" w:csb1="00000000"/>
  </w:font>
  <w:font w:name="Verdana">
    <w:panose1 w:val="020B0604030504040204"/>
    <w:charset w:val="00"/>
    <w:family w:val="swiss"/>
    <w:pitch w:val="default"/>
    <w:sig w:usb0="A00006FF" w:usb1="4000205B" w:usb2="00000010" w:usb3="00000000" w:csb0="2000019F" w:csb1="00000000"/>
  </w:font>
  <w:font w:name="仿宋体">
    <w:altName w:val="宋体"/>
    <w:panose1 w:val="00000000000000000000"/>
    <w:charset w:val="86"/>
    <w:family w:val="roman"/>
    <w:pitch w:val="default"/>
    <w:sig w:usb0="00000000" w:usb1="00000000" w:usb2="00000010" w:usb3="00000000" w:csb0="00040000" w:csb1="00000000"/>
  </w:font>
  <w:font w:name="汉鼎简书宋">
    <w:altName w:val="宋体"/>
    <w:panose1 w:val="00000000000000000000"/>
    <w:charset w:val="86"/>
    <w:family w:val="modern"/>
    <w:pitch w:val="default"/>
    <w:sig w:usb0="00000000" w:usb1="00000000" w:usb2="00000010" w:usb3="00000000" w:csb0="00040000" w:csb1="00000000"/>
  </w:font>
  <w:font w:name="??">
    <w:altName w:val="Times New Roman"/>
    <w:panose1 w:val="00000000000000000000"/>
    <w:charset w:val="00"/>
    <w:family w:val="roman"/>
    <w:pitch w:val="default"/>
    <w:sig w:usb0="00000000" w:usb1="00000000" w:usb2="00000000" w:usb3="00000000" w:csb0="00000001" w:csb1="00000000"/>
  </w:font>
  <w:font w:name="华文中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33BB3B">
    <w:pPr>
      <w:pStyle w:val="36"/>
      <w:jc w:val="center"/>
    </w:pPr>
    <w:r>
      <w:rPr>
        <w:rFonts w:hint="eastAsia"/>
      </w:rPr>
      <w:t>第</w:t>
    </w:r>
    <w:r>
      <w:fldChar w:fldCharType="begin"/>
    </w:r>
    <w:r>
      <w:instrText xml:space="preserve"> PAGE  \* MERGEFORMAT </w:instrText>
    </w:r>
    <w:r>
      <w:fldChar w:fldCharType="separate"/>
    </w:r>
    <w:r>
      <w:t>2</w:t>
    </w:r>
    <w:r>
      <w:fldChar w:fldCharType="end"/>
    </w:r>
    <w:r>
      <w:rPr>
        <w:rFonts w:hint="eastAsia"/>
      </w:rPr>
      <w:t>页共</w:t>
    </w:r>
    <w:r>
      <w:fldChar w:fldCharType="begin"/>
    </w:r>
    <w:r>
      <w:instrText xml:space="preserve"> NUMPAGES  \* MERGEFORMAT </w:instrText>
    </w:r>
    <w:r>
      <w:fldChar w:fldCharType="separate"/>
    </w:r>
    <w:r>
      <w:t>84</w:t>
    </w:r>
    <w:r>
      <w:fldChar w:fldCharType="end"/>
    </w:r>
    <w:r>
      <w:rPr>
        <w:rFonts w:hint="eastAsia"/>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820844"/>
    </w:sdtPr>
    <w:sdtContent>
      <w:p w14:paraId="6C362BBD">
        <w:pPr>
          <w:pStyle w:val="36"/>
          <w:jc w:val="center"/>
        </w:pPr>
        <w:r>
          <w:fldChar w:fldCharType="begin"/>
        </w:r>
        <w:r>
          <w:instrText xml:space="preserve"> PAGE   \* MERGEFORMAT </w:instrText>
        </w:r>
        <w:r>
          <w:fldChar w:fldCharType="separate"/>
        </w:r>
        <w:r>
          <w:rPr>
            <w:lang w:val="zh-CN"/>
          </w:rPr>
          <w:t>1</w:t>
        </w:r>
        <w:r>
          <w:rPr>
            <w:lang w:val="zh-CN"/>
          </w:rPr>
          <w:fldChar w:fldCharType="end"/>
        </w:r>
      </w:p>
    </w:sdtContent>
  </w:sdt>
  <w:p w14:paraId="7538D2FD">
    <w:pPr>
      <w:pStyle w:val="3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AE1163">
    <w:pPr>
      <w:pStyle w:val="21"/>
      <w:spacing w:line="14" w:lineRule="auto"/>
      <w:rPr>
        <w:sz w:val="20"/>
      </w:rPr>
    </w:pPr>
    <w:r>
      <w:rPr>
        <w:sz w:val="20"/>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8420" cy="202565"/>
              <wp:effectExtent l="0" t="0" r="0" b="0"/>
              <wp:wrapNone/>
              <wp:docPr id="25" name="文本框 25"/>
              <wp:cNvGraphicFramePr/>
              <a:graphic xmlns:a="http://schemas.openxmlformats.org/drawingml/2006/main">
                <a:graphicData uri="http://schemas.microsoft.com/office/word/2010/wordprocessingShape">
                  <wps:wsp>
                    <wps:cNvSpPr txBox="1"/>
                    <wps:spPr>
                      <a:xfrm>
                        <a:off x="0" y="0"/>
                        <a:ext cx="58420" cy="202565"/>
                      </a:xfrm>
                      <a:prstGeom prst="rect">
                        <a:avLst/>
                      </a:prstGeom>
                      <a:noFill/>
                      <a:ln w="9525">
                        <a:noFill/>
                      </a:ln>
                      <a:effectLst/>
                    </wps:spPr>
                    <wps:txbx>
                      <w:txbxContent>
                        <w:p w14:paraId="5E66E920">
                          <w:pPr>
                            <w:pStyle w:val="36"/>
                          </w:pPr>
                          <w:r>
                            <w:fldChar w:fldCharType="begin"/>
                          </w:r>
                          <w:r>
                            <w:instrText xml:space="preserve"> PAGE  \* MERGEFORMAT </w:instrText>
                          </w:r>
                          <w:r>
                            <w:fldChar w:fldCharType="separate"/>
                          </w:r>
                          <w:r>
                            <w:t>5</w:t>
                          </w:r>
                          <w:r>
                            <w:fldChar w:fldCharType="end"/>
                          </w:r>
                        </w:p>
                      </w:txbxContent>
                    </wps:txbx>
                    <wps:bodyPr vert="horz" wrap="none" lIns="0" tIns="0" rIns="0" bIns="0" anchor="t">
                      <a:spAutoFit/>
                    </wps:bodyPr>
                  </wps:wsp>
                </a:graphicData>
              </a:graphic>
            </wp:anchor>
          </w:drawing>
        </mc:Choice>
        <mc:Fallback>
          <w:pict>
            <v:shape id="_x0000_s1026" o:spid="_x0000_s1026" o:spt="202" type="#_x0000_t202" style="position:absolute;left:0pt;margin-top:0pt;height:15.95pt;width:4.6pt;mso-position-horizontal:center;mso-position-horizontal-relative:margin;mso-wrap-style:none;z-index:251659264;mso-width-relative:page;mso-height-relative:page;" filled="f" stroked="f" coordsize="21600,21600" o:gfxdata="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EIIiZnRAAAAAgEAAA8AAAAA&#10;AAAAAQAgAAAAIgAAAGRycy9kb3ducmV2LnhtbFBLAQIUABQAAAAIAIdO4kDBJHf74gEAALoDAAAO&#10;AAAAAAAAAAEAIAAAACABAABkcnMvZTJvRG9jLnhtbFBLBQYAAAAABgAGAFkBAAB0BQAAAAA=&#10;">
              <v:fill on="f" focussize="0,0"/>
              <v:stroke on="f"/>
              <v:imagedata o:title=""/>
              <o:lock v:ext="edit" aspectratio="f"/>
              <v:textbox inset="0mm,0mm,0mm,0mm" style="mso-fit-shape-to-text:t;">
                <w:txbxContent>
                  <w:p w14:paraId="5E66E920">
                    <w:pPr>
                      <w:pStyle w:val="36"/>
                    </w:pPr>
                    <w:r>
                      <w:fldChar w:fldCharType="begin"/>
                    </w:r>
                    <w:r>
                      <w:instrText xml:space="preserve"> PAGE  \* MERGEFORMAT </w:instrText>
                    </w:r>
                    <w:r>
                      <w:fldChar w:fldCharType="separate"/>
                    </w:r>
                    <w:r>
                      <w:t>5</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F9CD30">
    <w:pPr>
      <w:tabs>
        <w:tab w:val="center" w:pos="4153"/>
        <w:tab w:val="right" w:pos="8306"/>
      </w:tabs>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635</wp:posOffset>
              </wp:positionV>
              <wp:extent cx="1279525" cy="250825"/>
              <wp:effectExtent l="0" t="0" r="0" b="0"/>
              <wp:wrapNone/>
              <wp:docPr id="24" name="文本框 1"/>
              <wp:cNvGraphicFramePr/>
              <a:graphic xmlns:a="http://schemas.openxmlformats.org/drawingml/2006/main">
                <a:graphicData uri="http://schemas.microsoft.com/office/word/2010/wordprocessingShape">
                  <wps:wsp>
                    <wps:cNvSpPr txBox="1"/>
                    <wps:spPr>
                      <a:xfrm>
                        <a:off x="0" y="0"/>
                        <a:ext cx="1279525" cy="250825"/>
                      </a:xfrm>
                      <a:prstGeom prst="rect">
                        <a:avLst/>
                      </a:prstGeom>
                      <a:noFill/>
                      <a:ln>
                        <a:noFill/>
                      </a:ln>
                    </wps:spPr>
                    <wps:txbx>
                      <w:txbxContent>
                        <w:p w14:paraId="7E562EB8">
                          <w:r>
                            <w:rPr>
                              <w:rFonts w:hint="eastAsia"/>
                            </w:rPr>
                            <w:t xml:space="preserve">第 </w:t>
                          </w:r>
                          <w:r>
                            <w:fldChar w:fldCharType="begin"/>
                          </w:r>
                          <w:r>
                            <w:instrText xml:space="preserve"> PAGE  \* MERGEFORMAT </w:instrText>
                          </w:r>
                          <w:r>
                            <w:fldChar w:fldCharType="separate"/>
                          </w:r>
                          <w:r>
                            <w:t>21</w:t>
                          </w:r>
                          <w:r>
                            <w:fldChar w:fldCharType="end"/>
                          </w:r>
                          <w:r>
                            <w:rPr>
                              <w:rFonts w:hint="eastAsia"/>
                            </w:rPr>
                            <w:t xml:space="preserve"> 页 共 </w:t>
                          </w:r>
                          <w:r>
                            <w:fldChar w:fldCharType="begin"/>
                          </w:r>
                          <w:r>
                            <w:instrText xml:space="preserve"> NUMPAGES  \* MERGEFORMAT </w:instrText>
                          </w:r>
                          <w:r>
                            <w:fldChar w:fldCharType="separate"/>
                          </w:r>
                          <w:r>
                            <w:t>42</w:t>
                          </w:r>
                          <w:r>
                            <w:fldChar w:fldCharType="end"/>
                          </w:r>
                          <w:r>
                            <w:rPr>
                              <w:rFonts w:hint="eastAsia"/>
                            </w:rPr>
                            <w:t xml:space="preserve"> 页</w:t>
                          </w:r>
                        </w:p>
                      </w:txbxContent>
                    </wps:txbx>
                    <wps:bodyPr wrap="none" lIns="0" tIns="0" rIns="0" bIns="0" upright="1">
                      <a:spAutoFit/>
                    </wps:bodyPr>
                  </wps:wsp>
                </a:graphicData>
              </a:graphic>
            </wp:anchor>
          </w:drawing>
        </mc:Choice>
        <mc:Fallback>
          <w:pict>
            <v:shape id="文本框 1" o:spid="_x0000_s1026" o:spt="202" type="#_x0000_t202" style="position:absolute;left:0pt;margin-top:0.05pt;height:19.75pt;width:100.75pt;mso-position-horizontal:center;mso-position-horizontal-relative:margin;mso-wrap-style:none;z-index:251661312;mso-width-relative:page;mso-height-relative:page;" filled="f" stroked="f" coordsize="21600,21600" o:gfxdata="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KehzodIAAAAEAQAADwAAAAAAAAABACAAAAAiAAAAZHJzL2Rv&#10;d25yZXYueG1sUEsBAhQAFAAAAAgAh07iQJZubTzOAQAAmQMAAA4AAAAAAAAAAQAgAAAAIQEAAGRy&#10;cy9lMm9Eb2MueG1sUEsFBgAAAAAGAAYAWQEAAGEFAAAAAA==&#10;">
              <v:fill on="f" focussize="0,0"/>
              <v:stroke on="f"/>
              <v:imagedata o:title=""/>
              <o:lock v:ext="edit" aspectratio="f"/>
              <v:textbox inset="0mm,0mm,0mm,0mm" style="mso-fit-shape-to-text:t;">
                <w:txbxContent>
                  <w:p w14:paraId="7E562EB8">
                    <w:r>
                      <w:rPr>
                        <w:rFonts w:hint="eastAsia"/>
                      </w:rPr>
                      <w:t xml:space="preserve">第 </w:t>
                    </w:r>
                    <w:r>
                      <w:fldChar w:fldCharType="begin"/>
                    </w:r>
                    <w:r>
                      <w:instrText xml:space="preserve"> PAGE  \* MERGEFORMAT </w:instrText>
                    </w:r>
                    <w:r>
                      <w:fldChar w:fldCharType="separate"/>
                    </w:r>
                    <w:r>
                      <w:t>21</w:t>
                    </w:r>
                    <w:r>
                      <w:fldChar w:fldCharType="end"/>
                    </w:r>
                    <w:r>
                      <w:rPr>
                        <w:rFonts w:hint="eastAsia"/>
                      </w:rPr>
                      <w:t xml:space="preserve"> 页 共 </w:t>
                    </w:r>
                    <w:r>
                      <w:fldChar w:fldCharType="begin"/>
                    </w:r>
                    <w:r>
                      <w:instrText xml:space="preserve"> NUMPAGES  \* MERGEFORMAT </w:instrText>
                    </w:r>
                    <w:r>
                      <w:fldChar w:fldCharType="separate"/>
                    </w:r>
                    <w:r>
                      <w:t>42</w:t>
                    </w:r>
                    <w:r>
                      <w:fldChar w:fldCharType="end"/>
                    </w:r>
                    <w:r>
                      <w:rPr>
                        <w:rFonts w:hint="eastAsia"/>
                      </w:rPr>
                      <w:t xml:space="preserve"> 页</w:t>
                    </w:r>
                  </w:p>
                </w:txbxContent>
              </v:textbox>
            </v:shape>
          </w:pict>
        </mc:Fallback>
      </mc:AlternateContent>
    </w:r>
  </w:p>
  <w:p w14:paraId="3B41A4CC">
    <w:pPr>
      <w:tabs>
        <w:tab w:val="center" w:pos="4153"/>
        <w:tab w:val="right" w:pos="8306"/>
      </w:tabs>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D93FE2">
    <w:pPr>
      <w:pStyle w:val="36"/>
      <w:jc w:val="center"/>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344170" cy="214630"/>
              <wp:effectExtent l="0" t="0" r="0" b="4445"/>
              <wp:wrapNone/>
              <wp:docPr id="21" name="4098"/>
              <wp:cNvGraphicFramePr/>
              <a:graphic xmlns:a="http://schemas.openxmlformats.org/drawingml/2006/main">
                <a:graphicData uri="http://schemas.microsoft.com/office/word/2010/wordprocessingShape">
                  <wps:wsp>
                    <wps:cNvSpPr txBox="1">
                      <a:spLocks noChangeArrowheads="1"/>
                    </wps:cNvSpPr>
                    <wps:spPr bwMode="auto">
                      <a:xfrm>
                        <a:off x="0" y="0"/>
                        <a:ext cx="344170" cy="214630"/>
                      </a:xfrm>
                      <a:prstGeom prst="rect">
                        <a:avLst/>
                      </a:prstGeom>
                      <a:noFill/>
                      <a:ln>
                        <a:noFill/>
                      </a:ln>
                    </wps:spPr>
                    <wps:txbx>
                      <w:txbxContent>
                        <w:p w14:paraId="51819CA1">
                          <w:pPr>
                            <w:pStyle w:val="36"/>
                          </w:pPr>
                          <w:r>
                            <w:rPr>
                              <w:rFonts w:hint="eastAsia"/>
                            </w:rPr>
                            <w:t>第</w:t>
                          </w:r>
                          <w:r>
                            <w:fldChar w:fldCharType="begin"/>
                          </w:r>
                          <w:r>
                            <w:instrText xml:space="preserve"> PAGE  \* MERGEFORMAT </w:instrText>
                          </w:r>
                          <w:r>
                            <w:fldChar w:fldCharType="separate"/>
                          </w:r>
                          <w:r>
                            <w:t>42</w:t>
                          </w:r>
                          <w:r>
                            <w:fldChar w:fldCharType="end"/>
                          </w:r>
                          <w:r>
                            <w:rPr>
                              <w:rFonts w:hint="eastAsia"/>
                            </w:rPr>
                            <w:t>页</w:t>
                          </w:r>
                        </w:p>
                      </w:txbxContent>
                    </wps:txbx>
                    <wps:bodyPr rot="0" vert="horz" wrap="none" lIns="0" tIns="0" rIns="0" bIns="0" anchor="t" anchorCtr="0" upright="1">
                      <a:spAutoFit/>
                    </wps:bodyPr>
                  </wps:wsp>
                </a:graphicData>
              </a:graphic>
            </wp:anchor>
          </w:drawing>
        </mc:Choice>
        <mc:Fallback>
          <w:pict>
            <v:shape id="4098" o:spid="_x0000_s1026" o:spt="202" type="#_x0000_t202" style="position:absolute;left:0pt;margin-top:0pt;height:16.9pt;width:27.1pt;mso-position-horizontal:center;mso-position-horizontal-relative:margin;mso-wrap-style:none;z-index:251662336;mso-width-relative:page;mso-height-relative:page;" filled="f" stroked="f" coordsize="21600,21600" o:gfxdata="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FfuENXSAAAAAwEAAA8AAAAAAAAAAQAgAAAAIgAAAGRycy9kb3ducmV2LnhtbFBLAQIU&#10;ABQAAAAIAIdO4kBQVbsw+QEAAPwDAAAOAAAAAAAAAAEAIAAAACEBAABkcnMvZTJvRG9jLnhtbFBL&#10;BQYAAAAABgAGAFkBAACMBQAAAAA=&#10;">
              <v:fill on="f" focussize="0,0"/>
              <v:stroke on="f"/>
              <v:imagedata o:title=""/>
              <o:lock v:ext="edit" aspectratio="f"/>
              <v:textbox inset="0mm,0mm,0mm,0mm" style="mso-fit-shape-to-text:t;">
                <w:txbxContent>
                  <w:p w14:paraId="51819CA1">
                    <w:pPr>
                      <w:pStyle w:val="36"/>
                    </w:pPr>
                    <w:r>
                      <w:rPr>
                        <w:rFonts w:hint="eastAsia"/>
                      </w:rPr>
                      <w:t>第</w:t>
                    </w:r>
                    <w:r>
                      <w:fldChar w:fldCharType="begin"/>
                    </w:r>
                    <w:r>
                      <w:instrText xml:space="preserve"> PAGE  \* MERGEFORMAT </w:instrText>
                    </w:r>
                    <w:r>
                      <w:fldChar w:fldCharType="separate"/>
                    </w:r>
                    <w:r>
                      <w:t>42</w:t>
                    </w:r>
                    <w:r>
                      <w:fldChar w:fldCharType="end"/>
                    </w:r>
                    <w:r>
                      <w:rPr>
                        <w:rFonts w:hint="eastAsia"/>
                      </w:rPr>
                      <w:t>页</w:t>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42A96E">
    <w:pPr>
      <w:pStyle w:val="36"/>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344170" cy="214630"/>
              <wp:effectExtent l="0" t="0" r="0" b="4445"/>
              <wp:wrapNone/>
              <wp:docPr id="20" name="4099"/>
              <wp:cNvGraphicFramePr/>
              <a:graphic xmlns:a="http://schemas.openxmlformats.org/drawingml/2006/main">
                <a:graphicData uri="http://schemas.microsoft.com/office/word/2010/wordprocessingShape">
                  <wps:wsp>
                    <wps:cNvSpPr txBox="1">
                      <a:spLocks noChangeArrowheads="1"/>
                    </wps:cNvSpPr>
                    <wps:spPr bwMode="auto">
                      <a:xfrm>
                        <a:off x="0" y="0"/>
                        <a:ext cx="344170" cy="214630"/>
                      </a:xfrm>
                      <a:prstGeom prst="rect">
                        <a:avLst/>
                      </a:prstGeom>
                      <a:noFill/>
                      <a:ln>
                        <a:noFill/>
                      </a:ln>
                    </wps:spPr>
                    <wps:txbx>
                      <w:txbxContent>
                        <w:p w14:paraId="06156764">
                          <w:pPr>
                            <w:pStyle w:val="36"/>
                          </w:pPr>
                          <w:r>
                            <w:rPr>
                              <w:rFonts w:hint="eastAsia"/>
                            </w:rPr>
                            <w:t>第</w:t>
                          </w:r>
                          <w:r>
                            <w:fldChar w:fldCharType="begin"/>
                          </w:r>
                          <w:r>
                            <w:instrText xml:space="preserve"> PAGE  \* MERGEFORMAT </w:instrText>
                          </w:r>
                          <w:r>
                            <w:fldChar w:fldCharType="separate"/>
                          </w:r>
                          <w:r>
                            <w:t>41</w:t>
                          </w:r>
                          <w:r>
                            <w:fldChar w:fldCharType="end"/>
                          </w:r>
                          <w:r>
                            <w:rPr>
                              <w:rFonts w:hint="eastAsia"/>
                            </w:rPr>
                            <w:t>页</w:t>
                          </w:r>
                        </w:p>
                      </w:txbxContent>
                    </wps:txbx>
                    <wps:bodyPr rot="0" vert="horz" wrap="none" lIns="0" tIns="0" rIns="0" bIns="0" anchor="t" anchorCtr="0" upright="1">
                      <a:spAutoFit/>
                    </wps:bodyPr>
                  </wps:wsp>
                </a:graphicData>
              </a:graphic>
            </wp:anchor>
          </w:drawing>
        </mc:Choice>
        <mc:Fallback>
          <w:pict>
            <v:shape id="4099" o:spid="_x0000_s1026" o:spt="202" type="#_x0000_t202" style="position:absolute;left:0pt;margin-top:0pt;height:16.9pt;width:27.1pt;mso-position-horizontal:center;mso-position-horizontal-relative:margin;mso-wrap-style:none;z-index:251660288;mso-width-relative:page;mso-height-relative:page;" filled="f" stroked="f" coordsize="21600,21600" o:gfxdata="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V+4Q1dIAAAADAQAADwAAAAAAAAABACAAAAAiAAAAZHJzL2Rvd25yZXYueG1sUEsBAhQA&#10;FAAAAAgAh07iQBOqEDL4AQAA/AMAAA4AAAAAAAAAAQAgAAAAIQEAAGRycy9lMm9Eb2MueG1sUEsF&#10;BgAAAAAGAAYAWQEAAIsFAAAAAA==&#10;">
              <v:fill on="f" focussize="0,0"/>
              <v:stroke on="f"/>
              <v:imagedata o:title=""/>
              <o:lock v:ext="edit" aspectratio="f"/>
              <v:textbox inset="0mm,0mm,0mm,0mm" style="mso-fit-shape-to-text:t;">
                <w:txbxContent>
                  <w:p w14:paraId="06156764">
                    <w:pPr>
                      <w:pStyle w:val="36"/>
                    </w:pPr>
                    <w:r>
                      <w:rPr>
                        <w:rFonts w:hint="eastAsia"/>
                      </w:rPr>
                      <w:t>第</w:t>
                    </w:r>
                    <w:r>
                      <w:fldChar w:fldCharType="begin"/>
                    </w:r>
                    <w:r>
                      <w:instrText xml:space="preserve"> PAGE  \* MERGEFORMAT </w:instrText>
                    </w:r>
                    <w:r>
                      <w:fldChar w:fldCharType="separate"/>
                    </w:r>
                    <w:r>
                      <w:t>41</w:t>
                    </w:r>
                    <w:r>
                      <w:fldChar w:fldCharType="end"/>
                    </w:r>
                    <w:r>
                      <w:rPr>
                        <w:rFonts w:hint="eastAsia"/>
                      </w:rPr>
                      <w:t>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48" w:lineRule="auto"/>
      </w:pPr>
      <w:r>
        <w:separator/>
      </w:r>
    </w:p>
  </w:footnote>
  <w:footnote w:type="continuationSeparator" w:id="1">
    <w:p>
      <w:pPr>
        <w:spacing w:line="348"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59D19B">
    <w:pPr>
      <w:pStyle w:val="3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B7D20E">
    <w:pPr>
      <w:pStyle w:val="37"/>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C36637">
    <w:pPr>
      <w:pStyle w:val="37"/>
      <w:pBdr>
        <w:bottom w:val="none" w:color="auto" w:sz="0" w:space="1"/>
      </w:pBdr>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0C743B3"/>
    <w:multiLevelType w:val="singleLevel"/>
    <w:tmpl w:val="E0C743B3"/>
    <w:lvl w:ilvl="0" w:tentative="0">
      <w:start w:val="1"/>
      <w:numFmt w:val="decimal"/>
      <w:lvlText w:val="%1."/>
      <w:lvlJc w:val="left"/>
      <w:pPr>
        <w:tabs>
          <w:tab w:val="left" w:pos="312"/>
        </w:tabs>
      </w:pPr>
    </w:lvl>
  </w:abstractNum>
  <w:abstractNum w:abstractNumId="1">
    <w:nsid w:val="F0DFA5D5"/>
    <w:multiLevelType w:val="singleLevel"/>
    <w:tmpl w:val="F0DFA5D5"/>
    <w:lvl w:ilvl="0" w:tentative="0">
      <w:start w:val="1"/>
      <w:numFmt w:val="decimal"/>
      <w:suff w:val="nothing"/>
      <w:lvlText w:val="%1、"/>
      <w:lvlJc w:val="left"/>
    </w:lvl>
  </w:abstractNum>
  <w:abstractNum w:abstractNumId="2">
    <w:nsid w:val="FFFFFF89"/>
    <w:multiLevelType w:val="singleLevel"/>
    <w:tmpl w:val="FFFFFF89"/>
    <w:lvl w:ilvl="0" w:tentative="0">
      <w:start w:val="1"/>
      <w:numFmt w:val="bullet"/>
      <w:pStyle w:val="17"/>
      <w:lvlText w:val="•"/>
      <w:lvlJc w:val="left"/>
      <w:pPr>
        <w:ind w:left="12976" w:hanging="360"/>
      </w:pPr>
      <w:rPr>
        <w:rFonts w:hint="default" w:ascii="Cambria" w:hAnsi="Cambria" w:eastAsia="Cambria"/>
        <w:color w:val="5B9BD5"/>
      </w:rPr>
    </w:lvl>
  </w:abstractNum>
  <w:abstractNum w:abstractNumId="3">
    <w:nsid w:val="00000002"/>
    <w:multiLevelType w:val="multilevel"/>
    <w:tmpl w:val="00000002"/>
    <w:lvl w:ilvl="0" w:tentative="0">
      <w:start w:val="1"/>
      <w:numFmt w:val="japaneseCounting"/>
      <w:lvlText w:val="第%1章"/>
      <w:lvlJc w:val="left"/>
      <w:pPr>
        <w:tabs>
          <w:tab w:val="left" w:pos="1455"/>
        </w:tabs>
        <w:ind w:left="1455" w:hanging="1275"/>
      </w:pPr>
      <w:rPr>
        <w:rFonts w:hint="eastAsia"/>
      </w:rPr>
    </w:lvl>
    <w:lvl w:ilvl="1" w:tentative="0">
      <w:start w:val="1"/>
      <w:numFmt w:val="japaneseCounting"/>
      <w:pStyle w:val="396"/>
      <w:lvlText w:val="%2、"/>
      <w:lvlJc w:val="left"/>
      <w:pPr>
        <w:tabs>
          <w:tab w:val="left" w:pos="1320"/>
        </w:tabs>
        <w:ind w:left="1320" w:hanging="720"/>
      </w:pPr>
      <w:rPr>
        <w:rFonts w:hint="eastAsia"/>
      </w:rPr>
    </w:lvl>
    <w:lvl w:ilvl="2" w:tentative="0">
      <w:start w:val="1"/>
      <w:numFmt w:val="lowerRoman"/>
      <w:pStyle w:val="368"/>
      <w:lvlText w:val="%3."/>
      <w:lvlJc w:val="right"/>
      <w:pPr>
        <w:tabs>
          <w:tab w:val="left" w:pos="1440"/>
        </w:tabs>
        <w:ind w:left="1440" w:hanging="420"/>
      </w:pPr>
    </w:lvl>
    <w:lvl w:ilvl="3" w:tentative="0">
      <w:start w:val="1"/>
      <w:numFmt w:val="decimal"/>
      <w:pStyle w:val="566"/>
      <w:lvlText w:val="%4."/>
      <w:lvlJc w:val="left"/>
      <w:pPr>
        <w:tabs>
          <w:tab w:val="left" w:pos="1860"/>
        </w:tabs>
        <w:ind w:left="1860" w:hanging="420"/>
      </w:pPr>
    </w:lvl>
    <w:lvl w:ilvl="4" w:tentative="0">
      <w:start w:val="1"/>
      <w:numFmt w:val="lowerLetter"/>
      <w:lvlText w:val="%5)"/>
      <w:lvlJc w:val="left"/>
      <w:pPr>
        <w:tabs>
          <w:tab w:val="left" w:pos="2280"/>
        </w:tabs>
        <w:ind w:left="2280" w:hanging="420"/>
      </w:pPr>
    </w:lvl>
    <w:lvl w:ilvl="5" w:tentative="0">
      <w:start w:val="1"/>
      <w:numFmt w:val="lowerRoman"/>
      <w:lvlText w:val="%6."/>
      <w:lvlJc w:val="right"/>
      <w:pPr>
        <w:tabs>
          <w:tab w:val="left" w:pos="2700"/>
        </w:tabs>
        <w:ind w:left="2700" w:hanging="420"/>
      </w:pPr>
    </w:lvl>
    <w:lvl w:ilvl="6" w:tentative="0">
      <w:start w:val="1"/>
      <w:numFmt w:val="decimal"/>
      <w:lvlText w:val="%7."/>
      <w:lvlJc w:val="left"/>
      <w:pPr>
        <w:tabs>
          <w:tab w:val="left" w:pos="3120"/>
        </w:tabs>
        <w:ind w:left="3120" w:hanging="420"/>
      </w:pPr>
    </w:lvl>
    <w:lvl w:ilvl="7" w:tentative="0">
      <w:start w:val="1"/>
      <w:numFmt w:val="lowerLetter"/>
      <w:lvlText w:val="%8)"/>
      <w:lvlJc w:val="left"/>
      <w:pPr>
        <w:tabs>
          <w:tab w:val="left" w:pos="3540"/>
        </w:tabs>
        <w:ind w:left="3540" w:hanging="420"/>
      </w:pPr>
    </w:lvl>
    <w:lvl w:ilvl="8" w:tentative="0">
      <w:start w:val="1"/>
      <w:numFmt w:val="lowerRoman"/>
      <w:lvlText w:val="%9."/>
      <w:lvlJc w:val="right"/>
      <w:pPr>
        <w:tabs>
          <w:tab w:val="left" w:pos="3960"/>
        </w:tabs>
        <w:ind w:left="3960" w:hanging="420"/>
      </w:pPr>
    </w:lvl>
  </w:abstractNum>
  <w:abstractNum w:abstractNumId="4">
    <w:nsid w:val="00000003"/>
    <w:multiLevelType w:val="multilevel"/>
    <w:tmpl w:val="00000003"/>
    <w:lvl w:ilvl="0" w:tentative="0">
      <w:start w:val="1"/>
      <w:numFmt w:val="decimal"/>
      <w:pStyle w:val="14"/>
      <w:lvlText w:val="（%1）"/>
      <w:lvlJc w:val="left"/>
      <w:pPr>
        <w:tabs>
          <w:tab w:val="left" w:pos="980"/>
        </w:tabs>
        <w:ind w:left="98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00000004"/>
    <w:multiLevelType w:val="multilevel"/>
    <w:tmpl w:val="00000004"/>
    <w:lvl w:ilvl="0" w:tentative="0">
      <w:start w:val="1"/>
      <w:numFmt w:val="japaneseCounting"/>
      <w:pStyle w:val="371"/>
      <w:lvlText w:val="%1、"/>
      <w:lvlJc w:val="left"/>
      <w:pPr>
        <w:ind w:left="992" w:hanging="510"/>
      </w:pPr>
      <w:rPr>
        <w:rFonts w:hint="default" w:cs="Arial"/>
        <w:b/>
      </w:rPr>
    </w:lvl>
    <w:lvl w:ilvl="1" w:tentative="0">
      <w:start w:val="1"/>
      <w:numFmt w:val="lowerLetter"/>
      <w:lvlText w:val="%2)"/>
      <w:lvlJc w:val="left"/>
      <w:pPr>
        <w:ind w:left="1322" w:hanging="420"/>
      </w:pPr>
    </w:lvl>
    <w:lvl w:ilvl="2" w:tentative="0">
      <w:start w:val="1"/>
      <w:numFmt w:val="lowerRoman"/>
      <w:lvlText w:val="%3."/>
      <w:lvlJc w:val="right"/>
      <w:pPr>
        <w:ind w:left="1742" w:hanging="420"/>
      </w:pPr>
    </w:lvl>
    <w:lvl w:ilvl="3" w:tentative="0">
      <w:start w:val="1"/>
      <w:numFmt w:val="decimal"/>
      <w:lvlText w:val="%4."/>
      <w:lvlJc w:val="left"/>
      <w:pPr>
        <w:ind w:left="2162" w:hanging="420"/>
      </w:pPr>
    </w:lvl>
    <w:lvl w:ilvl="4" w:tentative="0">
      <w:start w:val="1"/>
      <w:numFmt w:val="lowerLetter"/>
      <w:lvlText w:val="%5)"/>
      <w:lvlJc w:val="left"/>
      <w:pPr>
        <w:ind w:left="2582" w:hanging="420"/>
      </w:pPr>
    </w:lvl>
    <w:lvl w:ilvl="5" w:tentative="0">
      <w:start w:val="1"/>
      <w:numFmt w:val="lowerRoman"/>
      <w:lvlText w:val="%6."/>
      <w:lvlJc w:val="right"/>
      <w:pPr>
        <w:ind w:left="3002" w:hanging="420"/>
      </w:pPr>
    </w:lvl>
    <w:lvl w:ilvl="6" w:tentative="0">
      <w:start w:val="1"/>
      <w:numFmt w:val="decimal"/>
      <w:lvlText w:val="%7."/>
      <w:lvlJc w:val="left"/>
      <w:pPr>
        <w:ind w:left="3422" w:hanging="420"/>
      </w:pPr>
    </w:lvl>
    <w:lvl w:ilvl="7" w:tentative="0">
      <w:start w:val="1"/>
      <w:numFmt w:val="lowerLetter"/>
      <w:lvlText w:val="%8)"/>
      <w:lvlJc w:val="left"/>
      <w:pPr>
        <w:ind w:left="3842" w:hanging="420"/>
      </w:pPr>
    </w:lvl>
    <w:lvl w:ilvl="8" w:tentative="0">
      <w:start w:val="1"/>
      <w:numFmt w:val="lowerRoman"/>
      <w:lvlText w:val="%9."/>
      <w:lvlJc w:val="right"/>
      <w:pPr>
        <w:ind w:left="4262" w:hanging="420"/>
      </w:pPr>
    </w:lvl>
  </w:abstractNum>
  <w:abstractNum w:abstractNumId="6">
    <w:nsid w:val="00000006"/>
    <w:multiLevelType w:val="multilevel"/>
    <w:tmpl w:val="00000006"/>
    <w:lvl w:ilvl="0" w:tentative="0">
      <w:start w:val="1"/>
      <w:numFmt w:val="bullet"/>
      <w:pStyle w:val="134"/>
      <w:lvlText w:val=""/>
      <w:lvlJc w:val="left"/>
      <w:pPr>
        <w:tabs>
          <w:tab w:val="left" w:pos="840"/>
        </w:tabs>
        <w:ind w:left="84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7">
    <w:nsid w:val="00000007"/>
    <w:multiLevelType w:val="multilevel"/>
    <w:tmpl w:val="00000007"/>
    <w:lvl w:ilvl="0" w:tentative="0">
      <w:start w:val="1"/>
      <w:numFmt w:val="chineseCountingThousand"/>
      <w:pStyle w:val="2"/>
      <w:suff w:val="nothing"/>
      <w:lvlText w:val="%1、"/>
      <w:lvlJc w:val="left"/>
      <w:pPr>
        <w:ind w:left="425" w:hanging="425"/>
      </w:pPr>
      <w:rPr>
        <w:rFonts w:hint="eastAsia"/>
        <w:lang w:val="en-US"/>
      </w:rPr>
    </w:lvl>
    <w:lvl w:ilvl="1" w:tentative="0">
      <w:start w:val="1"/>
      <w:numFmt w:val="chineseCountingThousand"/>
      <w:pStyle w:val="3"/>
      <w:suff w:val="nothing"/>
      <w:lvlText w:val="（%2）"/>
      <w:lvlJc w:val="left"/>
      <w:pPr>
        <w:ind w:left="992" w:hanging="992"/>
      </w:pPr>
      <w:rPr>
        <w:rFonts w:hint="eastAsia"/>
      </w:rPr>
    </w:lvl>
    <w:lvl w:ilvl="2" w:tentative="0">
      <w:start w:val="1"/>
      <w:numFmt w:val="decimal"/>
      <w:pStyle w:val="4"/>
      <w:suff w:val="space"/>
      <w:lvlText w:val="%3."/>
      <w:lvlJc w:val="left"/>
      <w:pPr>
        <w:ind w:left="1418" w:hanging="1418"/>
      </w:pPr>
      <w:rPr>
        <w:rFonts w:hint="eastAsia"/>
      </w:rPr>
    </w:lvl>
    <w:lvl w:ilvl="3" w:tentative="0">
      <w:start w:val="1"/>
      <w:numFmt w:val="decimal"/>
      <w:pStyle w:val="5"/>
      <w:suff w:val="nothing"/>
      <w:lvlText w:val="（%4）"/>
      <w:lvlJc w:val="left"/>
      <w:pPr>
        <w:ind w:left="1984" w:hanging="1984"/>
      </w:pPr>
      <w:rPr>
        <w:rFonts w:hint="eastAsia"/>
      </w:rPr>
    </w:lvl>
    <w:lvl w:ilvl="4" w:tentative="0">
      <w:start w:val="1"/>
      <w:numFmt w:val="decimal"/>
      <w:pStyle w:val="6"/>
      <w:suff w:val="nothing"/>
      <w:lvlText w:val="%5）"/>
      <w:lvlJc w:val="left"/>
      <w:pPr>
        <w:ind w:left="0" w:firstLine="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8">
    <w:nsid w:val="00000008"/>
    <w:multiLevelType w:val="singleLevel"/>
    <w:tmpl w:val="00000008"/>
    <w:lvl w:ilvl="0" w:tentative="0">
      <w:start w:val="2"/>
      <w:numFmt w:val="chineseCounting"/>
      <w:suff w:val="space"/>
      <w:lvlText w:val="第%1章"/>
      <w:lvlJc w:val="left"/>
    </w:lvl>
  </w:abstractNum>
  <w:abstractNum w:abstractNumId="9">
    <w:nsid w:val="00000009"/>
    <w:multiLevelType w:val="singleLevel"/>
    <w:tmpl w:val="00000009"/>
    <w:lvl w:ilvl="0" w:tentative="0">
      <w:start w:val="3"/>
      <w:numFmt w:val="chineseCounting"/>
      <w:suff w:val="space"/>
      <w:lvlText w:val="第%1章"/>
      <w:lvlJc w:val="left"/>
    </w:lvl>
  </w:abstractNum>
  <w:abstractNum w:abstractNumId="10">
    <w:nsid w:val="0000000A"/>
    <w:multiLevelType w:val="multilevel"/>
    <w:tmpl w:val="0000000A"/>
    <w:lvl w:ilvl="0" w:tentative="0">
      <w:start w:val="1"/>
      <w:numFmt w:val="decimal"/>
      <w:suff w:val="nothing"/>
      <w:lvlText w:val="%1."/>
      <w:lvlJc w:val="left"/>
      <w:rPr>
        <w:lang w:val="en-US" w:eastAsia="zh-CN"/>
      </w:rPr>
    </w:lvl>
    <w:lvl w:ilvl="1" w:tentative="0">
      <w:start w:val="1"/>
      <w:numFmt w:val="decimal"/>
      <w:pStyle w:val="592"/>
      <w:lvlText w:val="%1.%2"/>
      <w:lvlJc w:val="left"/>
      <w:pPr>
        <w:tabs>
          <w:tab w:val="left" w:pos="860"/>
        </w:tabs>
        <w:ind w:left="860" w:hanging="576"/>
      </w:pPr>
    </w:lvl>
    <w:lvl w:ilvl="2" w:tentative="0">
      <w:start w:val="1"/>
      <w:numFmt w:val="decimal"/>
      <w:lvlText w:val="%1.%2.%3"/>
      <w:lvlJc w:val="left"/>
      <w:pPr>
        <w:tabs>
          <w:tab w:val="left" w:pos="720"/>
        </w:tabs>
        <w:ind w:left="720" w:hanging="720"/>
      </w:pPr>
    </w:lvl>
    <w:lvl w:ilvl="3" w:tentative="0">
      <w:start w:val="1"/>
      <w:numFmt w:val="decimal"/>
      <w:lvlText w:val="%1.%2.%3.%4"/>
      <w:lvlJc w:val="left"/>
      <w:pPr>
        <w:tabs>
          <w:tab w:val="left" w:pos="864"/>
        </w:tabs>
        <w:ind w:left="864" w:hanging="864"/>
      </w:pPr>
    </w:lvl>
    <w:lvl w:ilvl="4" w:tentative="0">
      <w:start w:val="1"/>
      <w:numFmt w:val="decimal"/>
      <w:lvlText w:val="%1.%2.%3.%4.%5"/>
      <w:lvlJc w:val="left"/>
      <w:pPr>
        <w:tabs>
          <w:tab w:val="left" w:pos="1008"/>
        </w:tabs>
        <w:ind w:left="1008" w:hanging="1008"/>
      </w:pPr>
    </w:lvl>
    <w:lvl w:ilvl="5" w:tentative="0">
      <w:start w:val="1"/>
      <w:numFmt w:val="decimal"/>
      <w:lvlText w:val="%1.%2.%3.%4.%5.%6"/>
      <w:lvlJc w:val="left"/>
      <w:pPr>
        <w:tabs>
          <w:tab w:val="left" w:pos="1152"/>
        </w:tabs>
        <w:ind w:left="1152" w:hanging="1152"/>
      </w:pPr>
    </w:lvl>
    <w:lvl w:ilvl="6" w:tentative="0">
      <w:start w:val="1"/>
      <w:numFmt w:val="decimal"/>
      <w:lvlText w:val="%1.%2.%3.%4.%5.%6.%7"/>
      <w:lvlJc w:val="left"/>
      <w:pPr>
        <w:tabs>
          <w:tab w:val="left" w:pos="1296"/>
        </w:tabs>
        <w:ind w:left="1296" w:hanging="1296"/>
      </w:pPr>
    </w:lvl>
    <w:lvl w:ilvl="7" w:tentative="0">
      <w:start w:val="1"/>
      <w:numFmt w:val="decimal"/>
      <w:lvlText w:val="%1.%2.%3.%4.%5.%6.%7.%8"/>
      <w:lvlJc w:val="left"/>
      <w:pPr>
        <w:tabs>
          <w:tab w:val="left" w:pos="1440"/>
        </w:tabs>
        <w:ind w:left="1440" w:hanging="1440"/>
      </w:pPr>
    </w:lvl>
    <w:lvl w:ilvl="8" w:tentative="0">
      <w:start w:val="1"/>
      <w:numFmt w:val="decimal"/>
      <w:lvlText w:val="%1.%2.%3.%4.%5.%6.%7.%8.%9"/>
      <w:lvlJc w:val="left"/>
      <w:pPr>
        <w:tabs>
          <w:tab w:val="left" w:pos="1584"/>
        </w:tabs>
        <w:ind w:left="1584" w:hanging="1584"/>
      </w:pPr>
    </w:lvl>
  </w:abstractNum>
  <w:abstractNum w:abstractNumId="11">
    <w:nsid w:val="2213619F"/>
    <w:multiLevelType w:val="multilevel"/>
    <w:tmpl w:val="2213619F"/>
    <w:lvl w:ilvl="0" w:tentative="0">
      <w:start w:val="1"/>
      <w:numFmt w:val="decimal"/>
      <w:pStyle w:val="12"/>
      <w:lvlText w:val="[%1]."/>
      <w:lvlJc w:val="left"/>
      <w:pPr>
        <w:tabs>
          <w:tab w:val="left" w:pos="420"/>
        </w:tabs>
        <w:ind w:left="420" w:hanging="420"/>
      </w:pPr>
      <w:rPr>
        <w:rFonts w:hint="eastAsia"/>
      </w:rPr>
    </w:lvl>
    <w:lvl w:ilvl="1" w:tentative="0">
      <w:start w:val="1"/>
      <w:numFmt w:val="bullet"/>
      <w:lvlText w:val=""/>
      <w:lvlJc w:val="left"/>
      <w:pPr>
        <w:tabs>
          <w:tab w:val="left" w:pos="420"/>
        </w:tabs>
        <w:ind w:left="420" w:hanging="420"/>
      </w:pPr>
      <w:rPr>
        <w:rFonts w:hint="default" w:ascii="Wingdings" w:hAnsi="Wingdings"/>
      </w:rPr>
    </w:lvl>
    <w:lvl w:ilvl="2" w:tentative="0">
      <w:start w:val="1"/>
      <w:numFmt w:val="lowerRoman"/>
      <w:lvlText w:val="%3."/>
      <w:lvlJc w:val="right"/>
      <w:pPr>
        <w:tabs>
          <w:tab w:val="left" w:pos="840"/>
        </w:tabs>
        <w:ind w:left="840" w:hanging="420"/>
      </w:pPr>
    </w:lvl>
    <w:lvl w:ilvl="3" w:tentative="0">
      <w:start w:val="1"/>
      <w:numFmt w:val="decimal"/>
      <w:lvlText w:val="%4."/>
      <w:lvlJc w:val="left"/>
      <w:pPr>
        <w:tabs>
          <w:tab w:val="left" w:pos="1260"/>
        </w:tabs>
        <w:ind w:left="1260" w:hanging="420"/>
      </w:pPr>
    </w:lvl>
    <w:lvl w:ilvl="4" w:tentative="0">
      <w:start w:val="1"/>
      <w:numFmt w:val="lowerLetter"/>
      <w:lvlText w:val="%5)"/>
      <w:lvlJc w:val="left"/>
      <w:pPr>
        <w:tabs>
          <w:tab w:val="left" w:pos="1680"/>
        </w:tabs>
        <w:ind w:left="1680" w:hanging="420"/>
      </w:pPr>
    </w:lvl>
    <w:lvl w:ilvl="5" w:tentative="0">
      <w:start w:val="1"/>
      <w:numFmt w:val="lowerRoman"/>
      <w:lvlText w:val="%6."/>
      <w:lvlJc w:val="right"/>
      <w:pPr>
        <w:tabs>
          <w:tab w:val="left" w:pos="2100"/>
        </w:tabs>
        <w:ind w:left="2100" w:hanging="420"/>
      </w:pPr>
    </w:lvl>
    <w:lvl w:ilvl="6" w:tentative="0">
      <w:start w:val="1"/>
      <w:numFmt w:val="decimal"/>
      <w:lvlText w:val="%7."/>
      <w:lvlJc w:val="left"/>
      <w:pPr>
        <w:tabs>
          <w:tab w:val="left" w:pos="2520"/>
        </w:tabs>
        <w:ind w:left="2520" w:hanging="420"/>
      </w:pPr>
    </w:lvl>
    <w:lvl w:ilvl="7" w:tentative="0">
      <w:start w:val="1"/>
      <w:numFmt w:val="lowerLetter"/>
      <w:lvlText w:val="%8)"/>
      <w:lvlJc w:val="left"/>
      <w:pPr>
        <w:tabs>
          <w:tab w:val="left" w:pos="2940"/>
        </w:tabs>
        <w:ind w:left="2940" w:hanging="420"/>
      </w:pPr>
    </w:lvl>
    <w:lvl w:ilvl="8" w:tentative="0">
      <w:start w:val="1"/>
      <w:numFmt w:val="lowerRoman"/>
      <w:lvlText w:val="%9."/>
      <w:lvlJc w:val="right"/>
      <w:pPr>
        <w:tabs>
          <w:tab w:val="left" w:pos="3360"/>
        </w:tabs>
        <w:ind w:left="3360" w:hanging="420"/>
      </w:pPr>
    </w:lvl>
  </w:abstractNum>
  <w:abstractNum w:abstractNumId="12">
    <w:nsid w:val="2933E96F"/>
    <w:multiLevelType w:val="singleLevel"/>
    <w:tmpl w:val="2933E96F"/>
    <w:lvl w:ilvl="0" w:tentative="0">
      <w:start w:val="1"/>
      <w:numFmt w:val="decimal"/>
      <w:suff w:val="nothing"/>
      <w:lvlText w:val="%1、"/>
      <w:lvlJc w:val="left"/>
    </w:lvl>
  </w:abstractNum>
  <w:abstractNum w:abstractNumId="13">
    <w:nsid w:val="2E034CB3"/>
    <w:multiLevelType w:val="singleLevel"/>
    <w:tmpl w:val="2E034CB3"/>
    <w:lvl w:ilvl="0" w:tentative="0">
      <w:start w:val="1"/>
      <w:numFmt w:val="decimal"/>
      <w:pStyle w:val="598"/>
      <w:suff w:val="nothing"/>
      <w:lvlText w:val="%1、"/>
      <w:lvlJc w:val="left"/>
      <w:pPr>
        <w:ind w:left="0" w:firstLine="420"/>
      </w:pPr>
      <w:rPr>
        <w:rFonts w:hint="default"/>
      </w:rPr>
    </w:lvl>
  </w:abstractNum>
  <w:abstractNum w:abstractNumId="14">
    <w:nsid w:val="7914EFD6"/>
    <w:multiLevelType w:val="singleLevel"/>
    <w:tmpl w:val="7914EFD6"/>
    <w:lvl w:ilvl="0" w:tentative="0">
      <w:start w:val="2"/>
      <w:numFmt w:val="decimal"/>
      <w:suff w:val="nothing"/>
      <w:lvlText w:val="（%1）"/>
      <w:lvlJc w:val="left"/>
    </w:lvl>
  </w:abstractNum>
  <w:num w:numId="1">
    <w:abstractNumId w:val="7"/>
  </w:num>
  <w:num w:numId="2">
    <w:abstractNumId w:val="11"/>
  </w:num>
  <w:num w:numId="3">
    <w:abstractNumId w:val="4"/>
  </w:num>
  <w:num w:numId="4">
    <w:abstractNumId w:val="2"/>
  </w:num>
  <w:num w:numId="5">
    <w:abstractNumId w:val="6"/>
  </w:num>
  <w:num w:numId="6">
    <w:abstractNumId w:val="3"/>
  </w:num>
  <w:num w:numId="7">
    <w:abstractNumId w:val="5"/>
  </w:num>
  <w:num w:numId="8">
    <w:abstractNumId w:val="8"/>
  </w:num>
  <w:num w:numId="9">
    <w:abstractNumId w:val="10"/>
  </w:num>
  <w:num w:numId="10">
    <w:abstractNumId w:val="9"/>
  </w:num>
  <w:num w:numId="11">
    <w:abstractNumId w:val="13"/>
  </w:num>
  <w:num w:numId="12">
    <w:abstractNumId w:val="14"/>
  </w:num>
  <w:num w:numId="13">
    <w:abstractNumId w:val="1"/>
  </w:num>
  <w:num w:numId="14">
    <w:abstractNumId w:val="12"/>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doNotValidateAgainstSchema/>
  <w:doNotDemarcateInvalidXml/>
  <w:hdrShapeDefaults>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RkNjNmMjM4YTgzYjE3ZThkMTYyMjlhODgzMDM3YjYifQ=="/>
  </w:docVars>
  <w:rsids>
    <w:rsidRoot w:val="001649B9"/>
    <w:rsid w:val="00002036"/>
    <w:rsid w:val="000024FB"/>
    <w:rsid w:val="00002AC3"/>
    <w:rsid w:val="000126C5"/>
    <w:rsid w:val="00030691"/>
    <w:rsid w:val="00032564"/>
    <w:rsid w:val="000369B5"/>
    <w:rsid w:val="00036B23"/>
    <w:rsid w:val="00040D36"/>
    <w:rsid w:val="0005014F"/>
    <w:rsid w:val="00054604"/>
    <w:rsid w:val="00055C8F"/>
    <w:rsid w:val="00056FC4"/>
    <w:rsid w:val="00066335"/>
    <w:rsid w:val="00067439"/>
    <w:rsid w:val="000720AC"/>
    <w:rsid w:val="00072340"/>
    <w:rsid w:val="000749EB"/>
    <w:rsid w:val="00074F6C"/>
    <w:rsid w:val="000769E6"/>
    <w:rsid w:val="000807AC"/>
    <w:rsid w:val="00084EAA"/>
    <w:rsid w:val="000862F2"/>
    <w:rsid w:val="000921AE"/>
    <w:rsid w:val="000944AD"/>
    <w:rsid w:val="000B4D5F"/>
    <w:rsid w:val="000B677B"/>
    <w:rsid w:val="000C0742"/>
    <w:rsid w:val="000C2619"/>
    <w:rsid w:val="000D1A8C"/>
    <w:rsid w:val="000D2252"/>
    <w:rsid w:val="000D2A00"/>
    <w:rsid w:val="000D38E1"/>
    <w:rsid w:val="000E1229"/>
    <w:rsid w:val="000E139B"/>
    <w:rsid w:val="000E20B2"/>
    <w:rsid w:val="000E3923"/>
    <w:rsid w:val="000E4490"/>
    <w:rsid w:val="000F048B"/>
    <w:rsid w:val="000F0E72"/>
    <w:rsid w:val="000F647F"/>
    <w:rsid w:val="00101589"/>
    <w:rsid w:val="00112643"/>
    <w:rsid w:val="00112BD2"/>
    <w:rsid w:val="001176AC"/>
    <w:rsid w:val="00117B88"/>
    <w:rsid w:val="00121500"/>
    <w:rsid w:val="00121DBC"/>
    <w:rsid w:val="001253CD"/>
    <w:rsid w:val="00126E6E"/>
    <w:rsid w:val="00130C61"/>
    <w:rsid w:val="00132C9E"/>
    <w:rsid w:val="00132EE6"/>
    <w:rsid w:val="00136FFF"/>
    <w:rsid w:val="0014111A"/>
    <w:rsid w:val="00142C67"/>
    <w:rsid w:val="00151911"/>
    <w:rsid w:val="00151BEB"/>
    <w:rsid w:val="00152E0B"/>
    <w:rsid w:val="0015468B"/>
    <w:rsid w:val="00155160"/>
    <w:rsid w:val="001576E0"/>
    <w:rsid w:val="00163DAF"/>
    <w:rsid w:val="001649B9"/>
    <w:rsid w:val="0016635D"/>
    <w:rsid w:val="00167113"/>
    <w:rsid w:val="00174156"/>
    <w:rsid w:val="00181CE5"/>
    <w:rsid w:val="0018583D"/>
    <w:rsid w:val="00192387"/>
    <w:rsid w:val="00192563"/>
    <w:rsid w:val="00192E5C"/>
    <w:rsid w:val="0019367C"/>
    <w:rsid w:val="00193AAD"/>
    <w:rsid w:val="00193D41"/>
    <w:rsid w:val="001963CB"/>
    <w:rsid w:val="00196FAF"/>
    <w:rsid w:val="001B0CC5"/>
    <w:rsid w:val="001B1C40"/>
    <w:rsid w:val="001B315F"/>
    <w:rsid w:val="001B36CB"/>
    <w:rsid w:val="001B3A4B"/>
    <w:rsid w:val="001B7359"/>
    <w:rsid w:val="001C20A1"/>
    <w:rsid w:val="001C407E"/>
    <w:rsid w:val="001C6B6A"/>
    <w:rsid w:val="001D2032"/>
    <w:rsid w:val="001D2BC3"/>
    <w:rsid w:val="001D4E0A"/>
    <w:rsid w:val="001D5E7F"/>
    <w:rsid w:val="001D7320"/>
    <w:rsid w:val="001D7991"/>
    <w:rsid w:val="001E48D0"/>
    <w:rsid w:val="001F0D51"/>
    <w:rsid w:val="001F5323"/>
    <w:rsid w:val="002015A0"/>
    <w:rsid w:val="00201852"/>
    <w:rsid w:val="00201E8F"/>
    <w:rsid w:val="00202AC6"/>
    <w:rsid w:val="00212F33"/>
    <w:rsid w:val="00217EFC"/>
    <w:rsid w:val="002212DD"/>
    <w:rsid w:val="00224C55"/>
    <w:rsid w:val="00231392"/>
    <w:rsid w:val="00231AC8"/>
    <w:rsid w:val="00237E2E"/>
    <w:rsid w:val="00244777"/>
    <w:rsid w:val="00245F16"/>
    <w:rsid w:val="00246189"/>
    <w:rsid w:val="0024681A"/>
    <w:rsid w:val="00246D1B"/>
    <w:rsid w:val="002523BC"/>
    <w:rsid w:val="00254695"/>
    <w:rsid w:val="002571CE"/>
    <w:rsid w:val="0025758C"/>
    <w:rsid w:val="00260850"/>
    <w:rsid w:val="00267213"/>
    <w:rsid w:val="00267A49"/>
    <w:rsid w:val="00267E9D"/>
    <w:rsid w:val="002701D5"/>
    <w:rsid w:val="00270BEC"/>
    <w:rsid w:val="00274368"/>
    <w:rsid w:val="00275487"/>
    <w:rsid w:val="00277C20"/>
    <w:rsid w:val="00283F7A"/>
    <w:rsid w:val="0028628D"/>
    <w:rsid w:val="00286955"/>
    <w:rsid w:val="0028741A"/>
    <w:rsid w:val="002901BE"/>
    <w:rsid w:val="00292026"/>
    <w:rsid w:val="002A1CAD"/>
    <w:rsid w:val="002A2787"/>
    <w:rsid w:val="002A4247"/>
    <w:rsid w:val="002A5F39"/>
    <w:rsid w:val="002A6554"/>
    <w:rsid w:val="002A6599"/>
    <w:rsid w:val="002B1EB6"/>
    <w:rsid w:val="002B1F87"/>
    <w:rsid w:val="002B29B6"/>
    <w:rsid w:val="002B5FBE"/>
    <w:rsid w:val="002B6127"/>
    <w:rsid w:val="002C33AE"/>
    <w:rsid w:val="002C6E7F"/>
    <w:rsid w:val="002D1415"/>
    <w:rsid w:val="002D645A"/>
    <w:rsid w:val="002D7CF6"/>
    <w:rsid w:val="002E3647"/>
    <w:rsid w:val="002F023A"/>
    <w:rsid w:val="002F0507"/>
    <w:rsid w:val="002F1075"/>
    <w:rsid w:val="002F6442"/>
    <w:rsid w:val="002F72F1"/>
    <w:rsid w:val="00300168"/>
    <w:rsid w:val="00300B3D"/>
    <w:rsid w:val="00307887"/>
    <w:rsid w:val="00310150"/>
    <w:rsid w:val="003101FC"/>
    <w:rsid w:val="0032205A"/>
    <w:rsid w:val="00324C98"/>
    <w:rsid w:val="00325260"/>
    <w:rsid w:val="00327BB2"/>
    <w:rsid w:val="003316B6"/>
    <w:rsid w:val="00333D05"/>
    <w:rsid w:val="0033796D"/>
    <w:rsid w:val="003379D7"/>
    <w:rsid w:val="003406CC"/>
    <w:rsid w:val="00344C1E"/>
    <w:rsid w:val="00347887"/>
    <w:rsid w:val="00350661"/>
    <w:rsid w:val="00355619"/>
    <w:rsid w:val="00362058"/>
    <w:rsid w:val="00366B7E"/>
    <w:rsid w:val="0036760F"/>
    <w:rsid w:val="00370089"/>
    <w:rsid w:val="00372297"/>
    <w:rsid w:val="0037252F"/>
    <w:rsid w:val="003743D1"/>
    <w:rsid w:val="003756CD"/>
    <w:rsid w:val="00377BC5"/>
    <w:rsid w:val="00381A1F"/>
    <w:rsid w:val="0038220A"/>
    <w:rsid w:val="00384E91"/>
    <w:rsid w:val="00385D7B"/>
    <w:rsid w:val="0039017D"/>
    <w:rsid w:val="003A1D5C"/>
    <w:rsid w:val="003A480A"/>
    <w:rsid w:val="003A4CA9"/>
    <w:rsid w:val="003A5730"/>
    <w:rsid w:val="003B3D54"/>
    <w:rsid w:val="003B4691"/>
    <w:rsid w:val="003B4B8F"/>
    <w:rsid w:val="003C3BC8"/>
    <w:rsid w:val="003C5315"/>
    <w:rsid w:val="003C63A0"/>
    <w:rsid w:val="003C7E05"/>
    <w:rsid w:val="003D00BB"/>
    <w:rsid w:val="003D3A61"/>
    <w:rsid w:val="003D4B49"/>
    <w:rsid w:val="003E18A4"/>
    <w:rsid w:val="003E2E81"/>
    <w:rsid w:val="003E4FA4"/>
    <w:rsid w:val="003F1E35"/>
    <w:rsid w:val="003F2211"/>
    <w:rsid w:val="00400270"/>
    <w:rsid w:val="00401C5D"/>
    <w:rsid w:val="0040337A"/>
    <w:rsid w:val="004039E9"/>
    <w:rsid w:val="00410DDF"/>
    <w:rsid w:val="00416A97"/>
    <w:rsid w:val="004214DC"/>
    <w:rsid w:val="00421ADA"/>
    <w:rsid w:val="00423024"/>
    <w:rsid w:val="0042701F"/>
    <w:rsid w:val="00437B8B"/>
    <w:rsid w:val="004440E5"/>
    <w:rsid w:val="004527EB"/>
    <w:rsid w:val="00457D42"/>
    <w:rsid w:val="00457E24"/>
    <w:rsid w:val="00460A06"/>
    <w:rsid w:val="00464100"/>
    <w:rsid w:val="00467165"/>
    <w:rsid w:val="0047077A"/>
    <w:rsid w:val="00491C63"/>
    <w:rsid w:val="0049207C"/>
    <w:rsid w:val="004929C3"/>
    <w:rsid w:val="0049303C"/>
    <w:rsid w:val="00494255"/>
    <w:rsid w:val="00495124"/>
    <w:rsid w:val="00495E83"/>
    <w:rsid w:val="004A03C7"/>
    <w:rsid w:val="004A12DA"/>
    <w:rsid w:val="004A3ABC"/>
    <w:rsid w:val="004B57C0"/>
    <w:rsid w:val="004B57DE"/>
    <w:rsid w:val="004C19A8"/>
    <w:rsid w:val="004C5C71"/>
    <w:rsid w:val="004C6991"/>
    <w:rsid w:val="004D2CA6"/>
    <w:rsid w:val="004D388B"/>
    <w:rsid w:val="004D395E"/>
    <w:rsid w:val="004E10BF"/>
    <w:rsid w:val="004E259C"/>
    <w:rsid w:val="004E488E"/>
    <w:rsid w:val="004E7D18"/>
    <w:rsid w:val="004E7D52"/>
    <w:rsid w:val="004F08E4"/>
    <w:rsid w:val="004F66B2"/>
    <w:rsid w:val="004F7382"/>
    <w:rsid w:val="00500CCD"/>
    <w:rsid w:val="00502C28"/>
    <w:rsid w:val="00512DFD"/>
    <w:rsid w:val="0051377B"/>
    <w:rsid w:val="0052329A"/>
    <w:rsid w:val="0053249D"/>
    <w:rsid w:val="00534025"/>
    <w:rsid w:val="00534FCA"/>
    <w:rsid w:val="005423D3"/>
    <w:rsid w:val="005428BA"/>
    <w:rsid w:val="00543E17"/>
    <w:rsid w:val="0054459C"/>
    <w:rsid w:val="00544635"/>
    <w:rsid w:val="005505BF"/>
    <w:rsid w:val="00553A1B"/>
    <w:rsid w:val="005615AF"/>
    <w:rsid w:val="00565A48"/>
    <w:rsid w:val="00566BAE"/>
    <w:rsid w:val="00570B8C"/>
    <w:rsid w:val="00571686"/>
    <w:rsid w:val="0057591D"/>
    <w:rsid w:val="00576E58"/>
    <w:rsid w:val="005825AF"/>
    <w:rsid w:val="005866DC"/>
    <w:rsid w:val="00586D29"/>
    <w:rsid w:val="005A1ECE"/>
    <w:rsid w:val="005B553A"/>
    <w:rsid w:val="005C28E3"/>
    <w:rsid w:val="005C3C6A"/>
    <w:rsid w:val="005C73E9"/>
    <w:rsid w:val="005C746B"/>
    <w:rsid w:val="005D0E31"/>
    <w:rsid w:val="005D554C"/>
    <w:rsid w:val="005D63E6"/>
    <w:rsid w:val="005E2F97"/>
    <w:rsid w:val="00602011"/>
    <w:rsid w:val="00602F07"/>
    <w:rsid w:val="00604954"/>
    <w:rsid w:val="006063A8"/>
    <w:rsid w:val="006100D6"/>
    <w:rsid w:val="00610A15"/>
    <w:rsid w:val="006160A8"/>
    <w:rsid w:val="00622467"/>
    <w:rsid w:val="0062461A"/>
    <w:rsid w:val="00640769"/>
    <w:rsid w:val="00640B6B"/>
    <w:rsid w:val="00641997"/>
    <w:rsid w:val="0065105A"/>
    <w:rsid w:val="00651475"/>
    <w:rsid w:val="00651721"/>
    <w:rsid w:val="0065575B"/>
    <w:rsid w:val="00655E13"/>
    <w:rsid w:val="006562A0"/>
    <w:rsid w:val="006571BD"/>
    <w:rsid w:val="0066278A"/>
    <w:rsid w:val="00664608"/>
    <w:rsid w:val="00667B82"/>
    <w:rsid w:val="00670CE8"/>
    <w:rsid w:val="006737F2"/>
    <w:rsid w:val="006764AC"/>
    <w:rsid w:val="00680429"/>
    <w:rsid w:val="006817F0"/>
    <w:rsid w:val="00684197"/>
    <w:rsid w:val="00684AC9"/>
    <w:rsid w:val="00690F87"/>
    <w:rsid w:val="00691883"/>
    <w:rsid w:val="00691AE0"/>
    <w:rsid w:val="00693D52"/>
    <w:rsid w:val="006942C0"/>
    <w:rsid w:val="006A1D2A"/>
    <w:rsid w:val="006A7E00"/>
    <w:rsid w:val="006B1807"/>
    <w:rsid w:val="006B2ED4"/>
    <w:rsid w:val="006B3A67"/>
    <w:rsid w:val="006B4FA8"/>
    <w:rsid w:val="006B5FC4"/>
    <w:rsid w:val="006C1341"/>
    <w:rsid w:val="006C4130"/>
    <w:rsid w:val="006C7317"/>
    <w:rsid w:val="006D14E0"/>
    <w:rsid w:val="006D15C4"/>
    <w:rsid w:val="006D2552"/>
    <w:rsid w:val="006D5911"/>
    <w:rsid w:val="006D7D19"/>
    <w:rsid w:val="006E2F63"/>
    <w:rsid w:val="006F3FF0"/>
    <w:rsid w:val="006F5D1E"/>
    <w:rsid w:val="006F6333"/>
    <w:rsid w:val="007002F5"/>
    <w:rsid w:val="00702F63"/>
    <w:rsid w:val="00707ED9"/>
    <w:rsid w:val="00713737"/>
    <w:rsid w:val="00714ECF"/>
    <w:rsid w:val="00715CC4"/>
    <w:rsid w:val="00721505"/>
    <w:rsid w:val="0072239D"/>
    <w:rsid w:val="00723814"/>
    <w:rsid w:val="0072388F"/>
    <w:rsid w:val="00724AB3"/>
    <w:rsid w:val="00724E40"/>
    <w:rsid w:val="00731BAB"/>
    <w:rsid w:val="00732850"/>
    <w:rsid w:val="00733C52"/>
    <w:rsid w:val="007441C7"/>
    <w:rsid w:val="007458BD"/>
    <w:rsid w:val="007517E4"/>
    <w:rsid w:val="007550BE"/>
    <w:rsid w:val="0075591D"/>
    <w:rsid w:val="00761FDA"/>
    <w:rsid w:val="00764BAB"/>
    <w:rsid w:val="00765CE2"/>
    <w:rsid w:val="00767A9D"/>
    <w:rsid w:val="007711EA"/>
    <w:rsid w:val="00773F9C"/>
    <w:rsid w:val="00776F77"/>
    <w:rsid w:val="007810B7"/>
    <w:rsid w:val="0078454B"/>
    <w:rsid w:val="00791299"/>
    <w:rsid w:val="00791A80"/>
    <w:rsid w:val="00796F77"/>
    <w:rsid w:val="007A0086"/>
    <w:rsid w:val="007A4879"/>
    <w:rsid w:val="007B0F19"/>
    <w:rsid w:val="007C274F"/>
    <w:rsid w:val="007C63C6"/>
    <w:rsid w:val="007C75F4"/>
    <w:rsid w:val="007D128A"/>
    <w:rsid w:val="007D7A9B"/>
    <w:rsid w:val="007E1AA5"/>
    <w:rsid w:val="007E3F53"/>
    <w:rsid w:val="007E3FEC"/>
    <w:rsid w:val="007E5099"/>
    <w:rsid w:val="007E77CA"/>
    <w:rsid w:val="007F32E5"/>
    <w:rsid w:val="007F53C0"/>
    <w:rsid w:val="00801843"/>
    <w:rsid w:val="008020D9"/>
    <w:rsid w:val="00804F9C"/>
    <w:rsid w:val="00814908"/>
    <w:rsid w:val="00815544"/>
    <w:rsid w:val="00817043"/>
    <w:rsid w:val="0082690F"/>
    <w:rsid w:val="008302B3"/>
    <w:rsid w:val="00831C06"/>
    <w:rsid w:val="00831E2F"/>
    <w:rsid w:val="00832EC7"/>
    <w:rsid w:val="00833AD4"/>
    <w:rsid w:val="00833DDB"/>
    <w:rsid w:val="00837234"/>
    <w:rsid w:val="008416DB"/>
    <w:rsid w:val="00843AB2"/>
    <w:rsid w:val="00846DC6"/>
    <w:rsid w:val="0085452F"/>
    <w:rsid w:val="00860AB7"/>
    <w:rsid w:val="008617C7"/>
    <w:rsid w:val="00862D7C"/>
    <w:rsid w:val="00863B28"/>
    <w:rsid w:val="00864F16"/>
    <w:rsid w:val="0086564C"/>
    <w:rsid w:val="008719F8"/>
    <w:rsid w:val="00872824"/>
    <w:rsid w:val="00874EC2"/>
    <w:rsid w:val="00882EF4"/>
    <w:rsid w:val="00894CD6"/>
    <w:rsid w:val="008A1EA5"/>
    <w:rsid w:val="008A2399"/>
    <w:rsid w:val="008A4BF2"/>
    <w:rsid w:val="008A592B"/>
    <w:rsid w:val="008A7C9F"/>
    <w:rsid w:val="008B0CF4"/>
    <w:rsid w:val="008B4E45"/>
    <w:rsid w:val="008B5C0F"/>
    <w:rsid w:val="008C1BB7"/>
    <w:rsid w:val="008C2335"/>
    <w:rsid w:val="008C4449"/>
    <w:rsid w:val="008C5EB4"/>
    <w:rsid w:val="008C75B5"/>
    <w:rsid w:val="008C7BAE"/>
    <w:rsid w:val="008C7DA2"/>
    <w:rsid w:val="008D5A3D"/>
    <w:rsid w:val="008D6B10"/>
    <w:rsid w:val="008D7211"/>
    <w:rsid w:val="008E02CA"/>
    <w:rsid w:val="008E05CF"/>
    <w:rsid w:val="008E4CE4"/>
    <w:rsid w:val="008E6B9A"/>
    <w:rsid w:val="008F11B2"/>
    <w:rsid w:val="008F1AB6"/>
    <w:rsid w:val="008F2769"/>
    <w:rsid w:val="009003A4"/>
    <w:rsid w:val="00904200"/>
    <w:rsid w:val="00904308"/>
    <w:rsid w:val="0090510C"/>
    <w:rsid w:val="0090712D"/>
    <w:rsid w:val="0091023C"/>
    <w:rsid w:val="0091388C"/>
    <w:rsid w:val="00917427"/>
    <w:rsid w:val="00920119"/>
    <w:rsid w:val="00921031"/>
    <w:rsid w:val="009218AF"/>
    <w:rsid w:val="00922EA4"/>
    <w:rsid w:val="009414C6"/>
    <w:rsid w:val="009424D1"/>
    <w:rsid w:val="00943B08"/>
    <w:rsid w:val="00944286"/>
    <w:rsid w:val="00947ACB"/>
    <w:rsid w:val="00950202"/>
    <w:rsid w:val="00954E70"/>
    <w:rsid w:val="009626ED"/>
    <w:rsid w:val="00963516"/>
    <w:rsid w:val="00963527"/>
    <w:rsid w:val="00970853"/>
    <w:rsid w:val="00970B25"/>
    <w:rsid w:val="00973BA9"/>
    <w:rsid w:val="00973C27"/>
    <w:rsid w:val="00974D89"/>
    <w:rsid w:val="009838E9"/>
    <w:rsid w:val="0098543E"/>
    <w:rsid w:val="00987738"/>
    <w:rsid w:val="00992F69"/>
    <w:rsid w:val="00993A67"/>
    <w:rsid w:val="009A3592"/>
    <w:rsid w:val="009A51FF"/>
    <w:rsid w:val="009A551D"/>
    <w:rsid w:val="009B15D7"/>
    <w:rsid w:val="009B433F"/>
    <w:rsid w:val="009C2DF2"/>
    <w:rsid w:val="009C45A4"/>
    <w:rsid w:val="009C6CCB"/>
    <w:rsid w:val="009D08EE"/>
    <w:rsid w:val="009D1BE8"/>
    <w:rsid w:val="009D3CFE"/>
    <w:rsid w:val="009D4C42"/>
    <w:rsid w:val="009D4CA3"/>
    <w:rsid w:val="009D6752"/>
    <w:rsid w:val="009E26DF"/>
    <w:rsid w:val="009E544E"/>
    <w:rsid w:val="009E5770"/>
    <w:rsid w:val="009E74B7"/>
    <w:rsid w:val="009F1A4E"/>
    <w:rsid w:val="009F23AF"/>
    <w:rsid w:val="009F4CB1"/>
    <w:rsid w:val="00A007E9"/>
    <w:rsid w:val="00A00A75"/>
    <w:rsid w:val="00A01327"/>
    <w:rsid w:val="00A04AF2"/>
    <w:rsid w:val="00A10CBC"/>
    <w:rsid w:val="00A13272"/>
    <w:rsid w:val="00A16F4F"/>
    <w:rsid w:val="00A177C0"/>
    <w:rsid w:val="00A237E4"/>
    <w:rsid w:val="00A25A1D"/>
    <w:rsid w:val="00A319F3"/>
    <w:rsid w:val="00A42A37"/>
    <w:rsid w:val="00A45E45"/>
    <w:rsid w:val="00A46F27"/>
    <w:rsid w:val="00A50941"/>
    <w:rsid w:val="00A54C7D"/>
    <w:rsid w:val="00A60A7D"/>
    <w:rsid w:val="00A61555"/>
    <w:rsid w:val="00A64780"/>
    <w:rsid w:val="00A665FA"/>
    <w:rsid w:val="00A666F1"/>
    <w:rsid w:val="00A66F8A"/>
    <w:rsid w:val="00A70C01"/>
    <w:rsid w:val="00A70DFB"/>
    <w:rsid w:val="00A749AE"/>
    <w:rsid w:val="00A846F6"/>
    <w:rsid w:val="00A87B8C"/>
    <w:rsid w:val="00A90967"/>
    <w:rsid w:val="00A934E5"/>
    <w:rsid w:val="00A938DD"/>
    <w:rsid w:val="00A953AE"/>
    <w:rsid w:val="00A9685F"/>
    <w:rsid w:val="00A97350"/>
    <w:rsid w:val="00AA0DE5"/>
    <w:rsid w:val="00AA7012"/>
    <w:rsid w:val="00AA74FE"/>
    <w:rsid w:val="00AC1CC9"/>
    <w:rsid w:val="00AC2961"/>
    <w:rsid w:val="00AC5A2A"/>
    <w:rsid w:val="00AC60F7"/>
    <w:rsid w:val="00AD0832"/>
    <w:rsid w:val="00AD3F90"/>
    <w:rsid w:val="00AD409D"/>
    <w:rsid w:val="00AD718A"/>
    <w:rsid w:val="00AD7591"/>
    <w:rsid w:val="00AD7728"/>
    <w:rsid w:val="00AE2DAA"/>
    <w:rsid w:val="00AE2F4E"/>
    <w:rsid w:val="00AF4343"/>
    <w:rsid w:val="00AF466C"/>
    <w:rsid w:val="00AF52BF"/>
    <w:rsid w:val="00AF5650"/>
    <w:rsid w:val="00B02770"/>
    <w:rsid w:val="00B032A0"/>
    <w:rsid w:val="00B038EF"/>
    <w:rsid w:val="00B079ED"/>
    <w:rsid w:val="00B114FD"/>
    <w:rsid w:val="00B1498B"/>
    <w:rsid w:val="00B1600A"/>
    <w:rsid w:val="00B168A0"/>
    <w:rsid w:val="00B17053"/>
    <w:rsid w:val="00B17900"/>
    <w:rsid w:val="00B17BEF"/>
    <w:rsid w:val="00B206D8"/>
    <w:rsid w:val="00B238BC"/>
    <w:rsid w:val="00B24424"/>
    <w:rsid w:val="00B40CE9"/>
    <w:rsid w:val="00B45145"/>
    <w:rsid w:val="00B4565B"/>
    <w:rsid w:val="00B4780A"/>
    <w:rsid w:val="00B512D1"/>
    <w:rsid w:val="00B6342A"/>
    <w:rsid w:val="00B76AD1"/>
    <w:rsid w:val="00B81A8B"/>
    <w:rsid w:val="00B81DA2"/>
    <w:rsid w:val="00B825CF"/>
    <w:rsid w:val="00B83C79"/>
    <w:rsid w:val="00B841CA"/>
    <w:rsid w:val="00B842BB"/>
    <w:rsid w:val="00B849A5"/>
    <w:rsid w:val="00B85A87"/>
    <w:rsid w:val="00B912BF"/>
    <w:rsid w:val="00B928BD"/>
    <w:rsid w:val="00B95BD8"/>
    <w:rsid w:val="00B978A1"/>
    <w:rsid w:val="00BA0DC0"/>
    <w:rsid w:val="00BA442A"/>
    <w:rsid w:val="00BA46CC"/>
    <w:rsid w:val="00BB00D2"/>
    <w:rsid w:val="00BB0E1E"/>
    <w:rsid w:val="00BB386C"/>
    <w:rsid w:val="00BC02F8"/>
    <w:rsid w:val="00BC70F0"/>
    <w:rsid w:val="00BD4537"/>
    <w:rsid w:val="00BD61EC"/>
    <w:rsid w:val="00BE3425"/>
    <w:rsid w:val="00BE579A"/>
    <w:rsid w:val="00BE62BE"/>
    <w:rsid w:val="00C0393D"/>
    <w:rsid w:val="00C07457"/>
    <w:rsid w:val="00C10515"/>
    <w:rsid w:val="00C155F5"/>
    <w:rsid w:val="00C22546"/>
    <w:rsid w:val="00C33197"/>
    <w:rsid w:val="00C34CAF"/>
    <w:rsid w:val="00C3618F"/>
    <w:rsid w:val="00C36A24"/>
    <w:rsid w:val="00C42A6D"/>
    <w:rsid w:val="00C4507D"/>
    <w:rsid w:val="00C46EA3"/>
    <w:rsid w:val="00C5341A"/>
    <w:rsid w:val="00C56DF7"/>
    <w:rsid w:val="00C60791"/>
    <w:rsid w:val="00C60F97"/>
    <w:rsid w:val="00C619D3"/>
    <w:rsid w:val="00C627D3"/>
    <w:rsid w:val="00C62BF2"/>
    <w:rsid w:val="00C62C90"/>
    <w:rsid w:val="00C70F77"/>
    <w:rsid w:val="00C71324"/>
    <w:rsid w:val="00C82EA6"/>
    <w:rsid w:val="00C8439A"/>
    <w:rsid w:val="00C8450B"/>
    <w:rsid w:val="00C8640C"/>
    <w:rsid w:val="00C866E2"/>
    <w:rsid w:val="00C9053C"/>
    <w:rsid w:val="00C9211A"/>
    <w:rsid w:val="00C96EFC"/>
    <w:rsid w:val="00CA1C2D"/>
    <w:rsid w:val="00CA548C"/>
    <w:rsid w:val="00CA626B"/>
    <w:rsid w:val="00CA6434"/>
    <w:rsid w:val="00CA7600"/>
    <w:rsid w:val="00CB07ED"/>
    <w:rsid w:val="00CB1907"/>
    <w:rsid w:val="00CB3A57"/>
    <w:rsid w:val="00CB42DD"/>
    <w:rsid w:val="00CC7D99"/>
    <w:rsid w:val="00CD01F9"/>
    <w:rsid w:val="00CD2C96"/>
    <w:rsid w:val="00CD448F"/>
    <w:rsid w:val="00CD77C5"/>
    <w:rsid w:val="00CE01E3"/>
    <w:rsid w:val="00CE1FF2"/>
    <w:rsid w:val="00CE318F"/>
    <w:rsid w:val="00CE49A4"/>
    <w:rsid w:val="00CF0AEC"/>
    <w:rsid w:val="00CF6C2D"/>
    <w:rsid w:val="00D015FC"/>
    <w:rsid w:val="00D04938"/>
    <w:rsid w:val="00D0556B"/>
    <w:rsid w:val="00D059AA"/>
    <w:rsid w:val="00D0797D"/>
    <w:rsid w:val="00D13D09"/>
    <w:rsid w:val="00D1427B"/>
    <w:rsid w:val="00D14C39"/>
    <w:rsid w:val="00D21B28"/>
    <w:rsid w:val="00D274CA"/>
    <w:rsid w:val="00D27A90"/>
    <w:rsid w:val="00D33620"/>
    <w:rsid w:val="00D338BA"/>
    <w:rsid w:val="00D33F64"/>
    <w:rsid w:val="00D345F3"/>
    <w:rsid w:val="00D34ED0"/>
    <w:rsid w:val="00D36BB1"/>
    <w:rsid w:val="00D40BA9"/>
    <w:rsid w:val="00D45BF9"/>
    <w:rsid w:val="00D47381"/>
    <w:rsid w:val="00D51C8D"/>
    <w:rsid w:val="00D5532A"/>
    <w:rsid w:val="00D560CC"/>
    <w:rsid w:val="00D61E14"/>
    <w:rsid w:val="00D708AD"/>
    <w:rsid w:val="00D74256"/>
    <w:rsid w:val="00D75059"/>
    <w:rsid w:val="00D82E7F"/>
    <w:rsid w:val="00D90008"/>
    <w:rsid w:val="00D92F01"/>
    <w:rsid w:val="00D940E0"/>
    <w:rsid w:val="00D951C1"/>
    <w:rsid w:val="00DA3A2B"/>
    <w:rsid w:val="00DA4C14"/>
    <w:rsid w:val="00DA6765"/>
    <w:rsid w:val="00DA7B01"/>
    <w:rsid w:val="00DB33F5"/>
    <w:rsid w:val="00DB66BA"/>
    <w:rsid w:val="00DB6C50"/>
    <w:rsid w:val="00DB7202"/>
    <w:rsid w:val="00DB7F90"/>
    <w:rsid w:val="00DC4A5E"/>
    <w:rsid w:val="00DD29CF"/>
    <w:rsid w:val="00DD3B61"/>
    <w:rsid w:val="00DD4961"/>
    <w:rsid w:val="00DD615C"/>
    <w:rsid w:val="00DE0A54"/>
    <w:rsid w:val="00DE1222"/>
    <w:rsid w:val="00DE676C"/>
    <w:rsid w:val="00DF06FF"/>
    <w:rsid w:val="00DF10B4"/>
    <w:rsid w:val="00DF5B93"/>
    <w:rsid w:val="00E0472E"/>
    <w:rsid w:val="00E0506E"/>
    <w:rsid w:val="00E06EA9"/>
    <w:rsid w:val="00E127C3"/>
    <w:rsid w:val="00E14797"/>
    <w:rsid w:val="00E16BFB"/>
    <w:rsid w:val="00E22EB3"/>
    <w:rsid w:val="00E25D1E"/>
    <w:rsid w:val="00E2606E"/>
    <w:rsid w:val="00E3097A"/>
    <w:rsid w:val="00E31956"/>
    <w:rsid w:val="00E35563"/>
    <w:rsid w:val="00E466F1"/>
    <w:rsid w:val="00E51E05"/>
    <w:rsid w:val="00E52F58"/>
    <w:rsid w:val="00E60EBC"/>
    <w:rsid w:val="00E63A93"/>
    <w:rsid w:val="00E64BF5"/>
    <w:rsid w:val="00E67334"/>
    <w:rsid w:val="00E7683A"/>
    <w:rsid w:val="00E81137"/>
    <w:rsid w:val="00E820BD"/>
    <w:rsid w:val="00E833D9"/>
    <w:rsid w:val="00E833DC"/>
    <w:rsid w:val="00E8567B"/>
    <w:rsid w:val="00E8624B"/>
    <w:rsid w:val="00E86A29"/>
    <w:rsid w:val="00E90B2D"/>
    <w:rsid w:val="00EA088E"/>
    <w:rsid w:val="00EA2B9D"/>
    <w:rsid w:val="00EA336E"/>
    <w:rsid w:val="00EA47B0"/>
    <w:rsid w:val="00EA6D01"/>
    <w:rsid w:val="00EB371E"/>
    <w:rsid w:val="00EB681C"/>
    <w:rsid w:val="00EC3937"/>
    <w:rsid w:val="00EC546D"/>
    <w:rsid w:val="00EF0DD1"/>
    <w:rsid w:val="00EF31AF"/>
    <w:rsid w:val="00EF573D"/>
    <w:rsid w:val="00F01E1B"/>
    <w:rsid w:val="00F032A1"/>
    <w:rsid w:val="00F067D7"/>
    <w:rsid w:val="00F12B1E"/>
    <w:rsid w:val="00F152A5"/>
    <w:rsid w:val="00F15A19"/>
    <w:rsid w:val="00F17E35"/>
    <w:rsid w:val="00F22592"/>
    <w:rsid w:val="00F234A2"/>
    <w:rsid w:val="00F41208"/>
    <w:rsid w:val="00F42A86"/>
    <w:rsid w:val="00F50A5E"/>
    <w:rsid w:val="00F51650"/>
    <w:rsid w:val="00F52868"/>
    <w:rsid w:val="00F52D8B"/>
    <w:rsid w:val="00F56893"/>
    <w:rsid w:val="00F57AF6"/>
    <w:rsid w:val="00F6147D"/>
    <w:rsid w:val="00F64656"/>
    <w:rsid w:val="00F65FF6"/>
    <w:rsid w:val="00F667EC"/>
    <w:rsid w:val="00F7725C"/>
    <w:rsid w:val="00F775D2"/>
    <w:rsid w:val="00F90C8F"/>
    <w:rsid w:val="00F91197"/>
    <w:rsid w:val="00F91BB1"/>
    <w:rsid w:val="00F91D8F"/>
    <w:rsid w:val="00F926AE"/>
    <w:rsid w:val="00F930A7"/>
    <w:rsid w:val="00F96113"/>
    <w:rsid w:val="00FA0666"/>
    <w:rsid w:val="00FA08DB"/>
    <w:rsid w:val="00FA4406"/>
    <w:rsid w:val="00FA5942"/>
    <w:rsid w:val="00FA611F"/>
    <w:rsid w:val="00FB2176"/>
    <w:rsid w:val="00FB4123"/>
    <w:rsid w:val="00FC0FE5"/>
    <w:rsid w:val="00FC2B38"/>
    <w:rsid w:val="00FC42D7"/>
    <w:rsid w:val="00FD4F9A"/>
    <w:rsid w:val="00FD5330"/>
    <w:rsid w:val="00FD66D7"/>
    <w:rsid w:val="00FE0B29"/>
    <w:rsid w:val="00FE1160"/>
    <w:rsid w:val="00FE25CB"/>
    <w:rsid w:val="00FF7CD1"/>
    <w:rsid w:val="01E20B95"/>
    <w:rsid w:val="08C16076"/>
    <w:rsid w:val="0A7E5C43"/>
    <w:rsid w:val="0BA31A63"/>
    <w:rsid w:val="0C4B5C57"/>
    <w:rsid w:val="0C711B61"/>
    <w:rsid w:val="114F5656"/>
    <w:rsid w:val="12B74046"/>
    <w:rsid w:val="137141F5"/>
    <w:rsid w:val="14953A61"/>
    <w:rsid w:val="154F0566"/>
    <w:rsid w:val="15BB3E4D"/>
    <w:rsid w:val="15E52C78"/>
    <w:rsid w:val="170809D5"/>
    <w:rsid w:val="1BD96DDB"/>
    <w:rsid w:val="1BFD51C0"/>
    <w:rsid w:val="1D4330A6"/>
    <w:rsid w:val="1D764381"/>
    <w:rsid w:val="1E651BCB"/>
    <w:rsid w:val="1F0D396C"/>
    <w:rsid w:val="20672C08"/>
    <w:rsid w:val="24281EF2"/>
    <w:rsid w:val="26476166"/>
    <w:rsid w:val="26606A77"/>
    <w:rsid w:val="26AA5E2B"/>
    <w:rsid w:val="29447AF9"/>
    <w:rsid w:val="29FB62B0"/>
    <w:rsid w:val="2AC46FF5"/>
    <w:rsid w:val="2CD70257"/>
    <w:rsid w:val="2E7110F5"/>
    <w:rsid w:val="2EDC604A"/>
    <w:rsid w:val="30AB528F"/>
    <w:rsid w:val="345474EF"/>
    <w:rsid w:val="355D5948"/>
    <w:rsid w:val="357B2116"/>
    <w:rsid w:val="35D10FDA"/>
    <w:rsid w:val="36AB6BDD"/>
    <w:rsid w:val="36CC15BF"/>
    <w:rsid w:val="36D861B6"/>
    <w:rsid w:val="36EC1C61"/>
    <w:rsid w:val="37335AE2"/>
    <w:rsid w:val="39FF1CAB"/>
    <w:rsid w:val="3BE91C4A"/>
    <w:rsid w:val="3C2E0626"/>
    <w:rsid w:val="3CE07B72"/>
    <w:rsid w:val="3EC609B9"/>
    <w:rsid w:val="3F3441A5"/>
    <w:rsid w:val="3F472B70"/>
    <w:rsid w:val="404C3770"/>
    <w:rsid w:val="422736CE"/>
    <w:rsid w:val="4365603C"/>
    <w:rsid w:val="440C4C5A"/>
    <w:rsid w:val="45C53DA9"/>
    <w:rsid w:val="46FE07CF"/>
    <w:rsid w:val="47555600"/>
    <w:rsid w:val="49370013"/>
    <w:rsid w:val="4BA3693A"/>
    <w:rsid w:val="52D21D13"/>
    <w:rsid w:val="53B813F1"/>
    <w:rsid w:val="54B971CF"/>
    <w:rsid w:val="54FE72D7"/>
    <w:rsid w:val="550D2817"/>
    <w:rsid w:val="55210D67"/>
    <w:rsid w:val="553A7399"/>
    <w:rsid w:val="57447EB8"/>
    <w:rsid w:val="57686C8A"/>
    <w:rsid w:val="576E3115"/>
    <w:rsid w:val="5C090A3C"/>
    <w:rsid w:val="5E495387"/>
    <w:rsid w:val="5EE465A0"/>
    <w:rsid w:val="5F6B37BB"/>
    <w:rsid w:val="60017C7C"/>
    <w:rsid w:val="61194DF9"/>
    <w:rsid w:val="641E2BAA"/>
    <w:rsid w:val="64F87844"/>
    <w:rsid w:val="65F242EE"/>
    <w:rsid w:val="661427D2"/>
    <w:rsid w:val="67332795"/>
    <w:rsid w:val="682D3D04"/>
    <w:rsid w:val="690C2DBD"/>
    <w:rsid w:val="69226EA1"/>
    <w:rsid w:val="69E26061"/>
    <w:rsid w:val="6A3273AF"/>
    <w:rsid w:val="6AF91C7B"/>
    <w:rsid w:val="6B1B7E43"/>
    <w:rsid w:val="6CEE3336"/>
    <w:rsid w:val="6FF75694"/>
    <w:rsid w:val="70020F87"/>
    <w:rsid w:val="706C6CF1"/>
    <w:rsid w:val="70716758"/>
    <w:rsid w:val="70A11DF7"/>
    <w:rsid w:val="72A03324"/>
    <w:rsid w:val="736E42B8"/>
    <w:rsid w:val="73B2330F"/>
    <w:rsid w:val="74E5410B"/>
    <w:rsid w:val="75DC1208"/>
    <w:rsid w:val="768D3BBF"/>
    <w:rsid w:val="79310E5F"/>
    <w:rsid w:val="7978381D"/>
    <w:rsid w:val="7B864421"/>
    <w:rsid w:val="7B872B01"/>
    <w:rsid w:val="7B9003DA"/>
    <w:rsid w:val="7DCE343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iPriority="99" w:semiHidden="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99" w:semiHidden="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iPriority="99" w:semiHidden="0" w:name="table of figures"/>
    <w:lsdException w:uiPriority="99" w:name="envelope address"/>
    <w:lsdException w:uiPriority="99" w:name="envelope return"/>
    <w:lsdException w:qFormat="1" w:unhideWhenUsed="0" w:uiPriority="99" w:semiHidden="0" w:name="footnote reference"/>
    <w:lsdException w:qFormat="1" w:unhideWhenUsed="0"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qFormat="1" w:unhideWhenUsed="0" w:uiPriority="0" w:semiHidden="0" w:name="table of authorities"/>
    <w:lsdException w:uiPriority="99" w:name="macro"/>
    <w:lsdException w:uiPriority="99" w:name="toa heading"/>
    <w:lsdException w:qFormat="1" w:unhideWhenUsed="0" w:uiPriority="0" w:semiHidden="0" w:name="List"/>
    <w:lsdException w:qFormat="1" w:uiPriority="99" w:semiHidden="0" w:name="List Bullet"/>
    <w:lsdException w:qFormat="1" w:unhideWhenUsed="0" w:uiPriority="0" w:semiHidden="0" w:name="List Number"/>
    <w:lsdException w:qFormat="1" w:unhideWhenUsed="0" w:uiPriority="99"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qFormat="1" w:unhideWhenUsed="0" w:uiPriority="0" w:semiHidden="0"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nhideWhenUsed="0" w:uiPriority="0" w:semiHidden="0" w:name="Body Text First Indent"/>
    <w:lsdException w:qFormat="1"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99" w:semiHidden="0" w:name="Body Text Indent 2"/>
    <w:lsdException w:qFormat="1" w:unhideWhenUsed="0" w:uiPriority="99"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0" w:semiHidden="0" w:name="Strong"/>
    <w:lsdException w:qFormat="1" w:unhideWhenUsed="0" w:uiPriority="20" w:semiHidden="0" w:name="Emphasis"/>
    <w:lsdException w:qFormat="1" w:unhideWhenUsed="0" w:uiPriority="99" w:semiHidden="0" w:name="Document Map"/>
    <w:lsdException w:qFormat="1" w:unhideWhenUsed="0" w:uiPriority="99"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qFormat="1" w:uiPriority="99" w:semiHidden="0" w:name="HTML Sample"/>
    <w:lsdException w:uiPriority="99" w:name="HTML Typewriter"/>
    <w:lsdException w:uiPriority="99" w:name="HTML Variable"/>
    <w:lsdException w:qFormat="1" w:uiPriority="99" w:name="Normal Table"/>
    <w:lsdException w:qFormat="1" w:unhideWhenUsed="0"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qFormat="1" w:unhideWhenUsed="0" w:uiPriority="99" w:semiHidden="0"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0" w:semiHidden="0" w:name="Table Grid"/>
    <w:lsdException w:uiPriority="99" w:name="Table Theme"/>
    <w:lsdException w:qFormat="1" w:uiPriority="99" w:semiHidden="0" w:name="Placeholder Text"/>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48" w:lineRule="auto"/>
      <w:jc w:val="both"/>
    </w:pPr>
    <w:rPr>
      <w:rFonts w:ascii="Calibri" w:hAnsi="Calibri" w:eastAsia="宋体" w:cs="Times New Roman"/>
      <w:kern w:val="2"/>
      <w:sz w:val="21"/>
      <w:szCs w:val="24"/>
      <w:lang w:val="en-US" w:eastAsia="zh-CN" w:bidi="ar-SA"/>
    </w:rPr>
  </w:style>
  <w:style w:type="paragraph" w:styleId="2">
    <w:name w:val="heading 1"/>
    <w:basedOn w:val="1"/>
    <w:next w:val="1"/>
    <w:link w:val="66"/>
    <w:qFormat/>
    <w:uiPriority w:val="9"/>
    <w:pPr>
      <w:keepNext/>
      <w:keepLines/>
      <w:numPr>
        <w:ilvl w:val="0"/>
        <w:numId w:val="1"/>
      </w:numPr>
      <w:tabs>
        <w:tab w:val="left" w:pos="360"/>
      </w:tabs>
      <w:autoSpaceDE w:val="0"/>
      <w:autoSpaceDN w:val="0"/>
      <w:adjustRightInd w:val="0"/>
      <w:spacing w:before="340" w:after="330" w:line="360" w:lineRule="auto"/>
      <w:jc w:val="left"/>
      <w:textAlignment w:val="baseline"/>
      <w:outlineLvl w:val="0"/>
    </w:pPr>
    <w:rPr>
      <w:rFonts w:ascii="宋体" w:hAnsi="Arial" w:eastAsia="黑体"/>
      <w:b/>
      <w:color w:val="000000"/>
      <w:kern w:val="44"/>
      <w:sz w:val="36"/>
      <w:szCs w:val="20"/>
    </w:rPr>
  </w:style>
  <w:style w:type="paragraph" w:styleId="3">
    <w:name w:val="heading 2"/>
    <w:basedOn w:val="1"/>
    <w:next w:val="1"/>
    <w:link w:val="67"/>
    <w:qFormat/>
    <w:uiPriority w:val="9"/>
    <w:pPr>
      <w:keepNext/>
      <w:keepLines/>
      <w:numPr>
        <w:ilvl w:val="1"/>
        <w:numId w:val="1"/>
      </w:numPr>
      <w:spacing w:before="260" w:after="260" w:line="413" w:lineRule="auto"/>
      <w:outlineLvl w:val="1"/>
    </w:pPr>
    <w:rPr>
      <w:rFonts w:ascii="Arial" w:hAnsi="Arial" w:eastAsia="黑体"/>
      <w:b/>
      <w:bCs/>
      <w:sz w:val="32"/>
      <w:szCs w:val="32"/>
    </w:rPr>
  </w:style>
  <w:style w:type="paragraph" w:styleId="4">
    <w:name w:val="heading 3"/>
    <w:basedOn w:val="1"/>
    <w:next w:val="1"/>
    <w:link w:val="68"/>
    <w:qFormat/>
    <w:uiPriority w:val="9"/>
    <w:pPr>
      <w:keepNext/>
      <w:keepLines/>
      <w:numPr>
        <w:ilvl w:val="2"/>
        <w:numId w:val="1"/>
      </w:numPr>
      <w:spacing w:before="260" w:after="260" w:line="416" w:lineRule="auto"/>
      <w:outlineLvl w:val="2"/>
    </w:pPr>
    <w:rPr>
      <w:b/>
      <w:bCs/>
      <w:sz w:val="32"/>
      <w:szCs w:val="32"/>
    </w:rPr>
  </w:style>
  <w:style w:type="paragraph" w:styleId="5">
    <w:name w:val="heading 4"/>
    <w:basedOn w:val="1"/>
    <w:next w:val="1"/>
    <w:link w:val="69"/>
    <w:qFormat/>
    <w:uiPriority w:val="9"/>
    <w:pPr>
      <w:keepNext/>
      <w:keepLines/>
      <w:numPr>
        <w:ilvl w:val="3"/>
        <w:numId w:val="1"/>
      </w:numPr>
      <w:spacing w:before="280" w:after="290" w:line="376" w:lineRule="auto"/>
      <w:outlineLvl w:val="3"/>
    </w:pPr>
    <w:rPr>
      <w:rFonts w:ascii="Cambria" w:hAnsi="Cambria"/>
      <w:b/>
      <w:bCs/>
      <w:sz w:val="28"/>
      <w:szCs w:val="28"/>
    </w:rPr>
  </w:style>
  <w:style w:type="paragraph" w:styleId="6">
    <w:name w:val="heading 5"/>
    <w:basedOn w:val="1"/>
    <w:next w:val="1"/>
    <w:link w:val="70"/>
    <w:qFormat/>
    <w:uiPriority w:val="0"/>
    <w:pPr>
      <w:keepNext/>
      <w:keepLines/>
      <w:numPr>
        <w:ilvl w:val="4"/>
        <w:numId w:val="1"/>
      </w:numPr>
      <w:spacing w:before="280" w:after="290" w:line="360" w:lineRule="auto"/>
      <w:jc w:val="left"/>
      <w:outlineLvl w:val="4"/>
    </w:pPr>
    <w:rPr>
      <w:b/>
      <w:bCs/>
      <w:kern w:val="0"/>
      <w:sz w:val="24"/>
      <w:szCs w:val="28"/>
    </w:rPr>
  </w:style>
  <w:style w:type="paragraph" w:styleId="7">
    <w:name w:val="heading 6"/>
    <w:basedOn w:val="1"/>
    <w:next w:val="1"/>
    <w:link w:val="71"/>
    <w:qFormat/>
    <w:uiPriority w:val="0"/>
    <w:pPr>
      <w:keepNext/>
      <w:keepLines/>
      <w:spacing w:before="240" w:after="64" w:line="320" w:lineRule="auto"/>
      <w:outlineLvl w:val="5"/>
    </w:pPr>
    <w:rPr>
      <w:rFonts w:ascii="Cambria" w:hAnsi="Cambria"/>
      <w:b/>
      <w:bCs/>
      <w:sz w:val="24"/>
    </w:rPr>
  </w:style>
  <w:style w:type="paragraph" w:styleId="8">
    <w:name w:val="heading 7"/>
    <w:basedOn w:val="1"/>
    <w:next w:val="1"/>
    <w:link w:val="72"/>
    <w:qFormat/>
    <w:uiPriority w:val="0"/>
    <w:pPr>
      <w:keepNext/>
      <w:keepLines/>
      <w:widowControl/>
      <w:spacing w:before="240" w:after="64" w:line="317" w:lineRule="auto"/>
      <w:outlineLvl w:val="6"/>
    </w:pPr>
    <w:rPr>
      <w:rFonts w:ascii="Times New Roman" w:hAnsi="Times New Roman"/>
      <w:b/>
      <w:kern w:val="0"/>
      <w:sz w:val="24"/>
      <w:szCs w:val="21"/>
    </w:rPr>
  </w:style>
  <w:style w:type="paragraph" w:styleId="9">
    <w:name w:val="heading 8"/>
    <w:basedOn w:val="1"/>
    <w:next w:val="1"/>
    <w:link w:val="73"/>
    <w:qFormat/>
    <w:uiPriority w:val="0"/>
    <w:pPr>
      <w:keepNext/>
      <w:keepLines/>
      <w:widowControl/>
      <w:spacing w:before="240" w:after="64" w:line="317" w:lineRule="auto"/>
      <w:outlineLvl w:val="7"/>
    </w:pPr>
    <w:rPr>
      <w:rFonts w:ascii="Arial" w:hAnsi="Arial" w:eastAsia="黑体"/>
      <w:kern w:val="0"/>
      <w:sz w:val="24"/>
      <w:szCs w:val="21"/>
    </w:rPr>
  </w:style>
  <w:style w:type="paragraph" w:styleId="10">
    <w:name w:val="heading 9"/>
    <w:basedOn w:val="1"/>
    <w:next w:val="1"/>
    <w:link w:val="74"/>
    <w:qFormat/>
    <w:uiPriority w:val="0"/>
    <w:pPr>
      <w:keepNext/>
      <w:keepLines/>
      <w:widowControl/>
      <w:spacing w:before="240" w:after="64" w:line="317" w:lineRule="auto"/>
      <w:outlineLvl w:val="8"/>
    </w:pPr>
    <w:rPr>
      <w:rFonts w:ascii="Arial" w:hAnsi="Arial" w:eastAsia="黑体"/>
      <w:kern w:val="0"/>
      <w:szCs w:val="21"/>
    </w:rPr>
  </w:style>
  <w:style w:type="character" w:default="1" w:styleId="56">
    <w:name w:val="Default Paragraph Font"/>
    <w:semiHidden/>
    <w:unhideWhenUsed/>
    <w:qFormat/>
    <w:uiPriority w:val="1"/>
  </w:style>
  <w:style w:type="table" w:default="1" w:styleId="53">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qFormat/>
    <w:uiPriority w:val="39"/>
    <w:pPr>
      <w:spacing w:line="240" w:lineRule="auto"/>
      <w:ind w:left="1260"/>
      <w:jc w:val="left"/>
    </w:pPr>
    <w:rPr>
      <w:rFonts w:ascii="Times New Roman" w:hAnsi="Times New Roman"/>
      <w:kern w:val="0"/>
      <w:sz w:val="18"/>
      <w:szCs w:val="18"/>
    </w:rPr>
  </w:style>
  <w:style w:type="paragraph" w:styleId="12">
    <w:name w:val="table of authorities"/>
    <w:basedOn w:val="1"/>
    <w:next w:val="1"/>
    <w:autoRedefine/>
    <w:qFormat/>
    <w:uiPriority w:val="0"/>
    <w:pPr>
      <w:numPr>
        <w:ilvl w:val="0"/>
        <w:numId w:val="2"/>
      </w:numPr>
      <w:spacing w:line="240" w:lineRule="auto"/>
      <w:ind w:left="200" w:leftChars="200"/>
    </w:pPr>
    <w:rPr>
      <w:rFonts w:ascii="Times New Roman" w:hAnsi="Times New Roman"/>
      <w:sz w:val="18"/>
    </w:rPr>
  </w:style>
  <w:style w:type="paragraph" w:styleId="13">
    <w:name w:val="Note Heading"/>
    <w:basedOn w:val="1"/>
    <w:next w:val="1"/>
    <w:link w:val="282"/>
    <w:qFormat/>
    <w:uiPriority w:val="0"/>
    <w:pPr>
      <w:widowControl/>
      <w:spacing w:line="240" w:lineRule="auto"/>
      <w:jc w:val="center"/>
    </w:pPr>
    <w:rPr>
      <w:rFonts w:hint="eastAsia" w:ascii="仿宋_GB2312" w:eastAsia="仿宋_GB2312" w:cs="仿宋_GB2312"/>
      <w:kern w:val="0"/>
      <w:sz w:val="24"/>
    </w:rPr>
  </w:style>
  <w:style w:type="paragraph" w:styleId="14">
    <w:name w:val="List Number"/>
    <w:basedOn w:val="1"/>
    <w:qFormat/>
    <w:uiPriority w:val="0"/>
    <w:pPr>
      <w:widowControl/>
      <w:numPr>
        <w:ilvl w:val="0"/>
        <w:numId w:val="3"/>
      </w:numPr>
      <w:tabs>
        <w:tab w:val="clear" w:pos="980"/>
      </w:tabs>
      <w:spacing w:afterLines="50"/>
      <w:ind w:left="454" w:hanging="284"/>
      <w:jc w:val="left"/>
    </w:pPr>
    <w:rPr>
      <w:kern w:val="0"/>
      <w:sz w:val="24"/>
      <w:szCs w:val="20"/>
    </w:rPr>
  </w:style>
  <w:style w:type="paragraph" w:styleId="15">
    <w:name w:val="Normal Indent"/>
    <w:basedOn w:val="1"/>
    <w:next w:val="1"/>
    <w:link w:val="75"/>
    <w:qFormat/>
    <w:uiPriority w:val="0"/>
    <w:pPr>
      <w:ind w:firstLine="420" w:firstLineChars="200"/>
    </w:pPr>
  </w:style>
  <w:style w:type="paragraph" w:styleId="16">
    <w:name w:val="caption"/>
    <w:basedOn w:val="1"/>
    <w:next w:val="1"/>
    <w:qFormat/>
    <w:uiPriority w:val="0"/>
    <w:pPr>
      <w:spacing w:before="152" w:after="160"/>
    </w:pPr>
    <w:rPr>
      <w:rFonts w:ascii="Arial" w:hAnsi="Arial" w:eastAsia="黑体" w:cs="Arial"/>
      <w:sz w:val="20"/>
      <w:szCs w:val="20"/>
    </w:rPr>
  </w:style>
  <w:style w:type="paragraph" w:styleId="17">
    <w:name w:val="List Bullet"/>
    <w:basedOn w:val="1"/>
    <w:unhideWhenUsed/>
    <w:qFormat/>
    <w:uiPriority w:val="99"/>
    <w:pPr>
      <w:widowControl/>
      <w:numPr>
        <w:ilvl w:val="0"/>
        <w:numId w:val="4"/>
      </w:numPr>
      <w:spacing w:before="40" w:after="40" w:line="288" w:lineRule="auto"/>
      <w:ind w:left="2545" w:hanging="425"/>
      <w:jc w:val="left"/>
    </w:pPr>
    <w:rPr>
      <w:color w:val="595959"/>
      <w:kern w:val="20"/>
      <w:sz w:val="20"/>
      <w:szCs w:val="20"/>
      <w:lang w:val="zh-CN"/>
    </w:rPr>
  </w:style>
  <w:style w:type="paragraph" w:styleId="18">
    <w:name w:val="Document Map"/>
    <w:basedOn w:val="1"/>
    <w:link w:val="76"/>
    <w:qFormat/>
    <w:uiPriority w:val="99"/>
    <w:pPr>
      <w:shd w:val="clear" w:color="auto" w:fill="000080"/>
    </w:pPr>
  </w:style>
  <w:style w:type="paragraph" w:styleId="19">
    <w:name w:val="annotation text"/>
    <w:basedOn w:val="1"/>
    <w:link w:val="77"/>
    <w:qFormat/>
    <w:uiPriority w:val="99"/>
    <w:pPr>
      <w:spacing w:line="240" w:lineRule="auto"/>
      <w:jc w:val="left"/>
    </w:pPr>
    <w:rPr>
      <w:szCs w:val="22"/>
    </w:rPr>
  </w:style>
  <w:style w:type="paragraph" w:styleId="20">
    <w:name w:val="Body Text 3"/>
    <w:basedOn w:val="1"/>
    <w:link w:val="78"/>
    <w:qFormat/>
    <w:uiPriority w:val="0"/>
    <w:pPr>
      <w:spacing w:after="120"/>
    </w:pPr>
    <w:rPr>
      <w:sz w:val="16"/>
      <w:szCs w:val="16"/>
    </w:rPr>
  </w:style>
  <w:style w:type="paragraph" w:styleId="21">
    <w:name w:val="Body Text"/>
    <w:basedOn w:val="1"/>
    <w:next w:val="22"/>
    <w:link w:val="79"/>
    <w:qFormat/>
    <w:uiPriority w:val="0"/>
    <w:pPr>
      <w:spacing w:after="120"/>
    </w:pPr>
  </w:style>
  <w:style w:type="paragraph" w:styleId="22">
    <w:name w:val="Body Text First Indent"/>
    <w:basedOn w:val="21"/>
    <w:next w:val="23"/>
    <w:qFormat/>
    <w:uiPriority w:val="0"/>
    <w:pPr>
      <w:ind w:firstLine="420" w:firstLineChars="100"/>
    </w:pPr>
  </w:style>
  <w:style w:type="paragraph" w:styleId="23">
    <w:name w:val="toc 6"/>
    <w:basedOn w:val="1"/>
    <w:next w:val="1"/>
    <w:unhideWhenUsed/>
    <w:qFormat/>
    <w:uiPriority w:val="39"/>
    <w:pPr>
      <w:widowControl/>
      <w:spacing w:line="240" w:lineRule="auto"/>
      <w:ind w:left="2100" w:leftChars="1000"/>
    </w:pPr>
    <w:rPr>
      <w:rFonts w:ascii="Times New Roman" w:hAnsi="Times New Roman"/>
      <w:kern w:val="0"/>
      <w:szCs w:val="22"/>
    </w:rPr>
  </w:style>
  <w:style w:type="paragraph" w:styleId="24">
    <w:name w:val="Body Text Indent"/>
    <w:basedOn w:val="1"/>
    <w:next w:val="25"/>
    <w:link w:val="80"/>
    <w:qFormat/>
    <w:uiPriority w:val="0"/>
    <w:pPr>
      <w:spacing w:after="120"/>
      <w:ind w:left="420" w:leftChars="200"/>
    </w:pPr>
  </w:style>
  <w:style w:type="paragraph" w:styleId="25">
    <w:name w:val="Body Text First Indent 2"/>
    <w:basedOn w:val="24"/>
    <w:next w:val="1"/>
    <w:link w:val="90"/>
    <w:unhideWhenUsed/>
    <w:qFormat/>
    <w:uiPriority w:val="0"/>
    <w:pPr>
      <w:spacing w:line="240" w:lineRule="auto"/>
      <w:ind w:firstLine="420" w:firstLineChars="200"/>
    </w:pPr>
    <w:rPr>
      <w:rFonts w:ascii="Times New Roman" w:hAnsi="Times New Roman"/>
    </w:rPr>
  </w:style>
  <w:style w:type="paragraph" w:styleId="26">
    <w:name w:val="List 2"/>
    <w:basedOn w:val="1"/>
    <w:qFormat/>
    <w:uiPriority w:val="99"/>
    <w:pPr>
      <w:ind w:left="100" w:leftChars="200" w:hanging="200" w:hangingChars="200"/>
    </w:pPr>
  </w:style>
  <w:style w:type="paragraph" w:styleId="27">
    <w:name w:val="Block Text"/>
    <w:basedOn w:val="1"/>
    <w:qFormat/>
    <w:uiPriority w:val="0"/>
    <w:pPr>
      <w:ind w:left="-359" w:leftChars="-171" w:right="-244" w:rightChars="-244" w:firstLine="501" w:firstLineChars="239"/>
    </w:pPr>
    <w:rPr>
      <w:rFonts w:ascii="仿宋_GB2312" w:eastAsia="仿宋_GB2312"/>
      <w:sz w:val="30"/>
      <w:szCs w:val="20"/>
    </w:rPr>
  </w:style>
  <w:style w:type="paragraph" w:styleId="28">
    <w:name w:val="toc 5"/>
    <w:basedOn w:val="1"/>
    <w:next w:val="1"/>
    <w:qFormat/>
    <w:uiPriority w:val="39"/>
    <w:pPr>
      <w:spacing w:line="240" w:lineRule="auto"/>
      <w:ind w:left="840"/>
      <w:jc w:val="left"/>
    </w:pPr>
    <w:rPr>
      <w:rFonts w:ascii="Times New Roman" w:hAnsi="Times New Roman"/>
      <w:kern w:val="0"/>
      <w:sz w:val="18"/>
      <w:szCs w:val="18"/>
    </w:rPr>
  </w:style>
  <w:style w:type="paragraph" w:styleId="29">
    <w:name w:val="toc 3"/>
    <w:basedOn w:val="1"/>
    <w:next w:val="1"/>
    <w:qFormat/>
    <w:uiPriority w:val="39"/>
    <w:pPr>
      <w:spacing w:line="360" w:lineRule="auto"/>
      <w:ind w:firstLine="400" w:firstLineChars="400"/>
      <w:jc w:val="left"/>
    </w:pPr>
    <w:rPr>
      <w:rFonts w:ascii="Times New Roman" w:hAnsi="Times New Roman"/>
      <w:iCs/>
      <w:kern w:val="0"/>
      <w:szCs w:val="20"/>
    </w:rPr>
  </w:style>
  <w:style w:type="paragraph" w:styleId="30">
    <w:name w:val="Plain Text"/>
    <w:basedOn w:val="1"/>
    <w:next w:val="31"/>
    <w:link w:val="81"/>
    <w:qFormat/>
    <w:uiPriority w:val="99"/>
    <w:rPr>
      <w:rFonts w:ascii="宋体" w:hAnsi="Courier New"/>
      <w:szCs w:val="20"/>
    </w:rPr>
  </w:style>
  <w:style w:type="paragraph" w:styleId="31">
    <w:name w:val="Date"/>
    <w:basedOn w:val="1"/>
    <w:next w:val="1"/>
    <w:link w:val="82"/>
    <w:qFormat/>
    <w:uiPriority w:val="0"/>
    <w:pPr>
      <w:ind w:left="100"/>
    </w:pPr>
    <w:rPr>
      <w:sz w:val="28"/>
      <w:szCs w:val="20"/>
    </w:rPr>
  </w:style>
  <w:style w:type="paragraph" w:styleId="32">
    <w:name w:val="List Bullet 5"/>
    <w:basedOn w:val="1"/>
    <w:qFormat/>
    <w:uiPriority w:val="0"/>
    <w:pPr>
      <w:tabs>
        <w:tab w:val="left" w:pos="2040"/>
      </w:tabs>
      <w:spacing w:line="240" w:lineRule="auto"/>
      <w:jc w:val="left"/>
    </w:pPr>
    <w:rPr>
      <w:rFonts w:ascii="Times New Roman" w:hAnsi="Times New Roman" w:eastAsia="Calibri"/>
      <w:kern w:val="0"/>
      <w:sz w:val="22"/>
      <w:szCs w:val="22"/>
      <w:lang w:eastAsia="en-US"/>
    </w:rPr>
  </w:style>
  <w:style w:type="paragraph" w:styleId="33">
    <w:name w:val="toc 8"/>
    <w:basedOn w:val="1"/>
    <w:next w:val="1"/>
    <w:qFormat/>
    <w:uiPriority w:val="39"/>
    <w:pPr>
      <w:spacing w:line="240" w:lineRule="auto"/>
      <w:ind w:left="1470"/>
      <w:jc w:val="left"/>
    </w:pPr>
    <w:rPr>
      <w:rFonts w:ascii="Times New Roman" w:hAnsi="Times New Roman"/>
      <w:kern w:val="0"/>
      <w:sz w:val="18"/>
      <w:szCs w:val="18"/>
    </w:rPr>
  </w:style>
  <w:style w:type="paragraph" w:styleId="34">
    <w:name w:val="Body Text Indent 2"/>
    <w:basedOn w:val="1"/>
    <w:link w:val="364"/>
    <w:qFormat/>
    <w:uiPriority w:val="99"/>
    <w:pPr>
      <w:widowControl/>
      <w:spacing w:after="120" w:line="480" w:lineRule="auto"/>
      <w:ind w:left="420" w:leftChars="200"/>
    </w:pPr>
    <w:rPr>
      <w:kern w:val="0"/>
      <w:sz w:val="20"/>
    </w:rPr>
  </w:style>
  <w:style w:type="paragraph" w:styleId="35">
    <w:name w:val="Balloon Text"/>
    <w:basedOn w:val="1"/>
    <w:link w:val="83"/>
    <w:qFormat/>
    <w:uiPriority w:val="99"/>
    <w:rPr>
      <w:sz w:val="18"/>
      <w:szCs w:val="18"/>
    </w:rPr>
  </w:style>
  <w:style w:type="paragraph" w:styleId="36">
    <w:name w:val="footer"/>
    <w:basedOn w:val="1"/>
    <w:link w:val="84"/>
    <w:qFormat/>
    <w:uiPriority w:val="99"/>
    <w:pPr>
      <w:tabs>
        <w:tab w:val="center" w:pos="4153"/>
        <w:tab w:val="right" w:pos="8306"/>
      </w:tabs>
      <w:snapToGrid w:val="0"/>
      <w:jc w:val="left"/>
    </w:pPr>
    <w:rPr>
      <w:sz w:val="18"/>
      <w:szCs w:val="18"/>
    </w:rPr>
  </w:style>
  <w:style w:type="paragraph" w:styleId="37">
    <w:name w:val="header"/>
    <w:basedOn w:val="1"/>
    <w:link w:val="85"/>
    <w:qFormat/>
    <w:uiPriority w:val="0"/>
    <w:pPr>
      <w:pBdr>
        <w:bottom w:val="single" w:color="auto" w:sz="6" w:space="1"/>
      </w:pBdr>
      <w:tabs>
        <w:tab w:val="center" w:pos="4153"/>
        <w:tab w:val="right" w:pos="8306"/>
      </w:tabs>
      <w:snapToGrid w:val="0"/>
      <w:jc w:val="center"/>
    </w:pPr>
    <w:rPr>
      <w:sz w:val="18"/>
      <w:szCs w:val="18"/>
    </w:rPr>
  </w:style>
  <w:style w:type="paragraph" w:styleId="38">
    <w:name w:val="toc 1"/>
    <w:basedOn w:val="1"/>
    <w:next w:val="1"/>
    <w:qFormat/>
    <w:uiPriority w:val="39"/>
    <w:pPr>
      <w:tabs>
        <w:tab w:val="left" w:pos="0"/>
        <w:tab w:val="right" w:leader="dot" w:pos="8280"/>
      </w:tabs>
      <w:adjustRightInd w:val="0"/>
      <w:snapToGrid w:val="0"/>
      <w:spacing w:beforeLines="50" w:afterLines="50" w:line="440" w:lineRule="exact"/>
      <w:ind w:firstLine="100" w:firstLineChars="100"/>
    </w:pPr>
    <w:rPr>
      <w:rFonts w:ascii="Times New Roman" w:hAnsi="Times New Roman"/>
    </w:rPr>
  </w:style>
  <w:style w:type="paragraph" w:styleId="39">
    <w:name w:val="toc 4"/>
    <w:basedOn w:val="1"/>
    <w:next w:val="1"/>
    <w:qFormat/>
    <w:uiPriority w:val="39"/>
    <w:pPr>
      <w:spacing w:line="360" w:lineRule="auto"/>
      <w:ind w:left="629"/>
      <w:jc w:val="left"/>
    </w:pPr>
    <w:rPr>
      <w:rFonts w:ascii="Times New Roman" w:hAnsi="Times New Roman"/>
      <w:kern w:val="0"/>
      <w:szCs w:val="18"/>
    </w:rPr>
  </w:style>
  <w:style w:type="paragraph" w:styleId="40">
    <w:name w:val="index heading"/>
    <w:basedOn w:val="1"/>
    <w:next w:val="41"/>
    <w:qFormat/>
    <w:uiPriority w:val="0"/>
    <w:pPr>
      <w:widowControl/>
      <w:spacing w:line="400" w:lineRule="exact"/>
      <w:ind w:firstLine="1044"/>
      <w:jc w:val="left"/>
    </w:pPr>
    <w:rPr>
      <w:rFonts w:ascii="Cambria" w:hAnsi="Cambria" w:cstheme="minorBidi"/>
      <w:b/>
      <w:bCs/>
      <w:kern w:val="0"/>
      <w:szCs w:val="20"/>
    </w:rPr>
  </w:style>
  <w:style w:type="paragraph" w:styleId="41">
    <w:name w:val="index 1"/>
    <w:basedOn w:val="1"/>
    <w:next w:val="1"/>
    <w:unhideWhenUsed/>
    <w:qFormat/>
    <w:uiPriority w:val="99"/>
    <w:pPr>
      <w:spacing w:line="240" w:lineRule="auto"/>
    </w:pPr>
    <w:rPr>
      <w:rFonts w:ascii="Times New Roman" w:hAnsi="Times New Roman"/>
      <w:szCs w:val="20"/>
    </w:rPr>
  </w:style>
  <w:style w:type="paragraph" w:styleId="42">
    <w:name w:val="Subtitle"/>
    <w:basedOn w:val="1"/>
    <w:link w:val="236"/>
    <w:qFormat/>
    <w:uiPriority w:val="11"/>
    <w:pPr>
      <w:widowControl/>
      <w:spacing w:before="240" w:after="60" w:line="312" w:lineRule="auto"/>
      <w:jc w:val="center"/>
      <w:outlineLvl w:val="1"/>
    </w:pPr>
    <w:rPr>
      <w:rFonts w:hint="eastAsia" w:ascii="黑体" w:hAnsi="宋体" w:eastAsia="黑体" w:cs="黑体"/>
      <w:b/>
      <w:kern w:val="28"/>
      <w:sz w:val="32"/>
      <w:szCs w:val="32"/>
    </w:rPr>
  </w:style>
  <w:style w:type="paragraph" w:styleId="43">
    <w:name w:val="List"/>
    <w:basedOn w:val="1"/>
    <w:qFormat/>
    <w:uiPriority w:val="0"/>
    <w:pPr>
      <w:ind w:left="200" w:hanging="200" w:hangingChars="200"/>
    </w:pPr>
    <w:rPr>
      <w:sz w:val="28"/>
    </w:rPr>
  </w:style>
  <w:style w:type="paragraph" w:styleId="44">
    <w:name w:val="footnote text"/>
    <w:basedOn w:val="1"/>
    <w:link w:val="231"/>
    <w:qFormat/>
    <w:uiPriority w:val="99"/>
    <w:pPr>
      <w:widowControl/>
      <w:snapToGrid w:val="0"/>
      <w:spacing w:line="240" w:lineRule="auto"/>
      <w:jc w:val="left"/>
    </w:pPr>
    <w:rPr>
      <w:kern w:val="0"/>
      <w:sz w:val="18"/>
      <w:szCs w:val="18"/>
    </w:rPr>
  </w:style>
  <w:style w:type="paragraph" w:styleId="45">
    <w:name w:val="Body Text Indent 3"/>
    <w:basedOn w:val="1"/>
    <w:link w:val="86"/>
    <w:qFormat/>
    <w:uiPriority w:val="99"/>
    <w:pPr>
      <w:spacing w:after="120"/>
      <w:ind w:left="420" w:leftChars="200"/>
    </w:pPr>
    <w:rPr>
      <w:sz w:val="16"/>
      <w:szCs w:val="16"/>
    </w:rPr>
  </w:style>
  <w:style w:type="paragraph" w:styleId="46">
    <w:name w:val="table of figures"/>
    <w:basedOn w:val="1"/>
    <w:next w:val="1"/>
    <w:unhideWhenUsed/>
    <w:qFormat/>
    <w:uiPriority w:val="99"/>
    <w:pPr>
      <w:tabs>
        <w:tab w:val="right" w:leader="dot" w:pos="8296"/>
      </w:tabs>
      <w:spacing w:line="480" w:lineRule="exact"/>
      <w:ind w:left="820" w:leftChars="200" w:hanging="400" w:hangingChars="200"/>
    </w:pPr>
    <w:rPr>
      <w:rFonts w:ascii="Times New Roman" w:hAnsi="Times New Roman"/>
      <w:sz w:val="24"/>
    </w:rPr>
  </w:style>
  <w:style w:type="paragraph" w:styleId="47">
    <w:name w:val="toc 2"/>
    <w:basedOn w:val="1"/>
    <w:next w:val="1"/>
    <w:unhideWhenUsed/>
    <w:qFormat/>
    <w:uiPriority w:val="39"/>
    <w:pPr>
      <w:spacing w:line="360" w:lineRule="auto"/>
      <w:ind w:left="200" w:leftChars="200"/>
    </w:pPr>
    <w:rPr>
      <w:rFonts w:ascii="Times New Roman" w:hAnsi="Times New Roman"/>
      <w:kern w:val="0"/>
      <w:szCs w:val="20"/>
    </w:rPr>
  </w:style>
  <w:style w:type="paragraph" w:styleId="48">
    <w:name w:val="toc 9"/>
    <w:basedOn w:val="1"/>
    <w:next w:val="1"/>
    <w:qFormat/>
    <w:uiPriority w:val="39"/>
    <w:pPr>
      <w:spacing w:line="240" w:lineRule="auto"/>
      <w:ind w:left="1680"/>
      <w:jc w:val="left"/>
    </w:pPr>
    <w:rPr>
      <w:rFonts w:ascii="Times New Roman" w:hAnsi="Times New Roman"/>
      <w:kern w:val="0"/>
      <w:sz w:val="18"/>
      <w:szCs w:val="18"/>
    </w:rPr>
  </w:style>
  <w:style w:type="paragraph" w:styleId="49">
    <w:name w:val="Body Text 2"/>
    <w:basedOn w:val="1"/>
    <w:link w:val="87"/>
    <w:qFormat/>
    <w:uiPriority w:val="0"/>
    <w:pPr>
      <w:spacing w:after="120" w:line="480" w:lineRule="auto"/>
    </w:pPr>
  </w:style>
  <w:style w:type="paragraph" w:styleId="50">
    <w:name w:val="Normal (Web)"/>
    <w:basedOn w:val="1"/>
    <w:qFormat/>
    <w:uiPriority w:val="0"/>
    <w:pPr>
      <w:widowControl/>
      <w:spacing w:before="100" w:beforeAutospacing="1" w:after="100" w:afterAutospacing="1"/>
      <w:jc w:val="left"/>
    </w:pPr>
    <w:rPr>
      <w:rFonts w:ascii="宋体" w:hAnsi="宋体" w:cs="宋体"/>
      <w:kern w:val="0"/>
      <w:sz w:val="24"/>
    </w:rPr>
  </w:style>
  <w:style w:type="paragraph" w:styleId="51">
    <w:name w:val="Title"/>
    <w:basedOn w:val="1"/>
    <w:next w:val="1"/>
    <w:link w:val="88"/>
    <w:qFormat/>
    <w:uiPriority w:val="10"/>
    <w:pPr>
      <w:keepNext/>
      <w:keepLines/>
      <w:widowControl/>
      <w:tabs>
        <w:tab w:val="center" w:pos="540"/>
      </w:tabs>
      <w:spacing w:line="360" w:lineRule="auto"/>
      <w:outlineLvl w:val="0"/>
    </w:pPr>
    <w:rPr>
      <w:rFonts w:ascii="Arial" w:hAnsi="Arial" w:cs="Arial"/>
      <w:b/>
      <w:bCs/>
      <w:sz w:val="28"/>
      <w:szCs w:val="32"/>
    </w:rPr>
  </w:style>
  <w:style w:type="paragraph" w:styleId="52">
    <w:name w:val="annotation subject"/>
    <w:basedOn w:val="19"/>
    <w:next w:val="19"/>
    <w:link w:val="89"/>
    <w:qFormat/>
    <w:uiPriority w:val="99"/>
    <w:pPr>
      <w:spacing w:line="348" w:lineRule="auto"/>
    </w:pPr>
    <w:rPr>
      <w:b/>
      <w:bCs/>
      <w:szCs w:val="24"/>
    </w:rPr>
  </w:style>
  <w:style w:type="table" w:styleId="54">
    <w:name w:val="Table Grid"/>
    <w:basedOn w:val="5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55">
    <w:name w:val="Table Grid 5"/>
    <w:basedOn w:val="53"/>
    <w:qFormat/>
    <w:uiPriority w:val="99"/>
    <w:pPr>
      <w:widowControl w:val="0"/>
      <w:jc w:val="both"/>
    </w:pPr>
    <w:rPr>
      <w:rFonts w:ascii="Times New Roman" w:hAnsi="Times New Roman"/>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top w:val="nil"/>
          <w:left w:val="nil"/>
          <w:bottom w:val="single" w:color="000000" w:sz="12" w:space="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character" w:styleId="57">
    <w:name w:val="Strong"/>
    <w:basedOn w:val="56"/>
    <w:qFormat/>
    <w:uiPriority w:val="0"/>
    <w:rPr>
      <w:b/>
    </w:rPr>
  </w:style>
  <w:style w:type="character" w:styleId="58">
    <w:name w:val="page number"/>
    <w:basedOn w:val="56"/>
    <w:qFormat/>
    <w:uiPriority w:val="0"/>
  </w:style>
  <w:style w:type="character" w:styleId="59">
    <w:name w:val="FollowedHyperlink"/>
    <w:qFormat/>
    <w:uiPriority w:val="99"/>
    <w:rPr>
      <w:color w:val="800080"/>
      <w:u w:val="single"/>
    </w:rPr>
  </w:style>
  <w:style w:type="character" w:styleId="60">
    <w:name w:val="Emphasis"/>
    <w:qFormat/>
    <w:uiPriority w:val="20"/>
    <w:rPr>
      <w:color w:val="CC0000"/>
    </w:rPr>
  </w:style>
  <w:style w:type="character" w:styleId="61">
    <w:name w:val="Hyperlink"/>
    <w:qFormat/>
    <w:uiPriority w:val="99"/>
    <w:rPr>
      <w:color w:val="0000FF"/>
      <w:u w:val="single"/>
    </w:rPr>
  </w:style>
  <w:style w:type="character" w:styleId="62">
    <w:name w:val="annotation reference"/>
    <w:qFormat/>
    <w:uiPriority w:val="99"/>
    <w:rPr>
      <w:sz w:val="21"/>
      <w:szCs w:val="21"/>
    </w:rPr>
  </w:style>
  <w:style w:type="character" w:styleId="63">
    <w:name w:val="footnote reference"/>
    <w:qFormat/>
    <w:uiPriority w:val="99"/>
    <w:rPr>
      <w:vertAlign w:val="superscript"/>
    </w:rPr>
  </w:style>
  <w:style w:type="character" w:styleId="64">
    <w:name w:val="HTML Sample"/>
    <w:unhideWhenUsed/>
    <w:qFormat/>
    <w:uiPriority w:val="99"/>
    <w:rPr>
      <w:rFonts w:ascii="宋体" w:hAnsi="宋体" w:eastAsia="宋体" w:cs="宋体"/>
    </w:rPr>
  </w:style>
  <w:style w:type="paragraph" w:customStyle="1" w:styleId="65">
    <w:name w:val="标准正文"/>
    <w:basedOn w:val="1"/>
    <w:qFormat/>
    <w:uiPriority w:val="0"/>
    <w:pPr>
      <w:tabs>
        <w:tab w:val="left" w:pos="780"/>
      </w:tabs>
      <w:adjustRightInd/>
      <w:spacing w:line="360" w:lineRule="auto"/>
      <w:ind w:left="200" w:leftChars="200" w:firstLine="200" w:firstLineChars="200"/>
    </w:pPr>
    <w:rPr>
      <w:sz w:val="24"/>
    </w:rPr>
  </w:style>
  <w:style w:type="character" w:customStyle="1" w:styleId="66">
    <w:name w:val="标题 1 字符"/>
    <w:link w:val="2"/>
    <w:qFormat/>
    <w:uiPriority w:val="9"/>
    <w:rPr>
      <w:rFonts w:ascii="宋体" w:hAnsi="Arial" w:eastAsia="黑体"/>
      <w:b/>
      <w:color w:val="000000"/>
      <w:kern w:val="44"/>
      <w:sz w:val="36"/>
    </w:rPr>
  </w:style>
  <w:style w:type="character" w:customStyle="1" w:styleId="67">
    <w:name w:val="标题 2 字符1"/>
    <w:link w:val="3"/>
    <w:qFormat/>
    <w:uiPriority w:val="9"/>
    <w:rPr>
      <w:rFonts w:ascii="Arial" w:hAnsi="Arial" w:eastAsia="黑体"/>
      <w:b/>
      <w:bCs/>
      <w:kern w:val="2"/>
      <w:sz w:val="32"/>
      <w:szCs w:val="32"/>
    </w:rPr>
  </w:style>
  <w:style w:type="character" w:customStyle="1" w:styleId="68">
    <w:name w:val="标题 3 字符"/>
    <w:link w:val="4"/>
    <w:qFormat/>
    <w:uiPriority w:val="9"/>
    <w:rPr>
      <w:b/>
      <w:bCs/>
      <w:kern w:val="2"/>
      <w:sz w:val="32"/>
      <w:szCs w:val="32"/>
    </w:rPr>
  </w:style>
  <w:style w:type="character" w:customStyle="1" w:styleId="69">
    <w:name w:val="标题 4 字符"/>
    <w:link w:val="5"/>
    <w:qFormat/>
    <w:uiPriority w:val="9"/>
    <w:rPr>
      <w:rFonts w:ascii="Cambria" w:hAnsi="Cambria"/>
      <w:b/>
      <w:bCs/>
      <w:kern w:val="2"/>
      <w:sz w:val="28"/>
      <w:szCs w:val="28"/>
    </w:rPr>
  </w:style>
  <w:style w:type="character" w:customStyle="1" w:styleId="70">
    <w:name w:val="标题 5 字符"/>
    <w:link w:val="6"/>
    <w:qFormat/>
    <w:uiPriority w:val="0"/>
    <w:rPr>
      <w:b/>
      <w:bCs/>
      <w:sz w:val="24"/>
      <w:szCs w:val="28"/>
    </w:rPr>
  </w:style>
  <w:style w:type="character" w:customStyle="1" w:styleId="71">
    <w:name w:val="标题 6 字符"/>
    <w:link w:val="7"/>
    <w:qFormat/>
    <w:uiPriority w:val="0"/>
    <w:rPr>
      <w:rFonts w:ascii="Cambria" w:hAnsi="Cambria" w:eastAsia="宋体" w:cs="Times New Roman"/>
      <w:b/>
      <w:bCs/>
      <w:kern w:val="2"/>
      <w:sz w:val="24"/>
      <w:szCs w:val="24"/>
    </w:rPr>
  </w:style>
  <w:style w:type="character" w:customStyle="1" w:styleId="72">
    <w:name w:val="标题 7 字符"/>
    <w:basedOn w:val="56"/>
    <w:link w:val="8"/>
    <w:qFormat/>
    <w:uiPriority w:val="0"/>
    <w:rPr>
      <w:rFonts w:ascii="Times New Roman" w:hAnsi="Times New Roman"/>
      <w:b/>
      <w:sz w:val="24"/>
      <w:szCs w:val="21"/>
    </w:rPr>
  </w:style>
  <w:style w:type="character" w:customStyle="1" w:styleId="73">
    <w:name w:val="标题 8 字符"/>
    <w:basedOn w:val="56"/>
    <w:link w:val="9"/>
    <w:qFormat/>
    <w:uiPriority w:val="0"/>
    <w:rPr>
      <w:rFonts w:ascii="Arial" w:hAnsi="Arial" w:eastAsia="黑体"/>
      <w:sz w:val="24"/>
      <w:szCs w:val="21"/>
    </w:rPr>
  </w:style>
  <w:style w:type="character" w:customStyle="1" w:styleId="74">
    <w:name w:val="标题 9 字符"/>
    <w:basedOn w:val="56"/>
    <w:link w:val="10"/>
    <w:qFormat/>
    <w:uiPriority w:val="0"/>
    <w:rPr>
      <w:rFonts w:ascii="Arial" w:hAnsi="Arial" w:eastAsia="黑体"/>
      <w:sz w:val="21"/>
      <w:szCs w:val="21"/>
    </w:rPr>
  </w:style>
  <w:style w:type="character" w:customStyle="1" w:styleId="75">
    <w:name w:val="正文缩进 字符"/>
    <w:link w:val="15"/>
    <w:qFormat/>
    <w:uiPriority w:val="0"/>
    <w:rPr>
      <w:kern w:val="2"/>
      <w:sz w:val="21"/>
      <w:szCs w:val="24"/>
    </w:rPr>
  </w:style>
  <w:style w:type="character" w:customStyle="1" w:styleId="76">
    <w:name w:val="文档结构图 字符"/>
    <w:link w:val="18"/>
    <w:qFormat/>
    <w:uiPriority w:val="99"/>
    <w:rPr>
      <w:kern w:val="2"/>
      <w:sz w:val="21"/>
      <w:szCs w:val="24"/>
      <w:shd w:val="clear" w:color="auto" w:fill="000080"/>
    </w:rPr>
  </w:style>
  <w:style w:type="character" w:customStyle="1" w:styleId="77">
    <w:name w:val="批注文字 字符"/>
    <w:link w:val="19"/>
    <w:qFormat/>
    <w:uiPriority w:val="99"/>
    <w:rPr>
      <w:rFonts w:ascii="Calibri" w:hAnsi="Calibri" w:eastAsia="宋体" w:cs="Times New Roman"/>
      <w:kern w:val="2"/>
      <w:sz w:val="21"/>
      <w:szCs w:val="22"/>
    </w:rPr>
  </w:style>
  <w:style w:type="character" w:customStyle="1" w:styleId="78">
    <w:name w:val="正文文本 3 字符"/>
    <w:link w:val="20"/>
    <w:qFormat/>
    <w:uiPriority w:val="0"/>
    <w:rPr>
      <w:kern w:val="2"/>
      <w:sz w:val="16"/>
      <w:szCs w:val="16"/>
    </w:rPr>
  </w:style>
  <w:style w:type="character" w:customStyle="1" w:styleId="79">
    <w:name w:val="正文文本 字符"/>
    <w:link w:val="21"/>
    <w:qFormat/>
    <w:uiPriority w:val="0"/>
    <w:rPr>
      <w:kern w:val="2"/>
      <w:sz w:val="21"/>
      <w:szCs w:val="24"/>
    </w:rPr>
  </w:style>
  <w:style w:type="character" w:customStyle="1" w:styleId="80">
    <w:name w:val="正文文本缩进 字符"/>
    <w:link w:val="24"/>
    <w:qFormat/>
    <w:uiPriority w:val="0"/>
    <w:rPr>
      <w:rFonts w:eastAsia="宋体"/>
      <w:kern w:val="2"/>
      <w:sz w:val="21"/>
      <w:szCs w:val="24"/>
      <w:lang w:val="en-US" w:eastAsia="zh-CN" w:bidi="ar-SA"/>
    </w:rPr>
  </w:style>
  <w:style w:type="character" w:customStyle="1" w:styleId="81">
    <w:name w:val="纯文本 字符"/>
    <w:link w:val="30"/>
    <w:qFormat/>
    <w:uiPriority w:val="99"/>
    <w:rPr>
      <w:rFonts w:ascii="宋体" w:hAnsi="Courier New" w:eastAsia="宋体"/>
      <w:kern w:val="2"/>
      <w:sz w:val="21"/>
      <w:lang w:val="en-US" w:eastAsia="zh-CN" w:bidi="ar-SA"/>
    </w:rPr>
  </w:style>
  <w:style w:type="character" w:customStyle="1" w:styleId="82">
    <w:name w:val="日期 字符"/>
    <w:basedOn w:val="56"/>
    <w:link w:val="31"/>
    <w:qFormat/>
    <w:uiPriority w:val="0"/>
    <w:rPr>
      <w:kern w:val="2"/>
      <w:sz w:val="28"/>
    </w:rPr>
  </w:style>
  <w:style w:type="character" w:customStyle="1" w:styleId="83">
    <w:name w:val="批注框文本 字符"/>
    <w:link w:val="35"/>
    <w:qFormat/>
    <w:uiPriority w:val="99"/>
    <w:rPr>
      <w:kern w:val="2"/>
      <w:sz w:val="18"/>
      <w:szCs w:val="18"/>
    </w:rPr>
  </w:style>
  <w:style w:type="character" w:customStyle="1" w:styleId="84">
    <w:name w:val="页脚 字符"/>
    <w:link w:val="36"/>
    <w:qFormat/>
    <w:uiPriority w:val="99"/>
    <w:rPr>
      <w:kern w:val="2"/>
      <w:sz w:val="18"/>
      <w:szCs w:val="18"/>
    </w:rPr>
  </w:style>
  <w:style w:type="character" w:customStyle="1" w:styleId="85">
    <w:name w:val="页眉 字符"/>
    <w:link w:val="37"/>
    <w:qFormat/>
    <w:uiPriority w:val="99"/>
    <w:rPr>
      <w:kern w:val="2"/>
      <w:sz w:val="18"/>
      <w:szCs w:val="18"/>
    </w:rPr>
  </w:style>
  <w:style w:type="character" w:customStyle="1" w:styleId="86">
    <w:name w:val="正文文本缩进 3 字符"/>
    <w:link w:val="45"/>
    <w:qFormat/>
    <w:uiPriority w:val="99"/>
    <w:rPr>
      <w:kern w:val="2"/>
      <w:sz w:val="16"/>
      <w:szCs w:val="16"/>
    </w:rPr>
  </w:style>
  <w:style w:type="character" w:customStyle="1" w:styleId="87">
    <w:name w:val="正文文本 2 字符"/>
    <w:link w:val="49"/>
    <w:qFormat/>
    <w:uiPriority w:val="0"/>
    <w:rPr>
      <w:kern w:val="2"/>
      <w:sz w:val="21"/>
      <w:szCs w:val="24"/>
    </w:rPr>
  </w:style>
  <w:style w:type="character" w:customStyle="1" w:styleId="88">
    <w:name w:val="标题 字符"/>
    <w:basedOn w:val="56"/>
    <w:link w:val="51"/>
    <w:qFormat/>
    <w:uiPriority w:val="10"/>
    <w:rPr>
      <w:rFonts w:ascii="Arial" w:hAnsi="Arial" w:cs="Arial"/>
      <w:b/>
      <w:bCs/>
      <w:kern w:val="2"/>
      <w:sz w:val="28"/>
      <w:szCs w:val="32"/>
    </w:rPr>
  </w:style>
  <w:style w:type="character" w:customStyle="1" w:styleId="89">
    <w:name w:val="批注主题 字符"/>
    <w:link w:val="52"/>
    <w:qFormat/>
    <w:uiPriority w:val="99"/>
    <w:rPr>
      <w:rFonts w:ascii="Calibri" w:hAnsi="Calibri" w:eastAsia="宋体" w:cs="Times New Roman"/>
      <w:b/>
      <w:bCs/>
      <w:kern w:val="2"/>
      <w:sz w:val="21"/>
      <w:szCs w:val="24"/>
    </w:rPr>
  </w:style>
  <w:style w:type="character" w:customStyle="1" w:styleId="90">
    <w:name w:val="正文文本首行缩进 2 字符1"/>
    <w:basedOn w:val="80"/>
    <w:link w:val="25"/>
    <w:qFormat/>
    <w:uiPriority w:val="0"/>
    <w:rPr>
      <w:rFonts w:ascii="Times New Roman" w:hAnsi="Times New Roman" w:eastAsia="宋体"/>
      <w:kern w:val="2"/>
      <w:sz w:val="21"/>
      <w:szCs w:val="24"/>
      <w:lang w:val="en-US" w:eastAsia="zh-CN" w:bidi="ar-SA"/>
    </w:rPr>
  </w:style>
  <w:style w:type="character" w:customStyle="1" w:styleId="91">
    <w:name w:val="正文2 Char Char"/>
    <w:qFormat/>
    <w:uiPriority w:val="0"/>
    <w:rPr>
      <w:kern w:val="2"/>
      <w:sz w:val="24"/>
    </w:rPr>
  </w:style>
  <w:style w:type="character" w:customStyle="1" w:styleId="92">
    <w:name w:val="18"/>
    <w:basedOn w:val="56"/>
    <w:qFormat/>
    <w:uiPriority w:val="0"/>
    <w:rPr>
      <w:rFonts w:hint="eastAsia" w:ascii="宋体" w:hAnsi="宋体" w:eastAsia="宋体"/>
      <w:color w:val="000000"/>
      <w:sz w:val="24"/>
      <w:szCs w:val="24"/>
      <w:vertAlign w:val="superscript"/>
    </w:rPr>
  </w:style>
  <w:style w:type="character" w:customStyle="1" w:styleId="93">
    <w:name w:val="15"/>
    <w:basedOn w:val="56"/>
    <w:qFormat/>
    <w:uiPriority w:val="0"/>
    <w:rPr>
      <w:rFonts w:hint="eastAsia" w:ascii="宋体" w:hAnsi="宋体" w:eastAsia="宋体"/>
      <w:color w:val="000000"/>
      <w:sz w:val="22"/>
      <w:szCs w:val="22"/>
    </w:rPr>
  </w:style>
  <w:style w:type="character" w:customStyle="1" w:styleId="94">
    <w:name w:val="纯文本 Char1"/>
    <w:qFormat/>
    <w:uiPriority w:val="0"/>
    <w:rPr>
      <w:rFonts w:ascii="宋体" w:hAnsi="Courier New" w:eastAsia="宋体"/>
      <w:kern w:val="2"/>
      <w:sz w:val="21"/>
      <w:lang w:val="en-US" w:eastAsia="zh-CN"/>
    </w:rPr>
  </w:style>
  <w:style w:type="character" w:customStyle="1" w:styleId="95">
    <w:name w:val="Char Char Char"/>
    <w:qFormat/>
    <w:uiPriority w:val="0"/>
    <w:rPr>
      <w:rFonts w:ascii="宋体" w:hAnsi="Courier New" w:eastAsia="宋体"/>
      <w:kern w:val="2"/>
      <w:sz w:val="21"/>
      <w:lang w:val="en-US" w:eastAsia="zh-CN" w:bidi="ar-SA"/>
    </w:rPr>
  </w:style>
  <w:style w:type="character" w:customStyle="1" w:styleId="96">
    <w:name w:val="表正文 Char"/>
    <w:qFormat/>
    <w:uiPriority w:val="0"/>
    <w:rPr>
      <w:rFonts w:eastAsia="宋体"/>
      <w:kern w:val="2"/>
      <w:sz w:val="21"/>
      <w:szCs w:val="24"/>
      <w:lang w:val="en-US" w:eastAsia="zh-CN" w:bidi="ar-SA"/>
    </w:rPr>
  </w:style>
  <w:style w:type="character" w:customStyle="1" w:styleId="97">
    <w:name w:val="纯文本 Char3"/>
    <w:qFormat/>
    <w:uiPriority w:val="0"/>
    <w:rPr>
      <w:rFonts w:ascii="宋体" w:hAnsi="Courier New" w:eastAsia="宋体"/>
      <w:kern w:val="2"/>
      <w:sz w:val="21"/>
      <w:lang w:val="en-US" w:eastAsia="zh-CN" w:bidi="ar-SA"/>
    </w:rPr>
  </w:style>
  <w:style w:type="character" w:customStyle="1" w:styleId="98">
    <w:name w:val="NormalCharacter"/>
    <w:link w:val="99"/>
    <w:qFormat/>
    <w:uiPriority w:val="0"/>
    <w:rPr>
      <w:rFonts w:ascii="Tahoma" w:hAnsi="Tahoma"/>
      <w:sz w:val="24"/>
    </w:rPr>
  </w:style>
  <w:style w:type="paragraph" w:customStyle="1" w:styleId="99">
    <w:name w:val="UserStyle_13"/>
    <w:basedOn w:val="1"/>
    <w:link w:val="98"/>
    <w:qFormat/>
    <w:uiPriority w:val="0"/>
    <w:pPr>
      <w:widowControl/>
      <w:spacing w:line="360" w:lineRule="auto"/>
      <w:ind w:firstLine="200" w:firstLineChars="200"/>
    </w:pPr>
    <w:rPr>
      <w:rFonts w:ascii="Tahoma" w:hAnsi="Tahoma"/>
      <w:kern w:val="0"/>
      <w:sz w:val="24"/>
      <w:szCs w:val="20"/>
    </w:rPr>
  </w:style>
  <w:style w:type="character" w:customStyle="1" w:styleId="100">
    <w:name w:val="正文2 Char"/>
    <w:link w:val="101"/>
    <w:qFormat/>
    <w:uiPriority w:val="0"/>
    <w:rPr>
      <w:kern w:val="2"/>
      <w:sz w:val="24"/>
    </w:rPr>
  </w:style>
  <w:style w:type="paragraph" w:customStyle="1" w:styleId="101">
    <w:name w:val="正文2"/>
    <w:basedOn w:val="1"/>
    <w:link w:val="100"/>
    <w:qFormat/>
    <w:uiPriority w:val="0"/>
    <w:pPr>
      <w:spacing w:before="156" w:line="360" w:lineRule="auto"/>
      <w:ind w:firstLine="510" w:firstLineChars="200"/>
    </w:pPr>
    <w:rPr>
      <w:sz w:val="24"/>
      <w:szCs w:val="20"/>
    </w:rPr>
  </w:style>
  <w:style w:type="character" w:customStyle="1" w:styleId="102">
    <w:name w:val="列表段落 字符1"/>
    <w:link w:val="103"/>
    <w:qFormat/>
    <w:uiPriority w:val="34"/>
    <w:rPr>
      <w:rFonts w:ascii="Calibri" w:hAnsi="Calibri" w:eastAsia="宋体" w:cs="Times New Roman"/>
      <w:kern w:val="2"/>
      <w:sz w:val="21"/>
      <w:szCs w:val="22"/>
    </w:rPr>
  </w:style>
  <w:style w:type="paragraph" w:styleId="103">
    <w:name w:val="List Paragraph"/>
    <w:basedOn w:val="1"/>
    <w:link w:val="102"/>
    <w:qFormat/>
    <w:uiPriority w:val="99"/>
    <w:pPr>
      <w:spacing w:line="240" w:lineRule="auto"/>
      <w:ind w:firstLine="420" w:firstLineChars="200"/>
    </w:pPr>
    <w:rPr>
      <w:szCs w:val="22"/>
    </w:rPr>
  </w:style>
  <w:style w:type="character" w:customStyle="1" w:styleId="104">
    <w:name w:val="居中表格内容 Char"/>
    <w:link w:val="105"/>
    <w:qFormat/>
    <w:uiPriority w:val="0"/>
    <w:rPr>
      <w:rFonts w:cs="宋体"/>
      <w:color w:val="000000"/>
      <w:sz w:val="21"/>
      <w:szCs w:val="24"/>
    </w:rPr>
  </w:style>
  <w:style w:type="paragraph" w:customStyle="1" w:styleId="105">
    <w:name w:val="居中表格内容"/>
    <w:basedOn w:val="1"/>
    <w:next w:val="1"/>
    <w:link w:val="104"/>
    <w:qFormat/>
    <w:uiPriority w:val="0"/>
    <w:pPr>
      <w:widowControl/>
      <w:spacing w:line="240" w:lineRule="auto"/>
    </w:pPr>
    <w:rPr>
      <w:color w:val="000000"/>
      <w:kern w:val="0"/>
    </w:rPr>
  </w:style>
  <w:style w:type="character" w:customStyle="1" w:styleId="106">
    <w:name w:val="正文加粗 字符"/>
    <w:link w:val="107"/>
    <w:qFormat/>
    <w:uiPriority w:val="0"/>
    <w:rPr>
      <w:rFonts w:ascii="微软雅黑" w:hAnsi="等线" w:eastAsia="微软雅黑"/>
      <w:b/>
      <w:kern w:val="2"/>
      <w:sz w:val="24"/>
      <w:szCs w:val="22"/>
    </w:rPr>
  </w:style>
  <w:style w:type="paragraph" w:customStyle="1" w:styleId="107">
    <w:name w:val="正文加粗"/>
    <w:basedOn w:val="1"/>
    <w:link w:val="106"/>
    <w:qFormat/>
    <w:uiPriority w:val="0"/>
    <w:pPr>
      <w:spacing w:line="360" w:lineRule="auto"/>
      <w:ind w:firstLine="480" w:firstLineChars="200"/>
      <w:jc w:val="left"/>
    </w:pPr>
    <w:rPr>
      <w:rFonts w:ascii="微软雅黑" w:hAnsi="等线" w:eastAsia="微软雅黑"/>
      <w:b/>
      <w:sz w:val="24"/>
      <w:szCs w:val="22"/>
    </w:rPr>
  </w:style>
  <w:style w:type="character" w:customStyle="1" w:styleId="108">
    <w:name w:val="列出段落 Char1"/>
    <w:qFormat/>
    <w:uiPriority w:val="0"/>
    <w:rPr>
      <w:rFonts w:ascii="Calibri" w:hAnsi="Calibri"/>
      <w:kern w:val="2"/>
      <w:sz w:val="21"/>
      <w:szCs w:val="22"/>
    </w:rPr>
  </w:style>
  <w:style w:type="character" w:customStyle="1" w:styleId="109">
    <w:name w:val="17"/>
    <w:basedOn w:val="56"/>
    <w:qFormat/>
    <w:uiPriority w:val="0"/>
    <w:rPr>
      <w:rFonts w:hint="default" w:ascii="Arial" w:hAnsi="Arial" w:cs="Arial"/>
      <w:color w:val="000000"/>
      <w:sz w:val="22"/>
      <w:szCs w:val="22"/>
    </w:rPr>
  </w:style>
  <w:style w:type="character" w:customStyle="1" w:styleId="110">
    <w:name w:val="font61"/>
    <w:basedOn w:val="56"/>
    <w:qFormat/>
    <w:uiPriority w:val="0"/>
    <w:rPr>
      <w:rFonts w:hint="eastAsia" w:ascii="宋体" w:hAnsi="宋体" w:eastAsia="宋体" w:cs="宋体"/>
      <w:color w:val="000000"/>
      <w:sz w:val="24"/>
      <w:szCs w:val="24"/>
      <w:u w:val="none"/>
    </w:rPr>
  </w:style>
  <w:style w:type="character" w:customStyle="1" w:styleId="111">
    <w:name w:val="纯文本 Char2"/>
    <w:qFormat/>
    <w:uiPriority w:val="0"/>
    <w:rPr>
      <w:rFonts w:ascii="宋体" w:hAnsi="Courier New" w:eastAsia="宋体" w:cs="Courier New"/>
      <w:sz w:val="21"/>
      <w:szCs w:val="21"/>
    </w:rPr>
  </w:style>
  <w:style w:type="character" w:customStyle="1" w:styleId="112">
    <w:name w:val="16"/>
    <w:basedOn w:val="56"/>
    <w:qFormat/>
    <w:uiPriority w:val="0"/>
    <w:rPr>
      <w:rFonts w:hint="eastAsia" w:ascii="宋体" w:hAnsi="宋体" w:eastAsia="宋体"/>
      <w:color w:val="000000"/>
      <w:sz w:val="24"/>
      <w:szCs w:val="24"/>
    </w:rPr>
  </w:style>
  <w:style w:type="character" w:customStyle="1" w:styleId="113">
    <w:name w:val="1.5倍行距 Char"/>
    <w:link w:val="114"/>
    <w:qFormat/>
    <w:uiPriority w:val="0"/>
    <w:rPr>
      <w:rFonts w:ascii="宋体" w:hAnsi="宋体"/>
      <w:kern w:val="2"/>
      <w:sz w:val="24"/>
      <w:szCs w:val="24"/>
    </w:rPr>
  </w:style>
  <w:style w:type="paragraph" w:customStyle="1" w:styleId="114">
    <w:name w:val="1.5倍行距"/>
    <w:basedOn w:val="1"/>
    <w:link w:val="113"/>
    <w:qFormat/>
    <w:uiPriority w:val="0"/>
    <w:pPr>
      <w:spacing w:line="360" w:lineRule="auto"/>
      <w:ind w:firstLine="480" w:firstLineChars="200"/>
    </w:pPr>
    <w:rPr>
      <w:rFonts w:ascii="宋体" w:hAnsi="宋体"/>
      <w:sz w:val="24"/>
    </w:rPr>
  </w:style>
  <w:style w:type="character" w:customStyle="1" w:styleId="115">
    <w:name w:val="样式4 Char"/>
    <w:link w:val="116"/>
    <w:qFormat/>
    <w:uiPriority w:val="0"/>
    <w:rPr>
      <w:rFonts w:ascii="Calibri" w:hAnsi="Calibri"/>
      <w:kern w:val="2"/>
      <w:sz w:val="24"/>
      <w:szCs w:val="22"/>
    </w:rPr>
  </w:style>
  <w:style w:type="paragraph" w:customStyle="1" w:styleId="116">
    <w:name w:val="样式4"/>
    <w:basedOn w:val="1"/>
    <w:link w:val="115"/>
    <w:qFormat/>
    <w:uiPriority w:val="0"/>
    <w:pPr>
      <w:spacing w:line="360" w:lineRule="auto"/>
    </w:pPr>
    <w:rPr>
      <w:sz w:val="24"/>
      <w:szCs w:val="22"/>
    </w:rPr>
  </w:style>
  <w:style w:type="character" w:customStyle="1" w:styleId="117">
    <w:name w:val="font21"/>
    <w:basedOn w:val="56"/>
    <w:qFormat/>
    <w:uiPriority w:val="0"/>
    <w:rPr>
      <w:rFonts w:hint="default" w:ascii="Times New Roman" w:hAnsi="Times New Roman" w:cs="Times New Roman"/>
      <w:color w:val="000000"/>
      <w:sz w:val="24"/>
      <w:szCs w:val="24"/>
      <w:u w:val="none"/>
    </w:rPr>
  </w:style>
  <w:style w:type="character" w:customStyle="1" w:styleId="118">
    <w:name w:val="正文首行缩进2字符 Char"/>
    <w:link w:val="119"/>
    <w:qFormat/>
    <w:uiPriority w:val="0"/>
    <w:rPr>
      <w:rFonts w:ascii="宋体" w:hAnsi="宋体" w:eastAsia="宋体" w:cs="Times New Roman"/>
      <w:kern w:val="2"/>
      <w:sz w:val="24"/>
      <w:szCs w:val="28"/>
    </w:rPr>
  </w:style>
  <w:style w:type="paragraph" w:customStyle="1" w:styleId="119">
    <w:name w:val="正文首行缩进2字符"/>
    <w:basedOn w:val="1"/>
    <w:link w:val="118"/>
    <w:qFormat/>
    <w:uiPriority w:val="0"/>
    <w:pPr>
      <w:spacing w:line="360" w:lineRule="auto"/>
      <w:ind w:firstLine="480" w:firstLineChars="200"/>
    </w:pPr>
    <w:rPr>
      <w:rFonts w:ascii="宋体" w:hAnsi="宋体"/>
      <w:sz w:val="24"/>
      <w:szCs w:val="28"/>
    </w:rPr>
  </w:style>
  <w:style w:type="paragraph" w:customStyle="1" w:styleId="120">
    <w:name w:val="cm4"/>
    <w:basedOn w:val="1"/>
    <w:qFormat/>
    <w:uiPriority w:val="0"/>
    <w:pPr>
      <w:widowControl/>
      <w:spacing w:before="100" w:beforeAutospacing="1" w:after="100" w:afterAutospacing="1" w:line="312" w:lineRule="auto"/>
      <w:jc w:val="left"/>
    </w:pPr>
    <w:rPr>
      <w:rFonts w:ascii="宋体" w:hAnsi="宋体" w:cs="宋体"/>
      <w:kern w:val="0"/>
      <w:sz w:val="18"/>
      <w:szCs w:val="18"/>
    </w:rPr>
  </w:style>
  <w:style w:type="paragraph" w:customStyle="1" w:styleId="121">
    <w:name w:val="修订1"/>
    <w:qFormat/>
    <w:uiPriority w:val="99"/>
    <w:rPr>
      <w:rFonts w:ascii="Calibri" w:hAnsi="Calibri" w:eastAsia="宋体" w:cs="Times New Roman"/>
      <w:kern w:val="2"/>
      <w:sz w:val="21"/>
      <w:szCs w:val="24"/>
      <w:lang w:val="en-US" w:eastAsia="zh-CN" w:bidi="ar-SA"/>
    </w:rPr>
  </w:style>
  <w:style w:type="paragraph" w:customStyle="1" w:styleId="122">
    <w:name w:val="reader-word-layer reader-word-s8-6 reader-word-s8-17"/>
    <w:basedOn w:val="1"/>
    <w:qFormat/>
    <w:uiPriority w:val="0"/>
    <w:pPr>
      <w:widowControl/>
      <w:spacing w:before="100" w:beforeAutospacing="1" w:after="100" w:afterAutospacing="1"/>
      <w:jc w:val="left"/>
    </w:pPr>
    <w:rPr>
      <w:rFonts w:ascii="宋体" w:hAnsi="宋体" w:cs="宋体"/>
      <w:kern w:val="0"/>
      <w:sz w:val="24"/>
    </w:rPr>
  </w:style>
  <w:style w:type="paragraph" w:customStyle="1" w:styleId="123">
    <w:name w:val="纯文本1"/>
    <w:basedOn w:val="1"/>
    <w:qFormat/>
    <w:uiPriority w:val="0"/>
    <w:rPr>
      <w:rFonts w:ascii="宋体" w:hAnsi="Courier New"/>
    </w:rPr>
  </w:style>
  <w:style w:type="paragraph" w:customStyle="1" w:styleId="124">
    <w:name w:val="reader-word-layer reader-word-s9-7"/>
    <w:basedOn w:val="1"/>
    <w:qFormat/>
    <w:uiPriority w:val="0"/>
    <w:pPr>
      <w:widowControl/>
      <w:spacing w:before="100" w:beforeAutospacing="1" w:after="100" w:afterAutospacing="1"/>
      <w:jc w:val="left"/>
    </w:pPr>
    <w:rPr>
      <w:rFonts w:ascii="宋体" w:hAnsi="宋体" w:cs="宋体"/>
      <w:kern w:val="0"/>
      <w:sz w:val="24"/>
    </w:rPr>
  </w:style>
  <w:style w:type="paragraph" w:customStyle="1" w:styleId="125">
    <w:name w:val="reader-word-layer reader-word-s19-3"/>
    <w:basedOn w:val="1"/>
    <w:qFormat/>
    <w:uiPriority w:val="0"/>
    <w:pPr>
      <w:widowControl/>
      <w:spacing w:before="100" w:beforeAutospacing="1" w:after="100" w:afterAutospacing="1"/>
      <w:jc w:val="left"/>
    </w:pPr>
    <w:rPr>
      <w:rFonts w:ascii="宋体" w:hAnsi="宋体" w:cs="宋体"/>
      <w:kern w:val="0"/>
      <w:sz w:val="24"/>
    </w:rPr>
  </w:style>
  <w:style w:type="paragraph" w:customStyle="1" w:styleId="126">
    <w:name w:val="reader-word-layer reader-word-s18-22"/>
    <w:basedOn w:val="1"/>
    <w:qFormat/>
    <w:uiPriority w:val="0"/>
    <w:pPr>
      <w:widowControl/>
      <w:spacing w:before="100" w:beforeAutospacing="1" w:after="100" w:afterAutospacing="1"/>
      <w:jc w:val="left"/>
    </w:pPr>
    <w:rPr>
      <w:rFonts w:ascii="宋体" w:hAnsi="宋体" w:cs="宋体"/>
      <w:kern w:val="0"/>
      <w:sz w:val="24"/>
    </w:rPr>
  </w:style>
  <w:style w:type="paragraph" w:customStyle="1" w:styleId="127">
    <w:name w:val="reader-word-layer reader-word-s19-15"/>
    <w:basedOn w:val="1"/>
    <w:qFormat/>
    <w:uiPriority w:val="0"/>
    <w:pPr>
      <w:widowControl/>
      <w:spacing w:before="100" w:beforeAutospacing="1" w:after="100" w:afterAutospacing="1"/>
      <w:jc w:val="left"/>
    </w:pPr>
    <w:rPr>
      <w:rFonts w:ascii="宋体" w:hAnsi="宋体" w:cs="宋体"/>
      <w:kern w:val="0"/>
      <w:sz w:val="24"/>
    </w:rPr>
  </w:style>
  <w:style w:type="paragraph" w:customStyle="1" w:styleId="128">
    <w:name w:val="段"/>
    <w:qFormat/>
    <w:uiPriority w:val="0"/>
    <w:pPr>
      <w:autoSpaceDE w:val="0"/>
      <w:autoSpaceDN w:val="0"/>
      <w:spacing w:line="348" w:lineRule="auto"/>
      <w:ind w:firstLine="200" w:firstLineChars="200"/>
      <w:jc w:val="both"/>
    </w:pPr>
    <w:rPr>
      <w:rFonts w:ascii="宋体" w:hAnsi="Calibri" w:eastAsia="宋体" w:cs="Times New Roman"/>
      <w:sz w:val="21"/>
      <w:lang w:val="en-US" w:eastAsia="zh-CN" w:bidi="ar-SA"/>
    </w:rPr>
  </w:style>
  <w:style w:type="paragraph" w:customStyle="1" w:styleId="129">
    <w:name w:val="reader-word-layer reader-word-s19-10"/>
    <w:basedOn w:val="1"/>
    <w:qFormat/>
    <w:uiPriority w:val="0"/>
    <w:pPr>
      <w:widowControl/>
      <w:spacing w:before="100" w:beforeAutospacing="1" w:after="100" w:afterAutospacing="1"/>
      <w:jc w:val="left"/>
    </w:pPr>
    <w:rPr>
      <w:rFonts w:ascii="宋体" w:hAnsi="宋体" w:cs="宋体"/>
      <w:kern w:val="0"/>
      <w:sz w:val="24"/>
    </w:rPr>
  </w:style>
  <w:style w:type="paragraph" w:customStyle="1" w:styleId="130">
    <w:name w:val="reader-word-layer reader-word-s19-19"/>
    <w:basedOn w:val="1"/>
    <w:qFormat/>
    <w:uiPriority w:val="0"/>
    <w:pPr>
      <w:widowControl/>
      <w:spacing w:before="100" w:beforeAutospacing="1" w:after="100" w:afterAutospacing="1"/>
      <w:jc w:val="left"/>
    </w:pPr>
    <w:rPr>
      <w:rFonts w:ascii="宋体" w:hAnsi="宋体" w:cs="宋体"/>
      <w:kern w:val="0"/>
      <w:sz w:val="24"/>
    </w:rPr>
  </w:style>
  <w:style w:type="paragraph" w:customStyle="1" w:styleId="131">
    <w:name w:val="reader-word-layer reader-word-s9-3"/>
    <w:basedOn w:val="1"/>
    <w:qFormat/>
    <w:uiPriority w:val="0"/>
    <w:pPr>
      <w:widowControl/>
      <w:spacing w:before="100" w:beforeAutospacing="1" w:after="100" w:afterAutospacing="1"/>
      <w:jc w:val="left"/>
    </w:pPr>
    <w:rPr>
      <w:rFonts w:ascii="宋体" w:hAnsi="宋体" w:cs="宋体"/>
      <w:kern w:val="0"/>
      <w:sz w:val="24"/>
    </w:rPr>
  </w:style>
  <w:style w:type="paragraph" w:customStyle="1" w:styleId="132">
    <w:name w:val="Char2"/>
    <w:basedOn w:val="1"/>
    <w:qFormat/>
    <w:uiPriority w:val="0"/>
    <w:rPr>
      <w:rFonts w:ascii="仿宋_GB2312" w:eastAsia="仿宋_GB2312"/>
      <w:b/>
      <w:sz w:val="32"/>
      <w:szCs w:val="32"/>
    </w:rPr>
  </w:style>
  <w:style w:type="paragraph" w:customStyle="1" w:styleId="133">
    <w:name w:val="reader-word-layer reader-word-s9-11"/>
    <w:basedOn w:val="1"/>
    <w:qFormat/>
    <w:uiPriority w:val="0"/>
    <w:pPr>
      <w:widowControl/>
      <w:spacing w:before="100" w:beforeAutospacing="1" w:after="100" w:afterAutospacing="1"/>
      <w:jc w:val="left"/>
    </w:pPr>
    <w:rPr>
      <w:rFonts w:ascii="宋体" w:hAnsi="宋体" w:cs="宋体"/>
      <w:kern w:val="0"/>
      <w:sz w:val="24"/>
    </w:rPr>
  </w:style>
  <w:style w:type="paragraph" w:customStyle="1" w:styleId="134">
    <w:name w:val="列表内容"/>
    <w:basedOn w:val="1"/>
    <w:next w:val="1"/>
    <w:qFormat/>
    <w:uiPriority w:val="0"/>
    <w:pPr>
      <w:widowControl/>
      <w:numPr>
        <w:ilvl w:val="0"/>
        <w:numId w:val="5"/>
      </w:numPr>
      <w:jc w:val="left"/>
    </w:pPr>
    <w:rPr>
      <w:kern w:val="0"/>
      <w:sz w:val="18"/>
    </w:rPr>
  </w:style>
  <w:style w:type="paragraph" w:customStyle="1" w:styleId="135">
    <w:name w:val="reader-word-layer reader-word-s19-16 reader-word-s19-21"/>
    <w:basedOn w:val="1"/>
    <w:qFormat/>
    <w:uiPriority w:val="0"/>
    <w:pPr>
      <w:widowControl/>
      <w:spacing w:before="100" w:beforeAutospacing="1" w:after="100" w:afterAutospacing="1"/>
      <w:jc w:val="left"/>
    </w:pPr>
    <w:rPr>
      <w:rFonts w:ascii="宋体" w:hAnsi="宋体" w:cs="宋体"/>
      <w:kern w:val="0"/>
      <w:sz w:val="24"/>
    </w:rPr>
  </w:style>
  <w:style w:type="paragraph" w:customStyle="1" w:styleId="136">
    <w:name w:val="列出段落1"/>
    <w:basedOn w:val="1"/>
    <w:qFormat/>
    <w:uiPriority w:val="34"/>
    <w:pPr>
      <w:spacing w:line="240" w:lineRule="auto"/>
      <w:ind w:firstLine="420" w:firstLineChars="200"/>
    </w:pPr>
  </w:style>
  <w:style w:type="paragraph" w:customStyle="1" w:styleId="137">
    <w:name w:val="reader-word-layer reader-word-s19-22"/>
    <w:basedOn w:val="1"/>
    <w:qFormat/>
    <w:uiPriority w:val="0"/>
    <w:pPr>
      <w:widowControl/>
      <w:spacing w:before="100" w:beforeAutospacing="1" w:after="100" w:afterAutospacing="1"/>
      <w:jc w:val="left"/>
    </w:pPr>
    <w:rPr>
      <w:rFonts w:ascii="宋体" w:hAnsi="宋体" w:cs="宋体"/>
      <w:kern w:val="0"/>
      <w:sz w:val="24"/>
    </w:rPr>
  </w:style>
  <w:style w:type="paragraph" w:customStyle="1" w:styleId="138">
    <w:name w:val="正文 A"/>
    <w:qFormat/>
    <w:uiPriority w:val="0"/>
    <w:pPr>
      <w:widowControl w:val="0"/>
      <w:jc w:val="both"/>
    </w:pPr>
    <w:rPr>
      <w:rFonts w:ascii="Calibri" w:hAnsi="Calibri" w:eastAsia="Times New Roman" w:cs="Calibri"/>
      <w:color w:val="000000"/>
      <w:kern w:val="2"/>
      <w:sz w:val="21"/>
      <w:szCs w:val="21"/>
      <w:u w:color="000000"/>
      <w:lang w:val="en-US" w:eastAsia="zh-CN" w:bidi="ar-SA"/>
    </w:rPr>
  </w:style>
  <w:style w:type="paragraph" w:customStyle="1" w:styleId="139">
    <w:name w:val="reader-word-layer reader-word-s9-10"/>
    <w:basedOn w:val="1"/>
    <w:qFormat/>
    <w:uiPriority w:val="0"/>
    <w:pPr>
      <w:widowControl/>
      <w:spacing w:before="100" w:beforeAutospacing="1" w:after="100" w:afterAutospacing="1"/>
      <w:jc w:val="left"/>
    </w:pPr>
    <w:rPr>
      <w:rFonts w:ascii="宋体" w:hAnsi="宋体" w:cs="宋体"/>
      <w:kern w:val="0"/>
      <w:sz w:val="24"/>
    </w:rPr>
  </w:style>
  <w:style w:type="paragraph" w:customStyle="1" w:styleId="140">
    <w:name w:val="reader-word-layer reader-word-s9-9"/>
    <w:basedOn w:val="1"/>
    <w:qFormat/>
    <w:uiPriority w:val="0"/>
    <w:pPr>
      <w:widowControl/>
      <w:spacing w:before="100" w:beforeAutospacing="1" w:after="100" w:afterAutospacing="1"/>
      <w:jc w:val="left"/>
    </w:pPr>
    <w:rPr>
      <w:rFonts w:ascii="宋体" w:hAnsi="宋体" w:cs="宋体"/>
      <w:kern w:val="0"/>
      <w:sz w:val="24"/>
    </w:rPr>
  </w:style>
  <w:style w:type="paragraph" w:customStyle="1" w:styleId="141">
    <w:name w:val="reader-word-layer reader-word-s19-25"/>
    <w:basedOn w:val="1"/>
    <w:qFormat/>
    <w:uiPriority w:val="0"/>
    <w:pPr>
      <w:widowControl/>
      <w:spacing w:before="100" w:beforeAutospacing="1" w:after="100" w:afterAutospacing="1"/>
      <w:jc w:val="left"/>
    </w:pPr>
    <w:rPr>
      <w:rFonts w:ascii="宋体" w:hAnsi="宋体" w:cs="宋体"/>
      <w:kern w:val="0"/>
      <w:sz w:val="24"/>
    </w:rPr>
  </w:style>
  <w:style w:type="paragraph" w:customStyle="1" w:styleId="142">
    <w:name w:val="reader-word-layer reader-word-s19-6"/>
    <w:basedOn w:val="1"/>
    <w:qFormat/>
    <w:uiPriority w:val="0"/>
    <w:pPr>
      <w:widowControl/>
      <w:spacing w:before="100" w:beforeAutospacing="1" w:after="100" w:afterAutospacing="1"/>
      <w:jc w:val="left"/>
    </w:pPr>
    <w:rPr>
      <w:rFonts w:ascii="宋体" w:hAnsi="宋体" w:cs="宋体"/>
      <w:kern w:val="0"/>
      <w:sz w:val="24"/>
    </w:rPr>
  </w:style>
  <w:style w:type="paragraph" w:customStyle="1" w:styleId="143">
    <w:name w:val="正文1"/>
    <w:qFormat/>
    <w:uiPriority w:val="0"/>
    <w:pPr>
      <w:jc w:val="both"/>
    </w:pPr>
    <w:rPr>
      <w:rFonts w:ascii="Calibri" w:hAnsi="Calibri" w:eastAsia="宋体" w:cs="Times New Roman"/>
      <w:kern w:val="2"/>
      <w:sz w:val="21"/>
      <w:szCs w:val="21"/>
      <w:lang w:val="en-US" w:eastAsia="zh-CN" w:bidi="ar-SA"/>
    </w:rPr>
  </w:style>
  <w:style w:type="paragraph" w:customStyle="1" w:styleId="144">
    <w:name w:val="正文文本 21"/>
    <w:basedOn w:val="1"/>
    <w:qFormat/>
    <w:uiPriority w:val="0"/>
    <w:pPr>
      <w:widowControl/>
      <w:overflowPunct w:val="0"/>
      <w:autoSpaceDE w:val="0"/>
      <w:autoSpaceDN w:val="0"/>
      <w:adjustRightInd w:val="0"/>
      <w:ind w:left="720" w:hanging="720"/>
      <w:textAlignment w:val="baseline"/>
    </w:pPr>
    <w:rPr>
      <w:kern w:val="0"/>
      <w:sz w:val="24"/>
      <w:szCs w:val="20"/>
      <w:lang w:val="en-GB"/>
    </w:rPr>
  </w:style>
  <w:style w:type="paragraph" w:customStyle="1" w:styleId="145">
    <w:name w:val="reader-word-layer reader-word-s9-12"/>
    <w:basedOn w:val="1"/>
    <w:qFormat/>
    <w:uiPriority w:val="0"/>
    <w:pPr>
      <w:widowControl/>
      <w:spacing w:before="100" w:beforeAutospacing="1" w:after="100" w:afterAutospacing="1"/>
      <w:jc w:val="left"/>
    </w:pPr>
    <w:rPr>
      <w:rFonts w:ascii="宋体" w:hAnsi="宋体" w:cs="宋体"/>
      <w:kern w:val="0"/>
      <w:sz w:val="24"/>
    </w:rPr>
  </w:style>
  <w:style w:type="paragraph" w:customStyle="1" w:styleId="146">
    <w:name w:val="List Paragraph1"/>
    <w:basedOn w:val="1"/>
    <w:qFormat/>
    <w:uiPriority w:val="0"/>
    <w:pPr>
      <w:spacing w:line="240" w:lineRule="auto"/>
      <w:ind w:firstLine="420" w:firstLineChars="200"/>
    </w:pPr>
    <w:rPr>
      <w:szCs w:val="22"/>
    </w:rPr>
  </w:style>
  <w:style w:type="paragraph" w:customStyle="1" w:styleId="147">
    <w:name w:val="reader-word-layer reader-word-s8-18"/>
    <w:basedOn w:val="1"/>
    <w:qFormat/>
    <w:uiPriority w:val="0"/>
    <w:pPr>
      <w:widowControl/>
      <w:spacing w:before="100" w:beforeAutospacing="1" w:after="100" w:afterAutospacing="1"/>
      <w:jc w:val="left"/>
    </w:pPr>
    <w:rPr>
      <w:rFonts w:ascii="宋体" w:hAnsi="宋体" w:cs="宋体"/>
      <w:kern w:val="0"/>
      <w:sz w:val="24"/>
    </w:rPr>
  </w:style>
  <w:style w:type="paragraph" w:customStyle="1" w:styleId="148">
    <w:name w:val="reader-word-layer reader-word-s18-19"/>
    <w:basedOn w:val="1"/>
    <w:qFormat/>
    <w:uiPriority w:val="0"/>
    <w:pPr>
      <w:widowControl/>
      <w:spacing w:before="100" w:beforeAutospacing="1" w:after="100" w:afterAutospacing="1"/>
      <w:jc w:val="left"/>
    </w:pPr>
    <w:rPr>
      <w:rFonts w:ascii="宋体" w:hAnsi="宋体" w:cs="宋体"/>
      <w:kern w:val="0"/>
      <w:sz w:val="24"/>
    </w:rPr>
  </w:style>
  <w:style w:type="paragraph" w:customStyle="1" w:styleId="149">
    <w:name w:val="reader-word-layer reader-word-s19-13"/>
    <w:basedOn w:val="1"/>
    <w:qFormat/>
    <w:uiPriority w:val="0"/>
    <w:pPr>
      <w:widowControl/>
      <w:spacing w:before="100" w:beforeAutospacing="1" w:after="100" w:afterAutospacing="1"/>
      <w:jc w:val="left"/>
    </w:pPr>
    <w:rPr>
      <w:rFonts w:ascii="宋体" w:hAnsi="宋体" w:cs="宋体"/>
      <w:kern w:val="0"/>
      <w:sz w:val="24"/>
    </w:rPr>
  </w:style>
  <w:style w:type="paragraph" w:customStyle="1" w:styleId="150">
    <w:name w:val="reader-word-layer reader-word-s18-24"/>
    <w:basedOn w:val="1"/>
    <w:qFormat/>
    <w:uiPriority w:val="0"/>
    <w:pPr>
      <w:widowControl/>
      <w:spacing w:before="100" w:beforeAutospacing="1" w:after="100" w:afterAutospacing="1"/>
      <w:jc w:val="left"/>
    </w:pPr>
    <w:rPr>
      <w:rFonts w:ascii="宋体" w:hAnsi="宋体" w:cs="宋体"/>
      <w:kern w:val="0"/>
      <w:sz w:val="24"/>
    </w:rPr>
  </w:style>
  <w:style w:type="paragraph" w:customStyle="1" w:styleId="151">
    <w:name w:val="reader-word-layer reader-word-s18-18"/>
    <w:basedOn w:val="1"/>
    <w:qFormat/>
    <w:uiPriority w:val="0"/>
    <w:pPr>
      <w:widowControl/>
      <w:spacing w:before="100" w:beforeAutospacing="1" w:after="100" w:afterAutospacing="1"/>
      <w:jc w:val="left"/>
    </w:pPr>
    <w:rPr>
      <w:rFonts w:ascii="宋体" w:hAnsi="宋体" w:cs="宋体"/>
      <w:kern w:val="0"/>
      <w:sz w:val="24"/>
    </w:rPr>
  </w:style>
  <w:style w:type="paragraph" w:customStyle="1" w:styleId="152">
    <w:name w:val="reader-word-layer reader-word-s19-7"/>
    <w:basedOn w:val="1"/>
    <w:qFormat/>
    <w:uiPriority w:val="0"/>
    <w:pPr>
      <w:widowControl/>
      <w:spacing w:before="100" w:beforeAutospacing="1" w:after="100" w:afterAutospacing="1"/>
      <w:jc w:val="left"/>
    </w:pPr>
    <w:rPr>
      <w:rFonts w:ascii="宋体" w:hAnsi="宋体" w:cs="宋体"/>
      <w:kern w:val="0"/>
      <w:sz w:val="24"/>
    </w:rPr>
  </w:style>
  <w:style w:type="paragraph" w:customStyle="1" w:styleId="153">
    <w:name w:val="reader-word-layer reader-word-s19-15 reader-word-s19-19 reader-word-s19-20"/>
    <w:basedOn w:val="1"/>
    <w:qFormat/>
    <w:uiPriority w:val="0"/>
    <w:pPr>
      <w:widowControl/>
      <w:spacing w:before="100" w:beforeAutospacing="1" w:after="100" w:afterAutospacing="1"/>
      <w:jc w:val="left"/>
    </w:pPr>
    <w:rPr>
      <w:rFonts w:ascii="宋体" w:hAnsi="宋体" w:cs="宋体"/>
      <w:kern w:val="0"/>
      <w:sz w:val="24"/>
    </w:rPr>
  </w:style>
  <w:style w:type="paragraph" w:customStyle="1" w:styleId="154">
    <w:name w:val="p0"/>
    <w:basedOn w:val="1"/>
    <w:qFormat/>
    <w:uiPriority w:val="99"/>
    <w:pPr>
      <w:widowControl/>
    </w:pPr>
    <w:rPr>
      <w:kern w:val="0"/>
      <w:szCs w:val="20"/>
    </w:rPr>
  </w:style>
  <w:style w:type="paragraph" w:customStyle="1" w:styleId="155">
    <w:name w:val="大转播车"/>
    <w:basedOn w:val="1"/>
    <w:qFormat/>
    <w:uiPriority w:val="0"/>
    <w:pPr>
      <w:shd w:val="clear" w:color="auto" w:fill="FFFFFF"/>
      <w:spacing w:line="300" w:lineRule="auto"/>
      <w:ind w:firstLine="485"/>
    </w:pPr>
    <w:rPr>
      <w:rFonts w:ascii="仿宋_GB2312" w:hAnsi="宋体" w:eastAsia="仿宋_GB2312"/>
      <w:sz w:val="24"/>
      <w:shd w:val="clear" w:color="auto" w:fill="FFFFFF"/>
    </w:rPr>
  </w:style>
  <w:style w:type="paragraph" w:customStyle="1" w:styleId="156">
    <w:name w:val="标书正文"/>
    <w:basedOn w:val="1"/>
    <w:qFormat/>
    <w:uiPriority w:val="0"/>
    <w:pPr>
      <w:spacing w:line="360" w:lineRule="auto"/>
      <w:ind w:firstLine="480" w:firstLineChars="200"/>
    </w:pPr>
    <w:rPr>
      <w:rFonts w:ascii="宋体" w:cs="宋体"/>
      <w:sz w:val="24"/>
    </w:rPr>
  </w:style>
  <w:style w:type="paragraph" w:customStyle="1" w:styleId="157">
    <w:name w:val="reader-word-layer reader-word-s19-12"/>
    <w:basedOn w:val="1"/>
    <w:qFormat/>
    <w:uiPriority w:val="0"/>
    <w:pPr>
      <w:widowControl/>
      <w:spacing w:before="100" w:beforeAutospacing="1" w:after="100" w:afterAutospacing="1"/>
      <w:jc w:val="left"/>
    </w:pPr>
    <w:rPr>
      <w:rFonts w:ascii="宋体" w:hAnsi="宋体" w:cs="宋体"/>
      <w:kern w:val="0"/>
      <w:sz w:val="24"/>
    </w:rPr>
  </w:style>
  <w:style w:type="paragraph" w:customStyle="1" w:styleId="158">
    <w:name w:val="reader-word-layer reader-word-s8-6"/>
    <w:basedOn w:val="1"/>
    <w:qFormat/>
    <w:uiPriority w:val="0"/>
    <w:pPr>
      <w:widowControl/>
      <w:spacing w:before="100" w:beforeAutospacing="1" w:after="100" w:afterAutospacing="1"/>
      <w:jc w:val="left"/>
    </w:pPr>
    <w:rPr>
      <w:rFonts w:ascii="宋体" w:hAnsi="宋体" w:cs="宋体"/>
      <w:kern w:val="0"/>
      <w:sz w:val="24"/>
    </w:rPr>
  </w:style>
  <w:style w:type="paragraph" w:customStyle="1" w:styleId="159">
    <w:name w:val="Char2 Char Char Char"/>
    <w:basedOn w:val="1"/>
    <w:qFormat/>
    <w:uiPriority w:val="0"/>
    <w:rPr>
      <w:rFonts w:ascii="仿宋_GB2312" w:eastAsia="仿宋_GB2312"/>
      <w:b/>
      <w:sz w:val="32"/>
      <w:szCs w:val="32"/>
    </w:rPr>
  </w:style>
  <w:style w:type="paragraph" w:customStyle="1" w:styleId="160">
    <w:name w:val="reader-word-layer reader-word-s18-26"/>
    <w:basedOn w:val="1"/>
    <w:qFormat/>
    <w:uiPriority w:val="0"/>
    <w:pPr>
      <w:widowControl/>
      <w:spacing w:before="100" w:beforeAutospacing="1" w:after="100" w:afterAutospacing="1"/>
      <w:jc w:val="left"/>
    </w:pPr>
    <w:rPr>
      <w:rFonts w:ascii="宋体" w:hAnsi="宋体" w:cs="宋体"/>
      <w:kern w:val="0"/>
      <w:sz w:val="24"/>
    </w:rPr>
  </w:style>
  <w:style w:type="paragraph" w:customStyle="1" w:styleId="161">
    <w:name w:val="方案正文"/>
    <w:basedOn w:val="1"/>
    <w:qFormat/>
    <w:uiPriority w:val="0"/>
    <w:pPr>
      <w:spacing w:line="360" w:lineRule="auto"/>
      <w:ind w:firstLine="200" w:firstLineChars="200"/>
    </w:pPr>
    <w:rPr>
      <w:sz w:val="24"/>
    </w:rPr>
  </w:style>
  <w:style w:type="paragraph" w:customStyle="1" w:styleId="162">
    <w:name w:val="标准中文版式_正文"/>
    <w:basedOn w:val="1"/>
    <w:qFormat/>
    <w:uiPriority w:val="0"/>
    <w:pPr>
      <w:spacing w:before="30" w:line="360" w:lineRule="auto"/>
      <w:ind w:firstLine="200" w:firstLineChars="200"/>
    </w:pPr>
    <w:rPr>
      <w:rFonts w:ascii="Arial" w:hAnsi="Arial"/>
      <w:sz w:val="24"/>
    </w:rPr>
  </w:style>
  <w:style w:type="paragraph" w:customStyle="1" w:styleId="163">
    <w:name w:val="_Style 10"/>
    <w:basedOn w:val="21"/>
    <w:next w:val="22"/>
    <w:qFormat/>
    <w:uiPriority w:val="0"/>
    <w:pPr>
      <w:ind w:firstLine="420" w:firstLineChars="100"/>
    </w:pPr>
    <w:rPr>
      <w:kern w:val="0"/>
      <w:sz w:val="20"/>
      <w:szCs w:val="21"/>
    </w:rPr>
  </w:style>
  <w:style w:type="paragraph" w:customStyle="1" w:styleId="164">
    <w:name w:val="reader-word-layer reader-word-s8-16"/>
    <w:basedOn w:val="1"/>
    <w:qFormat/>
    <w:uiPriority w:val="0"/>
    <w:pPr>
      <w:widowControl/>
      <w:spacing w:before="100" w:beforeAutospacing="1" w:after="100" w:afterAutospacing="1"/>
      <w:jc w:val="left"/>
    </w:pPr>
    <w:rPr>
      <w:rFonts w:ascii="宋体" w:hAnsi="宋体" w:cs="宋体"/>
      <w:kern w:val="0"/>
      <w:sz w:val="24"/>
    </w:rPr>
  </w:style>
  <w:style w:type="paragraph" w:customStyle="1" w:styleId="165">
    <w:name w:val="reader-word-layer reader-word-s9-5"/>
    <w:basedOn w:val="1"/>
    <w:qFormat/>
    <w:uiPriority w:val="0"/>
    <w:pPr>
      <w:widowControl/>
      <w:spacing w:before="100" w:beforeAutospacing="1" w:after="100" w:afterAutospacing="1"/>
      <w:jc w:val="left"/>
    </w:pPr>
    <w:rPr>
      <w:rFonts w:ascii="宋体" w:hAnsi="宋体" w:cs="宋体"/>
      <w:kern w:val="0"/>
      <w:sz w:val="24"/>
    </w:rPr>
  </w:style>
  <w:style w:type="paragraph" w:customStyle="1" w:styleId="166">
    <w:name w:val="正文01"/>
    <w:basedOn w:val="1"/>
    <w:link w:val="167"/>
    <w:qFormat/>
    <w:uiPriority w:val="0"/>
    <w:pPr>
      <w:spacing w:line="560" w:lineRule="exact"/>
      <w:ind w:firstLine="200" w:firstLineChars="200"/>
    </w:pPr>
    <w:rPr>
      <w:rFonts w:eastAsia="仿宋_GB2312"/>
      <w:color w:val="000000"/>
      <w:sz w:val="32"/>
      <w:szCs w:val="32"/>
    </w:rPr>
  </w:style>
  <w:style w:type="character" w:customStyle="1" w:styleId="167">
    <w:name w:val="正文01 Char"/>
    <w:link w:val="166"/>
    <w:qFormat/>
    <w:uiPriority w:val="0"/>
    <w:rPr>
      <w:rFonts w:eastAsia="仿宋_GB2312"/>
      <w:color w:val="000000"/>
      <w:kern w:val="2"/>
      <w:sz w:val="32"/>
      <w:szCs w:val="32"/>
    </w:rPr>
  </w:style>
  <w:style w:type="paragraph" w:customStyle="1" w:styleId="168">
    <w:name w:val="默认段落字体 Para Char Char Char Char Char Char Char Char Char1 Char Char Char Char"/>
    <w:basedOn w:val="1"/>
    <w:qFormat/>
    <w:uiPriority w:val="99"/>
    <w:rPr>
      <w:rFonts w:ascii="Tahoma" w:hAnsi="Tahoma"/>
      <w:sz w:val="24"/>
      <w:szCs w:val="20"/>
    </w:rPr>
  </w:style>
  <w:style w:type="paragraph" w:customStyle="1" w:styleId="169">
    <w:name w:val="reader-word-layer reader-word-s9-4 reader-word-s9-15"/>
    <w:basedOn w:val="1"/>
    <w:qFormat/>
    <w:uiPriority w:val="0"/>
    <w:pPr>
      <w:widowControl/>
      <w:spacing w:before="100" w:beforeAutospacing="1" w:after="100" w:afterAutospacing="1"/>
      <w:jc w:val="left"/>
    </w:pPr>
    <w:rPr>
      <w:rFonts w:ascii="宋体" w:hAnsi="宋体" w:cs="宋体"/>
      <w:kern w:val="0"/>
      <w:sz w:val="24"/>
    </w:rPr>
  </w:style>
  <w:style w:type="paragraph" w:customStyle="1" w:styleId="170">
    <w:name w:val="xl25"/>
    <w:basedOn w:val="1"/>
    <w:qFormat/>
    <w:uiPriority w:val="0"/>
    <w:pPr>
      <w:widowControl/>
      <w:spacing w:before="100" w:beforeAutospacing="1" w:after="100" w:afterAutospacing="1"/>
      <w:jc w:val="center"/>
      <w:textAlignment w:val="center"/>
    </w:pPr>
    <w:rPr>
      <w:rFonts w:hint="eastAsia" w:ascii="楷体_GB2312" w:hAnsi="宋体" w:eastAsia="楷体_GB2312"/>
      <w:kern w:val="0"/>
      <w:sz w:val="24"/>
    </w:rPr>
  </w:style>
  <w:style w:type="paragraph" w:customStyle="1" w:styleId="171">
    <w:name w:val="reader-word-layer reader-word-s9-13"/>
    <w:basedOn w:val="1"/>
    <w:qFormat/>
    <w:uiPriority w:val="0"/>
    <w:pPr>
      <w:widowControl/>
      <w:spacing w:before="100" w:beforeAutospacing="1" w:after="100" w:afterAutospacing="1"/>
      <w:jc w:val="left"/>
    </w:pPr>
    <w:rPr>
      <w:rFonts w:ascii="宋体" w:hAnsi="宋体" w:cs="宋体"/>
      <w:kern w:val="0"/>
      <w:sz w:val="24"/>
    </w:rPr>
  </w:style>
  <w:style w:type="paragraph" w:customStyle="1" w:styleId="172">
    <w:name w:val="Proposals body"/>
    <w:basedOn w:val="1"/>
    <w:next w:val="1"/>
    <w:qFormat/>
    <w:uiPriority w:val="0"/>
    <w:pPr>
      <w:widowControl/>
      <w:spacing w:line="360" w:lineRule="auto"/>
      <w:jc w:val="left"/>
    </w:pPr>
    <w:rPr>
      <w:rFonts w:ascii="宋体"/>
      <w:snapToGrid w:val="0"/>
      <w:color w:val="000000"/>
      <w:kern w:val="0"/>
      <w:sz w:val="24"/>
      <w:szCs w:val="20"/>
    </w:rPr>
  </w:style>
  <w:style w:type="paragraph" w:customStyle="1" w:styleId="173">
    <w:name w:val="reader-word-layer reader-word-s9-14"/>
    <w:basedOn w:val="1"/>
    <w:qFormat/>
    <w:uiPriority w:val="0"/>
    <w:pPr>
      <w:widowControl/>
      <w:spacing w:before="100" w:beforeAutospacing="1" w:after="100" w:afterAutospacing="1"/>
      <w:jc w:val="left"/>
    </w:pPr>
    <w:rPr>
      <w:rFonts w:ascii="宋体" w:hAnsi="宋体" w:cs="宋体"/>
      <w:kern w:val="0"/>
      <w:sz w:val="24"/>
    </w:rPr>
  </w:style>
  <w:style w:type="paragraph" w:customStyle="1" w:styleId="174">
    <w:name w:val="reader-word-layer reader-word-s8-19"/>
    <w:basedOn w:val="1"/>
    <w:qFormat/>
    <w:uiPriority w:val="0"/>
    <w:pPr>
      <w:widowControl/>
      <w:spacing w:before="100" w:beforeAutospacing="1" w:after="100" w:afterAutospacing="1"/>
      <w:jc w:val="left"/>
    </w:pPr>
    <w:rPr>
      <w:rFonts w:ascii="宋体" w:hAnsi="宋体" w:cs="宋体"/>
      <w:kern w:val="0"/>
      <w:sz w:val="24"/>
    </w:rPr>
  </w:style>
  <w:style w:type="paragraph" w:customStyle="1" w:styleId="175">
    <w:name w:val="reader-word-layer reader-word-s8-12"/>
    <w:basedOn w:val="1"/>
    <w:qFormat/>
    <w:uiPriority w:val="0"/>
    <w:pPr>
      <w:widowControl/>
      <w:spacing w:before="100" w:beforeAutospacing="1" w:after="100" w:afterAutospacing="1"/>
      <w:jc w:val="left"/>
    </w:pPr>
    <w:rPr>
      <w:rFonts w:ascii="宋体" w:hAnsi="宋体" w:cs="宋体"/>
      <w:kern w:val="0"/>
      <w:sz w:val="24"/>
    </w:rPr>
  </w:style>
  <w:style w:type="paragraph" w:customStyle="1" w:styleId="176">
    <w:name w:val="reader-word-layer reader-word-s8-24"/>
    <w:basedOn w:val="1"/>
    <w:qFormat/>
    <w:uiPriority w:val="0"/>
    <w:pPr>
      <w:widowControl/>
      <w:spacing w:before="100" w:beforeAutospacing="1" w:after="100" w:afterAutospacing="1"/>
      <w:jc w:val="left"/>
    </w:pPr>
    <w:rPr>
      <w:rFonts w:ascii="宋体" w:hAnsi="宋体" w:cs="宋体"/>
      <w:kern w:val="0"/>
      <w:sz w:val="24"/>
    </w:rPr>
  </w:style>
  <w:style w:type="paragraph" w:customStyle="1" w:styleId="177">
    <w:name w:val="reader-word-layer reader-word-s8-8 reader-word-s8-14"/>
    <w:basedOn w:val="1"/>
    <w:qFormat/>
    <w:uiPriority w:val="0"/>
    <w:pPr>
      <w:widowControl/>
      <w:spacing w:before="100" w:beforeAutospacing="1" w:after="100" w:afterAutospacing="1"/>
      <w:jc w:val="left"/>
    </w:pPr>
    <w:rPr>
      <w:rFonts w:ascii="宋体" w:hAnsi="宋体" w:cs="宋体"/>
      <w:kern w:val="0"/>
      <w:sz w:val="24"/>
    </w:rPr>
  </w:style>
  <w:style w:type="paragraph" w:customStyle="1" w:styleId="178">
    <w:name w:val="reader-word-layer reader-word-s19-9"/>
    <w:basedOn w:val="1"/>
    <w:qFormat/>
    <w:uiPriority w:val="0"/>
    <w:pPr>
      <w:widowControl/>
      <w:spacing w:before="100" w:beforeAutospacing="1" w:after="100" w:afterAutospacing="1"/>
      <w:jc w:val="left"/>
    </w:pPr>
    <w:rPr>
      <w:rFonts w:ascii="宋体" w:hAnsi="宋体" w:cs="宋体"/>
      <w:kern w:val="0"/>
      <w:sz w:val="24"/>
    </w:rPr>
  </w:style>
  <w:style w:type="paragraph" w:customStyle="1" w:styleId="179">
    <w:name w:val="_Style 3"/>
    <w:qFormat/>
    <w:uiPriority w:val="0"/>
    <w:pPr>
      <w:widowControl w:val="0"/>
      <w:jc w:val="both"/>
    </w:pPr>
    <w:rPr>
      <w:rFonts w:ascii="Calibri" w:hAnsi="Calibri" w:eastAsia="宋体" w:cs="Times New Roman"/>
      <w:kern w:val="2"/>
      <w:sz w:val="21"/>
      <w:szCs w:val="22"/>
      <w:lang w:val="en-US" w:eastAsia="zh-CN" w:bidi="ar-SA"/>
    </w:rPr>
  </w:style>
  <w:style w:type="paragraph" w:customStyle="1" w:styleId="180">
    <w:name w:val="reader-word-layer reader-word-s19-16"/>
    <w:basedOn w:val="1"/>
    <w:qFormat/>
    <w:uiPriority w:val="0"/>
    <w:pPr>
      <w:widowControl/>
      <w:spacing w:before="100" w:beforeAutospacing="1" w:after="100" w:afterAutospacing="1"/>
      <w:jc w:val="left"/>
    </w:pPr>
    <w:rPr>
      <w:rFonts w:ascii="宋体" w:hAnsi="宋体" w:cs="宋体"/>
      <w:kern w:val="0"/>
      <w:sz w:val="24"/>
    </w:rPr>
  </w:style>
  <w:style w:type="paragraph" w:customStyle="1" w:styleId="181">
    <w:name w:val="reader-word-layer reader-word-s8-7"/>
    <w:basedOn w:val="1"/>
    <w:qFormat/>
    <w:uiPriority w:val="0"/>
    <w:pPr>
      <w:widowControl/>
      <w:spacing w:before="100" w:beforeAutospacing="1" w:after="100" w:afterAutospacing="1"/>
      <w:jc w:val="left"/>
    </w:pPr>
    <w:rPr>
      <w:rFonts w:ascii="宋体" w:hAnsi="宋体" w:cs="宋体"/>
      <w:kern w:val="0"/>
      <w:sz w:val="24"/>
    </w:rPr>
  </w:style>
  <w:style w:type="paragraph" w:customStyle="1" w:styleId="182">
    <w:name w:val="reader-word-layer reader-word-s8-8"/>
    <w:basedOn w:val="1"/>
    <w:qFormat/>
    <w:uiPriority w:val="0"/>
    <w:pPr>
      <w:widowControl/>
      <w:spacing w:before="100" w:beforeAutospacing="1" w:after="100" w:afterAutospacing="1"/>
      <w:jc w:val="left"/>
    </w:pPr>
    <w:rPr>
      <w:rFonts w:ascii="宋体" w:hAnsi="宋体" w:cs="宋体"/>
      <w:kern w:val="0"/>
      <w:sz w:val="24"/>
    </w:rPr>
  </w:style>
  <w:style w:type="paragraph" w:customStyle="1" w:styleId="183">
    <w:name w:val="正文段"/>
    <w:basedOn w:val="1"/>
    <w:qFormat/>
    <w:uiPriority w:val="0"/>
    <w:pPr>
      <w:widowControl/>
      <w:snapToGrid w:val="0"/>
      <w:spacing w:afterLines="50"/>
      <w:ind w:firstLine="200" w:firstLineChars="200"/>
    </w:pPr>
    <w:rPr>
      <w:kern w:val="0"/>
      <w:sz w:val="24"/>
      <w:szCs w:val="20"/>
    </w:rPr>
  </w:style>
  <w:style w:type="paragraph" w:customStyle="1" w:styleId="184">
    <w:name w:val="Char Char Char Char Char Char"/>
    <w:basedOn w:val="1"/>
    <w:qFormat/>
    <w:uiPriority w:val="0"/>
  </w:style>
  <w:style w:type="paragraph" w:customStyle="1" w:styleId="185">
    <w:name w:val="Default"/>
    <w:qFormat/>
    <w:uiPriority w:val="0"/>
    <w:pPr>
      <w:widowControl w:val="0"/>
      <w:autoSpaceDE w:val="0"/>
      <w:autoSpaceDN w:val="0"/>
      <w:adjustRightInd w:val="0"/>
    </w:pPr>
    <w:rPr>
      <w:rFonts w:ascii="仿宋_GB2312" w:hAnsi="Calibri" w:eastAsia="仿宋_GB2312" w:cs="仿宋_GB2312"/>
      <w:color w:val="000000"/>
      <w:sz w:val="24"/>
      <w:szCs w:val="24"/>
      <w:lang w:val="en-US" w:eastAsia="zh-CN" w:bidi="ar-SA"/>
    </w:rPr>
  </w:style>
  <w:style w:type="paragraph" w:customStyle="1" w:styleId="186">
    <w:name w:val="af17cgridlangnp1033langf"/>
    <w:qFormat/>
    <w:uiPriority w:val="0"/>
    <w:pPr>
      <w:widowControl w:val="0"/>
      <w:autoSpaceDE w:val="0"/>
      <w:autoSpaceDN w:val="0"/>
      <w:spacing w:before="156" w:line="360" w:lineRule="atLeast"/>
      <w:ind w:left="567" w:firstLine="510"/>
      <w:jc w:val="both"/>
    </w:pPr>
    <w:rPr>
      <w:rFonts w:hint="eastAsia" w:ascii="Calibri" w:hAnsi="Calibri" w:eastAsia="宋体" w:cs="Times New Roman"/>
      <w:lang w:val="en-US" w:eastAsia="zh-CN" w:bidi="ar-SA"/>
    </w:rPr>
  </w:style>
  <w:style w:type="paragraph" w:customStyle="1" w:styleId="187">
    <w:name w:val="reader-word-layer reader-word-s8-13"/>
    <w:basedOn w:val="1"/>
    <w:qFormat/>
    <w:uiPriority w:val="0"/>
    <w:pPr>
      <w:widowControl/>
      <w:spacing w:before="100" w:beforeAutospacing="1" w:after="100" w:afterAutospacing="1"/>
      <w:jc w:val="left"/>
    </w:pPr>
    <w:rPr>
      <w:rFonts w:ascii="宋体" w:hAnsi="宋体" w:cs="宋体"/>
      <w:kern w:val="0"/>
      <w:sz w:val="24"/>
    </w:rPr>
  </w:style>
  <w:style w:type="paragraph" w:customStyle="1" w:styleId="188">
    <w:name w:val="reader-word-layer reader-word-s18-9"/>
    <w:basedOn w:val="1"/>
    <w:qFormat/>
    <w:uiPriority w:val="0"/>
    <w:pPr>
      <w:widowControl/>
      <w:spacing w:before="100" w:beforeAutospacing="1" w:after="100" w:afterAutospacing="1"/>
      <w:jc w:val="left"/>
    </w:pPr>
    <w:rPr>
      <w:rFonts w:ascii="宋体" w:hAnsi="宋体" w:cs="宋体"/>
      <w:kern w:val="0"/>
      <w:sz w:val="24"/>
    </w:rPr>
  </w:style>
  <w:style w:type="paragraph" w:customStyle="1" w:styleId="189">
    <w:name w:val="MM Topic 3"/>
    <w:basedOn w:val="4"/>
    <w:qFormat/>
    <w:uiPriority w:val="0"/>
    <w:pPr>
      <w:widowControl/>
      <w:numPr>
        <w:ilvl w:val="0"/>
        <w:numId w:val="0"/>
      </w:numPr>
      <w:tabs>
        <w:tab w:val="left" w:pos="720"/>
      </w:tabs>
      <w:spacing w:beforeLines="50" w:afterLines="50"/>
      <w:ind w:left="720" w:hanging="720"/>
    </w:pPr>
    <w:rPr>
      <w:rFonts w:eastAsia="楷体_GB2312"/>
    </w:rPr>
  </w:style>
  <w:style w:type="paragraph" w:customStyle="1" w:styleId="190">
    <w:name w:val="reader-word-layer reader-word-s9-1"/>
    <w:basedOn w:val="1"/>
    <w:qFormat/>
    <w:uiPriority w:val="0"/>
    <w:pPr>
      <w:widowControl/>
      <w:spacing w:before="100" w:beforeAutospacing="1" w:after="100" w:afterAutospacing="1"/>
      <w:jc w:val="left"/>
    </w:pPr>
    <w:rPr>
      <w:rFonts w:ascii="宋体" w:hAnsi="宋体" w:cs="宋体"/>
      <w:kern w:val="0"/>
      <w:sz w:val="24"/>
    </w:rPr>
  </w:style>
  <w:style w:type="paragraph" w:customStyle="1" w:styleId="191">
    <w:name w:val="Char Char6 Char Char Char Char"/>
    <w:basedOn w:val="1"/>
    <w:qFormat/>
    <w:uiPriority w:val="0"/>
  </w:style>
  <w:style w:type="paragraph" w:customStyle="1" w:styleId="192">
    <w:name w:val="reader-word-layer reader-word-s9-21"/>
    <w:basedOn w:val="1"/>
    <w:qFormat/>
    <w:uiPriority w:val="0"/>
    <w:pPr>
      <w:widowControl/>
      <w:spacing w:before="100" w:beforeAutospacing="1" w:after="100" w:afterAutospacing="1"/>
      <w:jc w:val="left"/>
    </w:pPr>
    <w:rPr>
      <w:rFonts w:ascii="宋体" w:hAnsi="宋体" w:cs="宋体"/>
      <w:kern w:val="0"/>
      <w:sz w:val="24"/>
    </w:rPr>
  </w:style>
  <w:style w:type="paragraph" w:customStyle="1" w:styleId="193">
    <w:name w:val="reader-word-layer"/>
    <w:basedOn w:val="1"/>
    <w:qFormat/>
    <w:uiPriority w:val="0"/>
    <w:pPr>
      <w:widowControl/>
      <w:spacing w:before="100" w:beforeAutospacing="1" w:after="100" w:afterAutospacing="1" w:line="240" w:lineRule="auto"/>
      <w:jc w:val="left"/>
    </w:pPr>
    <w:rPr>
      <w:rFonts w:ascii="宋体" w:hAnsi="宋体" w:cs="宋体"/>
      <w:kern w:val="0"/>
      <w:sz w:val="24"/>
    </w:rPr>
  </w:style>
  <w:style w:type="paragraph" w:customStyle="1" w:styleId="194">
    <w:name w:val="reader-word-layer reader-word-s6-13"/>
    <w:basedOn w:val="1"/>
    <w:qFormat/>
    <w:uiPriority w:val="0"/>
    <w:pPr>
      <w:widowControl/>
      <w:spacing w:before="100" w:beforeAutospacing="1" w:after="100" w:afterAutospacing="1"/>
      <w:jc w:val="left"/>
    </w:pPr>
    <w:rPr>
      <w:rFonts w:ascii="宋体" w:hAnsi="宋体" w:cs="宋体"/>
      <w:kern w:val="0"/>
      <w:sz w:val="24"/>
    </w:rPr>
  </w:style>
  <w:style w:type="paragraph" w:customStyle="1" w:styleId="195">
    <w:name w:val="reader-word-layer reader-word-s8-23"/>
    <w:basedOn w:val="1"/>
    <w:qFormat/>
    <w:uiPriority w:val="0"/>
    <w:pPr>
      <w:widowControl/>
      <w:spacing w:before="100" w:beforeAutospacing="1" w:after="100" w:afterAutospacing="1"/>
      <w:jc w:val="left"/>
    </w:pPr>
    <w:rPr>
      <w:rFonts w:ascii="宋体" w:hAnsi="宋体" w:cs="宋体"/>
      <w:kern w:val="0"/>
      <w:sz w:val="24"/>
    </w:rPr>
  </w:style>
  <w:style w:type="paragraph" w:customStyle="1" w:styleId="196">
    <w:name w:val="Char Char Char1"/>
    <w:basedOn w:val="1"/>
    <w:qFormat/>
    <w:uiPriority w:val="0"/>
    <w:rPr>
      <w:szCs w:val="21"/>
    </w:rPr>
  </w:style>
  <w:style w:type="paragraph" w:customStyle="1" w:styleId="197">
    <w:name w:val="Char"/>
    <w:basedOn w:val="1"/>
    <w:qFormat/>
    <w:uiPriority w:val="0"/>
    <w:rPr>
      <w:szCs w:val="20"/>
    </w:rPr>
  </w:style>
  <w:style w:type="paragraph" w:customStyle="1" w:styleId="198">
    <w:name w:val="reader-word-layer reader-word-s19-17"/>
    <w:basedOn w:val="1"/>
    <w:qFormat/>
    <w:uiPriority w:val="0"/>
    <w:pPr>
      <w:widowControl/>
      <w:spacing w:before="100" w:beforeAutospacing="1" w:after="100" w:afterAutospacing="1"/>
      <w:jc w:val="left"/>
    </w:pPr>
    <w:rPr>
      <w:rFonts w:ascii="宋体" w:hAnsi="宋体" w:cs="宋体"/>
      <w:kern w:val="0"/>
      <w:sz w:val="24"/>
    </w:rPr>
  </w:style>
  <w:style w:type="paragraph" w:customStyle="1" w:styleId="199">
    <w:name w:val="reader-word-layer reader-word-s9-8"/>
    <w:basedOn w:val="1"/>
    <w:qFormat/>
    <w:uiPriority w:val="0"/>
    <w:pPr>
      <w:widowControl/>
      <w:spacing w:before="100" w:beforeAutospacing="1" w:after="100" w:afterAutospacing="1"/>
      <w:jc w:val="left"/>
    </w:pPr>
    <w:rPr>
      <w:rFonts w:ascii="宋体" w:hAnsi="宋体" w:cs="宋体"/>
      <w:kern w:val="0"/>
      <w:sz w:val="24"/>
    </w:rPr>
  </w:style>
  <w:style w:type="paragraph" w:customStyle="1" w:styleId="200">
    <w:name w:val="reader-word-layer reader-word-s19-1"/>
    <w:basedOn w:val="1"/>
    <w:qFormat/>
    <w:uiPriority w:val="0"/>
    <w:pPr>
      <w:widowControl/>
      <w:spacing w:before="100" w:beforeAutospacing="1" w:after="100" w:afterAutospacing="1"/>
      <w:jc w:val="left"/>
    </w:pPr>
    <w:rPr>
      <w:rFonts w:ascii="宋体" w:hAnsi="宋体" w:cs="宋体"/>
      <w:kern w:val="0"/>
      <w:sz w:val="24"/>
    </w:rPr>
  </w:style>
  <w:style w:type="paragraph" w:customStyle="1" w:styleId="201">
    <w:name w:val="Char1"/>
    <w:basedOn w:val="1"/>
    <w:qFormat/>
    <w:uiPriority w:val="0"/>
    <w:rPr>
      <w:szCs w:val="20"/>
    </w:rPr>
  </w:style>
  <w:style w:type="paragraph" w:customStyle="1" w:styleId="202">
    <w:name w:val="表内文字"/>
    <w:basedOn w:val="1"/>
    <w:qFormat/>
    <w:uiPriority w:val="0"/>
    <w:pPr>
      <w:snapToGrid w:val="0"/>
      <w:spacing w:before="50" w:after="50"/>
      <w:jc w:val="center"/>
    </w:pPr>
    <w:rPr>
      <w:rFonts w:ascii="宋体" w:hAnsi="宋体"/>
      <w:sz w:val="24"/>
      <w:szCs w:val="20"/>
    </w:rPr>
  </w:style>
  <w:style w:type="paragraph" w:customStyle="1" w:styleId="203">
    <w:name w:val="reader-word-layer reader-word-s19-11"/>
    <w:basedOn w:val="1"/>
    <w:qFormat/>
    <w:uiPriority w:val="0"/>
    <w:pPr>
      <w:widowControl/>
      <w:spacing w:before="100" w:beforeAutospacing="1" w:after="100" w:afterAutospacing="1"/>
      <w:jc w:val="left"/>
    </w:pPr>
    <w:rPr>
      <w:rFonts w:ascii="宋体" w:hAnsi="宋体" w:cs="宋体"/>
      <w:kern w:val="0"/>
      <w:sz w:val="24"/>
    </w:rPr>
  </w:style>
  <w:style w:type="character" w:customStyle="1" w:styleId="204">
    <w:name w:val="批注文字 Char1"/>
    <w:basedOn w:val="56"/>
    <w:qFormat/>
    <w:uiPriority w:val="99"/>
    <w:rPr>
      <w:rFonts w:ascii="Times New Roman" w:hAnsi="Times New Roman" w:eastAsia="宋体" w:cs="Times New Roman"/>
      <w:szCs w:val="24"/>
    </w:rPr>
  </w:style>
  <w:style w:type="character" w:customStyle="1" w:styleId="205">
    <w:name w:val="招标正文 字符"/>
    <w:link w:val="206"/>
    <w:qFormat/>
    <w:uiPriority w:val="0"/>
    <w:rPr>
      <w:rFonts w:ascii="宋体" w:hAnsi="宋体"/>
      <w:color w:val="000000"/>
      <w:sz w:val="24"/>
      <w:szCs w:val="21"/>
    </w:rPr>
  </w:style>
  <w:style w:type="paragraph" w:customStyle="1" w:styleId="206">
    <w:name w:val="招标正文"/>
    <w:basedOn w:val="183"/>
    <w:link w:val="205"/>
    <w:qFormat/>
    <w:uiPriority w:val="0"/>
    <w:pPr>
      <w:widowControl w:val="0"/>
      <w:adjustRightInd w:val="0"/>
      <w:spacing w:afterLines="0" w:line="360" w:lineRule="auto"/>
      <w:ind w:firstLine="480"/>
    </w:pPr>
    <w:rPr>
      <w:rFonts w:ascii="宋体" w:hAnsi="宋体"/>
      <w:color w:val="000000"/>
      <w:szCs w:val="21"/>
    </w:rPr>
  </w:style>
  <w:style w:type="character" w:customStyle="1" w:styleId="207">
    <w:name w:val="正文缩进 Char1"/>
    <w:qFormat/>
    <w:locked/>
    <w:uiPriority w:val="0"/>
    <w:rPr>
      <w:kern w:val="2"/>
      <w:sz w:val="21"/>
      <w:szCs w:val="24"/>
      <w:lang w:val="en-US" w:eastAsia="zh-CN" w:bidi="ar-SA"/>
    </w:rPr>
  </w:style>
  <w:style w:type="paragraph" w:customStyle="1" w:styleId="208">
    <w:name w:val="Table Paragraph"/>
    <w:basedOn w:val="1"/>
    <w:qFormat/>
    <w:uiPriority w:val="1"/>
    <w:pPr>
      <w:spacing w:line="240" w:lineRule="auto"/>
    </w:pPr>
    <w:rPr>
      <w:rFonts w:ascii="宋体" w:hAnsi="宋体" w:cs="宋体"/>
      <w:lang w:val="zh-CN" w:bidi="zh-CN"/>
    </w:rPr>
  </w:style>
  <w:style w:type="paragraph" w:customStyle="1" w:styleId="209">
    <w:name w:val="纯文本_0_0"/>
    <w:basedOn w:val="1"/>
    <w:link w:val="210"/>
    <w:unhideWhenUsed/>
    <w:qFormat/>
    <w:uiPriority w:val="0"/>
    <w:pPr>
      <w:spacing w:line="240" w:lineRule="auto"/>
    </w:pPr>
    <w:rPr>
      <w:rFonts w:ascii="宋体" w:hAnsi="Courier New"/>
      <w:szCs w:val="21"/>
    </w:rPr>
  </w:style>
  <w:style w:type="character" w:customStyle="1" w:styleId="210">
    <w:name w:val="纯文本 Char_0_0"/>
    <w:link w:val="209"/>
    <w:qFormat/>
    <w:uiPriority w:val="0"/>
    <w:rPr>
      <w:rFonts w:ascii="宋体" w:hAnsi="Courier New"/>
      <w:kern w:val="2"/>
      <w:sz w:val="21"/>
      <w:szCs w:val="21"/>
    </w:rPr>
  </w:style>
  <w:style w:type="paragraph" w:customStyle="1" w:styleId="211">
    <w:name w:val="纯文本2"/>
    <w:basedOn w:val="1"/>
    <w:qFormat/>
    <w:uiPriority w:val="0"/>
    <w:pPr>
      <w:adjustRightInd w:val="0"/>
      <w:spacing w:line="240" w:lineRule="auto"/>
      <w:textAlignment w:val="baseline"/>
    </w:pPr>
    <w:rPr>
      <w:rFonts w:ascii="宋体" w:hAnsi="Courier New" w:eastAsia="楷体_GB2312"/>
      <w:sz w:val="26"/>
      <w:szCs w:val="20"/>
    </w:rPr>
  </w:style>
  <w:style w:type="paragraph" w:customStyle="1" w:styleId="212">
    <w:name w:val="[Normal]"/>
    <w:qFormat/>
    <w:uiPriority w:val="0"/>
    <w:rPr>
      <w:rFonts w:ascii="宋体" w:hAnsi="宋体" w:eastAsia="宋体" w:cs="Times New Roman"/>
      <w:sz w:val="24"/>
      <w:szCs w:val="22"/>
      <w:lang w:val="zh-CN" w:eastAsia="zh-CN" w:bidi="ar-SA"/>
    </w:rPr>
  </w:style>
  <w:style w:type="character" w:customStyle="1" w:styleId="213">
    <w:name w:val="页脚 Char1"/>
    <w:qFormat/>
    <w:locked/>
    <w:uiPriority w:val="99"/>
    <w:rPr>
      <w:rFonts w:ascii="Times New Roman" w:hAnsi="Times New Roman" w:eastAsia="宋体" w:cs="Times New Roman"/>
      <w:sz w:val="18"/>
      <w:szCs w:val="18"/>
    </w:rPr>
  </w:style>
  <w:style w:type="character" w:customStyle="1" w:styleId="214">
    <w:name w:val="页脚 Char2"/>
    <w:qFormat/>
    <w:locked/>
    <w:uiPriority w:val="99"/>
    <w:rPr>
      <w:kern w:val="2"/>
      <w:sz w:val="18"/>
      <w:szCs w:val="18"/>
    </w:rPr>
  </w:style>
  <w:style w:type="paragraph" w:customStyle="1" w:styleId="215">
    <w:name w:val="索引 11"/>
    <w:basedOn w:val="1"/>
    <w:next w:val="1"/>
    <w:qFormat/>
    <w:uiPriority w:val="0"/>
    <w:pPr>
      <w:spacing w:line="360" w:lineRule="auto"/>
    </w:pPr>
    <w:rPr>
      <w:rFonts w:ascii="仿宋_GB2312" w:hAnsi="Times New Roman" w:eastAsia="仿宋_GB2312"/>
      <w:sz w:val="24"/>
      <w:szCs w:val="20"/>
    </w:rPr>
  </w:style>
  <w:style w:type="paragraph" w:customStyle="1" w:styleId="216">
    <w:name w:val="正文缩进1"/>
    <w:basedOn w:val="1"/>
    <w:next w:val="43"/>
    <w:qFormat/>
    <w:uiPriority w:val="0"/>
    <w:pPr>
      <w:autoSpaceDE w:val="0"/>
      <w:autoSpaceDN w:val="0"/>
      <w:adjustRightInd w:val="0"/>
      <w:snapToGrid w:val="0"/>
      <w:spacing w:after="120" w:line="360" w:lineRule="auto"/>
      <w:ind w:left="420" w:leftChars="200" w:firstLine="480" w:firstLineChars="200"/>
    </w:pPr>
    <w:rPr>
      <w:rFonts w:ascii="Times New Roman" w:hAnsi="Times New Roman"/>
      <w:sz w:val="24"/>
      <w:szCs w:val="21"/>
    </w:rPr>
  </w:style>
  <w:style w:type="character" w:customStyle="1" w:styleId="217">
    <w:name w:val="纯文本 字符1"/>
    <w:qFormat/>
    <w:uiPriority w:val="0"/>
    <w:rPr>
      <w:rFonts w:hint="eastAsia" w:ascii="宋体" w:hAnsi="Courier New" w:eastAsia="宋体" w:cs="宋体"/>
    </w:rPr>
  </w:style>
  <w:style w:type="character" w:customStyle="1" w:styleId="218">
    <w:name w:val="图标题 字符"/>
    <w:link w:val="219"/>
    <w:qFormat/>
    <w:uiPriority w:val="0"/>
    <w:rPr>
      <w:rFonts w:ascii="Times New Roman" w:hAnsi="Times New Roman"/>
      <w:kern w:val="2"/>
      <w:sz w:val="24"/>
      <w:szCs w:val="22"/>
    </w:rPr>
  </w:style>
  <w:style w:type="paragraph" w:customStyle="1" w:styleId="219">
    <w:name w:val="图标题"/>
    <w:basedOn w:val="1"/>
    <w:link w:val="218"/>
    <w:qFormat/>
    <w:uiPriority w:val="0"/>
    <w:pPr>
      <w:spacing w:afterLines="100" w:line="240" w:lineRule="auto"/>
      <w:jc w:val="center"/>
    </w:pPr>
    <w:rPr>
      <w:rFonts w:ascii="Times New Roman" w:hAnsi="Times New Roman"/>
      <w:sz w:val="24"/>
      <w:szCs w:val="22"/>
    </w:rPr>
  </w:style>
  <w:style w:type="character" w:customStyle="1" w:styleId="220">
    <w:name w:val="表标题 字符"/>
    <w:link w:val="221"/>
    <w:qFormat/>
    <w:uiPriority w:val="0"/>
    <w:rPr>
      <w:rFonts w:ascii="Times New Roman" w:hAnsi="Times New Roman"/>
      <w:bCs/>
      <w:kern w:val="44"/>
      <w:sz w:val="24"/>
      <w:szCs w:val="44"/>
    </w:rPr>
  </w:style>
  <w:style w:type="paragraph" w:customStyle="1" w:styleId="221">
    <w:name w:val="表标题"/>
    <w:basedOn w:val="1"/>
    <w:link w:val="220"/>
    <w:qFormat/>
    <w:uiPriority w:val="0"/>
    <w:pPr>
      <w:keepNext/>
      <w:keepLines/>
      <w:spacing w:line="240" w:lineRule="auto"/>
      <w:jc w:val="center"/>
    </w:pPr>
    <w:rPr>
      <w:rFonts w:ascii="Times New Roman" w:hAnsi="Times New Roman"/>
      <w:bCs/>
      <w:kern w:val="44"/>
      <w:sz w:val="24"/>
      <w:szCs w:val="44"/>
    </w:rPr>
  </w:style>
  <w:style w:type="character" w:customStyle="1" w:styleId="222">
    <w:name w:val="图中字体 字符"/>
    <w:link w:val="223"/>
    <w:qFormat/>
    <w:uiPriority w:val="0"/>
    <w:rPr>
      <w:rFonts w:ascii="Times New Roman" w:hAnsi="Times New Roman"/>
      <w:bCs/>
      <w:kern w:val="2"/>
      <w:sz w:val="18"/>
      <w:szCs w:val="32"/>
    </w:rPr>
  </w:style>
  <w:style w:type="paragraph" w:customStyle="1" w:styleId="223">
    <w:name w:val="图中字体"/>
    <w:link w:val="222"/>
    <w:qFormat/>
    <w:uiPriority w:val="0"/>
    <w:pPr>
      <w:jc w:val="center"/>
    </w:pPr>
    <w:rPr>
      <w:rFonts w:ascii="Times New Roman" w:hAnsi="Times New Roman" w:eastAsia="宋体" w:cs="Times New Roman"/>
      <w:bCs/>
      <w:kern w:val="2"/>
      <w:sz w:val="18"/>
      <w:szCs w:val="32"/>
      <w:lang w:val="en-US" w:eastAsia="zh-CN" w:bidi="ar-SA"/>
    </w:rPr>
  </w:style>
  <w:style w:type="character" w:customStyle="1" w:styleId="224">
    <w:name w:val="无间隔 Char"/>
    <w:qFormat/>
    <w:locked/>
    <w:uiPriority w:val="1"/>
    <w:rPr>
      <w:rFonts w:eastAsia="Times New Roman"/>
      <w:kern w:val="2"/>
      <w:sz w:val="21"/>
      <w:szCs w:val="22"/>
    </w:rPr>
  </w:style>
  <w:style w:type="character" w:customStyle="1" w:styleId="225">
    <w:name w:val="招标-主标题 字符"/>
    <w:link w:val="226"/>
    <w:qFormat/>
    <w:uiPriority w:val="0"/>
    <w:rPr>
      <w:rFonts w:ascii="宋体" w:hAnsi="宋体"/>
      <w:b/>
      <w:kern w:val="2"/>
      <w:sz w:val="32"/>
      <w:szCs w:val="22"/>
    </w:rPr>
  </w:style>
  <w:style w:type="paragraph" w:customStyle="1" w:styleId="226">
    <w:name w:val="招标-主标题"/>
    <w:basedOn w:val="1"/>
    <w:link w:val="225"/>
    <w:qFormat/>
    <w:uiPriority w:val="0"/>
    <w:pPr>
      <w:tabs>
        <w:tab w:val="left" w:pos="1620"/>
        <w:tab w:val="left" w:pos="1800"/>
        <w:tab w:val="left" w:pos="1980"/>
      </w:tabs>
      <w:spacing w:line="768" w:lineRule="auto"/>
      <w:jc w:val="center"/>
    </w:pPr>
    <w:rPr>
      <w:rFonts w:ascii="宋体" w:hAnsi="宋体"/>
      <w:b/>
      <w:sz w:val="32"/>
      <w:szCs w:val="22"/>
    </w:rPr>
  </w:style>
  <w:style w:type="character" w:customStyle="1" w:styleId="227">
    <w:name w:val="招标-标题1 字符"/>
    <w:link w:val="228"/>
    <w:qFormat/>
    <w:uiPriority w:val="0"/>
    <w:rPr>
      <w:rFonts w:ascii="宋体" w:hAnsi="宋体"/>
      <w:b/>
      <w:bCs/>
      <w:sz w:val="28"/>
      <w:szCs w:val="21"/>
    </w:rPr>
  </w:style>
  <w:style w:type="paragraph" w:customStyle="1" w:styleId="228">
    <w:name w:val="招标-标题1"/>
    <w:basedOn w:val="1"/>
    <w:link w:val="227"/>
    <w:qFormat/>
    <w:uiPriority w:val="0"/>
    <w:pPr>
      <w:spacing w:line="300" w:lineRule="auto"/>
      <w:ind w:left="560"/>
    </w:pPr>
    <w:rPr>
      <w:rFonts w:ascii="宋体" w:hAnsi="宋体"/>
      <w:b/>
      <w:bCs/>
      <w:kern w:val="0"/>
      <w:sz w:val="28"/>
      <w:szCs w:val="21"/>
    </w:rPr>
  </w:style>
  <w:style w:type="character" w:customStyle="1" w:styleId="229">
    <w:name w:val="form-textarea-print1"/>
    <w:qFormat/>
    <w:uiPriority w:val="0"/>
    <w:rPr>
      <w:sz w:val="12"/>
      <w:szCs w:val="12"/>
    </w:rPr>
  </w:style>
  <w:style w:type="character" w:customStyle="1" w:styleId="230">
    <w:name w:val="未处理的提及1"/>
    <w:qFormat/>
    <w:uiPriority w:val="99"/>
    <w:rPr>
      <w:color w:val="605E5C"/>
      <w:shd w:val="clear" w:color="auto" w:fill="E1DFDD"/>
    </w:rPr>
  </w:style>
  <w:style w:type="character" w:customStyle="1" w:styleId="231">
    <w:name w:val="脚注文本 字符"/>
    <w:link w:val="44"/>
    <w:qFormat/>
    <w:uiPriority w:val="99"/>
    <w:rPr>
      <w:sz w:val="18"/>
      <w:szCs w:val="18"/>
    </w:rPr>
  </w:style>
  <w:style w:type="character" w:customStyle="1" w:styleId="232">
    <w:name w:val="s1"/>
    <w:qFormat/>
    <w:uiPriority w:val="0"/>
    <w:rPr>
      <w:rFonts w:hint="default" w:ascii="Helvetica" w:hAnsi="Helvetica" w:eastAsia="Helvetica" w:cs="Helvetica"/>
      <w:sz w:val="21"/>
      <w:szCs w:val="21"/>
    </w:rPr>
  </w:style>
  <w:style w:type="character" w:customStyle="1" w:styleId="233">
    <w:name w:val="table&amp;figure 字符"/>
    <w:link w:val="234"/>
    <w:qFormat/>
    <w:uiPriority w:val="0"/>
    <w:rPr>
      <w:rFonts w:hint="default" w:ascii="Calibri Light" w:hAnsi="Calibri Light" w:eastAsia="黑体" w:cs="Calibri Light"/>
      <w:b/>
      <w:kern w:val="2"/>
      <w:sz w:val="21"/>
    </w:rPr>
  </w:style>
  <w:style w:type="paragraph" w:customStyle="1" w:styleId="234">
    <w:name w:val="table&amp;figure"/>
    <w:basedOn w:val="16"/>
    <w:link w:val="233"/>
    <w:qFormat/>
    <w:uiPriority w:val="0"/>
    <w:pPr>
      <w:spacing w:before="0" w:after="0" w:line="240" w:lineRule="auto"/>
      <w:jc w:val="center"/>
    </w:pPr>
    <w:rPr>
      <w:rFonts w:ascii="Calibri Light" w:hAnsi="Calibri Light" w:cs="Calibri Light"/>
      <w:b/>
      <w:sz w:val="21"/>
    </w:rPr>
  </w:style>
  <w:style w:type="character" w:customStyle="1" w:styleId="235">
    <w:name w:val="纯文本 Char"/>
    <w:qFormat/>
    <w:uiPriority w:val="99"/>
    <w:rPr>
      <w:rFonts w:hint="eastAsia" w:ascii="宋体" w:hAnsi="Courier New" w:eastAsia="宋体" w:cs="Courier New"/>
      <w:szCs w:val="21"/>
    </w:rPr>
  </w:style>
  <w:style w:type="character" w:customStyle="1" w:styleId="236">
    <w:name w:val="副标题 字符"/>
    <w:link w:val="42"/>
    <w:qFormat/>
    <w:uiPriority w:val="11"/>
    <w:rPr>
      <w:rFonts w:ascii="黑体" w:hAnsi="宋体" w:eastAsia="黑体" w:cs="黑体"/>
      <w:b/>
      <w:kern w:val="28"/>
      <w:sz w:val="32"/>
      <w:szCs w:val="32"/>
    </w:rPr>
  </w:style>
  <w:style w:type="character" w:customStyle="1" w:styleId="237">
    <w:name w:val="报告正文-连续目录 Char Char"/>
    <w:link w:val="238"/>
    <w:qFormat/>
    <w:uiPriority w:val="0"/>
    <w:rPr>
      <w:rFonts w:hint="default" w:ascii="Arial" w:hAnsi="Arial" w:cs="Arial"/>
      <w:sz w:val="24"/>
      <w:szCs w:val="24"/>
    </w:rPr>
  </w:style>
  <w:style w:type="paragraph" w:customStyle="1" w:styleId="238">
    <w:name w:val="报告正文-连续目录"/>
    <w:basedOn w:val="1"/>
    <w:link w:val="237"/>
    <w:qFormat/>
    <w:uiPriority w:val="0"/>
    <w:pPr>
      <w:spacing w:line="440" w:lineRule="exact"/>
      <w:ind w:firstLine="200" w:firstLineChars="200"/>
    </w:pPr>
    <w:rPr>
      <w:rFonts w:ascii="Arial" w:hAnsi="Arial" w:cs="Arial"/>
      <w:kern w:val="0"/>
      <w:sz w:val="24"/>
    </w:rPr>
  </w:style>
  <w:style w:type="character" w:customStyle="1" w:styleId="239">
    <w:name w:val="题注 字符"/>
    <w:qFormat/>
    <w:uiPriority w:val="0"/>
    <w:rPr>
      <w:rFonts w:hint="default" w:ascii="Arial" w:hAnsi="Arial" w:eastAsia="黑体" w:cs="Arial"/>
    </w:rPr>
  </w:style>
  <w:style w:type="character" w:customStyle="1" w:styleId="240">
    <w:name w:val="表格内容 Char"/>
    <w:link w:val="241"/>
    <w:qFormat/>
    <w:uiPriority w:val="0"/>
    <w:rPr>
      <w:rFonts w:hint="eastAsia" w:ascii="楷体_GB2312" w:eastAsia="楷体_GB2312" w:cs="楷体_GB2312"/>
      <w:kern w:val="2"/>
      <w:sz w:val="24"/>
      <w:szCs w:val="24"/>
    </w:rPr>
  </w:style>
  <w:style w:type="paragraph" w:customStyle="1" w:styleId="241">
    <w:name w:val="表格内容"/>
    <w:basedOn w:val="1"/>
    <w:link w:val="240"/>
    <w:qFormat/>
    <w:uiPriority w:val="0"/>
    <w:pPr>
      <w:spacing w:line="240" w:lineRule="auto"/>
      <w:jc w:val="center"/>
    </w:pPr>
    <w:rPr>
      <w:rFonts w:hint="eastAsia" w:ascii="楷体_GB2312" w:eastAsia="楷体_GB2312" w:cs="楷体_GB2312"/>
      <w:sz w:val="24"/>
    </w:rPr>
  </w:style>
  <w:style w:type="character" w:customStyle="1" w:styleId="242">
    <w:name w:val="Body text|9 + Spacing 0 pt1"/>
    <w:qFormat/>
    <w:uiPriority w:val="0"/>
    <w:rPr>
      <w:rFonts w:hint="eastAsia" w:ascii="PMingLiU" w:hAnsi="PMingLiU" w:eastAsia="PMingLiU" w:cs="PMingLiU"/>
      <w:color w:val="000000"/>
      <w:spacing w:val="0"/>
      <w:w w:val="100"/>
      <w:position w:val="0"/>
      <w:sz w:val="22"/>
      <w:szCs w:val="22"/>
      <w:u w:val="none"/>
      <w:lang w:val="zh-CN" w:eastAsia="zh-CN" w:bidi="zh-CN"/>
    </w:rPr>
  </w:style>
  <w:style w:type="character" w:customStyle="1" w:styleId="243">
    <w:name w:val="Body text|78_"/>
    <w:link w:val="244"/>
    <w:qFormat/>
    <w:uiPriority w:val="0"/>
    <w:rPr>
      <w:rFonts w:hint="eastAsia" w:ascii="PMingLiU" w:hAnsi="PMingLiU" w:eastAsia="PMingLiU" w:cs="PMingLiU"/>
      <w:b/>
      <w:spacing w:val="10"/>
      <w:sz w:val="22"/>
      <w:szCs w:val="22"/>
      <w:shd w:val="clear" w:color="auto" w:fill="FFFFFF"/>
    </w:rPr>
  </w:style>
  <w:style w:type="paragraph" w:customStyle="1" w:styleId="244">
    <w:name w:val="Body text|78"/>
    <w:basedOn w:val="1"/>
    <w:link w:val="243"/>
    <w:qFormat/>
    <w:uiPriority w:val="0"/>
    <w:pPr>
      <w:shd w:val="clear" w:color="auto" w:fill="FFFFFF"/>
      <w:spacing w:line="396" w:lineRule="exact"/>
    </w:pPr>
    <w:rPr>
      <w:rFonts w:hint="eastAsia" w:ascii="PMingLiU" w:hAnsi="PMingLiU" w:eastAsia="PMingLiU" w:cs="PMingLiU"/>
      <w:b/>
      <w:spacing w:val="10"/>
      <w:kern w:val="0"/>
      <w:sz w:val="22"/>
      <w:szCs w:val="22"/>
    </w:rPr>
  </w:style>
  <w:style w:type="character" w:customStyle="1" w:styleId="245">
    <w:name w:val="font71"/>
    <w:qFormat/>
    <w:uiPriority w:val="0"/>
    <w:rPr>
      <w:rFonts w:hint="default" w:ascii="Times New Roman" w:hAnsi="Times New Roman" w:cs="Times New Roman"/>
      <w:color w:val="000000"/>
      <w:sz w:val="21"/>
      <w:szCs w:val="21"/>
      <w:u w:val="none"/>
      <w:vertAlign w:val="subscript"/>
    </w:rPr>
  </w:style>
  <w:style w:type="character" w:customStyle="1" w:styleId="246">
    <w:name w:val="my Char"/>
    <w:link w:val="247"/>
    <w:qFormat/>
    <w:uiPriority w:val="0"/>
    <w:rPr>
      <w:color w:val="000000"/>
      <w:sz w:val="24"/>
    </w:rPr>
  </w:style>
  <w:style w:type="paragraph" w:customStyle="1" w:styleId="247">
    <w:name w:val="my"/>
    <w:basedOn w:val="1"/>
    <w:link w:val="246"/>
    <w:qFormat/>
    <w:uiPriority w:val="0"/>
    <w:pPr>
      <w:spacing w:before="60" w:line="480" w:lineRule="exact"/>
      <w:ind w:firstLine="200" w:firstLineChars="200"/>
    </w:pPr>
    <w:rPr>
      <w:color w:val="000000"/>
      <w:kern w:val="0"/>
      <w:sz w:val="24"/>
      <w:szCs w:val="20"/>
    </w:rPr>
  </w:style>
  <w:style w:type="character" w:customStyle="1" w:styleId="248">
    <w:name w:val="正文-1 Char Char"/>
    <w:link w:val="249"/>
    <w:qFormat/>
    <w:uiPriority w:val="0"/>
    <w:rPr>
      <w:kern w:val="2"/>
      <w:sz w:val="24"/>
      <w:szCs w:val="24"/>
    </w:rPr>
  </w:style>
  <w:style w:type="paragraph" w:customStyle="1" w:styleId="249">
    <w:name w:val="正文-1"/>
    <w:basedOn w:val="1"/>
    <w:link w:val="248"/>
    <w:qFormat/>
    <w:uiPriority w:val="0"/>
    <w:pPr>
      <w:spacing w:before="60" w:line="460" w:lineRule="exact"/>
      <w:ind w:firstLine="200" w:firstLineChars="200"/>
    </w:pPr>
    <w:rPr>
      <w:sz w:val="24"/>
    </w:rPr>
  </w:style>
  <w:style w:type="character" w:customStyle="1" w:styleId="250">
    <w:name w:val="layui-layer-tabnow"/>
    <w:qFormat/>
    <w:uiPriority w:val="0"/>
    <w:rPr>
      <w:bdr w:val="single" w:color="CCCCCC" w:sz="6" w:space="0"/>
      <w:shd w:val="clear" w:color="auto" w:fill="FFFFFF"/>
    </w:rPr>
  </w:style>
  <w:style w:type="character" w:customStyle="1" w:styleId="251">
    <w:name w:val="批注文字 字符2"/>
    <w:basedOn w:val="56"/>
    <w:qFormat/>
    <w:uiPriority w:val="99"/>
  </w:style>
  <w:style w:type="character" w:customStyle="1" w:styleId="252">
    <w:name w:val="宋体小四 Char"/>
    <w:link w:val="253"/>
    <w:qFormat/>
    <w:uiPriority w:val="0"/>
    <w:rPr>
      <w:rFonts w:hint="eastAsia" w:ascii="宋体" w:hAnsi="宋体" w:eastAsia="宋体" w:cs="宋体"/>
      <w:sz w:val="24"/>
      <w:lang w:val="en-US"/>
    </w:rPr>
  </w:style>
  <w:style w:type="paragraph" w:customStyle="1" w:styleId="253">
    <w:name w:val="宋体小四"/>
    <w:basedOn w:val="1"/>
    <w:link w:val="252"/>
    <w:qFormat/>
    <w:uiPriority w:val="0"/>
    <w:pPr>
      <w:adjustRightInd w:val="0"/>
      <w:snapToGrid w:val="0"/>
      <w:spacing w:line="360" w:lineRule="auto"/>
      <w:ind w:firstLine="480" w:firstLineChars="200"/>
    </w:pPr>
    <w:rPr>
      <w:rFonts w:hint="eastAsia" w:ascii="宋体" w:hAnsi="宋体" w:cs="宋体"/>
      <w:kern w:val="0"/>
      <w:sz w:val="24"/>
      <w:szCs w:val="20"/>
    </w:rPr>
  </w:style>
  <w:style w:type="character" w:customStyle="1" w:styleId="254">
    <w:name w:val="二级标题 Char"/>
    <w:link w:val="255"/>
    <w:qFormat/>
    <w:uiPriority w:val="0"/>
    <w:rPr>
      <w:b/>
      <w:sz w:val="28"/>
      <w:szCs w:val="24"/>
    </w:rPr>
  </w:style>
  <w:style w:type="paragraph" w:customStyle="1" w:styleId="255">
    <w:name w:val="二级标题"/>
    <w:basedOn w:val="1"/>
    <w:link w:val="254"/>
    <w:qFormat/>
    <w:uiPriority w:val="0"/>
    <w:pPr>
      <w:spacing w:before="60" w:line="460" w:lineRule="exact"/>
      <w:outlineLvl w:val="1"/>
    </w:pPr>
    <w:rPr>
      <w:b/>
      <w:kern w:val="0"/>
      <w:sz w:val="28"/>
    </w:rPr>
  </w:style>
  <w:style w:type="character" w:customStyle="1" w:styleId="256">
    <w:name w:val="表格正文 Char"/>
    <w:qFormat/>
    <w:uiPriority w:val="0"/>
    <w:rPr>
      <w:rFonts w:hint="eastAsia" w:ascii="宋体" w:hAnsi="宋体" w:eastAsia="宋体" w:cs="宋体"/>
      <w:kern w:val="2"/>
      <w:sz w:val="21"/>
      <w:szCs w:val="24"/>
      <w:lang w:val="en-US" w:eastAsia="zh-CN" w:bidi="ar"/>
    </w:rPr>
  </w:style>
  <w:style w:type="character" w:customStyle="1" w:styleId="257">
    <w:name w:val="表格标题-1 Char Char"/>
    <w:link w:val="258"/>
    <w:qFormat/>
    <w:uiPriority w:val="0"/>
    <w:rPr>
      <w:kern w:val="2"/>
      <w:sz w:val="24"/>
      <w:szCs w:val="24"/>
    </w:rPr>
  </w:style>
  <w:style w:type="paragraph" w:customStyle="1" w:styleId="258">
    <w:name w:val="表格标题-1"/>
    <w:basedOn w:val="1"/>
    <w:link w:val="257"/>
    <w:qFormat/>
    <w:uiPriority w:val="0"/>
    <w:pPr>
      <w:spacing w:before="60" w:line="460" w:lineRule="exact"/>
      <w:ind w:firstLine="200" w:firstLineChars="200"/>
      <w:jc w:val="center"/>
    </w:pPr>
    <w:rPr>
      <w:sz w:val="24"/>
    </w:rPr>
  </w:style>
  <w:style w:type="character" w:customStyle="1" w:styleId="259">
    <w:name w:val="表格样式 Char"/>
    <w:link w:val="260"/>
    <w:qFormat/>
    <w:uiPriority w:val="0"/>
    <w:rPr>
      <w:b/>
      <w:color w:val="000000"/>
      <w:kern w:val="2"/>
      <w:sz w:val="21"/>
      <w:szCs w:val="21"/>
    </w:rPr>
  </w:style>
  <w:style w:type="paragraph" w:customStyle="1" w:styleId="260">
    <w:name w:val="表格样式"/>
    <w:basedOn w:val="1"/>
    <w:link w:val="259"/>
    <w:qFormat/>
    <w:uiPriority w:val="0"/>
    <w:pPr>
      <w:spacing w:beforeLines="25" w:after="100" w:afterAutospacing="1" w:line="480" w:lineRule="exact"/>
      <w:ind w:firstLine="19" w:firstLineChars="200"/>
      <w:jc w:val="center"/>
      <w:textAlignment w:val="center"/>
    </w:pPr>
    <w:rPr>
      <w:b/>
      <w:color w:val="000000"/>
      <w:szCs w:val="21"/>
    </w:rPr>
  </w:style>
  <w:style w:type="character" w:customStyle="1" w:styleId="261">
    <w:name w:val="批注主题 Char1"/>
    <w:qFormat/>
    <w:uiPriority w:val="99"/>
    <w:rPr>
      <w:b/>
      <w:kern w:val="2"/>
      <w:sz w:val="21"/>
      <w:szCs w:val="22"/>
    </w:rPr>
  </w:style>
  <w:style w:type="character" w:customStyle="1" w:styleId="262">
    <w:name w:val="msoplaceholdertext"/>
    <w:qFormat/>
    <w:uiPriority w:val="0"/>
    <w:rPr>
      <w:color w:val="808080"/>
    </w:rPr>
  </w:style>
  <w:style w:type="character" w:customStyle="1" w:styleId="263">
    <w:name w:val="标题 1 字符1"/>
    <w:qFormat/>
    <w:uiPriority w:val="9"/>
    <w:rPr>
      <w:b/>
      <w:kern w:val="44"/>
      <w:sz w:val="28"/>
      <w:szCs w:val="44"/>
    </w:rPr>
  </w:style>
  <w:style w:type="character" w:customStyle="1" w:styleId="264">
    <w:name w:val="1.1.1 字符"/>
    <w:link w:val="265"/>
    <w:qFormat/>
    <w:uiPriority w:val="0"/>
    <w:rPr>
      <w:b/>
      <w:color w:val="000000"/>
      <w:kern w:val="2"/>
      <w:sz w:val="28"/>
      <w:szCs w:val="28"/>
    </w:rPr>
  </w:style>
  <w:style w:type="paragraph" w:customStyle="1" w:styleId="265">
    <w:name w:val="1.1.1"/>
    <w:basedOn w:val="3"/>
    <w:link w:val="264"/>
    <w:qFormat/>
    <w:uiPriority w:val="0"/>
    <w:pPr>
      <w:numPr>
        <w:numId w:val="0"/>
      </w:numPr>
      <w:spacing w:before="0" w:after="0" w:line="360" w:lineRule="auto"/>
      <w:textAlignment w:val="center"/>
      <w:outlineLvl w:val="2"/>
    </w:pPr>
    <w:rPr>
      <w:rFonts w:ascii="Calibri" w:hAnsi="Calibri" w:eastAsia="宋体"/>
      <w:bCs w:val="0"/>
      <w:color w:val="000000"/>
      <w:sz w:val="28"/>
      <w:szCs w:val="28"/>
    </w:rPr>
  </w:style>
  <w:style w:type="character" w:customStyle="1" w:styleId="266">
    <w:name w:val="Table caption|3_"/>
    <w:link w:val="267"/>
    <w:qFormat/>
    <w:uiPriority w:val="0"/>
    <w:rPr>
      <w:rFonts w:hint="eastAsia" w:ascii="PMingLiU" w:hAnsi="PMingLiU" w:eastAsia="PMingLiU" w:cs="PMingLiU"/>
      <w:spacing w:val="20"/>
      <w:sz w:val="22"/>
      <w:szCs w:val="22"/>
      <w:shd w:val="clear" w:color="auto" w:fill="FFFFFF"/>
    </w:rPr>
  </w:style>
  <w:style w:type="paragraph" w:customStyle="1" w:styleId="267">
    <w:name w:val="Table caption|3"/>
    <w:basedOn w:val="1"/>
    <w:link w:val="266"/>
    <w:qFormat/>
    <w:uiPriority w:val="0"/>
    <w:pPr>
      <w:shd w:val="clear" w:color="auto" w:fill="FFFFFF"/>
      <w:spacing w:line="220" w:lineRule="exact"/>
    </w:pPr>
    <w:rPr>
      <w:rFonts w:hint="eastAsia" w:ascii="PMingLiU" w:hAnsi="PMingLiU" w:eastAsia="PMingLiU" w:cs="PMingLiU"/>
      <w:spacing w:val="20"/>
      <w:kern w:val="0"/>
      <w:sz w:val="22"/>
      <w:szCs w:val="22"/>
    </w:rPr>
  </w:style>
  <w:style w:type="character" w:customStyle="1" w:styleId="268">
    <w:name w:val="font51"/>
    <w:qFormat/>
    <w:uiPriority w:val="0"/>
    <w:rPr>
      <w:rFonts w:hint="default" w:ascii="Times New Roman" w:hAnsi="Times New Roman" w:cs="Times New Roman"/>
      <w:color w:val="000000"/>
      <w:sz w:val="21"/>
      <w:szCs w:val="21"/>
      <w:u w:val="none"/>
    </w:rPr>
  </w:style>
  <w:style w:type="character" w:customStyle="1" w:styleId="269">
    <w:name w:val="font41"/>
    <w:qFormat/>
    <w:uiPriority w:val="0"/>
    <w:rPr>
      <w:rFonts w:hint="default" w:ascii="Times New Roman" w:hAnsi="Times New Roman" w:cs="Times New Roman"/>
      <w:color w:val="000000"/>
      <w:sz w:val="21"/>
      <w:szCs w:val="21"/>
      <w:u w:val="none"/>
    </w:rPr>
  </w:style>
  <w:style w:type="character" w:customStyle="1" w:styleId="270">
    <w:name w:val="z-窗体顶端 字符"/>
    <w:qFormat/>
    <w:uiPriority w:val="1"/>
    <w:rPr>
      <w:kern w:val="2"/>
      <w:sz w:val="21"/>
      <w:szCs w:val="22"/>
      <w:lang w:val="en-US" w:eastAsia="zh-CN" w:bidi="ar"/>
    </w:rPr>
  </w:style>
  <w:style w:type="character" w:customStyle="1" w:styleId="271">
    <w:name w:val="图表标题下行 Char"/>
    <w:link w:val="272"/>
    <w:qFormat/>
    <w:uiPriority w:val="0"/>
    <w:rPr>
      <w:rFonts w:hint="eastAsia" w:ascii="宋体" w:hAnsi="宋体" w:eastAsia="宋体" w:cs="宋体"/>
      <w:sz w:val="24"/>
      <w:szCs w:val="24"/>
    </w:rPr>
  </w:style>
  <w:style w:type="paragraph" w:customStyle="1" w:styleId="272">
    <w:name w:val="图表标题下行"/>
    <w:basedOn w:val="1"/>
    <w:link w:val="271"/>
    <w:qFormat/>
    <w:uiPriority w:val="0"/>
    <w:pPr>
      <w:snapToGrid w:val="0"/>
      <w:spacing w:line="360" w:lineRule="auto"/>
      <w:ind w:firstLine="200" w:firstLineChars="200"/>
      <w:jc w:val="right"/>
    </w:pPr>
    <w:rPr>
      <w:rFonts w:hint="eastAsia" w:ascii="宋体" w:hAnsi="宋体" w:cs="宋体"/>
      <w:kern w:val="0"/>
      <w:sz w:val="24"/>
    </w:rPr>
  </w:style>
  <w:style w:type="character" w:customStyle="1" w:styleId="273">
    <w:name w:val="批注文字 字符1"/>
    <w:qFormat/>
    <w:uiPriority w:val="99"/>
    <w:rPr>
      <w:rFonts w:hint="default" w:ascii="Times New Roman" w:hAnsi="Times New Roman" w:cs="Times New Roman"/>
      <w:kern w:val="2"/>
      <w:sz w:val="21"/>
      <w:szCs w:val="24"/>
    </w:rPr>
  </w:style>
  <w:style w:type="character" w:customStyle="1" w:styleId="274">
    <w:name w:val="不明显强调1"/>
    <w:qFormat/>
    <w:uiPriority w:val="19"/>
    <w:rPr>
      <w:rFonts w:hint="eastAsia" w:ascii="黑体" w:hAnsi="宋体" w:eastAsia="黑体" w:cs="黑体"/>
      <w:b/>
      <w:color w:val="000000"/>
      <w:sz w:val="36"/>
    </w:rPr>
  </w:style>
  <w:style w:type="character" w:customStyle="1" w:styleId="275">
    <w:name w:val="未处理的提及4"/>
    <w:qFormat/>
    <w:uiPriority w:val="99"/>
    <w:rPr>
      <w:color w:val="605E5C"/>
      <w:shd w:val="clear" w:color="auto" w:fill="E1DFDD"/>
    </w:rPr>
  </w:style>
  <w:style w:type="character" w:customStyle="1" w:styleId="276">
    <w:name w:val="标题 3 Char"/>
    <w:qFormat/>
    <w:uiPriority w:val="9"/>
    <w:rPr>
      <w:b/>
      <w:kern w:val="2"/>
      <w:sz w:val="32"/>
    </w:rPr>
  </w:style>
  <w:style w:type="character" w:customStyle="1" w:styleId="277">
    <w:name w:val="+正文 Char"/>
    <w:basedOn w:val="56"/>
    <w:link w:val="278"/>
    <w:qFormat/>
    <w:uiPriority w:val="0"/>
  </w:style>
  <w:style w:type="paragraph" w:customStyle="1" w:styleId="278">
    <w:name w:val="+正文"/>
    <w:basedOn w:val="1"/>
    <w:link w:val="277"/>
    <w:qFormat/>
    <w:uiPriority w:val="0"/>
    <w:pPr>
      <w:spacing w:line="360" w:lineRule="auto"/>
      <w:ind w:firstLine="200"/>
    </w:pPr>
    <w:rPr>
      <w:kern w:val="0"/>
      <w:sz w:val="20"/>
      <w:szCs w:val="20"/>
    </w:rPr>
  </w:style>
  <w:style w:type="character" w:customStyle="1" w:styleId="279">
    <w:name w:val="标题 8 Char1"/>
    <w:qFormat/>
    <w:uiPriority w:val="9"/>
    <w:rPr>
      <w:rFonts w:hint="default" w:ascii="Calibri Light" w:hAnsi="Calibri Light" w:eastAsia="宋体" w:cs="Times New Roman"/>
      <w:sz w:val="24"/>
      <w:szCs w:val="24"/>
    </w:rPr>
  </w:style>
  <w:style w:type="character" w:customStyle="1" w:styleId="280">
    <w:name w:val="图表标题 Char"/>
    <w:qFormat/>
    <w:uiPriority w:val="0"/>
    <w:rPr>
      <w:b/>
      <w:sz w:val="21"/>
    </w:rPr>
  </w:style>
  <w:style w:type="character" w:customStyle="1" w:styleId="281">
    <w:name w:val="font7"/>
    <w:basedOn w:val="56"/>
    <w:qFormat/>
    <w:uiPriority w:val="0"/>
  </w:style>
  <w:style w:type="character" w:customStyle="1" w:styleId="282">
    <w:name w:val="注释标题 字符"/>
    <w:link w:val="13"/>
    <w:qFormat/>
    <w:uiPriority w:val="0"/>
    <w:rPr>
      <w:rFonts w:ascii="仿宋_GB2312" w:eastAsia="仿宋_GB2312" w:cs="仿宋_GB2312"/>
      <w:sz w:val="24"/>
      <w:szCs w:val="24"/>
    </w:rPr>
  </w:style>
  <w:style w:type="character" w:customStyle="1" w:styleId="283">
    <w:name w:val="Body text|2_"/>
    <w:link w:val="284"/>
    <w:qFormat/>
    <w:uiPriority w:val="0"/>
    <w:rPr>
      <w:rFonts w:hint="eastAsia" w:ascii="PMingLiU" w:hAnsi="PMingLiU" w:eastAsia="PMingLiU" w:cs="PMingLiU"/>
      <w:sz w:val="26"/>
      <w:szCs w:val="26"/>
      <w:shd w:val="clear" w:color="auto" w:fill="FFFFFF"/>
      <w:lang w:eastAsia="en-US" w:bidi="en-US"/>
    </w:rPr>
  </w:style>
  <w:style w:type="paragraph" w:customStyle="1" w:styleId="284">
    <w:name w:val="Body text|271"/>
    <w:basedOn w:val="1"/>
    <w:link w:val="283"/>
    <w:qFormat/>
    <w:uiPriority w:val="0"/>
    <w:pPr>
      <w:shd w:val="clear" w:color="auto" w:fill="FFFFFF"/>
      <w:spacing w:before="360" w:line="542" w:lineRule="exact"/>
      <w:ind w:hanging="620"/>
      <w:jc w:val="distribute"/>
    </w:pPr>
    <w:rPr>
      <w:rFonts w:hint="eastAsia" w:ascii="PMingLiU" w:hAnsi="PMingLiU" w:eastAsia="PMingLiU" w:cs="PMingLiU"/>
      <w:kern w:val="0"/>
      <w:sz w:val="26"/>
      <w:szCs w:val="26"/>
      <w:lang w:eastAsia="en-US" w:bidi="en-US"/>
    </w:rPr>
  </w:style>
  <w:style w:type="character" w:customStyle="1" w:styleId="285">
    <w:name w:val="批注框文本 Char1"/>
    <w:qFormat/>
    <w:uiPriority w:val="99"/>
    <w:rPr>
      <w:sz w:val="18"/>
      <w:szCs w:val="18"/>
    </w:rPr>
  </w:style>
  <w:style w:type="character" w:customStyle="1" w:styleId="286">
    <w:name w:val="highlight1"/>
    <w:qFormat/>
    <w:uiPriority w:val="0"/>
    <w:rPr>
      <w:shd w:val="clear" w:color="auto" w:fill="FFFF00"/>
    </w:rPr>
  </w:style>
  <w:style w:type="character" w:customStyle="1" w:styleId="287">
    <w:name w:val="仿宋正文小四 字符"/>
    <w:link w:val="288"/>
    <w:qFormat/>
    <w:uiPriority w:val="0"/>
    <w:rPr>
      <w:rFonts w:hint="eastAsia" w:ascii="仿宋" w:hAnsi="仿宋" w:eastAsia="仿宋" w:cs="仿宋"/>
      <w:kern w:val="2"/>
      <w:sz w:val="24"/>
      <w:szCs w:val="24"/>
    </w:rPr>
  </w:style>
  <w:style w:type="paragraph" w:customStyle="1" w:styleId="288">
    <w:name w:val="仿宋正文小四"/>
    <w:basedOn w:val="1"/>
    <w:link w:val="287"/>
    <w:qFormat/>
    <w:uiPriority w:val="0"/>
    <w:pPr>
      <w:spacing w:line="360" w:lineRule="auto"/>
      <w:ind w:firstLine="200" w:firstLineChars="200"/>
    </w:pPr>
    <w:rPr>
      <w:rFonts w:hint="eastAsia" w:ascii="仿宋" w:hAnsi="仿宋" w:eastAsia="仿宋" w:cs="仿宋"/>
      <w:sz w:val="24"/>
    </w:rPr>
  </w:style>
  <w:style w:type="character" w:customStyle="1" w:styleId="289">
    <w:name w:val="图表名字 Char1"/>
    <w:link w:val="290"/>
    <w:qFormat/>
    <w:uiPriority w:val="0"/>
    <w:rPr>
      <w:rFonts w:hint="eastAsia" w:ascii="宋体" w:hAnsi="宋体" w:eastAsia="宋体" w:cs="宋体"/>
      <w:b/>
      <w:sz w:val="24"/>
      <w:szCs w:val="24"/>
    </w:rPr>
  </w:style>
  <w:style w:type="paragraph" w:customStyle="1" w:styleId="290">
    <w:name w:val="图表名字"/>
    <w:basedOn w:val="16"/>
    <w:link w:val="289"/>
    <w:qFormat/>
    <w:uiPriority w:val="0"/>
    <w:pPr>
      <w:spacing w:before="0" w:after="0" w:line="360" w:lineRule="auto"/>
      <w:ind w:firstLine="200" w:firstLineChars="200"/>
      <w:jc w:val="center"/>
    </w:pPr>
    <w:rPr>
      <w:rFonts w:hint="eastAsia" w:ascii="宋体" w:hAnsi="宋体" w:eastAsia="宋体" w:cs="宋体"/>
      <w:b/>
      <w:kern w:val="0"/>
      <w:sz w:val="24"/>
      <w:szCs w:val="24"/>
    </w:rPr>
  </w:style>
  <w:style w:type="character" w:customStyle="1" w:styleId="291">
    <w:name w:val="Body text|2 + 9.5 pt"/>
    <w:qFormat/>
    <w:uiPriority w:val="0"/>
    <w:rPr>
      <w:rFonts w:hint="eastAsia" w:ascii="PMingLiU" w:hAnsi="PMingLiU" w:eastAsia="PMingLiU" w:cs="PMingLiU"/>
      <w:b/>
      <w:color w:val="000000"/>
      <w:spacing w:val="0"/>
      <w:w w:val="100"/>
      <w:position w:val="0"/>
      <w:sz w:val="19"/>
      <w:szCs w:val="19"/>
      <w:shd w:val="clear" w:color="auto" w:fill="FFFFFF"/>
      <w:lang w:eastAsia="en-US" w:bidi="en-US"/>
    </w:rPr>
  </w:style>
  <w:style w:type="character" w:customStyle="1" w:styleId="292">
    <w:name w:val="页眉 Char1"/>
    <w:qFormat/>
    <w:uiPriority w:val="99"/>
    <w:rPr>
      <w:sz w:val="18"/>
      <w:szCs w:val="18"/>
    </w:rPr>
  </w:style>
  <w:style w:type="character" w:customStyle="1" w:styleId="293">
    <w:name w:val="ui-icon33"/>
    <w:basedOn w:val="56"/>
    <w:qFormat/>
    <w:uiPriority w:val="0"/>
  </w:style>
  <w:style w:type="character" w:customStyle="1" w:styleId="294">
    <w:name w:val="标题 1 字符2"/>
    <w:qFormat/>
    <w:uiPriority w:val="9"/>
    <w:rPr>
      <w:b/>
      <w:kern w:val="44"/>
      <w:sz w:val="28"/>
      <w:szCs w:val="44"/>
    </w:rPr>
  </w:style>
  <w:style w:type="character" w:customStyle="1" w:styleId="295">
    <w:name w:val="样式 正文001 + 首行缩进:  2 字符 Char"/>
    <w:link w:val="296"/>
    <w:qFormat/>
    <w:uiPriority w:val="0"/>
    <w:rPr>
      <w:sz w:val="24"/>
    </w:rPr>
  </w:style>
  <w:style w:type="paragraph" w:customStyle="1" w:styleId="296">
    <w:name w:val="样式 正文001 + 首行缩进:  2 字符"/>
    <w:basedOn w:val="1"/>
    <w:link w:val="295"/>
    <w:qFormat/>
    <w:uiPriority w:val="0"/>
    <w:pPr>
      <w:spacing w:line="500" w:lineRule="atLeast"/>
      <w:ind w:firstLine="480" w:firstLineChars="200"/>
    </w:pPr>
    <w:rPr>
      <w:kern w:val="0"/>
      <w:sz w:val="24"/>
      <w:szCs w:val="20"/>
    </w:rPr>
  </w:style>
  <w:style w:type="character" w:customStyle="1" w:styleId="297">
    <w:name w:val="页眉 字符1"/>
    <w:qFormat/>
    <w:uiPriority w:val="99"/>
    <w:rPr>
      <w:sz w:val="18"/>
      <w:szCs w:val="18"/>
    </w:rPr>
  </w:style>
  <w:style w:type="character" w:customStyle="1" w:styleId="298">
    <w:name w:val="表内容 字符"/>
    <w:link w:val="299"/>
    <w:qFormat/>
    <w:uiPriority w:val="0"/>
    <w:rPr>
      <w:sz w:val="21"/>
      <w:szCs w:val="24"/>
    </w:rPr>
  </w:style>
  <w:style w:type="paragraph" w:customStyle="1" w:styleId="299">
    <w:name w:val="表内容"/>
    <w:basedOn w:val="21"/>
    <w:link w:val="298"/>
    <w:qFormat/>
    <w:uiPriority w:val="0"/>
    <w:pPr>
      <w:spacing w:after="0" w:line="240" w:lineRule="auto"/>
      <w:ind w:firstLine="200" w:firstLineChars="200"/>
      <w:jc w:val="center"/>
    </w:pPr>
    <w:rPr>
      <w:kern w:val="0"/>
    </w:rPr>
  </w:style>
  <w:style w:type="character" w:customStyle="1" w:styleId="300">
    <w:name w:val="页眉 Char"/>
    <w:qFormat/>
    <w:uiPriority w:val="99"/>
    <w:rPr>
      <w:sz w:val="18"/>
      <w:szCs w:val="18"/>
    </w:rPr>
  </w:style>
  <w:style w:type="character" w:customStyle="1" w:styleId="301">
    <w:name w:val="ui-icon34"/>
    <w:basedOn w:val="56"/>
    <w:qFormat/>
    <w:uiPriority w:val="0"/>
  </w:style>
  <w:style w:type="character" w:customStyle="1" w:styleId="302">
    <w:name w:val="fontstyle11"/>
    <w:qFormat/>
    <w:uiPriority w:val="0"/>
    <w:rPr>
      <w:rFonts w:hint="eastAsia" w:ascii="宋体" w:hAnsi="宋体" w:eastAsia="宋体" w:cs="宋体"/>
      <w:color w:val="000000"/>
      <w:sz w:val="24"/>
      <w:szCs w:val="24"/>
    </w:rPr>
  </w:style>
  <w:style w:type="character" w:customStyle="1" w:styleId="303">
    <w:name w:val="正文文本缩进 Char1"/>
    <w:basedOn w:val="56"/>
    <w:qFormat/>
    <w:uiPriority w:val="99"/>
  </w:style>
  <w:style w:type="character" w:customStyle="1" w:styleId="304">
    <w:name w:val="fontstyle01"/>
    <w:qFormat/>
    <w:uiPriority w:val="0"/>
    <w:rPr>
      <w:rFonts w:hint="eastAsia" w:ascii="宋体" w:hAnsi="宋体" w:eastAsia="宋体" w:cs="宋体"/>
      <w:color w:val="000000"/>
      <w:sz w:val="24"/>
      <w:szCs w:val="24"/>
    </w:rPr>
  </w:style>
  <w:style w:type="character" w:customStyle="1" w:styleId="305">
    <w:name w:val="文档结构图 Char"/>
    <w:qFormat/>
    <w:uiPriority w:val="99"/>
    <w:rPr>
      <w:rFonts w:hint="eastAsia" w:ascii="宋体" w:hAnsi="宋体" w:eastAsia="宋体" w:cs="宋体"/>
      <w:kern w:val="2"/>
      <w:sz w:val="18"/>
      <w:szCs w:val="18"/>
    </w:rPr>
  </w:style>
  <w:style w:type="character" w:customStyle="1" w:styleId="306">
    <w:name w:val="postbody1"/>
    <w:qFormat/>
    <w:uiPriority w:val="0"/>
    <w:rPr>
      <w:sz w:val="18"/>
      <w:szCs w:val="18"/>
    </w:rPr>
  </w:style>
  <w:style w:type="character" w:customStyle="1" w:styleId="307">
    <w:name w:val="apple-converted-space"/>
    <w:basedOn w:val="56"/>
    <w:qFormat/>
    <w:uiPriority w:val="0"/>
  </w:style>
  <w:style w:type="character" w:customStyle="1" w:styleId="308">
    <w:name w:val="图片格式 字符"/>
    <w:link w:val="309"/>
    <w:qFormat/>
    <w:uiPriority w:val="0"/>
    <w:rPr>
      <w:kern w:val="2"/>
      <w:sz w:val="24"/>
      <w:szCs w:val="22"/>
    </w:rPr>
  </w:style>
  <w:style w:type="paragraph" w:customStyle="1" w:styleId="309">
    <w:name w:val="图片格式"/>
    <w:basedOn w:val="1"/>
    <w:link w:val="308"/>
    <w:qFormat/>
    <w:uiPriority w:val="0"/>
    <w:pPr>
      <w:spacing w:line="240" w:lineRule="auto"/>
      <w:ind w:firstLine="200" w:firstLineChars="200"/>
      <w:jc w:val="center"/>
    </w:pPr>
    <w:rPr>
      <w:sz w:val="24"/>
      <w:szCs w:val="22"/>
    </w:rPr>
  </w:style>
  <w:style w:type="character" w:customStyle="1" w:styleId="310">
    <w:name w:val="3级标题 Char Char"/>
    <w:link w:val="311"/>
    <w:qFormat/>
    <w:uiPriority w:val="0"/>
    <w:rPr>
      <w:b/>
      <w:kern w:val="2"/>
      <w:sz w:val="24"/>
    </w:rPr>
  </w:style>
  <w:style w:type="paragraph" w:customStyle="1" w:styleId="311">
    <w:name w:val="3级标题"/>
    <w:basedOn w:val="1"/>
    <w:link w:val="310"/>
    <w:qFormat/>
    <w:uiPriority w:val="0"/>
    <w:pPr>
      <w:spacing w:before="300" w:line="460" w:lineRule="exact"/>
      <w:outlineLvl w:val="2"/>
    </w:pPr>
    <w:rPr>
      <w:b/>
      <w:sz w:val="24"/>
      <w:szCs w:val="20"/>
    </w:rPr>
  </w:style>
  <w:style w:type="character" w:customStyle="1" w:styleId="312">
    <w:name w:val="正文文本缩进 字符1"/>
    <w:qFormat/>
    <w:uiPriority w:val="0"/>
    <w:rPr>
      <w:kern w:val="2"/>
      <w:sz w:val="32"/>
      <w:szCs w:val="24"/>
    </w:rPr>
  </w:style>
  <w:style w:type="character" w:customStyle="1" w:styleId="313">
    <w:name w:val="题注 Char"/>
    <w:link w:val="314"/>
    <w:qFormat/>
    <w:uiPriority w:val="99"/>
    <w:rPr>
      <w:rFonts w:hint="default" w:ascii="Calibri Light" w:hAnsi="Calibri Light" w:eastAsia="黑体" w:cs="Calibri Light"/>
      <w:kern w:val="2"/>
    </w:rPr>
  </w:style>
  <w:style w:type="paragraph" w:customStyle="1" w:styleId="314">
    <w:name w:val="题注1"/>
    <w:basedOn w:val="1"/>
    <w:next w:val="1"/>
    <w:link w:val="313"/>
    <w:unhideWhenUsed/>
    <w:qFormat/>
    <w:uiPriority w:val="99"/>
    <w:pPr>
      <w:spacing w:line="360" w:lineRule="auto"/>
      <w:ind w:firstLine="200" w:firstLineChars="200"/>
    </w:pPr>
    <w:rPr>
      <w:rFonts w:ascii="Calibri Light" w:hAnsi="Calibri Light" w:eastAsia="黑体" w:cs="Calibri Light"/>
      <w:sz w:val="20"/>
      <w:szCs w:val="20"/>
    </w:rPr>
  </w:style>
  <w:style w:type="character" w:customStyle="1" w:styleId="315">
    <w:name w:val="text 字符"/>
    <w:qFormat/>
    <w:uiPriority w:val="0"/>
    <w:rPr>
      <w:sz w:val="24"/>
    </w:rPr>
  </w:style>
  <w:style w:type="character" w:customStyle="1" w:styleId="316">
    <w:name w:val="图表标题 字符"/>
    <w:link w:val="317"/>
    <w:qFormat/>
    <w:uiPriority w:val="0"/>
    <w:rPr>
      <w:b/>
      <w:kern w:val="2"/>
      <w:sz w:val="24"/>
      <w:szCs w:val="24"/>
    </w:rPr>
  </w:style>
  <w:style w:type="paragraph" w:customStyle="1" w:styleId="317">
    <w:name w:val="图表标题"/>
    <w:basedOn w:val="1"/>
    <w:link w:val="316"/>
    <w:qFormat/>
    <w:uiPriority w:val="0"/>
    <w:pPr>
      <w:spacing w:line="480" w:lineRule="exact"/>
      <w:ind w:left="420" w:firstLine="480" w:firstLineChars="200"/>
      <w:jc w:val="center"/>
      <w:outlineLvl w:val="4"/>
    </w:pPr>
    <w:rPr>
      <w:b/>
      <w:sz w:val="24"/>
    </w:rPr>
  </w:style>
  <w:style w:type="character" w:customStyle="1" w:styleId="318">
    <w:name w:val="Body text|15 + PMingLiU"/>
    <w:qFormat/>
    <w:uiPriority w:val="0"/>
    <w:rPr>
      <w:rFonts w:hint="eastAsia" w:ascii="PMingLiU" w:hAnsi="PMingLiU" w:eastAsia="PMingLiU" w:cs="PMingLiU"/>
      <w:color w:val="000000"/>
      <w:spacing w:val="0"/>
      <w:w w:val="100"/>
      <w:position w:val="0"/>
      <w:sz w:val="22"/>
      <w:szCs w:val="22"/>
      <w:shd w:val="clear" w:color="auto" w:fill="FFFFFF"/>
      <w:lang w:val="zh-CN" w:eastAsia="zh-CN" w:bidi="zh-CN"/>
    </w:rPr>
  </w:style>
  <w:style w:type="character" w:customStyle="1" w:styleId="319">
    <w:name w:val="题注-表格 Char"/>
    <w:link w:val="320"/>
    <w:qFormat/>
    <w:uiPriority w:val="0"/>
    <w:rPr>
      <w:rFonts w:hint="default" w:ascii="Arial" w:hAnsi="Arial" w:eastAsia="黑体" w:cs="Arial"/>
      <w:b/>
      <w:kern w:val="21"/>
      <w:sz w:val="21"/>
      <w:szCs w:val="22"/>
    </w:rPr>
  </w:style>
  <w:style w:type="paragraph" w:customStyle="1" w:styleId="320">
    <w:name w:val="题注-表格"/>
    <w:basedOn w:val="16"/>
    <w:link w:val="319"/>
    <w:qFormat/>
    <w:uiPriority w:val="0"/>
    <w:pPr>
      <w:spacing w:before="50" w:beforeLines="50" w:after="0" w:line="360" w:lineRule="auto"/>
      <w:jc w:val="center"/>
    </w:pPr>
    <w:rPr>
      <w:b/>
      <w:kern w:val="21"/>
      <w:sz w:val="21"/>
      <w:szCs w:val="22"/>
    </w:rPr>
  </w:style>
  <w:style w:type="character" w:customStyle="1" w:styleId="321">
    <w:name w:val="标题 4 Char"/>
    <w:qFormat/>
    <w:uiPriority w:val="9"/>
    <w:rPr>
      <w:rFonts w:hint="default" w:ascii="Cambria" w:hAnsi="Cambria" w:eastAsia="宋体" w:cs="Times New Roman"/>
      <w:b/>
      <w:kern w:val="2"/>
      <w:sz w:val="28"/>
      <w:szCs w:val="28"/>
    </w:rPr>
  </w:style>
  <w:style w:type="character" w:customStyle="1" w:styleId="322">
    <w:name w:val="fontstyle21"/>
    <w:qFormat/>
    <w:uiPriority w:val="0"/>
    <w:rPr>
      <w:rFonts w:hint="eastAsia" w:ascii="TimesNewRomanPSMT" w:hAnsi="TimesNewRomanPSMT" w:eastAsia="TimesNewRomanPSMT" w:cs="TimesNewRomanPSMT"/>
      <w:color w:val="000000"/>
      <w:sz w:val="22"/>
      <w:szCs w:val="22"/>
    </w:rPr>
  </w:style>
  <w:style w:type="character" w:customStyle="1" w:styleId="323">
    <w:name w:val="uctxt15"/>
    <w:basedOn w:val="56"/>
    <w:qFormat/>
    <w:uiPriority w:val="0"/>
  </w:style>
  <w:style w:type="character" w:customStyle="1" w:styleId="324">
    <w:name w:val="页脚 字符1"/>
    <w:qFormat/>
    <w:uiPriority w:val="99"/>
    <w:rPr>
      <w:sz w:val="18"/>
      <w:szCs w:val="18"/>
    </w:rPr>
  </w:style>
  <w:style w:type="character" w:customStyle="1" w:styleId="325">
    <w:name w:val="Body text|2 + Microsoft YaHei"/>
    <w:qFormat/>
    <w:uiPriority w:val="0"/>
    <w:rPr>
      <w:rFonts w:hint="eastAsia" w:ascii="微软雅黑" w:hAnsi="微软雅黑" w:eastAsia="微软雅黑" w:cs="微软雅黑"/>
      <w:b/>
      <w:color w:val="000000"/>
      <w:spacing w:val="0"/>
      <w:w w:val="100"/>
      <w:position w:val="0"/>
      <w:sz w:val="18"/>
      <w:szCs w:val="18"/>
      <w:shd w:val="clear" w:color="auto" w:fill="FFFFFF"/>
      <w:lang w:eastAsia="en-US" w:bidi="en-US"/>
    </w:rPr>
  </w:style>
  <w:style w:type="character" w:customStyle="1" w:styleId="326">
    <w:name w:val="标题 2 Char1"/>
    <w:qFormat/>
    <w:uiPriority w:val="9"/>
    <w:rPr>
      <w:rFonts w:hint="default" w:ascii="Calibri Light" w:hAnsi="Calibri Light" w:eastAsia="宋体" w:cs="Times New Roman"/>
      <w:b/>
      <w:sz w:val="32"/>
      <w:szCs w:val="32"/>
    </w:rPr>
  </w:style>
  <w:style w:type="character" w:customStyle="1" w:styleId="327">
    <w:name w:val="font31"/>
    <w:qFormat/>
    <w:uiPriority w:val="0"/>
    <w:rPr>
      <w:rFonts w:hint="default" w:ascii="Times New Roman" w:hAnsi="Times New Roman" w:cs="Times New Roman"/>
      <w:color w:val="000000"/>
      <w:sz w:val="19"/>
      <w:szCs w:val="19"/>
      <w:u w:val="none"/>
    </w:rPr>
  </w:style>
  <w:style w:type="character" w:customStyle="1" w:styleId="328">
    <w:name w:val="超链接1"/>
    <w:qFormat/>
    <w:uiPriority w:val="99"/>
    <w:rPr>
      <w:color w:val="0563C1"/>
      <w:u w:val="single"/>
    </w:rPr>
  </w:style>
  <w:style w:type="character" w:customStyle="1" w:styleId="329">
    <w:name w:val="Body text|2 + 11 pt"/>
    <w:qFormat/>
    <w:uiPriority w:val="0"/>
    <w:rPr>
      <w:rFonts w:hint="eastAsia" w:ascii="PMingLiU" w:hAnsi="PMingLiU" w:eastAsia="PMingLiU" w:cs="PMingLiU"/>
      <w:b/>
      <w:color w:val="000000"/>
      <w:spacing w:val="0"/>
      <w:w w:val="100"/>
      <w:position w:val="0"/>
      <w:sz w:val="22"/>
      <w:szCs w:val="22"/>
      <w:shd w:val="clear" w:color="auto" w:fill="FFFFFF"/>
      <w:lang w:val="zh-CN" w:eastAsia="zh-CN" w:bidi="zh-CN"/>
    </w:rPr>
  </w:style>
  <w:style w:type="character" w:customStyle="1" w:styleId="330">
    <w:name w:val="标题 2 Char"/>
    <w:qFormat/>
    <w:uiPriority w:val="9"/>
    <w:rPr>
      <w:rFonts w:hint="default" w:ascii="Cambria" w:hAnsi="Cambria" w:eastAsia="Times New Roman" w:cs="Cambria"/>
      <w:b/>
      <w:kern w:val="2"/>
      <w:sz w:val="24"/>
      <w:szCs w:val="32"/>
    </w:rPr>
  </w:style>
  <w:style w:type="character" w:customStyle="1" w:styleId="331">
    <w:name w:val="批注主题 Char2"/>
    <w:qFormat/>
    <w:uiPriority w:val="99"/>
    <w:rPr>
      <w:b/>
      <w:kern w:val="2"/>
      <w:sz w:val="21"/>
    </w:rPr>
  </w:style>
  <w:style w:type="character" w:customStyle="1" w:styleId="332">
    <w:name w:val="页脚 Char"/>
    <w:qFormat/>
    <w:uiPriority w:val="99"/>
    <w:rPr>
      <w:sz w:val="18"/>
      <w:szCs w:val="18"/>
    </w:rPr>
  </w:style>
  <w:style w:type="character" w:customStyle="1" w:styleId="333">
    <w:name w:val="文档结构图 字符1"/>
    <w:qFormat/>
    <w:uiPriority w:val="99"/>
    <w:rPr>
      <w:rFonts w:hint="eastAsia" w:ascii="宋体" w:hAnsi="宋体" w:eastAsia="宋体" w:cs="宋体"/>
      <w:kern w:val="2"/>
      <w:sz w:val="18"/>
      <w:szCs w:val="18"/>
    </w:rPr>
  </w:style>
  <w:style w:type="character" w:customStyle="1" w:styleId="334">
    <w:name w:val="font01"/>
    <w:qFormat/>
    <w:uiPriority w:val="0"/>
    <w:rPr>
      <w:rFonts w:hint="default" w:ascii="Times New Roman" w:hAnsi="Times New Roman" w:cs="Times New Roman"/>
      <w:color w:val="000000"/>
      <w:sz w:val="21"/>
      <w:szCs w:val="21"/>
      <w:u w:val="none"/>
    </w:rPr>
  </w:style>
  <w:style w:type="character" w:customStyle="1" w:styleId="335">
    <w:name w:val="表头 字符"/>
    <w:link w:val="336"/>
    <w:qFormat/>
    <w:uiPriority w:val="0"/>
    <w:rPr>
      <w:rFonts w:hint="eastAsia" w:ascii="宋体" w:hAnsi="宋体" w:eastAsia="宋体" w:cs="宋体"/>
      <w:b/>
      <w:sz w:val="21"/>
      <w:szCs w:val="24"/>
    </w:rPr>
  </w:style>
  <w:style w:type="paragraph" w:customStyle="1" w:styleId="336">
    <w:name w:val="表头"/>
    <w:basedOn w:val="1"/>
    <w:link w:val="335"/>
    <w:qFormat/>
    <w:uiPriority w:val="0"/>
    <w:pPr>
      <w:spacing w:line="360" w:lineRule="auto"/>
      <w:ind w:firstLine="200" w:firstLineChars="200"/>
      <w:jc w:val="center"/>
    </w:pPr>
    <w:rPr>
      <w:rFonts w:hint="eastAsia" w:ascii="宋体" w:hAnsi="宋体" w:cs="宋体"/>
      <w:b/>
      <w:kern w:val="0"/>
    </w:rPr>
  </w:style>
  <w:style w:type="character" w:customStyle="1" w:styleId="337">
    <w:name w:val="font81"/>
    <w:qFormat/>
    <w:uiPriority w:val="0"/>
    <w:rPr>
      <w:rFonts w:hint="default" w:ascii="Times New Roman" w:hAnsi="Times New Roman" w:cs="Times New Roman"/>
      <w:color w:val="000000"/>
      <w:sz w:val="19"/>
      <w:szCs w:val="19"/>
      <w:u w:val="none"/>
    </w:rPr>
  </w:style>
  <w:style w:type="character" w:customStyle="1" w:styleId="338">
    <w:name w:val="正文文本 + SimSun"/>
    <w:qFormat/>
    <w:uiPriority w:val="0"/>
    <w:rPr>
      <w:rFonts w:hint="eastAsia" w:ascii="宋体" w:hAnsi="宋体" w:eastAsia="宋体" w:cs="宋体"/>
      <w:color w:val="000000"/>
      <w:spacing w:val="0"/>
      <w:w w:val="100"/>
      <w:position w:val="0"/>
      <w:sz w:val="21"/>
      <w:szCs w:val="21"/>
      <w:u w:val="none"/>
      <w:shd w:val="clear" w:color="auto" w:fill="FFFFFF"/>
      <w:lang w:val="zh-CN"/>
    </w:rPr>
  </w:style>
  <w:style w:type="character" w:customStyle="1" w:styleId="339">
    <w:name w:val="图表 字符"/>
    <w:link w:val="340"/>
    <w:qFormat/>
    <w:uiPriority w:val="0"/>
    <w:rPr>
      <w:color w:val="000000"/>
      <w:kern w:val="2"/>
      <w:sz w:val="21"/>
      <w:szCs w:val="24"/>
    </w:rPr>
  </w:style>
  <w:style w:type="paragraph" w:customStyle="1" w:styleId="340">
    <w:name w:val="图表"/>
    <w:basedOn w:val="1"/>
    <w:next w:val="1"/>
    <w:link w:val="339"/>
    <w:qFormat/>
    <w:uiPriority w:val="0"/>
    <w:pPr>
      <w:spacing w:line="240" w:lineRule="auto"/>
      <w:jc w:val="center"/>
      <w:textAlignment w:val="center"/>
    </w:pPr>
    <w:rPr>
      <w:color w:val="000000"/>
    </w:rPr>
  </w:style>
  <w:style w:type="character" w:customStyle="1" w:styleId="341">
    <w:name w:val="表格数字 Char"/>
    <w:link w:val="342"/>
    <w:qFormat/>
    <w:uiPriority w:val="0"/>
    <w:rPr>
      <w:rFonts w:hint="default" w:ascii="Arial" w:hAnsi="Arial" w:cs="宋体"/>
      <w:sz w:val="21"/>
    </w:rPr>
  </w:style>
  <w:style w:type="paragraph" w:customStyle="1" w:styleId="342">
    <w:name w:val="表格数字"/>
    <w:basedOn w:val="1"/>
    <w:link w:val="341"/>
    <w:qFormat/>
    <w:uiPriority w:val="0"/>
    <w:pPr>
      <w:spacing w:line="360" w:lineRule="exact"/>
      <w:jc w:val="center"/>
    </w:pPr>
    <w:rPr>
      <w:rFonts w:ascii="Arial" w:hAnsi="Arial" w:cs="宋体"/>
      <w:kern w:val="0"/>
      <w:szCs w:val="20"/>
    </w:rPr>
  </w:style>
  <w:style w:type="character" w:customStyle="1" w:styleId="343">
    <w:name w:val="z-窗体顶端 字符1"/>
    <w:qFormat/>
    <w:uiPriority w:val="1"/>
    <w:rPr>
      <w:rFonts w:hint="default" w:ascii="Arial" w:hAnsi="Arial" w:cs="Arial"/>
      <w:vanish/>
      <w:sz w:val="16"/>
      <w:szCs w:val="16"/>
    </w:rPr>
  </w:style>
  <w:style w:type="character" w:customStyle="1" w:styleId="344">
    <w:name w:val="未处理的提及5"/>
    <w:qFormat/>
    <w:uiPriority w:val="99"/>
    <w:rPr>
      <w:color w:val="605E5C"/>
      <w:shd w:val="clear" w:color="auto" w:fill="E1DFDD"/>
    </w:rPr>
  </w:style>
  <w:style w:type="character" w:customStyle="1" w:styleId="345">
    <w:name w:val="Body text|9_"/>
    <w:link w:val="346"/>
    <w:qFormat/>
    <w:uiPriority w:val="0"/>
    <w:rPr>
      <w:rFonts w:hint="eastAsia" w:ascii="PMingLiU" w:hAnsi="PMingLiU" w:eastAsia="PMingLiU" w:cs="PMingLiU"/>
      <w:spacing w:val="20"/>
      <w:sz w:val="22"/>
      <w:szCs w:val="22"/>
      <w:shd w:val="clear" w:color="auto" w:fill="FFFFFF"/>
    </w:rPr>
  </w:style>
  <w:style w:type="paragraph" w:customStyle="1" w:styleId="346">
    <w:name w:val="Body text|9"/>
    <w:basedOn w:val="1"/>
    <w:link w:val="345"/>
    <w:qFormat/>
    <w:uiPriority w:val="0"/>
    <w:pPr>
      <w:shd w:val="clear" w:color="auto" w:fill="FFFFFF"/>
      <w:spacing w:before="540" w:line="220" w:lineRule="exact"/>
    </w:pPr>
    <w:rPr>
      <w:rFonts w:hint="eastAsia" w:ascii="PMingLiU" w:hAnsi="PMingLiU" w:eastAsia="PMingLiU" w:cs="PMingLiU"/>
      <w:spacing w:val="20"/>
      <w:kern w:val="0"/>
      <w:sz w:val="22"/>
      <w:szCs w:val="22"/>
    </w:rPr>
  </w:style>
  <w:style w:type="character" w:customStyle="1" w:styleId="347">
    <w:name w:val="标题 2 字符"/>
    <w:qFormat/>
    <w:uiPriority w:val="9"/>
    <w:rPr>
      <w:rFonts w:hint="eastAsia" w:ascii="等线 Light" w:hAnsi="等线 Light" w:eastAsia="等线 Light" w:cs="Times New Roman"/>
      <w:b/>
      <w:sz w:val="32"/>
      <w:szCs w:val="32"/>
    </w:rPr>
  </w:style>
  <w:style w:type="character" w:customStyle="1" w:styleId="348">
    <w:name w:val="fontstyle31"/>
    <w:qFormat/>
    <w:uiPriority w:val="0"/>
    <w:rPr>
      <w:rFonts w:hint="eastAsia" w:ascii="TimesNewRomanPSMT" w:hAnsi="TimesNewRomanPSMT" w:eastAsia="TimesNewRomanPSMT" w:cs="TimesNewRomanPSMT"/>
      <w:color w:val="000000"/>
      <w:sz w:val="18"/>
      <w:szCs w:val="18"/>
    </w:rPr>
  </w:style>
  <w:style w:type="character" w:customStyle="1" w:styleId="349">
    <w:name w:val="标题 4 Char1"/>
    <w:qFormat/>
    <w:uiPriority w:val="9"/>
    <w:rPr>
      <w:rFonts w:hint="default" w:ascii="Calibri Light" w:hAnsi="Calibri Light" w:eastAsia="宋体" w:cs="Times New Roman"/>
      <w:b/>
      <w:sz w:val="28"/>
      <w:szCs w:val="28"/>
    </w:rPr>
  </w:style>
  <w:style w:type="character" w:customStyle="1" w:styleId="350">
    <w:name w:val="标题 9 Char1"/>
    <w:qFormat/>
    <w:uiPriority w:val="9"/>
    <w:rPr>
      <w:rFonts w:hint="default" w:ascii="Calibri Light" w:hAnsi="Calibri Light" w:eastAsia="宋体" w:cs="Times New Roman"/>
      <w:szCs w:val="21"/>
    </w:rPr>
  </w:style>
  <w:style w:type="character" w:customStyle="1" w:styleId="351">
    <w:name w:val="未处理的提及3"/>
    <w:qFormat/>
    <w:uiPriority w:val="99"/>
    <w:rPr>
      <w:color w:val="605E5C"/>
      <w:shd w:val="clear" w:color="auto" w:fill="E1DFDD"/>
    </w:rPr>
  </w:style>
  <w:style w:type="character" w:customStyle="1" w:styleId="352">
    <w:name w:val="text11"/>
    <w:qFormat/>
    <w:uiPriority w:val="0"/>
    <w:rPr>
      <w:rFonts w:hint="default" w:ascii="Arial" w:hAnsi="Arial" w:cs="Arial"/>
      <w:color w:val="000000"/>
      <w:sz w:val="18"/>
      <w:szCs w:val="18"/>
      <w:u w:val="none"/>
    </w:rPr>
  </w:style>
  <w:style w:type="character" w:customStyle="1" w:styleId="353">
    <w:name w:val="font91"/>
    <w:qFormat/>
    <w:uiPriority w:val="0"/>
    <w:rPr>
      <w:rFonts w:hint="eastAsia" w:ascii="仿宋" w:hAnsi="仿宋" w:eastAsia="仿宋" w:cs="仿宋"/>
      <w:color w:val="000000"/>
      <w:sz w:val="21"/>
      <w:szCs w:val="21"/>
      <w:u w:val="none"/>
      <w:vertAlign w:val="superscript"/>
    </w:rPr>
  </w:style>
  <w:style w:type="character" w:customStyle="1" w:styleId="354">
    <w:name w:val="正文文本 Char1"/>
    <w:qFormat/>
    <w:uiPriority w:val="99"/>
    <w:rPr>
      <w:kern w:val="2"/>
      <w:sz w:val="21"/>
      <w:szCs w:val="22"/>
    </w:rPr>
  </w:style>
  <w:style w:type="character" w:customStyle="1" w:styleId="355">
    <w:name w:val="表格正文 Char Char"/>
    <w:qFormat/>
    <w:uiPriority w:val="0"/>
    <w:rPr>
      <w:rFonts w:hint="default" w:ascii="Times New Roman" w:hAnsi="Times New Roman" w:cs="Times New Roman"/>
      <w:szCs w:val="24"/>
    </w:rPr>
  </w:style>
  <w:style w:type="character" w:customStyle="1" w:styleId="356">
    <w:name w:val="标题 4 字符1"/>
    <w:qFormat/>
    <w:uiPriority w:val="9"/>
    <w:rPr>
      <w:rFonts w:hint="default" w:ascii="Cambria" w:hAnsi="Cambria" w:eastAsia="宋体" w:cs="Times New Roman"/>
      <w:b/>
      <w:kern w:val="2"/>
      <w:sz w:val="28"/>
      <w:szCs w:val="28"/>
    </w:rPr>
  </w:style>
  <w:style w:type="character" w:customStyle="1" w:styleId="357">
    <w:name w:val="不明显强调2"/>
    <w:qFormat/>
    <w:uiPriority w:val="19"/>
    <w:rPr>
      <w:i/>
      <w:color w:val="404040"/>
    </w:rPr>
  </w:style>
  <w:style w:type="character" w:customStyle="1" w:styleId="358">
    <w:name w:val="样式1 Char"/>
    <w:link w:val="359"/>
    <w:qFormat/>
    <w:uiPriority w:val="0"/>
    <w:rPr>
      <w:b/>
      <w:kern w:val="2"/>
      <w:sz w:val="21"/>
      <w:szCs w:val="21"/>
    </w:rPr>
  </w:style>
  <w:style w:type="paragraph" w:customStyle="1" w:styleId="359">
    <w:name w:val="图标标题"/>
    <w:basedOn w:val="13"/>
    <w:next w:val="13"/>
    <w:link w:val="358"/>
    <w:qFormat/>
    <w:uiPriority w:val="0"/>
    <w:pPr>
      <w:widowControl w:val="0"/>
      <w:ind w:firstLine="200" w:firstLineChars="200"/>
    </w:pPr>
    <w:rPr>
      <w:rFonts w:hint="default" w:ascii="Calibri" w:eastAsia="宋体" w:cs="Times New Roman"/>
      <w:b/>
      <w:kern w:val="2"/>
      <w:sz w:val="21"/>
      <w:szCs w:val="21"/>
    </w:rPr>
  </w:style>
  <w:style w:type="character" w:customStyle="1" w:styleId="360">
    <w:name w:val="图表 Char"/>
    <w:qFormat/>
    <w:uiPriority w:val="0"/>
    <w:rPr>
      <w:rFonts w:hint="default" w:ascii="Times New Roman" w:hAnsi="Times New Roman" w:eastAsia="宋体" w:cs="Times New Roman"/>
      <w:b/>
      <w:color w:val="000000"/>
      <w:kern w:val="2"/>
      <w:sz w:val="21"/>
      <w:szCs w:val="24"/>
    </w:rPr>
  </w:style>
  <w:style w:type="character" w:customStyle="1" w:styleId="361">
    <w:name w:val="Body text|78 + Spacing 0 pt"/>
    <w:qFormat/>
    <w:uiPriority w:val="0"/>
    <w:rPr>
      <w:rFonts w:hint="eastAsia" w:ascii="PMingLiU" w:hAnsi="PMingLiU" w:eastAsia="PMingLiU" w:cs="PMingLiU"/>
      <w:b/>
      <w:color w:val="000000"/>
      <w:spacing w:val="0"/>
      <w:w w:val="100"/>
      <w:position w:val="0"/>
      <w:sz w:val="22"/>
      <w:szCs w:val="22"/>
      <w:shd w:val="clear" w:color="auto" w:fill="FFFFFF"/>
      <w:lang w:val="zh-CN" w:eastAsia="zh-CN" w:bidi="zh-CN"/>
    </w:rPr>
  </w:style>
  <w:style w:type="character" w:customStyle="1" w:styleId="362">
    <w:name w:val="三级 字符"/>
    <w:link w:val="363"/>
    <w:qFormat/>
    <w:uiPriority w:val="0"/>
    <w:rPr>
      <w:bCs/>
      <w:sz w:val="24"/>
      <w:szCs w:val="24"/>
    </w:rPr>
  </w:style>
  <w:style w:type="paragraph" w:customStyle="1" w:styleId="363">
    <w:name w:val="三级"/>
    <w:basedOn w:val="34"/>
    <w:next w:val="1"/>
    <w:link w:val="362"/>
    <w:qFormat/>
    <w:uiPriority w:val="0"/>
    <w:pPr>
      <w:widowControl w:val="0"/>
      <w:spacing w:before="60" w:after="0" w:line="460" w:lineRule="exact"/>
      <w:ind w:left="0" w:leftChars="0" w:firstLine="480" w:firstLineChars="200"/>
    </w:pPr>
    <w:rPr>
      <w:bCs/>
      <w:sz w:val="24"/>
    </w:rPr>
  </w:style>
  <w:style w:type="character" w:customStyle="1" w:styleId="364">
    <w:name w:val="正文文本缩进 2 字符"/>
    <w:link w:val="34"/>
    <w:qFormat/>
    <w:uiPriority w:val="99"/>
    <w:rPr>
      <w:szCs w:val="24"/>
    </w:rPr>
  </w:style>
  <w:style w:type="character" w:customStyle="1" w:styleId="365">
    <w:name w:val="标题2 Char Char"/>
    <w:link w:val="366"/>
    <w:qFormat/>
    <w:uiPriority w:val="0"/>
    <w:rPr>
      <w:rFonts w:ascii="Arial" w:hAnsi="Arial" w:eastAsia="黑体" w:cs="Arial"/>
      <w:b/>
      <w:sz w:val="28"/>
      <w:szCs w:val="32"/>
    </w:rPr>
  </w:style>
  <w:style w:type="paragraph" w:customStyle="1" w:styleId="366">
    <w:name w:val="标题2"/>
    <w:basedOn w:val="3"/>
    <w:link w:val="365"/>
    <w:qFormat/>
    <w:uiPriority w:val="0"/>
    <w:pPr>
      <w:numPr>
        <w:ilvl w:val="0"/>
        <w:numId w:val="0"/>
      </w:numPr>
      <w:spacing w:before="0" w:after="0" w:line="440" w:lineRule="exact"/>
    </w:pPr>
    <w:rPr>
      <w:rFonts w:cs="Arial"/>
      <w:bCs w:val="0"/>
      <w:kern w:val="0"/>
      <w:sz w:val="28"/>
    </w:rPr>
  </w:style>
  <w:style w:type="character" w:customStyle="1" w:styleId="367">
    <w:name w:val="标题3级 Char"/>
    <w:link w:val="368"/>
    <w:qFormat/>
    <w:uiPriority w:val="1"/>
    <w:rPr>
      <w:b/>
      <w:sz w:val="28"/>
      <w:szCs w:val="28"/>
    </w:rPr>
  </w:style>
  <w:style w:type="paragraph" w:customStyle="1" w:styleId="368">
    <w:name w:val="标题3级"/>
    <w:basedOn w:val="4"/>
    <w:link w:val="367"/>
    <w:qFormat/>
    <w:uiPriority w:val="1"/>
    <w:pPr>
      <w:keepNext w:val="0"/>
      <w:keepLines w:val="0"/>
      <w:numPr>
        <w:numId w:val="6"/>
      </w:numPr>
      <w:tabs>
        <w:tab w:val="left" w:pos="425"/>
        <w:tab w:val="left" w:pos="1440"/>
      </w:tabs>
      <w:spacing w:before="0" w:after="240" w:line="240" w:lineRule="auto"/>
      <w:jc w:val="left"/>
    </w:pPr>
    <w:rPr>
      <w:bCs w:val="0"/>
      <w:kern w:val="0"/>
      <w:sz w:val="28"/>
      <w:szCs w:val="28"/>
    </w:rPr>
  </w:style>
  <w:style w:type="character" w:customStyle="1" w:styleId="369">
    <w:name w:val="bluetxt1"/>
    <w:basedOn w:val="56"/>
    <w:qFormat/>
    <w:uiPriority w:val="0"/>
  </w:style>
  <w:style w:type="character" w:customStyle="1" w:styleId="370">
    <w:name w:val="标题1级 字符"/>
    <w:link w:val="371"/>
    <w:qFormat/>
    <w:uiPriority w:val="1"/>
    <w:rPr>
      <w:rFonts w:ascii="等线" w:hAnsi="等线" w:eastAsia="等线" w:cs="等线"/>
      <w:b/>
      <w:spacing w:val="-1"/>
      <w:sz w:val="32"/>
      <w:szCs w:val="32"/>
    </w:rPr>
  </w:style>
  <w:style w:type="paragraph" w:customStyle="1" w:styleId="371">
    <w:name w:val="标题1级"/>
    <w:basedOn w:val="103"/>
    <w:link w:val="370"/>
    <w:qFormat/>
    <w:uiPriority w:val="1"/>
    <w:pPr>
      <w:numPr>
        <w:ilvl w:val="0"/>
        <w:numId w:val="7"/>
      </w:numPr>
      <w:tabs>
        <w:tab w:val="left" w:pos="425"/>
      </w:tabs>
      <w:spacing w:line="360" w:lineRule="auto"/>
      <w:ind w:right="214" w:firstLine="0" w:firstLineChars="0"/>
      <w:jc w:val="center"/>
      <w:outlineLvl w:val="0"/>
    </w:pPr>
    <w:rPr>
      <w:rFonts w:hint="eastAsia" w:ascii="等线" w:hAnsi="等线" w:eastAsia="等线" w:cs="等线"/>
      <w:b/>
      <w:spacing w:val="-1"/>
      <w:kern w:val="0"/>
      <w:sz w:val="32"/>
      <w:szCs w:val="32"/>
    </w:rPr>
  </w:style>
  <w:style w:type="character" w:customStyle="1" w:styleId="372">
    <w:name w:val="正文文本_"/>
    <w:link w:val="373"/>
    <w:qFormat/>
    <w:uiPriority w:val="0"/>
    <w:rPr>
      <w:rFonts w:hint="eastAsia" w:ascii="Arial Unicode MS" w:hAnsi="Arial Unicode MS" w:eastAsia="Arial Unicode MS" w:cs="Arial Unicode MS"/>
      <w:sz w:val="27"/>
      <w:szCs w:val="27"/>
      <w:shd w:val="clear" w:color="auto" w:fill="FFFFFF"/>
    </w:rPr>
  </w:style>
  <w:style w:type="paragraph" w:customStyle="1" w:styleId="373">
    <w:name w:val="正文文本1"/>
    <w:basedOn w:val="1"/>
    <w:link w:val="372"/>
    <w:qFormat/>
    <w:uiPriority w:val="0"/>
    <w:pPr>
      <w:shd w:val="clear" w:color="auto" w:fill="FFFFFF"/>
      <w:spacing w:line="564" w:lineRule="exact"/>
      <w:jc w:val="left"/>
    </w:pPr>
    <w:rPr>
      <w:rFonts w:hint="eastAsia" w:ascii="Arial Unicode MS" w:hAnsi="Arial Unicode MS" w:eastAsia="Arial Unicode MS" w:cs="Arial Unicode MS"/>
      <w:kern w:val="0"/>
      <w:sz w:val="27"/>
      <w:szCs w:val="27"/>
    </w:rPr>
  </w:style>
  <w:style w:type="character" w:customStyle="1" w:styleId="374">
    <w:name w:val="表格内容 字符"/>
    <w:qFormat/>
    <w:uiPriority w:val="0"/>
    <w:rPr>
      <w:rFonts w:hint="default" w:ascii="Times New Roman" w:hAnsi="Times New Roman" w:eastAsia="宋体" w:cs="Times New Roman"/>
      <w:kern w:val="2"/>
      <w:sz w:val="21"/>
    </w:rPr>
  </w:style>
  <w:style w:type="character" w:customStyle="1" w:styleId="375">
    <w:name w:val="图片 字符"/>
    <w:link w:val="376"/>
    <w:qFormat/>
    <w:uiPriority w:val="0"/>
    <w:rPr>
      <w:b/>
      <w:sz w:val="24"/>
      <w:szCs w:val="24"/>
    </w:rPr>
  </w:style>
  <w:style w:type="paragraph" w:customStyle="1" w:styleId="376">
    <w:name w:val="图片"/>
    <w:basedOn w:val="1"/>
    <w:link w:val="375"/>
    <w:qFormat/>
    <w:uiPriority w:val="0"/>
    <w:pPr>
      <w:adjustRightInd w:val="0"/>
      <w:snapToGrid w:val="0"/>
      <w:spacing w:line="360" w:lineRule="auto"/>
      <w:jc w:val="center"/>
    </w:pPr>
    <w:rPr>
      <w:b/>
      <w:kern w:val="0"/>
      <w:sz w:val="24"/>
    </w:rPr>
  </w:style>
  <w:style w:type="character" w:customStyle="1" w:styleId="377">
    <w:name w:val="批注框文本 Char"/>
    <w:qFormat/>
    <w:uiPriority w:val="99"/>
    <w:rPr>
      <w:sz w:val="18"/>
      <w:szCs w:val="18"/>
    </w:rPr>
  </w:style>
  <w:style w:type="character" w:customStyle="1" w:styleId="378">
    <w:name w:val="标准文件_段 Char"/>
    <w:link w:val="379"/>
    <w:qFormat/>
    <w:uiPriority w:val="0"/>
    <w:rPr>
      <w:rFonts w:hint="eastAsia" w:ascii="宋体" w:hAnsi="宋体" w:eastAsia="宋体" w:cs="宋体"/>
      <w:sz w:val="21"/>
    </w:rPr>
  </w:style>
  <w:style w:type="paragraph" w:customStyle="1" w:styleId="379">
    <w:name w:val="标准文件_段"/>
    <w:link w:val="378"/>
    <w:qFormat/>
    <w:uiPriority w:val="0"/>
    <w:pPr>
      <w:autoSpaceDE w:val="0"/>
      <w:autoSpaceDN w:val="0"/>
      <w:ind w:firstLine="200" w:firstLineChars="200"/>
      <w:jc w:val="both"/>
    </w:pPr>
    <w:rPr>
      <w:rFonts w:hint="eastAsia" w:ascii="宋体" w:hAnsi="宋体" w:eastAsia="宋体" w:cs="宋体"/>
      <w:sz w:val="21"/>
      <w:lang w:val="en-US" w:eastAsia="zh-CN" w:bidi="ar-SA"/>
    </w:rPr>
  </w:style>
  <w:style w:type="character" w:customStyle="1" w:styleId="380">
    <w:name w:val="标题 3 字符1"/>
    <w:qFormat/>
    <w:uiPriority w:val="9"/>
    <w:rPr>
      <w:rFonts w:hint="default" w:ascii="Calibri" w:hAnsi="Calibri" w:cs="Calibri"/>
      <w:b/>
      <w:sz w:val="32"/>
      <w:szCs w:val="32"/>
    </w:rPr>
  </w:style>
  <w:style w:type="character" w:customStyle="1" w:styleId="381">
    <w:name w:val="fr-core-btn-text"/>
    <w:basedOn w:val="56"/>
    <w:qFormat/>
    <w:uiPriority w:val="0"/>
  </w:style>
  <w:style w:type="character" w:customStyle="1" w:styleId="382">
    <w:name w:val="标题 6 Char1"/>
    <w:qFormat/>
    <w:uiPriority w:val="9"/>
    <w:rPr>
      <w:rFonts w:hint="default" w:ascii="Calibri Light" w:hAnsi="Calibri Light" w:eastAsia="宋体" w:cs="Times New Roman"/>
      <w:b/>
      <w:sz w:val="24"/>
      <w:szCs w:val="24"/>
    </w:rPr>
  </w:style>
  <w:style w:type="character" w:customStyle="1" w:styleId="383">
    <w:name w:val="无间隔 字符"/>
    <w:link w:val="384"/>
    <w:qFormat/>
    <w:uiPriority w:val="99"/>
    <w:rPr>
      <w:kern w:val="2"/>
      <w:sz w:val="21"/>
      <w:szCs w:val="24"/>
    </w:rPr>
  </w:style>
  <w:style w:type="paragraph" w:styleId="384">
    <w:name w:val="No Spacing"/>
    <w:link w:val="383"/>
    <w:qFormat/>
    <w:uiPriority w:val="99"/>
    <w:pPr>
      <w:widowControl w:val="0"/>
      <w:spacing w:line="360" w:lineRule="auto"/>
      <w:jc w:val="both"/>
    </w:pPr>
    <w:rPr>
      <w:rFonts w:ascii="Calibri" w:hAnsi="Calibri" w:eastAsia="宋体" w:cs="Times New Roman"/>
      <w:kern w:val="2"/>
      <w:sz w:val="21"/>
      <w:szCs w:val="24"/>
      <w:lang w:val="en-US" w:eastAsia="zh-CN" w:bidi="ar-SA"/>
    </w:rPr>
  </w:style>
  <w:style w:type="character" w:customStyle="1" w:styleId="385">
    <w:name w:val="uctxt14"/>
    <w:basedOn w:val="56"/>
    <w:qFormat/>
    <w:uiPriority w:val="0"/>
  </w:style>
  <w:style w:type="character" w:customStyle="1" w:styleId="386">
    <w:name w:val="hover"/>
    <w:qFormat/>
    <w:uiPriority w:val="0"/>
    <w:rPr>
      <w:shd w:val="clear" w:color="auto" w:fill="EAE9E9"/>
    </w:rPr>
  </w:style>
  <w:style w:type="character" w:customStyle="1" w:styleId="387">
    <w:name w:val="font101"/>
    <w:qFormat/>
    <w:uiPriority w:val="0"/>
    <w:rPr>
      <w:rFonts w:hint="eastAsia" w:ascii="宋体" w:hAnsi="宋体" w:eastAsia="宋体" w:cs="宋体"/>
      <w:color w:val="000000"/>
      <w:sz w:val="20"/>
      <w:szCs w:val="20"/>
      <w:u w:val="none"/>
    </w:rPr>
  </w:style>
  <w:style w:type="character" w:customStyle="1" w:styleId="388">
    <w:name w:val="Body text|9 + SimSun"/>
    <w:qFormat/>
    <w:uiPriority w:val="0"/>
    <w:rPr>
      <w:rFonts w:hint="eastAsia" w:ascii="宋体" w:hAnsi="宋体" w:eastAsia="宋体" w:cs="宋体"/>
      <w:color w:val="000000"/>
      <w:spacing w:val="0"/>
      <w:w w:val="100"/>
      <w:position w:val="0"/>
      <w:sz w:val="23"/>
      <w:szCs w:val="23"/>
      <w:shd w:val="clear" w:color="auto" w:fill="FFFFFF"/>
      <w:lang w:val="en-US" w:eastAsia="en-US" w:bidi="en-US"/>
    </w:rPr>
  </w:style>
  <w:style w:type="character" w:customStyle="1" w:styleId="389">
    <w:name w:val="正文文本缩进 Char"/>
    <w:qFormat/>
    <w:uiPriority w:val="0"/>
    <w:rPr>
      <w:kern w:val="2"/>
      <w:sz w:val="32"/>
      <w:szCs w:val="24"/>
    </w:rPr>
  </w:style>
  <w:style w:type="character" w:customStyle="1" w:styleId="390">
    <w:name w:val="访问过的超链接1"/>
    <w:qFormat/>
    <w:uiPriority w:val="99"/>
    <w:rPr>
      <w:color w:val="954F72"/>
      <w:u w:val="single"/>
    </w:rPr>
  </w:style>
  <w:style w:type="character" w:customStyle="1" w:styleId="391">
    <w:name w:val="font6"/>
    <w:basedOn w:val="56"/>
    <w:qFormat/>
    <w:uiPriority w:val="0"/>
  </w:style>
  <w:style w:type="character" w:customStyle="1" w:styleId="392">
    <w:name w:val="标题3 Char"/>
    <w:link w:val="393"/>
    <w:qFormat/>
    <w:uiPriority w:val="0"/>
    <w:rPr>
      <w:rFonts w:hint="default" w:ascii="Arial" w:hAnsi="Arial" w:cs="Arial"/>
      <w:b/>
      <w:sz w:val="24"/>
      <w:szCs w:val="32"/>
    </w:rPr>
  </w:style>
  <w:style w:type="paragraph" w:customStyle="1" w:styleId="393">
    <w:name w:val="标题3"/>
    <w:basedOn w:val="4"/>
    <w:link w:val="392"/>
    <w:qFormat/>
    <w:uiPriority w:val="0"/>
    <w:pPr>
      <w:numPr>
        <w:ilvl w:val="0"/>
        <w:numId w:val="0"/>
      </w:numPr>
      <w:spacing w:before="0" w:after="0" w:line="440" w:lineRule="exact"/>
    </w:pPr>
    <w:rPr>
      <w:rFonts w:ascii="Arial" w:hAnsi="Arial" w:cs="Arial"/>
      <w:bCs w:val="0"/>
      <w:kern w:val="0"/>
      <w:sz w:val="24"/>
    </w:rPr>
  </w:style>
  <w:style w:type="character" w:customStyle="1" w:styleId="394">
    <w:name w:val="批注框文本 字符1"/>
    <w:qFormat/>
    <w:uiPriority w:val="99"/>
    <w:rPr>
      <w:sz w:val="18"/>
      <w:szCs w:val="18"/>
    </w:rPr>
  </w:style>
  <w:style w:type="character" w:customStyle="1" w:styleId="395">
    <w:name w:val="标题2级 Char"/>
    <w:link w:val="396"/>
    <w:qFormat/>
    <w:uiPriority w:val="1"/>
    <w:rPr>
      <w:b/>
      <w:sz w:val="28"/>
      <w:szCs w:val="28"/>
      <w:lang w:val="zh-CN"/>
    </w:rPr>
  </w:style>
  <w:style w:type="paragraph" w:customStyle="1" w:styleId="396">
    <w:name w:val="标题2级"/>
    <w:basedOn w:val="103"/>
    <w:link w:val="395"/>
    <w:qFormat/>
    <w:uiPriority w:val="1"/>
    <w:pPr>
      <w:numPr>
        <w:ilvl w:val="1"/>
        <w:numId w:val="6"/>
      </w:numPr>
      <w:adjustRightInd w:val="0"/>
      <w:spacing w:line="360" w:lineRule="auto"/>
      <w:ind w:firstLine="0" w:firstLineChars="0"/>
      <w:jc w:val="left"/>
      <w:outlineLvl w:val="1"/>
    </w:pPr>
    <w:rPr>
      <w:b/>
      <w:kern w:val="0"/>
      <w:sz w:val="28"/>
      <w:szCs w:val="28"/>
      <w:lang w:val="zh-CN"/>
    </w:rPr>
  </w:style>
  <w:style w:type="character" w:customStyle="1" w:styleId="397">
    <w:name w:val="未处理的提及2"/>
    <w:qFormat/>
    <w:uiPriority w:val="99"/>
    <w:rPr>
      <w:color w:val="605E5C"/>
      <w:shd w:val="clear" w:color="auto" w:fill="E1DFDD"/>
    </w:rPr>
  </w:style>
  <w:style w:type="character" w:customStyle="1" w:styleId="398">
    <w:name w:val="标题1标题1 字符"/>
    <w:link w:val="399"/>
    <w:qFormat/>
    <w:uiPriority w:val="0"/>
    <w:rPr>
      <w:b/>
      <w:kern w:val="44"/>
      <w:sz w:val="36"/>
      <w:szCs w:val="24"/>
    </w:rPr>
  </w:style>
  <w:style w:type="paragraph" w:customStyle="1" w:styleId="399">
    <w:name w:val="标题1标题1"/>
    <w:basedOn w:val="2"/>
    <w:link w:val="398"/>
    <w:qFormat/>
    <w:uiPriority w:val="0"/>
    <w:pPr>
      <w:pageBreakBefore/>
      <w:numPr>
        <w:numId w:val="0"/>
      </w:numPr>
      <w:tabs>
        <w:tab w:val="clear" w:pos="360"/>
      </w:tabs>
      <w:autoSpaceDE/>
      <w:autoSpaceDN/>
      <w:adjustRightInd/>
      <w:spacing w:before="0" w:after="0"/>
      <w:jc w:val="both"/>
      <w:textAlignment w:val="auto"/>
    </w:pPr>
    <w:rPr>
      <w:rFonts w:ascii="Calibri" w:hAnsi="Calibri" w:eastAsia="宋体"/>
      <w:color w:val="auto"/>
      <w:szCs w:val="24"/>
    </w:rPr>
  </w:style>
  <w:style w:type="character" w:customStyle="1" w:styleId="400">
    <w:name w:val="图表注释 Char"/>
    <w:link w:val="401"/>
    <w:qFormat/>
    <w:uiPriority w:val="0"/>
    <w:rPr>
      <w:b/>
      <w:color w:val="000000"/>
      <w:kern w:val="2"/>
      <w:sz w:val="21"/>
      <w:szCs w:val="24"/>
    </w:rPr>
  </w:style>
  <w:style w:type="paragraph" w:customStyle="1" w:styleId="401">
    <w:name w:val="图表注释"/>
    <w:basedOn w:val="1"/>
    <w:link w:val="400"/>
    <w:qFormat/>
    <w:uiPriority w:val="0"/>
    <w:pPr>
      <w:spacing w:before="60" w:line="240" w:lineRule="auto"/>
      <w:ind w:firstLine="200" w:firstLineChars="200"/>
      <w:jc w:val="center"/>
    </w:pPr>
    <w:rPr>
      <w:b/>
      <w:color w:val="000000"/>
    </w:rPr>
  </w:style>
  <w:style w:type="character" w:customStyle="1" w:styleId="402">
    <w:name w:val="Table caption|3 + Spacing 0 pt1"/>
    <w:qFormat/>
    <w:uiPriority w:val="0"/>
    <w:rPr>
      <w:rFonts w:hint="eastAsia" w:ascii="PMingLiU" w:hAnsi="PMingLiU" w:eastAsia="PMingLiU" w:cs="PMingLiU"/>
      <w:color w:val="000000"/>
      <w:spacing w:val="0"/>
      <w:w w:val="100"/>
      <w:position w:val="0"/>
      <w:sz w:val="22"/>
      <w:szCs w:val="22"/>
      <w:u w:val="none"/>
      <w:shd w:val="clear" w:color="auto" w:fill="FFFFFF"/>
      <w:lang w:val="zh-CN" w:eastAsia="zh-CN" w:bidi="zh-CN"/>
    </w:rPr>
  </w:style>
  <w:style w:type="character" w:customStyle="1" w:styleId="403">
    <w:name w:val="表格式 字符"/>
    <w:link w:val="404"/>
    <w:qFormat/>
    <w:uiPriority w:val="0"/>
    <w:rPr>
      <w:rFonts w:hint="eastAsia" w:ascii="宋体" w:hAnsi="宋体" w:eastAsia="宋体" w:cs="宋体"/>
      <w:b/>
      <w:kern w:val="2"/>
      <w:sz w:val="21"/>
      <w:szCs w:val="21"/>
    </w:rPr>
  </w:style>
  <w:style w:type="paragraph" w:customStyle="1" w:styleId="404">
    <w:name w:val="表格式"/>
    <w:basedOn w:val="1"/>
    <w:next w:val="1"/>
    <w:link w:val="403"/>
    <w:qFormat/>
    <w:uiPriority w:val="0"/>
    <w:pPr>
      <w:spacing w:line="240" w:lineRule="auto"/>
      <w:ind w:firstLine="200" w:firstLineChars="200"/>
    </w:pPr>
    <w:rPr>
      <w:rFonts w:hint="eastAsia" w:ascii="宋体" w:hAnsi="宋体" w:cs="宋体"/>
      <w:b/>
      <w:szCs w:val="21"/>
    </w:rPr>
  </w:style>
  <w:style w:type="character" w:customStyle="1" w:styleId="405">
    <w:name w:val="标题4 字符"/>
    <w:link w:val="406"/>
    <w:qFormat/>
    <w:uiPriority w:val="0"/>
    <w:rPr>
      <w:rFonts w:hint="default" w:ascii="Calibri Light" w:hAnsi="Calibri Light" w:eastAsia="Calibri Light" w:cs="Calibri Light"/>
      <w:b/>
      <w:kern w:val="2"/>
      <w:sz w:val="28"/>
      <w:szCs w:val="28"/>
    </w:rPr>
  </w:style>
  <w:style w:type="paragraph" w:customStyle="1" w:styleId="406">
    <w:name w:val="标题4"/>
    <w:basedOn w:val="5"/>
    <w:link w:val="405"/>
    <w:qFormat/>
    <w:uiPriority w:val="0"/>
    <w:pPr>
      <w:numPr>
        <w:ilvl w:val="0"/>
        <w:numId w:val="0"/>
      </w:numPr>
      <w:spacing w:before="0" w:after="0" w:line="360" w:lineRule="auto"/>
      <w:jc w:val="left"/>
    </w:pPr>
    <w:rPr>
      <w:rFonts w:ascii="Calibri Light" w:hAnsi="Calibri Light" w:eastAsia="Calibri Light" w:cs="Calibri Light"/>
      <w:bCs w:val="0"/>
    </w:rPr>
  </w:style>
  <w:style w:type="character" w:customStyle="1" w:styleId="407">
    <w:name w:val="表格1 Char"/>
    <w:link w:val="408"/>
    <w:qFormat/>
    <w:uiPriority w:val="0"/>
    <w:rPr>
      <w:rFonts w:hint="eastAsia" w:ascii="仿宋_GB2312" w:eastAsia="仿宋_GB2312" w:cs="仿宋_GB2312"/>
      <w:sz w:val="21"/>
      <w:szCs w:val="21"/>
    </w:rPr>
  </w:style>
  <w:style w:type="paragraph" w:customStyle="1" w:styleId="408">
    <w:name w:val="表格1"/>
    <w:basedOn w:val="1"/>
    <w:link w:val="407"/>
    <w:qFormat/>
    <w:uiPriority w:val="0"/>
    <w:pPr>
      <w:adjustRightInd w:val="0"/>
      <w:snapToGrid w:val="0"/>
      <w:spacing w:line="240" w:lineRule="auto"/>
      <w:jc w:val="center"/>
      <w:textAlignment w:val="baseline"/>
    </w:pPr>
    <w:rPr>
      <w:rFonts w:hint="eastAsia" w:ascii="仿宋_GB2312" w:eastAsia="仿宋_GB2312" w:cs="仿宋_GB2312"/>
      <w:kern w:val="0"/>
      <w:szCs w:val="21"/>
    </w:rPr>
  </w:style>
  <w:style w:type="character" w:customStyle="1" w:styleId="409">
    <w:name w:val="正文01 Char Char"/>
    <w:qFormat/>
    <w:uiPriority w:val="0"/>
    <w:rPr>
      <w:kern w:val="2"/>
      <w:sz w:val="24"/>
      <w:szCs w:val="24"/>
    </w:rPr>
  </w:style>
  <w:style w:type="character" w:customStyle="1" w:styleId="410">
    <w:name w:val="表格正文 Char1"/>
    <w:link w:val="411"/>
    <w:qFormat/>
    <w:uiPriority w:val="0"/>
    <w:rPr>
      <w:szCs w:val="24"/>
    </w:rPr>
  </w:style>
  <w:style w:type="paragraph" w:customStyle="1" w:styleId="411">
    <w:name w:val="表格正文"/>
    <w:basedOn w:val="1"/>
    <w:link w:val="410"/>
    <w:qFormat/>
    <w:uiPriority w:val="0"/>
    <w:pPr>
      <w:spacing w:line="360" w:lineRule="exact"/>
      <w:jc w:val="center"/>
    </w:pPr>
    <w:rPr>
      <w:kern w:val="0"/>
      <w:sz w:val="20"/>
    </w:rPr>
  </w:style>
  <w:style w:type="character" w:customStyle="1" w:styleId="412">
    <w:name w:val="表格 Char"/>
    <w:qFormat/>
    <w:uiPriority w:val="0"/>
    <w:rPr>
      <w:rFonts w:hint="eastAsia" w:ascii="宋体" w:hAnsi="宋体" w:eastAsia="宋体" w:cs="宋体"/>
      <w:sz w:val="21"/>
    </w:rPr>
  </w:style>
  <w:style w:type="character" w:customStyle="1" w:styleId="413">
    <w:name w:val="标题 1 Char"/>
    <w:qFormat/>
    <w:uiPriority w:val="9"/>
    <w:rPr>
      <w:b/>
      <w:kern w:val="44"/>
      <w:sz w:val="28"/>
      <w:szCs w:val="44"/>
    </w:rPr>
  </w:style>
  <w:style w:type="character" w:customStyle="1" w:styleId="414">
    <w:name w:val="font11"/>
    <w:qFormat/>
    <w:uiPriority w:val="0"/>
    <w:rPr>
      <w:rFonts w:hint="eastAsia" w:ascii="宋体" w:hAnsi="宋体" w:eastAsia="宋体" w:cs="宋体"/>
      <w:color w:val="000000"/>
      <w:sz w:val="18"/>
      <w:szCs w:val="18"/>
      <w:u w:val="none"/>
    </w:rPr>
  </w:style>
  <w:style w:type="character" w:customStyle="1" w:styleId="415">
    <w:name w:val="z-窗体顶端 字符2"/>
    <w:link w:val="416"/>
    <w:qFormat/>
    <w:uiPriority w:val="1"/>
    <w:rPr>
      <w:kern w:val="2"/>
      <w:sz w:val="21"/>
      <w:szCs w:val="22"/>
    </w:rPr>
  </w:style>
  <w:style w:type="paragraph" w:customStyle="1" w:styleId="416">
    <w:name w:val="z-窗体顶端1"/>
    <w:link w:val="415"/>
    <w:qFormat/>
    <w:uiPriority w:val="1"/>
    <w:pPr>
      <w:widowControl w:val="0"/>
      <w:jc w:val="both"/>
    </w:pPr>
    <w:rPr>
      <w:rFonts w:ascii="Calibri" w:hAnsi="Calibri" w:eastAsia="宋体" w:cs="Times New Roman"/>
      <w:kern w:val="2"/>
      <w:sz w:val="21"/>
      <w:szCs w:val="22"/>
      <w:lang w:val="en-US" w:eastAsia="zh-CN" w:bidi="ar-SA"/>
    </w:rPr>
  </w:style>
  <w:style w:type="character" w:customStyle="1" w:styleId="417">
    <w:name w:val="批注文字 Char"/>
    <w:qFormat/>
    <w:uiPriority w:val="99"/>
    <w:rPr>
      <w:kern w:val="2"/>
      <w:sz w:val="21"/>
      <w:szCs w:val="24"/>
    </w:rPr>
  </w:style>
  <w:style w:type="character" w:customStyle="1" w:styleId="418">
    <w:name w:val="批注主题 Char"/>
    <w:qFormat/>
    <w:uiPriority w:val="99"/>
    <w:rPr>
      <w:b/>
      <w:kern w:val="2"/>
      <w:sz w:val="21"/>
    </w:rPr>
  </w:style>
  <w:style w:type="character" w:customStyle="1" w:styleId="419">
    <w:name w:val="first-child"/>
    <w:basedOn w:val="56"/>
    <w:qFormat/>
    <w:uiPriority w:val="0"/>
  </w:style>
  <w:style w:type="character" w:customStyle="1" w:styleId="420">
    <w:name w:val="批注主题 字符1"/>
    <w:qFormat/>
    <w:uiPriority w:val="99"/>
    <w:rPr>
      <w:b/>
      <w:kern w:val="2"/>
      <w:sz w:val="21"/>
    </w:rPr>
  </w:style>
  <w:style w:type="character" w:customStyle="1" w:styleId="421">
    <w:name w:val="题注 Char1"/>
    <w:qFormat/>
    <w:uiPriority w:val="35"/>
    <w:rPr>
      <w:rFonts w:hint="default" w:ascii="Calibri Light" w:hAnsi="Calibri Light" w:eastAsia="黑体" w:cs="Times New Roman"/>
      <w:kern w:val="2"/>
    </w:rPr>
  </w:style>
  <w:style w:type="character" w:customStyle="1" w:styleId="422">
    <w:name w:val="段 Char"/>
    <w:qFormat/>
    <w:uiPriority w:val="0"/>
    <w:rPr>
      <w:rFonts w:hint="eastAsia" w:ascii="宋体" w:hAnsi="宋体" w:eastAsia="宋体" w:cs="宋体"/>
    </w:rPr>
  </w:style>
  <w:style w:type="character" w:customStyle="1" w:styleId="423">
    <w:name w:val="Body text|15_"/>
    <w:link w:val="424"/>
    <w:qFormat/>
    <w:uiPriority w:val="0"/>
    <w:rPr>
      <w:rFonts w:hint="eastAsia" w:ascii="宋体" w:hAnsi="宋体" w:eastAsia="宋体" w:cs="宋体"/>
      <w:sz w:val="23"/>
      <w:szCs w:val="23"/>
      <w:shd w:val="clear" w:color="auto" w:fill="FFFFFF"/>
      <w:lang w:eastAsia="en-US" w:bidi="en-US"/>
    </w:rPr>
  </w:style>
  <w:style w:type="paragraph" w:customStyle="1" w:styleId="424">
    <w:name w:val="Body text|15"/>
    <w:basedOn w:val="1"/>
    <w:link w:val="423"/>
    <w:qFormat/>
    <w:uiPriority w:val="0"/>
    <w:pPr>
      <w:shd w:val="clear" w:color="auto" w:fill="FFFFFF"/>
      <w:spacing w:line="230" w:lineRule="exact"/>
    </w:pPr>
    <w:rPr>
      <w:rFonts w:hint="eastAsia" w:ascii="宋体" w:hAnsi="宋体" w:cs="宋体"/>
      <w:kern w:val="0"/>
      <w:sz w:val="23"/>
      <w:szCs w:val="23"/>
      <w:lang w:eastAsia="en-US" w:bidi="en-US"/>
    </w:rPr>
  </w:style>
  <w:style w:type="character" w:customStyle="1" w:styleId="425">
    <w:name w:val="1 字符"/>
    <w:qFormat/>
    <w:uiPriority w:val="0"/>
    <w:rPr>
      <w:b/>
      <w:kern w:val="44"/>
      <w:sz w:val="36"/>
      <w:szCs w:val="24"/>
    </w:rPr>
  </w:style>
  <w:style w:type="character" w:customStyle="1" w:styleId="426">
    <w:name w:val="注释标题 字符1"/>
    <w:basedOn w:val="56"/>
    <w:qFormat/>
    <w:uiPriority w:val="99"/>
    <w:rPr>
      <w:kern w:val="2"/>
      <w:sz w:val="21"/>
      <w:szCs w:val="24"/>
    </w:rPr>
  </w:style>
  <w:style w:type="character" w:customStyle="1" w:styleId="427">
    <w:name w:val="正文文本缩进 2 字符1"/>
    <w:basedOn w:val="56"/>
    <w:qFormat/>
    <w:uiPriority w:val="99"/>
    <w:rPr>
      <w:kern w:val="2"/>
      <w:sz w:val="21"/>
      <w:szCs w:val="24"/>
    </w:rPr>
  </w:style>
  <w:style w:type="character" w:customStyle="1" w:styleId="428">
    <w:name w:val="副标题 字符1"/>
    <w:basedOn w:val="56"/>
    <w:qFormat/>
    <w:uiPriority w:val="11"/>
    <w:rPr>
      <w:rFonts w:asciiTheme="minorHAnsi" w:hAnsiTheme="minorHAnsi" w:eastAsiaTheme="minorEastAsia" w:cstheme="minorBidi"/>
      <w:b/>
      <w:bCs/>
      <w:kern w:val="28"/>
      <w:sz w:val="32"/>
      <w:szCs w:val="32"/>
    </w:rPr>
  </w:style>
  <w:style w:type="character" w:customStyle="1" w:styleId="429">
    <w:name w:val="脚注文本 字符1"/>
    <w:basedOn w:val="56"/>
    <w:qFormat/>
    <w:uiPriority w:val="99"/>
    <w:rPr>
      <w:kern w:val="2"/>
      <w:sz w:val="18"/>
      <w:szCs w:val="18"/>
    </w:rPr>
  </w:style>
  <w:style w:type="paragraph" w:customStyle="1" w:styleId="430">
    <w:name w:val="msolistparagraph"/>
    <w:basedOn w:val="1"/>
    <w:qFormat/>
    <w:uiPriority w:val="0"/>
    <w:pPr>
      <w:spacing w:line="240" w:lineRule="auto"/>
      <w:ind w:firstLine="420" w:firstLineChars="200"/>
    </w:pPr>
    <w:rPr>
      <w:rFonts w:ascii="Times New Roman" w:hAnsi="Times New Roman"/>
      <w:szCs w:val="22"/>
    </w:rPr>
  </w:style>
  <w:style w:type="paragraph" w:customStyle="1" w:styleId="431">
    <w:name w:val="表格"/>
    <w:basedOn w:val="1"/>
    <w:qFormat/>
    <w:uiPriority w:val="0"/>
    <w:pPr>
      <w:widowControl/>
      <w:adjustRightInd w:val="0"/>
      <w:spacing w:line="240" w:lineRule="auto"/>
      <w:jc w:val="right"/>
      <w:textAlignment w:val="baseline"/>
    </w:pPr>
    <w:rPr>
      <w:rFonts w:ascii="Arial" w:hAnsi="Arial" w:cs="Arial"/>
      <w:color w:val="000000"/>
      <w:kern w:val="0"/>
      <w:position w:val="-16"/>
      <w:szCs w:val="20"/>
    </w:rPr>
  </w:style>
  <w:style w:type="paragraph" w:customStyle="1" w:styleId="432">
    <w:name w:val="UserStyle_85"/>
    <w:basedOn w:val="1"/>
    <w:qFormat/>
    <w:uiPriority w:val="0"/>
    <w:pPr>
      <w:spacing w:line="240" w:lineRule="auto"/>
    </w:pPr>
    <w:rPr>
      <w:rFonts w:hint="eastAsia" w:asciiTheme="minorHAnsi" w:hAnsiTheme="minorHAnsi" w:eastAsiaTheme="minorEastAsia" w:cstheme="minorBidi"/>
      <w:szCs w:val="22"/>
    </w:rPr>
  </w:style>
  <w:style w:type="character" w:customStyle="1" w:styleId="433">
    <w:name w:val="样式 样式1 + Arial Char Char"/>
    <w:link w:val="434"/>
    <w:qFormat/>
    <w:uiPriority w:val="0"/>
    <w:rPr>
      <w:rFonts w:ascii="Arial" w:hAnsi="Arial"/>
      <w:kern w:val="2"/>
      <w:sz w:val="21"/>
      <w:szCs w:val="32"/>
    </w:rPr>
  </w:style>
  <w:style w:type="paragraph" w:customStyle="1" w:styleId="434">
    <w:name w:val="样式 样式1 + Arial"/>
    <w:basedOn w:val="435"/>
    <w:link w:val="433"/>
    <w:qFormat/>
    <w:uiPriority w:val="0"/>
    <w:pPr>
      <w:tabs>
        <w:tab w:val="left" w:pos="735"/>
        <w:tab w:val="left" w:pos="1050"/>
        <w:tab w:val="left" w:pos="1140"/>
      </w:tabs>
      <w:spacing w:line="400" w:lineRule="exact"/>
      <w:ind w:firstLine="200" w:firstLineChars="200"/>
    </w:pPr>
    <w:rPr>
      <w:rFonts w:ascii="Arial" w:hAnsi="Arial"/>
      <w:bCs w:val="0"/>
      <w:sz w:val="21"/>
    </w:rPr>
  </w:style>
  <w:style w:type="paragraph" w:customStyle="1" w:styleId="435">
    <w:name w:val="样式1"/>
    <w:qFormat/>
    <w:uiPriority w:val="0"/>
    <w:pPr>
      <w:tabs>
        <w:tab w:val="left" w:pos="735"/>
        <w:tab w:val="left" w:pos="1140"/>
      </w:tabs>
      <w:adjustRightInd w:val="0"/>
      <w:snapToGrid w:val="0"/>
      <w:spacing w:line="360" w:lineRule="auto"/>
      <w:jc w:val="both"/>
    </w:pPr>
    <w:rPr>
      <w:rFonts w:ascii="Times New Roman" w:hAnsi="Times New Roman" w:eastAsia="宋体" w:cs="Times New Roman"/>
      <w:bCs/>
      <w:kern w:val="2"/>
      <w:sz w:val="24"/>
      <w:szCs w:val="32"/>
      <w:lang w:val="en-US" w:eastAsia="zh-CN" w:bidi="ar-SA"/>
    </w:rPr>
  </w:style>
  <w:style w:type="character" w:customStyle="1" w:styleId="436">
    <w:name w:val="text"/>
    <w:qFormat/>
    <w:uiPriority w:val="0"/>
  </w:style>
  <w:style w:type="character" w:customStyle="1" w:styleId="437">
    <w:name w:val="z-窗体顶端 字符3"/>
    <w:basedOn w:val="56"/>
    <w:semiHidden/>
    <w:qFormat/>
    <w:uiPriority w:val="99"/>
    <w:rPr>
      <w:rFonts w:ascii="Arial" w:hAnsi="Arial" w:cs="Arial"/>
      <w:vanish/>
      <w:kern w:val="2"/>
      <w:sz w:val="16"/>
      <w:szCs w:val="16"/>
    </w:rPr>
  </w:style>
  <w:style w:type="character" w:customStyle="1" w:styleId="438">
    <w:name w:val="标题 1 Char1"/>
    <w:qFormat/>
    <w:uiPriority w:val="0"/>
    <w:rPr>
      <w:rFonts w:ascii="宋体" w:hAnsi="Arial" w:eastAsia="黑体"/>
      <w:b/>
      <w:color w:val="000000"/>
      <w:kern w:val="44"/>
      <w:sz w:val="36"/>
    </w:rPr>
  </w:style>
  <w:style w:type="character" w:customStyle="1" w:styleId="439">
    <w:name w:val="标题 2 Char2"/>
    <w:qFormat/>
    <w:uiPriority w:val="0"/>
    <w:rPr>
      <w:rFonts w:ascii="Arial" w:hAnsi="Arial" w:eastAsia="黑体"/>
      <w:b/>
      <w:bCs/>
      <w:kern w:val="2"/>
      <w:sz w:val="32"/>
      <w:szCs w:val="32"/>
    </w:rPr>
  </w:style>
  <w:style w:type="character" w:customStyle="1" w:styleId="440">
    <w:name w:val="标题 3 Char1"/>
    <w:qFormat/>
    <w:uiPriority w:val="0"/>
    <w:rPr>
      <w:b/>
      <w:bCs/>
      <w:kern w:val="2"/>
      <w:sz w:val="32"/>
      <w:szCs w:val="32"/>
    </w:rPr>
  </w:style>
  <w:style w:type="character" w:customStyle="1" w:styleId="441">
    <w:name w:val="标题 4 Char2"/>
    <w:qFormat/>
    <w:uiPriority w:val="0"/>
    <w:rPr>
      <w:rFonts w:ascii="Cambria" w:hAnsi="Cambria"/>
      <w:b/>
      <w:bCs/>
      <w:kern w:val="2"/>
      <w:sz w:val="28"/>
      <w:szCs w:val="28"/>
    </w:rPr>
  </w:style>
  <w:style w:type="character" w:customStyle="1" w:styleId="442">
    <w:name w:val="标题 5 Char"/>
    <w:qFormat/>
    <w:uiPriority w:val="0"/>
    <w:rPr>
      <w:b/>
      <w:bCs/>
      <w:sz w:val="24"/>
      <w:szCs w:val="28"/>
    </w:rPr>
  </w:style>
  <w:style w:type="character" w:customStyle="1" w:styleId="443">
    <w:name w:val="标题 6 Char"/>
    <w:qFormat/>
    <w:uiPriority w:val="0"/>
    <w:rPr>
      <w:rFonts w:ascii="Cambria" w:hAnsi="Cambria" w:eastAsia="宋体" w:cs="Times New Roman"/>
      <w:b/>
      <w:bCs/>
      <w:kern w:val="2"/>
      <w:sz w:val="24"/>
      <w:szCs w:val="24"/>
    </w:rPr>
  </w:style>
  <w:style w:type="character" w:customStyle="1" w:styleId="444">
    <w:name w:val="标题 7 Char"/>
    <w:qFormat/>
    <w:uiPriority w:val="0"/>
    <w:rPr>
      <w:rFonts w:ascii="Times New Roman" w:hAnsi="Times New Roman"/>
      <w:b/>
      <w:sz w:val="24"/>
      <w:szCs w:val="21"/>
    </w:rPr>
  </w:style>
  <w:style w:type="character" w:customStyle="1" w:styleId="445">
    <w:name w:val="标题 8 Char"/>
    <w:qFormat/>
    <w:uiPriority w:val="0"/>
    <w:rPr>
      <w:rFonts w:ascii="Arial" w:hAnsi="Arial" w:eastAsia="黑体"/>
      <w:sz w:val="24"/>
      <w:szCs w:val="21"/>
    </w:rPr>
  </w:style>
  <w:style w:type="character" w:customStyle="1" w:styleId="446">
    <w:name w:val="标题 9 Char"/>
    <w:qFormat/>
    <w:uiPriority w:val="0"/>
    <w:rPr>
      <w:rFonts w:ascii="Arial" w:hAnsi="Arial" w:eastAsia="黑体"/>
      <w:sz w:val="21"/>
      <w:szCs w:val="21"/>
    </w:rPr>
  </w:style>
  <w:style w:type="character" w:customStyle="1" w:styleId="447">
    <w:name w:val="正文缩进 Char"/>
    <w:qFormat/>
    <w:uiPriority w:val="0"/>
    <w:rPr>
      <w:kern w:val="2"/>
      <w:sz w:val="21"/>
      <w:szCs w:val="24"/>
    </w:rPr>
  </w:style>
  <w:style w:type="character" w:customStyle="1" w:styleId="448">
    <w:name w:val="文档结构图 Char1"/>
    <w:qFormat/>
    <w:uiPriority w:val="0"/>
    <w:rPr>
      <w:kern w:val="2"/>
      <w:sz w:val="21"/>
      <w:szCs w:val="24"/>
      <w:shd w:val="clear" w:color="auto" w:fill="000080"/>
    </w:rPr>
  </w:style>
  <w:style w:type="character" w:customStyle="1" w:styleId="449">
    <w:name w:val="批注文字 Char2"/>
    <w:qFormat/>
    <w:uiPriority w:val="0"/>
    <w:rPr>
      <w:rFonts w:ascii="Calibri" w:hAnsi="Calibri" w:eastAsia="宋体" w:cs="Times New Roman"/>
      <w:kern w:val="2"/>
      <w:sz w:val="21"/>
      <w:szCs w:val="22"/>
    </w:rPr>
  </w:style>
  <w:style w:type="character" w:customStyle="1" w:styleId="450">
    <w:name w:val="正文文本 Char"/>
    <w:qFormat/>
    <w:uiPriority w:val="0"/>
    <w:rPr>
      <w:kern w:val="2"/>
      <w:sz w:val="21"/>
      <w:szCs w:val="24"/>
    </w:rPr>
  </w:style>
  <w:style w:type="character" w:customStyle="1" w:styleId="451">
    <w:name w:val="正文文本缩进 Char2"/>
    <w:qFormat/>
    <w:uiPriority w:val="0"/>
    <w:rPr>
      <w:rFonts w:eastAsia="宋体"/>
      <w:kern w:val="2"/>
      <w:sz w:val="21"/>
      <w:szCs w:val="24"/>
      <w:lang w:val="en-US" w:eastAsia="zh-CN" w:bidi="ar-SA"/>
    </w:rPr>
  </w:style>
  <w:style w:type="character" w:customStyle="1" w:styleId="452">
    <w:name w:val="纯文本 Char4"/>
    <w:qFormat/>
    <w:uiPriority w:val="0"/>
    <w:rPr>
      <w:rFonts w:ascii="宋体" w:hAnsi="Courier New" w:eastAsia="宋体"/>
      <w:kern w:val="2"/>
      <w:sz w:val="21"/>
      <w:lang w:val="en-US" w:eastAsia="zh-CN" w:bidi="ar-SA"/>
    </w:rPr>
  </w:style>
  <w:style w:type="character" w:customStyle="1" w:styleId="453">
    <w:name w:val="日期 Char"/>
    <w:qFormat/>
    <w:uiPriority w:val="0"/>
    <w:rPr>
      <w:kern w:val="2"/>
      <w:sz w:val="28"/>
    </w:rPr>
  </w:style>
  <w:style w:type="character" w:customStyle="1" w:styleId="454">
    <w:name w:val="批注框文本 Char2"/>
    <w:qFormat/>
    <w:uiPriority w:val="0"/>
    <w:rPr>
      <w:kern w:val="2"/>
      <w:sz w:val="18"/>
      <w:szCs w:val="18"/>
    </w:rPr>
  </w:style>
  <w:style w:type="character" w:customStyle="1" w:styleId="455">
    <w:name w:val="页脚 Char3"/>
    <w:qFormat/>
    <w:uiPriority w:val="0"/>
    <w:rPr>
      <w:kern w:val="2"/>
      <w:sz w:val="18"/>
      <w:szCs w:val="18"/>
    </w:rPr>
  </w:style>
  <w:style w:type="character" w:customStyle="1" w:styleId="456">
    <w:name w:val="页眉 Char2"/>
    <w:qFormat/>
    <w:uiPriority w:val="0"/>
    <w:rPr>
      <w:kern w:val="2"/>
      <w:sz w:val="18"/>
      <w:szCs w:val="18"/>
    </w:rPr>
  </w:style>
  <w:style w:type="character" w:customStyle="1" w:styleId="457">
    <w:name w:val="正文文本缩进 3 Char"/>
    <w:qFormat/>
    <w:uiPriority w:val="0"/>
    <w:rPr>
      <w:kern w:val="2"/>
      <w:sz w:val="16"/>
      <w:szCs w:val="16"/>
    </w:rPr>
  </w:style>
  <w:style w:type="character" w:customStyle="1" w:styleId="458">
    <w:name w:val="正文文本 2 Char"/>
    <w:qFormat/>
    <w:uiPriority w:val="0"/>
    <w:rPr>
      <w:kern w:val="2"/>
      <w:sz w:val="21"/>
      <w:szCs w:val="24"/>
    </w:rPr>
  </w:style>
  <w:style w:type="character" w:customStyle="1" w:styleId="459">
    <w:name w:val="标题 Char"/>
    <w:qFormat/>
    <w:uiPriority w:val="0"/>
    <w:rPr>
      <w:rFonts w:ascii="Arial" w:hAnsi="Arial" w:cs="Arial"/>
      <w:b/>
      <w:bCs/>
      <w:kern w:val="2"/>
      <w:sz w:val="28"/>
      <w:szCs w:val="32"/>
    </w:rPr>
  </w:style>
  <w:style w:type="character" w:customStyle="1" w:styleId="460">
    <w:name w:val="批注主题 Char3"/>
    <w:qFormat/>
    <w:uiPriority w:val="0"/>
    <w:rPr>
      <w:rFonts w:ascii="Calibri" w:hAnsi="Calibri" w:eastAsia="宋体" w:cs="Times New Roman"/>
      <w:b/>
      <w:bCs/>
      <w:kern w:val="2"/>
      <w:sz w:val="21"/>
      <w:szCs w:val="24"/>
    </w:rPr>
  </w:style>
  <w:style w:type="character" w:customStyle="1" w:styleId="461">
    <w:name w:val="正文首行缩进 2 Char"/>
    <w:qFormat/>
    <w:uiPriority w:val="0"/>
    <w:rPr>
      <w:rFonts w:ascii="Times New Roman" w:hAnsi="Times New Roman" w:eastAsia="宋体"/>
      <w:kern w:val="2"/>
      <w:sz w:val="21"/>
      <w:szCs w:val="24"/>
      <w:lang w:val="en-US" w:eastAsia="zh-CN" w:bidi="ar-SA"/>
    </w:rPr>
  </w:style>
  <w:style w:type="character" w:customStyle="1" w:styleId="462">
    <w:name w:val="列出段落 Char"/>
    <w:qFormat/>
    <w:uiPriority w:val="34"/>
    <w:rPr>
      <w:rFonts w:ascii="Calibri" w:hAnsi="Calibri" w:eastAsia="宋体" w:cs="Times New Roman"/>
      <w:kern w:val="2"/>
      <w:sz w:val="21"/>
      <w:szCs w:val="22"/>
    </w:rPr>
  </w:style>
  <w:style w:type="character" w:customStyle="1" w:styleId="463">
    <w:name w:val="脚注文本 Char"/>
    <w:qFormat/>
    <w:uiPriority w:val="0"/>
    <w:rPr>
      <w:sz w:val="18"/>
      <w:szCs w:val="18"/>
    </w:rPr>
  </w:style>
  <w:style w:type="character" w:customStyle="1" w:styleId="464">
    <w:name w:val="副标题 Char"/>
    <w:qFormat/>
    <w:uiPriority w:val="0"/>
    <w:rPr>
      <w:rFonts w:ascii="黑体" w:hAnsi="宋体" w:eastAsia="黑体" w:cs="黑体"/>
      <w:b/>
      <w:kern w:val="28"/>
      <w:sz w:val="32"/>
      <w:szCs w:val="32"/>
    </w:rPr>
  </w:style>
  <w:style w:type="character" w:customStyle="1" w:styleId="465">
    <w:name w:val="注释标题 Char"/>
    <w:qFormat/>
    <w:uiPriority w:val="0"/>
    <w:rPr>
      <w:rFonts w:ascii="仿宋_GB2312" w:eastAsia="仿宋_GB2312" w:cs="仿宋_GB2312"/>
      <w:sz w:val="24"/>
      <w:szCs w:val="24"/>
    </w:rPr>
  </w:style>
  <w:style w:type="character" w:customStyle="1" w:styleId="466">
    <w:name w:val="无间隔 Char1"/>
    <w:qFormat/>
    <w:uiPriority w:val="0"/>
    <w:rPr>
      <w:kern w:val="2"/>
      <w:sz w:val="21"/>
      <w:szCs w:val="24"/>
    </w:rPr>
  </w:style>
  <w:style w:type="character" w:customStyle="1" w:styleId="467">
    <w:name w:val="正文文本缩进 2 Char"/>
    <w:qFormat/>
    <w:uiPriority w:val="0"/>
    <w:rPr>
      <w:szCs w:val="24"/>
    </w:rPr>
  </w:style>
  <w:style w:type="paragraph" w:customStyle="1" w:styleId="468">
    <w:name w:val="修订2"/>
    <w:unhideWhenUsed/>
    <w:qFormat/>
    <w:uiPriority w:val="99"/>
    <w:rPr>
      <w:rFonts w:ascii="Times New Roman" w:hAnsi="Times New Roman" w:eastAsia="宋体" w:cs="Times New Roman"/>
      <w:kern w:val="2"/>
      <w:sz w:val="21"/>
      <w:szCs w:val="24"/>
      <w:lang w:val="en-US" w:eastAsia="zh-CN" w:bidi="ar-SA"/>
    </w:rPr>
  </w:style>
  <w:style w:type="character" w:customStyle="1" w:styleId="469">
    <w:name w:val="列出段落 Char2"/>
    <w:qFormat/>
    <w:uiPriority w:val="34"/>
    <w:rPr>
      <w:rFonts w:ascii="Calibri" w:hAnsi="Calibri" w:eastAsia="宋体" w:cs="Times New Roman"/>
      <w:kern w:val="2"/>
      <w:sz w:val="21"/>
      <w:szCs w:val="22"/>
    </w:rPr>
  </w:style>
  <w:style w:type="character" w:customStyle="1" w:styleId="470">
    <w:name w:val="正文文本首行缩进 2 字符"/>
    <w:qFormat/>
    <w:uiPriority w:val="0"/>
    <w:rPr>
      <w:rFonts w:ascii="Times New Roman" w:hAnsi="Times New Roman" w:eastAsia="宋体" w:cs="Times New Roman"/>
      <w:kern w:val="0"/>
      <w:sz w:val="20"/>
      <w:szCs w:val="24"/>
    </w:rPr>
  </w:style>
  <w:style w:type="paragraph" w:customStyle="1" w:styleId="471">
    <w:name w:val="DAS正文"/>
    <w:basedOn w:val="1"/>
    <w:qFormat/>
    <w:uiPriority w:val="0"/>
    <w:pPr>
      <w:spacing w:line="240" w:lineRule="auto"/>
      <w:ind w:right="181" w:firstLine="480"/>
    </w:pPr>
    <w:rPr>
      <w:rFonts w:ascii="Verdana" w:hAnsi="Verdana"/>
      <w:kern w:val="0"/>
      <w:sz w:val="20"/>
    </w:rPr>
  </w:style>
  <w:style w:type="paragraph" w:customStyle="1" w:styleId="472">
    <w:name w:val="Char Char2"/>
    <w:basedOn w:val="34"/>
    <w:next w:val="1"/>
    <w:qFormat/>
    <w:uiPriority w:val="0"/>
    <w:pPr>
      <w:widowControl w:val="0"/>
      <w:spacing w:before="60" w:after="0" w:line="460" w:lineRule="exact"/>
      <w:ind w:left="0" w:leftChars="0" w:firstLine="480" w:firstLineChars="200"/>
    </w:pPr>
    <w:rPr>
      <w:rFonts w:ascii="Times New Roman" w:hAnsi="Times New Roman"/>
      <w:bCs/>
      <w:kern w:val="2"/>
      <w:sz w:val="24"/>
    </w:rPr>
  </w:style>
  <w:style w:type="paragraph" w:customStyle="1" w:styleId="473">
    <w:name w:val="标题 21"/>
    <w:basedOn w:val="1"/>
    <w:next w:val="1"/>
    <w:qFormat/>
    <w:uiPriority w:val="9"/>
    <w:pPr>
      <w:keepNext/>
      <w:keepLines/>
      <w:spacing w:before="260" w:after="260" w:line="415" w:lineRule="auto"/>
      <w:outlineLvl w:val="1"/>
    </w:pPr>
    <w:rPr>
      <w:rFonts w:ascii="Calibri Light" w:hAnsi="Calibri Light"/>
      <w:b/>
      <w:bCs/>
      <w:kern w:val="0"/>
      <w:sz w:val="32"/>
      <w:szCs w:val="32"/>
    </w:rPr>
  </w:style>
  <w:style w:type="paragraph" w:customStyle="1" w:styleId="474">
    <w:name w:val="xl26"/>
    <w:basedOn w:val="1"/>
    <w:qFormat/>
    <w:uiPriority w:val="0"/>
    <w:pPr>
      <w:widowControl/>
      <w:spacing w:before="100" w:after="100" w:line="240" w:lineRule="auto"/>
      <w:jc w:val="center"/>
    </w:pPr>
    <w:rPr>
      <w:rFonts w:ascii="宋体" w:hAnsi="Times New Roman"/>
      <w:kern w:val="0"/>
      <w:sz w:val="24"/>
      <w:szCs w:val="20"/>
    </w:rPr>
  </w:style>
  <w:style w:type="paragraph" w:customStyle="1" w:styleId="475">
    <w:name w:val="CM4"/>
    <w:basedOn w:val="1"/>
    <w:next w:val="1"/>
    <w:qFormat/>
    <w:uiPriority w:val="99"/>
    <w:pPr>
      <w:autoSpaceDE w:val="0"/>
      <w:autoSpaceDN w:val="0"/>
      <w:adjustRightInd w:val="0"/>
      <w:spacing w:line="600" w:lineRule="atLeast"/>
      <w:jc w:val="left"/>
    </w:pPr>
    <w:rPr>
      <w:rFonts w:ascii="黑体" w:hAnsi="Times New Roman" w:eastAsia="黑体"/>
      <w:kern w:val="0"/>
      <w:sz w:val="24"/>
    </w:rPr>
  </w:style>
  <w:style w:type="paragraph" w:customStyle="1" w:styleId="476">
    <w:name w:val="表"/>
    <w:basedOn w:val="1"/>
    <w:qFormat/>
    <w:uiPriority w:val="0"/>
    <w:pPr>
      <w:snapToGrid w:val="0"/>
      <w:spacing w:line="240" w:lineRule="auto"/>
      <w:jc w:val="center"/>
    </w:pPr>
    <w:rPr>
      <w:rFonts w:ascii="Times New Roman" w:hAnsi="Times New Roman"/>
      <w:spacing w:val="2"/>
      <w:kern w:val="0"/>
      <w:sz w:val="24"/>
      <w:szCs w:val="20"/>
    </w:rPr>
  </w:style>
  <w:style w:type="paragraph" w:customStyle="1" w:styleId="477">
    <w:name w:val="标题 61"/>
    <w:basedOn w:val="1"/>
    <w:next w:val="1"/>
    <w:unhideWhenUsed/>
    <w:qFormat/>
    <w:uiPriority w:val="9"/>
    <w:pPr>
      <w:keepNext/>
      <w:keepLines/>
      <w:spacing w:before="240" w:after="64" w:line="320" w:lineRule="auto"/>
      <w:ind w:left="1152" w:hanging="1152" w:firstLineChars="200"/>
      <w:outlineLvl w:val="5"/>
    </w:pPr>
    <w:rPr>
      <w:rFonts w:ascii="Calibri Light" w:hAnsi="Calibri Light"/>
      <w:b/>
      <w:bCs/>
      <w:kern w:val="0"/>
      <w:sz w:val="24"/>
    </w:rPr>
  </w:style>
  <w:style w:type="paragraph" w:customStyle="1" w:styleId="478">
    <w:name w:val="00正文zw"/>
    <w:basedOn w:val="1"/>
    <w:qFormat/>
    <w:uiPriority w:val="99"/>
    <w:pPr>
      <w:widowControl/>
      <w:spacing w:line="480" w:lineRule="exact"/>
      <w:ind w:firstLine="200" w:firstLineChars="200"/>
      <w:jc w:val="left"/>
    </w:pPr>
    <w:rPr>
      <w:rFonts w:ascii="Times New Roman" w:hAnsi="Times New Roman"/>
      <w:color w:val="000000"/>
      <w:kern w:val="0"/>
      <w:sz w:val="24"/>
    </w:rPr>
  </w:style>
  <w:style w:type="paragraph" w:customStyle="1" w:styleId="479">
    <w:name w:val="样式 标题 1 + 段前: 0.5 行 段后: 0.5 行1"/>
    <w:basedOn w:val="2"/>
    <w:qFormat/>
    <w:uiPriority w:val="99"/>
    <w:pPr>
      <w:keepLines w:val="0"/>
      <w:widowControl/>
      <w:numPr>
        <w:numId w:val="0"/>
      </w:numPr>
      <w:autoSpaceDE/>
      <w:autoSpaceDN/>
      <w:adjustRightInd/>
      <w:spacing w:before="360" w:beforeLines="50" w:after="120" w:afterLines="50" w:line="360" w:lineRule="exact"/>
      <w:jc w:val="center"/>
      <w:textAlignment w:val="auto"/>
    </w:pPr>
    <w:rPr>
      <w:rFonts w:ascii="Times New Roman" w:hAnsi="Times New Roman" w:cs="宋体"/>
      <w:b w:val="0"/>
      <w:color w:val="auto"/>
      <w:kern w:val="0"/>
      <w:sz w:val="21"/>
    </w:rPr>
  </w:style>
  <w:style w:type="paragraph" w:customStyle="1" w:styleId="480">
    <w:name w:val="标题 91"/>
    <w:basedOn w:val="1"/>
    <w:next w:val="1"/>
    <w:unhideWhenUsed/>
    <w:qFormat/>
    <w:uiPriority w:val="9"/>
    <w:pPr>
      <w:keepNext/>
      <w:keepLines/>
      <w:spacing w:before="240" w:after="64" w:line="320" w:lineRule="auto"/>
      <w:ind w:left="1584" w:hanging="1584" w:firstLineChars="200"/>
      <w:outlineLvl w:val="8"/>
    </w:pPr>
    <w:rPr>
      <w:rFonts w:ascii="Calibri Light" w:hAnsi="Calibri Light"/>
      <w:kern w:val="0"/>
      <w:sz w:val="24"/>
      <w:szCs w:val="21"/>
    </w:rPr>
  </w:style>
  <w:style w:type="paragraph" w:customStyle="1" w:styleId="481">
    <w:name w:val="第六节常用表格文字"/>
    <w:next w:val="1"/>
    <w:qFormat/>
    <w:uiPriority w:val="0"/>
    <w:pPr>
      <w:widowControl w:val="0"/>
      <w:jc w:val="center"/>
    </w:pPr>
    <w:rPr>
      <w:rFonts w:ascii="宋体" w:hAnsi="Times New Roman" w:eastAsia="仿宋_GB2312" w:cs="Times New Roman"/>
      <w:kern w:val="2"/>
      <w:sz w:val="21"/>
      <w:szCs w:val="24"/>
      <w:lang w:val="en-US" w:eastAsia="zh-CN" w:bidi="ar-SA"/>
    </w:rPr>
  </w:style>
  <w:style w:type="paragraph" w:customStyle="1" w:styleId="482">
    <w:name w:val="标题 81"/>
    <w:basedOn w:val="1"/>
    <w:next w:val="1"/>
    <w:unhideWhenUsed/>
    <w:qFormat/>
    <w:uiPriority w:val="9"/>
    <w:pPr>
      <w:keepNext/>
      <w:keepLines/>
      <w:spacing w:before="240" w:after="64" w:line="320" w:lineRule="auto"/>
      <w:ind w:left="1440" w:hanging="1440" w:firstLineChars="200"/>
      <w:outlineLvl w:val="7"/>
    </w:pPr>
    <w:rPr>
      <w:rFonts w:ascii="Calibri Light" w:hAnsi="Calibri Light"/>
      <w:kern w:val="0"/>
      <w:sz w:val="24"/>
    </w:rPr>
  </w:style>
  <w:style w:type="paragraph" w:customStyle="1" w:styleId="483">
    <w:name w:val="此正文"/>
    <w:basedOn w:val="1"/>
    <w:qFormat/>
    <w:uiPriority w:val="0"/>
    <w:pPr>
      <w:spacing w:line="360" w:lineRule="auto"/>
      <w:ind w:firstLine="200" w:firstLineChars="200"/>
    </w:pPr>
    <w:rPr>
      <w:rFonts w:ascii="Times New Roman" w:hAnsi="Times New Roman"/>
      <w:kern w:val="0"/>
      <w:sz w:val="24"/>
    </w:rPr>
  </w:style>
  <w:style w:type="paragraph" w:customStyle="1" w:styleId="484">
    <w:name w:val="列表段落1"/>
    <w:basedOn w:val="1"/>
    <w:qFormat/>
    <w:uiPriority w:val="0"/>
    <w:pPr>
      <w:spacing w:line="360" w:lineRule="auto"/>
      <w:ind w:firstLine="420" w:firstLineChars="200"/>
    </w:pPr>
    <w:rPr>
      <w:rFonts w:ascii="Times New Roman" w:hAnsi="Times New Roman"/>
      <w:kern w:val="0"/>
      <w:sz w:val="24"/>
    </w:rPr>
  </w:style>
  <w:style w:type="paragraph" w:customStyle="1" w:styleId="485">
    <w:name w:val="Body Text 21"/>
    <w:basedOn w:val="1"/>
    <w:qFormat/>
    <w:uiPriority w:val="0"/>
    <w:pPr>
      <w:adjustRightInd w:val="0"/>
      <w:spacing w:line="240" w:lineRule="auto"/>
      <w:textAlignment w:val="baseline"/>
    </w:pPr>
    <w:rPr>
      <w:rFonts w:ascii="仿宋_GB2312" w:hAnsi="Times New Roman" w:eastAsia="仿宋体"/>
      <w:sz w:val="24"/>
      <w:szCs w:val="20"/>
    </w:rPr>
  </w:style>
  <w:style w:type="paragraph" w:customStyle="1" w:styleId="486">
    <w:name w:val="xl22"/>
    <w:basedOn w:val="1"/>
    <w:qFormat/>
    <w:uiPriority w:val="0"/>
    <w:pPr>
      <w:widowControl/>
      <w:spacing w:before="100" w:after="100" w:line="240" w:lineRule="auto"/>
      <w:jc w:val="center"/>
    </w:pPr>
    <w:rPr>
      <w:rFonts w:ascii="Times New Roman" w:hAnsi="Times New Roman"/>
      <w:kern w:val="0"/>
      <w:sz w:val="24"/>
    </w:rPr>
  </w:style>
  <w:style w:type="paragraph" w:customStyle="1" w:styleId="487">
    <w:name w:val="样式 样式 正文1 + 段前: 0.1 行 + 段前: 0.1 行"/>
    <w:basedOn w:val="1"/>
    <w:qFormat/>
    <w:uiPriority w:val="0"/>
    <w:pPr>
      <w:snapToGrid w:val="0"/>
      <w:spacing w:beforeLines="10" w:line="440" w:lineRule="atLeast"/>
      <w:ind w:firstLine="567"/>
    </w:pPr>
    <w:rPr>
      <w:rFonts w:ascii="Times New Roman" w:hAnsi="Times New Roman"/>
      <w:kern w:val="0"/>
      <w:sz w:val="24"/>
      <w:szCs w:val="20"/>
    </w:rPr>
  </w:style>
  <w:style w:type="paragraph" w:customStyle="1" w:styleId="488">
    <w:name w:val="简单回函地址"/>
    <w:basedOn w:val="1"/>
    <w:qFormat/>
    <w:uiPriority w:val="0"/>
    <w:pPr>
      <w:spacing w:line="240" w:lineRule="auto"/>
    </w:pPr>
    <w:rPr>
      <w:rFonts w:ascii="Times New Roman" w:hAnsi="Times New Roman"/>
      <w:kern w:val="0"/>
      <w:sz w:val="20"/>
      <w:szCs w:val="20"/>
    </w:rPr>
  </w:style>
  <w:style w:type="paragraph" w:customStyle="1" w:styleId="489">
    <w:name w:val="表文字"/>
    <w:qFormat/>
    <w:uiPriority w:val="0"/>
    <w:pPr>
      <w:widowControl w:val="0"/>
      <w:topLinePunct/>
      <w:adjustRightInd w:val="0"/>
      <w:snapToGrid w:val="0"/>
      <w:spacing w:line="270" w:lineRule="exact"/>
      <w:jc w:val="center"/>
    </w:pPr>
    <w:rPr>
      <w:rFonts w:ascii="Times New Roman" w:hAnsi="Times New Roman" w:eastAsia="宋体" w:cs="Times New Roman"/>
      <w:kern w:val="18"/>
      <w:sz w:val="18"/>
      <w:lang w:val="en-GB" w:eastAsia="zh-CN" w:bidi="ar-SA"/>
    </w:rPr>
  </w:style>
  <w:style w:type="paragraph" w:customStyle="1" w:styleId="490">
    <w:name w:val="表格文字"/>
    <w:basedOn w:val="1"/>
    <w:next w:val="21"/>
    <w:qFormat/>
    <w:uiPriority w:val="0"/>
    <w:pPr>
      <w:spacing w:before="80" w:after="80" w:line="240" w:lineRule="auto"/>
    </w:pPr>
    <w:rPr>
      <w:rFonts w:ascii="Arial" w:hAnsi="Arial" w:eastAsia="仿宋_GB2312"/>
      <w:spacing w:val="10"/>
      <w:kern w:val="0"/>
      <w:sz w:val="28"/>
    </w:rPr>
  </w:style>
  <w:style w:type="paragraph" w:customStyle="1" w:styleId="491">
    <w:name w:val="三级标题"/>
    <w:basedOn w:val="1"/>
    <w:qFormat/>
    <w:uiPriority w:val="0"/>
    <w:pPr>
      <w:spacing w:before="120" w:after="120" w:line="240" w:lineRule="auto"/>
      <w:outlineLvl w:val="0"/>
    </w:pPr>
    <w:rPr>
      <w:rFonts w:ascii="Times New Roman" w:hAnsi="Times New Roman"/>
      <w:kern w:val="0"/>
      <w:sz w:val="27"/>
      <w:szCs w:val="20"/>
    </w:rPr>
  </w:style>
  <w:style w:type="paragraph" w:customStyle="1" w:styleId="492">
    <w:name w:val="样式 正文001 + 首行缩进:  2 字符1"/>
    <w:basedOn w:val="1"/>
    <w:qFormat/>
    <w:uiPriority w:val="0"/>
    <w:pPr>
      <w:spacing w:after="100" w:afterAutospacing="1" w:line="460" w:lineRule="exact"/>
      <w:ind w:firstLine="480" w:firstLineChars="200"/>
    </w:pPr>
    <w:rPr>
      <w:rFonts w:ascii="Times New Roman" w:hAnsi="Times New Roman" w:cs="宋体"/>
      <w:kern w:val="0"/>
      <w:sz w:val="20"/>
    </w:rPr>
  </w:style>
  <w:style w:type="paragraph" w:customStyle="1" w:styleId="493">
    <w:name w:val="表头 图名"/>
    <w:basedOn w:val="1"/>
    <w:qFormat/>
    <w:uiPriority w:val="99"/>
    <w:pPr>
      <w:spacing w:line="360" w:lineRule="auto"/>
      <w:ind w:firstLine="200" w:firstLineChars="200"/>
    </w:pPr>
    <w:rPr>
      <w:rFonts w:ascii="Times New Roman" w:hAnsi="Times New Roman"/>
      <w:kern w:val="0"/>
      <w:sz w:val="24"/>
    </w:rPr>
  </w:style>
  <w:style w:type="paragraph" w:customStyle="1" w:styleId="494">
    <w:name w:val="表图内容"/>
    <w:basedOn w:val="1"/>
    <w:qFormat/>
    <w:uiPriority w:val="99"/>
    <w:pPr>
      <w:spacing w:line="360" w:lineRule="auto"/>
      <w:ind w:firstLine="200" w:firstLineChars="200"/>
    </w:pPr>
    <w:rPr>
      <w:rFonts w:ascii="Times New Roman" w:hAnsi="Times New Roman"/>
      <w:kern w:val="0"/>
      <w:sz w:val="24"/>
    </w:rPr>
  </w:style>
  <w:style w:type="paragraph" w:customStyle="1" w:styleId="495">
    <w:name w:val="正文首行缩进 2 + Times New Roman"/>
    <w:basedOn w:val="1"/>
    <w:qFormat/>
    <w:uiPriority w:val="0"/>
    <w:pPr>
      <w:tabs>
        <w:tab w:val="left" w:pos="0"/>
        <w:tab w:val="left" w:pos="3150"/>
      </w:tabs>
      <w:autoSpaceDE w:val="0"/>
      <w:autoSpaceDN w:val="0"/>
      <w:adjustRightInd w:val="0"/>
      <w:snapToGrid w:val="0"/>
      <w:spacing w:line="480" w:lineRule="exact"/>
      <w:ind w:firstLine="480" w:firstLineChars="200"/>
    </w:pPr>
    <w:rPr>
      <w:rFonts w:ascii="Arial" w:hAnsi="Arial"/>
      <w:color w:val="000000"/>
      <w:kern w:val="0"/>
      <w:sz w:val="24"/>
    </w:rPr>
  </w:style>
  <w:style w:type="paragraph" w:customStyle="1" w:styleId="496">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497">
    <w:name w:val="表格下方正文"/>
    <w:basedOn w:val="1"/>
    <w:qFormat/>
    <w:uiPriority w:val="0"/>
    <w:pPr>
      <w:adjustRightInd w:val="0"/>
      <w:snapToGrid w:val="0"/>
      <w:spacing w:before="260" w:line="460" w:lineRule="exact"/>
      <w:ind w:firstLine="482"/>
    </w:pPr>
    <w:rPr>
      <w:rFonts w:ascii="Times New Roman" w:hAnsi="Times New Roman"/>
      <w:snapToGrid w:val="0"/>
      <w:color w:val="000000"/>
      <w:kern w:val="0"/>
      <w:sz w:val="24"/>
    </w:rPr>
  </w:style>
  <w:style w:type="paragraph" w:customStyle="1" w:styleId="498">
    <w:name w:val="其他"/>
    <w:basedOn w:val="1"/>
    <w:qFormat/>
    <w:uiPriority w:val="0"/>
    <w:pPr>
      <w:shd w:val="clear" w:color="auto" w:fill="FFFFFF"/>
      <w:spacing w:after="120" w:line="430" w:lineRule="auto"/>
      <w:ind w:firstLine="400"/>
      <w:jc w:val="left"/>
    </w:pPr>
    <w:rPr>
      <w:rFonts w:ascii="宋体" w:hAnsi="宋体" w:cs="宋体"/>
      <w:color w:val="000000"/>
      <w:kern w:val="0"/>
      <w:sz w:val="22"/>
      <w:szCs w:val="20"/>
      <w:lang w:val="zh-CN" w:bidi="zh-CN"/>
    </w:rPr>
  </w:style>
  <w:style w:type="paragraph" w:customStyle="1" w:styleId="499">
    <w:name w:val="默认段落字体 Para Char Char Char Char Char Char Char"/>
    <w:basedOn w:val="1"/>
    <w:qFormat/>
    <w:uiPriority w:val="0"/>
    <w:pPr>
      <w:adjustRightInd w:val="0"/>
      <w:spacing w:line="360" w:lineRule="auto"/>
      <w:textAlignment w:val="baseline"/>
    </w:pPr>
    <w:rPr>
      <w:rFonts w:ascii="Times New Roman" w:hAnsi="Times New Roman"/>
      <w:kern w:val="0"/>
      <w:sz w:val="20"/>
    </w:rPr>
  </w:style>
  <w:style w:type="paragraph" w:customStyle="1" w:styleId="500">
    <w:name w:val="图题"/>
    <w:qFormat/>
    <w:uiPriority w:val="0"/>
    <w:pPr>
      <w:widowControl w:val="0"/>
      <w:adjustRightInd w:val="0"/>
      <w:spacing w:before="100" w:after="215"/>
      <w:jc w:val="center"/>
    </w:pPr>
    <w:rPr>
      <w:rFonts w:ascii="黑体" w:hAnsi="Times New Roman" w:eastAsia="黑体" w:cs="Times New Roman"/>
      <w:kern w:val="18"/>
      <w:sz w:val="18"/>
      <w:lang w:val="en-US" w:eastAsia="zh-CN" w:bidi="ar-SA"/>
    </w:rPr>
  </w:style>
  <w:style w:type="paragraph" w:customStyle="1" w:styleId="501">
    <w:name w:val="结果表格"/>
    <w:basedOn w:val="1"/>
    <w:qFormat/>
    <w:uiPriority w:val="0"/>
    <w:pPr>
      <w:spacing w:line="240" w:lineRule="auto"/>
      <w:jc w:val="left"/>
    </w:pPr>
    <w:rPr>
      <w:rFonts w:ascii="Times New Roman" w:hAnsi="Times New Roman"/>
      <w:kern w:val="0"/>
      <w:sz w:val="24"/>
      <w:szCs w:val="20"/>
    </w:rPr>
  </w:style>
  <w:style w:type="paragraph" w:customStyle="1" w:styleId="502">
    <w:name w:val="表5.4-1"/>
    <w:basedOn w:val="1"/>
    <w:qFormat/>
    <w:uiPriority w:val="0"/>
    <w:pPr>
      <w:adjustRightInd w:val="0"/>
      <w:snapToGrid w:val="0"/>
      <w:spacing w:line="240" w:lineRule="auto"/>
      <w:jc w:val="center"/>
    </w:pPr>
    <w:rPr>
      <w:rFonts w:ascii="Times New Roman" w:hAnsi="Times New Roman"/>
      <w:b/>
      <w:kern w:val="0"/>
      <w:sz w:val="20"/>
    </w:rPr>
  </w:style>
  <w:style w:type="paragraph" w:customStyle="1" w:styleId="503">
    <w:name w:val="reader-word-layer reader-word-s1-0"/>
    <w:basedOn w:val="1"/>
    <w:qFormat/>
    <w:uiPriority w:val="0"/>
    <w:pPr>
      <w:widowControl/>
      <w:spacing w:before="100" w:beforeAutospacing="1" w:after="100" w:afterAutospacing="1" w:line="240" w:lineRule="auto"/>
      <w:jc w:val="left"/>
    </w:pPr>
    <w:rPr>
      <w:rFonts w:ascii="宋体" w:hAnsi="宋体" w:cs="宋体"/>
      <w:kern w:val="0"/>
      <w:sz w:val="24"/>
    </w:rPr>
  </w:style>
  <w:style w:type="paragraph" w:customStyle="1" w:styleId="504">
    <w:name w:val="报告正文-非连续目录"/>
    <w:basedOn w:val="1"/>
    <w:qFormat/>
    <w:uiPriority w:val="0"/>
    <w:pPr>
      <w:spacing w:before="240" w:line="440" w:lineRule="exact"/>
      <w:ind w:firstLine="482"/>
    </w:pPr>
    <w:rPr>
      <w:rFonts w:ascii="Arial" w:hAnsi="Arial"/>
      <w:kern w:val="0"/>
      <w:sz w:val="24"/>
    </w:rPr>
  </w:style>
  <w:style w:type="paragraph" w:customStyle="1" w:styleId="505">
    <w:name w:val="表注"/>
    <w:qFormat/>
    <w:uiPriority w:val="99"/>
    <w:pPr>
      <w:adjustRightInd w:val="0"/>
      <w:snapToGrid w:val="0"/>
      <w:spacing w:line="200" w:lineRule="exact"/>
      <w:jc w:val="both"/>
    </w:pPr>
    <w:rPr>
      <w:rFonts w:ascii="Times New Roman" w:hAnsi="Times New Roman" w:eastAsia="仿宋_GB2312" w:cs="Times New Roman"/>
      <w:kern w:val="15"/>
      <w:sz w:val="15"/>
      <w:lang w:val="en-US" w:eastAsia="zh-CN" w:bidi="ar-SA"/>
    </w:rPr>
  </w:style>
  <w:style w:type="paragraph" w:customStyle="1" w:styleId="506">
    <w:name w:val="正文my"/>
    <w:basedOn w:val="24"/>
    <w:qFormat/>
    <w:uiPriority w:val="0"/>
    <w:pPr>
      <w:widowControl/>
      <w:adjustRightInd w:val="0"/>
      <w:snapToGrid w:val="0"/>
      <w:spacing w:before="60" w:after="0" w:line="480" w:lineRule="exact"/>
      <w:ind w:left="0" w:leftChars="0" w:firstLine="200" w:firstLineChars="200"/>
      <w:jc w:val="left"/>
    </w:pPr>
    <w:rPr>
      <w:rFonts w:ascii="Tahoma" w:hAnsi="Tahoma" w:eastAsia="微软雅黑"/>
      <w:kern w:val="0"/>
      <w:sz w:val="24"/>
      <w:szCs w:val="22"/>
    </w:rPr>
  </w:style>
  <w:style w:type="paragraph" w:customStyle="1" w:styleId="507">
    <w:name w:val="p15"/>
    <w:basedOn w:val="1"/>
    <w:qFormat/>
    <w:uiPriority w:val="0"/>
    <w:pPr>
      <w:widowControl/>
      <w:spacing w:line="5280" w:lineRule="auto"/>
      <w:ind w:firstLine="482"/>
    </w:pPr>
    <w:rPr>
      <w:rFonts w:ascii="Times New Roman" w:hAnsi="Times New Roman"/>
      <w:kern w:val="0"/>
      <w:sz w:val="24"/>
    </w:rPr>
  </w:style>
  <w:style w:type="paragraph" w:customStyle="1" w:styleId="508">
    <w:name w:val="WPSOffice手动目录 1"/>
    <w:qFormat/>
    <w:uiPriority w:val="0"/>
    <w:rPr>
      <w:rFonts w:ascii="Times New Roman" w:hAnsi="Times New Roman" w:eastAsia="宋体" w:cs="Times New Roman"/>
      <w:lang w:val="en-US" w:eastAsia="zh-CN" w:bidi="ar-SA"/>
    </w:rPr>
  </w:style>
  <w:style w:type="paragraph" w:customStyle="1" w:styleId="509">
    <w:name w:val="标题 41"/>
    <w:basedOn w:val="1"/>
    <w:next w:val="1"/>
    <w:qFormat/>
    <w:uiPriority w:val="9"/>
    <w:pPr>
      <w:keepNext/>
      <w:keepLines/>
      <w:spacing w:before="280" w:after="290" w:line="374" w:lineRule="auto"/>
      <w:outlineLvl w:val="3"/>
    </w:pPr>
    <w:rPr>
      <w:rFonts w:ascii="Calibri Light" w:hAnsi="Calibri Light"/>
      <w:b/>
      <w:bCs/>
      <w:kern w:val="0"/>
      <w:sz w:val="28"/>
      <w:szCs w:val="28"/>
    </w:rPr>
  </w:style>
  <w:style w:type="paragraph" w:customStyle="1" w:styleId="510">
    <w:name w:val="列表段落2"/>
    <w:basedOn w:val="1"/>
    <w:qFormat/>
    <w:uiPriority w:val="99"/>
    <w:pPr>
      <w:spacing w:line="240" w:lineRule="auto"/>
      <w:ind w:firstLine="420"/>
    </w:pPr>
    <w:rPr>
      <w:rFonts w:ascii="Times New Roman" w:hAnsi="Times New Roman"/>
      <w:kern w:val="0"/>
      <w:sz w:val="20"/>
    </w:rPr>
  </w:style>
  <w:style w:type="paragraph" w:customStyle="1" w:styleId="511">
    <w:name w:val="标题五"/>
    <w:basedOn w:val="1"/>
    <w:qFormat/>
    <w:uiPriority w:val="99"/>
    <w:pPr>
      <w:tabs>
        <w:tab w:val="left" w:pos="567"/>
      </w:tabs>
      <w:spacing w:line="440" w:lineRule="exact"/>
      <w:ind w:firstLine="200" w:firstLineChars="200"/>
    </w:pPr>
    <w:rPr>
      <w:rFonts w:ascii="Arial" w:hAnsi="Arial"/>
      <w:snapToGrid w:val="0"/>
      <w:kern w:val="0"/>
      <w:sz w:val="24"/>
      <w:szCs w:val="21"/>
    </w:rPr>
  </w:style>
  <w:style w:type="paragraph" w:customStyle="1" w:styleId="512">
    <w:name w:val="表内式样"/>
    <w:qFormat/>
    <w:uiPriority w:val="0"/>
    <w:pPr>
      <w:widowControl w:val="0"/>
      <w:jc w:val="center"/>
    </w:pPr>
    <w:rPr>
      <w:rFonts w:hint="eastAsia" w:ascii="宋体" w:hAnsi="宋体" w:eastAsia="宋体" w:cs="Times New Roman"/>
      <w:kern w:val="2"/>
      <w:sz w:val="21"/>
      <w:szCs w:val="24"/>
      <w:lang w:val="en-US" w:eastAsia="zh-CN" w:bidi="ar-SA"/>
    </w:rPr>
  </w:style>
  <w:style w:type="paragraph" w:customStyle="1" w:styleId="513">
    <w:name w:val="_Style 2"/>
    <w:qFormat/>
    <w:uiPriority w:val="1"/>
    <w:pPr>
      <w:widowControl w:val="0"/>
      <w:jc w:val="both"/>
    </w:pPr>
    <w:rPr>
      <w:rFonts w:ascii="Times New Roman" w:hAnsi="Times New Roman" w:eastAsia="宋体" w:cs="Times New Roman"/>
      <w:kern w:val="2"/>
      <w:sz w:val="21"/>
      <w:szCs w:val="22"/>
      <w:lang w:val="en-US" w:eastAsia="zh-CN" w:bidi="ar-SA"/>
    </w:rPr>
  </w:style>
  <w:style w:type="paragraph" w:customStyle="1" w:styleId="514">
    <w:name w:val="Char Char22"/>
    <w:basedOn w:val="34"/>
    <w:next w:val="1"/>
    <w:qFormat/>
    <w:uiPriority w:val="0"/>
    <w:pPr>
      <w:widowControl w:val="0"/>
      <w:spacing w:before="60" w:after="0" w:line="460" w:lineRule="exact"/>
      <w:ind w:left="0" w:leftChars="0" w:firstLine="480" w:firstLineChars="200"/>
    </w:pPr>
    <w:rPr>
      <w:rFonts w:ascii="Times New Roman" w:hAnsi="Times New Roman"/>
      <w:bCs/>
      <w:sz w:val="24"/>
    </w:rPr>
  </w:style>
  <w:style w:type="paragraph" w:customStyle="1" w:styleId="515">
    <w:name w:val="1正文段落"/>
    <w:basedOn w:val="1"/>
    <w:qFormat/>
    <w:uiPriority w:val="0"/>
    <w:pPr>
      <w:spacing w:line="240" w:lineRule="auto"/>
      <w:ind w:firstLine="480" w:firstLineChars="200"/>
      <w:jc w:val="left"/>
    </w:pPr>
    <w:rPr>
      <w:rFonts w:ascii="Times New Roman" w:hAnsi="Times New Roman"/>
      <w:kern w:val="0"/>
      <w:sz w:val="20"/>
    </w:rPr>
  </w:style>
  <w:style w:type="paragraph" w:customStyle="1" w:styleId="516">
    <w:name w:val="标题 22"/>
    <w:basedOn w:val="2"/>
    <w:next w:val="1"/>
    <w:qFormat/>
    <w:uiPriority w:val="0"/>
    <w:pPr>
      <w:pageBreakBefore/>
      <w:numPr>
        <w:numId w:val="0"/>
      </w:numPr>
      <w:tabs>
        <w:tab w:val="clear" w:pos="360"/>
      </w:tabs>
      <w:autoSpaceDE/>
      <w:autoSpaceDN/>
      <w:adjustRightInd/>
      <w:spacing w:before="156" w:beforeLines="50" w:after="156" w:afterLines="50" w:line="240" w:lineRule="auto"/>
      <w:jc w:val="both"/>
      <w:textAlignment w:val="auto"/>
    </w:pPr>
    <w:rPr>
      <w:rFonts w:ascii="Times New Roman" w:hAnsi="Times New Roman"/>
      <w:bCs/>
      <w:color w:val="auto"/>
      <w:sz w:val="24"/>
      <w:szCs w:val="44"/>
    </w:rPr>
  </w:style>
  <w:style w:type="paragraph" w:customStyle="1" w:styleId="517">
    <w:name w:val="Char Char1"/>
    <w:basedOn w:val="1"/>
    <w:qFormat/>
    <w:uiPriority w:val="0"/>
    <w:pPr>
      <w:spacing w:line="240" w:lineRule="auto"/>
      <w:ind w:firstLine="200" w:firstLineChars="200"/>
      <w:jc w:val="left"/>
    </w:pPr>
    <w:rPr>
      <w:rFonts w:ascii="Times New Roman" w:hAnsi="Times New Roman" w:cs="宋体"/>
      <w:kern w:val="0"/>
      <w:sz w:val="20"/>
    </w:rPr>
  </w:style>
  <w:style w:type="paragraph" w:customStyle="1" w:styleId="518">
    <w:name w:val="正文_1"/>
    <w:basedOn w:val="1"/>
    <w:qFormat/>
    <w:uiPriority w:val="0"/>
    <w:pPr>
      <w:spacing w:line="240" w:lineRule="auto"/>
      <w:ind w:firstLine="560"/>
      <w:jc w:val="left"/>
    </w:pPr>
    <w:rPr>
      <w:rFonts w:ascii="Times New Roman" w:hAnsi="Times New Roman"/>
      <w:kern w:val="0"/>
      <w:sz w:val="24"/>
    </w:rPr>
  </w:style>
  <w:style w:type="paragraph" w:customStyle="1" w:styleId="519">
    <w:name w:val="表文"/>
    <w:basedOn w:val="21"/>
    <w:next w:val="15"/>
    <w:qFormat/>
    <w:uiPriority w:val="0"/>
    <w:pPr>
      <w:spacing w:after="0" w:line="240" w:lineRule="auto"/>
      <w:jc w:val="center"/>
    </w:pPr>
    <w:rPr>
      <w:rFonts w:ascii="Times New Roman" w:hAnsi="Times New Roman" w:eastAsia="仿宋_GB2312"/>
      <w:kern w:val="0"/>
      <w:sz w:val="20"/>
    </w:rPr>
  </w:style>
  <w:style w:type="paragraph" w:customStyle="1" w:styleId="520">
    <w:name w:val="表4.1-1"/>
    <w:basedOn w:val="1"/>
    <w:qFormat/>
    <w:uiPriority w:val="0"/>
    <w:pPr>
      <w:spacing w:line="240" w:lineRule="auto"/>
      <w:ind w:left="420" w:hanging="420"/>
      <w:jc w:val="center"/>
    </w:pPr>
    <w:rPr>
      <w:rFonts w:ascii="Times New Roman" w:hAnsi="Times New Roman"/>
      <w:b/>
      <w:kern w:val="0"/>
      <w:sz w:val="20"/>
    </w:rPr>
  </w:style>
  <w:style w:type="paragraph" w:customStyle="1" w:styleId="521">
    <w:name w:val="报告正文"/>
    <w:basedOn w:val="1"/>
    <w:qFormat/>
    <w:uiPriority w:val="0"/>
    <w:pPr>
      <w:adjustRightInd w:val="0"/>
      <w:spacing w:before="78" w:beforeLines="25" w:line="360" w:lineRule="auto"/>
      <w:ind w:firstLine="482"/>
      <w:textAlignment w:val="baseline"/>
    </w:pPr>
    <w:rPr>
      <w:rFonts w:ascii="宋体" w:hAnsi="Times New Roman" w:cs="宋体"/>
      <w:snapToGrid w:val="0"/>
      <w:kern w:val="24"/>
      <w:sz w:val="24"/>
      <w:szCs w:val="21"/>
    </w:rPr>
  </w:style>
  <w:style w:type="paragraph" w:customStyle="1" w:styleId="522">
    <w:name w:val="正文文本3"/>
    <w:basedOn w:val="1"/>
    <w:qFormat/>
    <w:uiPriority w:val="0"/>
    <w:pPr>
      <w:shd w:val="clear" w:color="auto" w:fill="FFFFFF"/>
      <w:spacing w:before="180" w:line="466" w:lineRule="exact"/>
      <w:ind w:hanging="560"/>
      <w:jc w:val="distribute"/>
    </w:pPr>
    <w:rPr>
      <w:rFonts w:ascii="Arial Unicode MS" w:hAnsi="Arial Unicode MS" w:eastAsia="Arial Unicode MS" w:cs="Arial Unicode MS"/>
      <w:color w:val="000000"/>
      <w:kern w:val="0"/>
      <w:sz w:val="23"/>
      <w:szCs w:val="23"/>
      <w:lang w:val="zh-CN"/>
    </w:rPr>
  </w:style>
  <w:style w:type="paragraph" w:customStyle="1" w:styleId="523">
    <w:name w:val="图表文字"/>
    <w:basedOn w:val="1"/>
    <w:qFormat/>
    <w:uiPriority w:val="0"/>
    <w:pPr>
      <w:spacing w:line="240" w:lineRule="auto"/>
      <w:jc w:val="center"/>
    </w:pPr>
    <w:rPr>
      <w:rFonts w:ascii="仿宋_GB2312" w:hAnsi="Times New Roman" w:eastAsia="仿宋_GB2312"/>
      <w:szCs w:val="22"/>
    </w:rPr>
  </w:style>
  <w:style w:type="paragraph" w:customStyle="1" w:styleId="524">
    <w:name w:val="CM5"/>
    <w:basedOn w:val="1"/>
    <w:next w:val="1"/>
    <w:qFormat/>
    <w:uiPriority w:val="99"/>
    <w:pPr>
      <w:autoSpaceDE w:val="0"/>
      <w:autoSpaceDN w:val="0"/>
      <w:adjustRightInd w:val="0"/>
      <w:spacing w:line="598" w:lineRule="atLeast"/>
      <w:jc w:val="left"/>
    </w:pPr>
    <w:rPr>
      <w:rFonts w:ascii="黑体" w:hAnsi="Times New Roman" w:eastAsia="黑体"/>
      <w:kern w:val="0"/>
      <w:sz w:val="24"/>
    </w:rPr>
  </w:style>
  <w:style w:type="paragraph" w:customStyle="1" w:styleId="525">
    <w:name w:val="表格标题"/>
    <w:basedOn w:val="1"/>
    <w:qFormat/>
    <w:uiPriority w:val="0"/>
    <w:pPr>
      <w:spacing w:before="60" w:line="460" w:lineRule="exact"/>
      <w:jc w:val="center"/>
    </w:pPr>
    <w:rPr>
      <w:rFonts w:ascii="Times New Roman" w:hAnsi="Times New Roman"/>
      <w:kern w:val="0"/>
      <w:sz w:val="24"/>
    </w:rPr>
  </w:style>
  <w:style w:type="paragraph" w:customStyle="1" w:styleId="526">
    <w:name w:val="_Style 0"/>
    <w:qFormat/>
    <w:uiPriority w:val="1"/>
    <w:pPr>
      <w:widowControl w:val="0"/>
      <w:jc w:val="both"/>
    </w:pPr>
    <w:rPr>
      <w:rFonts w:ascii="Times New Roman" w:hAnsi="Times New Roman" w:eastAsia="宋体" w:cs="Times New Roman"/>
      <w:kern w:val="2"/>
      <w:sz w:val="21"/>
      <w:szCs w:val="22"/>
      <w:lang w:val="en-US" w:eastAsia="zh-CN" w:bidi="ar-SA"/>
    </w:rPr>
  </w:style>
  <w:style w:type="paragraph" w:customStyle="1" w:styleId="527">
    <w:name w:val="Char Char21"/>
    <w:basedOn w:val="34"/>
    <w:next w:val="1"/>
    <w:qFormat/>
    <w:uiPriority w:val="0"/>
    <w:pPr>
      <w:widowControl w:val="0"/>
      <w:spacing w:before="60" w:after="0" w:line="460" w:lineRule="exact"/>
      <w:ind w:left="0" w:leftChars="0" w:firstLine="480" w:firstLineChars="200"/>
    </w:pPr>
    <w:rPr>
      <w:rFonts w:ascii="Times New Roman" w:hAnsi="Times New Roman"/>
      <w:bCs/>
      <w:sz w:val="24"/>
    </w:rPr>
  </w:style>
  <w:style w:type="paragraph" w:customStyle="1" w:styleId="528">
    <w:name w:val="msonormal"/>
    <w:basedOn w:val="1"/>
    <w:qFormat/>
    <w:uiPriority w:val="0"/>
    <w:pPr>
      <w:widowControl/>
      <w:spacing w:before="100" w:beforeAutospacing="1" w:after="100" w:afterAutospacing="1" w:line="240" w:lineRule="auto"/>
      <w:jc w:val="left"/>
    </w:pPr>
    <w:rPr>
      <w:rFonts w:ascii="宋体" w:hAnsi="宋体" w:cs="宋体"/>
      <w:kern w:val="0"/>
      <w:sz w:val="24"/>
    </w:rPr>
  </w:style>
  <w:style w:type="paragraph" w:customStyle="1" w:styleId="529">
    <w:name w:val="font5"/>
    <w:basedOn w:val="1"/>
    <w:qFormat/>
    <w:uiPriority w:val="0"/>
    <w:pPr>
      <w:widowControl/>
      <w:spacing w:before="100" w:beforeAutospacing="1" w:after="100" w:afterAutospacing="1" w:line="240" w:lineRule="auto"/>
      <w:jc w:val="left"/>
    </w:pPr>
    <w:rPr>
      <w:rFonts w:ascii="等线" w:hAnsi="等线" w:eastAsia="等线" w:cs="宋体"/>
      <w:kern w:val="0"/>
      <w:sz w:val="18"/>
      <w:szCs w:val="18"/>
    </w:rPr>
  </w:style>
  <w:style w:type="paragraph" w:customStyle="1" w:styleId="530">
    <w:name w:val="font8"/>
    <w:basedOn w:val="1"/>
    <w:qFormat/>
    <w:uiPriority w:val="0"/>
    <w:pPr>
      <w:widowControl/>
      <w:spacing w:before="100" w:beforeAutospacing="1" w:after="100" w:afterAutospacing="1" w:line="240" w:lineRule="auto"/>
      <w:jc w:val="left"/>
    </w:pPr>
    <w:rPr>
      <w:rFonts w:ascii="Times New Roman" w:hAnsi="Times New Roman"/>
      <w:b/>
      <w:bCs/>
      <w:kern w:val="0"/>
      <w:szCs w:val="21"/>
    </w:rPr>
  </w:style>
  <w:style w:type="paragraph" w:customStyle="1" w:styleId="531">
    <w:name w:val="xl68"/>
    <w:basedOn w:val="1"/>
    <w:qFormat/>
    <w:uiPriority w:val="0"/>
    <w:pPr>
      <w:widowControl/>
      <w:spacing w:before="100" w:beforeAutospacing="1" w:after="100" w:afterAutospacing="1" w:line="240" w:lineRule="auto"/>
      <w:jc w:val="center"/>
      <w:textAlignment w:val="center"/>
    </w:pPr>
    <w:rPr>
      <w:rFonts w:ascii="宋体" w:hAnsi="宋体" w:cs="宋体"/>
      <w:b/>
      <w:bCs/>
      <w:kern w:val="0"/>
      <w:szCs w:val="21"/>
    </w:rPr>
  </w:style>
  <w:style w:type="paragraph" w:customStyle="1" w:styleId="532">
    <w:name w:val="xl69"/>
    <w:basedOn w:val="1"/>
    <w:qFormat/>
    <w:uiPriority w:val="0"/>
    <w:pPr>
      <w:widowControl/>
      <w:spacing w:before="100" w:beforeAutospacing="1" w:after="100" w:afterAutospacing="1" w:line="240" w:lineRule="auto"/>
      <w:jc w:val="center"/>
      <w:textAlignment w:val="center"/>
    </w:pPr>
    <w:rPr>
      <w:rFonts w:ascii="宋体" w:hAnsi="宋体" w:cs="宋体"/>
      <w:b/>
      <w:bCs/>
      <w:kern w:val="0"/>
      <w:sz w:val="24"/>
    </w:rPr>
  </w:style>
  <w:style w:type="paragraph" w:customStyle="1" w:styleId="533">
    <w:name w:val="xl70"/>
    <w:basedOn w:val="1"/>
    <w:qFormat/>
    <w:uiPriority w:val="0"/>
    <w:pPr>
      <w:widowControl/>
      <w:spacing w:before="100" w:beforeAutospacing="1" w:after="100" w:afterAutospacing="1" w:line="240" w:lineRule="auto"/>
      <w:jc w:val="center"/>
      <w:textAlignment w:val="center"/>
    </w:pPr>
    <w:rPr>
      <w:rFonts w:ascii="Times New Roman" w:hAnsi="Times New Roman"/>
      <w:b/>
      <w:bCs/>
      <w:kern w:val="0"/>
      <w:szCs w:val="21"/>
    </w:rPr>
  </w:style>
  <w:style w:type="paragraph" w:customStyle="1" w:styleId="534">
    <w:name w:val="xl71"/>
    <w:basedOn w:val="1"/>
    <w:qFormat/>
    <w:uiPriority w:val="0"/>
    <w:pPr>
      <w:widowControl/>
      <w:spacing w:before="100" w:beforeAutospacing="1" w:after="100" w:afterAutospacing="1" w:line="240" w:lineRule="auto"/>
      <w:jc w:val="center"/>
      <w:textAlignment w:val="center"/>
    </w:pPr>
    <w:rPr>
      <w:rFonts w:ascii="Times New Roman" w:hAnsi="Times New Roman"/>
      <w:kern w:val="0"/>
      <w:sz w:val="24"/>
    </w:rPr>
  </w:style>
  <w:style w:type="paragraph" w:customStyle="1" w:styleId="535">
    <w:name w:val="xl72"/>
    <w:basedOn w:val="1"/>
    <w:qFormat/>
    <w:uiPriority w:val="0"/>
    <w:pPr>
      <w:widowControl/>
      <w:spacing w:before="100" w:beforeAutospacing="1" w:after="100" w:afterAutospacing="1" w:line="240" w:lineRule="auto"/>
      <w:jc w:val="center"/>
      <w:textAlignment w:val="center"/>
    </w:pPr>
    <w:rPr>
      <w:rFonts w:ascii="宋体" w:hAnsi="宋体" w:cs="宋体"/>
      <w:kern w:val="0"/>
      <w:sz w:val="24"/>
    </w:rPr>
  </w:style>
  <w:style w:type="paragraph" w:customStyle="1" w:styleId="536">
    <w:name w:val="xl73"/>
    <w:basedOn w:val="1"/>
    <w:qFormat/>
    <w:uiPriority w:val="0"/>
    <w:pPr>
      <w:widowControl/>
      <w:spacing w:before="100" w:beforeAutospacing="1" w:after="100" w:afterAutospacing="1" w:line="240" w:lineRule="auto"/>
      <w:jc w:val="center"/>
    </w:pPr>
    <w:rPr>
      <w:rFonts w:ascii="Times New Roman" w:hAnsi="Times New Roman"/>
      <w:kern w:val="0"/>
      <w:sz w:val="24"/>
    </w:rPr>
  </w:style>
  <w:style w:type="paragraph" w:customStyle="1" w:styleId="537">
    <w:name w:val="xl74"/>
    <w:basedOn w:val="1"/>
    <w:qFormat/>
    <w:uiPriority w:val="0"/>
    <w:pPr>
      <w:widowControl/>
      <w:spacing w:before="100" w:beforeAutospacing="1" w:after="100" w:afterAutospacing="1" w:line="240" w:lineRule="auto"/>
      <w:jc w:val="center"/>
    </w:pPr>
    <w:rPr>
      <w:rFonts w:ascii="宋体" w:hAnsi="宋体" w:cs="宋体"/>
      <w:kern w:val="0"/>
      <w:sz w:val="24"/>
    </w:rPr>
  </w:style>
  <w:style w:type="paragraph" w:customStyle="1" w:styleId="538">
    <w:name w:val="xl75"/>
    <w:basedOn w:val="1"/>
    <w:qFormat/>
    <w:uiPriority w:val="0"/>
    <w:pPr>
      <w:widowControl/>
      <w:spacing w:before="100" w:beforeAutospacing="1" w:after="100" w:afterAutospacing="1" w:line="240" w:lineRule="auto"/>
      <w:jc w:val="center"/>
      <w:textAlignment w:val="center"/>
    </w:pPr>
    <w:rPr>
      <w:rFonts w:ascii="宋体" w:hAnsi="宋体" w:cs="宋体"/>
      <w:kern w:val="0"/>
      <w:sz w:val="24"/>
    </w:rPr>
  </w:style>
  <w:style w:type="paragraph" w:customStyle="1" w:styleId="539">
    <w:name w:val="xl77"/>
    <w:basedOn w:val="1"/>
    <w:qFormat/>
    <w:uiPriority w:val="0"/>
    <w:pPr>
      <w:widowControl/>
      <w:spacing w:before="100" w:beforeAutospacing="1" w:after="100" w:afterAutospacing="1" w:line="240" w:lineRule="auto"/>
      <w:jc w:val="left"/>
    </w:pPr>
    <w:rPr>
      <w:rFonts w:ascii="宋体" w:hAnsi="宋体" w:cs="宋体"/>
      <w:kern w:val="0"/>
      <w:sz w:val="24"/>
    </w:rPr>
  </w:style>
  <w:style w:type="paragraph" w:customStyle="1" w:styleId="540">
    <w:name w:val="xl78"/>
    <w:basedOn w:val="1"/>
    <w:qFormat/>
    <w:uiPriority w:val="0"/>
    <w:pPr>
      <w:widowControl/>
      <w:spacing w:before="100" w:beforeAutospacing="1" w:after="100" w:afterAutospacing="1" w:line="240" w:lineRule="auto"/>
      <w:jc w:val="center"/>
      <w:textAlignment w:val="center"/>
    </w:pPr>
    <w:rPr>
      <w:rFonts w:ascii="宋体" w:hAnsi="宋体" w:cs="宋体"/>
      <w:kern w:val="0"/>
      <w:szCs w:val="21"/>
    </w:rPr>
  </w:style>
  <w:style w:type="paragraph" w:customStyle="1" w:styleId="541">
    <w:name w:val="xl79"/>
    <w:basedOn w:val="1"/>
    <w:qFormat/>
    <w:uiPriority w:val="0"/>
    <w:pPr>
      <w:widowControl/>
      <w:spacing w:before="100" w:beforeAutospacing="1" w:after="100" w:afterAutospacing="1" w:line="240" w:lineRule="auto"/>
      <w:jc w:val="left"/>
    </w:pPr>
    <w:rPr>
      <w:rFonts w:ascii="宋体" w:hAnsi="宋体" w:cs="宋体"/>
      <w:kern w:val="0"/>
      <w:sz w:val="24"/>
    </w:rPr>
  </w:style>
  <w:style w:type="paragraph" w:customStyle="1" w:styleId="542">
    <w:name w:val="xl80"/>
    <w:basedOn w:val="1"/>
    <w:qFormat/>
    <w:uiPriority w:val="0"/>
    <w:pPr>
      <w:widowControl/>
      <w:spacing w:before="100" w:beforeAutospacing="1" w:after="100" w:afterAutospacing="1" w:line="240" w:lineRule="auto"/>
      <w:jc w:val="center"/>
      <w:textAlignment w:val="center"/>
    </w:pPr>
    <w:rPr>
      <w:rFonts w:ascii="Times New Roman" w:hAnsi="Times New Roman"/>
      <w:b/>
      <w:bCs/>
      <w:color w:val="000000"/>
      <w:kern w:val="0"/>
      <w:szCs w:val="21"/>
    </w:rPr>
  </w:style>
  <w:style w:type="paragraph" w:customStyle="1" w:styleId="543">
    <w:name w:val="TOC 标题1"/>
    <w:basedOn w:val="2"/>
    <w:next w:val="1"/>
    <w:unhideWhenUsed/>
    <w:qFormat/>
    <w:uiPriority w:val="39"/>
    <w:pPr>
      <w:widowControl/>
      <w:numPr>
        <w:numId w:val="0"/>
      </w:numPr>
      <w:tabs>
        <w:tab w:val="clear" w:pos="360"/>
      </w:tabs>
      <w:autoSpaceDE/>
      <w:autoSpaceDN/>
      <w:adjustRightInd/>
      <w:spacing w:before="240" w:after="0" w:line="259" w:lineRule="auto"/>
      <w:textAlignment w:val="auto"/>
      <w:outlineLvl w:val="9"/>
    </w:pPr>
    <w:rPr>
      <w:rFonts w:ascii="Calibri Light" w:hAnsi="Calibri Light" w:eastAsia="宋体"/>
      <w:b w:val="0"/>
      <w:color w:val="2E74B5"/>
      <w:kern w:val="0"/>
      <w:sz w:val="32"/>
      <w:szCs w:val="32"/>
    </w:rPr>
  </w:style>
  <w:style w:type="character" w:customStyle="1" w:styleId="544">
    <w:name w:val="列表段落 字符"/>
    <w:qFormat/>
    <w:uiPriority w:val="99"/>
    <w:rPr>
      <w:szCs w:val="24"/>
    </w:rPr>
  </w:style>
  <w:style w:type="paragraph" w:customStyle="1" w:styleId="545">
    <w:name w:val="No Spacing1"/>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546">
    <w:name w:val="2级标题"/>
    <w:basedOn w:val="1"/>
    <w:qFormat/>
    <w:uiPriority w:val="0"/>
    <w:pPr>
      <w:spacing w:before="60" w:line="460" w:lineRule="exact"/>
      <w:ind w:left="840" w:firstLine="200" w:firstLineChars="200"/>
      <w:outlineLvl w:val="1"/>
    </w:pPr>
    <w:rPr>
      <w:rFonts w:ascii="Arial" w:hAnsi="Arial"/>
      <w:b/>
      <w:color w:val="000000"/>
      <w:sz w:val="28"/>
    </w:rPr>
  </w:style>
  <w:style w:type="paragraph" w:customStyle="1" w:styleId="547">
    <w:name w:val="4级（小）标题"/>
    <w:basedOn w:val="1"/>
    <w:next w:val="1"/>
    <w:qFormat/>
    <w:uiPriority w:val="0"/>
    <w:pPr>
      <w:spacing w:line="360" w:lineRule="auto"/>
      <w:ind w:firstLine="200" w:firstLineChars="200"/>
      <w:outlineLvl w:val="3"/>
    </w:pPr>
    <w:rPr>
      <w:rFonts w:ascii="Times New Roman" w:hAnsi="Times New Roman" w:eastAsia="楷体"/>
      <w:b/>
      <w:sz w:val="24"/>
    </w:rPr>
  </w:style>
  <w:style w:type="paragraph" w:customStyle="1" w:styleId="548">
    <w:name w:val="1级标题"/>
    <w:basedOn w:val="1"/>
    <w:qFormat/>
    <w:uiPriority w:val="0"/>
    <w:pPr>
      <w:spacing w:line="360" w:lineRule="auto"/>
      <w:ind w:left="720" w:firstLine="200" w:firstLineChars="200"/>
    </w:pPr>
    <w:rPr>
      <w:rFonts w:ascii="Times New Roman" w:hAnsi="Times New Roman"/>
      <w:sz w:val="24"/>
      <w:szCs w:val="22"/>
    </w:rPr>
  </w:style>
  <w:style w:type="paragraph" w:customStyle="1" w:styleId="549">
    <w:name w:val="四级"/>
    <w:basedOn w:val="363"/>
    <w:qFormat/>
    <w:uiPriority w:val="0"/>
    <w:pPr>
      <w:keepNext/>
      <w:keepLines/>
      <w:widowControl/>
      <w:spacing w:before="0" w:line="360" w:lineRule="auto"/>
      <w:ind w:firstLine="200"/>
      <w:jc w:val="left"/>
      <w:textAlignment w:val="center"/>
      <w:outlineLvl w:val="2"/>
    </w:pPr>
    <w:rPr>
      <w:b/>
      <w:bCs w:val="0"/>
      <w:sz w:val="28"/>
      <w:szCs w:val="28"/>
    </w:rPr>
  </w:style>
  <w:style w:type="paragraph" w:customStyle="1" w:styleId="550">
    <w:name w:val="B图标题"/>
    <w:basedOn w:val="1"/>
    <w:next w:val="1"/>
    <w:qFormat/>
    <w:uiPriority w:val="0"/>
    <w:pPr>
      <w:spacing w:line="320" w:lineRule="exact"/>
      <w:ind w:firstLine="200" w:firstLineChars="200"/>
      <w:jc w:val="center"/>
    </w:pPr>
    <w:rPr>
      <w:rFonts w:ascii="Arial" w:hAnsi="Arial"/>
      <w:b/>
      <w:szCs w:val="21"/>
    </w:rPr>
  </w:style>
  <w:style w:type="paragraph" w:customStyle="1" w:styleId="551">
    <w:name w:val="B表标题"/>
    <w:basedOn w:val="1"/>
    <w:next w:val="1"/>
    <w:qFormat/>
    <w:uiPriority w:val="0"/>
    <w:pPr>
      <w:spacing w:line="320" w:lineRule="exact"/>
      <w:ind w:firstLine="200" w:firstLineChars="200"/>
      <w:jc w:val="center"/>
    </w:pPr>
    <w:rPr>
      <w:rFonts w:ascii="Arial" w:hAnsi="Arial"/>
      <w:b/>
      <w:sz w:val="18"/>
      <w:szCs w:val="21"/>
    </w:rPr>
  </w:style>
  <w:style w:type="paragraph" w:customStyle="1" w:styleId="552">
    <w:name w:val="B表文字"/>
    <w:basedOn w:val="1"/>
    <w:next w:val="1"/>
    <w:qFormat/>
    <w:uiPriority w:val="0"/>
    <w:pPr>
      <w:spacing w:line="240" w:lineRule="auto"/>
      <w:ind w:firstLine="200" w:firstLineChars="200"/>
      <w:jc w:val="center"/>
    </w:pPr>
    <w:rPr>
      <w:rFonts w:ascii="Arial" w:hAnsi="Arial"/>
      <w:szCs w:val="21"/>
    </w:rPr>
  </w:style>
  <w:style w:type="paragraph" w:customStyle="1" w:styleId="553">
    <w:name w:val="正文-缩进"/>
    <w:basedOn w:val="1"/>
    <w:qFormat/>
    <w:uiPriority w:val="0"/>
    <w:pPr>
      <w:spacing w:line="360" w:lineRule="auto"/>
      <w:ind w:firstLine="200" w:firstLineChars="200"/>
    </w:pPr>
    <w:rPr>
      <w:rFonts w:ascii="Times New Roman" w:hAnsi="Times New Roman"/>
      <w:sz w:val="24"/>
      <w:szCs w:val="22"/>
    </w:rPr>
  </w:style>
  <w:style w:type="paragraph" w:customStyle="1" w:styleId="554">
    <w:name w:val="B正文"/>
    <w:basedOn w:val="1"/>
    <w:qFormat/>
    <w:uiPriority w:val="0"/>
    <w:pPr>
      <w:snapToGrid w:val="0"/>
      <w:spacing w:line="360" w:lineRule="auto"/>
      <w:ind w:firstLine="200" w:firstLineChars="200"/>
    </w:pPr>
    <w:rPr>
      <w:rFonts w:ascii="Times New Roman" w:hAnsi="Times New Roman"/>
      <w:sz w:val="24"/>
      <w:szCs w:val="20"/>
    </w:rPr>
  </w:style>
  <w:style w:type="paragraph" w:customStyle="1" w:styleId="555">
    <w:name w:val="图表标题0"/>
    <w:basedOn w:val="1"/>
    <w:next w:val="1"/>
    <w:qFormat/>
    <w:uiPriority w:val="0"/>
    <w:pPr>
      <w:widowControl/>
      <w:spacing w:line="360" w:lineRule="auto"/>
      <w:ind w:firstLine="200" w:firstLineChars="200"/>
      <w:jc w:val="center"/>
    </w:pPr>
    <w:rPr>
      <w:rFonts w:ascii="Times New Roman" w:hAnsi="Times New Roman" w:cs="宋体"/>
      <w:b/>
      <w:kern w:val="0"/>
      <w:sz w:val="24"/>
      <w:lang w:val="zh-CN" w:bidi="zh-CN"/>
    </w:rPr>
  </w:style>
  <w:style w:type="paragraph" w:customStyle="1" w:styleId="556">
    <w:name w:val="图表内容"/>
    <w:basedOn w:val="1"/>
    <w:qFormat/>
    <w:uiPriority w:val="0"/>
    <w:pPr>
      <w:spacing w:line="240" w:lineRule="auto"/>
      <w:ind w:firstLine="200" w:firstLineChars="200"/>
      <w:jc w:val="center"/>
      <w:textAlignment w:val="center"/>
    </w:pPr>
    <w:rPr>
      <w:rFonts w:ascii="Times New Roman" w:hAnsi="Times New Roman"/>
      <w:color w:val="000000"/>
    </w:rPr>
  </w:style>
  <w:style w:type="paragraph" w:customStyle="1" w:styleId="557">
    <w:name w:val="Char Char Char Char Char Char2 Char Char Char Char"/>
    <w:basedOn w:val="1"/>
    <w:qFormat/>
    <w:uiPriority w:val="99"/>
    <w:pPr>
      <w:spacing w:line="480" w:lineRule="exact"/>
      <w:ind w:firstLine="200" w:firstLineChars="200"/>
    </w:pPr>
    <w:rPr>
      <w:rFonts w:ascii="Times New Roman" w:hAnsi="Times New Roman"/>
      <w:sz w:val="24"/>
    </w:rPr>
  </w:style>
  <w:style w:type="paragraph" w:customStyle="1" w:styleId="558">
    <w:name w:val="标题02"/>
    <w:basedOn w:val="1"/>
    <w:next w:val="1"/>
    <w:qFormat/>
    <w:uiPriority w:val="0"/>
    <w:pPr>
      <w:snapToGrid w:val="0"/>
      <w:spacing w:line="440" w:lineRule="atLeast"/>
      <w:ind w:firstLine="200" w:firstLineChars="200"/>
      <w:outlineLvl w:val="1"/>
    </w:pPr>
    <w:rPr>
      <w:rFonts w:ascii="Times New Roman" w:hAnsi="Times New Roman"/>
      <w:b/>
      <w:sz w:val="24"/>
      <w:szCs w:val="20"/>
    </w:rPr>
  </w:style>
  <w:style w:type="paragraph" w:customStyle="1" w:styleId="559">
    <w:name w:val="p1"/>
    <w:basedOn w:val="1"/>
    <w:qFormat/>
    <w:uiPriority w:val="0"/>
    <w:pPr>
      <w:spacing w:line="480" w:lineRule="exact"/>
      <w:ind w:firstLine="200" w:firstLineChars="200"/>
      <w:jc w:val="left"/>
    </w:pPr>
    <w:rPr>
      <w:rFonts w:ascii="Helvetica" w:hAnsi="Helvetica" w:eastAsia="Helvetica"/>
      <w:color w:val="000000"/>
      <w:kern w:val="0"/>
      <w:sz w:val="24"/>
      <w:szCs w:val="21"/>
    </w:rPr>
  </w:style>
  <w:style w:type="paragraph" w:customStyle="1" w:styleId="560">
    <w:name w:val="列出段落2"/>
    <w:basedOn w:val="1"/>
    <w:unhideWhenUsed/>
    <w:qFormat/>
    <w:uiPriority w:val="1"/>
    <w:pPr>
      <w:spacing w:line="480" w:lineRule="exact"/>
      <w:ind w:firstLine="200" w:firstLineChars="200"/>
    </w:pPr>
    <w:rPr>
      <w:rFonts w:ascii="Times New Roman" w:hAnsi="Times New Roman"/>
      <w:sz w:val="24"/>
    </w:rPr>
  </w:style>
  <w:style w:type="paragraph" w:customStyle="1" w:styleId="561">
    <w:name w:val="图样式-自用"/>
    <w:basedOn w:val="16"/>
    <w:qFormat/>
    <w:uiPriority w:val="0"/>
    <w:pPr>
      <w:spacing w:before="0" w:after="0" w:line="480" w:lineRule="exact"/>
      <w:jc w:val="center"/>
    </w:pPr>
    <w:rPr>
      <w:rFonts w:ascii="Times New Roman" w:hAnsi="Times New Roman" w:eastAsia="宋体" w:cs="Times New Roman"/>
      <w:sz w:val="24"/>
      <w:szCs w:val="24"/>
    </w:rPr>
  </w:style>
  <w:style w:type="paragraph" w:customStyle="1" w:styleId="562">
    <w:name w:val="TOC 标题2"/>
    <w:basedOn w:val="2"/>
    <w:next w:val="1"/>
    <w:unhideWhenUsed/>
    <w:qFormat/>
    <w:uiPriority w:val="39"/>
    <w:pPr>
      <w:widowControl/>
      <w:numPr>
        <w:numId w:val="0"/>
      </w:numPr>
      <w:tabs>
        <w:tab w:val="clear" w:pos="360"/>
      </w:tabs>
      <w:autoSpaceDE/>
      <w:autoSpaceDN/>
      <w:adjustRightInd/>
      <w:spacing w:before="240" w:after="0" w:line="259" w:lineRule="auto"/>
      <w:jc w:val="center"/>
      <w:textAlignment w:val="auto"/>
      <w:outlineLvl w:val="9"/>
    </w:pPr>
    <w:rPr>
      <w:rFonts w:ascii="等线 Light" w:hAnsi="等线 Light" w:eastAsia="等线 Light"/>
      <w:b w:val="0"/>
      <w:color w:val="2E74B5"/>
      <w:kern w:val="0"/>
      <w:sz w:val="32"/>
      <w:szCs w:val="32"/>
    </w:rPr>
  </w:style>
  <w:style w:type="character" w:styleId="563">
    <w:name w:val="Placeholder Text"/>
    <w:unhideWhenUsed/>
    <w:qFormat/>
    <w:uiPriority w:val="99"/>
    <w:rPr>
      <w:color w:val="808080"/>
    </w:rPr>
  </w:style>
  <w:style w:type="paragraph" w:customStyle="1" w:styleId="564">
    <w:name w:val="表格文字2"/>
    <w:basedOn w:val="1"/>
    <w:qFormat/>
    <w:uiPriority w:val="0"/>
    <w:pPr>
      <w:adjustRightInd w:val="0"/>
      <w:spacing w:before="60" w:line="480" w:lineRule="exact"/>
      <w:ind w:firstLine="200" w:firstLineChars="200"/>
      <w:jc w:val="center"/>
      <w:textAlignment w:val="baseline"/>
    </w:pPr>
    <w:rPr>
      <w:rFonts w:ascii="宋体" w:hAnsi="Times New Roman"/>
      <w:kern w:val="0"/>
      <w:sz w:val="24"/>
      <w:szCs w:val="20"/>
    </w:rPr>
  </w:style>
  <w:style w:type="paragraph" w:customStyle="1" w:styleId="565">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566">
    <w:name w:val="标题4级"/>
    <w:basedOn w:val="1"/>
    <w:qFormat/>
    <w:uiPriority w:val="0"/>
    <w:pPr>
      <w:numPr>
        <w:ilvl w:val="3"/>
        <w:numId w:val="6"/>
      </w:numPr>
      <w:spacing w:line="360" w:lineRule="auto"/>
      <w:ind w:left="0" w:firstLine="0" w:firstLineChars="200"/>
      <w:jc w:val="left"/>
      <w:outlineLvl w:val="3"/>
    </w:pPr>
    <w:rPr>
      <w:rFonts w:hint="eastAsia" w:ascii="Times New Roman" w:hAnsi="Times New Roman"/>
      <w:b/>
      <w:kern w:val="0"/>
      <w:sz w:val="28"/>
      <w:szCs w:val="28"/>
    </w:rPr>
  </w:style>
  <w:style w:type="paragraph" w:customStyle="1" w:styleId="567">
    <w:name w:val="TOC 标题3"/>
    <w:basedOn w:val="2"/>
    <w:next w:val="1"/>
    <w:unhideWhenUsed/>
    <w:qFormat/>
    <w:uiPriority w:val="39"/>
    <w:pPr>
      <w:widowControl/>
      <w:numPr>
        <w:numId w:val="0"/>
      </w:numPr>
      <w:tabs>
        <w:tab w:val="clear" w:pos="360"/>
      </w:tabs>
      <w:autoSpaceDE/>
      <w:autoSpaceDN/>
      <w:adjustRightInd/>
      <w:spacing w:before="240" w:after="0" w:line="259" w:lineRule="auto"/>
      <w:textAlignment w:val="auto"/>
      <w:outlineLvl w:val="9"/>
    </w:pPr>
    <w:rPr>
      <w:rFonts w:ascii="等线 Light" w:hAnsi="等线 Light" w:eastAsia="等线 Light"/>
      <w:b w:val="0"/>
      <w:color w:val="2E74B5"/>
      <w:kern w:val="0"/>
      <w:sz w:val="32"/>
      <w:szCs w:val="32"/>
    </w:rPr>
  </w:style>
  <w:style w:type="paragraph" w:customStyle="1" w:styleId="568">
    <w:name w:val="_Style 76"/>
    <w:basedOn w:val="1"/>
    <w:next w:val="1"/>
    <w:qFormat/>
    <w:uiPriority w:val="0"/>
    <w:pPr>
      <w:spacing w:line="360" w:lineRule="auto"/>
      <w:ind w:firstLine="200" w:firstLineChars="200"/>
    </w:pPr>
    <w:rPr>
      <w:rFonts w:ascii="宋体" w:hAnsi="宋体" w:eastAsia="汉鼎简书宋" w:cs="宋体"/>
      <w:sz w:val="24"/>
    </w:rPr>
  </w:style>
  <w:style w:type="paragraph" w:customStyle="1" w:styleId="569">
    <w:name w:val="修订3"/>
    <w:unhideWhenUsed/>
    <w:qFormat/>
    <w:uiPriority w:val="99"/>
    <w:rPr>
      <w:rFonts w:ascii="Times New Roman" w:hAnsi="Times New Roman" w:eastAsia="宋体" w:cs="Times New Roman"/>
      <w:color w:val="000000"/>
      <w:kern w:val="2"/>
      <w:sz w:val="24"/>
      <w:szCs w:val="24"/>
      <w:lang w:val="en-US" w:eastAsia="zh-CN" w:bidi="ar-SA"/>
    </w:rPr>
  </w:style>
  <w:style w:type="paragraph" w:customStyle="1" w:styleId="570">
    <w:name w:val="一级标题"/>
    <w:basedOn w:val="1"/>
    <w:qFormat/>
    <w:uiPriority w:val="0"/>
    <w:pPr>
      <w:numPr>
        <w:ilvl w:val="2"/>
        <w:numId w:val="8"/>
      </w:numPr>
      <w:spacing w:before="60" w:line="460" w:lineRule="exact"/>
      <w:outlineLvl w:val="0"/>
    </w:pPr>
    <w:rPr>
      <w:rFonts w:ascii="Times New Roman" w:hAnsi="Times New Roman"/>
      <w:b/>
      <w:sz w:val="32"/>
    </w:rPr>
  </w:style>
  <w:style w:type="paragraph" w:customStyle="1" w:styleId="571">
    <w:name w:val="3"/>
    <w:basedOn w:val="1"/>
    <w:next w:val="103"/>
    <w:qFormat/>
    <w:uiPriority w:val="34"/>
    <w:pPr>
      <w:spacing w:line="240" w:lineRule="auto"/>
      <w:ind w:firstLine="420" w:firstLineChars="200"/>
    </w:pPr>
    <w:rPr>
      <w:rFonts w:ascii="Times New Roman" w:hAnsi="Times New Roman"/>
      <w:szCs w:val="20"/>
    </w:rPr>
  </w:style>
  <w:style w:type="paragraph" w:customStyle="1" w:styleId="572">
    <w:name w:val="_Style 4"/>
    <w:qFormat/>
    <w:uiPriority w:val="1"/>
    <w:pPr>
      <w:widowControl w:val="0"/>
      <w:jc w:val="both"/>
    </w:pPr>
    <w:rPr>
      <w:rFonts w:ascii="Times New Roman" w:hAnsi="Times New Roman" w:eastAsia="宋体" w:cs="Times New Roman"/>
      <w:kern w:val="2"/>
      <w:sz w:val="21"/>
      <w:szCs w:val="22"/>
      <w:lang w:val="en-US" w:eastAsia="zh-CN" w:bidi="ar-SA"/>
    </w:rPr>
  </w:style>
  <w:style w:type="paragraph" w:customStyle="1" w:styleId="573">
    <w:name w:val="2"/>
    <w:basedOn w:val="1"/>
    <w:next w:val="103"/>
    <w:qFormat/>
    <w:uiPriority w:val="34"/>
    <w:pPr>
      <w:spacing w:line="240" w:lineRule="auto"/>
      <w:ind w:firstLine="420" w:firstLineChars="200"/>
    </w:pPr>
    <w:rPr>
      <w:rFonts w:ascii="Times New Roman" w:hAnsi="Times New Roman"/>
      <w:szCs w:val="20"/>
    </w:rPr>
  </w:style>
  <w:style w:type="paragraph" w:customStyle="1" w:styleId="574">
    <w:name w:val="xl66"/>
    <w:basedOn w:val="1"/>
    <w:qFormat/>
    <w:uiPriority w:val="0"/>
    <w:pPr>
      <w:widowControl/>
      <w:shd w:val="clear" w:color="000000" w:fill="FFFF00"/>
      <w:spacing w:before="100" w:beforeAutospacing="1" w:after="100" w:afterAutospacing="1" w:line="240" w:lineRule="auto"/>
      <w:jc w:val="center"/>
    </w:pPr>
    <w:rPr>
      <w:rFonts w:ascii="Times New Roman" w:hAnsi="Times New Roman"/>
      <w:kern w:val="0"/>
      <w:szCs w:val="21"/>
    </w:rPr>
  </w:style>
  <w:style w:type="paragraph" w:customStyle="1" w:styleId="575">
    <w:name w:val="font10"/>
    <w:basedOn w:val="1"/>
    <w:qFormat/>
    <w:uiPriority w:val="0"/>
    <w:pPr>
      <w:widowControl/>
      <w:spacing w:before="100" w:beforeAutospacing="1" w:after="100" w:afterAutospacing="1" w:line="240" w:lineRule="auto"/>
      <w:jc w:val="left"/>
    </w:pPr>
    <w:rPr>
      <w:rFonts w:ascii="宋体" w:hAnsi="宋体" w:cs="宋体"/>
      <w:kern w:val="0"/>
      <w:szCs w:val="21"/>
    </w:rPr>
  </w:style>
  <w:style w:type="paragraph" w:customStyle="1" w:styleId="576">
    <w:name w:val="正文楷体"/>
    <w:basedOn w:val="1"/>
    <w:qFormat/>
    <w:uiPriority w:val="0"/>
    <w:pPr>
      <w:spacing w:line="360" w:lineRule="auto"/>
    </w:pPr>
    <w:rPr>
      <w:rFonts w:eastAsia="楷体"/>
      <w:kern w:val="0"/>
      <w:sz w:val="24"/>
      <w:szCs w:val="20"/>
    </w:rPr>
  </w:style>
  <w:style w:type="paragraph" w:customStyle="1" w:styleId="577">
    <w:name w:val="_Style 6"/>
    <w:qFormat/>
    <w:uiPriority w:val="1"/>
    <w:pPr>
      <w:widowControl w:val="0"/>
      <w:jc w:val="both"/>
    </w:pPr>
    <w:rPr>
      <w:rFonts w:ascii="Times New Roman" w:hAnsi="Times New Roman" w:eastAsia="宋体" w:cs="Times New Roman"/>
      <w:kern w:val="2"/>
      <w:sz w:val="21"/>
      <w:szCs w:val="22"/>
      <w:lang w:val="en-US" w:eastAsia="zh-CN" w:bidi="ar-SA"/>
    </w:rPr>
  </w:style>
  <w:style w:type="paragraph" w:customStyle="1" w:styleId="578">
    <w:name w:val="xl76"/>
    <w:basedOn w:val="1"/>
    <w:qFormat/>
    <w:uiPriority w:val="0"/>
    <w:pPr>
      <w:widowControl/>
      <w:shd w:val="clear" w:color="000000" w:fill="FFFF00"/>
      <w:spacing w:before="100" w:beforeAutospacing="1" w:after="100" w:afterAutospacing="1" w:line="240" w:lineRule="auto"/>
      <w:jc w:val="center"/>
    </w:pPr>
    <w:rPr>
      <w:rFonts w:ascii="Times New Roman" w:hAnsi="Times New Roman"/>
      <w:kern w:val="0"/>
      <w:szCs w:val="21"/>
    </w:rPr>
  </w:style>
  <w:style w:type="paragraph" w:customStyle="1" w:styleId="579">
    <w:name w:val="xl82"/>
    <w:basedOn w:val="1"/>
    <w:qFormat/>
    <w:uiPriority w:val="0"/>
    <w:pPr>
      <w:widowControl/>
      <w:spacing w:before="100" w:beforeAutospacing="1" w:after="100" w:afterAutospacing="1" w:line="240" w:lineRule="auto"/>
      <w:jc w:val="center"/>
    </w:pPr>
    <w:rPr>
      <w:rFonts w:ascii="Times New Roman" w:hAnsi="Times New Roman"/>
      <w:kern w:val="0"/>
      <w:szCs w:val="21"/>
    </w:rPr>
  </w:style>
  <w:style w:type="paragraph" w:customStyle="1" w:styleId="580">
    <w:name w:val="xl67"/>
    <w:basedOn w:val="1"/>
    <w:qFormat/>
    <w:uiPriority w:val="0"/>
    <w:pPr>
      <w:widowControl/>
      <w:spacing w:before="100" w:beforeAutospacing="1" w:after="100" w:afterAutospacing="1" w:line="240" w:lineRule="auto"/>
      <w:jc w:val="center"/>
    </w:pPr>
    <w:rPr>
      <w:rFonts w:ascii="Times New Roman" w:hAnsi="Times New Roman"/>
      <w:kern w:val="0"/>
      <w:szCs w:val="21"/>
    </w:rPr>
  </w:style>
  <w:style w:type="paragraph" w:customStyle="1" w:styleId="581">
    <w:name w:val="TOC 标题4"/>
    <w:basedOn w:val="2"/>
    <w:next w:val="1"/>
    <w:qFormat/>
    <w:uiPriority w:val="39"/>
    <w:pPr>
      <w:widowControl/>
      <w:numPr>
        <w:numId w:val="0"/>
      </w:numPr>
      <w:tabs>
        <w:tab w:val="clear" w:pos="360"/>
      </w:tabs>
      <w:autoSpaceDE/>
      <w:autoSpaceDN/>
      <w:adjustRightInd/>
      <w:spacing w:before="480" w:beforeLines="50" w:after="0" w:line="276" w:lineRule="auto"/>
      <w:textAlignment w:val="auto"/>
      <w:outlineLvl w:val="9"/>
    </w:pPr>
    <w:rPr>
      <w:rFonts w:ascii="Cambria" w:hAnsi="Cambria" w:eastAsia="宋体"/>
      <w:bCs/>
      <w:color w:val="365F91"/>
      <w:kern w:val="0"/>
      <w:sz w:val="28"/>
      <w:szCs w:val="28"/>
    </w:rPr>
  </w:style>
  <w:style w:type="paragraph" w:customStyle="1" w:styleId="582">
    <w:name w:val="font9"/>
    <w:basedOn w:val="1"/>
    <w:qFormat/>
    <w:uiPriority w:val="0"/>
    <w:pPr>
      <w:widowControl/>
      <w:spacing w:before="100" w:beforeAutospacing="1" w:after="100" w:afterAutospacing="1" w:line="240" w:lineRule="auto"/>
      <w:jc w:val="left"/>
    </w:pPr>
    <w:rPr>
      <w:rFonts w:ascii="宋体" w:hAnsi="宋体" w:cs="宋体"/>
      <w:kern w:val="0"/>
      <w:szCs w:val="21"/>
    </w:rPr>
  </w:style>
  <w:style w:type="paragraph" w:customStyle="1" w:styleId="583">
    <w:name w:val="_Style 1"/>
    <w:qFormat/>
    <w:uiPriority w:val="1"/>
    <w:pPr>
      <w:widowControl w:val="0"/>
      <w:jc w:val="both"/>
    </w:pPr>
    <w:rPr>
      <w:rFonts w:ascii="Times New Roman" w:hAnsi="Times New Roman" w:eastAsia="宋体" w:cs="Times New Roman"/>
      <w:kern w:val="2"/>
      <w:sz w:val="21"/>
      <w:szCs w:val="22"/>
      <w:lang w:val="en-US" w:eastAsia="zh-CN" w:bidi="ar-SA"/>
    </w:rPr>
  </w:style>
  <w:style w:type="paragraph" w:customStyle="1" w:styleId="584">
    <w:name w:val="_Style 71"/>
    <w:basedOn w:val="1"/>
    <w:next w:val="1"/>
    <w:unhideWhenUsed/>
    <w:qFormat/>
    <w:uiPriority w:val="39"/>
    <w:pPr>
      <w:spacing w:line="240" w:lineRule="auto"/>
      <w:ind w:left="1260" w:leftChars="600"/>
    </w:pPr>
    <w:rPr>
      <w:rFonts w:ascii="Times New Roman" w:hAnsi="Times New Roman" w:cs="黑体"/>
      <w:szCs w:val="22"/>
    </w:rPr>
  </w:style>
  <w:style w:type="paragraph" w:customStyle="1" w:styleId="585">
    <w:name w:val="_Style 5"/>
    <w:qFormat/>
    <w:uiPriority w:val="1"/>
    <w:pPr>
      <w:widowControl w:val="0"/>
      <w:jc w:val="both"/>
    </w:pPr>
    <w:rPr>
      <w:rFonts w:ascii="Times New Roman" w:hAnsi="Times New Roman" w:eastAsia="宋体" w:cs="Times New Roman"/>
      <w:kern w:val="2"/>
      <w:sz w:val="21"/>
      <w:szCs w:val="22"/>
      <w:lang w:val="en-US" w:eastAsia="zh-CN" w:bidi="ar-SA"/>
    </w:rPr>
  </w:style>
  <w:style w:type="paragraph" w:customStyle="1" w:styleId="586">
    <w:name w:val="1"/>
    <w:unhideWhenUsed/>
    <w:qFormat/>
    <w:uiPriority w:val="99"/>
    <w:pPr>
      <w:widowControl w:val="0"/>
      <w:jc w:val="both"/>
    </w:pPr>
    <w:rPr>
      <w:rFonts w:ascii="Times New Roman" w:hAnsi="Times New Roman" w:eastAsia="宋体" w:cs="Times New Roman"/>
      <w:kern w:val="2"/>
      <w:sz w:val="21"/>
      <w:szCs w:val="22"/>
      <w:lang w:val="en-US" w:eastAsia="zh-CN" w:bidi="ar-SA"/>
    </w:rPr>
  </w:style>
  <w:style w:type="paragraph" w:customStyle="1" w:styleId="587">
    <w:name w:val="xl81"/>
    <w:basedOn w:val="1"/>
    <w:qFormat/>
    <w:uiPriority w:val="0"/>
    <w:pPr>
      <w:widowControl/>
      <w:spacing w:before="100" w:beforeAutospacing="1" w:after="100" w:afterAutospacing="1" w:line="240" w:lineRule="auto"/>
      <w:jc w:val="center"/>
    </w:pPr>
    <w:rPr>
      <w:rFonts w:ascii="Times New Roman" w:hAnsi="Times New Roman"/>
      <w:kern w:val="0"/>
      <w:szCs w:val="21"/>
    </w:rPr>
  </w:style>
  <w:style w:type="paragraph" w:customStyle="1" w:styleId="588">
    <w:name w:val="xl83"/>
    <w:basedOn w:val="1"/>
    <w:qFormat/>
    <w:uiPriority w:val="0"/>
    <w:pPr>
      <w:widowControl/>
      <w:shd w:val="clear" w:color="000000" w:fill="FFFF00"/>
      <w:spacing w:before="100" w:beforeAutospacing="1" w:after="100" w:afterAutospacing="1" w:line="240" w:lineRule="auto"/>
      <w:jc w:val="center"/>
    </w:pPr>
    <w:rPr>
      <w:rFonts w:ascii="Times New Roman" w:hAnsi="Times New Roman"/>
      <w:kern w:val="0"/>
      <w:szCs w:val="21"/>
    </w:rPr>
  </w:style>
  <w:style w:type="paragraph" w:customStyle="1" w:styleId="589">
    <w:name w:val="_Style 151"/>
    <w:basedOn w:val="1"/>
    <w:next w:val="103"/>
    <w:qFormat/>
    <w:uiPriority w:val="34"/>
    <w:pPr>
      <w:spacing w:line="240" w:lineRule="auto"/>
      <w:ind w:firstLine="420" w:firstLineChars="200"/>
    </w:pPr>
    <w:rPr>
      <w:rFonts w:ascii="Times New Roman" w:hAnsi="Times New Roman"/>
      <w:szCs w:val="20"/>
    </w:rPr>
  </w:style>
  <w:style w:type="paragraph" w:customStyle="1" w:styleId="590">
    <w:name w:val="msonospacing"/>
    <w:basedOn w:val="1"/>
    <w:qFormat/>
    <w:uiPriority w:val="0"/>
    <w:pPr>
      <w:spacing w:line="240" w:lineRule="auto"/>
    </w:pPr>
    <w:rPr>
      <w:rFonts w:ascii="Times New Roman" w:hAnsi="Times New Roman"/>
      <w:szCs w:val="21"/>
    </w:rPr>
  </w:style>
  <w:style w:type="paragraph" w:customStyle="1" w:styleId="591">
    <w:name w:val="标准文件_附录标识"/>
    <w:next w:val="379"/>
    <w:qFormat/>
    <w:uiPriority w:val="0"/>
    <w:pPr>
      <w:shd w:val="clear" w:color="FFFFFF" w:fill="FFFFFF"/>
      <w:tabs>
        <w:tab w:val="left" w:pos="6406"/>
      </w:tabs>
      <w:spacing w:before="25" w:beforeLines="25" w:after="50" w:afterLines="50"/>
      <w:jc w:val="center"/>
      <w:outlineLvl w:val="0"/>
    </w:pPr>
    <w:rPr>
      <w:rFonts w:ascii="黑体" w:hAnsi="Times New Roman" w:eastAsia="黑体" w:cs="Times New Roman"/>
      <w:sz w:val="21"/>
      <w:lang w:val="en-US" w:eastAsia="zh-CN" w:bidi="ar-SA"/>
    </w:rPr>
  </w:style>
  <w:style w:type="paragraph" w:customStyle="1" w:styleId="592">
    <w:name w:val="标准文件_附录表标题"/>
    <w:next w:val="379"/>
    <w:qFormat/>
    <w:uiPriority w:val="0"/>
    <w:pPr>
      <w:numPr>
        <w:ilvl w:val="1"/>
        <w:numId w:val="9"/>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593">
    <w:name w:val="标准文件_附录一级条标题"/>
    <w:next w:val="379"/>
    <w:qFormat/>
    <w:uiPriority w:val="0"/>
    <w:pPr>
      <w:widowControl w:val="0"/>
      <w:numPr>
        <w:ilvl w:val="1"/>
        <w:numId w:val="10"/>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594">
    <w:name w:val="标准文件_附录二级条标题"/>
    <w:basedOn w:val="593"/>
    <w:next w:val="379"/>
    <w:qFormat/>
    <w:uiPriority w:val="0"/>
    <w:pPr>
      <w:widowControl/>
      <w:numPr>
        <w:ilvl w:val="2"/>
      </w:numPr>
      <w:wordWrap w:val="0"/>
      <w:overflowPunct w:val="0"/>
      <w:autoSpaceDE w:val="0"/>
      <w:autoSpaceDN w:val="0"/>
      <w:textAlignment w:val="baseline"/>
      <w:outlineLvl w:val="3"/>
    </w:pPr>
  </w:style>
  <w:style w:type="paragraph" w:customStyle="1" w:styleId="595">
    <w:name w:val="标准文件_附录三级条标题"/>
    <w:next w:val="379"/>
    <w:qFormat/>
    <w:uiPriority w:val="0"/>
    <w:pPr>
      <w:widowControl w:val="0"/>
      <w:numPr>
        <w:ilvl w:val="3"/>
        <w:numId w:val="10"/>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596">
    <w:name w:val="标准文件_附录四级条标题"/>
    <w:next w:val="379"/>
    <w:qFormat/>
    <w:uiPriority w:val="0"/>
    <w:pPr>
      <w:widowControl w:val="0"/>
      <w:numPr>
        <w:ilvl w:val="4"/>
        <w:numId w:val="10"/>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597">
    <w:name w:val="标准文件_附录五级条标题"/>
    <w:next w:val="379"/>
    <w:qFormat/>
    <w:uiPriority w:val="0"/>
    <w:pPr>
      <w:widowControl w:val="0"/>
      <w:numPr>
        <w:ilvl w:val="5"/>
        <w:numId w:val="10"/>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598">
    <w:name w:val="标准文件_注："/>
    <w:next w:val="379"/>
    <w:qFormat/>
    <w:uiPriority w:val="0"/>
    <w:pPr>
      <w:widowControl w:val="0"/>
      <w:numPr>
        <w:ilvl w:val="0"/>
        <w:numId w:val="11"/>
      </w:numPr>
      <w:autoSpaceDE w:val="0"/>
      <w:autoSpaceDN w:val="0"/>
      <w:jc w:val="both"/>
    </w:pPr>
    <w:rPr>
      <w:rFonts w:ascii="宋体" w:hAnsi="Times New Roman" w:eastAsia="宋体" w:cs="Times New Roman"/>
      <w:sz w:val="18"/>
      <w:szCs w:val="18"/>
      <w:lang w:val="en-US" w:eastAsia="zh-CN" w:bidi="ar-SA"/>
    </w:rPr>
  </w:style>
  <w:style w:type="paragraph" w:customStyle="1" w:styleId="599">
    <w:name w:val="标准文件_附录表标号"/>
    <w:basedOn w:val="379"/>
    <w:next w:val="379"/>
    <w:qFormat/>
    <w:uiPriority w:val="0"/>
    <w:pPr>
      <w:tabs>
        <w:tab w:val="left" w:pos="360"/>
      </w:tabs>
      <w:spacing w:line="14" w:lineRule="exact"/>
      <w:ind w:firstLine="0" w:firstLineChars="0"/>
      <w:jc w:val="center"/>
    </w:pPr>
    <w:rPr>
      <w:rFonts w:eastAsia="黑体"/>
      <w:vanish/>
      <w:sz w:val="2"/>
    </w:rPr>
  </w:style>
  <w:style w:type="paragraph" w:customStyle="1" w:styleId="600">
    <w:name w:val="附录公式编号制表符"/>
    <w:basedOn w:val="1"/>
    <w:next w:val="128"/>
    <w:qFormat/>
    <w:uiPriority w:val="0"/>
    <w:pPr>
      <w:widowControl/>
      <w:tabs>
        <w:tab w:val="center" w:pos="4201"/>
        <w:tab w:val="right" w:leader="dot" w:pos="9298"/>
      </w:tabs>
      <w:autoSpaceDE w:val="0"/>
      <w:autoSpaceDN w:val="0"/>
      <w:spacing w:line="240" w:lineRule="auto"/>
    </w:pPr>
    <w:rPr>
      <w:rFonts w:ascii="宋体" w:hAnsi="Times New Roman"/>
      <w:kern w:val="0"/>
      <w:szCs w:val="20"/>
    </w:rPr>
  </w:style>
  <w:style w:type="table" w:customStyle="1" w:styleId="601">
    <w:name w:val="网格型c2"/>
    <w:basedOn w:val="53"/>
    <w:qFormat/>
    <w:uiPriority w:val="59"/>
    <w:rPr>
      <w:rFonts w:ascii="Times New Roman" w:hAnsi="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602">
    <w:name w:val="网格型 51"/>
    <w:basedOn w:val="53"/>
    <w:unhideWhenUsed/>
    <w:qFormat/>
    <w:uiPriority w:val="99"/>
    <w:pPr>
      <w:widowControl w:val="0"/>
      <w:adjustRightInd w:val="0"/>
      <w:snapToGrid w:val="0"/>
      <w:spacing w:line="360" w:lineRule="auto"/>
      <w:jc w:val="center"/>
    </w:pPr>
    <w:rPr>
      <w:rFonts w:ascii="Times New Roman" w:hAnsi="Times New Roman" w:eastAsia="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vAlign w:val="center"/>
    </w:tcPr>
    <w:tblStylePr w:type="firstRow">
      <w:tcPr>
        <w:tcBorders>
          <w:top w:val="nil"/>
          <w:left w:val="single" w:color="000000" w:sz="12" w:space="0"/>
          <w:bottom w:val="nil"/>
          <w:right w:val="nil"/>
          <w:insideH w:val="nil"/>
          <w:insideV w:val="nil"/>
          <w:tl2br w:val="nil"/>
          <w:tr2bl w:val="nil"/>
        </w:tcBorders>
      </w:tcPr>
    </w:tblStylePr>
    <w:tblStylePr w:type="lastRow">
      <w:rPr>
        <w:rFonts w:hint="default" w:ascii="Times New Roman" w:hAnsi="Times New Roman" w:cs="Times New Roman"/>
        <w:b/>
        <w:bCs/>
      </w:rPr>
      <w:tcPr>
        <w:tcBorders>
          <w:top w:val="nil"/>
          <w:left w:val="nil"/>
          <w:bottom w:val="nil"/>
          <w:right w:val="nil"/>
          <w:insideH w:val="nil"/>
          <w:insideV w:val="nil"/>
          <w:tl2br w:val="nil"/>
          <w:tr2bl w:val="nil"/>
        </w:tcBorders>
      </w:tcPr>
    </w:tblStylePr>
    <w:tblStylePr w:type="lastCol">
      <w:rPr>
        <w:rFonts w:hint="default" w:ascii="Times New Roman" w:hAnsi="Times New Roman" w:cs="Times New Roman"/>
        <w:b/>
        <w:bCs/>
      </w:rPr>
      <w:tcPr>
        <w:tcBorders>
          <w:top w:val="nil"/>
          <w:left w:val="nil"/>
          <w:bottom w:val="nil"/>
          <w:right w:val="nil"/>
          <w:insideH w:val="nil"/>
          <w:insideV w:val="nil"/>
          <w:tl2br w:val="nil"/>
          <w:tr2bl w:val="nil"/>
        </w:tcBorders>
      </w:tcPr>
    </w:tblStylePr>
    <w:tblStylePr w:type="nwCell">
      <w:tcPr>
        <w:tcBorders>
          <w:top w:val="nil"/>
          <w:left w:val="nil"/>
          <w:bottom w:val="nil"/>
          <w:right w:val="nil"/>
          <w:insideH w:val="nil"/>
          <w:insideV w:val="nil"/>
          <w:tl2br w:val="single" w:color="000000" w:sz="6" w:space="0"/>
          <w:tr2bl w:val="nil"/>
        </w:tcBorders>
      </w:tcPr>
    </w:tblStylePr>
  </w:style>
  <w:style w:type="table" w:customStyle="1" w:styleId="603">
    <w:name w:val="网格型4"/>
    <w:basedOn w:val="53"/>
    <w:qFormat/>
    <w:uiPriority w:val="39"/>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网格型2"/>
    <w:basedOn w:val="53"/>
    <w:qFormat/>
    <w:uiPriority w:val="39"/>
    <w:pPr>
      <w:widowControl w:val="0"/>
      <w:jc w:val="both"/>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网格型c12"/>
    <w:basedOn w:val="53"/>
    <w:qFormat/>
    <w:uiPriority w:val="39"/>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网格型c4"/>
    <w:basedOn w:val="53"/>
    <w:qFormat/>
    <w:uiPriority w:val="59"/>
    <w:rPr>
      <w:rFonts w:ascii="Times New Roman" w:hAnsi="Times New Roman"/>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网格型c3"/>
    <w:basedOn w:val="53"/>
    <w:qFormat/>
    <w:uiPriority w:val="59"/>
    <w:rPr>
      <w:rFonts w:ascii="Times New Roman" w:hAnsi="Times New Roman"/>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网格型c9"/>
    <w:basedOn w:val="53"/>
    <w:qFormat/>
    <w:uiPriority w:val="39"/>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MsoTableGrid"/>
    <w:basedOn w:val="53"/>
    <w:qFormat/>
    <w:uiPriority w:val="0"/>
    <w:rPr>
      <w:rFonts w:ascii="Times New Roman" w:hAnsi="Times New Roman"/>
    </w:rPr>
  </w:style>
  <w:style w:type="table" w:customStyle="1" w:styleId="610">
    <w:name w:val="Table Normal"/>
    <w:basedOn w:val="53"/>
    <w:semiHidden/>
    <w:qFormat/>
    <w:uiPriority w:val="0"/>
    <w:pPr>
      <w:widowControl w:val="0"/>
      <w:autoSpaceDE w:val="0"/>
      <w:autoSpaceDN w:val="0"/>
    </w:pPr>
    <w:rPr>
      <w:rFonts w:ascii="Times New Roman" w:hAnsi="Times New Roman" w:cs="Calibri"/>
      <w:kern w:val="2"/>
      <w:sz w:val="22"/>
      <w:szCs w:val="22"/>
      <w:lang w:eastAsia="en-US"/>
    </w:rPr>
    <w:tblPr>
      <w:tblCellMar>
        <w:left w:w="0" w:type="dxa"/>
        <w:right w:w="0" w:type="dxa"/>
      </w:tblCellMar>
    </w:tblPr>
  </w:style>
  <w:style w:type="table" w:customStyle="1" w:styleId="611">
    <w:name w:val="网格型3"/>
    <w:basedOn w:val="53"/>
    <w:qFormat/>
    <w:uiPriority w:val="0"/>
    <w:pPr>
      <w:widowControl w:val="0"/>
      <w:jc w:val="both"/>
    </w:pPr>
    <w:rPr>
      <w:rFonts w:ascii="Times New Roman" w:hAnsi="Times New Roman"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网格型c1"/>
    <w:basedOn w:val="53"/>
    <w:qFormat/>
    <w:uiPriority w:val="59"/>
    <w:rPr>
      <w:rFonts w:ascii="Times New Roman" w:hAnsi="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613">
    <w:name w:val="网格型c6"/>
    <w:basedOn w:val="53"/>
    <w:qFormat/>
    <w:uiPriority w:val="59"/>
    <w:pPr>
      <w:widowControl w:val="0"/>
      <w:jc w:val="both"/>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网格型5"/>
    <w:basedOn w:val="53"/>
    <w:qFormat/>
    <w:uiPriority w:val="0"/>
    <w:pPr>
      <w:widowControl w:val="0"/>
      <w:jc w:val="both"/>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网格型1"/>
    <w:basedOn w:val="53"/>
    <w:qFormat/>
    <w:uiPriority w:val="39"/>
    <w:pPr>
      <w:widowControl w:val="0"/>
      <w:jc w:val="both"/>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网格型6"/>
    <w:basedOn w:val="53"/>
    <w:qFormat/>
    <w:uiPriority w:val="39"/>
    <w:rPr>
      <w:rFonts w:ascii="等线" w:hAnsi="等线" w:eastAsia="等线"/>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网格型7"/>
    <w:basedOn w:val="53"/>
    <w:qFormat/>
    <w:uiPriority w:val="59"/>
    <w:rPr>
      <w:rFonts w:ascii="Times New Roman" w:hAnsi="Times New Roman"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网格型122"/>
    <w:basedOn w:val="53"/>
    <w:qFormat/>
    <w:uiPriority w:val="59"/>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网格型8"/>
    <w:basedOn w:val="53"/>
    <w:qFormat/>
    <w:uiPriority w:val="59"/>
    <w:rPr>
      <w:rFonts w:ascii="Times New Roman" w:hAnsi="Times New Roman"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Normal1"/>
    <w:basedOn w:val="53"/>
    <w:qFormat/>
    <w:uiPriority w:val="2"/>
    <w:pPr>
      <w:widowControl w:val="0"/>
      <w:autoSpaceDE w:val="0"/>
      <w:autoSpaceDN w:val="0"/>
    </w:pPr>
    <w:rPr>
      <w:rFonts w:ascii="Times New Roman" w:hAnsi="Times New Roman"/>
      <w:sz w:val="22"/>
      <w:szCs w:val="22"/>
      <w:lang w:eastAsia="en-US"/>
    </w:rPr>
    <w:tblPr>
      <w:tblCellMar>
        <w:left w:w="0" w:type="dxa"/>
        <w:right w:w="0" w:type="dxa"/>
      </w:tblCellMar>
    </w:tblPr>
  </w:style>
  <w:style w:type="table" w:customStyle="1" w:styleId="621">
    <w:name w:val="网格型c11"/>
    <w:basedOn w:val="53"/>
    <w:qFormat/>
    <w:uiPriority w:val="59"/>
    <w:rPr>
      <w:rFonts w:ascii="Times New Roman" w:hAnsi="Times New Roman"/>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网格型11"/>
    <w:basedOn w:val="53"/>
    <w:qFormat/>
    <w:uiPriority w:val="39"/>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Table Normal2"/>
    <w:unhideWhenUsed/>
    <w:qFormat/>
    <w:uiPriority w:val="2"/>
    <w:pPr>
      <w:widowControl w:val="0"/>
      <w:autoSpaceDE w:val="0"/>
      <w:autoSpaceDN w:val="0"/>
    </w:pPr>
    <w:rPr>
      <w:rFonts w:ascii="Times New Roman" w:hAnsi="Times New Roman"/>
      <w:sz w:val="22"/>
      <w:szCs w:val="22"/>
      <w:lang w:eastAsia="en-US"/>
    </w:rPr>
    <w:tblPr>
      <w:tblCellMar>
        <w:top w:w="0" w:type="dxa"/>
        <w:left w:w="0" w:type="dxa"/>
        <w:bottom w:w="0" w:type="dxa"/>
        <w:right w:w="0" w:type="dxa"/>
      </w:tblCellMar>
    </w:tblPr>
  </w:style>
  <w:style w:type="table" w:customStyle="1" w:styleId="624">
    <w:name w:val="网格型21"/>
    <w:basedOn w:val="53"/>
    <w:qFormat/>
    <w:uiPriority w:val="59"/>
    <w:rPr>
      <w:rFonts w:ascii="等线" w:hAnsi="等线" w:eastAsia="等线"/>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网格型31"/>
    <w:basedOn w:val="53"/>
    <w:qFormat/>
    <w:uiPriority w:val="39"/>
    <w:rPr>
      <w:rFonts w:ascii="Times New Roman" w:hAnsi="Times New Roman" w:eastAsia="Times New Roman"/>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网格型12"/>
    <w:basedOn w:val="53"/>
    <w:qFormat/>
    <w:uiPriority w:val="59"/>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网格型17"/>
    <w:basedOn w:val="53"/>
    <w:qFormat/>
    <w:uiPriority w:val="39"/>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网格型16"/>
    <w:basedOn w:val="53"/>
    <w:qFormat/>
    <w:uiPriority w:val="39"/>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网格型27"/>
    <w:basedOn w:val="53"/>
    <w:qFormat/>
    <w:uiPriority w:val="39"/>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网格型20"/>
    <w:basedOn w:val="53"/>
    <w:qFormat/>
    <w:uiPriority w:val="59"/>
    <w:rPr>
      <w:rFonts w:ascii="Times New Roman" w:hAnsi="Times New Roman"/>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网格型c21"/>
    <w:basedOn w:val="53"/>
    <w:qFormat/>
    <w:uiPriority w:val="59"/>
    <w:rPr>
      <w:rFonts w:ascii="Times New Roman" w:hAnsi="Times New Roman"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网格型c111"/>
    <w:basedOn w:val="53"/>
    <w:qFormat/>
    <w:uiPriority w:val="59"/>
    <w:rPr>
      <w:rFonts w:ascii="Times New Roman" w:hAnsi="Times New Roman"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网格型c31"/>
    <w:basedOn w:val="53"/>
    <w:qFormat/>
    <w:uiPriority w:val="59"/>
    <w:rPr>
      <w:rFonts w:ascii="Times New Roman" w:hAnsi="Times New Roman"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网格型41"/>
    <w:basedOn w:val="53"/>
    <w:qFormat/>
    <w:uiPriority w:val="59"/>
    <w:rPr>
      <w:rFonts w:ascii="Times New Roman" w:hAnsi="Times New Roman"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le Normal3"/>
    <w:basedOn w:val="53"/>
    <w:qFormat/>
    <w:uiPriority w:val="2"/>
    <w:pPr>
      <w:widowControl w:val="0"/>
      <w:autoSpaceDE w:val="0"/>
      <w:autoSpaceDN w:val="0"/>
    </w:pPr>
    <w:rPr>
      <w:rFonts w:ascii="Times New Roman" w:hAnsi="Times New Roman"/>
      <w:sz w:val="22"/>
      <w:szCs w:val="22"/>
      <w:lang w:eastAsia="en-US"/>
    </w:rPr>
    <w:tblPr>
      <w:tblCellMar>
        <w:left w:w="0" w:type="dxa"/>
        <w:right w:w="0" w:type="dxa"/>
      </w:tblCellMar>
    </w:tblPr>
  </w:style>
  <w:style w:type="table" w:customStyle="1" w:styleId="636">
    <w:name w:val="网格型c121"/>
    <w:basedOn w:val="53"/>
    <w:qFormat/>
    <w:uiPriority w:val="59"/>
    <w:rPr>
      <w:rFonts w:ascii="Times New Roman" w:hAnsi="Times New Roman"/>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le Normal11"/>
    <w:unhideWhenUsed/>
    <w:qFormat/>
    <w:uiPriority w:val="2"/>
    <w:pPr>
      <w:widowControl w:val="0"/>
      <w:autoSpaceDE w:val="0"/>
      <w:autoSpaceDN w:val="0"/>
    </w:pPr>
    <w:rPr>
      <w:rFonts w:ascii="Times New Roman" w:hAnsi="Times New Roman"/>
      <w:sz w:val="22"/>
      <w:szCs w:val="22"/>
      <w:lang w:eastAsia="en-US"/>
    </w:rPr>
    <w:tblPr>
      <w:tblCellMar>
        <w:top w:w="0" w:type="dxa"/>
        <w:left w:w="0" w:type="dxa"/>
        <w:bottom w:w="0" w:type="dxa"/>
        <w:right w:w="0" w:type="dxa"/>
      </w:tblCellMar>
    </w:tblPr>
  </w:style>
  <w:style w:type="table" w:customStyle="1" w:styleId="638">
    <w:name w:val="Table Normal21"/>
    <w:unhideWhenUsed/>
    <w:qFormat/>
    <w:uiPriority w:val="2"/>
    <w:pPr>
      <w:widowControl w:val="0"/>
      <w:autoSpaceDE w:val="0"/>
      <w:autoSpaceDN w:val="0"/>
    </w:pPr>
    <w:rPr>
      <w:rFonts w:ascii="Times New Roman" w:hAnsi="Times New Roman"/>
      <w:sz w:val="22"/>
      <w:szCs w:val="22"/>
      <w:lang w:eastAsia="en-US"/>
    </w:rPr>
    <w:tblPr>
      <w:tblCellMar>
        <w:top w:w="0" w:type="dxa"/>
        <w:left w:w="0" w:type="dxa"/>
        <w:bottom w:w="0" w:type="dxa"/>
        <w:right w:w="0" w:type="dxa"/>
      </w:tblCellMar>
    </w:tblPr>
  </w:style>
  <w:style w:type="table" w:customStyle="1" w:styleId="639">
    <w:name w:val="网格型22"/>
    <w:basedOn w:val="53"/>
    <w:qFormat/>
    <w:uiPriority w:val="59"/>
    <w:rPr>
      <w:rFonts w:ascii="等线" w:hAnsi="等线" w:eastAsia="等线"/>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网格型121"/>
    <w:basedOn w:val="53"/>
    <w:qFormat/>
    <w:uiPriority w:val="59"/>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网格型171"/>
    <w:basedOn w:val="53"/>
    <w:qFormat/>
    <w:uiPriority w:val="39"/>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网格型161"/>
    <w:basedOn w:val="53"/>
    <w:qFormat/>
    <w:uiPriority w:val="39"/>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网格型271"/>
    <w:basedOn w:val="53"/>
    <w:qFormat/>
    <w:uiPriority w:val="39"/>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网格型201"/>
    <w:basedOn w:val="53"/>
    <w:qFormat/>
    <w:uiPriority w:val="59"/>
    <w:rPr>
      <w:rFonts w:ascii="Times New Roman" w:hAnsi="Times New Roman"/>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网格型211"/>
    <w:basedOn w:val="53"/>
    <w:qFormat/>
    <w:uiPriority w:val="59"/>
    <w:rPr>
      <w:rFonts w:ascii="等线" w:hAnsi="等线" w:eastAsia="等线"/>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网格型51"/>
    <w:basedOn w:val="53"/>
    <w:qFormat/>
    <w:uiPriority w:val="59"/>
    <w:rPr>
      <w:rFonts w:ascii="Times New Roman" w:hAnsi="Times New Roman"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网格型61"/>
    <w:basedOn w:val="53"/>
    <w:qFormat/>
    <w:uiPriority w:val="59"/>
    <w:rPr>
      <w:rFonts w:ascii="Times New Roman" w:hAnsi="Times New Roman"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le Normal4"/>
    <w:basedOn w:val="53"/>
    <w:qFormat/>
    <w:uiPriority w:val="2"/>
    <w:pPr>
      <w:widowControl w:val="0"/>
      <w:autoSpaceDE w:val="0"/>
      <w:autoSpaceDN w:val="0"/>
    </w:pPr>
    <w:rPr>
      <w:rFonts w:ascii="Times New Roman" w:hAnsi="Times New Roman"/>
      <w:sz w:val="22"/>
      <w:szCs w:val="22"/>
      <w:lang w:eastAsia="en-US"/>
    </w:rPr>
    <w:tblPr>
      <w:tblCellMar>
        <w:left w:w="0" w:type="dxa"/>
        <w:right w:w="0" w:type="dxa"/>
      </w:tblCellMar>
    </w:tblPr>
  </w:style>
  <w:style w:type="table" w:customStyle="1" w:styleId="649">
    <w:name w:val="网格型c13"/>
    <w:basedOn w:val="53"/>
    <w:qFormat/>
    <w:uiPriority w:val="59"/>
    <w:rPr>
      <w:rFonts w:ascii="Times New Roman" w:hAnsi="Times New Roman"/>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le Normal12"/>
    <w:unhideWhenUsed/>
    <w:qFormat/>
    <w:uiPriority w:val="2"/>
    <w:pPr>
      <w:widowControl w:val="0"/>
      <w:autoSpaceDE w:val="0"/>
      <w:autoSpaceDN w:val="0"/>
    </w:pPr>
    <w:rPr>
      <w:rFonts w:ascii="Times New Roman" w:hAnsi="Times New Roman"/>
      <w:sz w:val="22"/>
      <w:szCs w:val="22"/>
      <w:lang w:eastAsia="en-US"/>
    </w:rPr>
    <w:tblPr>
      <w:tblCellMar>
        <w:top w:w="0" w:type="dxa"/>
        <w:left w:w="0" w:type="dxa"/>
        <w:bottom w:w="0" w:type="dxa"/>
        <w:right w:w="0" w:type="dxa"/>
      </w:tblCellMar>
    </w:tblPr>
  </w:style>
  <w:style w:type="table" w:customStyle="1" w:styleId="651">
    <w:name w:val="网格型13"/>
    <w:basedOn w:val="53"/>
    <w:qFormat/>
    <w:uiPriority w:val="39"/>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le Normal22"/>
    <w:unhideWhenUsed/>
    <w:qFormat/>
    <w:uiPriority w:val="2"/>
    <w:pPr>
      <w:widowControl w:val="0"/>
      <w:autoSpaceDE w:val="0"/>
      <w:autoSpaceDN w:val="0"/>
    </w:pPr>
    <w:rPr>
      <w:rFonts w:ascii="Times New Roman" w:hAnsi="Times New Roman"/>
      <w:sz w:val="22"/>
      <w:szCs w:val="22"/>
      <w:lang w:eastAsia="en-US"/>
    </w:rPr>
    <w:tblPr>
      <w:tblCellMar>
        <w:top w:w="0" w:type="dxa"/>
        <w:left w:w="0" w:type="dxa"/>
        <w:bottom w:w="0" w:type="dxa"/>
        <w:right w:w="0" w:type="dxa"/>
      </w:tblCellMar>
    </w:tblPr>
  </w:style>
  <w:style w:type="table" w:customStyle="1" w:styleId="653">
    <w:name w:val="网格型23"/>
    <w:basedOn w:val="53"/>
    <w:qFormat/>
    <w:uiPriority w:val="59"/>
    <w:rPr>
      <w:rFonts w:ascii="等线" w:hAnsi="等线" w:eastAsia="等线"/>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网格型32"/>
    <w:basedOn w:val="53"/>
    <w:qFormat/>
    <w:uiPriority w:val="39"/>
    <w:rPr>
      <w:rFonts w:ascii="Times New Roman" w:hAnsi="Times New Roman" w:eastAsia="Times New Roman"/>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网格型172"/>
    <w:basedOn w:val="53"/>
    <w:qFormat/>
    <w:uiPriority w:val="39"/>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网格型162"/>
    <w:basedOn w:val="53"/>
    <w:qFormat/>
    <w:uiPriority w:val="39"/>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网格型272"/>
    <w:basedOn w:val="53"/>
    <w:qFormat/>
    <w:uiPriority w:val="39"/>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网格型202"/>
    <w:basedOn w:val="53"/>
    <w:qFormat/>
    <w:uiPriority w:val="59"/>
    <w:rPr>
      <w:rFonts w:ascii="Times New Roman" w:hAnsi="Times New Roman"/>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网格型c22"/>
    <w:basedOn w:val="53"/>
    <w:qFormat/>
    <w:uiPriority w:val="59"/>
    <w:rPr>
      <w:rFonts w:ascii="Times New Roman" w:hAnsi="Times New Roman"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网格型c112"/>
    <w:basedOn w:val="53"/>
    <w:qFormat/>
    <w:uiPriority w:val="59"/>
    <w:rPr>
      <w:rFonts w:ascii="Times New Roman" w:hAnsi="Times New Roman"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网格型c32"/>
    <w:basedOn w:val="53"/>
    <w:qFormat/>
    <w:uiPriority w:val="59"/>
    <w:rPr>
      <w:rFonts w:ascii="Times New Roman" w:hAnsi="Times New Roman"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网格型212"/>
    <w:basedOn w:val="53"/>
    <w:qFormat/>
    <w:uiPriority w:val="59"/>
    <w:rPr>
      <w:rFonts w:ascii="等线" w:hAnsi="等线" w:eastAsia="等线"/>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网格型213"/>
    <w:basedOn w:val="53"/>
    <w:qFormat/>
    <w:uiPriority w:val="59"/>
    <w:rPr>
      <w:rFonts w:ascii="等线" w:hAnsi="等线" w:eastAsia="等线"/>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网格型214"/>
    <w:basedOn w:val="53"/>
    <w:qFormat/>
    <w:uiPriority w:val="59"/>
    <w:rPr>
      <w:rFonts w:ascii="等线" w:hAnsi="等线" w:eastAsia="等线"/>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网格型c41"/>
    <w:basedOn w:val="53"/>
    <w:qFormat/>
    <w:uiPriority w:val="0"/>
    <w:rPr>
      <w:rFonts w:ascii="Times New Roman" w:hAnsi="Times New Roman"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网格型c23"/>
    <w:basedOn w:val="53"/>
    <w:qFormat/>
    <w:uiPriority w:val="59"/>
    <w:rPr>
      <w:rFonts w:ascii="Times New Roman" w:hAnsi="Times New Roman"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网格型411"/>
    <w:basedOn w:val="53"/>
    <w:qFormat/>
    <w:uiPriority w:val="59"/>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网格型c33"/>
    <w:basedOn w:val="53"/>
    <w:qFormat/>
    <w:uiPriority w:val="59"/>
    <w:rPr>
      <w:rFonts w:ascii="Times New Roman" w:hAnsi="Times New Roman"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69">
    <w:name w:val="修订11"/>
    <w:semiHidden/>
    <w:qFormat/>
    <w:uiPriority w:val="99"/>
    <w:rPr>
      <w:rFonts w:ascii="Times New Roman" w:hAnsi="Times New Roman" w:eastAsia="宋体" w:cs="Times New Roman"/>
      <w:kern w:val="2"/>
      <w:sz w:val="21"/>
      <w:szCs w:val="24"/>
      <w:lang w:val="en-US" w:eastAsia="zh-CN" w:bidi="ar-SA"/>
    </w:rPr>
  </w:style>
  <w:style w:type="table" w:customStyle="1" w:styleId="670">
    <w:name w:val="TableGrid"/>
    <w:qFormat/>
    <w:uiPriority w:val="0"/>
    <w:rPr>
      <w:rFonts w:ascii="等线" w:hAnsi="等线" w:eastAsia="等线"/>
      <w:kern w:val="2"/>
      <w:sz w:val="21"/>
      <w:szCs w:val="22"/>
    </w:rPr>
    <w:tblPr>
      <w:tblCellMar>
        <w:top w:w="0" w:type="dxa"/>
        <w:left w:w="0" w:type="dxa"/>
        <w:bottom w:w="0" w:type="dxa"/>
        <w:right w:w="0" w:type="dxa"/>
      </w:tblCellMar>
    </w:tblPr>
  </w:style>
  <w:style w:type="table" w:customStyle="1" w:styleId="671">
    <w:name w:val="Table Normal5"/>
    <w:unhideWhenUsed/>
    <w:qFormat/>
    <w:uiPriority w:val="2"/>
    <w:pPr>
      <w:widowControl w:val="0"/>
    </w:pPr>
    <w:rPr>
      <w:rFonts w:ascii="Times New Roman" w:hAnsi="Times New Roman"/>
      <w:sz w:val="22"/>
      <w:szCs w:val="22"/>
      <w:lang w:eastAsia="en-US"/>
    </w:rPr>
    <w:tblPr>
      <w:tblCellMar>
        <w:top w:w="0" w:type="dxa"/>
        <w:left w:w="0" w:type="dxa"/>
        <w:bottom w:w="0" w:type="dxa"/>
        <w:right w:w="0" w:type="dxa"/>
      </w:tblCellMar>
    </w:tblPr>
  </w:style>
  <w:style w:type="table" w:customStyle="1" w:styleId="672">
    <w:name w:val="网格型c5"/>
    <w:basedOn w:val="53"/>
    <w:qFormat/>
    <w:uiPriority w:val="0"/>
    <w:rPr>
      <w:rFonts w:ascii="Times New Roman" w:hAnsi="Times New Roman"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网格型c14"/>
    <w:basedOn w:val="53"/>
    <w:qFormat/>
    <w:uiPriority w:val="59"/>
    <w:rPr>
      <w:rFonts w:ascii="Times New Roman" w:hAnsi="Times New Roman"/>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le Normal13"/>
    <w:unhideWhenUsed/>
    <w:qFormat/>
    <w:uiPriority w:val="2"/>
    <w:pPr>
      <w:widowControl w:val="0"/>
      <w:autoSpaceDE w:val="0"/>
      <w:autoSpaceDN w:val="0"/>
    </w:pPr>
    <w:rPr>
      <w:rFonts w:ascii="Times New Roman" w:hAnsi="Times New Roman"/>
      <w:sz w:val="22"/>
      <w:szCs w:val="22"/>
      <w:lang w:eastAsia="en-US"/>
    </w:rPr>
    <w:tblPr>
      <w:tblCellMar>
        <w:top w:w="0" w:type="dxa"/>
        <w:left w:w="0" w:type="dxa"/>
        <w:bottom w:w="0" w:type="dxa"/>
        <w:right w:w="0" w:type="dxa"/>
      </w:tblCellMar>
    </w:tblPr>
  </w:style>
  <w:style w:type="table" w:customStyle="1" w:styleId="675">
    <w:name w:val="网格型14"/>
    <w:basedOn w:val="53"/>
    <w:qFormat/>
    <w:uiPriority w:val="59"/>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Table Normal23"/>
    <w:unhideWhenUsed/>
    <w:qFormat/>
    <w:uiPriority w:val="2"/>
    <w:pPr>
      <w:widowControl w:val="0"/>
      <w:autoSpaceDE w:val="0"/>
      <w:autoSpaceDN w:val="0"/>
    </w:pPr>
    <w:rPr>
      <w:rFonts w:ascii="Times New Roman" w:hAnsi="Times New Roman"/>
      <w:sz w:val="22"/>
      <w:szCs w:val="22"/>
      <w:lang w:eastAsia="en-US"/>
    </w:rPr>
    <w:tblPr>
      <w:tblCellMar>
        <w:top w:w="0" w:type="dxa"/>
        <w:left w:w="0" w:type="dxa"/>
        <w:bottom w:w="0" w:type="dxa"/>
        <w:right w:w="0" w:type="dxa"/>
      </w:tblCellMar>
    </w:tblPr>
  </w:style>
  <w:style w:type="table" w:customStyle="1" w:styleId="677">
    <w:name w:val="网格型24"/>
    <w:basedOn w:val="53"/>
    <w:qFormat/>
    <w:uiPriority w:val="59"/>
    <w:rPr>
      <w:rFonts w:ascii="等线" w:hAnsi="等线" w:eastAsia="等线"/>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网格型33"/>
    <w:basedOn w:val="53"/>
    <w:qFormat/>
    <w:uiPriority w:val="39"/>
    <w:rPr>
      <w:rFonts w:ascii="Times New Roman" w:hAnsi="Times New Roman" w:eastAsia="Times New Roman"/>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网格型123"/>
    <w:basedOn w:val="53"/>
    <w:qFormat/>
    <w:uiPriority w:val="59"/>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网格型173"/>
    <w:basedOn w:val="53"/>
    <w:qFormat/>
    <w:uiPriority w:val="39"/>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网格型163"/>
    <w:basedOn w:val="53"/>
    <w:qFormat/>
    <w:uiPriority w:val="39"/>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网格型273"/>
    <w:basedOn w:val="53"/>
    <w:qFormat/>
    <w:uiPriority w:val="39"/>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网格型203"/>
    <w:basedOn w:val="53"/>
    <w:qFormat/>
    <w:uiPriority w:val="59"/>
    <w:rPr>
      <w:rFonts w:ascii="Times New Roman" w:hAnsi="Times New Roman"/>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网格型c24"/>
    <w:basedOn w:val="53"/>
    <w:qFormat/>
    <w:uiPriority w:val="59"/>
    <w:rPr>
      <w:rFonts w:ascii="Times New Roman" w:hAnsi="Times New Roman"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网格型c113"/>
    <w:basedOn w:val="53"/>
    <w:qFormat/>
    <w:uiPriority w:val="59"/>
    <w:rPr>
      <w:rFonts w:ascii="Times New Roman" w:hAnsi="Times New Roman"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网格型215"/>
    <w:basedOn w:val="53"/>
    <w:qFormat/>
    <w:uiPriority w:val="59"/>
    <w:rPr>
      <w:rFonts w:ascii="等线" w:hAnsi="等线" w:eastAsia="等线"/>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le Normal31"/>
    <w:basedOn w:val="53"/>
    <w:qFormat/>
    <w:uiPriority w:val="2"/>
    <w:pPr>
      <w:widowControl w:val="0"/>
      <w:autoSpaceDE w:val="0"/>
      <w:autoSpaceDN w:val="0"/>
    </w:pPr>
    <w:rPr>
      <w:rFonts w:ascii="Times New Roman" w:hAnsi="Times New Roman"/>
      <w:sz w:val="22"/>
      <w:szCs w:val="22"/>
      <w:lang w:eastAsia="en-US"/>
    </w:rPr>
    <w:tblPr>
      <w:tblCellMar>
        <w:left w:w="0" w:type="dxa"/>
        <w:right w:w="0" w:type="dxa"/>
      </w:tblCellMar>
    </w:tblPr>
  </w:style>
  <w:style w:type="table" w:customStyle="1" w:styleId="688">
    <w:name w:val="Table Normal111"/>
    <w:unhideWhenUsed/>
    <w:qFormat/>
    <w:uiPriority w:val="2"/>
    <w:pPr>
      <w:widowControl w:val="0"/>
      <w:autoSpaceDE w:val="0"/>
      <w:autoSpaceDN w:val="0"/>
    </w:pPr>
    <w:rPr>
      <w:rFonts w:ascii="Times New Roman" w:hAnsi="Times New Roman"/>
      <w:sz w:val="22"/>
      <w:szCs w:val="22"/>
      <w:lang w:eastAsia="en-US"/>
    </w:rPr>
    <w:tblPr>
      <w:tblCellMar>
        <w:top w:w="0" w:type="dxa"/>
        <w:left w:w="0" w:type="dxa"/>
        <w:bottom w:w="0" w:type="dxa"/>
        <w:right w:w="0" w:type="dxa"/>
      </w:tblCellMar>
    </w:tblPr>
  </w:style>
  <w:style w:type="table" w:customStyle="1" w:styleId="689">
    <w:name w:val="网格型111"/>
    <w:basedOn w:val="53"/>
    <w:qFormat/>
    <w:uiPriority w:val="39"/>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le Normal211"/>
    <w:unhideWhenUsed/>
    <w:qFormat/>
    <w:uiPriority w:val="2"/>
    <w:pPr>
      <w:widowControl w:val="0"/>
      <w:autoSpaceDE w:val="0"/>
      <w:autoSpaceDN w:val="0"/>
    </w:pPr>
    <w:rPr>
      <w:rFonts w:ascii="Times New Roman" w:hAnsi="Times New Roman"/>
      <w:sz w:val="22"/>
      <w:szCs w:val="22"/>
      <w:lang w:eastAsia="en-US"/>
    </w:rPr>
    <w:tblPr>
      <w:tblCellMar>
        <w:top w:w="0" w:type="dxa"/>
        <w:left w:w="0" w:type="dxa"/>
        <w:bottom w:w="0" w:type="dxa"/>
        <w:right w:w="0" w:type="dxa"/>
      </w:tblCellMar>
    </w:tblPr>
  </w:style>
  <w:style w:type="table" w:customStyle="1" w:styleId="691">
    <w:name w:val="网格型221"/>
    <w:basedOn w:val="53"/>
    <w:qFormat/>
    <w:uiPriority w:val="59"/>
    <w:rPr>
      <w:rFonts w:ascii="等线" w:hAnsi="等线" w:eastAsia="等线"/>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网格型311"/>
    <w:basedOn w:val="53"/>
    <w:qFormat/>
    <w:uiPriority w:val="39"/>
    <w:rPr>
      <w:rFonts w:ascii="Times New Roman" w:hAnsi="Times New Roman" w:eastAsia="Times New Roman"/>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网格型1211"/>
    <w:basedOn w:val="53"/>
    <w:qFormat/>
    <w:uiPriority w:val="59"/>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网格型1711"/>
    <w:basedOn w:val="53"/>
    <w:qFormat/>
    <w:uiPriority w:val="39"/>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网格型1611"/>
    <w:basedOn w:val="53"/>
    <w:qFormat/>
    <w:uiPriority w:val="39"/>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网格型2711"/>
    <w:basedOn w:val="53"/>
    <w:qFormat/>
    <w:uiPriority w:val="39"/>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网格型2011"/>
    <w:basedOn w:val="53"/>
    <w:qFormat/>
    <w:uiPriority w:val="59"/>
    <w:rPr>
      <w:rFonts w:ascii="Times New Roman" w:hAnsi="Times New Roman"/>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网格型c211"/>
    <w:basedOn w:val="53"/>
    <w:qFormat/>
    <w:uiPriority w:val="59"/>
    <w:rPr>
      <w:rFonts w:ascii="Times New Roman" w:hAnsi="Times New Roman"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网格型c1111"/>
    <w:basedOn w:val="53"/>
    <w:qFormat/>
    <w:uiPriority w:val="59"/>
    <w:rPr>
      <w:rFonts w:ascii="Times New Roman" w:hAnsi="Times New Roman"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网格型c311"/>
    <w:basedOn w:val="53"/>
    <w:qFormat/>
    <w:uiPriority w:val="59"/>
    <w:rPr>
      <w:rFonts w:ascii="Times New Roman" w:hAnsi="Times New Roman"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网格型2111"/>
    <w:basedOn w:val="53"/>
    <w:qFormat/>
    <w:uiPriority w:val="59"/>
    <w:rPr>
      <w:rFonts w:ascii="等线" w:hAnsi="等线" w:eastAsia="等线"/>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le Normal41"/>
    <w:basedOn w:val="53"/>
    <w:qFormat/>
    <w:uiPriority w:val="2"/>
    <w:pPr>
      <w:widowControl w:val="0"/>
      <w:autoSpaceDE w:val="0"/>
      <w:autoSpaceDN w:val="0"/>
    </w:pPr>
    <w:rPr>
      <w:rFonts w:ascii="Times New Roman" w:hAnsi="Times New Roman"/>
      <w:sz w:val="22"/>
      <w:szCs w:val="22"/>
      <w:lang w:eastAsia="en-US"/>
    </w:rPr>
    <w:tblPr>
      <w:tblCellMar>
        <w:left w:w="0" w:type="dxa"/>
        <w:right w:w="0" w:type="dxa"/>
      </w:tblCellMar>
    </w:tblPr>
  </w:style>
  <w:style w:type="table" w:customStyle="1" w:styleId="703">
    <w:name w:val="网格型c131"/>
    <w:basedOn w:val="53"/>
    <w:qFormat/>
    <w:uiPriority w:val="59"/>
    <w:rPr>
      <w:rFonts w:ascii="Times New Roman" w:hAnsi="Times New Roman"/>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le Normal121"/>
    <w:unhideWhenUsed/>
    <w:qFormat/>
    <w:uiPriority w:val="2"/>
    <w:pPr>
      <w:widowControl w:val="0"/>
      <w:autoSpaceDE w:val="0"/>
      <w:autoSpaceDN w:val="0"/>
    </w:pPr>
    <w:rPr>
      <w:rFonts w:ascii="Times New Roman" w:hAnsi="Times New Roman"/>
      <w:sz w:val="22"/>
      <w:szCs w:val="22"/>
      <w:lang w:eastAsia="en-US"/>
    </w:rPr>
    <w:tblPr>
      <w:tblCellMar>
        <w:top w:w="0" w:type="dxa"/>
        <w:left w:w="0" w:type="dxa"/>
        <w:bottom w:w="0" w:type="dxa"/>
        <w:right w:w="0" w:type="dxa"/>
      </w:tblCellMar>
    </w:tblPr>
  </w:style>
  <w:style w:type="table" w:customStyle="1" w:styleId="705">
    <w:name w:val="网格型131"/>
    <w:basedOn w:val="53"/>
    <w:qFormat/>
    <w:uiPriority w:val="39"/>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le Normal221"/>
    <w:unhideWhenUsed/>
    <w:qFormat/>
    <w:uiPriority w:val="2"/>
    <w:pPr>
      <w:widowControl w:val="0"/>
      <w:autoSpaceDE w:val="0"/>
      <w:autoSpaceDN w:val="0"/>
    </w:pPr>
    <w:rPr>
      <w:rFonts w:ascii="Times New Roman" w:hAnsi="Times New Roman"/>
      <w:sz w:val="22"/>
      <w:szCs w:val="22"/>
      <w:lang w:eastAsia="en-US"/>
    </w:rPr>
    <w:tblPr>
      <w:tblCellMar>
        <w:top w:w="0" w:type="dxa"/>
        <w:left w:w="0" w:type="dxa"/>
        <w:bottom w:w="0" w:type="dxa"/>
        <w:right w:w="0" w:type="dxa"/>
      </w:tblCellMar>
    </w:tblPr>
  </w:style>
  <w:style w:type="table" w:customStyle="1" w:styleId="707">
    <w:name w:val="网格型231"/>
    <w:basedOn w:val="53"/>
    <w:qFormat/>
    <w:uiPriority w:val="59"/>
    <w:rPr>
      <w:rFonts w:ascii="等线" w:hAnsi="等线" w:eastAsia="等线"/>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网格型321"/>
    <w:basedOn w:val="53"/>
    <w:qFormat/>
    <w:uiPriority w:val="39"/>
    <w:rPr>
      <w:rFonts w:ascii="Times New Roman" w:hAnsi="Times New Roman" w:eastAsia="Times New Roman"/>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网格型1221"/>
    <w:basedOn w:val="53"/>
    <w:qFormat/>
    <w:uiPriority w:val="59"/>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网格型1721"/>
    <w:basedOn w:val="53"/>
    <w:qFormat/>
    <w:uiPriority w:val="39"/>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网格型1621"/>
    <w:basedOn w:val="53"/>
    <w:qFormat/>
    <w:uiPriority w:val="39"/>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网格型2721"/>
    <w:basedOn w:val="53"/>
    <w:qFormat/>
    <w:uiPriority w:val="39"/>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网格型2021"/>
    <w:basedOn w:val="53"/>
    <w:qFormat/>
    <w:uiPriority w:val="59"/>
    <w:rPr>
      <w:rFonts w:ascii="Times New Roman" w:hAnsi="Times New Roman"/>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网格型c221"/>
    <w:basedOn w:val="53"/>
    <w:qFormat/>
    <w:uiPriority w:val="59"/>
    <w:rPr>
      <w:rFonts w:ascii="Times New Roman" w:hAnsi="Times New Roman"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网格型c1121"/>
    <w:basedOn w:val="53"/>
    <w:qFormat/>
    <w:uiPriority w:val="59"/>
    <w:rPr>
      <w:rFonts w:ascii="Times New Roman" w:hAnsi="Times New Roman"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网格型c321"/>
    <w:basedOn w:val="53"/>
    <w:qFormat/>
    <w:uiPriority w:val="59"/>
    <w:rPr>
      <w:rFonts w:ascii="Times New Roman" w:hAnsi="Times New Roman"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网格型2121"/>
    <w:basedOn w:val="53"/>
    <w:qFormat/>
    <w:uiPriority w:val="59"/>
    <w:rPr>
      <w:rFonts w:ascii="等线" w:hAnsi="等线" w:eastAsia="等线"/>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网格型2131"/>
    <w:basedOn w:val="53"/>
    <w:qFormat/>
    <w:uiPriority w:val="59"/>
    <w:rPr>
      <w:rFonts w:ascii="等线" w:hAnsi="等线" w:eastAsia="等线"/>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网格型2141"/>
    <w:basedOn w:val="53"/>
    <w:qFormat/>
    <w:uiPriority w:val="59"/>
    <w:rPr>
      <w:rFonts w:ascii="等线" w:hAnsi="等线" w:eastAsia="等线"/>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网格型c231"/>
    <w:basedOn w:val="53"/>
    <w:qFormat/>
    <w:uiPriority w:val="59"/>
    <w:rPr>
      <w:rFonts w:ascii="Times New Roman" w:hAnsi="Times New Roman"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网格型15"/>
    <w:basedOn w:val="53"/>
    <w:qFormat/>
    <w:uiPriority w:val="59"/>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网格型81"/>
    <w:basedOn w:val="53"/>
    <w:qFormat/>
    <w:uiPriority w:val="39"/>
    <w:rPr>
      <w:rFonts w:ascii="等线" w:hAnsi="等线" w:eastAsia="等线"/>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723">
    <w:name w:val="修订21"/>
    <w:semiHidden/>
    <w:qFormat/>
    <w:uiPriority w:val="99"/>
    <w:rPr>
      <w:rFonts w:ascii="Times New Roman" w:hAnsi="Times New Roman" w:eastAsia="宋体" w:cs="Times New Roman"/>
      <w:color w:val="000000"/>
      <w:kern w:val="2"/>
      <w:sz w:val="24"/>
      <w:szCs w:val="24"/>
      <w:lang w:val="en-US" w:eastAsia="zh-CN" w:bidi="ar-SA"/>
    </w:rPr>
  </w:style>
  <w:style w:type="paragraph" w:customStyle="1" w:styleId="724">
    <w:name w:val="修订4"/>
    <w:semiHidden/>
    <w:qFormat/>
    <w:uiPriority w:val="99"/>
    <w:rPr>
      <w:rFonts w:ascii="Times New Roman" w:hAnsi="Times New Roman" w:eastAsia="宋体" w:cs="Times New Roman"/>
      <w:color w:val="000000"/>
      <w:kern w:val="2"/>
      <w:sz w:val="24"/>
      <w:szCs w:val="24"/>
      <w:lang w:val="en-US" w:eastAsia="zh-CN" w:bidi="ar-SA"/>
    </w:rPr>
  </w:style>
  <w:style w:type="paragraph" w:customStyle="1" w:styleId="725">
    <w:name w:val="修订5"/>
    <w:semiHidden/>
    <w:qFormat/>
    <w:uiPriority w:val="99"/>
    <w:rPr>
      <w:rFonts w:ascii="Times New Roman" w:hAnsi="Times New Roman" w:eastAsia="宋体" w:cs="Times New Roman"/>
      <w:color w:val="000000"/>
      <w:kern w:val="2"/>
      <w:sz w:val="24"/>
      <w:szCs w:val="24"/>
      <w:lang w:val="en-US" w:eastAsia="zh-CN" w:bidi="ar-SA"/>
    </w:rPr>
  </w:style>
  <w:style w:type="table" w:customStyle="1" w:styleId="726">
    <w:name w:val="网格型9"/>
    <w:basedOn w:val="53"/>
    <w:unhideWhenUsed/>
    <w:qFormat/>
    <w:uiPriority w:val="99"/>
    <w:pPr>
      <w:widowControl w:val="0"/>
      <w:jc w:val="both"/>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网格型34"/>
    <w:basedOn w:val="53"/>
    <w:qFormat/>
    <w:uiPriority w:val="5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灰度表格1221"/>
    <w:basedOn w:val="53"/>
    <w:qFormat/>
    <w:uiPriority w:val="5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灰度表格1222"/>
    <w:basedOn w:val="53"/>
    <w:qFormat/>
    <w:uiPriority w:val="5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网格型18"/>
    <w:basedOn w:val="53"/>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网格型25"/>
    <w:basedOn w:val="53"/>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732">
    <w:name w:val="Revision"/>
    <w:hidden/>
    <w:unhideWhenUsed/>
    <w:qFormat/>
    <w:uiPriority w:val="99"/>
    <w:rPr>
      <w:rFonts w:ascii="Times New Roman" w:hAnsi="Times New Roman" w:eastAsia="宋体" w:cs="Times New Roman"/>
      <w:kern w:val="2"/>
      <w:sz w:val="21"/>
      <w:szCs w:val="24"/>
      <w:lang w:val="en-US" w:eastAsia="zh-CN" w:bidi="ar-SA"/>
    </w:rPr>
  </w:style>
  <w:style w:type="paragraph" w:customStyle="1" w:styleId="733">
    <w:name w:val="_Style 728"/>
    <w:basedOn w:val="1"/>
    <w:next w:val="1"/>
    <w:qFormat/>
    <w:uiPriority w:val="39"/>
    <w:pPr>
      <w:spacing w:line="240" w:lineRule="auto"/>
      <w:ind w:left="1680"/>
      <w:jc w:val="left"/>
    </w:pPr>
    <w:rPr>
      <w:rFonts w:ascii="Times New Roman" w:hAnsi="Times New Roman"/>
      <w:kern w:val="0"/>
      <w:sz w:val="18"/>
      <w:szCs w:val="18"/>
    </w:rPr>
  </w:style>
  <w:style w:type="paragraph" w:customStyle="1" w:styleId="734">
    <w:name w:val="HTML Top of Form"/>
    <w:qFormat/>
    <w:uiPriority w:val="1"/>
    <w:pPr>
      <w:widowControl w:val="0"/>
      <w:jc w:val="both"/>
    </w:pPr>
    <w:rPr>
      <w:rFonts w:ascii="Times New Roman" w:hAnsi="Times New Roman" w:eastAsia="宋体" w:cs="Times New Roman"/>
      <w:kern w:val="2"/>
      <w:sz w:val="21"/>
      <w:szCs w:val="22"/>
      <w:lang w:val="en-US" w:eastAsia="zh-CN" w:bidi="ar-SA"/>
    </w:rPr>
  </w:style>
  <w:style w:type="character" w:customStyle="1" w:styleId="735">
    <w:name w:val="z-窗体顶端 字符4"/>
    <w:basedOn w:val="56"/>
    <w:semiHidden/>
    <w:qFormat/>
    <w:uiPriority w:val="99"/>
    <w:rPr>
      <w:rFonts w:ascii="Arial" w:hAnsi="Arial" w:cs="Arial"/>
      <w:vanish/>
      <w:kern w:val="2"/>
      <w:sz w:val="16"/>
      <w:szCs w:val="16"/>
    </w:rPr>
  </w:style>
  <w:style w:type="paragraph" w:customStyle="1" w:styleId="736">
    <w:name w:val="TOC Heading"/>
    <w:basedOn w:val="2"/>
    <w:next w:val="1"/>
    <w:qFormat/>
    <w:uiPriority w:val="39"/>
    <w:pPr>
      <w:widowControl/>
      <w:numPr>
        <w:numId w:val="0"/>
      </w:numPr>
      <w:tabs>
        <w:tab w:val="clear" w:pos="360"/>
      </w:tabs>
      <w:autoSpaceDE/>
      <w:autoSpaceDN/>
      <w:adjustRightInd/>
      <w:spacing w:before="480" w:beforeLines="50" w:after="0" w:line="276" w:lineRule="auto"/>
      <w:textAlignment w:val="auto"/>
      <w:outlineLvl w:val="9"/>
    </w:pPr>
    <w:rPr>
      <w:rFonts w:ascii="Cambria" w:hAnsi="Cambria" w:eastAsia="宋体"/>
      <w:bCs/>
      <w:color w:val="365F91"/>
      <w:kern w:val="0"/>
      <w:sz w:val="28"/>
      <w:szCs w:val="28"/>
      <w:lang w:val="zh-CN" w:eastAsia="zh-CN"/>
    </w:rPr>
  </w:style>
  <w:style w:type="paragraph" w:customStyle="1" w:styleId="737">
    <w:name w:val="无间隔1"/>
    <w:qFormat/>
    <w:uiPriority w:val="0"/>
    <w:pPr>
      <w:jc w:val="center"/>
    </w:pPr>
    <w:rPr>
      <w:rFonts w:ascii="Calibri" w:hAnsi="Calibri" w:eastAsia="??" w:cs="宋体"/>
      <w:sz w:val="22"/>
      <w:szCs w:val="22"/>
      <w:lang w:val="en-US" w:eastAsia="en-US" w:bidi="ar-SA"/>
    </w:rPr>
  </w:style>
  <w:style w:type="paragraph" w:customStyle="1" w:styleId="738">
    <w:name w:val="纯文本11"/>
    <w:basedOn w:val="1"/>
    <w:autoRedefine/>
    <w:qFormat/>
    <w:uiPriority w:val="0"/>
    <w:rPr>
      <w:rFonts w:ascii="宋体" w:hAnsi="Courier New"/>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image" Target="media/image3.png"/><Relationship Id="rId16" Type="http://schemas.openxmlformats.org/officeDocument/2006/relationships/image" Target="media/image2.jpeg"/><Relationship Id="rId15" Type="http://schemas.openxmlformats.org/officeDocument/2006/relationships/image" Target="media/image1.jpeg"/><Relationship Id="rId14" Type="http://schemas.openxmlformats.org/officeDocument/2006/relationships/theme" Target="theme/theme1.xml"/><Relationship Id="rId13" Type="http://schemas.openxmlformats.org/officeDocument/2006/relationships/footer" Target="footer6.xml"/><Relationship Id="rId12" Type="http://schemas.openxmlformats.org/officeDocument/2006/relationships/footer" Target="footer5.xml"/><Relationship Id="rId11" Type="http://schemas.openxmlformats.org/officeDocument/2006/relationships/header" Target="header3.xml"/><Relationship Id="rId10" Type="http://schemas.openxmlformats.org/officeDocument/2006/relationships/header" Target="header2.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微软用户</Company>
  <Pages>49</Pages>
  <Words>22617</Words>
  <Characters>23475</Characters>
  <Lines>185</Lines>
  <Paragraphs>52</Paragraphs>
  <TotalTime>49</TotalTime>
  <ScaleCrop>false</ScaleCrop>
  <LinksUpToDate>false</LinksUpToDate>
  <CharactersWithSpaces>24503</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2024-01-09T02:44:00Z</dcterms:created>
  <dc:creator>业务管理系统</dc:creator>
  <cp:lastModifiedBy>I  loved  you</cp:lastModifiedBy>
  <cp:lastPrinted>2024-12-03T03:05:00Z</cp:lastPrinted>
  <dcterms:modified xsi:type="dcterms:W3CDTF">2024-12-10T02:26:14Z</dcterms:modified>
  <dc:title>桐庐县疾病预防控制中心</dc:title>
  <cp:revision>84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0B0AD2585823448E91F97EB805648A75_13</vt:lpwstr>
  </property>
</Properties>
</file>