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67F90">
      <w:pPr>
        <w:pStyle w:val="19"/>
        <w:spacing w:line="360" w:lineRule="auto"/>
        <w:jc w:val="center"/>
        <w:rPr>
          <w:rFonts w:hint="eastAsia" w:ascii="黑体" w:hAnsi="黑体" w:eastAsia="黑体" w:cs="黑体"/>
          <w:b/>
          <w:bCs/>
          <w:color w:val="000000"/>
          <w:szCs w:val="21"/>
        </w:rPr>
      </w:pPr>
      <w:r>
        <w:rPr>
          <w:rFonts w:hint="eastAsia" w:ascii="黑体" w:hAnsi="黑体" w:eastAsia="黑体" w:cs="黑体"/>
          <w:color w:val="auto"/>
          <w:sz w:val="52"/>
          <w:szCs w:val="52"/>
          <w:lang w:eastAsia="zh-CN"/>
        </w:rPr>
        <w:t>江南镇荻浦村综合服务中心（家宴中心）家具采购项目</w:t>
      </w:r>
    </w:p>
    <w:p w14:paraId="3206BFE2">
      <w:pPr>
        <w:pStyle w:val="19"/>
        <w:spacing w:line="360" w:lineRule="auto"/>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招标文件</w:t>
      </w:r>
    </w:p>
    <w:p w14:paraId="73150994">
      <w:pPr>
        <w:pStyle w:val="19"/>
        <w:spacing w:line="360" w:lineRule="auto"/>
        <w:jc w:val="center"/>
        <w:rPr>
          <w:rFonts w:hint="eastAsia" w:ascii="黑体" w:hAnsi="黑体" w:eastAsia="黑体" w:cs="黑体"/>
          <w:b/>
          <w:bCs/>
          <w:color w:val="000000"/>
          <w:sz w:val="30"/>
          <w:szCs w:val="30"/>
        </w:rPr>
      </w:pPr>
      <w:r>
        <w:rPr>
          <w:rFonts w:hint="eastAsia" w:ascii="黑体" w:hAnsi="黑体" w:eastAsia="黑体" w:cs="黑体"/>
          <w:b/>
          <w:bCs/>
          <w:color w:val="000000"/>
          <w:sz w:val="30"/>
          <w:szCs w:val="30"/>
        </w:rPr>
        <w:t>（电子招投标）</w:t>
      </w:r>
    </w:p>
    <w:p w14:paraId="0305B145">
      <w:pPr>
        <w:rPr>
          <w:rFonts w:hint="eastAsia" w:ascii="黑体" w:hAnsi="黑体" w:eastAsia="黑体" w:cs="黑体"/>
        </w:rPr>
      </w:pPr>
    </w:p>
    <w:p w14:paraId="7F0FC33A">
      <w:pPr>
        <w:pStyle w:val="19"/>
        <w:spacing w:line="360" w:lineRule="auto"/>
        <w:jc w:val="center"/>
        <w:rPr>
          <w:rFonts w:hint="eastAsia" w:ascii="黑体" w:hAnsi="黑体" w:eastAsia="黑体" w:cs="黑体"/>
          <w:sz w:val="28"/>
          <w:szCs w:val="28"/>
        </w:rPr>
      </w:pPr>
      <w:r>
        <w:rPr>
          <w:rFonts w:hint="eastAsia" w:ascii="黑体" w:hAnsi="黑体" w:eastAsia="黑体" w:cs="黑体"/>
          <w:sz w:val="28"/>
          <w:szCs w:val="28"/>
        </w:rPr>
        <w:t>（编号：</w:t>
      </w:r>
      <w:r>
        <w:rPr>
          <w:rFonts w:hint="eastAsia" w:ascii="黑体" w:hAnsi="黑体" w:eastAsia="黑体" w:cs="黑体"/>
          <w:sz w:val="28"/>
          <w:szCs w:val="28"/>
          <w:highlight w:val="none"/>
          <w:lang w:val="en-US" w:eastAsia="zh-CN"/>
        </w:rPr>
        <w:t>JN20240018</w:t>
      </w:r>
      <w:r>
        <w:rPr>
          <w:rFonts w:hint="eastAsia" w:ascii="黑体" w:hAnsi="黑体" w:eastAsia="黑体" w:cs="黑体"/>
          <w:sz w:val="28"/>
          <w:szCs w:val="28"/>
        </w:rPr>
        <w:t>）</w:t>
      </w:r>
    </w:p>
    <w:p w14:paraId="3742A92B">
      <w:pPr>
        <w:ind w:firstLine="1600" w:firstLineChars="500"/>
        <w:rPr>
          <w:rFonts w:hint="eastAsia" w:ascii="黑体" w:hAnsi="黑体" w:eastAsia="黑体" w:cs="黑体"/>
          <w:sz w:val="32"/>
        </w:rPr>
      </w:pPr>
    </w:p>
    <w:p w14:paraId="6AD8298C">
      <w:pPr>
        <w:rPr>
          <w:rFonts w:hint="eastAsia" w:ascii="黑体" w:hAnsi="黑体" w:eastAsia="黑体" w:cs="黑体"/>
          <w:sz w:val="32"/>
        </w:rPr>
      </w:pPr>
    </w:p>
    <w:p w14:paraId="42F4A9AC">
      <w:pPr>
        <w:ind w:firstLine="1600" w:firstLineChars="500"/>
        <w:rPr>
          <w:rFonts w:hint="eastAsia" w:ascii="黑体" w:hAnsi="黑体" w:eastAsia="黑体" w:cs="黑体"/>
          <w:sz w:val="32"/>
        </w:rPr>
      </w:pPr>
    </w:p>
    <w:p w14:paraId="3E84CC7D">
      <w:pPr>
        <w:ind w:firstLine="480" w:firstLineChars="150"/>
        <w:rPr>
          <w:rFonts w:hint="eastAsia" w:ascii="黑体" w:hAnsi="黑体" w:eastAsia="黑体" w:cs="黑体"/>
          <w:sz w:val="32"/>
          <w:u w:val="single"/>
          <w:lang w:val="en-US" w:eastAsia="zh-CN"/>
        </w:rPr>
      </w:pPr>
      <w:r>
        <w:rPr>
          <w:rFonts w:hint="eastAsia" w:ascii="黑体" w:hAnsi="黑体" w:eastAsia="黑体" w:cs="黑体"/>
          <w:sz w:val="32"/>
        </w:rPr>
        <w:t>采购单位：</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lang w:eastAsia="zh-CN"/>
        </w:rPr>
        <w:t>桐庐县江南镇荻浦村股份经济合作社</w:t>
      </w:r>
      <w:r>
        <w:rPr>
          <w:rFonts w:hint="eastAsia" w:ascii="黑体" w:hAnsi="黑体" w:eastAsia="黑体" w:cs="黑体"/>
          <w:sz w:val="32"/>
          <w:u w:val="single"/>
          <w:lang w:val="en-US" w:eastAsia="zh-CN"/>
        </w:rPr>
        <w:t xml:space="preserve">             </w:t>
      </w:r>
    </w:p>
    <w:p w14:paraId="3C8C9069">
      <w:pPr>
        <w:tabs>
          <w:tab w:val="left" w:pos="1980"/>
          <w:tab w:val="left" w:pos="3240"/>
          <w:tab w:val="left" w:pos="3420"/>
          <w:tab w:val="left" w:pos="3600"/>
          <w:tab w:val="left" w:pos="3780"/>
        </w:tabs>
        <w:ind w:firstLine="1600" w:firstLineChars="500"/>
        <w:rPr>
          <w:rFonts w:hint="eastAsia" w:ascii="黑体" w:hAnsi="黑体" w:eastAsia="黑体" w:cs="黑体"/>
          <w:sz w:val="32"/>
        </w:rPr>
      </w:pPr>
    </w:p>
    <w:p w14:paraId="0BDC8DE9">
      <w:pPr>
        <w:ind w:firstLine="480" w:firstLineChars="150"/>
        <w:jc w:val="both"/>
        <w:rPr>
          <w:rFonts w:hint="eastAsia" w:ascii="黑体" w:hAnsi="黑体" w:eastAsia="黑体" w:cs="黑体"/>
          <w:sz w:val="32"/>
          <w:u w:val="none"/>
          <w:lang w:val="en-US"/>
        </w:rPr>
      </w:pPr>
      <w:r>
        <w:rPr>
          <w:rFonts w:hint="eastAsia" w:ascii="黑体" w:hAnsi="黑体" w:eastAsia="黑体" w:cs="黑体"/>
          <w:sz w:val="32"/>
        </w:rPr>
        <w:t>法定代表人或其委托代理人：</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申屠荣军           </w:t>
      </w:r>
    </w:p>
    <w:p w14:paraId="1C0310B3">
      <w:pPr>
        <w:tabs>
          <w:tab w:val="left" w:pos="1655"/>
          <w:tab w:val="left" w:pos="3240"/>
          <w:tab w:val="left" w:pos="3420"/>
          <w:tab w:val="left" w:pos="3600"/>
          <w:tab w:val="left" w:pos="3780"/>
        </w:tabs>
        <w:ind w:firstLine="1600" w:firstLineChars="500"/>
        <w:rPr>
          <w:rFonts w:hint="eastAsia" w:ascii="黑体" w:hAnsi="黑体" w:eastAsia="黑体" w:cs="黑体"/>
          <w:sz w:val="32"/>
        </w:rPr>
      </w:pPr>
      <w:r>
        <w:rPr>
          <w:rFonts w:hint="eastAsia" w:ascii="黑体" w:hAnsi="黑体" w:eastAsia="黑体" w:cs="黑体"/>
          <w:sz w:val="32"/>
        </w:rPr>
        <w:tab/>
      </w:r>
    </w:p>
    <w:p w14:paraId="4BE74191">
      <w:pPr>
        <w:ind w:firstLine="495" w:firstLineChars="150"/>
        <w:rPr>
          <w:rFonts w:hint="eastAsia" w:ascii="黑体" w:hAnsi="黑体" w:eastAsia="黑体" w:cs="黑体"/>
          <w:sz w:val="33"/>
          <w:szCs w:val="33"/>
          <w:u w:val="single"/>
          <w:lang w:val="en-US" w:eastAsia="zh-CN"/>
        </w:rPr>
      </w:pPr>
      <w:r>
        <w:rPr>
          <w:rFonts w:hint="eastAsia" w:ascii="黑体" w:hAnsi="黑体" w:eastAsia="黑体" w:cs="黑体"/>
          <w:sz w:val="33"/>
          <w:szCs w:val="33"/>
        </w:rPr>
        <w:t>采购代理机构：</w:t>
      </w:r>
      <w:r>
        <w:rPr>
          <w:rFonts w:hint="eastAsia" w:ascii="黑体" w:hAnsi="黑体" w:eastAsia="黑体" w:cs="黑体"/>
          <w:sz w:val="33"/>
          <w:szCs w:val="33"/>
          <w:u w:val="single"/>
        </w:rPr>
        <w:t xml:space="preserve">   </w:t>
      </w:r>
      <w:r>
        <w:rPr>
          <w:rFonts w:hint="eastAsia" w:ascii="黑体" w:hAnsi="黑体" w:eastAsia="黑体" w:cs="黑体"/>
          <w:sz w:val="33"/>
          <w:szCs w:val="33"/>
          <w:u w:val="single"/>
          <w:lang w:eastAsia="zh-CN"/>
        </w:rPr>
        <w:t>杭州金顺工程咨询有限公司</w:t>
      </w:r>
      <w:r>
        <w:rPr>
          <w:rFonts w:hint="eastAsia" w:ascii="黑体" w:hAnsi="黑体" w:eastAsia="黑体" w:cs="黑体"/>
          <w:sz w:val="33"/>
          <w:szCs w:val="33"/>
          <w:u w:val="single"/>
        </w:rPr>
        <w:t xml:space="preserve">  </w:t>
      </w:r>
      <w:r>
        <w:rPr>
          <w:rFonts w:hint="eastAsia" w:ascii="黑体" w:hAnsi="黑体" w:eastAsia="黑体" w:cs="黑体"/>
          <w:sz w:val="33"/>
          <w:szCs w:val="33"/>
          <w:u w:val="single"/>
          <w:lang w:val="en-US" w:eastAsia="zh-CN"/>
        </w:rPr>
        <w:t xml:space="preserve">             </w:t>
      </w:r>
    </w:p>
    <w:p w14:paraId="4F7A5C45">
      <w:pPr>
        <w:rPr>
          <w:rFonts w:hint="eastAsia" w:ascii="黑体" w:hAnsi="黑体" w:eastAsia="黑体" w:cs="黑体"/>
          <w:sz w:val="32"/>
        </w:rPr>
      </w:pPr>
    </w:p>
    <w:p w14:paraId="5ED5FE32">
      <w:pPr>
        <w:ind w:firstLine="480" w:firstLineChars="150"/>
        <w:rPr>
          <w:rFonts w:hint="eastAsia" w:ascii="黑体" w:hAnsi="黑体" w:eastAsia="黑体" w:cs="黑体"/>
        </w:rPr>
      </w:pPr>
      <w:r>
        <w:rPr>
          <w:rFonts w:hint="eastAsia" w:ascii="黑体" w:hAnsi="黑体" w:eastAsia="黑体" w:cs="黑体"/>
          <w:sz w:val="32"/>
        </w:rPr>
        <w:t>法定代表人或其委托代理人：</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周佳丽</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14:paraId="4ED9B480">
      <w:pPr>
        <w:pStyle w:val="20"/>
        <w:ind w:left="0"/>
        <w:rPr>
          <w:rFonts w:hint="eastAsia" w:ascii="黑体" w:hAnsi="黑体" w:eastAsia="黑体" w:cs="黑体"/>
          <w:sz w:val="33"/>
          <w:szCs w:val="33"/>
        </w:rPr>
      </w:pPr>
    </w:p>
    <w:p w14:paraId="3B295283">
      <w:pPr>
        <w:pStyle w:val="20"/>
        <w:ind w:firstLine="2640" w:firstLineChars="800"/>
        <w:rPr>
          <w:rFonts w:hint="eastAsia" w:ascii="黑体" w:hAnsi="黑体" w:eastAsia="黑体" w:cs="黑体"/>
          <w:sz w:val="33"/>
          <w:szCs w:val="33"/>
        </w:rPr>
      </w:pPr>
    </w:p>
    <w:p w14:paraId="7B7C7ED6">
      <w:pPr>
        <w:pStyle w:val="20"/>
        <w:ind w:firstLine="2640" w:firstLineChars="800"/>
        <w:rPr>
          <w:rFonts w:hint="eastAsia" w:ascii="黑体" w:hAnsi="黑体" w:eastAsia="黑体" w:cs="黑体"/>
          <w:sz w:val="33"/>
          <w:szCs w:val="33"/>
        </w:rPr>
      </w:pPr>
    </w:p>
    <w:p w14:paraId="5527DA90">
      <w:pPr>
        <w:pStyle w:val="20"/>
        <w:ind w:firstLine="2640" w:firstLineChars="800"/>
        <w:rPr>
          <w:rFonts w:hint="eastAsia" w:ascii="黑体" w:hAnsi="黑体" w:eastAsia="黑体" w:cs="黑体"/>
          <w:sz w:val="33"/>
          <w:szCs w:val="33"/>
        </w:rPr>
        <w:sectPr>
          <w:footerReference r:id="rId5" w:type="first"/>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黑体" w:hAnsi="黑体" w:eastAsia="黑体" w:cs="黑体"/>
          <w:sz w:val="33"/>
          <w:szCs w:val="33"/>
        </w:rPr>
        <w:t>202</w:t>
      </w:r>
      <w:r>
        <w:rPr>
          <w:rFonts w:hint="eastAsia" w:ascii="黑体" w:hAnsi="黑体" w:eastAsia="黑体" w:cs="黑体"/>
          <w:sz w:val="33"/>
          <w:szCs w:val="33"/>
          <w:lang w:val="en-US" w:eastAsia="zh-CN"/>
        </w:rPr>
        <w:t>4</w:t>
      </w:r>
      <w:r>
        <w:rPr>
          <w:rFonts w:hint="eastAsia" w:ascii="黑体" w:hAnsi="黑体" w:eastAsia="黑体" w:cs="黑体"/>
          <w:sz w:val="33"/>
          <w:szCs w:val="33"/>
        </w:rPr>
        <w:t>年</w:t>
      </w:r>
      <w:r>
        <w:rPr>
          <w:rFonts w:hint="eastAsia" w:ascii="黑体" w:hAnsi="黑体" w:eastAsia="黑体" w:cs="黑体"/>
          <w:sz w:val="33"/>
          <w:szCs w:val="33"/>
          <w:lang w:val="en-US" w:eastAsia="zh-CN"/>
        </w:rPr>
        <w:t>11</w:t>
      </w:r>
      <w:r>
        <w:rPr>
          <w:rFonts w:hint="eastAsia" w:ascii="黑体" w:hAnsi="黑体" w:eastAsia="黑体" w:cs="黑体"/>
          <w:sz w:val="33"/>
          <w:szCs w:val="33"/>
        </w:rPr>
        <w:t>月</w:t>
      </w:r>
    </w:p>
    <w:p w14:paraId="381FA302">
      <w:pPr>
        <w:jc w:val="center"/>
        <w:rPr>
          <w:rFonts w:hint="eastAsia" w:ascii="黑体" w:hAnsi="黑体" w:eastAsia="黑体" w:cs="黑体"/>
          <w:b/>
          <w:sz w:val="44"/>
          <w:szCs w:val="44"/>
        </w:rPr>
      </w:pPr>
      <w:r>
        <w:rPr>
          <w:rFonts w:hint="eastAsia" w:ascii="黑体" w:hAnsi="黑体" w:eastAsia="黑体" w:cs="黑体"/>
          <w:b/>
          <w:sz w:val="44"/>
          <w:szCs w:val="44"/>
        </w:rPr>
        <w:t>目     录</w:t>
      </w:r>
    </w:p>
    <w:p w14:paraId="4311DE7A">
      <w:pPr>
        <w:rPr>
          <w:rFonts w:hint="eastAsia" w:ascii="黑体" w:hAnsi="黑体" w:eastAsia="黑体" w:cs="黑体"/>
        </w:rPr>
      </w:pPr>
    </w:p>
    <w:p w14:paraId="6C841791">
      <w:pPr>
        <w:numPr>
          <w:ilvl w:val="0"/>
          <w:numId w:val="3"/>
        </w:numPr>
        <w:tabs>
          <w:tab w:val="left" w:pos="1440"/>
          <w:tab w:val="clear" w:pos="1455"/>
        </w:tabs>
        <w:spacing w:before="120" w:beforeLines="50" w:line="480" w:lineRule="exact"/>
        <w:ind w:left="1440"/>
        <w:rPr>
          <w:rFonts w:hint="eastAsia" w:ascii="黑体" w:hAnsi="黑体" w:eastAsia="黑体" w:cs="黑体"/>
          <w:sz w:val="30"/>
        </w:rPr>
      </w:pPr>
      <w:r>
        <w:rPr>
          <w:rFonts w:hint="eastAsia" w:ascii="黑体" w:hAnsi="黑体" w:eastAsia="黑体" w:cs="黑体"/>
          <w:sz w:val="30"/>
        </w:rPr>
        <w:t>招标公告</w:t>
      </w:r>
    </w:p>
    <w:p w14:paraId="704AEE8F">
      <w:pPr>
        <w:numPr>
          <w:ilvl w:val="0"/>
          <w:numId w:val="3"/>
        </w:numPr>
        <w:tabs>
          <w:tab w:val="left" w:pos="1440"/>
          <w:tab w:val="clear" w:pos="1455"/>
        </w:tabs>
        <w:spacing w:before="120" w:beforeLines="50" w:line="480" w:lineRule="exact"/>
        <w:ind w:left="1440"/>
        <w:rPr>
          <w:rFonts w:hint="eastAsia" w:ascii="黑体" w:hAnsi="黑体" w:eastAsia="黑体" w:cs="黑体"/>
          <w:sz w:val="30"/>
        </w:rPr>
      </w:pPr>
      <w:r>
        <w:rPr>
          <w:rFonts w:hint="eastAsia" w:ascii="黑体" w:hAnsi="黑体" w:eastAsia="黑体" w:cs="黑体"/>
          <w:sz w:val="30"/>
        </w:rPr>
        <w:t>招标需求</w:t>
      </w:r>
    </w:p>
    <w:p w14:paraId="1F8A8CAB">
      <w:pPr>
        <w:numPr>
          <w:ilvl w:val="0"/>
          <w:numId w:val="3"/>
        </w:numPr>
        <w:tabs>
          <w:tab w:val="left" w:pos="1440"/>
          <w:tab w:val="clear" w:pos="1455"/>
        </w:tabs>
        <w:spacing w:before="120" w:beforeLines="50" w:line="480" w:lineRule="exact"/>
        <w:ind w:left="1440"/>
        <w:rPr>
          <w:rFonts w:hint="eastAsia" w:ascii="黑体" w:hAnsi="黑体" w:eastAsia="黑体" w:cs="黑体"/>
          <w:sz w:val="30"/>
        </w:rPr>
      </w:pPr>
      <w:r>
        <w:rPr>
          <w:rFonts w:hint="eastAsia" w:ascii="黑体" w:hAnsi="黑体" w:eastAsia="黑体" w:cs="黑体"/>
          <w:sz w:val="30"/>
        </w:rPr>
        <w:t>投标人须知</w:t>
      </w:r>
    </w:p>
    <w:p w14:paraId="07A20424">
      <w:pPr>
        <w:spacing w:before="120" w:beforeLines="50" w:line="480" w:lineRule="exact"/>
        <w:ind w:left="1440"/>
        <w:rPr>
          <w:rFonts w:hint="eastAsia" w:ascii="黑体" w:hAnsi="黑体" w:eastAsia="黑体" w:cs="黑体"/>
          <w:sz w:val="30"/>
        </w:rPr>
      </w:pPr>
      <w:r>
        <w:rPr>
          <w:rFonts w:hint="eastAsia" w:ascii="黑体" w:hAnsi="黑体" w:eastAsia="黑体" w:cs="黑体"/>
          <w:sz w:val="30"/>
        </w:rPr>
        <w:t>前附表</w:t>
      </w:r>
    </w:p>
    <w:p w14:paraId="2F3A33A1">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总 则</w:t>
      </w:r>
    </w:p>
    <w:p w14:paraId="237EBEFC">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采购文件</w:t>
      </w:r>
    </w:p>
    <w:p w14:paraId="7B793F81">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投标文件的编制</w:t>
      </w:r>
    </w:p>
    <w:p w14:paraId="37DADA44">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开标</w:t>
      </w:r>
    </w:p>
    <w:p w14:paraId="11C007BF">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评标</w:t>
      </w:r>
    </w:p>
    <w:p w14:paraId="75CFA5CE">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定标</w:t>
      </w:r>
    </w:p>
    <w:p w14:paraId="2573517E">
      <w:pPr>
        <w:numPr>
          <w:ilvl w:val="1"/>
          <w:numId w:val="3"/>
        </w:numPr>
        <w:tabs>
          <w:tab w:val="left" w:pos="1305"/>
          <w:tab w:val="clear" w:pos="1320"/>
        </w:tabs>
        <w:spacing w:before="120" w:beforeLines="50" w:line="480" w:lineRule="exact"/>
        <w:ind w:left="1305"/>
        <w:rPr>
          <w:rFonts w:hint="eastAsia" w:ascii="黑体" w:hAnsi="黑体" w:eastAsia="黑体" w:cs="黑体"/>
          <w:sz w:val="30"/>
        </w:rPr>
      </w:pPr>
      <w:r>
        <w:rPr>
          <w:rFonts w:hint="eastAsia" w:ascii="黑体" w:hAnsi="黑体" w:eastAsia="黑体" w:cs="黑体"/>
          <w:sz w:val="30"/>
        </w:rPr>
        <w:t xml:space="preserve"> 合同授予</w:t>
      </w:r>
    </w:p>
    <w:p w14:paraId="1091E822">
      <w:pPr>
        <w:numPr>
          <w:ilvl w:val="0"/>
          <w:numId w:val="3"/>
        </w:numPr>
        <w:tabs>
          <w:tab w:val="left" w:pos="1440"/>
          <w:tab w:val="clear" w:pos="1455"/>
        </w:tabs>
        <w:spacing w:before="120" w:beforeLines="50" w:line="480" w:lineRule="exact"/>
        <w:ind w:left="1440"/>
        <w:rPr>
          <w:rFonts w:hint="eastAsia" w:ascii="黑体" w:hAnsi="黑体" w:eastAsia="黑体" w:cs="黑体"/>
          <w:sz w:val="30"/>
        </w:rPr>
      </w:pPr>
      <w:r>
        <w:rPr>
          <w:rFonts w:hint="eastAsia" w:ascii="黑体" w:hAnsi="黑体" w:eastAsia="黑体" w:cs="黑体"/>
          <w:sz w:val="30"/>
        </w:rPr>
        <w:t>评标办法及评分标准</w:t>
      </w:r>
    </w:p>
    <w:p w14:paraId="6442F256">
      <w:pPr>
        <w:numPr>
          <w:ilvl w:val="0"/>
          <w:numId w:val="3"/>
        </w:numPr>
        <w:tabs>
          <w:tab w:val="left" w:pos="1440"/>
          <w:tab w:val="clear" w:pos="1455"/>
        </w:tabs>
        <w:spacing w:before="120" w:beforeLines="50" w:line="480" w:lineRule="exact"/>
        <w:ind w:left="1440"/>
        <w:rPr>
          <w:rFonts w:hint="eastAsia" w:ascii="黑体" w:hAnsi="黑体" w:eastAsia="黑体" w:cs="黑体"/>
          <w:sz w:val="30"/>
        </w:rPr>
      </w:pPr>
      <w:r>
        <w:rPr>
          <w:rFonts w:hint="eastAsia" w:ascii="黑体" w:hAnsi="黑体" w:eastAsia="黑体" w:cs="黑体"/>
          <w:sz w:val="30"/>
        </w:rPr>
        <w:t>采购合同</w:t>
      </w:r>
    </w:p>
    <w:p w14:paraId="7A94D90C">
      <w:pPr>
        <w:numPr>
          <w:ilvl w:val="0"/>
          <w:numId w:val="3"/>
        </w:numPr>
        <w:tabs>
          <w:tab w:val="left" w:pos="1440"/>
          <w:tab w:val="clear" w:pos="1455"/>
        </w:tabs>
        <w:spacing w:before="120" w:beforeLines="50" w:line="480" w:lineRule="exact"/>
        <w:ind w:left="1440"/>
        <w:rPr>
          <w:rFonts w:hint="eastAsia" w:ascii="黑体" w:hAnsi="黑体" w:eastAsia="黑体" w:cs="黑体"/>
          <w:sz w:val="30"/>
        </w:rPr>
      </w:pPr>
      <w:r>
        <w:rPr>
          <w:rFonts w:hint="eastAsia" w:ascii="黑体" w:hAnsi="黑体" w:eastAsia="黑体" w:cs="黑体"/>
          <w:sz w:val="30"/>
        </w:rPr>
        <w:t>投标文件格式</w:t>
      </w:r>
    </w:p>
    <w:p w14:paraId="01444D5C">
      <w:pPr>
        <w:rPr>
          <w:rFonts w:hint="eastAsia" w:ascii="黑体" w:hAnsi="黑体" w:eastAsia="黑体" w:cs="黑体"/>
        </w:rPr>
        <w:sectPr>
          <w:footerReference r:id="rId7" w:type="firs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7F3186C1">
      <w:pPr>
        <w:pStyle w:val="3"/>
        <w:pageBreakBefore w:val="0"/>
        <w:kinsoku/>
        <w:wordWrap/>
        <w:overflowPunct/>
        <w:topLinePunct w:val="0"/>
        <w:bidi w:val="0"/>
        <w:spacing w:line="360" w:lineRule="auto"/>
        <w:ind w:left="0" w:leftChars="0" w:firstLine="643" w:firstLineChars="200"/>
        <w:jc w:val="center"/>
        <w:rPr>
          <w:rFonts w:hint="eastAsia" w:ascii="黑体" w:hAnsi="黑体" w:eastAsia="黑体" w:cs="黑体"/>
          <w:b w:val="0"/>
          <w:color w:val="auto"/>
          <w:sz w:val="32"/>
          <w:szCs w:val="32"/>
        </w:rPr>
      </w:pPr>
      <w:r>
        <w:rPr>
          <w:rFonts w:hint="eastAsia" w:ascii="黑体" w:hAnsi="黑体" w:eastAsia="黑体" w:cs="黑体"/>
          <w:color w:val="auto"/>
          <w:kern w:val="2"/>
          <w:sz w:val="32"/>
          <w:szCs w:val="32"/>
        </w:rPr>
        <w:t>第一章   招标公告</w:t>
      </w:r>
    </w:p>
    <w:p w14:paraId="469E2BB5">
      <w:pPr>
        <w:pStyle w:val="36"/>
        <w:pageBreakBefore w:val="0"/>
        <w:widowControl w:val="0"/>
        <w:kinsoku/>
        <w:wordWrap/>
        <w:overflowPunct/>
        <w:topLinePunct w:val="0"/>
        <w:bidi w:val="0"/>
        <w:spacing w:afterLines="0" w:line="360" w:lineRule="auto"/>
        <w:ind w:left="0" w:leftChars="0" w:firstLine="480" w:firstLineChars="200"/>
        <w:rPr>
          <w:rFonts w:hint="eastAsia" w:ascii="黑体" w:hAnsi="黑体" w:eastAsia="黑体" w:cs="黑体"/>
          <w:color w:val="000000"/>
          <w:szCs w:val="24"/>
        </w:rPr>
      </w:pPr>
      <w:r>
        <w:rPr>
          <w:rFonts w:hint="eastAsia" w:ascii="黑体" w:hAnsi="黑体" w:eastAsia="黑体" w:cs="黑体"/>
          <w:color w:val="000000"/>
          <w:szCs w:val="24"/>
        </w:rPr>
        <w:t>经</w:t>
      </w:r>
      <w:r>
        <w:rPr>
          <w:rFonts w:hint="eastAsia" w:ascii="黑体" w:hAnsi="黑体" w:eastAsia="黑体" w:cs="黑体"/>
          <w:color w:val="000000"/>
          <w:sz w:val="24"/>
        </w:rPr>
        <w:t>相关部门</w:t>
      </w:r>
      <w:r>
        <w:rPr>
          <w:rFonts w:hint="eastAsia" w:ascii="黑体" w:hAnsi="黑体" w:eastAsia="黑体" w:cs="黑体"/>
          <w:color w:val="000000"/>
          <w:szCs w:val="24"/>
        </w:rPr>
        <w:t>批准，现</w:t>
      </w:r>
      <w:r>
        <w:rPr>
          <w:rFonts w:hint="eastAsia" w:ascii="黑体" w:hAnsi="黑体" w:eastAsia="黑体" w:cs="黑体"/>
          <w:color w:val="auto"/>
          <w:szCs w:val="24"/>
        </w:rPr>
        <w:t>就</w:t>
      </w:r>
      <w:r>
        <w:rPr>
          <w:rFonts w:hint="eastAsia" w:ascii="黑体" w:hAnsi="黑体" w:eastAsia="黑体" w:cs="黑体"/>
          <w:b/>
          <w:bCs/>
          <w:color w:val="auto"/>
          <w:szCs w:val="24"/>
          <w:lang w:eastAsia="zh-CN"/>
        </w:rPr>
        <w:t>江南镇荻浦村综合服务中心（家宴中心）家具采购项目</w:t>
      </w:r>
      <w:r>
        <w:rPr>
          <w:rFonts w:hint="eastAsia" w:ascii="黑体" w:hAnsi="黑体" w:eastAsia="黑体" w:cs="黑体"/>
          <w:color w:val="000000"/>
          <w:szCs w:val="24"/>
        </w:rPr>
        <w:t>采用公开招标方式进行采购，欢迎符合投标资格条件且提供本国货物和服务的供应商来投标：</w:t>
      </w:r>
    </w:p>
    <w:p w14:paraId="6DBD10EF">
      <w:pPr>
        <w:pStyle w:val="36"/>
        <w:pageBreakBefore w:val="0"/>
        <w:widowControl w:val="0"/>
        <w:numPr>
          <w:ilvl w:val="0"/>
          <w:numId w:val="4"/>
        </w:numPr>
        <w:kinsoku/>
        <w:wordWrap/>
        <w:overflowPunct/>
        <w:topLinePunct w:val="0"/>
        <w:bidi w:val="0"/>
        <w:spacing w:afterLines="0" w:line="360" w:lineRule="auto"/>
        <w:ind w:left="0" w:leftChars="0" w:firstLine="482" w:firstLineChars="200"/>
        <w:rPr>
          <w:rFonts w:hint="eastAsia" w:ascii="黑体" w:hAnsi="黑体" w:eastAsia="黑体" w:cs="黑体"/>
          <w:b/>
          <w:bCs/>
          <w:color w:val="000000"/>
          <w:szCs w:val="24"/>
          <w:highlight w:val="none"/>
          <w:lang w:eastAsia="zh-CN"/>
        </w:rPr>
      </w:pPr>
      <w:r>
        <w:rPr>
          <w:rFonts w:hint="eastAsia" w:ascii="黑体" w:hAnsi="黑体" w:eastAsia="黑体" w:cs="黑体"/>
          <w:b/>
          <w:bCs/>
          <w:color w:val="000000"/>
          <w:szCs w:val="24"/>
        </w:rPr>
        <w:t>项目编号</w:t>
      </w:r>
      <w:r>
        <w:rPr>
          <w:rFonts w:hint="eastAsia" w:ascii="黑体" w:hAnsi="黑体" w:eastAsia="黑体" w:cs="黑体"/>
          <w:b/>
          <w:bCs/>
          <w:szCs w:val="24"/>
        </w:rPr>
        <w:t>：</w:t>
      </w:r>
      <w:r>
        <w:rPr>
          <w:rFonts w:hint="eastAsia" w:ascii="黑体" w:hAnsi="黑体" w:eastAsia="黑体" w:cs="黑体"/>
          <w:b/>
          <w:bCs/>
          <w:szCs w:val="24"/>
          <w:lang w:val="en-US" w:eastAsia="zh-CN"/>
        </w:rPr>
        <w:t>JN20240018</w:t>
      </w:r>
    </w:p>
    <w:p w14:paraId="7633B8FE">
      <w:pPr>
        <w:pStyle w:val="36"/>
        <w:pageBreakBefore w:val="0"/>
        <w:widowControl w:val="0"/>
        <w:numPr>
          <w:ilvl w:val="0"/>
          <w:numId w:val="4"/>
        </w:numPr>
        <w:kinsoku/>
        <w:wordWrap/>
        <w:overflowPunct/>
        <w:topLinePunct w:val="0"/>
        <w:bidi w:val="0"/>
        <w:spacing w:afterLines="0" w:line="360" w:lineRule="auto"/>
        <w:ind w:left="0" w:leftChars="0" w:firstLine="482" w:firstLineChars="200"/>
        <w:rPr>
          <w:rFonts w:hint="eastAsia" w:ascii="黑体" w:hAnsi="黑体" w:eastAsia="黑体" w:cs="黑体"/>
          <w:b/>
          <w:bCs/>
          <w:color w:val="000000"/>
          <w:szCs w:val="24"/>
        </w:rPr>
      </w:pPr>
      <w:r>
        <w:rPr>
          <w:rFonts w:hint="eastAsia" w:ascii="黑体" w:hAnsi="黑体" w:eastAsia="黑体" w:cs="黑体"/>
          <w:b/>
          <w:bCs/>
          <w:color w:val="000000"/>
          <w:szCs w:val="24"/>
        </w:rPr>
        <w:t>公告期限：</w:t>
      </w:r>
      <w:r>
        <w:rPr>
          <w:rFonts w:hint="eastAsia" w:ascii="黑体" w:hAnsi="黑体" w:eastAsia="黑体" w:cs="黑体"/>
          <w:b/>
          <w:bCs/>
          <w:color w:val="000000"/>
          <w:szCs w:val="24"/>
          <w:lang w:val="en-US" w:eastAsia="zh-CN"/>
        </w:rPr>
        <w:t>5个工作日</w:t>
      </w:r>
    </w:p>
    <w:p w14:paraId="2707EC93">
      <w:pPr>
        <w:pStyle w:val="36"/>
        <w:pageBreakBefore w:val="0"/>
        <w:widowControl w:val="0"/>
        <w:numPr>
          <w:ilvl w:val="0"/>
          <w:numId w:val="4"/>
        </w:numPr>
        <w:kinsoku/>
        <w:wordWrap/>
        <w:overflowPunct/>
        <w:topLinePunct w:val="0"/>
        <w:bidi w:val="0"/>
        <w:spacing w:afterLines="0" w:line="360" w:lineRule="auto"/>
        <w:ind w:left="0" w:leftChars="0" w:firstLine="482" w:firstLineChars="200"/>
        <w:rPr>
          <w:rFonts w:hint="eastAsia" w:ascii="黑体" w:hAnsi="黑体" w:eastAsia="黑体" w:cs="黑体"/>
          <w:b/>
          <w:bCs/>
          <w:color w:val="000000"/>
          <w:szCs w:val="24"/>
        </w:rPr>
      </w:pPr>
      <w:r>
        <w:rPr>
          <w:rFonts w:hint="eastAsia" w:ascii="黑体" w:hAnsi="黑体" w:eastAsia="黑体" w:cs="黑体"/>
          <w:b/>
          <w:bCs/>
          <w:color w:val="000000"/>
          <w:szCs w:val="24"/>
        </w:rPr>
        <w:t>采购组织类型：</w:t>
      </w:r>
      <w:r>
        <w:rPr>
          <w:rFonts w:hint="eastAsia" w:ascii="黑体" w:hAnsi="黑体" w:eastAsia="黑体" w:cs="黑体"/>
          <w:b/>
          <w:bCs/>
          <w:szCs w:val="24"/>
        </w:rPr>
        <w:t>分散采购委托代理</w:t>
      </w:r>
    </w:p>
    <w:p w14:paraId="4B9959A5">
      <w:pPr>
        <w:pStyle w:val="36"/>
        <w:pageBreakBefore w:val="0"/>
        <w:widowControl w:val="0"/>
        <w:numPr>
          <w:ilvl w:val="0"/>
          <w:numId w:val="4"/>
        </w:numPr>
        <w:kinsoku/>
        <w:wordWrap/>
        <w:overflowPunct/>
        <w:topLinePunct w:val="0"/>
        <w:bidi w:val="0"/>
        <w:spacing w:afterLines="0" w:line="360" w:lineRule="auto"/>
        <w:ind w:left="0" w:leftChars="0" w:firstLine="482" w:firstLineChars="200"/>
        <w:rPr>
          <w:rFonts w:hint="eastAsia" w:ascii="黑体" w:hAnsi="黑体" w:eastAsia="黑体" w:cs="黑体"/>
          <w:b/>
          <w:bCs/>
          <w:color w:val="000000"/>
          <w:szCs w:val="24"/>
        </w:rPr>
      </w:pPr>
      <w:r>
        <w:rPr>
          <w:rFonts w:hint="eastAsia" w:ascii="黑体" w:hAnsi="黑体" w:eastAsia="黑体" w:cs="黑体"/>
          <w:b/>
          <w:bCs/>
          <w:color w:val="000000"/>
          <w:szCs w:val="24"/>
        </w:rPr>
        <w:t>采购方式：公开招标</w:t>
      </w:r>
    </w:p>
    <w:p w14:paraId="12888A8F">
      <w:pPr>
        <w:pageBreakBefore w:val="0"/>
        <w:kinsoku/>
        <w:wordWrap/>
        <w:overflowPunct/>
        <w:topLinePunct w:val="0"/>
        <w:bidi w:val="0"/>
        <w:spacing w:line="360" w:lineRule="auto"/>
        <w:ind w:left="0" w:leftChars="0" w:firstLine="482" w:firstLineChars="200"/>
        <w:rPr>
          <w:rFonts w:hint="eastAsia" w:ascii="黑体" w:hAnsi="黑体" w:eastAsia="黑体" w:cs="黑体"/>
          <w:b/>
          <w:sz w:val="24"/>
        </w:rPr>
      </w:pPr>
      <w:r>
        <w:rPr>
          <w:rFonts w:hint="eastAsia" w:ascii="黑体" w:hAnsi="黑体" w:eastAsia="黑体" w:cs="黑体"/>
          <w:b/>
          <w:sz w:val="24"/>
        </w:rPr>
        <w:t>五、采购内容及数量：（具体内容及要求详见招标文件）</w:t>
      </w:r>
    </w:p>
    <w:tbl>
      <w:tblPr>
        <w:tblStyle w:val="27"/>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948"/>
        <w:gridCol w:w="1524"/>
        <w:gridCol w:w="1842"/>
        <w:gridCol w:w="1842"/>
      </w:tblGrid>
      <w:tr w14:paraId="7668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46" w:type="dxa"/>
            <w:vAlign w:val="center"/>
          </w:tcPr>
          <w:p w14:paraId="3A05FD18">
            <w:pPr>
              <w:bidi w:val="0"/>
              <w:jc w:val="center"/>
              <w:rPr>
                <w:rFonts w:hint="eastAsia"/>
                <w:b/>
                <w:bCs/>
              </w:rPr>
            </w:pPr>
            <w:r>
              <w:rPr>
                <w:rFonts w:hint="eastAsia"/>
                <w:b/>
                <w:bCs/>
              </w:rPr>
              <w:t>序号</w:t>
            </w:r>
          </w:p>
        </w:tc>
        <w:tc>
          <w:tcPr>
            <w:tcW w:w="3948" w:type="dxa"/>
            <w:vAlign w:val="center"/>
          </w:tcPr>
          <w:p w14:paraId="32B23FB4">
            <w:pPr>
              <w:bidi w:val="0"/>
              <w:jc w:val="center"/>
              <w:rPr>
                <w:rFonts w:hint="eastAsia"/>
                <w:b/>
                <w:bCs/>
              </w:rPr>
            </w:pPr>
            <w:r>
              <w:rPr>
                <w:rFonts w:hint="eastAsia"/>
                <w:b/>
                <w:bCs/>
              </w:rPr>
              <w:t>采购内容</w:t>
            </w:r>
          </w:p>
        </w:tc>
        <w:tc>
          <w:tcPr>
            <w:tcW w:w="1524" w:type="dxa"/>
            <w:vAlign w:val="center"/>
          </w:tcPr>
          <w:p w14:paraId="55526BF5">
            <w:pPr>
              <w:bidi w:val="0"/>
              <w:jc w:val="center"/>
              <w:rPr>
                <w:rFonts w:hint="eastAsia"/>
                <w:b/>
                <w:bCs/>
                <w:lang w:val="en-US" w:eastAsia="zh-CN"/>
              </w:rPr>
            </w:pPr>
            <w:r>
              <w:rPr>
                <w:rFonts w:hint="eastAsia"/>
                <w:b/>
                <w:bCs/>
                <w:lang w:val="en-US" w:eastAsia="zh-CN"/>
              </w:rPr>
              <w:t>采购数量</w:t>
            </w:r>
          </w:p>
        </w:tc>
        <w:tc>
          <w:tcPr>
            <w:tcW w:w="1842" w:type="dxa"/>
            <w:vAlign w:val="center"/>
          </w:tcPr>
          <w:p w14:paraId="0F711F0E">
            <w:pPr>
              <w:bidi w:val="0"/>
              <w:jc w:val="center"/>
              <w:rPr>
                <w:rFonts w:hint="eastAsia"/>
                <w:b/>
                <w:bCs/>
              </w:rPr>
            </w:pPr>
            <w:r>
              <w:rPr>
                <w:rFonts w:hint="eastAsia"/>
                <w:b/>
                <w:bCs/>
              </w:rPr>
              <w:t>技术参数</w:t>
            </w:r>
          </w:p>
        </w:tc>
        <w:tc>
          <w:tcPr>
            <w:tcW w:w="1842" w:type="dxa"/>
            <w:vAlign w:val="center"/>
          </w:tcPr>
          <w:p w14:paraId="300C3E70">
            <w:pPr>
              <w:bidi w:val="0"/>
              <w:jc w:val="center"/>
              <w:rPr>
                <w:rFonts w:hint="eastAsia"/>
                <w:b/>
                <w:bCs/>
              </w:rPr>
            </w:pPr>
            <w:r>
              <w:rPr>
                <w:rFonts w:hint="eastAsia"/>
                <w:b/>
                <w:bCs/>
              </w:rPr>
              <w:t>最高限价</w:t>
            </w:r>
          </w:p>
        </w:tc>
      </w:tr>
      <w:tr w14:paraId="351E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46" w:type="dxa"/>
            <w:vAlign w:val="center"/>
          </w:tcPr>
          <w:p w14:paraId="5778C55C">
            <w:pPr>
              <w:bidi w:val="0"/>
              <w:jc w:val="center"/>
              <w:rPr>
                <w:rFonts w:hint="eastAsia"/>
              </w:rPr>
            </w:pPr>
            <w:r>
              <w:rPr>
                <w:rFonts w:hint="eastAsia"/>
              </w:rPr>
              <w:t>1</w:t>
            </w:r>
          </w:p>
        </w:tc>
        <w:tc>
          <w:tcPr>
            <w:tcW w:w="3948" w:type="dxa"/>
            <w:vAlign w:val="center"/>
          </w:tcPr>
          <w:p w14:paraId="78DEEEF6">
            <w:pPr>
              <w:bidi w:val="0"/>
              <w:jc w:val="center"/>
              <w:rPr>
                <w:rFonts w:hint="eastAsia"/>
                <w:lang w:eastAsia="zh-CN"/>
              </w:rPr>
            </w:pPr>
            <w:r>
              <w:rPr>
                <w:rFonts w:hint="eastAsia"/>
                <w:lang w:eastAsia="zh-CN"/>
              </w:rPr>
              <w:t>江南镇荻浦村综合服务中心（家宴中心）家具采购项目</w:t>
            </w:r>
          </w:p>
        </w:tc>
        <w:tc>
          <w:tcPr>
            <w:tcW w:w="1524" w:type="dxa"/>
            <w:vAlign w:val="center"/>
          </w:tcPr>
          <w:p w14:paraId="39A5CFE8">
            <w:pPr>
              <w:bidi w:val="0"/>
              <w:jc w:val="center"/>
              <w:rPr>
                <w:rFonts w:hint="default"/>
                <w:lang w:val="en-US" w:eastAsia="zh-CN"/>
              </w:rPr>
            </w:pPr>
            <w:r>
              <w:rPr>
                <w:rFonts w:hint="eastAsia"/>
                <w:lang w:val="en-US" w:eastAsia="zh-CN"/>
              </w:rPr>
              <w:t>1项</w:t>
            </w:r>
          </w:p>
        </w:tc>
        <w:tc>
          <w:tcPr>
            <w:tcW w:w="1842" w:type="dxa"/>
            <w:vAlign w:val="center"/>
          </w:tcPr>
          <w:p w14:paraId="523990A4">
            <w:pPr>
              <w:bidi w:val="0"/>
              <w:jc w:val="center"/>
              <w:rPr>
                <w:rFonts w:hint="eastAsia"/>
              </w:rPr>
            </w:pPr>
            <w:r>
              <w:rPr>
                <w:rFonts w:hint="eastAsia"/>
              </w:rPr>
              <w:t>详见第二章招标需求</w:t>
            </w:r>
          </w:p>
        </w:tc>
        <w:tc>
          <w:tcPr>
            <w:tcW w:w="1842" w:type="dxa"/>
            <w:vAlign w:val="center"/>
          </w:tcPr>
          <w:p w14:paraId="558B9136">
            <w:pPr>
              <w:bidi w:val="0"/>
              <w:jc w:val="center"/>
              <w:rPr>
                <w:rFonts w:hint="eastAsia"/>
              </w:rPr>
            </w:pPr>
            <w:r>
              <w:rPr>
                <w:rFonts w:hint="eastAsia"/>
                <w:lang w:val="en-US" w:eastAsia="zh-CN"/>
              </w:rPr>
              <w:t>97.2261</w:t>
            </w:r>
            <w:r>
              <w:rPr>
                <w:rFonts w:hint="eastAsia"/>
              </w:rPr>
              <w:t>万元</w:t>
            </w:r>
          </w:p>
        </w:tc>
      </w:tr>
    </w:tbl>
    <w:p w14:paraId="144E79EF">
      <w:pPr>
        <w:pageBreakBefore w:val="0"/>
        <w:kinsoku/>
        <w:wordWrap/>
        <w:overflowPunct/>
        <w:topLinePunct w:val="0"/>
        <w:bidi w:val="0"/>
        <w:spacing w:line="360" w:lineRule="auto"/>
        <w:ind w:left="0" w:leftChars="0" w:firstLine="482" w:firstLineChars="200"/>
        <w:jc w:val="left"/>
        <w:rPr>
          <w:rFonts w:hint="eastAsia" w:ascii="黑体" w:hAnsi="黑体" w:eastAsia="黑体" w:cs="黑体"/>
          <w:b/>
          <w:sz w:val="24"/>
        </w:rPr>
      </w:pPr>
    </w:p>
    <w:p w14:paraId="4100659E">
      <w:pPr>
        <w:pageBreakBefore w:val="0"/>
        <w:kinsoku/>
        <w:wordWrap/>
        <w:overflowPunct/>
        <w:topLinePunct w:val="0"/>
        <w:bidi w:val="0"/>
        <w:spacing w:line="360" w:lineRule="auto"/>
        <w:ind w:left="0" w:leftChars="0" w:firstLine="482" w:firstLineChars="200"/>
        <w:rPr>
          <w:rFonts w:hint="eastAsia" w:ascii="黑体" w:hAnsi="黑体" w:eastAsia="黑体" w:cs="黑体"/>
          <w:b/>
          <w:sz w:val="24"/>
        </w:rPr>
      </w:pPr>
      <w:r>
        <w:rPr>
          <w:rFonts w:hint="eastAsia" w:ascii="黑体" w:hAnsi="黑体" w:eastAsia="黑体" w:cs="黑体"/>
          <w:b/>
          <w:sz w:val="24"/>
        </w:rPr>
        <w:t>六</w:t>
      </w:r>
      <w:r>
        <w:rPr>
          <w:rFonts w:hint="eastAsia" w:ascii="黑体" w:hAnsi="黑体" w:eastAsia="黑体" w:cs="黑体"/>
          <w:sz w:val="24"/>
        </w:rPr>
        <w:t>、</w:t>
      </w:r>
      <w:r>
        <w:rPr>
          <w:rFonts w:hint="eastAsia" w:ascii="黑体" w:hAnsi="黑体" w:eastAsia="黑体" w:cs="黑体"/>
          <w:b/>
          <w:sz w:val="24"/>
        </w:rPr>
        <w:t>合格投标人的资格要求</w:t>
      </w:r>
    </w:p>
    <w:p w14:paraId="26925932">
      <w:pPr>
        <w:pageBreakBefore w:val="0"/>
        <w:kinsoku/>
        <w:wordWrap/>
        <w:overflowPunct/>
        <w:topLinePunct w:val="0"/>
        <w:bidi w:val="0"/>
        <w:spacing w:line="360" w:lineRule="auto"/>
        <w:ind w:left="0" w:leftChars="0" w:firstLine="480" w:firstLineChars="200"/>
        <w:rPr>
          <w:rFonts w:hint="eastAsia" w:ascii="黑体" w:hAnsi="黑体" w:eastAsia="黑体" w:cs="黑体"/>
          <w:sz w:val="24"/>
        </w:rPr>
      </w:pPr>
      <w:r>
        <w:rPr>
          <w:rFonts w:hint="eastAsia" w:ascii="黑体" w:hAnsi="黑体" w:eastAsia="黑体" w:cs="黑体"/>
          <w:snapToGrid w:val="0"/>
          <w:kern w:val="28"/>
          <w:sz w:val="24"/>
          <w:szCs w:val="20"/>
          <w:lang w:val="en-US" w:eastAsia="zh-CN"/>
        </w:rPr>
        <w:t>1、</w:t>
      </w:r>
      <w:r>
        <w:rPr>
          <w:rFonts w:hint="eastAsia" w:ascii="黑体" w:hAnsi="黑体" w:eastAsia="黑体" w:cs="黑体"/>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74BCD66">
      <w:pPr>
        <w:pageBreakBefore w:val="0"/>
        <w:kinsoku/>
        <w:wordWrap/>
        <w:overflowPunct/>
        <w:topLinePunct w:val="0"/>
        <w:bidi w:val="0"/>
        <w:spacing w:line="360" w:lineRule="auto"/>
        <w:ind w:left="0" w:leftChars="0" w:firstLine="480" w:firstLineChars="200"/>
        <w:rPr>
          <w:rFonts w:hint="eastAsia" w:ascii="黑体" w:hAnsi="黑体" w:eastAsia="黑体" w:cs="黑体"/>
          <w:sz w:val="24"/>
        </w:rPr>
      </w:pPr>
      <w:r>
        <w:rPr>
          <w:rFonts w:hint="eastAsia" w:ascii="黑体" w:hAnsi="黑体" w:eastAsia="黑体" w:cs="黑体"/>
          <w:sz w:val="24"/>
          <w:lang w:val="en-US" w:eastAsia="zh-CN"/>
        </w:rPr>
        <w:t>2、</w:t>
      </w:r>
      <w:r>
        <w:rPr>
          <w:rFonts w:hint="eastAsia" w:ascii="黑体" w:hAnsi="黑体" w:eastAsia="黑体" w:cs="黑体"/>
          <w:sz w:val="24"/>
        </w:rPr>
        <w:t>本项目拒绝联合体投标，禁止转包和分包。</w:t>
      </w:r>
    </w:p>
    <w:p w14:paraId="70527400">
      <w:pPr>
        <w:pStyle w:val="18"/>
        <w:pageBreakBefore w:val="0"/>
        <w:kinsoku/>
        <w:wordWrap/>
        <w:overflowPunct/>
        <w:topLinePunct w:val="0"/>
        <w:bidi w:val="0"/>
        <w:spacing w:line="360" w:lineRule="auto"/>
        <w:ind w:left="0" w:leftChars="0" w:firstLine="480" w:firstLineChars="200"/>
        <w:rPr>
          <w:rFonts w:hint="eastAsia" w:ascii="黑体" w:hAnsi="黑体" w:eastAsia="黑体" w:cs="黑体"/>
        </w:rPr>
      </w:pPr>
      <w:r>
        <w:rPr>
          <w:rFonts w:hint="eastAsia" w:ascii="黑体" w:hAnsi="黑体" w:eastAsia="黑体" w:cs="黑体"/>
          <w:sz w:val="24"/>
          <w:lang w:val="en-US" w:eastAsia="zh-CN"/>
        </w:rPr>
        <w:t>3、</w:t>
      </w:r>
      <w:r>
        <w:rPr>
          <w:rFonts w:hint="eastAsia" w:ascii="黑体" w:hAnsi="黑体" w:eastAsia="黑体" w:cs="黑体"/>
          <w:sz w:val="24"/>
          <w:lang w:eastAsia="zh-CN"/>
        </w:rPr>
        <w:t>特殊资格条件：无</w:t>
      </w:r>
    </w:p>
    <w:p w14:paraId="36FADF3D">
      <w:pPr>
        <w:pageBreakBefore w:val="0"/>
        <w:numPr>
          <w:ilvl w:val="0"/>
          <w:numId w:val="5"/>
        </w:numPr>
        <w:kinsoku/>
        <w:wordWrap/>
        <w:overflowPunct/>
        <w:topLinePunct w:val="0"/>
        <w:bidi w:val="0"/>
        <w:snapToGrid w:val="0"/>
        <w:spacing w:line="360" w:lineRule="auto"/>
        <w:ind w:left="0" w:leftChars="0"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lang w:val="en-US" w:eastAsia="zh-CN"/>
        </w:rPr>
        <w:t>采购文件</w:t>
      </w:r>
      <w:r>
        <w:rPr>
          <w:rFonts w:hint="eastAsia" w:ascii="黑体" w:hAnsi="黑体" w:eastAsia="黑体" w:cs="黑体"/>
          <w:b/>
          <w:bCs/>
          <w:color w:val="000000"/>
          <w:sz w:val="24"/>
        </w:rPr>
        <w:t>的获取：</w:t>
      </w:r>
    </w:p>
    <w:p w14:paraId="67A03FDA">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kern w:val="0"/>
          <w:sz w:val="24"/>
        </w:rPr>
      </w:pPr>
      <w:r>
        <w:rPr>
          <w:rFonts w:hint="eastAsia" w:ascii="黑体" w:hAnsi="黑体" w:eastAsia="黑体" w:cs="黑体"/>
          <w:b/>
          <w:bCs/>
          <w:kern w:val="0"/>
          <w:sz w:val="24"/>
        </w:rPr>
        <w:t>1、本项目招标文件实行“</w:t>
      </w:r>
      <w:r>
        <w:rPr>
          <w:rFonts w:hint="eastAsia" w:ascii="黑体" w:hAnsi="黑体" w:eastAsia="黑体" w:cs="黑体"/>
          <w:b/>
          <w:bCs/>
          <w:kern w:val="0"/>
          <w:sz w:val="24"/>
          <w:lang w:val="en-US" w:eastAsia="zh-CN"/>
        </w:rPr>
        <w:t>乐</w:t>
      </w:r>
      <w:r>
        <w:rPr>
          <w:rFonts w:hint="eastAsia" w:ascii="黑体" w:hAnsi="黑体" w:eastAsia="黑体" w:cs="黑体"/>
          <w:b/>
          <w:bCs/>
          <w:kern w:val="0"/>
          <w:sz w:val="24"/>
        </w:rPr>
        <w:t>采云平台”在线获取，不提供招标文件纸质版。供应商获取招标文件前应先完成“</w:t>
      </w:r>
      <w:r>
        <w:rPr>
          <w:rFonts w:hint="eastAsia" w:ascii="黑体" w:hAnsi="黑体" w:eastAsia="黑体" w:cs="黑体"/>
          <w:b/>
          <w:bCs/>
          <w:kern w:val="0"/>
          <w:sz w:val="24"/>
          <w:lang w:val="en-US" w:eastAsia="zh-CN"/>
        </w:rPr>
        <w:t>乐采</w:t>
      </w:r>
      <w:r>
        <w:rPr>
          <w:rFonts w:hint="eastAsia" w:ascii="黑体" w:hAnsi="黑体" w:eastAsia="黑体" w:cs="黑体"/>
          <w:b/>
          <w:bCs/>
          <w:kern w:val="0"/>
          <w:sz w:val="24"/>
        </w:rPr>
        <w:t>云平台”的账号注册；</w:t>
      </w:r>
    </w:p>
    <w:p w14:paraId="43AF9C1F">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kern w:val="0"/>
          <w:sz w:val="24"/>
        </w:rPr>
      </w:pPr>
      <w:r>
        <w:rPr>
          <w:rFonts w:hint="eastAsia" w:ascii="黑体" w:hAnsi="黑体" w:eastAsia="黑体" w:cs="黑体"/>
          <w:b/>
          <w:bCs/>
          <w:kern w:val="0"/>
          <w:sz w:val="24"/>
        </w:rPr>
        <w:t>2、地点：乐采云平台（https://www.lecaiyun.com）；</w:t>
      </w:r>
    </w:p>
    <w:p w14:paraId="1B01B57B">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kern w:val="0"/>
          <w:sz w:val="24"/>
        </w:rPr>
      </w:pPr>
      <w:r>
        <w:rPr>
          <w:rFonts w:hint="eastAsia" w:ascii="黑体" w:hAnsi="黑体" w:eastAsia="黑体" w:cs="黑体"/>
          <w:b/>
          <w:bCs/>
          <w:kern w:val="0"/>
          <w:sz w:val="24"/>
        </w:rPr>
        <w:t>3、方式：潜在供应商登陆</w:t>
      </w:r>
      <w:r>
        <w:rPr>
          <w:rFonts w:hint="eastAsia" w:ascii="黑体" w:hAnsi="黑体" w:eastAsia="黑体" w:cs="黑体"/>
          <w:b/>
          <w:bCs/>
          <w:kern w:val="0"/>
          <w:sz w:val="24"/>
          <w:lang w:val="en-US" w:eastAsia="zh-CN"/>
        </w:rPr>
        <w:t>乐</w:t>
      </w:r>
      <w:r>
        <w:rPr>
          <w:rFonts w:hint="eastAsia" w:ascii="黑体" w:hAnsi="黑体" w:eastAsia="黑体" w:cs="黑体"/>
          <w:b/>
          <w:bCs/>
          <w:kern w:val="0"/>
          <w:sz w:val="24"/>
        </w:rPr>
        <w:t>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6EEEA43">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kern w:val="0"/>
          <w:sz w:val="24"/>
        </w:rPr>
      </w:pPr>
      <w:r>
        <w:rPr>
          <w:rFonts w:hint="eastAsia" w:ascii="黑体" w:hAnsi="黑体" w:eastAsia="黑体" w:cs="黑体"/>
          <w:b/>
          <w:bCs/>
          <w:kern w:val="0"/>
          <w:sz w:val="24"/>
        </w:rPr>
        <w:t>4、供应商获取招标文件时须提交的文件资料：无；</w:t>
      </w:r>
    </w:p>
    <w:p w14:paraId="60178599">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kern w:val="0"/>
          <w:sz w:val="24"/>
        </w:rPr>
      </w:pPr>
      <w:r>
        <w:rPr>
          <w:rFonts w:hint="eastAsia" w:ascii="黑体" w:hAnsi="黑体" w:eastAsia="黑体" w:cs="黑体"/>
          <w:b/>
          <w:bCs/>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F6FF3F1">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kern w:val="0"/>
          <w:sz w:val="24"/>
        </w:rPr>
      </w:pPr>
      <w:r>
        <w:rPr>
          <w:rFonts w:hint="eastAsia" w:ascii="黑体" w:hAnsi="黑体" w:eastAsia="黑体" w:cs="黑体"/>
          <w:b/>
          <w:bCs/>
          <w:kern w:val="0"/>
          <w:sz w:val="24"/>
        </w:rPr>
        <w:t>注：请供应商按上述要求获取招标文件，如未在“</w:t>
      </w:r>
      <w:r>
        <w:rPr>
          <w:rFonts w:hint="eastAsia" w:ascii="黑体" w:hAnsi="黑体" w:eastAsia="黑体" w:cs="黑体"/>
          <w:b/>
          <w:bCs/>
          <w:kern w:val="0"/>
          <w:sz w:val="24"/>
          <w:lang w:eastAsia="zh-CN"/>
        </w:rPr>
        <w:t>乐采云</w:t>
      </w:r>
      <w:r>
        <w:rPr>
          <w:rFonts w:hint="eastAsia" w:ascii="黑体" w:hAnsi="黑体" w:eastAsia="黑体" w:cs="黑体"/>
          <w:b/>
          <w:bCs/>
          <w:kern w:val="0"/>
          <w:sz w:val="24"/>
        </w:rPr>
        <w:t>”系统内完成相关流程，引起的投标无效责任自负。</w:t>
      </w:r>
    </w:p>
    <w:p w14:paraId="28A1ADB8">
      <w:pPr>
        <w:pStyle w:val="19"/>
        <w:pageBreakBefore w:val="0"/>
        <w:kinsoku/>
        <w:wordWrap/>
        <w:overflowPunct/>
        <w:topLinePunct w:val="0"/>
        <w:bidi w:val="0"/>
        <w:adjustRightInd w:val="0"/>
        <w:snapToGrid w:val="0"/>
        <w:spacing w:line="360" w:lineRule="auto"/>
        <w:ind w:left="0" w:leftChars="0" w:firstLine="482" w:firstLineChars="200"/>
        <w:rPr>
          <w:rFonts w:hint="eastAsia" w:ascii="黑体" w:hAnsi="黑体" w:eastAsia="黑体" w:cs="黑体"/>
          <w:b/>
          <w:color w:val="000000"/>
          <w:kern w:val="0"/>
          <w:sz w:val="24"/>
          <w:szCs w:val="24"/>
        </w:rPr>
      </w:pPr>
      <w:r>
        <w:rPr>
          <w:rFonts w:hint="eastAsia" w:ascii="黑体" w:hAnsi="黑体" w:eastAsia="黑体" w:cs="黑体"/>
          <w:b/>
          <w:color w:val="000000"/>
          <w:kern w:val="0"/>
          <w:sz w:val="24"/>
          <w:szCs w:val="24"/>
          <w:lang w:val="en-US" w:eastAsia="zh-CN"/>
        </w:rPr>
        <w:t>八</w:t>
      </w:r>
      <w:r>
        <w:rPr>
          <w:rFonts w:hint="eastAsia" w:ascii="黑体" w:hAnsi="黑体" w:eastAsia="黑体" w:cs="黑体"/>
          <w:b/>
          <w:color w:val="000000"/>
          <w:kern w:val="0"/>
          <w:sz w:val="24"/>
          <w:szCs w:val="24"/>
        </w:rPr>
        <w:t>、投标截止时间、地点及要求</w:t>
      </w:r>
    </w:p>
    <w:p w14:paraId="70D33470">
      <w:pPr>
        <w:pStyle w:val="19"/>
        <w:pageBreakBefore w:val="0"/>
        <w:kinsoku/>
        <w:wordWrap/>
        <w:overflowPunct/>
        <w:topLinePunct w:val="0"/>
        <w:bidi w:val="0"/>
        <w:adjustRightInd w:val="0"/>
        <w:snapToGrid w:val="0"/>
        <w:spacing w:line="360" w:lineRule="auto"/>
        <w:ind w:left="0" w:leftChars="0" w:firstLine="480" w:firstLineChars="200"/>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本项目于</w:t>
      </w:r>
      <w:r>
        <w:rPr>
          <w:rFonts w:hint="eastAsia" w:ascii="黑体" w:hAnsi="黑体" w:eastAsia="黑体" w:cs="黑体"/>
          <w:b/>
          <w:color w:val="FF0000"/>
          <w:kern w:val="0"/>
          <w:sz w:val="24"/>
          <w:szCs w:val="24"/>
          <w:u w:val="single"/>
          <w:lang w:eastAsia="zh-CN"/>
        </w:rPr>
        <w:t>2024年</w:t>
      </w:r>
      <w:r>
        <w:rPr>
          <w:rFonts w:hint="eastAsia" w:ascii="黑体" w:hAnsi="黑体" w:eastAsia="黑体" w:cs="黑体"/>
          <w:b/>
          <w:color w:val="FF0000"/>
          <w:kern w:val="0"/>
          <w:sz w:val="24"/>
          <w:szCs w:val="24"/>
          <w:u w:val="single"/>
          <w:lang w:val="en-US" w:eastAsia="zh-CN"/>
        </w:rPr>
        <w:t>12</w:t>
      </w:r>
      <w:r>
        <w:rPr>
          <w:rFonts w:hint="eastAsia" w:ascii="黑体" w:hAnsi="黑体" w:eastAsia="黑体" w:cs="黑体"/>
          <w:b/>
          <w:color w:val="FF0000"/>
          <w:kern w:val="0"/>
          <w:sz w:val="24"/>
          <w:szCs w:val="24"/>
          <w:u w:val="single"/>
          <w:lang w:eastAsia="zh-CN"/>
        </w:rPr>
        <w:t>月</w:t>
      </w:r>
      <w:r>
        <w:rPr>
          <w:rFonts w:hint="eastAsia" w:ascii="黑体" w:hAnsi="黑体" w:eastAsia="黑体" w:cs="黑体"/>
          <w:b/>
          <w:color w:val="FF0000"/>
          <w:kern w:val="0"/>
          <w:sz w:val="24"/>
          <w:szCs w:val="24"/>
          <w:u w:val="single"/>
          <w:lang w:val="en-US" w:eastAsia="zh-CN"/>
        </w:rPr>
        <w:t>19</w:t>
      </w:r>
      <w:r>
        <w:rPr>
          <w:rFonts w:hint="eastAsia" w:ascii="黑体" w:hAnsi="黑体" w:eastAsia="黑体" w:cs="黑体"/>
          <w:b/>
          <w:color w:val="FF0000"/>
          <w:kern w:val="0"/>
          <w:sz w:val="24"/>
          <w:szCs w:val="24"/>
          <w:u w:val="single"/>
          <w:lang w:eastAsia="zh-CN"/>
        </w:rPr>
        <w:t>日</w:t>
      </w:r>
      <w:r>
        <w:rPr>
          <w:rFonts w:hint="eastAsia" w:ascii="黑体" w:hAnsi="黑体" w:eastAsia="黑体" w:cs="黑体"/>
          <w:b/>
          <w:color w:val="FF0000"/>
          <w:kern w:val="0"/>
          <w:sz w:val="24"/>
          <w:szCs w:val="24"/>
          <w:u w:val="single"/>
          <w:lang w:val="en-US" w:eastAsia="zh-CN"/>
        </w:rPr>
        <w:t>09</w:t>
      </w:r>
      <w:r>
        <w:rPr>
          <w:rFonts w:hint="eastAsia" w:ascii="黑体" w:hAnsi="黑体" w:eastAsia="黑体" w:cs="黑体"/>
          <w:b/>
          <w:color w:val="FF0000"/>
          <w:kern w:val="0"/>
          <w:sz w:val="24"/>
          <w:szCs w:val="24"/>
          <w:u w:val="single"/>
          <w:lang w:eastAsia="zh-CN"/>
        </w:rPr>
        <w:t>时</w:t>
      </w:r>
      <w:r>
        <w:rPr>
          <w:rFonts w:hint="eastAsia" w:ascii="黑体" w:hAnsi="黑体" w:eastAsia="黑体" w:cs="黑体"/>
          <w:b/>
          <w:color w:val="FF0000"/>
          <w:kern w:val="0"/>
          <w:sz w:val="24"/>
          <w:szCs w:val="24"/>
          <w:u w:val="single"/>
          <w:lang w:val="en-US" w:eastAsia="zh-CN"/>
        </w:rPr>
        <w:t>30</w:t>
      </w:r>
      <w:r>
        <w:rPr>
          <w:rFonts w:hint="eastAsia" w:ascii="黑体" w:hAnsi="黑体" w:eastAsia="黑体" w:cs="黑体"/>
          <w:b/>
          <w:color w:val="FF0000"/>
          <w:kern w:val="0"/>
          <w:sz w:val="24"/>
          <w:szCs w:val="24"/>
          <w:u w:val="single"/>
          <w:lang w:eastAsia="zh-CN"/>
        </w:rPr>
        <w:t>分</w:t>
      </w:r>
      <w:r>
        <w:rPr>
          <w:rFonts w:hint="eastAsia" w:ascii="黑体" w:hAnsi="黑体" w:eastAsia="黑体" w:cs="黑体"/>
          <w:b/>
          <w:color w:val="FF0000"/>
          <w:kern w:val="0"/>
          <w:sz w:val="24"/>
          <w:szCs w:val="24"/>
          <w:u w:val="single"/>
          <w:lang w:val="en-US" w:eastAsia="zh-CN"/>
        </w:rPr>
        <w:t>00</w:t>
      </w:r>
      <w:r>
        <w:rPr>
          <w:rFonts w:hint="eastAsia" w:ascii="黑体" w:hAnsi="黑体" w:eastAsia="黑体" w:cs="黑体"/>
          <w:b/>
          <w:color w:val="FF0000"/>
          <w:kern w:val="0"/>
          <w:sz w:val="24"/>
          <w:szCs w:val="24"/>
          <w:u w:val="single"/>
          <w:lang w:eastAsia="zh-CN"/>
        </w:rPr>
        <w:t>秒</w:t>
      </w:r>
      <w:r>
        <w:rPr>
          <w:rFonts w:hint="eastAsia" w:ascii="黑体" w:hAnsi="黑体" w:eastAsia="黑体" w:cs="黑体"/>
          <w:color w:val="000000"/>
          <w:kern w:val="0"/>
          <w:sz w:val="24"/>
          <w:szCs w:val="24"/>
        </w:rPr>
        <w:t>投标截止。</w:t>
      </w:r>
    </w:p>
    <w:p w14:paraId="73A521F2">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color w:val="000000"/>
          <w:kern w:val="0"/>
          <w:sz w:val="24"/>
        </w:rPr>
      </w:pPr>
      <w:r>
        <w:rPr>
          <w:rFonts w:hint="eastAsia" w:ascii="黑体" w:hAnsi="黑体" w:eastAsia="黑体" w:cs="黑体"/>
          <w:color w:val="000000"/>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w:t>
      </w:r>
      <w:r>
        <w:rPr>
          <w:rFonts w:hint="eastAsia" w:ascii="黑体" w:hAnsi="黑体" w:eastAsia="黑体" w:cs="黑体"/>
          <w:color w:val="000000"/>
          <w:kern w:val="0"/>
          <w:sz w:val="24"/>
          <w:lang w:eastAsia="zh-CN"/>
        </w:rPr>
        <w:t>乐</w:t>
      </w:r>
      <w:r>
        <w:rPr>
          <w:rFonts w:hint="eastAsia" w:ascii="黑体" w:hAnsi="黑体" w:eastAsia="黑体" w:cs="黑体"/>
          <w:color w:val="000000"/>
          <w:kern w:val="0"/>
          <w:sz w:val="24"/>
        </w:rPr>
        <w:t>采云平台拒收。</w:t>
      </w:r>
    </w:p>
    <w:p w14:paraId="67AB418F">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color w:val="000000"/>
          <w:sz w:val="24"/>
        </w:rPr>
      </w:pPr>
      <w:r>
        <w:rPr>
          <w:rFonts w:hint="eastAsia" w:ascii="黑体" w:hAnsi="黑体" w:eastAsia="黑体" w:cs="黑体"/>
          <w:b/>
          <w:sz w:val="24"/>
          <w:lang w:val="en-US" w:eastAsia="zh-CN"/>
        </w:rPr>
        <w:t>九</w:t>
      </w:r>
      <w:r>
        <w:rPr>
          <w:rFonts w:hint="eastAsia" w:ascii="黑体" w:hAnsi="黑体" w:eastAsia="黑体" w:cs="黑体"/>
          <w:b/>
          <w:sz w:val="24"/>
        </w:rPr>
        <w:t>、</w:t>
      </w:r>
      <w:r>
        <w:rPr>
          <w:rFonts w:hint="eastAsia" w:ascii="黑体" w:hAnsi="黑体" w:eastAsia="黑体" w:cs="黑体"/>
          <w:b/>
          <w:bCs/>
          <w:color w:val="000000"/>
          <w:sz w:val="24"/>
        </w:rPr>
        <w:t>开标时间及地点</w:t>
      </w:r>
      <w:r>
        <w:rPr>
          <w:rFonts w:hint="eastAsia" w:ascii="黑体" w:hAnsi="黑体" w:eastAsia="黑体" w:cs="黑体"/>
          <w:color w:val="000000"/>
          <w:sz w:val="24"/>
        </w:rPr>
        <w:t>：</w:t>
      </w:r>
    </w:p>
    <w:p w14:paraId="119BCC48">
      <w:pPr>
        <w:pageBreakBefore w:val="0"/>
        <w:kinsoku/>
        <w:wordWrap/>
        <w:overflowPunct/>
        <w:topLinePunct w:val="0"/>
        <w:bidi w:val="0"/>
        <w:spacing w:line="360" w:lineRule="auto"/>
        <w:ind w:left="0" w:leftChars="0" w:firstLine="480" w:firstLineChars="200"/>
        <w:rPr>
          <w:rFonts w:hint="eastAsia" w:ascii="黑体" w:hAnsi="黑体" w:eastAsia="黑体" w:cs="黑体"/>
        </w:rPr>
      </w:pPr>
      <w:r>
        <w:rPr>
          <w:rFonts w:hint="eastAsia" w:ascii="黑体" w:hAnsi="黑体" w:eastAsia="黑体" w:cs="黑体"/>
          <w:color w:val="000000"/>
          <w:sz w:val="24"/>
        </w:rPr>
        <w:t>本次招标将</w:t>
      </w:r>
      <w:r>
        <w:rPr>
          <w:rFonts w:hint="eastAsia" w:ascii="黑体" w:hAnsi="黑体" w:eastAsia="黑体" w:cs="黑体"/>
          <w:sz w:val="24"/>
        </w:rPr>
        <w:t>于</w:t>
      </w:r>
      <w:r>
        <w:rPr>
          <w:rFonts w:hint="eastAsia" w:ascii="黑体" w:hAnsi="黑体" w:eastAsia="黑体" w:cs="黑体"/>
          <w:b/>
          <w:color w:val="FF0000"/>
          <w:kern w:val="0"/>
          <w:sz w:val="24"/>
          <w:szCs w:val="24"/>
          <w:u w:val="single"/>
          <w:lang w:eastAsia="zh-CN"/>
        </w:rPr>
        <w:t>2024年</w:t>
      </w:r>
      <w:r>
        <w:rPr>
          <w:rFonts w:hint="eastAsia" w:ascii="黑体" w:hAnsi="黑体" w:eastAsia="黑体" w:cs="黑体"/>
          <w:b/>
          <w:color w:val="FF0000"/>
          <w:kern w:val="0"/>
          <w:sz w:val="24"/>
          <w:szCs w:val="24"/>
          <w:u w:val="single"/>
          <w:lang w:val="en-US" w:eastAsia="zh-CN"/>
        </w:rPr>
        <w:t>12</w:t>
      </w:r>
      <w:r>
        <w:rPr>
          <w:rFonts w:hint="eastAsia" w:ascii="黑体" w:hAnsi="黑体" w:eastAsia="黑体" w:cs="黑体"/>
          <w:b/>
          <w:color w:val="FF0000"/>
          <w:kern w:val="0"/>
          <w:sz w:val="24"/>
          <w:szCs w:val="24"/>
          <w:u w:val="single"/>
          <w:lang w:eastAsia="zh-CN"/>
        </w:rPr>
        <w:t>月</w:t>
      </w:r>
      <w:r>
        <w:rPr>
          <w:rFonts w:hint="eastAsia" w:ascii="黑体" w:hAnsi="黑体" w:eastAsia="黑体" w:cs="黑体"/>
          <w:b/>
          <w:color w:val="FF0000"/>
          <w:kern w:val="0"/>
          <w:sz w:val="24"/>
          <w:szCs w:val="24"/>
          <w:u w:val="single"/>
          <w:lang w:val="en-US" w:eastAsia="zh-CN"/>
        </w:rPr>
        <w:t>19</w:t>
      </w:r>
      <w:r>
        <w:rPr>
          <w:rFonts w:hint="eastAsia" w:ascii="黑体" w:hAnsi="黑体" w:eastAsia="黑体" w:cs="黑体"/>
          <w:b/>
          <w:color w:val="FF0000"/>
          <w:kern w:val="0"/>
          <w:sz w:val="24"/>
          <w:szCs w:val="24"/>
          <w:u w:val="single"/>
          <w:lang w:eastAsia="zh-CN"/>
        </w:rPr>
        <w:t>日</w:t>
      </w:r>
      <w:r>
        <w:rPr>
          <w:rFonts w:hint="eastAsia" w:ascii="黑体" w:hAnsi="黑体" w:eastAsia="黑体" w:cs="黑体"/>
          <w:b/>
          <w:color w:val="FF0000"/>
          <w:kern w:val="0"/>
          <w:sz w:val="24"/>
          <w:szCs w:val="24"/>
          <w:u w:val="single"/>
          <w:lang w:val="en-US" w:eastAsia="zh-CN"/>
        </w:rPr>
        <w:t>09</w:t>
      </w:r>
      <w:r>
        <w:rPr>
          <w:rFonts w:hint="eastAsia" w:ascii="黑体" w:hAnsi="黑体" w:eastAsia="黑体" w:cs="黑体"/>
          <w:b/>
          <w:color w:val="FF0000"/>
          <w:kern w:val="0"/>
          <w:sz w:val="24"/>
          <w:szCs w:val="24"/>
          <w:u w:val="single"/>
          <w:lang w:eastAsia="zh-CN"/>
        </w:rPr>
        <w:t>时</w:t>
      </w:r>
      <w:r>
        <w:rPr>
          <w:rFonts w:hint="eastAsia" w:ascii="黑体" w:hAnsi="黑体" w:eastAsia="黑体" w:cs="黑体"/>
          <w:b/>
          <w:color w:val="FF0000"/>
          <w:kern w:val="0"/>
          <w:sz w:val="24"/>
          <w:szCs w:val="24"/>
          <w:u w:val="single"/>
          <w:lang w:val="en-US" w:eastAsia="zh-CN"/>
        </w:rPr>
        <w:t>30</w:t>
      </w:r>
      <w:r>
        <w:rPr>
          <w:rFonts w:hint="eastAsia" w:ascii="黑体" w:hAnsi="黑体" w:eastAsia="黑体" w:cs="黑体"/>
          <w:b/>
          <w:color w:val="FF0000"/>
          <w:kern w:val="0"/>
          <w:sz w:val="24"/>
          <w:szCs w:val="24"/>
          <w:u w:val="single"/>
          <w:lang w:eastAsia="zh-CN"/>
        </w:rPr>
        <w:t>分</w:t>
      </w:r>
      <w:r>
        <w:rPr>
          <w:rFonts w:hint="eastAsia" w:ascii="黑体" w:hAnsi="黑体" w:eastAsia="黑体" w:cs="黑体"/>
          <w:b/>
          <w:color w:val="FF0000"/>
          <w:kern w:val="0"/>
          <w:sz w:val="24"/>
          <w:szCs w:val="24"/>
          <w:u w:val="single"/>
          <w:lang w:val="en-US" w:eastAsia="zh-CN"/>
        </w:rPr>
        <w:t>00</w:t>
      </w:r>
      <w:r>
        <w:rPr>
          <w:rFonts w:hint="eastAsia" w:ascii="黑体" w:hAnsi="黑体" w:eastAsia="黑体" w:cs="黑体"/>
          <w:b/>
          <w:color w:val="FF0000"/>
          <w:kern w:val="0"/>
          <w:sz w:val="24"/>
          <w:szCs w:val="24"/>
          <w:u w:val="single"/>
          <w:lang w:eastAsia="zh-CN"/>
        </w:rPr>
        <w:t>秒</w:t>
      </w:r>
      <w:r>
        <w:rPr>
          <w:rFonts w:hint="eastAsia" w:ascii="黑体" w:hAnsi="黑体" w:eastAsia="黑体" w:cs="黑体"/>
          <w:color w:val="000000"/>
          <w:sz w:val="24"/>
        </w:rPr>
        <w:t>在</w:t>
      </w:r>
      <w:r>
        <w:rPr>
          <w:rFonts w:hint="eastAsia" w:ascii="黑体" w:hAnsi="黑体" w:eastAsia="黑体" w:cs="黑体"/>
          <w:b/>
          <w:color w:val="000000"/>
          <w:sz w:val="24"/>
          <w:lang w:val="en-US" w:eastAsia="zh-CN"/>
        </w:rPr>
        <w:t>乐</w:t>
      </w:r>
      <w:r>
        <w:rPr>
          <w:rFonts w:hint="eastAsia" w:ascii="黑体" w:hAnsi="黑体" w:eastAsia="黑体" w:cs="黑体"/>
          <w:b/>
          <w:color w:val="000000"/>
          <w:sz w:val="24"/>
        </w:rPr>
        <w:t>采云在线</w:t>
      </w:r>
      <w:r>
        <w:rPr>
          <w:rFonts w:hint="eastAsia" w:ascii="黑体" w:hAnsi="黑体" w:eastAsia="黑体" w:cs="黑体"/>
          <w:color w:val="000000"/>
          <w:sz w:val="24"/>
        </w:rPr>
        <w:t>开标</w:t>
      </w:r>
      <w:r>
        <w:rPr>
          <w:rFonts w:hint="eastAsia" w:ascii="黑体" w:hAnsi="黑体" w:eastAsia="黑体" w:cs="黑体"/>
          <w:sz w:val="24"/>
        </w:rPr>
        <w:t>。本项目不要求投标人到开标现场开标，</w:t>
      </w:r>
      <w:r>
        <w:rPr>
          <w:rFonts w:hint="eastAsia" w:ascii="黑体" w:hAnsi="黑体" w:eastAsia="黑体" w:cs="黑体"/>
          <w:b/>
          <w:bCs/>
          <w:sz w:val="24"/>
        </w:rPr>
        <w:t>但投标人应派法定代表人或委托代理人准时登录</w:t>
      </w:r>
      <w:r>
        <w:rPr>
          <w:rFonts w:hint="eastAsia" w:ascii="黑体" w:hAnsi="黑体" w:eastAsia="黑体" w:cs="黑体"/>
          <w:b/>
          <w:bCs/>
          <w:sz w:val="24"/>
          <w:lang w:eastAsia="zh-CN"/>
        </w:rPr>
        <w:t>乐</w:t>
      </w:r>
      <w:r>
        <w:rPr>
          <w:rFonts w:hint="eastAsia" w:ascii="黑体" w:hAnsi="黑体" w:eastAsia="黑体" w:cs="黑体"/>
          <w:b/>
          <w:bCs/>
          <w:sz w:val="24"/>
        </w:rPr>
        <w:t>采云在线出席电子开标会议，随时关注开标进度，如在开标过程中有电子询标，应在规定的时间内对电子询标函进行澄清、答复。</w:t>
      </w:r>
    </w:p>
    <w:p w14:paraId="1888C865">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color w:val="000000"/>
          <w:sz w:val="24"/>
        </w:rPr>
      </w:pPr>
      <w:r>
        <w:rPr>
          <w:rFonts w:hint="eastAsia" w:ascii="黑体" w:hAnsi="黑体" w:eastAsia="黑体" w:cs="黑体"/>
          <w:b/>
          <w:bCs/>
          <w:color w:val="000000"/>
          <w:sz w:val="24"/>
          <w:lang w:val="en-US" w:eastAsia="zh-CN"/>
        </w:rPr>
        <w:t>十</w:t>
      </w:r>
      <w:r>
        <w:rPr>
          <w:rFonts w:hint="eastAsia" w:ascii="黑体" w:hAnsi="黑体" w:eastAsia="黑体" w:cs="黑体"/>
          <w:b/>
          <w:bCs/>
          <w:color w:val="000000"/>
          <w:sz w:val="24"/>
        </w:rPr>
        <w:t>、投标保证金</w:t>
      </w:r>
      <w:r>
        <w:rPr>
          <w:rFonts w:hint="eastAsia" w:ascii="黑体" w:hAnsi="黑体" w:eastAsia="黑体" w:cs="黑体"/>
          <w:color w:val="000000"/>
          <w:sz w:val="24"/>
        </w:rPr>
        <w:t>：本项目无需交纳投标保证金。</w:t>
      </w:r>
    </w:p>
    <w:p w14:paraId="25DEA8B4">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sz w:val="24"/>
        </w:rPr>
      </w:pPr>
      <w:r>
        <w:rPr>
          <w:rFonts w:hint="eastAsia" w:ascii="黑体" w:hAnsi="黑体" w:eastAsia="黑体" w:cs="黑体"/>
          <w:b/>
          <w:sz w:val="24"/>
        </w:rPr>
        <w:t>十</w:t>
      </w:r>
      <w:r>
        <w:rPr>
          <w:rFonts w:hint="eastAsia" w:ascii="黑体" w:hAnsi="黑体" w:eastAsia="黑体" w:cs="黑体"/>
          <w:b/>
          <w:sz w:val="24"/>
          <w:lang w:val="en-US" w:eastAsia="zh-CN"/>
        </w:rPr>
        <w:t>一</w:t>
      </w:r>
      <w:r>
        <w:rPr>
          <w:rFonts w:hint="eastAsia" w:ascii="黑体" w:hAnsi="黑体" w:eastAsia="黑体" w:cs="黑体"/>
          <w:b/>
          <w:sz w:val="24"/>
        </w:rPr>
        <w:t>、电子招投标说明</w:t>
      </w:r>
    </w:p>
    <w:p w14:paraId="4B952160">
      <w:pPr>
        <w:pageBreakBefore w:val="0"/>
        <w:kinsoku/>
        <w:wordWrap/>
        <w:overflowPunct/>
        <w:topLinePunct w:val="0"/>
        <w:bidi w:val="0"/>
        <w:spacing w:line="360" w:lineRule="auto"/>
        <w:ind w:left="0" w:leftChars="0"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w:t>
      </w:r>
      <w:r>
        <w:rPr>
          <w:rFonts w:hint="eastAsia" w:ascii="黑体" w:hAnsi="黑体" w:eastAsia="黑体" w:cs="黑体"/>
          <w:b/>
          <w:color w:val="auto"/>
          <w:sz w:val="24"/>
          <w:highlight w:val="none"/>
          <w:u w:val="single"/>
        </w:rPr>
        <w:t>本项目通过“采购云平台（</w:t>
      </w:r>
      <w:r>
        <w:rPr>
          <w:rFonts w:hint="eastAsia" w:ascii="黑体" w:hAnsi="黑体" w:eastAsia="黑体" w:cs="黑体"/>
          <w:b/>
          <w:color w:val="auto"/>
          <w:sz w:val="24"/>
          <w:highlight w:val="none"/>
          <w:u w:val="single"/>
          <w:lang w:eastAsia="zh-CN"/>
        </w:rPr>
        <w:t>https://www.lecaiyun.com</w:t>
      </w:r>
      <w:r>
        <w:rPr>
          <w:rFonts w:hint="eastAsia" w:ascii="黑体" w:hAnsi="黑体" w:eastAsia="黑体" w:cs="黑体"/>
          <w:b/>
          <w:color w:val="auto"/>
          <w:sz w:val="24"/>
          <w:highlight w:val="none"/>
          <w:u w:val="single"/>
        </w:rPr>
        <w:t>）”实行在线投标响应（电子投标），供应商应先安装“</w:t>
      </w:r>
      <w:r>
        <w:rPr>
          <w:rFonts w:hint="eastAsia" w:ascii="黑体" w:hAnsi="黑体" w:eastAsia="黑体" w:cs="黑体"/>
          <w:b/>
          <w:color w:val="auto"/>
          <w:sz w:val="24"/>
          <w:highlight w:val="none"/>
          <w:u w:val="single"/>
          <w:lang w:eastAsia="zh-CN"/>
        </w:rPr>
        <w:t>乐采云电子交易客户端</w:t>
      </w:r>
      <w:r>
        <w:rPr>
          <w:rFonts w:hint="eastAsia" w:ascii="黑体" w:hAnsi="黑体" w:eastAsia="黑体" w:cs="黑体"/>
          <w:b/>
          <w:color w:val="auto"/>
          <w:sz w:val="24"/>
          <w:highlight w:val="none"/>
          <w:u w:val="single"/>
        </w:rPr>
        <w:t>”，并按照本招标文件和“</w:t>
      </w:r>
      <w:r>
        <w:rPr>
          <w:rFonts w:hint="eastAsia" w:ascii="黑体" w:hAnsi="黑体" w:eastAsia="黑体" w:cs="黑体"/>
          <w:b/>
          <w:color w:val="auto"/>
          <w:sz w:val="24"/>
          <w:highlight w:val="none"/>
          <w:u w:val="single"/>
          <w:lang w:eastAsia="zh-CN"/>
        </w:rPr>
        <w:t>乐采云平台</w:t>
      </w:r>
      <w:r>
        <w:rPr>
          <w:rFonts w:hint="eastAsia" w:ascii="黑体" w:hAnsi="黑体" w:eastAsia="黑体" w:cs="黑体"/>
          <w:b/>
          <w:color w:val="auto"/>
          <w:sz w:val="24"/>
          <w:highlight w:val="none"/>
          <w:u w:val="single"/>
        </w:rPr>
        <w:t>”的要求，通过“</w:t>
      </w:r>
      <w:r>
        <w:rPr>
          <w:rFonts w:hint="eastAsia" w:ascii="黑体" w:hAnsi="黑体" w:eastAsia="黑体" w:cs="黑体"/>
          <w:b/>
          <w:color w:val="auto"/>
          <w:sz w:val="24"/>
          <w:highlight w:val="none"/>
          <w:u w:val="single"/>
          <w:lang w:eastAsia="zh-CN"/>
        </w:rPr>
        <w:t>乐采云电子交易客户端</w:t>
      </w:r>
      <w:r>
        <w:rPr>
          <w:rFonts w:hint="eastAsia" w:ascii="黑体" w:hAnsi="黑体" w:eastAsia="黑体" w:cs="黑体"/>
          <w:b/>
          <w:color w:val="auto"/>
          <w:sz w:val="24"/>
          <w:highlight w:val="none"/>
          <w:u w:val="single"/>
        </w:rPr>
        <w:t>”编制并加密投标文件。供应商未按规定加密的投标文件，“</w:t>
      </w:r>
      <w:r>
        <w:rPr>
          <w:rFonts w:hint="eastAsia" w:ascii="黑体" w:hAnsi="黑体" w:eastAsia="黑体" w:cs="黑体"/>
          <w:b/>
          <w:color w:val="auto"/>
          <w:sz w:val="24"/>
          <w:highlight w:val="none"/>
          <w:u w:val="single"/>
          <w:lang w:eastAsia="zh-CN"/>
        </w:rPr>
        <w:t>乐采云平台</w:t>
      </w:r>
      <w:r>
        <w:rPr>
          <w:rFonts w:hint="eastAsia" w:ascii="黑体" w:hAnsi="黑体" w:eastAsia="黑体" w:cs="黑体"/>
          <w:b/>
          <w:color w:val="auto"/>
          <w:sz w:val="24"/>
          <w:highlight w:val="none"/>
          <w:u w:val="single"/>
        </w:rPr>
        <w:t>”将予以拒收</w:t>
      </w:r>
      <w:r>
        <w:rPr>
          <w:rFonts w:hint="eastAsia" w:ascii="黑体" w:hAnsi="黑体" w:eastAsia="黑体" w:cs="黑体"/>
          <w:b/>
          <w:color w:val="auto"/>
          <w:sz w:val="24"/>
          <w:highlight w:val="none"/>
        </w:rPr>
        <w:t>。</w:t>
      </w:r>
    </w:p>
    <w:p w14:paraId="6F17A372">
      <w:pPr>
        <w:pageBreakBefore w:val="0"/>
        <w:kinsoku/>
        <w:wordWrap/>
        <w:overflowPunct/>
        <w:topLinePunct w:val="0"/>
        <w:bidi w:val="0"/>
        <w:spacing w:line="360" w:lineRule="auto"/>
        <w:ind w:left="0" w:leftChars="0" w:firstLine="482" w:firstLineChars="200"/>
        <w:rPr>
          <w:rFonts w:hint="eastAsia" w:ascii="黑体" w:hAnsi="黑体" w:eastAsia="黑体" w:cs="黑体"/>
          <w:b/>
          <w:color w:val="auto"/>
          <w:sz w:val="24"/>
          <w:highlight w:val="none"/>
          <w:u w:val="single"/>
        </w:rPr>
      </w:pPr>
      <w:r>
        <w:rPr>
          <w:rFonts w:hint="eastAsia" w:ascii="黑体" w:hAnsi="黑体" w:eastAsia="黑体" w:cs="黑体"/>
          <w:b/>
          <w:bCs/>
          <w:color w:val="auto"/>
          <w:sz w:val="24"/>
          <w:highlight w:val="none"/>
        </w:rPr>
        <w:t>“</w:t>
      </w:r>
      <w:r>
        <w:rPr>
          <w:rFonts w:hint="eastAsia" w:ascii="黑体" w:hAnsi="黑体" w:eastAsia="黑体" w:cs="黑体"/>
          <w:b/>
          <w:bCs/>
          <w:color w:val="auto"/>
          <w:sz w:val="24"/>
          <w:highlight w:val="none"/>
          <w:lang w:eastAsia="zh-CN"/>
        </w:rPr>
        <w:t>乐采云电子交易客户端</w:t>
      </w:r>
      <w:r>
        <w:rPr>
          <w:rFonts w:hint="eastAsia" w:ascii="黑体" w:hAnsi="黑体" w:eastAsia="黑体" w:cs="黑体"/>
          <w:b/>
          <w:bCs/>
          <w:color w:val="auto"/>
          <w:sz w:val="24"/>
          <w:highlight w:val="none"/>
        </w:rPr>
        <w:t>”请自行前往“浙江政府采购网-下载专区-电子交易客户端”进行下载；电子投标具体操作流程详见本公告附件《供应商项目采购-电子招投标操作指南》；</w:t>
      </w:r>
      <w:r>
        <w:rPr>
          <w:rFonts w:hint="eastAsia" w:ascii="黑体" w:hAnsi="黑体" w:eastAsia="黑体" w:cs="黑体"/>
          <w:b/>
          <w:color w:val="auto"/>
          <w:sz w:val="24"/>
          <w:highlight w:val="none"/>
        </w:rPr>
        <w:t>通过“</w:t>
      </w:r>
      <w:r>
        <w:rPr>
          <w:rFonts w:hint="eastAsia" w:ascii="黑体" w:hAnsi="黑体" w:eastAsia="黑体" w:cs="黑体"/>
          <w:b/>
          <w:color w:val="auto"/>
          <w:sz w:val="24"/>
          <w:highlight w:val="none"/>
          <w:lang w:eastAsia="zh-CN"/>
        </w:rPr>
        <w:t>乐采云平台</w:t>
      </w:r>
      <w:r>
        <w:rPr>
          <w:rFonts w:hint="eastAsia" w:ascii="黑体" w:hAnsi="黑体" w:eastAsia="黑体" w:cs="黑体"/>
          <w:b/>
          <w:color w:val="auto"/>
          <w:sz w:val="24"/>
          <w:highlight w:val="none"/>
        </w:rPr>
        <w:t>”参与在线投标时如遇平台技术问题详询400-881-7190。</w:t>
      </w:r>
    </w:p>
    <w:p w14:paraId="77B95E43">
      <w:pPr>
        <w:pageBreakBefore w:val="0"/>
        <w:numPr>
          <w:ilvl w:val="0"/>
          <w:numId w:val="6"/>
        </w:numPr>
        <w:kinsoku/>
        <w:wordWrap/>
        <w:overflowPunct/>
        <w:topLinePunct w:val="0"/>
        <w:bidi w:val="0"/>
        <w:spacing w:line="360" w:lineRule="auto"/>
        <w:ind w:left="0" w:leftChars="0" w:firstLine="482" w:firstLineChars="200"/>
        <w:rPr>
          <w:rFonts w:hint="eastAsia" w:ascii="黑体" w:hAnsi="黑体" w:eastAsia="黑体" w:cs="黑体"/>
          <w:b/>
          <w:bCs/>
          <w:color w:val="auto"/>
          <w:sz w:val="24"/>
          <w:highlight w:val="none"/>
        </w:rPr>
      </w:pPr>
      <w:r>
        <w:rPr>
          <w:rFonts w:hint="eastAsia" w:ascii="黑体" w:hAnsi="黑体" w:eastAsia="黑体" w:cs="黑体"/>
          <w:b/>
          <w:color w:val="auto"/>
          <w:sz w:val="24"/>
          <w:highlight w:val="none"/>
          <w:u w:val="single"/>
        </w:rPr>
        <w:t>为确保网上操作合法、有效和安全，投标供应商应当在投标截止时间前完成在“</w:t>
      </w:r>
      <w:r>
        <w:rPr>
          <w:rFonts w:hint="eastAsia" w:ascii="黑体" w:hAnsi="黑体" w:eastAsia="黑体" w:cs="黑体"/>
          <w:b/>
          <w:color w:val="auto"/>
          <w:sz w:val="24"/>
          <w:highlight w:val="none"/>
          <w:u w:val="single"/>
          <w:lang w:eastAsia="zh-CN"/>
        </w:rPr>
        <w:t>乐采云平台</w:t>
      </w:r>
      <w:r>
        <w:rPr>
          <w:rFonts w:hint="eastAsia" w:ascii="黑体" w:hAnsi="黑体" w:eastAsia="黑体" w:cs="黑体"/>
          <w:b/>
          <w:color w:val="auto"/>
          <w:sz w:val="24"/>
          <w:highlight w:val="none"/>
          <w:u w:val="single"/>
        </w:rPr>
        <w:t>”的身份认证，确保在电子投标过程中能够对相关数据电文进行加密和使用电子签章</w:t>
      </w:r>
      <w:r>
        <w:rPr>
          <w:rFonts w:hint="eastAsia" w:ascii="黑体" w:hAnsi="黑体" w:eastAsia="黑体" w:cs="黑体"/>
          <w:b/>
          <w:color w:val="auto"/>
          <w:sz w:val="24"/>
          <w:highlight w:val="none"/>
        </w:rPr>
        <w:t>。</w:t>
      </w:r>
      <w:r>
        <w:rPr>
          <w:rFonts w:hint="eastAsia" w:ascii="黑体" w:hAnsi="黑体" w:eastAsia="黑体" w:cs="黑体"/>
          <w:b/>
          <w:bCs/>
          <w:color w:val="auto"/>
          <w:sz w:val="24"/>
          <w:highlight w:val="none"/>
        </w:rPr>
        <w:t>使用“</w:t>
      </w:r>
      <w:r>
        <w:rPr>
          <w:rFonts w:hint="eastAsia" w:ascii="黑体" w:hAnsi="黑体" w:eastAsia="黑体" w:cs="黑体"/>
          <w:b/>
          <w:bCs/>
          <w:color w:val="auto"/>
          <w:sz w:val="24"/>
          <w:highlight w:val="none"/>
          <w:lang w:eastAsia="zh-CN"/>
        </w:rPr>
        <w:t>乐采云电子交易客户端</w:t>
      </w:r>
      <w:r>
        <w:rPr>
          <w:rFonts w:hint="eastAsia" w:ascii="黑体" w:hAnsi="黑体" w:eastAsia="黑体" w:cs="黑体"/>
          <w:b/>
          <w:bCs/>
          <w:color w:val="auto"/>
          <w:sz w:val="24"/>
          <w:highlight w:val="none"/>
        </w:rPr>
        <w:t>”需要提前申领CA数字证书，申领流程请自行前往“浙江政府采购网-下载专区-电子交易客户端-</w:t>
      </w:r>
      <w:r>
        <w:rPr>
          <w:rFonts w:hint="eastAsia" w:ascii="黑体" w:hAnsi="黑体" w:eastAsia="黑体" w:cs="黑体"/>
          <w:b/>
          <w:bCs/>
          <w:color w:val="auto"/>
          <w:sz w:val="24"/>
          <w:highlight w:val="none"/>
        </w:rPr>
        <w:fldChar w:fldCharType="begin"/>
      </w:r>
      <w:r>
        <w:rPr>
          <w:rFonts w:hint="eastAsia" w:ascii="黑体" w:hAnsi="黑体" w:eastAsia="黑体" w:cs="黑体"/>
          <w:b/>
          <w:bCs/>
          <w:color w:val="auto"/>
          <w:sz w:val="24"/>
          <w:highlight w:val="none"/>
        </w:rPr>
        <w:instrText xml:space="preserve"> HYPERLINK "http://www.zjzfcg.gov.cn/bidClientTemplate/2019-05-27/12945.html" \o "CA驱动和申领流程" \t "_blank" </w:instrText>
      </w:r>
      <w:r>
        <w:rPr>
          <w:rFonts w:hint="eastAsia" w:ascii="黑体" w:hAnsi="黑体" w:eastAsia="黑体" w:cs="黑体"/>
          <w:b/>
          <w:bCs/>
          <w:color w:val="auto"/>
          <w:sz w:val="24"/>
          <w:highlight w:val="none"/>
        </w:rPr>
        <w:fldChar w:fldCharType="separate"/>
      </w:r>
      <w:r>
        <w:rPr>
          <w:rFonts w:hint="eastAsia" w:ascii="黑体" w:hAnsi="黑体" w:eastAsia="黑体" w:cs="黑体"/>
          <w:b/>
          <w:bCs/>
          <w:color w:val="auto"/>
          <w:sz w:val="24"/>
          <w:highlight w:val="none"/>
        </w:rPr>
        <w:t>CA驱动和申领流程</w:t>
      </w:r>
      <w:r>
        <w:rPr>
          <w:rFonts w:hint="eastAsia" w:ascii="黑体" w:hAnsi="黑体" w:eastAsia="黑体" w:cs="黑体"/>
          <w:b/>
          <w:bCs/>
          <w:color w:val="auto"/>
          <w:sz w:val="24"/>
          <w:highlight w:val="none"/>
        </w:rPr>
        <w:fldChar w:fldCharType="end"/>
      </w:r>
      <w:r>
        <w:rPr>
          <w:rFonts w:hint="eastAsia" w:ascii="黑体" w:hAnsi="黑体" w:eastAsia="黑体" w:cs="黑体"/>
          <w:b/>
          <w:bCs/>
          <w:color w:val="auto"/>
          <w:sz w:val="24"/>
          <w:highlight w:val="none"/>
        </w:rPr>
        <w:t>”进行查阅；</w:t>
      </w:r>
    </w:p>
    <w:p w14:paraId="6C65637D">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◆注意：投标供应商在编制电子投标文件和上传文件时需确保“</w:t>
      </w:r>
      <w:r>
        <w:rPr>
          <w:rFonts w:hint="eastAsia" w:ascii="黑体" w:hAnsi="黑体" w:eastAsia="黑体" w:cs="黑体"/>
          <w:b/>
          <w:color w:val="auto"/>
          <w:sz w:val="24"/>
          <w:highlight w:val="none"/>
          <w:lang w:eastAsia="zh-CN"/>
        </w:rPr>
        <w:t>乐采云电子交易客户端</w:t>
      </w:r>
      <w:r>
        <w:rPr>
          <w:rFonts w:hint="eastAsia" w:ascii="黑体" w:hAnsi="黑体" w:eastAsia="黑体" w:cs="黑体"/>
          <w:b/>
          <w:color w:val="auto"/>
          <w:sz w:val="24"/>
          <w:highlight w:val="none"/>
        </w:rPr>
        <w:t>”和“CA驱动端”为最新版本，请各投标供应商及时查看更新。</w:t>
      </w:r>
    </w:p>
    <w:p w14:paraId="1E8DC596">
      <w:pPr>
        <w:pageBreakBefore w:val="0"/>
        <w:kinsoku/>
        <w:wordWrap/>
        <w:overflowPunct/>
        <w:topLinePunct w:val="0"/>
        <w:bidi w:val="0"/>
        <w:spacing w:line="360" w:lineRule="auto"/>
        <w:ind w:left="0" w:leftChars="0" w:firstLine="482" w:firstLineChars="200"/>
        <w:rPr>
          <w:rFonts w:hint="eastAsia" w:ascii="黑体" w:hAnsi="黑体" w:eastAsia="黑体" w:cs="黑体"/>
          <w:b/>
          <w:bCs/>
          <w:sz w:val="24"/>
        </w:rPr>
      </w:pPr>
      <w:r>
        <w:rPr>
          <w:rFonts w:hint="eastAsia" w:ascii="黑体" w:hAnsi="黑体" w:eastAsia="黑体" w:cs="黑体"/>
          <w:b/>
          <w:bCs/>
          <w:sz w:val="24"/>
          <w:lang w:val="en-US" w:eastAsia="zh-CN"/>
        </w:rPr>
        <w:t>3</w:t>
      </w:r>
      <w:r>
        <w:rPr>
          <w:rFonts w:hint="eastAsia" w:ascii="黑体" w:hAnsi="黑体" w:eastAsia="黑体" w:cs="黑体"/>
          <w:b/>
          <w:bCs/>
          <w:sz w:val="24"/>
        </w:rPr>
        <w:t>、投标供应商在“</w:t>
      </w:r>
      <w:r>
        <w:rPr>
          <w:rFonts w:hint="eastAsia" w:ascii="黑体" w:hAnsi="黑体" w:eastAsia="黑体" w:cs="黑体"/>
          <w:b/>
          <w:bCs/>
          <w:sz w:val="24"/>
          <w:lang w:val="en-US" w:eastAsia="zh-CN"/>
        </w:rPr>
        <w:t>乐采云</w:t>
      </w:r>
      <w:r>
        <w:rPr>
          <w:rFonts w:hint="eastAsia" w:ascii="黑体" w:hAnsi="黑体" w:eastAsia="黑体" w:cs="黑体"/>
          <w:b/>
          <w:bCs/>
          <w:sz w:val="24"/>
        </w:rPr>
        <w:t>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r>
        <w:rPr>
          <w:rFonts w:hint="eastAsia" w:ascii="黑体" w:hAnsi="黑体" w:eastAsia="黑体" w:cs="黑体"/>
          <w:sz w:val="24"/>
          <w:highlight w:val="yellow"/>
        </w:rPr>
        <w:t>备份文件邮寄地址：</w:t>
      </w:r>
      <w:r>
        <w:rPr>
          <w:rFonts w:hint="eastAsia" w:ascii="黑体" w:hAnsi="黑体" w:eastAsia="黑体" w:cs="黑体"/>
          <w:b/>
          <w:sz w:val="24"/>
          <w:highlight w:val="yellow"/>
          <w:lang w:eastAsia="zh-CN"/>
        </w:rPr>
        <w:t>桐庐县迎春南路61号萧商大厦20楼2005室</w:t>
      </w:r>
      <w:r>
        <w:rPr>
          <w:rFonts w:hint="eastAsia" w:ascii="黑体" w:hAnsi="黑体" w:eastAsia="黑体" w:cs="黑体"/>
          <w:b/>
          <w:bCs/>
          <w:sz w:val="24"/>
          <w:highlight w:val="yellow"/>
        </w:rPr>
        <w:t>（</w:t>
      </w:r>
      <w:r>
        <w:rPr>
          <w:rFonts w:hint="eastAsia" w:ascii="黑体" w:hAnsi="黑体" w:eastAsia="黑体" w:cs="黑体"/>
          <w:b/>
          <w:bCs/>
          <w:sz w:val="24"/>
          <w:highlight w:val="yellow"/>
          <w:lang w:eastAsia="zh-CN"/>
        </w:rPr>
        <w:t>杭州金顺工程咨询有限公司</w:t>
      </w:r>
      <w:r>
        <w:rPr>
          <w:rFonts w:hint="eastAsia" w:ascii="黑体" w:hAnsi="黑体" w:eastAsia="黑体" w:cs="黑体"/>
          <w:b/>
          <w:bCs/>
          <w:sz w:val="24"/>
          <w:highlight w:val="yellow"/>
        </w:rPr>
        <w:t>）（收件人：</w:t>
      </w:r>
      <w:r>
        <w:rPr>
          <w:rFonts w:hint="eastAsia" w:ascii="黑体" w:hAnsi="黑体" w:eastAsia="黑体" w:cs="黑体"/>
          <w:b/>
          <w:sz w:val="24"/>
          <w:highlight w:val="yellow"/>
          <w:lang w:val="en-US" w:eastAsia="zh-CN"/>
        </w:rPr>
        <w:t>周佳丽</w:t>
      </w:r>
      <w:r>
        <w:rPr>
          <w:rFonts w:hint="eastAsia" w:ascii="黑体" w:hAnsi="黑体" w:eastAsia="黑体" w:cs="黑体"/>
          <w:b/>
          <w:bCs/>
          <w:sz w:val="24"/>
          <w:highlight w:val="yellow"/>
        </w:rPr>
        <w:t xml:space="preserve">  联系电话：</w:t>
      </w:r>
      <w:r>
        <w:rPr>
          <w:rFonts w:hint="eastAsia" w:ascii="黑体" w:hAnsi="黑体" w:eastAsia="黑体" w:cs="黑体"/>
          <w:b/>
          <w:sz w:val="24"/>
          <w:highlight w:val="yellow"/>
          <w:lang w:eastAsia="zh-CN"/>
        </w:rPr>
        <w:t>13738091054</w:t>
      </w:r>
      <w:r>
        <w:rPr>
          <w:rFonts w:hint="eastAsia" w:ascii="黑体" w:hAnsi="黑体" w:eastAsia="黑体" w:cs="黑体"/>
          <w:b/>
          <w:bCs/>
          <w:sz w:val="24"/>
          <w:highlight w:val="yellow"/>
        </w:rPr>
        <w:t>）。收件时间应在投标截止时间1小时前，逾期送达和收件将被拒收。</w:t>
      </w:r>
    </w:p>
    <w:p w14:paraId="7DFA3E09">
      <w:pPr>
        <w:pageBreakBefore w:val="0"/>
        <w:kinsoku/>
        <w:wordWrap/>
        <w:overflowPunct/>
        <w:topLinePunct w:val="0"/>
        <w:bidi w:val="0"/>
        <w:snapToGrid w:val="0"/>
        <w:spacing w:line="360" w:lineRule="auto"/>
        <w:ind w:left="0" w:leftChars="0" w:firstLine="482" w:firstLineChars="200"/>
        <w:rPr>
          <w:rFonts w:hint="eastAsia" w:ascii="黑体" w:hAnsi="黑体" w:eastAsia="黑体" w:cs="黑体"/>
          <w:b/>
          <w:bCs/>
          <w:sz w:val="24"/>
        </w:rPr>
      </w:pPr>
      <w:r>
        <w:rPr>
          <w:rFonts w:hint="eastAsia" w:ascii="黑体" w:hAnsi="黑体" w:eastAsia="黑体" w:cs="黑体"/>
          <w:b/>
          <w:bCs/>
          <w:sz w:val="24"/>
          <w:lang w:val="en-US" w:eastAsia="zh-CN"/>
        </w:rPr>
        <w:t>4</w:t>
      </w:r>
      <w:r>
        <w:rPr>
          <w:rFonts w:hint="eastAsia" w:ascii="黑体" w:hAnsi="黑体" w:eastAsia="黑体" w:cs="黑体"/>
          <w:b/>
          <w:bCs/>
          <w:sz w:val="24"/>
        </w:rPr>
        <w:t>、通过“</w:t>
      </w:r>
      <w:r>
        <w:rPr>
          <w:rFonts w:hint="eastAsia" w:ascii="黑体" w:hAnsi="黑体" w:eastAsia="黑体" w:cs="黑体"/>
          <w:b/>
          <w:bCs/>
          <w:sz w:val="24"/>
          <w:lang w:val="en-US" w:eastAsia="zh-CN"/>
        </w:rPr>
        <w:t>乐</w:t>
      </w:r>
      <w:r>
        <w:rPr>
          <w:rFonts w:hint="eastAsia" w:ascii="黑体" w:hAnsi="黑体" w:eastAsia="黑体" w:cs="黑体"/>
          <w:b/>
          <w:bCs/>
          <w:sz w:val="24"/>
        </w:rPr>
        <w:t>采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0B37A9ED">
      <w:pPr>
        <w:pageBreakBefore w:val="0"/>
        <w:kinsoku/>
        <w:wordWrap/>
        <w:overflowPunct/>
        <w:topLinePunct w:val="0"/>
        <w:bidi w:val="0"/>
        <w:spacing w:line="360" w:lineRule="auto"/>
        <w:ind w:left="0" w:leftChars="0" w:firstLine="480" w:firstLineChars="200"/>
        <w:rPr>
          <w:rFonts w:hint="eastAsia" w:ascii="黑体" w:hAnsi="黑体" w:eastAsia="黑体" w:cs="黑体"/>
          <w:sz w:val="24"/>
        </w:rPr>
      </w:pPr>
      <w:r>
        <w:rPr>
          <w:rFonts w:hint="eastAsia" w:ascii="黑体" w:hAnsi="黑体" w:eastAsia="黑体" w:cs="黑体"/>
          <w:sz w:val="24"/>
          <w:lang w:val="en-US" w:eastAsia="zh-CN"/>
        </w:rPr>
        <w:t>注：</w:t>
      </w:r>
      <w:r>
        <w:rPr>
          <w:rFonts w:hint="eastAsia" w:ascii="黑体" w:hAnsi="黑体" w:eastAsia="黑体" w:cs="黑体"/>
          <w:sz w:val="24"/>
        </w:rPr>
        <w:t>具体操作指南：详见</w:t>
      </w:r>
      <w:r>
        <w:rPr>
          <w:rFonts w:hint="eastAsia" w:ascii="黑体" w:hAnsi="黑体" w:eastAsia="黑体" w:cs="黑体"/>
          <w:sz w:val="24"/>
          <w:lang w:val="en-US" w:eastAsia="zh-CN"/>
        </w:rPr>
        <w:t>乐</w:t>
      </w:r>
      <w:r>
        <w:rPr>
          <w:rFonts w:hint="eastAsia" w:ascii="黑体" w:hAnsi="黑体" w:eastAsia="黑体" w:cs="黑体"/>
          <w:sz w:val="24"/>
        </w:rPr>
        <w:t>采云平台“服务中心-帮助文档-项目采购-操作流程-电子招投标-政府采购项目电子交易管理操作指南-供应商”。</w:t>
      </w:r>
    </w:p>
    <w:p w14:paraId="694A454A">
      <w:pPr>
        <w:pStyle w:val="19"/>
        <w:pageBreakBefore w:val="0"/>
        <w:kinsoku/>
        <w:wordWrap/>
        <w:overflowPunct/>
        <w:topLinePunct w:val="0"/>
        <w:bidi w:val="0"/>
        <w:adjustRightInd w:val="0"/>
        <w:snapToGrid w:val="0"/>
        <w:spacing w:line="360" w:lineRule="auto"/>
        <w:ind w:left="0" w:leftChars="0" w:firstLine="480" w:firstLineChars="200"/>
        <w:rPr>
          <w:rFonts w:hint="eastAsia" w:ascii="黑体" w:hAnsi="黑体" w:eastAsia="黑体" w:cs="黑体"/>
          <w:sz w:val="24"/>
          <w:szCs w:val="24"/>
        </w:rPr>
      </w:pPr>
      <w:r>
        <w:rPr>
          <w:rFonts w:hint="eastAsia" w:ascii="黑体" w:hAnsi="黑体" w:eastAsia="黑体" w:cs="黑体"/>
          <w:sz w:val="24"/>
          <w:szCs w:val="24"/>
        </w:rPr>
        <w:t xml:space="preserve">浙江省政府采购项目电子交易平台学习专题 </w:t>
      </w:r>
    </w:p>
    <w:p w14:paraId="3BBF1F7A">
      <w:pPr>
        <w:pStyle w:val="19"/>
        <w:pageBreakBefore w:val="0"/>
        <w:kinsoku/>
        <w:wordWrap/>
        <w:overflowPunct/>
        <w:topLinePunct w:val="0"/>
        <w:bidi w:val="0"/>
        <w:adjustRightInd w:val="0"/>
        <w:snapToGrid w:val="0"/>
        <w:spacing w:line="360" w:lineRule="auto"/>
        <w:ind w:left="0" w:leftChars="0" w:firstLine="480" w:firstLineChars="200"/>
        <w:rPr>
          <w:rFonts w:hint="eastAsia" w:ascii="黑体" w:hAnsi="黑体" w:eastAsia="黑体" w:cs="黑体"/>
        </w:rPr>
      </w:pPr>
      <w:r>
        <w:rPr>
          <w:rFonts w:hint="eastAsia" w:ascii="黑体" w:hAnsi="黑体" w:eastAsia="黑体" w:cs="黑体"/>
          <w:sz w:val="24"/>
          <w:szCs w:val="24"/>
        </w:rPr>
        <w:t xml:space="preserve">网址： </w:t>
      </w:r>
      <w:r>
        <w:rPr>
          <w:rFonts w:hint="eastAsia" w:ascii="黑体" w:hAnsi="黑体" w:eastAsia="黑体" w:cs="黑体"/>
        </w:rPr>
        <w:fldChar w:fldCharType="begin"/>
      </w:r>
      <w:r>
        <w:rPr>
          <w:rFonts w:hint="eastAsia" w:ascii="黑体" w:hAnsi="黑体" w:eastAsia="黑体" w:cs="黑体"/>
        </w:rPr>
        <w:instrText xml:space="preserve"> HYPERLINK "https://edu.zcygov.cn/luban/e-biding" </w:instrText>
      </w:r>
      <w:r>
        <w:rPr>
          <w:rFonts w:hint="eastAsia" w:ascii="黑体" w:hAnsi="黑体" w:eastAsia="黑体" w:cs="黑体"/>
        </w:rPr>
        <w:fldChar w:fldCharType="separate"/>
      </w:r>
      <w:r>
        <w:rPr>
          <w:rFonts w:hint="eastAsia" w:ascii="黑体" w:hAnsi="黑体" w:eastAsia="黑体" w:cs="黑体"/>
          <w:sz w:val="24"/>
          <w:szCs w:val="24"/>
        </w:rPr>
        <w:t>https://edu.zcygov.cn/luban/e-biding</w:t>
      </w:r>
      <w:r>
        <w:rPr>
          <w:rFonts w:hint="eastAsia" w:ascii="黑体" w:hAnsi="黑体" w:eastAsia="黑体" w:cs="黑体"/>
          <w:sz w:val="24"/>
          <w:szCs w:val="24"/>
        </w:rPr>
        <w:fldChar w:fldCharType="end"/>
      </w:r>
    </w:p>
    <w:p w14:paraId="601B55B2">
      <w:pPr>
        <w:pageBreakBefore w:val="0"/>
        <w:kinsoku/>
        <w:wordWrap/>
        <w:overflowPunct/>
        <w:topLinePunct w:val="0"/>
        <w:bidi w:val="0"/>
        <w:spacing w:line="360" w:lineRule="auto"/>
        <w:ind w:left="0" w:leftChars="0" w:firstLine="482" w:firstLineChars="200"/>
        <w:rPr>
          <w:rFonts w:hint="eastAsia" w:ascii="黑体" w:hAnsi="黑体" w:eastAsia="黑体" w:cs="黑体"/>
          <w:b/>
          <w:sz w:val="24"/>
        </w:rPr>
      </w:pPr>
      <w:r>
        <w:rPr>
          <w:rFonts w:hint="eastAsia" w:ascii="黑体" w:hAnsi="黑体" w:eastAsia="黑体" w:cs="黑体"/>
          <w:b/>
          <w:color w:val="000000"/>
          <w:kern w:val="0"/>
          <w:sz w:val="24"/>
          <w:szCs w:val="24"/>
        </w:rPr>
        <w:t>十</w:t>
      </w:r>
      <w:r>
        <w:rPr>
          <w:rFonts w:hint="eastAsia" w:ascii="黑体" w:hAnsi="黑体" w:eastAsia="黑体" w:cs="黑体"/>
          <w:b/>
          <w:color w:val="000000"/>
          <w:kern w:val="0"/>
          <w:sz w:val="24"/>
          <w:szCs w:val="24"/>
          <w:lang w:val="en-US" w:eastAsia="zh-CN"/>
        </w:rPr>
        <w:t>二</w:t>
      </w:r>
      <w:r>
        <w:rPr>
          <w:rFonts w:hint="eastAsia" w:ascii="黑体" w:hAnsi="黑体" w:eastAsia="黑体" w:cs="黑体"/>
          <w:b/>
          <w:sz w:val="24"/>
        </w:rPr>
        <w:t>、业务咨询：</w:t>
      </w:r>
    </w:p>
    <w:p w14:paraId="46281753">
      <w:pPr>
        <w:pageBreakBefore w:val="0"/>
        <w:kinsoku/>
        <w:wordWrap/>
        <w:overflowPunct/>
        <w:topLinePunct w:val="0"/>
        <w:autoSpaceDN w:val="0"/>
        <w:bidi w:val="0"/>
        <w:snapToGrid w:val="0"/>
        <w:spacing w:line="360" w:lineRule="auto"/>
        <w:ind w:left="0" w:leftChars="0" w:firstLine="480" w:firstLineChars="200"/>
        <w:jc w:val="left"/>
        <w:rPr>
          <w:rFonts w:hint="eastAsia" w:ascii="黑体" w:hAnsi="黑体" w:eastAsia="黑体" w:cs="黑体"/>
          <w:sz w:val="24"/>
          <w:lang w:eastAsia="zh-CN"/>
        </w:rPr>
      </w:pPr>
      <w:r>
        <w:rPr>
          <w:rFonts w:hint="eastAsia" w:ascii="黑体" w:hAnsi="黑体" w:eastAsia="黑体" w:cs="黑体"/>
          <w:sz w:val="24"/>
        </w:rPr>
        <w:t>1、采购人名称：</w:t>
      </w:r>
      <w:r>
        <w:rPr>
          <w:rFonts w:hint="eastAsia" w:ascii="黑体" w:hAnsi="黑体" w:eastAsia="黑体" w:cs="黑体"/>
          <w:sz w:val="24"/>
          <w:lang w:eastAsia="zh-CN"/>
        </w:rPr>
        <w:t>桐庐县江南镇荻浦村股份经济合作社</w:t>
      </w:r>
    </w:p>
    <w:p w14:paraId="79C09B0B">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eastAsia="zh-CN"/>
        </w:rPr>
      </w:pPr>
      <w:r>
        <w:rPr>
          <w:rFonts w:hint="eastAsia" w:ascii="黑体" w:hAnsi="黑体" w:eastAsia="黑体" w:cs="黑体"/>
          <w:sz w:val="24"/>
        </w:rPr>
        <w:t>联系人：</w:t>
      </w:r>
      <w:r>
        <w:rPr>
          <w:rFonts w:hint="eastAsia" w:ascii="黑体" w:hAnsi="黑体" w:eastAsia="黑体" w:cs="黑体"/>
          <w:sz w:val="24"/>
          <w:lang w:eastAsia="zh-CN"/>
        </w:rPr>
        <w:t>申屠荣军</w:t>
      </w:r>
    </w:p>
    <w:p w14:paraId="6CD7FCE3">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val="en-US" w:eastAsia="zh-CN"/>
        </w:rPr>
      </w:pPr>
      <w:r>
        <w:rPr>
          <w:rFonts w:hint="eastAsia" w:ascii="黑体" w:hAnsi="黑体" w:eastAsia="黑体" w:cs="黑体"/>
          <w:sz w:val="24"/>
        </w:rPr>
        <w:t>联系电话：</w:t>
      </w:r>
      <w:r>
        <w:rPr>
          <w:rFonts w:hint="eastAsia" w:ascii="黑体" w:hAnsi="黑体" w:eastAsia="黑体" w:cs="黑体"/>
          <w:sz w:val="24"/>
          <w:szCs w:val="24"/>
          <w:lang w:eastAsia="zh-CN"/>
        </w:rPr>
        <w:t>13968001292</w:t>
      </w:r>
    </w:p>
    <w:p w14:paraId="24B5AC1F">
      <w:pPr>
        <w:pageBreakBefore w:val="0"/>
        <w:kinsoku/>
        <w:wordWrap/>
        <w:overflowPunct/>
        <w:topLinePunct w:val="0"/>
        <w:bidi w:val="0"/>
        <w:snapToGrid w:val="0"/>
        <w:spacing w:line="360" w:lineRule="auto"/>
        <w:ind w:left="0" w:leftChars="0" w:firstLine="480" w:firstLineChars="200"/>
        <w:jc w:val="left"/>
        <w:rPr>
          <w:rFonts w:hint="eastAsia" w:ascii="黑体" w:hAnsi="黑体" w:eastAsia="黑体" w:cs="黑体"/>
          <w:sz w:val="24"/>
        </w:rPr>
      </w:pPr>
      <w:r>
        <w:rPr>
          <w:rFonts w:hint="eastAsia" w:ascii="黑体" w:hAnsi="黑体" w:eastAsia="黑体" w:cs="黑体"/>
          <w:sz w:val="24"/>
        </w:rPr>
        <w:t>地址：桐庐县</w:t>
      </w:r>
      <w:r>
        <w:rPr>
          <w:rFonts w:hint="eastAsia" w:ascii="黑体" w:hAnsi="黑体" w:eastAsia="黑体" w:cs="黑体"/>
          <w:sz w:val="24"/>
          <w:lang w:val="en-US" w:eastAsia="zh-CN"/>
        </w:rPr>
        <w:t>江南</w:t>
      </w:r>
      <w:r>
        <w:rPr>
          <w:rFonts w:hint="eastAsia" w:ascii="黑体" w:hAnsi="黑体" w:eastAsia="黑体" w:cs="黑体"/>
          <w:sz w:val="24"/>
        </w:rPr>
        <w:t>镇</w:t>
      </w:r>
      <w:r>
        <w:rPr>
          <w:rFonts w:hint="eastAsia" w:ascii="黑体" w:hAnsi="黑体" w:eastAsia="黑体" w:cs="黑体"/>
          <w:sz w:val="24"/>
          <w:lang w:eastAsia="zh-CN"/>
        </w:rPr>
        <w:t>荻浦村</w:t>
      </w:r>
    </w:p>
    <w:p w14:paraId="7A514100">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eastAsia="zh-CN"/>
        </w:rPr>
      </w:pPr>
      <w:r>
        <w:rPr>
          <w:rFonts w:hint="eastAsia" w:ascii="黑体" w:hAnsi="黑体" w:eastAsia="黑体" w:cs="黑体"/>
          <w:sz w:val="24"/>
        </w:rPr>
        <w:t>2、采购代理机构名称：</w:t>
      </w:r>
      <w:r>
        <w:rPr>
          <w:rFonts w:hint="eastAsia" w:ascii="黑体" w:hAnsi="黑体" w:eastAsia="黑体" w:cs="黑体"/>
          <w:sz w:val="24"/>
          <w:lang w:eastAsia="zh-CN"/>
        </w:rPr>
        <w:t>杭州金顺工程咨询有限公司</w:t>
      </w:r>
    </w:p>
    <w:p w14:paraId="0873A088">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eastAsia="zh-CN"/>
        </w:rPr>
      </w:pPr>
      <w:r>
        <w:rPr>
          <w:rFonts w:hint="eastAsia" w:ascii="黑体" w:hAnsi="黑体" w:eastAsia="黑体" w:cs="黑体"/>
          <w:sz w:val="24"/>
        </w:rPr>
        <w:t>联系人：</w:t>
      </w:r>
      <w:r>
        <w:rPr>
          <w:rFonts w:hint="eastAsia" w:ascii="黑体" w:hAnsi="黑体" w:eastAsia="黑体" w:cs="黑体"/>
          <w:sz w:val="24"/>
          <w:lang w:val="en-US" w:eastAsia="zh-CN"/>
        </w:rPr>
        <w:t>周佳丽</w:t>
      </w:r>
    </w:p>
    <w:p w14:paraId="5DEFBA10">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val="en-US" w:eastAsia="zh-CN"/>
        </w:rPr>
      </w:pPr>
      <w:r>
        <w:rPr>
          <w:rFonts w:hint="eastAsia" w:ascii="黑体" w:hAnsi="黑体" w:eastAsia="黑体" w:cs="黑体"/>
          <w:sz w:val="24"/>
        </w:rPr>
        <w:t>联系电话：</w:t>
      </w:r>
      <w:r>
        <w:rPr>
          <w:rFonts w:hint="eastAsia" w:ascii="黑体" w:hAnsi="黑体" w:eastAsia="黑体" w:cs="黑体"/>
          <w:sz w:val="24"/>
          <w:lang w:val="en-US" w:eastAsia="zh-CN"/>
        </w:rPr>
        <w:t xml:space="preserve"> 13738091054</w:t>
      </w:r>
    </w:p>
    <w:p w14:paraId="2ACD5B94">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eastAsia="zh-CN"/>
        </w:rPr>
      </w:pPr>
      <w:r>
        <w:rPr>
          <w:rFonts w:hint="eastAsia" w:ascii="黑体" w:hAnsi="黑体" w:eastAsia="黑体" w:cs="黑体"/>
          <w:sz w:val="24"/>
        </w:rPr>
        <w:t>地 址：</w:t>
      </w:r>
      <w:r>
        <w:rPr>
          <w:rFonts w:hint="eastAsia" w:ascii="黑体" w:hAnsi="黑体" w:eastAsia="黑体" w:cs="黑体"/>
          <w:sz w:val="24"/>
          <w:lang w:eastAsia="zh-CN"/>
        </w:rPr>
        <w:t>桐庐县迎春南路61号萧商大厦20楼2005室</w:t>
      </w:r>
    </w:p>
    <w:p w14:paraId="1ED6480E">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eastAsia="zh-CN"/>
        </w:rPr>
      </w:pPr>
      <w:r>
        <w:rPr>
          <w:rFonts w:hint="eastAsia" w:ascii="黑体" w:hAnsi="黑体" w:eastAsia="黑体" w:cs="黑体"/>
          <w:sz w:val="24"/>
        </w:rPr>
        <w:t>书面质疑受理联系人：</w:t>
      </w:r>
      <w:r>
        <w:rPr>
          <w:rFonts w:hint="eastAsia" w:ascii="黑体" w:hAnsi="黑体" w:eastAsia="黑体" w:cs="黑体"/>
          <w:sz w:val="24"/>
          <w:lang w:eastAsia="zh-CN"/>
        </w:rPr>
        <w:t>张杨</w:t>
      </w:r>
    </w:p>
    <w:p w14:paraId="34AC3E36">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val="en-US" w:eastAsia="zh-CN"/>
        </w:rPr>
      </w:pPr>
      <w:r>
        <w:rPr>
          <w:rFonts w:hint="eastAsia" w:ascii="黑体" w:hAnsi="黑体" w:eastAsia="黑体" w:cs="黑体"/>
          <w:sz w:val="24"/>
        </w:rPr>
        <w:t>联系电话：</w:t>
      </w:r>
      <w:r>
        <w:rPr>
          <w:rFonts w:hint="eastAsia" w:ascii="黑体" w:hAnsi="黑体" w:eastAsia="黑体" w:cs="黑体"/>
          <w:sz w:val="24"/>
          <w:lang w:val="en-US" w:eastAsia="zh-CN"/>
        </w:rPr>
        <w:t>15715708386</w:t>
      </w:r>
    </w:p>
    <w:p w14:paraId="52716A55">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sz w:val="24"/>
          <w:lang w:eastAsia="zh-CN"/>
        </w:rPr>
      </w:pPr>
      <w:r>
        <w:rPr>
          <w:rFonts w:hint="eastAsia" w:ascii="黑体" w:hAnsi="黑体" w:eastAsia="黑体" w:cs="黑体"/>
          <w:sz w:val="24"/>
        </w:rPr>
        <w:t>3、同级采购监管部门：</w:t>
      </w:r>
      <w:r>
        <w:rPr>
          <w:rFonts w:hint="eastAsia" w:ascii="黑体" w:hAnsi="黑体" w:eastAsia="黑体" w:cs="黑体"/>
          <w:sz w:val="24"/>
          <w:szCs w:val="24"/>
          <w:lang w:eastAsia="zh-CN"/>
        </w:rPr>
        <w:t>江南镇小额公共资源交易工作领导小组</w:t>
      </w:r>
    </w:p>
    <w:p w14:paraId="0D55D113">
      <w:pPr>
        <w:pageBreakBefore w:val="0"/>
        <w:kinsoku/>
        <w:wordWrap/>
        <w:overflowPunct/>
        <w:topLinePunct w:val="0"/>
        <w:autoSpaceDN w:val="0"/>
        <w:bidi w:val="0"/>
        <w:snapToGrid w:val="0"/>
        <w:spacing w:line="360" w:lineRule="auto"/>
        <w:ind w:left="0" w:leftChars="0" w:firstLine="480" w:firstLineChars="200"/>
        <w:jc w:val="left"/>
        <w:rPr>
          <w:rFonts w:hint="eastAsia" w:ascii="黑体" w:hAnsi="黑体" w:eastAsia="黑体" w:cs="黑体"/>
          <w:sz w:val="24"/>
          <w:lang w:eastAsia="zh-CN"/>
        </w:rPr>
      </w:pPr>
      <w:r>
        <w:rPr>
          <w:rFonts w:hint="eastAsia" w:ascii="黑体" w:hAnsi="黑体" w:eastAsia="黑体" w:cs="黑体"/>
          <w:sz w:val="24"/>
        </w:rPr>
        <w:t>联系人：</w:t>
      </w:r>
      <w:r>
        <w:rPr>
          <w:rFonts w:hint="eastAsia" w:ascii="黑体" w:hAnsi="黑体" w:eastAsia="黑体" w:cs="黑体"/>
          <w:sz w:val="24"/>
          <w:szCs w:val="24"/>
          <w:lang w:eastAsia="zh-CN"/>
        </w:rPr>
        <w:t>姚彩云</w:t>
      </w:r>
    </w:p>
    <w:p w14:paraId="5CDC7BCC">
      <w:pPr>
        <w:pageBreakBefore w:val="0"/>
        <w:kinsoku/>
        <w:wordWrap/>
        <w:overflowPunct/>
        <w:topLinePunct w:val="0"/>
        <w:autoSpaceDN w:val="0"/>
        <w:bidi w:val="0"/>
        <w:snapToGrid w:val="0"/>
        <w:spacing w:line="360" w:lineRule="auto"/>
        <w:ind w:left="0" w:leftChars="0" w:firstLine="480" w:firstLineChars="200"/>
        <w:jc w:val="left"/>
        <w:rPr>
          <w:rFonts w:hint="eastAsia" w:ascii="黑体" w:hAnsi="黑体" w:eastAsia="黑体" w:cs="黑体"/>
          <w:sz w:val="24"/>
          <w:lang w:val="en-US" w:eastAsia="zh-CN"/>
        </w:rPr>
      </w:pPr>
      <w:r>
        <w:rPr>
          <w:rFonts w:hint="eastAsia" w:ascii="黑体" w:hAnsi="黑体" w:eastAsia="黑体" w:cs="黑体"/>
          <w:sz w:val="24"/>
        </w:rPr>
        <w:t>监督投诉电话：</w:t>
      </w:r>
      <w:r>
        <w:rPr>
          <w:rFonts w:hint="eastAsia" w:ascii="黑体" w:hAnsi="黑体" w:eastAsia="黑体" w:cs="黑体"/>
          <w:sz w:val="24"/>
          <w:szCs w:val="24"/>
          <w:lang w:val="en-US" w:eastAsia="zh-CN"/>
        </w:rPr>
        <w:t>18758592874</w:t>
      </w:r>
      <w:r>
        <w:rPr>
          <w:rFonts w:hint="eastAsia" w:ascii="黑体" w:hAnsi="黑体" w:eastAsia="黑体" w:cs="黑体"/>
          <w:sz w:val="24"/>
          <w:lang w:val="en-US" w:eastAsia="zh-CN"/>
        </w:rPr>
        <w:t xml:space="preserve"> </w:t>
      </w:r>
    </w:p>
    <w:p w14:paraId="0E3F7CD1">
      <w:pPr>
        <w:pageBreakBefore w:val="0"/>
        <w:kinsoku/>
        <w:wordWrap/>
        <w:overflowPunct/>
        <w:topLinePunct w:val="0"/>
        <w:autoSpaceDN w:val="0"/>
        <w:bidi w:val="0"/>
        <w:snapToGrid w:val="0"/>
        <w:spacing w:line="360" w:lineRule="auto"/>
        <w:ind w:left="0" w:leftChars="0" w:firstLine="480" w:firstLineChars="200"/>
        <w:jc w:val="left"/>
        <w:rPr>
          <w:rFonts w:hint="eastAsia" w:ascii="黑体" w:hAnsi="黑体" w:eastAsia="黑体" w:cs="黑体"/>
          <w:sz w:val="24"/>
        </w:rPr>
      </w:pPr>
      <w:r>
        <w:rPr>
          <w:rFonts w:hint="eastAsia" w:ascii="黑体" w:hAnsi="黑体" w:eastAsia="黑体" w:cs="黑体"/>
          <w:sz w:val="24"/>
        </w:rPr>
        <w:t>地址：桐庐县</w:t>
      </w:r>
      <w:r>
        <w:rPr>
          <w:rFonts w:hint="eastAsia" w:ascii="黑体" w:hAnsi="黑体" w:eastAsia="黑体" w:cs="黑体"/>
          <w:sz w:val="24"/>
          <w:lang w:val="en-US" w:eastAsia="zh-CN"/>
        </w:rPr>
        <w:t>江南</w:t>
      </w:r>
      <w:r>
        <w:rPr>
          <w:rFonts w:hint="eastAsia" w:ascii="黑体" w:hAnsi="黑体" w:eastAsia="黑体" w:cs="黑体"/>
          <w:sz w:val="24"/>
        </w:rPr>
        <w:t>镇</w:t>
      </w:r>
    </w:p>
    <w:p w14:paraId="1E911F5C">
      <w:pPr>
        <w:pStyle w:val="37"/>
        <w:pageBreakBefore w:val="0"/>
        <w:kinsoku/>
        <w:wordWrap/>
        <w:overflowPunct/>
        <w:topLinePunct w:val="0"/>
        <w:bidi w:val="0"/>
        <w:spacing w:line="360" w:lineRule="auto"/>
        <w:ind w:left="0" w:leftChars="0" w:firstLine="480" w:firstLineChars="200"/>
        <w:rPr>
          <w:rFonts w:hint="eastAsia" w:ascii="黑体" w:hAnsi="黑体" w:eastAsia="黑体" w:cs="黑体"/>
          <w:color w:val="auto"/>
          <w:szCs w:val="24"/>
        </w:rPr>
      </w:pPr>
      <w:r>
        <w:rPr>
          <w:rFonts w:hint="eastAsia" w:ascii="黑体" w:hAnsi="黑体" w:eastAsia="黑体" w:cs="黑体"/>
          <w:color w:val="auto"/>
          <w:szCs w:val="24"/>
        </w:rPr>
        <w:t>4、</w:t>
      </w:r>
      <w:r>
        <w:rPr>
          <w:rFonts w:hint="eastAsia" w:ascii="黑体" w:hAnsi="黑体" w:eastAsia="黑体" w:cs="黑体"/>
          <w:color w:val="auto"/>
          <w:szCs w:val="24"/>
          <w:lang w:eastAsia="zh-CN"/>
        </w:rPr>
        <w:t>乐</w:t>
      </w:r>
      <w:r>
        <w:rPr>
          <w:rFonts w:hint="eastAsia" w:ascii="黑体" w:hAnsi="黑体" w:eastAsia="黑体" w:cs="黑体"/>
          <w:color w:val="auto"/>
          <w:szCs w:val="24"/>
        </w:rPr>
        <w:t>采云网站系统及投标客户端问题：</w:t>
      </w:r>
    </w:p>
    <w:p w14:paraId="3FFC0BE2">
      <w:pPr>
        <w:pStyle w:val="37"/>
        <w:pageBreakBefore w:val="0"/>
        <w:kinsoku/>
        <w:wordWrap/>
        <w:overflowPunct/>
        <w:topLinePunct w:val="0"/>
        <w:bidi w:val="0"/>
        <w:spacing w:line="360" w:lineRule="auto"/>
        <w:ind w:left="0" w:leftChars="0" w:firstLine="480" w:firstLineChars="200"/>
        <w:rPr>
          <w:rFonts w:hint="eastAsia" w:ascii="黑体" w:hAnsi="黑体" w:eastAsia="黑体" w:cs="黑体"/>
          <w:b/>
          <w:sz w:val="36"/>
        </w:rPr>
      </w:pPr>
      <w:r>
        <w:rPr>
          <w:rFonts w:hint="eastAsia" w:ascii="黑体" w:hAnsi="黑体" w:eastAsia="黑体" w:cs="黑体"/>
          <w:color w:val="auto"/>
          <w:szCs w:val="24"/>
          <w:lang w:eastAsia="zh-CN"/>
        </w:rPr>
        <w:t>乐</w:t>
      </w:r>
      <w:r>
        <w:rPr>
          <w:rFonts w:hint="eastAsia" w:ascii="黑体" w:hAnsi="黑体" w:eastAsia="黑体" w:cs="黑体"/>
          <w:color w:val="auto"/>
          <w:szCs w:val="24"/>
        </w:rPr>
        <w:t>采云客服联系电话4008817190、4008371020</w:t>
      </w:r>
    </w:p>
    <w:p w14:paraId="1ED209F8">
      <w:pPr>
        <w:pageBreakBefore w:val="0"/>
        <w:kinsoku/>
        <w:wordWrap/>
        <w:overflowPunct/>
        <w:topLinePunct w:val="0"/>
        <w:bidi w:val="0"/>
        <w:snapToGrid w:val="0"/>
        <w:spacing w:line="360" w:lineRule="auto"/>
        <w:ind w:left="0" w:leftChars="0" w:firstLine="480" w:firstLineChars="200"/>
        <w:rPr>
          <w:rFonts w:hint="eastAsia" w:ascii="黑体" w:hAnsi="黑体" w:eastAsia="黑体" w:cs="黑体"/>
          <w:color w:val="000000"/>
          <w:kern w:val="0"/>
          <w:sz w:val="2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ascii="黑体" w:hAnsi="黑体" w:eastAsia="黑体" w:cs="黑体"/>
          <w:kern w:val="0"/>
          <w:sz w:val="24"/>
        </w:rPr>
        <w:t xml:space="preserve">    CA数字证书办理：汇信客服电话400-888-4636</w:t>
      </w:r>
    </w:p>
    <w:p w14:paraId="41530FC2">
      <w:pPr>
        <w:snapToGrid w:val="0"/>
        <w:spacing w:line="360" w:lineRule="auto"/>
        <w:ind w:firstLine="2891" w:firstLineChars="900"/>
        <w:rPr>
          <w:rFonts w:hint="eastAsia" w:ascii="黑体" w:hAnsi="黑体" w:eastAsia="黑体" w:cs="黑体"/>
        </w:rPr>
      </w:pPr>
      <w:r>
        <w:rPr>
          <w:rFonts w:hint="eastAsia" w:ascii="黑体" w:hAnsi="黑体" w:eastAsia="黑体" w:cs="黑体"/>
          <w:b/>
          <w:sz w:val="32"/>
          <w:szCs w:val="32"/>
        </w:rPr>
        <w:t>第二章  招标需求</w:t>
      </w:r>
    </w:p>
    <w:p w14:paraId="42B1F4F7">
      <w:pPr>
        <w:numPr>
          <w:ilvl w:val="1"/>
          <w:numId w:val="0"/>
        </w:numPr>
        <w:spacing w:line="480" w:lineRule="exact"/>
        <w:ind w:left="158" w:leftChars="0" w:firstLine="402" w:firstLineChars="0"/>
        <w:rPr>
          <w:rFonts w:hint="eastAsia" w:ascii="黑体" w:hAnsi="黑体" w:eastAsia="黑体" w:cs="黑体"/>
          <w:b/>
          <w:sz w:val="24"/>
        </w:rPr>
      </w:pPr>
      <w:r>
        <w:rPr>
          <w:rFonts w:hint="eastAsia" w:ascii="宋体" w:hAnsi="宋体" w:eastAsia="宋体" w:cs="宋体"/>
          <w:b/>
          <w:bCs w:val="0"/>
          <w:kern w:val="2"/>
          <w:sz w:val="24"/>
          <w:szCs w:val="24"/>
          <w:lang w:val="en-US" w:eastAsia="zh-CN" w:bidi="ar-SA"/>
        </w:rPr>
        <w:t>一</w:t>
      </w:r>
      <w:r>
        <w:rPr>
          <w:rFonts w:hint="eastAsia" w:ascii="宋体" w:hAnsi="宋体" w:eastAsia="宋体" w:cs="宋体"/>
          <w:b/>
          <w:kern w:val="2"/>
          <w:sz w:val="24"/>
          <w:szCs w:val="24"/>
          <w:lang w:val="en-US" w:eastAsia="zh-CN" w:bidi="ar-SA"/>
        </w:rPr>
        <w:t>、</w:t>
      </w:r>
      <w:r>
        <w:rPr>
          <w:rFonts w:hint="eastAsia" w:ascii="黑体" w:hAnsi="黑体" w:eastAsia="黑体" w:cs="黑体"/>
          <w:b/>
          <w:sz w:val="24"/>
        </w:rPr>
        <w:t>项目概况</w:t>
      </w:r>
    </w:p>
    <w:p w14:paraId="0AC0DC5B">
      <w:pPr>
        <w:spacing w:line="360" w:lineRule="auto"/>
        <w:ind w:firstLine="240" w:firstLineChars="100"/>
        <w:rPr>
          <w:rFonts w:hint="eastAsia" w:ascii="黑体" w:hAnsi="黑体" w:eastAsia="黑体" w:cs="黑体"/>
          <w:sz w:val="24"/>
          <w:lang w:val="en-US" w:eastAsia="zh-CN"/>
        </w:rPr>
      </w:pPr>
      <w:r>
        <w:rPr>
          <w:rFonts w:hint="eastAsia" w:ascii="黑体" w:hAnsi="黑体" w:eastAsia="黑体" w:cs="黑体"/>
          <w:sz w:val="24"/>
          <w:lang w:val="en-US" w:eastAsia="zh-CN"/>
        </w:rPr>
        <w:t>江南镇荻浦村综合服务中心（家宴中心）作为村级公共服务设施，旨在提升村民的生活质量和满足村民的社交需求。家具采购项目是该中心建设的重要组成部分，旨在通过采购高质量、实用且美观的家具，为村民提供一个舒适社交环境。</w:t>
      </w:r>
    </w:p>
    <w:p w14:paraId="38AAE627">
      <w:pPr>
        <w:numPr>
          <w:ilvl w:val="1"/>
          <w:numId w:val="0"/>
        </w:numPr>
        <w:spacing w:line="480" w:lineRule="exact"/>
        <w:rPr>
          <w:rFonts w:hint="eastAsia" w:ascii="黑体" w:hAnsi="黑体" w:eastAsia="黑体" w:cs="黑体"/>
          <w:b/>
          <w:sz w:val="24"/>
        </w:rPr>
      </w:pPr>
      <w:r>
        <w:rPr>
          <w:rFonts w:hint="eastAsia" w:ascii="宋体" w:hAnsi="宋体" w:eastAsia="宋体" w:cs="宋体"/>
          <w:b/>
          <w:kern w:val="2"/>
          <w:sz w:val="24"/>
          <w:szCs w:val="24"/>
          <w:lang w:val="en-US" w:eastAsia="zh-CN" w:bidi="ar-SA"/>
        </w:rPr>
        <w:t>二、</w:t>
      </w:r>
      <w:r>
        <w:rPr>
          <w:rFonts w:hint="eastAsia" w:ascii="黑体" w:hAnsi="黑体" w:eastAsia="黑体" w:cs="黑体"/>
          <w:b/>
          <w:sz w:val="24"/>
        </w:rPr>
        <w:t>采购清单</w:t>
      </w:r>
    </w:p>
    <w:tbl>
      <w:tblPr>
        <w:tblStyle w:val="27"/>
        <w:tblpPr w:leftFromText="180" w:rightFromText="180" w:vertAnchor="text" w:horzAnchor="page" w:tblpX="973" w:tblpY="564"/>
        <w:tblOverlap w:val="never"/>
        <w:tblW w:w="104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877"/>
        <w:gridCol w:w="877"/>
        <w:gridCol w:w="2856"/>
        <w:gridCol w:w="1962"/>
        <w:gridCol w:w="969"/>
        <w:gridCol w:w="958"/>
        <w:gridCol w:w="1073"/>
      </w:tblGrid>
      <w:tr w14:paraId="06F9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23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46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区域名称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B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图片</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9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尺寸规格/参数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80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E6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2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6A7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楼梯扶手</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5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163195</wp:posOffset>
                  </wp:positionH>
                  <wp:positionV relativeFrom="paragraph">
                    <wp:posOffset>72390</wp:posOffset>
                  </wp:positionV>
                  <wp:extent cx="1347470" cy="1286510"/>
                  <wp:effectExtent l="0" t="0" r="5080" b="8890"/>
                  <wp:wrapNone/>
                  <wp:docPr id="47" name="图片_2"/>
                  <wp:cNvGraphicFramePr/>
                  <a:graphic xmlns:a="http://schemas.openxmlformats.org/drawingml/2006/main">
                    <a:graphicData uri="http://schemas.openxmlformats.org/drawingml/2006/picture">
                      <pic:pic xmlns:pic="http://schemas.openxmlformats.org/drawingml/2006/picture">
                        <pic:nvPicPr>
                          <pic:cNvPr id="47" name="图片_2"/>
                          <pic:cNvPicPr/>
                        </pic:nvPicPr>
                        <pic:blipFill>
                          <a:blip r:embed="rId12"/>
                          <a:stretch>
                            <a:fillRect/>
                          </a:stretch>
                        </pic:blipFill>
                        <pic:spPr>
                          <a:xfrm>
                            <a:off x="0" y="0"/>
                            <a:ext cx="1347470" cy="128651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5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面管70*45红榉木扶手烤漆；横杆：32*32*1.5；立柱40*40*1.8；竖管20*20*1.5镀锌方管护栏，喷涂氟碳漆  （含配件）高900（含安装及辅材）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70.30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6F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6C66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D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1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楼梯扶手转弯位置</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F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147320</wp:posOffset>
                  </wp:positionH>
                  <wp:positionV relativeFrom="paragraph">
                    <wp:posOffset>92710</wp:posOffset>
                  </wp:positionV>
                  <wp:extent cx="1343660" cy="1287780"/>
                  <wp:effectExtent l="0" t="0" r="8890" b="7620"/>
                  <wp:wrapNone/>
                  <wp:docPr id="48" name="图片_2_SpCnt_1"/>
                  <wp:cNvGraphicFramePr/>
                  <a:graphic xmlns:a="http://schemas.openxmlformats.org/drawingml/2006/main">
                    <a:graphicData uri="http://schemas.openxmlformats.org/drawingml/2006/picture">
                      <pic:pic xmlns:pic="http://schemas.openxmlformats.org/drawingml/2006/picture">
                        <pic:nvPicPr>
                          <pic:cNvPr id="48" name="图片_2_SpCnt_1"/>
                          <pic:cNvPicPr/>
                        </pic:nvPicPr>
                        <pic:blipFill>
                          <a:blip r:embed="rId12"/>
                          <a:stretch>
                            <a:fillRect/>
                          </a:stretch>
                        </pic:blipFill>
                        <pic:spPr>
                          <a:xfrm>
                            <a:off x="0" y="0"/>
                            <a:ext cx="1343660" cy="128778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面管70*45红榉木扶手烤漆；横杆：32*32*1.5；立柱40*40*1.8；竖管20*20*1.5镀锌方管护栏，喷涂氟碳漆  （含配件）高900（含安装及辅材）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A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3E39A">
            <w:pPr>
              <w:jc w:val="center"/>
              <w:rPr>
                <w:rFonts w:hint="eastAsia" w:ascii="宋体" w:hAnsi="宋体" w:eastAsia="宋体" w:cs="宋体"/>
                <w:i w:val="0"/>
                <w:iCs w:val="0"/>
                <w:color w:val="000000"/>
                <w:sz w:val="20"/>
                <w:szCs w:val="20"/>
                <w:u w:val="none"/>
              </w:rPr>
            </w:pPr>
          </w:p>
        </w:tc>
      </w:tr>
      <w:tr w14:paraId="58A6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5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护栏扶手</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9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4445</wp:posOffset>
                  </wp:positionV>
                  <wp:extent cx="1240155" cy="1181735"/>
                  <wp:effectExtent l="0" t="0" r="17145" b="18415"/>
                  <wp:wrapNone/>
                  <wp:docPr id="49" name="图片_3"/>
                  <wp:cNvGraphicFramePr/>
                  <a:graphic xmlns:a="http://schemas.openxmlformats.org/drawingml/2006/main">
                    <a:graphicData uri="http://schemas.openxmlformats.org/drawingml/2006/picture">
                      <pic:pic xmlns:pic="http://schemas.openxmlformats.org/drawingml/2006/picture">
                        <pic:nvPicPr>
                          <pic:cNvPr id="49" name="图片_3"/>
                          <pic:cNvPicPr/>
                        </pic:nvPicPr>
                        <pic:blipFill>
                          <a:blip r:embed="rId13"/>
                          <a:stretch>
                            <a:fillRect/>
                          </a:stretch>
                        </pic:blipFill>
                        <pic:spPr>
                          <a:xfrm>
                            <a:off x="0" y="0"/>
                            <a:ext cx="1240155" cy="118173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E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面管70*45红榉木扶手烤漆；横杆：32*32*1.5；立柱40*40*1.8；竖管20*20*1.5镀锌方管护栏，喷涂氟碳漆 高900（含安装及辅材）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84.50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80BBB">
            <w:pPr>
              <w:jc w:val="center"/>
              <w:rPr>
                <w:rFonts w:hint="eastAsia" w:ascii="宋体" w:hAnsi="宋体" w:eastAsia="宋体" w:cs="宋体"/>
                <w:i w:val="0"/>
                <w:iCs w:val="0"/>
                <w:color w:val="000000"/>
                <w:sz w:val="20"/>
                <w:szCs w:val="20"/>
                <w:u w:val="none"/>
              </w:rPr>
            </w:pPr>
          </w:p>
        </w:tc>
      </w:tr>
      <w:tr w14:paraId="48B4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C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D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室外阳台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9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护栏扶手</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254000</wp:posOffset>
                  </wp:positionH>
                  <wp:positionV relativeFrom="paragraph">
                    <wp:posOffset>91440</wp:posOffset>
                  </wp:positionV>
                  <wp:extent cx="1228090" cy="1119505"/>
                  <wp:effectExtent l="0" t="0" r="10160" b="4445"/>
                  <wp:wrapNone/>
                  <wp:docPr id="50" name="图片_1"/>
                  <wp:cNvGraphicFramePr/>
                  <a:graphic xmlns:a="http://schemas.openxmlformats.org/drawingml/2006/main">
                    <a:graphicData uri="http://schemas.openxmlformats.org/drawingml/2006/picture">
                      <pic:pic xmlns:pic="http://schemas.openxmlformats.org/drawingml/2006/picture">
                        <pic:nvPicPr>
                          <pic:cNvPr id="50" name="图片_1"/>
                          <pic:cNvPicPr/>
                        </pic:nvPicPr>
                        <pic:blipFill>
                          <a:blip r:embed="rId14"/>
                          <a:stretch>
                            <a:fillRect/>
                          </a:stretch>
                        </pic:blipFill>
                        <pic:spPr>
                          <a:xfrm>
                            <a:off x="0" y="0"/>
                            <a:ext cx="1228090" cy="111950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D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面管30*60*1.8；横杆：32*32*1.5；立柱40*40*1.8；竖管20*20*1.5镀锌方管护栏，喷涂氟碳漆 高900（含安装及辅材）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39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365B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A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1F门厅</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1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D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77470</wp:posOffset>
                  </wp:positionV>
                  <wp:extent cx="1197610" cy="866140"/>
                  <wp:effectExtent l="0" t="0" r="2540" b="10160"/>
                  <wp:wrapNone/>
                  <wp:docPr id="46" name="图片_4"/>
                  <wp:cNvGraphicFramePr/>
                  <a:graphic xmlns:a="http://schemas.openxmlformats.org/drawingml/2006/main">
                    <a:graphicData uri="http://schemas.openxmlformats.org/drawingml/2006/picture">
                      <pic:pic xmlns:pic="http://schemas.openxmlformats.org/drawingml/2006/picture">
                        <pic:nvPicPr>
                          <pic:cNvPr id="46" name="图片_4"/>
                          <pic:cNvPicPr/>
                        </pic:nvPicPr>
                        <pic:blipFill>
                          <a:blip r:embed="rId15"/>
                          <a:stretch>
                            <a:fillRect/>
                          </a:stretch>
                        </pic:blipFill>
                        <pic:spPr>
                          <a:xfrm>
                            <a:off x="0" y="0"/>
                            <a:ext cx="1197610" cy="86614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D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基材：采用优质环保多层实木免漆板，符合国家E0级标准，甲醛释放量≤0.05mg/m3；面板采用 花岗岩（黑金沙）抛光长1585*800*600（包含辅材）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1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12.5</w:t>
            </w:r>
            <w:r>
              <w:rPr>
                <w:rFonts w:hint="eastAsia" w:ascii="宋体" w:hAnsi="宋体" w:eastAsia="宋体" w:cs="宋体"/>
                <w:i w:val="0"/>
                <w:iCs w:val="0"/>
                <w:color w:val="000000"/>
                <w:kern w:val="0"/>
                <w:sz w:val="20"/>
                <w:szCs w:val="20"/>
                <w:u w:val="none"/>
                <w:lang w:val="en-US" w:eastAsia="zh-CN" w:bidi="ar"/>
              </w:rPr>
              <w:t xml:space="preserve">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1A95">
            <w:pPr>
              <w:jc w:val="center"/>
              <w:rPr>
                <w:rFonts w:hint="eastAsia" w:ascii="宋体" w:hAnsi="宋体" w:eastAsia="宋体" w:cs="宋体"/>
                <w:i w:val="0"/>
                <w:iCs w:val="0"/>
                <w:color w:val="000000"/>
                <w:sz w:val="20"/>
                <w:szCs w:val="20"/>
                <w:u w:val="none"/>
              </w:rPr>
            </w:pPr>
          </w:p>
        </w:tc>
      </w:tr>
      <w:tr w14:paraId="3540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4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C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办公室电脑桌椅</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8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电脑桌（含侧柜）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C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95250</wp:posOffset>
                  </wp:positionV>
                  <wp:extent cx="1523365" cy="1393190"/>
                  <wp:effectExtent l="0" t="0" r="635" b="16510"/>
                  <wp:wrapNone/>
                  <wp:docPr id="19" name="图片_2_SpCnt_2"/>
                  <wp:cNvGraphicFramePr/>
                  <a:graphic xmlns:a="http://schemas.openxmlformats.org/drawingml/2006/main">
                    <a:graphicData uri="http://schemas.openxmlformats.org/drawingml/2006/picture">
                      <pic:pic xmlns:pic="http://schemas.openxmlformats.org/drawingml/2006/picture">
                        <pic:nvPicPr>
                          <pic:cNvPr id="19" name="图片_2_SpCnt_2"/>
                          <pic:cNvPicPr/>
                        </pic:nvPicPr>
                        <pic:blipFill>
                          <a:blip r:embed="rId16"/>
                          <a:stretch>
                            <a:fillRect/>
                          </a:stretch>
                        </pic:blipFill>
                        <pic:spPr>
                          <a:xfrm>
                            <a:off x="0" y="0"/>
                            <a:ext cx="1523365" cy="139319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E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桌子：1400*700*760；侧柜：1200*620*400；板材:绿色环保、实木板，抗硬度性能良好，具防污、防损等特点，性能指标均达到或优于国家标准，优质五金件（包含辅材）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4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5F86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5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E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书记办公室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E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办公桌+侧柜+椅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2515870</wp:posOffset>
                  </wp:positionV>
                  <wp:extent cx="1433195" cy="1359535"/>
                  <wp:effectExtent l="0" t="0" r="14605" b="12065"/>
                  <wp:wrapNone/>
                  <wp:docPr id="20" name="图片_4_SpCnt_1"/>
                  <wp:cNvGraphicFramePr/>
                  <a:graphic xmlns:a="http://schemas.openxmlformats.org/drawingml/2006/main">
                    <a:graphicData uri="http://schemas.openxmlformats.org/drawingml/2006/picture">
                      <pic:pic xmlns:pic="http://schemas.openxmlformats.org/drawingml/2006/picture">
                        <pic:nvPicPr>
                          <pic:cNvPr id="20" name="图片_4_SpCnt_1"/>
                          <pic:cNvPicPr/>
                        </pic:nvPicPr>
                        <pic:blipFill>
                          <a:blip r:embed="rId17"/>
                          <a:stretch>
                            <a:fillRect/>
                          </a:stretch>
                        </pic:blipFill>
                        <pic:spPr>
                          <a:xfrm>
                            <a:off x="0" y="0"/>
                            <a:ext cx="1433195" cy="13595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203200</wp:posOffset>
                  </wp:positionV>
                  <wp:extent cx="1458595" cy="1234440"/>
                  <wp:effectExtent l="0" t="0" r="8255" b="3810"/>
                  <wp:wrapNone/>
                  <wp:docPr id="21" name="图片_2_SpCnt_3"/>
                  <wp:cNvGraphicFramePr/>
                  <a:graphic xmlns:a="http://schemas.openxmlformats.org/drawingml/2006/main">
                    <a:graphicData uri="http://schemas.openxmlformats.org/drawingml/2006/picture">
                      <pic:pic xmlns:pic="http://schemas.openxmlformats.org/drawingml/2006/picture">
                        <pic:nvPicPr>
                          <pic:cNvPr id="21" name="图片_2_SpCnt_3"/>
                          <pic:cNvPicPr/>
                        </pic:nvPicPr>
                        <pic:blipFill>
                          <a:blip r:embed="rId18"/>
                          <a:stretch>
                            <a:fillRect/>
                          </a:stretch>
                        </pic:blipFill>
                        <pic:spPr>
                          <a:xfrm>
                            <a:off x="0" y="0"/>
                            <a:ext cx="1458595" cy="12344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1609725</wp:posOffset>
                  </wp:positionV>
                  <wp:extent cx="1454150" cy="671830"/>
                  <wp:effectExtent l="0" t="0" r="12700" b="13970"/>
                  <wp:wrapNone/>
                  <wp:docPr id="27" name="图片_3_SpCnt_1"/>
                  <wp:cNvGraphicFramePr/>
                  <a:graphic xmlns:a="http://schemas.openxmlformats.org/drawingml/2006/main">
                    <a:graphicData uri="http://schemas.openxmlformats.org/drawingml/2006/picture">
                      <pic:pic xmlns:pic="http://schemas.openxmlformats.org/drawingml/2006/picture">
                        <pic:nvPicPr>
                          <pic:cNvPr id="27" name="图片_3_SpCnt_1"/>
                          <pic:cNvPicPr/>
                        </pic:nvPicPr>
                        <pic:blipFill>
                          <a:blip r:embed="rId19"/>
                          <a:stretch>
                            <a:fillRect/>
                          </a:stretch>
                        </pic:blipFill>
                        <pic:spPr>
                          <a:xfrm>
                            <a:off x="0" y="0"/>
                            <a:ext cx="1454150" cy="67183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桌子：2400*1050*750；侧桌小柜：1050*650*750；椅子：680*650*1260；参数：板木结合工艺，成分为实木，金花梨木用于框架，杉木实木多层用于辅材----金花梨木原木部分占比85-90%左右。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5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2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62B6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1F矛盾调解室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D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4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126365</wp:posOffset>
                  </wp:positionH>
                  <wp:positionV relativeFrom="paragraph">
                    <wp:posOffset>178435</wp:posOffset>
                  </wp:positionV>
                  <wp:extent cx="1335405" cy="1350645"/>
                  <wp:effectExtent l="0" t="0" r="17145" b="1905"/>
                  <wp:wrapNone/>
                  <wp:docPr id="25" name="图片_2_SpCnt_4"/>
                  <wp:cNvGraphicFramePr/>
                  <a:graphic xmlns:a="http://schemas.openxmlformats.org/drawingml/2006/main">
                    <a:graphicData uri="http://schemas.openxmlformats.org/drawingml/2006/picture">
                      <pic:pic xmlns:pic="http://schemas.openxmlformats.org/drawingml/2006/picture">
                        <pic:nvPicPr>
                          <pic:cNvPr id="25" name="图片_2_SpCnt_4"/>
                          <pic:cNvPicPr/>
                        </pic:nvPicPr>
                        <pic:blipFill>
                          <a:blip r:embed="rId20"/>
                          <a:stretch>
                            <a:fillRect/>
                          </a:stretch>
                        </pic:blipFill>
                        <pic:spPr>
                          <a:xfrm>
                            <a:off x="0" y="0"/>
                            <a:ext cx="1335405" cy="135064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F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尺寸：2400*1200*750；贴面板材：进口E1级三氨板；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2、基材：采用E1级刨花板,优质绿色环保产品,甲醛量≤1.0mg/L,密度≥760kg/m3,静曲张度≥51.2Mpa,吸水膨胀率≤8.1%；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3、粘合剂：牌乳胶；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4、封边用材：2mm厚PVC胶边，热熔胶；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5、优质五金配件，拉手、门铰、锁，导轨。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7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73F3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2F中会议室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6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会议桌（包含椅子）</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57785</wp:posOffset>
                  </wp:positionH>
                  <wp:positionV relativeFrom="paragraph">
                    <wp:posOffset>340360</wp:posOffset>
                  </wp:positionV>
                  <wp:extent cx="1530985" cy="1285240"/>
                  <wp:effectExtent l="0" t="0" r="12065" b="10160"/>
                  <wp:wrapNone/>
                  <wp:docPr id="26" name="图片_10"/>
                  <wp:cNvGraphicFramePr/>
                  <a:graphic xmlns:a="http://schemas.openxmlformats.org/drawingml/2006/main">
                    <a:graphicData uri="http://schemas.openxmlformats.org/drawingml/2006/picture">
                      <pic:pic xmlns:pic="http://schemas.openxmlformats.org/drawingml/2006/picture">
                        <pic:nvPicPr>
                          <pic:cNvPr id="26" name="图片_10"/>
                          <pic:cNvPicPr/>
                        </pic:nvPicPr>
                        <pic:blipFill>
                          <a:blip r:embed="rId21"/>
                          <a:stretch>
                            <a:fillRect/>
                          </a:stretch>
                        </pic:blipFill>
                        <pic:spPr>
                          <a:xfrm>
                            <a:off x="0" y="0"/>
                            <a:ext cx="1530985" cy="12852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235585</wp:posOffset>
                  </wp:positionH>
                  <wp:positionV relativeFrom="paragraph">
                    <wp:posOffset>1915160</wp:posOffset>
                  </wp:positionV>
                  <wp:extent cx="1146175" cy="1008380"/>
                  <wp:effectExtent l="0" t="0" r="15875" b="1270"/>
                  <wp:wrapNone/>
                  <wp:docPr id="29" name="图片_11"/>
                  <wp:cNvGraphicFramePr/>
                  <a:graphic xmlns:a="http://schemas.openxmlformats.org/drawingml/2006/main">
                    <a:graphicData uri="http://schemas.openxmlformats.org/drawingml/2006/picture">
                      <pic:pic xmlns:pic="http://schemas.openxmlformats.org/drawingml/2006/picture">
                        <pic:nvPicPr>
                          <pic:cNvPr id="29" name="图片_11"/>
                          <pic:cNvPicPr/>
                        </pic:nvPicPr>
                        <pic:blipFill>
                          <a:blip r:embed="rId22"/>
                          <a:stretch>
                            <a:fillRect/>
                          </a:stretch>
                        </pic:blipFill>
                        <pic:spPr>
                          <a:xfrm>
                            <a:off x="0" y="0"/>
                            <a:ext cx="1146175" cy="100838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3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尺寸：5200*2200*760；椅子16把.桌子参数：1、面材：进口优质胡桃木皮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2、基材：实木高级环保实木中纤板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3、油漆：底漆采用PE不饱和树脂聚酯漆，表面油漆采用水性环保油漆，通过5底3面，打磨饰面后光滑饱满，手感好，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4、白乳胶：采用优质水基型胶粘剂白乳胶，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5、五金：高级优质五金配件。椅子尺寸参数：如图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5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75A5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F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207010</wp:posOffset>
                  </wp:positionH>
                  <wp:positionV relativeFrom="paragraph">
                    <wp:posOffset>301625</wp:posOffset>
                  </wp:positionV>
                  <wp:extent cx="1289685" cy="1332230"/>
                  <wp:effectExtent l="0" t="0" r="5715" b="1270"/>
                  <wp:wrapNone/>
                  <wp:docPr id="22" name="图片_4_SpCnt_2"/>
                  <wp:cNvGraphicFramePr/>
                  <a:graphic xmlns:a="http://schemas.openxmlformats.org/drawingml/2006/main">
                    <a:graphicData uri="http://schemas.openxmlformats.org/drawingml/2006/picture">
                      <pic:pic xmlns:pic="http://schemas.openxmlformats.org/drawingml/2006/picture">
                        <pic:nvPicPr>
                          <pic:cNvPr id="22" name="图片_4_SpCnt_2"/>
                          <pic:cNvPicPr/>
                        </pic:nvPicPr>
                        <pic:blipFill>
                          <a:blip r:embed="rId23"/>
                          <a:stretch>
                            <a:fillRect/>
                          </a:stretch>
                        </pic:blipFill>
                        <pic:spPr>
                          <a:xfrm>
                            <a:off x="0" y="0"/>
                            <a:ext cx="1289685" cy="133223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尺寸：三人位：2050*880*880；单人位：1020*880*880；双人位：1550*880*880；茶几：120*610。1、沙发面料：选用优质西皮经液态浸色及防潮、防污等工艺处理，皮面柔软舒适，光泽持久性。 2、框架：优质实木框架，经烘干、防潮、防虫、防腐处理，抗弯力强，不易变形；  海棉：采用进口密度定型海绵，高回弹海绵8分厚 。符合国家现行标准。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6DCB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8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7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9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283845</wp:posOffset>
                  </wp:positionH>
                  <wp:positionV relativeFrom="paragraph">
                    <wp:posOffset>998855</wp:posOffset>
                  </wp:positionV>
                  <wp:extent cx="1329690" cy="2287905"/>
                  <wp:effectExtent l="0" t="0" r="3810" b="17145"/>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24"/>
                          <a:stretch>
                            <a:fillRect/>
                          </a:stretch>
                        </pic:blipFill>
                        <pic:spPr>
                          <a:xfrm>
                            <a:off x="0" y="0"/>
                            <a:ext cx="1329690" cy="228790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尺寸：900*400*1850。参数：1.柜体：采用一级冷轧钢板加工，材料厚度为0.6MM；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2.表面处理：整体结构是全焊接；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表面采用优质环氧型聚脂粉未，静电喷塑，无磷塑粉，无毒，电喷塑处理，并具有极强防腐、防锈效果；保证整体的美观 更耐用0甲醛；符合GB/T3325-2017《金属家具通用技术条件》，内、外饰面无色差，光滑、整洁、饱满；整扇门由激光切割整板切割而成，门面无缝隙；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3.铝合金拉手，耐腐蚀、抗老化，外观时尚，结构合理，精美耐用并且便于开启；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4.锁具采用优质锁具，经久耐用，正常使用频率可达到10万次。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8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1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3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12EA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5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书记办公室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0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2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212725</wp:posOffset>
                  </wp:positionH>
                  <wp:positionV relativeFrom="paragraph">
                    <wp:posOffset>62230</wp:posOffset>
                  </wp:positionV>
                  <wp:extent cx="1356360" cy="1663065"/>
                  <wp:effectExtent l="0" t="0" r="15240" b="13335"/>
                  <wp:wrapNone/>
                  <wp:docPr id="24" name="图片_6"/>
                  <wp:cNvGraphicFramePr/>
                  <a:graphic xmlns:a="http://schemas.openxmlformats.org/drawingml/2006/main">
                    <a:graphicData uri="http://schemas.openxmlformats.org/drawingml/2006/picture">
                      <pic:pic xmlns:pic="http://schemas.openxmlformats.org/drawingml/2006/picture">
                        <pic:nvPicPr>
                          <pic:cNvPr id="24" name="图片_6"/>
                          <pic:cNvPicPr/>
                        </pic:nvPicPr>
                        <pic:blipFill>
                          <a:blip r:embed="rId25"/>
                          <a:stretch>
                            <a:fillRect/>
                          </a:stretch>
                        </pic:blipFill>
                        <pic:spPr>
                          <a:xfrm>
                            <a:off x="0" y="0"/>
                            <a:ext cx="1356360" cy="166306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1750060</wp:posOffset>
                  </wp:positionV>
                  <wp:extent cx="1220470" cy="1312545"/>
                  <wp:effectExtent l="0" t="0" r="17780" b="1905"/>
                  <wp:wrapNone/>
                  <wp:docPr id="28" name="图片_7"/>
                  <wp:cNvGraphicFramePr/>
                  <a:graphic xmlns:a="http://schemas.openxmlformats.org/drawingml/2006/main">
                    <a:graphicData uri="http://schemas.openxmlformats.org/drawingml/2006/picture">
                      <pic:pic xmlns:pic="http://schemas.openxmlformats.org/drawingml/2006/picture">
                        <pic:nvPicPr>
                          <pic:cNvPr id="28" name="图片_7"/>
                          <pic:cNvPicPr/>
                        </pic:nvPicPr>
                        <pic:blipFill>
                          <a:blip r:embed="rId26"/>
                          <a:stretch>
                            <a:fillRect/>
                          </a:stretch>
                        </pic:blipFill>
                        <pic:spPr>
                          <a:xfrm>
                            <a:off x="0" y="0"/>
                            <a:ext cx="1220470" cy="131254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尺寸：100*84*86沙发尺寸如图；真皮1人位+1人位+茶几；;茶几尺寸：55*55*45；参数：1、面料:选用优质真皮皮料,经液态浸色及防潮、防污等工艺处理,皮面更加柔软舒适,光泽持久性；                                  2、框架：优质实木框架，经烘干、防潮、防虫、防腐处理，抗弯力强，不易变形；  海棉：采用进口密度定型海绵，密度为40KG/M3，高回弹海绵8分厚 。符合国家现行标准 </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9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6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20C1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6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E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书记办公室</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5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-321310</wp:posOffset>
                  </wp:positionV>
                  <wp:extent cx="1667510" cy="1319530"/>
                  <wp:effectExtent l="0" t="0" r="8890" b="13970"/>
                  <wp:wrapNone/>
                  <wp:docPr id="11" name="图片_5_SpCnt_1"/>
                  <wp:cNvGraphicFramePr/>
                  <a:graphic xmlns:a="http://schemas.openxmlformats.org/drawingml/2006/main">
                    <a:graphicData uri="http://schemas.openxmlformats.org/drawingml/2006/picture">
                      <pic:pic xmlns:pic="http://schemas.openxmlformats.org/drawingml/2006/picture">
                        <pic:nvPicPr>
                          <pic:cNvPr id="11" name="图片_5_SpCnt_1"/>
                          <pic:cNvPicPr/>
                        </pic:nvPicPr>
                        <pic:blipFill>
                          <a:blip r:embed="rId27"/>
                          <a:stretch>
                            <a:fillRect/>
                          </a:stretch>
                        </pic:blipFill>
                        <pic:spPr>
                          <a:xfrm>
                            <a:off x="0" y="0"/>
                            <a:ext cx="1667510" cy="131953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6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尺寸：3200*330*2000；板材:绿色环保实木多层板，具有防水、防烫、防污、防酸、防碱，抗硬度性能良好，性能指标均达到或优于国家标准，优质五金件（包含辅材）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9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7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20D9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8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1F化妆间</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化妆台（含镜、椅）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A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233680</wp:posOffset>
                  </wp:positionH>
                  <wp:positionV relativeFrom="paragraph">
                    <wp:posOffset>120015</wp:posOffset>
                  </wp:positionV>
                  <wp:extent cx="1229995" cy="1243965"/>
                  <wp:effectExtent l="0" t="0" r="8255" b="13335"/>
                  <wp:wrapNone/>
                  <wp:docPr id="17" name="图片_1_SpCnt_1"/>
                  <wp:cNvGraphicFramePr/>
                  <a:graphic xmlns:a="http://schemas.openxmlformats.org/drawingml/2006/main">
                    <a:graphicData uri="http://schemas.openxmlformats.org/drawingml/2006/picture">
                      <pic:pic xmlns:pic="http://schemas.openxmlformats.org/drawingml/2006/picture">
                        <pic:nvPicPr>
                          <pic:cNvPr id="17" name="图片_1_SpCnt_1"/>
                          <pic:cNvPicPr/>
                        </pic:nvPicPr>
                        <pic:blipFill>
                          <a:blip r:embed="rId28"/>
                          <a:stretch>
                            <a:fillRect/>
                          </a:stretch>
                        </pic:blipFill>
                        <pic:spPr>
                          <a:xfrm>
                            <a:off x="0" y="0"/>
                            <a:ext cx="1229995" cy="124396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E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桌面尺寸100*40*80+镜80*110+椅78*61*56</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8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7569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BC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E5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1F房门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1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461645</wp:posOffset>
                  </wp:positionH>
                  <wp:positionV relativeFrom="paragraph">
                    <wp:posOffset>57785</wp:posOffset>
                  </wp:positionV>
                  <wp:extent cx="929640" cy="1092200"/>
                  <wp:effectExtent l="0" t="0" r="3810" b="12700"/>
                  <wp:wrapNone/>
                  <wp:docPr id="15" name="图片_23"/>
                  <wp:cNvGraphicFramePr/>
                  <a:graphic xmlns:a="http://schemas.openxmlformats.org/drawingml/2006/main">
                    <a:graphicData uri="http://schemas.openxmlformats.org/drawingml/2006/picture">
                      <pic:pic xmlns:pic="http://schemas.openxmlformats.org/drawingml/2006/picture">
                        <pic:nvPicPr>
                          <pic:cNvPr id="15" name="图片_23"/>
                          <pic:cNvPicPr/>
                        </pic:nvPicPr>
                        <pic:blipFill>
                          <a:blip r:embed="rId29"/>
                          <a:stretch>
                            <a:fillRect/>
                          </a:stretch>
                        </pic:blipFill>
                        <pic:spPr>
                          <a:xfrm>
                            <a:off x="0" y="0"/>
                            <a:ext cx="929640" cy="109220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实木多层见色板烤漆（含门套、五金合页、门锁）尺寸：2400*1600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3（套）*3.84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F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1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31F4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9BA50">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788B">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4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0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473075</wp:posOffset>
                  </wp:positionH>
                  <wp:positionV relativeFrom="paragraph">
                    <wp:posOffset>26670</wp:posOffset>
                  </wp:positionV>
                  <wp:extent cx="829945" cy="1312545"/>
                  <wp:effectExtent l="0" t="0" r="8255" b="1905"/>
                  <wp:wrapNone/>
                  <wp:docPr id="13" name="图片_19"/>
                  <wp:cNvGraphicFramePr/>
                  <a:graphic xmlns:a="http://schemas.openxmlformats.org/drawingml/2006/main">
                    <a:graphicData uri="http://schemas.openxmlformats.org/drawingml/2006/picture">
                      <pic:pic xmlns:pic="http://schemas.openxmlformats.org/drawingml/2006/picture">
                        <pic:nvPicPr>
                          <pic:cNvPr id="13" name="图片_19"/>
                          <pic:cNvPicPr/>
                        </pic:nvPicPr>
                        <pic:blipFill>
                          <a:blip r:embed="rId30"/>
                          <a:stretch>
                            <a:fillRect/>
                          </a:stretch>
                        </pic:blipFill>
                        <pic:spPr>
                          <a:xfrm>
                            <a:off x="0" y="0"/>
                            <a:ext cx="829945" cy="131254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3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实木多层见色板烤漆（含门套、五金合页、门锁）尺寸：2400*1000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9（套）*2.4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75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2002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306C">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9FEBC">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0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空门套</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474980</wp:posOffset>
                  </wp:positionH>
                  <wp:positionV relativeFrom="paragraph">
                    <wp:posOffset>95885</wp:posOffset>
                  </wp:positionV>
                  <wp:extent cx="843280" cy="1158875"/>
                  <wp:effectExtent l="0" t="0" r="13970" b="3175"/>
                  <wp:wrapNone/>
                  <wp:docPr id="14" name="图片_6_SpCnt_1"/>
                  <wp:cNvGraphicFramePr/>
                  <a:graphic xmlns:a="http://schemas.openxmlformats.org/drawingml/2006/main">
                    <a:graphicData uri="http://schemas.openxmlformats.org/drawingml/2006/picture">
                      <pic:pic xmlns:pic="http://schemas.openxmlformats.org/drawingml/2006/picture">
                        <pic:nvPicPr>
                          <pic:cNvPr id="14" name="图片_6_SpCnt_1"/>
                          <pic:cNvPicPr/>
                        </pic:nvPicPr>
                        <pic:blipFill>
                          <a:blip r:embed="rId31"/>
                          <a:stretch>
                            <a:fillRect/>
                          </a:stretch>
                        </pic:blipFill>
                        <pic:spPr>
                          <a:xfrm>
                            <a:off x="0" y="0"/>
                            <a:ext cx="843280" cy="115887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C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实木多层见色板烤漆门套 尺寸：2400*1500*400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8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 </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73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B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178F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2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E0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2F房门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C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6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461645</wp:posOffset>
                  </wp:positionH>
                  <wp:positionV relativeFrom="paragraph">
                    <wp:posOffset>161290</wp:posOffset>
                  </wp:positionV>
                  <wp:extent cx="843280" cy="989965"/>
                  <wp:effectExtent l="0" t="0" r="13970" b="635"/>
                  <wp:wrapNone/>
                  <wp:docPr id="12" name="图片_21"/>
                  <wp:cNvGraphicFramePr/>
                  <a:graphic xmlns:a="http://schemas.openxmlformats.org/drawingml/2006/main">
                    <a:graphicData uri="http://schemas.openxmlformats.org/drawingml/2006/picture">
                      <pic:pic xmlns:pic="http://schemas.openxmlformats.org/drawingml/2006/picture">
                        <pic:nvPicPr>
                          <pic:cNvPr id="12" name="图片_21"/>
                          <pic:cNvPicPr/>
                        </pic:nvPicPr>
                        <pic:blipFill>
                          <a:blip r:embed="rId32"/>
                          <a:stretch>
                            <a:fillRect/>
                          </a:stretch>
                        </pic:blipFill>
                        <pic:spPr>
                          <a:xfrm>
                            <a:off x="0" y="0"/>
                            <a:ext cx="843280" cy="98996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2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实木多层见色板烤漆（含门套、五金合页、门锁）尺寸：2400*1600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3（套）*3.84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2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A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2D68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E0CE">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26E7">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540385</wp:posOffset>
                  </wp:positionH>
                  <wp:positionV relativeFrom="paragraph">
                    <wp:posOffset>40005</wp:posOffset>
                  </wp:positionV>
                  <wp:extent cx="749300" cy="1182370"/>
                  <wp:effectExtent l="0" t="0" r="12700" b="17780"/>
                  <wp:wrapNone/>
                  <wp:docPr id="18" name="图片_20"/>
                  <wp:cNvGraphicFramePr/>
                  <a:graphic xmlns:a="http://schemas.openxmlformats.org/drawingml/2006/main">
                    <a:graphicData uri="http://schemas.openxmlformats.org/drawingml/2006/picture">
                      <pic:pic xmlns:pic="http://schemas.openxmlformats.org/drawingml/2006/picture">
                        <pic:nvPicPr>
                          <pic:cNvPr id="18" name="图片_20"/>
                          <pic:cNvPicPr/>
                        </pic:nvPicPr>
                        <pic:blipFill>
                          <a:blip r:embed="rId33"/>
                          <a:stretch>
                            <a:fillRect/>
                          </a:stretch>
                        </pic:blipFill>
                        <pic:spPr>
                          <a:xfrm>
                            <a:off x="0" y="0"/>
                            <a:ext cx="749300" cy="118237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实木多层见色板烤漆（含门套、五金合页、门锁）尺寸：2400*1000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13（套）*2.4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54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7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5C68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7F00">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293A6">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D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空门套</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8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446405</wp:posOffset>
                  </wp:positionH>
                  <wp:positionV relativeFrom="paragraph">
                    <wp:posOffset>75565</wp:posOffset>
                  </wp:positionV>
                  <wp:extent cx="843280" cy="1166495"/>
                  <wp:effectExtent l="0" t="0" r="13970" b="14605"/>
                  <wp:wrapNone/>
                  <wp:docPr id="16" name="图片_7_SpCnt_1"/>
                  <wp:cNvGraphicFramePr/>
                  <a:graphic xmlns:a="http://schemas.openxmlformats.org/drawingml/2006/main">
                    <a:graphicData uri="http://schemas.openxmlformats.org/drawingml/2006/picture">
                      <pic:pic xmlns:pic="http://schemas.openxmlformats.org/drawingml/2006/picture">
                        <pic:nvPicPr>
                          <pic:cNvPr id="16" name="图片_7_SpCnt_1"/>
                          <pic:cNvPicPr/>
                        </pic:nvPicPr>
                        <pic:blipFill>
                          <a:blip r:embed="rId34"/>
                          <a:stretch>
                            <a:fillRect/>
                          </a:stretch>
                        </pic:blipFill>
                        <pic:spPr>
                          <a:xfrm>
                            <a:off x="0" y="0"/>
                            <a:ext cx="843280" cy="116649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F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实木多层见色板烤漆门套 尺寸：2400*1500*260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B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3（套）*6.3</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1352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E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FA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3F房门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E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2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471170</wp:posOffset>
                  </wp:positionH>
                  <wp:positionV relativeFrom="paragraph">
                    <wp:posOffset>182245</wp:posOffset>
                  </wp:positionV>
                  <wp:extent cx="877570" cy="1032510"/>
                  <wp:effectExtent l="0" t="0" r="17780" b="15240"/>
                  <wp:wrapNone/>
                  <wp:docPr id="30" name="图片_21_SpCnt_1"/>
                  <wp:cNvGraphicFramePr/>
                  <a:graphic xmlns:a="http://schemas.openxmlformats.org/drawingml/2006/main">
                    <a:graphicData uri="http://schemas.openxmlformats.org/drawingml/2006/picture">
                      <pic:pic xmlns:pic="http://schemas.openxmlformats.org/drawingml/2006/picture">
                        <pic:nvPicPr>
                          <pic:cNvPr id="30" name="图片_21_SpCnt_1"/>
                          <pic:cNvPicPr/>
                        </pic:nvPicPr>
                        <pic:blipFill>
                          <a:blip r:embed="rId35"/>
                          <a:stretch>
                            <a:fillRect/>
                          </a:stretch>
                        </pic:blipFill>
                        <pic:spPr>
                          <a:xfrm>
                            <a:off x="0" y="0"/>
                            <a:ext cx="877570" cy="103251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实木多层见色板烤漆（含门套、五金合页、门锁）尺寸：2400*1600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8（套）*4.32</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3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D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3A9E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6A09">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CE49">
            <w:pPr>
              <w:jc w:val="center"/>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D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568960</wp:posOffset>
                  </wp:positionH>
                  <wp:positionV relativeFrom="paragraph">
                    <wp:posOffset>193040</wp:posOffset>
                  </wp:positionV>
                  <wp:extent cx="645795" cy="1022985"/>
                  <wp:effectExtent l="0" t="0" r="1905" b="5715"/>
                  <wp:wrapNone/>
                  <wp:docPr id="32" name="图片_20_SpCnt_1"/>
                  <wp:cNvGraphicFramePr/>
                  <a:graphic xmlns:a="http://schemas.openxmlformats.org/drawingml/2006/main">
                    <a:graphicData uri="http://schemas.openxmlformats.org/drawingml/2006/picture">
                      <pic:pic xmlns:pic="http://schemas.openxmlformats.org/drawingml/2006/picture">
                        <pic:nvPicPr>
                          <pic:cNvPr id="32" name="图片_20_SpCnt_1"/>
                          <pic:cNvPicPr/>
                        </pic:nvPicPr>
                        <pic:blipFill>
                          <a:blip r:embed="rId36"/>
                          <a:stretch>
                            <a:fillRect/>
                          </a:stretch>
                        </pic:blipFill>
                        <pic:spPr>
                          <a:xfrm>
                            <a:off x="0" y="0"/>
                            <a:ext cx="645795" cy="102298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0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实木多层见色板烤漆（含门套、五金合页、门锁）尺寸：2400*1000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6（套）*2.4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5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7ECC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DB0D">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314BE">
            <w:pPr>
              <w:jc w:val="center"/>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0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空门套</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6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417830</wp:posOffset>
                  </wp:positionH>
                  <wp:positionV relativeFrom="paragraph">
                    <wp:posOffset>59055</wp:posOffset>
                  </wp:positionV>
                  <wp:extent cx="843280" cy="1162685"/>
                  <wp:effectExtent l="0" t="0" r="13970" b="18415"/>
                  <wp:wrapNone/>
                  <wp:docPr id="31" name="图片_10_SpCnt_1"/>
                  <wp:cNvGraphicFramePr/>
                  <a:graphic xmlns:a="http://schemas.openxmlformats.org/drawingml/2006/main">
                    <a:graphicData uri="http://schemas.openxmlformats.org/drawingml/2006/picture">
                      <pic:pic xmlns:pic="http://schemas.openxmlformats.org/drawingml/2006/picture">
                        <pic:nvPicPr>
                          <pic:cNvPr id="31" name="图片_10_SpCnt_1"/>
                          <pic:cNvPicPr/>
                        </pic:nvPicPr>
                        <pic:blipFill>
                          <a:blip r:embed="rId34"/>
                          <a:stretch>
                            <a:fillRect/>
                          </a:stretch>
                        </pic:blipFill>
                        <pic:spPr>
                          <a:xfrm>
                            <a:off x="0" y="0"/>
                            <a:ext cx="843280" cy="116268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2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实木多层见色板烤漆门套 尺寸：2400*1600*260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4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1（套）*6.4</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4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1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65B6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A3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室外铝板门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D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168910</wp:posOffset>
                  </wp:positionH>
                  <wp:positionV relativeFrom="paragraph">
                    <wp:posOffset>70485</wp:posOffset>
                  </wp:positionV>
                  <wp:extent cx="1051560" cy="1266825"/>
                  <wp:effectExtent l="0" t="0" r="15240" b="9525"/>
                  <wp:wrapNone/>
                  <wp:docPr id="33" name="图片_11_SpCnt_1"/>
                  <wp:cNvGraphicFramePr/>
                  <a:graphic xmlns:a="http://schemas.openxmlformats.org/drawingml/2006/main">
                    <a:graphicData uri="http://schemas.openxmlformats.org/drawingml/2006/picture">
                      <pic:pic xmlns:pic="http://schemas.openxmlformats.org/drawingml/2006/picture">
                        <pic:nvPicPr>
                          <pic:cNvPr id="33" name="图片_11_SpCnt_1"/>
                          <pic:cNvPicPr/>
                        </pic:nvPicPr>
                        <pic:blipFill>
                          <a:blip r:embed="rId37"/>
                          <a:stretch>
                            <a:fillRect/>
                          </a:stretch>
                        </pic:blipFill>
                        <pic:spPr>
                          <a:xfrm>
                            <a:off x="0" y="0"/>
                            <a:ext cx="1051560" cy="126682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正面板厚6mm,背面板厚3㎜，门厚11㎝。尺寸：2400*150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2（套）*3.6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00D1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84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F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室外铝板门</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C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195580</wp:posOffset>
                  </wp:positionH>
                  <wp:positionV relativeFrom="paragraph">
                    <wp:posOffset>93980</wp:posOffset>
                  </wp:positionV>
                  <wp:extent cx="1051560" cy="1262380"/>
                  <wp:effectExtent l="0" t="0" r="15240" b="13970"/>
                  <wp:wrapNone/>
                  <wp:docPr id="34" name="图片_12"/>
                  <wp:cNvGraphicFramePr/>
                  <a:graphic xmlns:a="http://schemas.openxmlformats.org/drawingml/2006/main">
                    <a:graphicData uri="http://schemas.openxmlformats.org/drawingml/2006/picture">
                      <pic:pic xmlns:pic="http://schemas.openxmlformats.org/drawingml/2006/picture">
                        <pic:nvPicPr>
                          <pic:cNvPr id="34" name="图片_12"/>
                          <pic:cNvPicPr/>
                        </pic:nvPicPr>
                        <pic:blipFill>
                          <a:blip r:embed="rId37"/>
                          <a:stretch>
                            <a:fillRect/>
                          </a:stretch>
                        </pic:blipFill>
                        <pic:spPr>
                          <a:xfrm>
                            <a:off x="0" y="0"/>
                            <a:ext cx="1051560" cy="126238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2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正面板厚6mm,背面板厚3㎜，门厚11㎝。尺寸：3300*1600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D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1（套）*5.28</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F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最终颜色、款式根据采购人需求确定</w:t>
            </w:r>
          </w:p>
        </w:tc>
      </w:tr>
      <w:tr w14:paraId="0AC8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E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F6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3F党员会议室</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63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主席台</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D3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59690</wp:posOffset>
                  </wp:positionH>
                  <wp:positionV relativeFrom="paragraph">
                    <wp:posOffset>163830</wp:posOffset>
                  </wp:positionV>
                  <wp:extent cx="1584325" cy="1418590"/>
                  <wp:effectExtent l="0" t="0" r="15875" b="10160"/>
                  <wp:wrapNone/>
                  <wp:docPr id="37" name="图片_6_SpCnt_2"/>
                  <wp:cNvGraphicFramePr/>
                  <a:graphic xmlns:a="http://schemas.openxmlformats.org/drawingml/2006/main">
                    <a:graphicData uri="http://schemas.openxmlformats.org/drawingml/2006/picture">
                      <pic:pic xmlns:pic="http://schemas.openxmlformats.org/drawingml/2006/picture">
                        <pic:nvPicPr>
                          <pic:cNvPr id="37" name="图片_6_SpCnt_2"/>
                          <pic:cNvPicPr/>
                        </pic:nvPicPr>
                        <pic:blipFill>
                          <a:blip r:embed="rId38"/>
                          <a:stretch>
                            <a:fillRect/>
                          </a:stretch>
                        </pic:blipFill>
                        <pic:spPr>
                          <a:xfrm>
                            <a:off x="0" y="0"/>
                            <a:ext cx="1584325" cy="1418590"/>
                          </a:xfrm>
                          <a:prstGeom prst="rect">
                            <a:avLst/>
                          </a:prstGeom>
                          <a:noFill/>
                          <a:ln>
                            <a:noFill/>
                          </a:ln>
                        </pic:spPr>
                      </pic:pic>
                    </a:graphicData>
                  </a:graphic>
                </wp:anchor>
              </w:drawing>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97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尺寸：1500*600*760；整柜采用优质胡桃木材质；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油漆：优质底漆、面漆，光泽丰满，附着力强，耐腐蚀性，耐水耐磨，引用优质油漆工艺，光泽均匀，硬度高，抗刮性强，</w:t>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-1713865</wp:posOffset>
                  </wp:positionH>
                  <wp:positionV relativeFrom="paragraph">
                    <wp:posOffset>271145</wp:posOffset>
                  </wp:positionV>
                  <wp:extent cx="1538605" cy="1511935"/>
                  <wp:effectExtent l="0" t="0" r="4445" b="12065"/>
                  <wp:wrapNone/>
                  <wp:docPr id="35" name="图片_7_SpCnt_2"/>
                  <wp:cNvGraphicFramePr/>
                  <a:graphic xmlns:a="http://schemas.openxmlformats.org/drawingml/2006/main">
                    <a:graphicData uri="http://schemas.openxmlformats.org/drawingml/2006/picture">
                      <pic:pic xmlns:pic="http://schemas.openxmlformats.org/drawingml/2006/picture">
                        <pic:nvPicPr>
                          <pic:cNvPr id="35" name="图片_7_SpCnt_2"/>
                          <pic:cNvPicPr/>
                        </pic:nvPicPr>
                        <pic:blipFill>
                          <a:blip r:embed="rId39"/>
                          <a:stretch>
                            <a:fillRect/>
                          </a:stretch>
                        </pic:blipFill>
                        <pic:spPr>
                          <a:xfrm>
                            <a:off x="0" y="0"/>
                            <a:ext cx="1538605" cy="15119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不褪色，绿色环保；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五金件：采用优质五金配件。</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09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8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AB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61DA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AFED">
            <w:pPr>
              <w:jc w:val="center"/>
              <w:rPr>
                <w:rFonts w:hint="eastAsia" w:ascii="宋体" w:hAnsi="宋体" w:eastAsia="宋体" w:cs="宋体"/>
                <w:i w:val="0"/>
                <w:iCs w:val="0"/>
                <w:color w:val="000000"/>
                <w:sz w:val="22"/>
                <w:szCs w:val="22"/>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FC03">
            <w:pPr>
              <w:jc w:val="center"/>
              <w:rPr>
                <w:rFonts w:hint="eastAsia" w:ascii="宋体" w:hAnsi="宋体" w:eastAsia="宋体" w:cs="宋体"/>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DAC8">
            <w:pPr>
              <w:jc w:val="center"/>
              <w:rPr>
                <w:rFonts w:hint="eastAsia" w:ascii="宋体" w:hAnsi="宋体" w:eastAsia="宋体" w:cs="宋体"/>
                <w:i w:val="0"/>
                <w:iCs w:val="0"/>
                <w:color w:val="000000"/>
                <w:sz w:val="20"/>
                <w:szCs w:val="20"/>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FAD3C">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E3A0">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4C00">
            <w:pPr>
              <w:jc w:val="center"/>
              <w:rPr>
                <w:rFonts w:hint="eastAsia" w:ascii="宋体" w:hAnsi="宋体" w:eastAsia="宋体" w:cs="宋体"/>
                <w:i w:val="0"/>
                <w:iCs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13BD">
            <w:pPr>
              <w:jc w:val="center"/>
              <w:rPr>
                <w:rFonts w:hint="eastAsia" w:ascii="宋体" w:hAnsi="宋体" w:eastAsia="宋体" w:cs="宋体"/>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773C">
            <w:pPr>
              <w:jc w:val="center"/>
              <w:rPr>
                <w:rFonts w:hint="eastAsia" w:ascii="宋体" w:hAnsi="宋体" w:eastAsia="宋体" w:cs="宋体"/>
                <w:i w:val="0"/>
                <w:iCs w:val="0"/>
                <w:color w:val="000000"/>
                <w:sz w:val="20"/>
                <w:szCs w:val="20"/>
                <w:u w:val="none"/>
              </w:rPr>
            </w:pPr>
          </w:p>
        </w:tc>
      </w:tr>
      <w:tr w14:paraId="4D6C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B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EEC9">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主席台凳子</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381000</wp:posOffset>
                  </wp:positionH>
                  <wp:positionV relativeFrom="paragraph">
                    <wp:posOffset>236220</wp:posOffset>
                  </wp:positionV>
                  <wp:extent cx="993140" cy="1101090"/>
                  <wp:effectExtent l="0" t="0" r="16510" b="3810"/>
                  <wp:wrapNone/>
                  <wp:docPr id="36" name="图片_16"/>
                  <wp:cNvGraphicFramePr/>
                  <a:graphic xmlns:a="http://schemas.openxmlformats.org/drawingml/2006/main">
                    <a:graphicData uri="http://schemas.openxmlformats.org/drawingml/2006/picture">
                      <pic:pic xmlns:pic="http://schemas.openxmlformats.org/drawingml/2006/picture">
                        <pic:nvPicPr>
                          <pic:cNvPr id="36" name="图片_16"/>
                          <pic:cNvPicPr/>
                        </pic:nvPicPr>
                        <pic:blipFill>
                          <a:blip r:embed="rId40"/>
                          <a:stretch>
                            <a:fillRect/>
                          </a:stretch>
                        </pic:blipFill>
                        <pic:spPr>
                          <a:xfrm>
                            <a:off x="0" y="0"/>
                            <a:ext cx="993140" cy="110109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椅框架：采用优质实木，固装结构。 具体尺寸如图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D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A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6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4231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A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E7791">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B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会议条桌</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1092200</wp:posOffset>
                  </wp:positionV>
                  <wp:extent cx="1602105" cy="1195705"/>
                  <wp:effectExtent l="0" t="0" r="17145" b="4445"/>
                  <wp:wrapNone/>
                  <wp:docPr id="45" name="图片_16_SpCnt_1"/>
                  <wp:cNvGraphicFramePr/>
                  <a:graphic xmlns:a="http://schemas.openxmlformats.org/drawingml/2006/main">
                    <a:graphicData uri="http://schemas.openxmlformats.org/drawingml/2006/picture">
                      <pic:pic xmlns:pic="http://schemas.openxmlformats.org/drawingml/2006/picture">
                        <pic:nvPicPr>
                          <pic:cNvPr id="45" name="图片_16_SpCnt_1"/>
                          <pic:cNvPicPr/>
                        </pic:nvPicPr>
                        <pic:blipFill>
                          <a:blip r:embed="rId41"/>
                          <a:stretch>
                            <a:fillRect/>
                          </a:stretch>
                        </pic:blipFill>
                        <pic:spPr>
                          <a:xfrm>
                            <a:off x="0" y="0"/>
                            <a:ext cx="1602105" cy="119570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5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尺寸：1200*450*750；参数：基材：采用优质多层板基材；                                          贴面：优质0.6MM木皮贴面，纹理均匀清晰；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油漆：优质PU底漆，光泽丰满，附着力强，PE面漆，耐腐蚀性，耐水耐磨，引用优质油漆工艺“五底三面”，光泽均匀，硬度高达3H，抗刮性强，不褪色，绿色环保；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五金件：采用优质五金配件。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A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7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F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最终颜色根据采购人需求确定</w:t>
            </w:r>
          </w:p>
        </w:tc>
      </w:tr>
      <w:tr w14:paraId="0C73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9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82E11">
            <w:pPr>
              <w:jc w:val="center"/>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A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200025</wp:posOffset>
                  </wp:positionV>
                  <wp:extent cx="1226185" cy="1225550"/>
                  <wp:effectExtent l="0" t="0" r="12065" b="12700"/>
                  <wp:wrapNone/>
                  <wp:docPr id="42" name="图片_10_SpCnt_2"/>
                  <wp:cNvGraphicFramePr/>
                  <a:graphic xmlns:a="http://schemas.openxmlformats.org/drawingml/2006/main">
                    <a:graphicData uri="http://schemas.openxmlformats.org/drawingml/2006/picture">
                      <pic:pic xmlns:pic="http://schemas.openxmlformats.org/drawingml/2006/picture">
                        <pic:nvPicPr>
                          <pic:cNvPr id="42" name="图片_10_SpCnt_2"/>
                          <pic:cNvPicPr/>
                        </pic:nvPicPr>
                        <pic:blipFill>
                          <a:blip r:embed="rId42"/>
                          <a:stretch>
                            <a:fillRect/>
                          </a:stretch>
                        </pic:blipFill>
                        <pic:spPr>
                          <a:xfrm>
                            <a:off x="0" y="0"/>
                            <a:ext cx="1226185" cy="122555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规格：常规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椅背：框架采用PP加玻纤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面料：背采用涤纶优质背网，座采用耐磨弹力布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扶手：PP固定扶手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座垫：高密度纯棉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架子：采用28方管，电镀脚，管壁厚度2.0mm</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B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CFD4">
            <w:pPr>
              <w:jc w:val="center"/>
              <w:rPr>
                <w:rFonts w:hint="eastAsia" w:ascii="宋体" w:hAnsi="宋体" w:eastAsia="宋体" w:cs="宋体"/>
                <w:i w:val="0"/>
                <w:iCs w:val="0"/>
                <w:color w:val="000000"/>
                <w:sz w:val="20"/>
                <w:szCs w:val="20"/>
                <w:u w:val="none"/>
              </w:rPr>
            </w:pPr>
          </w:p>
        </w:tc>
      </w:tr>
      <w:tr w14:paraId="4F81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88AB">
            <w:pPr>
              <w:jc w:val="center"/>
              <w:rPr>
                <w:rFonts w:hint="eastAsia" w:ascii="宋体" w:hAnsi="宋体" w:eastAsia="宋体" w:cs="宋体"/>
                <w:i w:val="0"/>
                <w:iCs w:val="0"/>
                <w:color w:val="000000"/>
                <w:sz w:val="18"/>
                <w:szCs w:val="18"/>
                <w:u w:val="none"/>
              </w:rPr>
            </w:pP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97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窗帘布</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247650" cy="790575"/>
                  <wp:effectExtent l="0" t="0" r="0" b="9525"/>
                  <wp:docPr id="3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IMG_256"/>
                          <pic:cNvPicPr>
                            <a:picLocks noChangeAspect="1"/>
                          </pic:cNvPicPr>
                        </pic:nvPicPr>
                        <pic:blipFill>
                          <a:blip r:embed="rId43"/>
                          <a:stretch>
                            <a:fillRect/>
                          </a:stretch>
                        </pic:blipFill>
                        <pic:spPr>
                          <a:xfrm>
                            <a:off x="0" y="0"/>
                            <a:ext cx="247650" cy="790575"/>
                          </a:xfrm>
                          <a:prstGeom prst="rect">
                            <a:avLst/>
                          </a:prstGeom>
                          <a:noFill/>
                          <a:ln w="9525">
                            <a:noFill/>
                          </a:ln>
                        </pic:spPr>
                      </pic:pic>
                    </a:graphicData>
                  </a:graphic>
                </wp:inline>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7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1、布：门幅2.8米，2倍褶皱，垂直悬挂，中央手动开启，侧边折边为35mm，底部折边为100mm，两侧增加黑色魔术贴与墙面粘连；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2、成分：100%涤纶；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3、遮光率：≥99%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4、侧轨：铝合金，符合《GB/T 6892-2000 工业用铝及铝合金热挤压型材》要求或以上标准；漆面烤漆处理内含雌雄贴。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1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最终颜色、款式根据采购人需求确定</w:t>
            </w:r>
          </w:p>
        </w:tc>
      </w:tr>
      <w:tr w14:paraId="3565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5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FBD2">
            <w:pPr>
              <w:jc w:val="center"/>
              <w:rPr>
                <w:rFonts w:hint="eastAsia" w:ascii="宋体" w:hAnsi="宋体" w:eastAsia="宋体" w:cs="宋体"/>
                <w:i w:val="0"/>
                <w:iCs w:val="0"/>
                <w:color w:val="000000"/>
                <w:sz w:val="18"/>
                <w:szCs w:val="18"/>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4553">
            <w:pPr>
              <w:jc w:val="center"/>
              <w:rPr>
                <w:rFonts w:hint="eastAsia" w:ascii="宋体" w:hAnsi="宋体" w:eastAsia="宋体" w:cs="宋体"/>
                <w:i w:val="0"/>
                <w:iCs w:val="0"/>
                <w:color w:val="000000"/>
                <w:sz w:val="18"/>
                <w:szCs w:val="18"/>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4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247650" cy="790575"/>
                  <wp:effectExtent l="0" t="0" r="0" b="9525"/>
                  <wp:docPr id="3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descr="IMG_257"/>
                          <pic:cNvPicPr>
                            <a:picLocks noChangeAspect="1"/>
                          </pic:cNvPicPr>
                        </pic:nvPicPr>
                        <pic:blipFill>
                          <a:blip r:embed="rId43"/>
                          <a:stretch>
                            <a:fillRect/>
                          </a:stretch>
                        </pic:blipFill>
                        <pic:spPr>
                          <a:xfrm>
                            <a:off x="0" y="0"/>
                            <a:ext cx="247650" cy="790575"/>
                          </a:xfrm>
                          <a:prstGeom prst="rect">
                            <a:avLst/>
                          </a:prstGeom>
                          <a:noFill/>
                          <a:ln w="9525">
                            <a:noFill/>
                          </a:ln>
                        </pic:spPr>
                      </pic:pic>
                    </a:graphicData>
                  </a:graphic>
                </wp:inline>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5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1、布：门幅2.92-4米，2倍褶皱，垂直悬挂，中央手动开启，侧边折边为35mm，底部折边为100mm，两侧增加黑色魔术贴与墙面粘连；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2、成分：100%涤纶；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3、遮光率：≥99%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4、侧轨：铝合金，符合《GB/T 6892-2000 工业用铝及铝合金热挤压型材》要求或以上标准；漆面烤漆处理内含雌雄贴。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D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最终颜色、款式根据采购人需求确定</w:t>
            </w:r>
          </w:p>
        </w:tc>
      </w:tr>
      <w:tr w14:paraId="1E4B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3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E90E">
            <w:pPr>
              <w:jc w:val="center"/>
              <w:rPr>
                <w:rFonts w:hint="eastAsia" w:ascii="宋体" w:hAnsi="宋体" w:eastAsia="宋体" w:cs="宋体"/>
                <w:i w:val="0"/>
                <w:iCs w:val="0"/>
                <w:color w:val="000000"/>
                <w:sz w:val="18"/>
                <w:szCs w:val="18"/>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1658">
            <w:pPr>
              <w:jc w:val="center"/>
              <w:rPr>
                <w:rFonts w:hint="eastAsia" w:ascii="宋体" w:hAnsi="宋体" w:eastAsia="宋体" w:cs="宋体"/>
                <w:i w:val="0"/>
                <w:iCs w:val="0"/>
                <w:color w:val="000000"/>
                <w:sz w:val="18"/>
                <w:szCs w:val="18"/>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5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247650" cy="790575"/>
                  <wp:effectExtent l="0" t="0" r="0" b="9525"/>
                  <wp:docPr id="4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IMG_258"/>
                          <pic:cNvPicPr>
                            <a:picLocks noChangeAspect="1"/>
                          </pic:cNvPicPr>
                        </pic:nvPicPr>
                        <pic:blipFill>
                          <a:blip r:embed="rId43"/>
                          <a:stretch>
                            <a:fillRect/>
                          </a:stretch>
                        </pic:blipFill>
                        <pic:spPr>
                          <a:xfrm>
                            <a:off x="0" y="0"/>
                            <a:ext cx="247650" cy="790575"/>
                          </a:xfrm>
                          <a:prstGeom prst="rect">
                            <a:avLst/>
                          </a:prstGeom>
                          <a:noFill/>
                          <a:ln w="9525">
                            <a:noFill/>
                          </a:ln>
                        </pic:spPr>
                      </pic:pic>
                    </a:graphicData>
                  </a:graphic>
                </wp:inline>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9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1、布：门幅4.54-5米，2倍褶皱，垂直悬挂，中央电动开启，侧边折边为35mm，底部折边为100mm，两侧增加黑色魔术贴与墙面粘连；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2、成分：100%涤纶；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3、遮光率：≥99%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4、侧轨：铝合金，符合《GB/T 6892-2000 工业用铝及铝合金热挤压型材》要求或以上标准；漆面烤漆处理内含雌雄贴。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8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D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最终颜色、款式根据采购人需求确定</w:t>
            </w:r>
          </w:p>
        </w:tc>
      </w:tr>
      <w:tr w14:paraId="6EDE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0D8">
            <w:pPr>
              <w:jc w:val="center"/>
              <w:rPr>
                <w:rFonts w:hint="eastAsia" w:ascii="宋体" w:hAnsi="宋体" w:eastAsia="宋体" w:cs="宋体"/>
                <w:i w:val="0"/>
                <w:iCs w:val="0"/>
                <w:color w:val="000000"/>
                <w:sz w:val="18"/>
                <w:szCs w:val="18"/>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9E776">
            <w:pPr>
              <w:jc w:val="center"/>
              <w:rPr>
                <w:rFonts w:hint="eastAsia" w:ascii="宋体" w:hAnsi="宋体" w:eastAsia="宋体" w:cs="宋体"/>
                <w:i w:val="0"/>
                <w:iCs w:val="0"/>
                <w:color w:val="000000"/>
                <w:sz w:val="18"/>
                <w:szCs w:val="18"/>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A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247650" cy="790575"/>
                  <wp:effectExtent l="0" t="0" r="0" b="9525"/>
                  <wp:docPr id="4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IMG_259"/>
                          <pic:cNvPicPr>
                            <a:picLocks noChangeAspect="1"/>
                          </pic:cNvPicPr>
                        </pic:nvPicPr>
                        <pic:blipFill>
                          <a:blip r:embed="rId43"/>
                          <a:stretch>
                            <a:fillRect/>
                          </a:stretch>
                        </pic:blipFill>
                        <pic:spPr>
                          <a:xfrm>
                            <a:off x="0" y="0"/>
                            <a:ext cx="247650" cy="790575"/>
                          </a:xfrm>
                          <a:prstGeom prst="rect">
                            <a:avLst/>
                          </a:prstGeom>
                          <a:noFill/>
                          <a:ln w="9525">
                            <a:noFill/>
                          </a:ln>
                        </pic:spPr>
                      </pic:pic>
                    </a:graphicData>
                  </a:graphic>
                </wp:inline>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D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1、布：门幅7.95米，2倍褶皱，垂直悬挂，中央电动开启，侧边折边为35mm，底部折边为100mm，两侧增加黑色魔术贴与墙面粘连；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2、成分：100%涤纶；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3、遮光率：≥99%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4、侧轨：弯轨加厚轨道 铝合金，符合《GB/T 6892-2000 工业用铝及铝合金热挤压型材》要求或以上标准；漆面烤漆处理内含雌雄贴。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8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8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C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最终颜色、款式根据采购人需求确定</w:t>
            </w:r>
          </w:p>
        </w:tc>
      </w:tr>
      <w:tr w14:paraId="6DE7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6F28">
            <w:pPr>
              <w:jc w:val="center"/>
              <w:rPr>
                <w:rFonts w:hint="eastAsia" w:ascii="宋体" w:hAnsi="宋体" w:eastAsia="宋体" w:cs="宋体"/>
                <w:i w:val="0"/>
                <w:iCs w:val="0"/>
                <w:color w:val="000000"/>
                <w:sz w:val="18"/>
                <w:szCs w:val="18"/>
                <w:u w:val="none"/>
              </w:rPr>
            </w:pP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74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窗帘电机</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F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235585</wp:posOffset>
                  </wp:positionH>
                  <wp:positionV relativeFrom="paragraph">
                    <wp:posOffset>74295</wp:posOffset>
                  </wp:positionV>
                  <wp:extent cx="935355" cy="658495"/>
                  <wp:effectExtent l="0" t="0" r="17145" b="8255"/>
                  <wp:wrapNone/>
                  <wp:docPr id="44" name="图片_21_SpCnt_2"/>
                  <wp:cNvGraphicFramePr/>
                  <a:graphic xmlns:a="http://schemas.openxmlformats.org/drawingml/2006/main">
                    <a:graphicData uri="http://schemas.openxmlformats.org/drawingml/2006/picture">
                      <pic:pic xmlns:pic="http://schemas.openxmlformats.org/drawingml/2006/picture">
                        <pic:nvPicPr>
                          <pic:cNvPr id="44" name="图片_21_SpCnt_2"/>
                          <pic:cNvPicPr/>
                        </pic:nvPicPr>
                        <pic:blipFill>
                          <a:blip r:embed="rId44"/>
                          <a:stretch>
                            <a:fillRect/>
                          </a:stretch>
                        </pic:blipFill>
                        <pic:spPr>
                          <a:xfrm>
                            <a:off x="0" y="0"/>
                            <a:ext cx="935355" cy="65849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电机扭力1.2N，功率13W</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8A96">
            <w:pPr>
              <w:jc w:val="center"/>
              <w:rPr>
                <w:rFonts w:hint="eastAsia" w:ascii="宋体" w:hAnsi="宋体" w:eastAsia="宋体" w:cs="宋体"/>
                <w:i w:val="0"/>
                <w:iCs w:val="0"/>
                <w:color w:val="000000"/>
                <w:sz w:val="22"/>
                <w:szCs w:val="22"/>
                <w:u w:val="none"/>
              </w:rPr>
            </w:pPr>
          </w:p>
        </w:tc>
      </w:tr>
      <w:tr w14:paraId="6F9B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4FFE">
            <w:pPr>
              <w:jc w:val="center"/>
              <w:rPr>
                <w:rFonts w:hint="eastAsia" w:ascii="宋体" w:hAnsi="宋体" w:eastAsia="宋体" w:cs="宋体"/>
                <w:i w:val="0"/>
                <w:iCs w:val="0"/>
                <w:color w:val="000000"/>
                <w:sz w:val="18"/>
                <w:szCs w:val="18"/>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B98C">
            <w:pPr>
              <w:jc w:val="center"/>
              <w:rPr>
                <w:rFonts w:hint="eastAsia" w:ascii="宋体" w:hAnsi="宋体" w:eastAsia="宋体" w:cs="宋体"/>
                <w:i w:val="0"/>
                <w:iCs w:val="0"/>
                <w:color w:val="000000"/>
                <w:sz w:val="18"/>
                <w:szCs w:val="18"/>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8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133350</wp:posOffset>
                  </wp:positionV>
                  <wp:extent cx="1153795" cy="514350"/>
                  <wp:effectExtent l="0" t="0" r="8255" b="0"/>
                  <wp:wrapNone/>
                  <wp:docPr id="40" name="图片_20_SpCnt_2"/>
                  <wp:cNvGraphicFramePr/>
                  <a:graphic xmlns:a="http://schemas.openxmlformats.org/drawingml/2006/main">
                    <a:graphicData uri="http://schemas.openxmlformats.org/drawingml/2006/picture">
                      <pic:pic xmlns:pic="http://schemas.openxmlformats.org/drawingml/2006/picture">
                        <pic:nvPicPr>
                          <pic:cNvPr id="40" name="图片_20_SpCnt_2"/>
                          <pic:cNvPicPr/>
                        </pic:nvPicPr>
                        <pic:blipFill>
                          <a:blip r:embed="rId45"/>
                          <a:stretch>
                            <a:fillRect/>
                          </a:stretch>
                        </pic:blipFill>
                        <pic:spPr>
                          <a:xfrm>
                            <a:off x="0" y="0"/>
                            <a:ext cx="1153795" cy="51435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4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电机扭力2.5N，功率35W</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8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8B1">
            <w:pPr>
              <w:jc w:val="center"/>
              <w:rPr>
                <w:rFonts w:hint="eastAsia" w:ascii="宋体" w:hAnsi="宋体" w:eastAsia="宋体" w:cs="宋体"/>
                <w:i w:val="0"/>
                <w:iCs w:val="0"/>
                <w:color w:val="000000"/>
                <w:sz w:val="22"/>
                <w:szCs w:val="22"/>
                <w:u w:val="none"/>
              </w:rPr>
            </w:pPr>
          </w:p>
        </w:tc>
      </w:tr>
      <w:tr w14:paraId="33CF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1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17D">
            <w:pPr>
              <w:jc w:val="center"/>
              <w:rPr>
                <w:rFonts w:hint="eastAsia" w:ascii="宋体" w:hAnsi="宋体" w:eastAsia="宋体" w:cs="宋体"/>
                <w:i w:val="0"/>
                <w:iCs w:val="0"/>
                <w:color w:val="000000"/>
                <w:sz w:val="18"/>
                <w:szCs w:val="18"/>
                <w:u w:val="none"/>
              </w:rPr>
            </w:pP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E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钢架铝板雨棚</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A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提供设计方案</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3041">
            <w:pPr>
              <w:bidi w:val="0"/>
              <w:jc w:val="center"/>
              <w:rPr>
                <w:rFonts w:hint="eastAsia" w:ascii="宋体" w:hAnsi="宋体" w:eastAsia="宋体" w:cs="宋体"/>
                <w:i w:val="0"/>
                <w:iCs w:val="0"/>
                <w:color w:val="000000"/>
                <w:sz w:val="22"/>
                <w:szCs w:val="22"/>
                <w:u w:val="none"/>
              </w:rPr>
            </w:pPr>
            <w:r>
              <w:rPr>
                <w:rFonts w:hint="eastAsia"/>
                <w:lang w:val="en-US" w:eastAsia="zh-CN"/>
              </w:rPr>
              <w:t>11.4米*3米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C2C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34.2</w:t>
            </w:r>
            <w:r>
              <w:rPr>
                <w:rFonts w:hint="eastAsia" w:ascii="宋体" w:hAnsi="宋体" w:cs="宋体"/>
                <w:i w:val="0"/>
                <w:iCs w:val="0"/>
                <w:color w:val="000000"/>
                <w:kern w:val="0"/>
                <w:sz w:val="22"/>
                <w:szCs w:val="22"/>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8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A5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57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F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84B4">
            <w:pPr>
              <w:jc w:val="center"/>
              <w:rPr>
                <w:rFonts w:hint="eastAsia" w:ascii="宋体" w:hAnsi="宋体" w:eastAsia="宋体" w:cs="宋体"/>
                <w:i w:val="0"/>
                <w:iCs w:val="0"/>
                <w:color w:val="000000"/>
                <w:sz w:val="18"/>
                <w:szCs w:val="18"/>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328FC">
            <w:pPr>
              <w:jc w:val="center"/>
              <w:rPr>
                <w:rFonts w:hint="eastAsia" w:ascii="宋体" w:hAnsi="宋体" w:eastAsia="宋体" w:cs="宋体"/>
                <w:i w:val="0"/>
                <w:iCs w:val="0"/>
                <w:color w:val="000000"/>
                <w:sz w:val="18"/>
                <w:szCs w:val="18"/>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提供设计方案</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0D1F">
            <w:pPr>
              <w:bidi w:val="0"/>
              <w:jc w:val="center"/>
              <w:rPr>
                <w:rFonts w:hint="eastAsia" w:ascii="宋体" w:hAnsi="宋体" w:eastAsia="宋体" w:cs="宋体"/>
                <w:i w:val="0"/>
                <w:iCs w:val="0"/>
                <w:color w:val="000000"/>
                <w:sz w:val="22"/>
                <w:szCs w:val="22"/>
                <w:u w:val="none"/>
              </w:rPr>
            </w:pPr>
            <w:r>
              <w:rPr>
                <w:rFonts w:hint="eastAsia"/>
                <w:lang w:val="en-US" w:eastAsia="zh-CN"/>
              </w:rPr>
              <w:t>8.7米*3.5米</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1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A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58AA">
            <w:pPr>
              <w:jc w:val="center"/>
              <w:rPr>
                <w:rFonts w:hint="eastAsia" w:ascii="宋体" w:hAnsi="宋体" w:eastAsia="宋体" w:cs="宋体"/>
                <w:i w:val="0"/>
                <w:iCs w:val="0"/>
                <w:color w:val="000000"/>
                <w:sz w:val="22"/>
                <w:szCs w:val="22"/>
                <w:u w:val="none"/>
              </w:rPr>
            </w:pPr>
          </w:p>
        </w:tc>
      </w:tr>
      <w:tr w14:paraId="1022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C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D8D3">
            <w:pPr>
              <w:jc w:val="center"/>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1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8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160655</wp:posOffset>
                  </wp:positionH>
                  <wp:positionV relativeFrom="paragraph">
                    <wp:posOffset>182880</wp:posOffset>
                  </wp:positionV>
                  <wp:extent cx="1098550" cy="817245"/>
                  <wp:effectExtent l="0" t="0" r="6350" b="1905"/>
                  <wp:wrapNone/>
                  <wp:docPr id="4" name="图片_6_SpCnt_3"/>
                  <wp:cNvGraphicFramePr/>
                  <a:graphic xmlns:a="http://schemas.openxmlformats.org/drawingml/2006/main">
                    <a:graphicData uri="http://schemas.openxmlformats.org/drawingml/2006/picture">
                      <pic:pic xmlns:pic="http://schemas.openxmlformats.org/drawingml/2006/picture">
                        <pic:nvPicPr>
                          <pic:cNvPr id="4" name="图片_6_SpCnt_3"/>
                          <pic:cNvPicPr/>
                        </pic:nvPicPr>
                        <pic:blipFill>
                          <a:blip r:embed="rId46"/>
                          <a:stretch>
                            <a:fillRect/>
                          </a:stretch>
                        </pic:blipFill>
                        <pic:spPr>
                          <a:xfrm>
                            <a:off x="0" y="0"/>
                            <a:ext cx="1098550" cy="817245"/>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国标2*1.5平方扁100米护套电线含安装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F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A0A">
            <w:pPr>
              <w:jc w:val="center"/>
              <w:rPr>
                <w:rFonts w:hint="eastAsia" w:ascii="宋体" w:hAnsi="宋体" w:eastAsia="宋体" w:cs="宋体"/>
                <w:i w:val="0"/>
                <w:iCs w:val="0"/>
                <w:color w:val="000000"/>
                <w:sz w:val="22"/>
                <w:szCs w:val="22"/>
                <w:u w:val="none"/>
              </w:rPr>
            </w:pPr>
          </w:p>
        </w:tc>
      </w:tr>
      <w:tr w14:paraId="4ADA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B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ACCD">
            <w:pPr>
              <w:jc w:val="center"/>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4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扁线槽</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9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147320</wp:posOffset>
                  </wp:positionH>
                  <wp:positionV relativeFrom="paragraph">
                    <wp:posOffset>160020</wp:posOffset>
                  </wp:positionV>
                  <wp:extent cx="1084580" cy="886460"/>
                  <wp:effectExtent l="0" t="0" r="1270" b="8890"/>
                  <wp:wrapNone/>
                  <wp:docPr id="9" name="图片_7_SpCnt_3"/>
                  <wp:cNvGraphicFramePr/>
                  <a:graphic xmlns:a="http://schemas.openxmlformats.org/drawingml/2006/main">
                    <a:graphicData uri="http://schemas.openxmlformats.org/drawingml/2006/picture">
                      <pic:pic xmlns:pic="http://schemas.openxmlformats.org/drawingml/2006/picture">
                        <pic:nvPicPr>
                          <pic:cNvPr id="9" name="图片_7_SpCnt_3"/>
                          <pic:cNvPicPr/>
                        </pic:nvPicPr>
                        <pic:blipFill>
                          <a:blip r:embed="rId47"/>
                          <a:stretch>
                            <a:fillRect/>
                          </a:stretch>
                        </pic:blipFill>
                        <pic:spPr>
                          <a:xfrm>
                            <a:off x="0" y="0"/>
                            <a:ext cx="1084580" cy="88646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8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扁线槽20*10*0.7含安装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371A">
            <w:pPr>
              <w:jc w:val="center"/>
              <w:rPr>
                <w:rFonts w:hint="eastAsia" w:ascii="宋体" w:hAnsi="宋体" w:eastAsia="宋体" w:cs="宋体"/>
                <w:i w:val="0"/>
                <w:iCs w:val="0"/>
                <w:color w:val="000000"/>
                <w:sz w:val="22"/>
                <w:szCs w:val="22"/>
                <w:u w:val="none"/>
              </w:rPr>
            </w:pPr>
          </w:p>
        </w:tc>
      </w:tr>
      <w:tr w14:paraId="1121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9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4B62">
            <w:pPr>
              <w:jc w:val="center"/>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E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会议平板一体机</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141605</wp:posOffset>
                  </wp:positionH>
                  <wp:positionV relativeFrom="paragraph">
                    <wp:posOffset>180975</wp:posOffset>
                  </wp:positionV>
                  <wp:extent cx="1082675" cy="1018540"/>
                  <wp:effectExtent l="0" t="0" r="3175" b="10160"/>
                  <wp:wrapNone/>
                  <wp:docPr id="10" name="图片_1_SpCnt_2"/>
                  <wp:cNvGraphicFramePr/>
                  <a:graphic xmlns:a="http://schemas.openxmlformats.org/drawingml/2006/main">
                    <a:graphicData uri="http://schemas.openxmlformats.org/drawingml/2006/picture">
                      <pic:pic xmlns:pic="http://schemas.openxmlformats.org/drawingml/2006/picture">
                        <pic:nvPicPr>
                          <pic:cNvPr id="10" name="图片_1_SpCnt_2"/>
                          <pic:cNvPicPr/>
                        </pic:nvPicPr>
                        <pic:blipFill>
                          <a:blip r:embed="rId48"/>
                          <a:stretch>
                            <a:fillRect/>
                          </a:stretch>
                        </pic:blipFill>
                        <pic:spPr>
                          <a:xfrm>
                            <a:off x="0" y="0"/>
                            <a:ext cx="1082675" cy="101854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7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尺寸：86英寸双系统；分辨率4K；触摸方式：手指或书写笔等非透明物体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触控方式：红外触摸技术（触摸灵敏，反应迅速，手感更好，画质清晰）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功能：一键触屏,电子白板，智能书写；推荐：创维、海信、AOC冠捷</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C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6D23">
            <w:pPr>
              <w:jc w:val="center"/>
              <w:rPr>
                <w:rFonts w:hint="eastAsia" w:ascii="宋体" w:hAnsi="宋体" w:eastAsia="宋体" w:cs="宋体"/>
                <w:i w:val="0"/>
                <w:iCs w:val="0"/>
                <w:color w:val="000000"/>
                <w:sz w:val="22"/>
                <w:szCs w:val="22"/>
                <w:u w:val="none"/>
              </w:rPr>
            </w:pPr>
          </w:p>
        </w:tc>
      </w:tr>
      <w:tr w14:paraId="185C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74CE">
            <w:pPr>
              <w:jc w:val="center"/>
              <w:rPr>
                <w:rFonts w:hint="eastAsia" w:ascii="宋体" w:hAnsi="宋体" w:eastAsia="宋体" w:cs="宋体"/>
                <w:i w:val="0"/>
                <w:iCs w:val="0"/>
                <w:color w:val="000000"/>
                <w:sz w:val="18"/>
                <w:szCs w:val="18"/>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E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79375</wp:posOffset>
                  </wp:positionV>
                  <wp:extent cx="820420" cy="1342390"/>
                  <wp:effectExtent l="0" t="0" r="17780" b="10160"/>
                  <wp:wrapNone/>
                  <wp:docPr id="2" name="图片_38"/>
                  <wp:cNvGraphicFramePr/>
                  <a:graphic xmlns:a="http://schemas.openxmlformats.org/drawingml/2006/main">
                    <a:graphicData uri="http://schemas.openxmlformats.org/drawingml/2006/picture">
                      <pic:pic xmlns:pic="http://schemas.openxmlformats.org/drawingml/2006/picture">
                        <pic:nvPicPr>
                          <pic:cNvPr id="2" name="图片_38"/>
                          <pic:cNvPicPr/>
                        </pic:nvPicPr>
                        <pic:blipFill>
                          <a:blip r:embed="rId49"/>
                          <a:stretch>
                            <a:fillRect/>
                          </a:stretch>
                        </pic:blipFill>
                        <pic:spPr>
                          <a:xfrm>
                            <a:off x="0" y="0"/>
                            <a:ext cx="820420" cy="1342390"/>
                          </a:xfrm>
                          <a:prstGeom prst="rect">
                            <a:avLst/>
                          </a:prstGeom>
                          <a:noFill/>
                          <a:ln>
                            <a:noFill/>
                          </a:ln>
                        </pic:spPr>
                      </pic:pic>
                    </a:graphicData>
                  </a:graphic>
                </wp:anchor>
              </w:drawing>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5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尺寸不小于：高度1410，宽度499，深度578；能效等级：二级；箱门结构：双门式；推荐海信、海尔、美的品牌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8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B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最终颜色、款式根据采购人需求确定</w:t>
            </w:r>
          </w:p>
        </w:tc>
      </w:tr>
    </w:tbl>
    <w:p w14:paraId="48FC84BF">
      <w:pPr>
        <w:pStyle w:val="33"/>
        <w:jc w:val="left"/>
        <w:rPr>
          <w:rFonts w:hint="eastAsia" w:ascii="黑体" w:hAnsi="黑体" w:eastAsia="黑体" w:cs="黑体"/>
          <w:b/>
          <w:bCs/>
          <w:sz w:val="24"/>
          <w:szCs w:val="28"/>
        </w:rPr>
      </w:pPr>
    </w:p>
    <w:p w14:paraId="15833292">
      <w:pPr>
        <w:snapToGrid w:val="0"/>
        <w:spacing w:line="360" w:lineRule="auto"/>
        <w:ind w:firstLine="426"/>
        <w:rPr>
          <w:rFonts w:hint="eastAsia" w:ascii="黑体" w:hAnsi="黑体" w:eastAsia="黑体" w:cs="黑体"/>
          <w:b/>
          <w:sz w:val="24"/>
        </w:rPr>
      </w:pPr>
    </w:p>
    <w:p w14:paraId="60C91F23">
      <w:pPr>
        <w:rPr>
          <w:rFonts w:hint="eastAsia" w:ascii="黑体" w:hAnsi="黑体" w:eastAsia="黑体" w:cs="黑体"/>
          <w:b/>
          <w:sz w:val="24"/>
        </w:rPr>
      </w:pPr>
      <w:r>
        <w:rPr>
          <w:rFonts w:hint="eastAsia" w:ascii="黑体" w:hAnsi="黑体" w:eastAsia="黑体" w:cs="黑体"/>
          <w:b/>
          <w:sz w:val="24"/>
        </w:rPr>
        <w:br w:type="page"/>
      </w:r>
    </w:p>
    <w:p w14:paraId="506700B7">
      <w:pPr>
        <w:snapToGrid w:val="0"/>
        <w:spacing w:line="360" w:lineRule="auto"/>
        <w:ind w:firstLine="426"/>
        <w:rPr>
          <w:rFonts w:hint="eastAsia" w:ascii="黑体" w:hAnsi="黑体" w:eastAsia="黑体" w:cs="黑体"/>
          <w:b/>
          <w:sz w:val="24"/>
        </w:rPr>
      </w:pPr>
      <w:r>
        <w:rPr>
          <w:rFonts w:hint="eastAsia" w:ascii="黑体" w:hAnsi="黑体" w:eastAsia="黑体" w:cs="黑体"/>
          <w:b/>
          <w:sz w:val="24"/>
        </w:rPr>
        <w:t>特别注意事项：</w:t>
      </w:r>
    </w:p>
    <w:p w14:paraId="42571C49">
      <w:pPr>
        <w:spacing w:line="360" w:lineRule="auto"/>
        <w:ind w:firstLine="240" w:firstLineChars="100"/>
        <w:rPr>
          <w:rFonts w:hint="eastAsia" w:ascii="黑体" w:hAnsi="黑体" w:eastAsia="黑体" w:cs="黑体"/>
          <w:sz w:val="24"/>
        </w:rPr>
      </w:pPr>
      <w:r>
        <w:rPr>
          <w:rFonts w:hint="eastAsia" w:ascii="黑体" w:hAnsi="黑体" w:eastAsia="黑体" w:cs="黑体"/>
          <w:sz w:val="24"/>
        </w:rPr>
        <w:t>1、本项目的综合单价应包括所供清单项目的设备费、材料费、人工费、运输费、保险费、采购人指定地点的卸货费、成品保管费、就位及安装费、安装材料费、安装调试费、深化设计费、检验试验费、售后服务、税费、利润等全部费用。</w:t>
      </w:r>
    </w:p>
    <w:p w14:paraId="47E736AA">
      <w:pPr>
        <w:spacing w:line="360" w:lineRule="auto"/>
        <w:ind w:firstLine="240" w:firstLineChars="100"/>
        <w:rPr>
          <w:rFonts w:hint="eastAsia" w:ascii="黑体" w:hAnsi="黑体" w:eastAsia="黑体" w:cs="黑体"/>
          <w:sz w:val="24"/>
        </w:rPr>
      </w:pPr>
      <w:r>
        <w:rPr>
          <w:rFonts w:hint="eastAsia" w:ascii="黑体" w:hAnsi="黑体" w:eastAsia="黑体" w:cs="黑体"/>
          <w:sz w:val="24"/>
        </w:rPr>
        <w:t>2、本项目为交钥匙项目，由投标单位自行供货并负责安装、调试、协助验收并承担质保期内的维修费用。安装用的所有材料费、安装调试费及质保期内的维修费、材料费应全部包含在综合单价中。</w:t>
      </w:r>
    </w:p>
    <w:p w14:paraId="0D718EA6">
      <w:pPr>
        <w:spacing w:line="360" w:lineRule="auto"/>
        <w:ind w:firstLine="240" w:firstLineChars="100"/>
        <w:rPr>
          <w:rFonts w:hint="eastAsia" w:ascii="黑体" w:hAnsi="黑体" w:eastAsia="黑体" w:cs="黑体"/>
          <w:sz w:val="24"/>
        </w:rPr>
      </w:pPr>
      <w:r>
        <w:rPr>
          <w:rFonts w:hint="eastAsia" w:ascii="黑体" w:hAnsi="黑体" w:eastAsia="黑体" w:cs="黑体"/>
          <w:sz w:val="24"/>
        </w:rPr>
        <w:t>3、本项目安装须发生的措施费由投标人综合考虑，并将其全部体现在综合单价中，今后不得调整。</w:t>
      </w:r>
    </w:p>
    <w:p w14:paraId="6F69792A">
      <w:pPr>
        <w:spacing w:line="360" w:lineRule="auto"/>
        <w:ind w:firstLine="240" w:firstLineChars="100"/>
        <w:rPr>
          <w:rFonts w:hint="eastAsia" w:ascii="黑体" w:hAnsi="黑体" w:eastAsia="黑体" w:cs="黑体"/>
          <w:sz w:val="24"/>
        </w:rPr>
      </w:pPr>
      <w:r>
        <w:rPr>
          <w:rFonts w:hint="eastAsia" w:ascii="黑体" w:hAnsi="黑体" w:eastAsia="黑体" w:cs="黑体"/>
          <w:sz w:val="24"/>
        </w:rPr>
        <w:t>4、本项目采购文件及采购清单中未明确，但加工及安装工艺要求的工作内容所需费用由投标人在相应综合单价中综合考虑，以后不得调整。</w:t>
      </w:r>
    </w:p>
    <w:p w14:paraId="59317678">
      <w:pPr>
        <w:spacing w:line="360" w:lineRule="auto"/>
        <w:ind w:firstLine="240" w:firstLineChars="100"/>
        <w:rPr>
          <w:rFonts w:hint="eastAsia" w:ascii="黑体" w:hAnsi="黑体" w:eastAsia="黑体" w:cs="黑体"/>
          <w:sz w:val="24"/>
        </w:rPr>
      </w:pPr>
      <w:r>
        <w:rPr>
          <w:rFonts w:hint="eastAsia" w:ascii="黑体" w:hAnsi="黑体" w:eastAsia="黑体" w:cs="黑体"/>
          <w:sz w:val="24"/>
        </w:rPr>
        <w:t>5、本项目在验收中，如采购人对产品质量有异议，有权对产品的相关材质、质量、环保性能数据等进行复检，经检验不合格，复检费用仍由中标人承担。产品检验不通过，投标人应无条件退货，由此造成的损失由投标人负责，采购人保留追究的权利。</w:t>
      </w:r>
    </w:p>
    <w:p w14:paraId="66193CCF">
      <w:pPr>
        <w:spacing w:line="360" w:lineRule="auto"/>
        <w:ind w:firstLine="240" w:firstLineChars="100"/>
        <w:rPr>
          <w:rFonts w:hint="eastAsia" w:ascii="黑体" w:hAnsi="黑体" w:eastAsia="黑体" w:cs="黑体"/>
          <w:sz w:val="24"/>
        </w:rPr>
      </w:pPr>
      <w:r>
        <w:rPr>
          <w:rFonts w:hint="eastAsia" w:ascii="黑体" w:hAnsi="黑体" w:eastAsia="黑体" w:cs="黑体"/>
          <w:sz w:val="24"/>
        </w:rPr>
        <w:t>6、以上家具</w:t>
      </w:r>
      <w:r>
        <w:rPr>
          <w:rFonts w:hint="eastAsia" w:ascii="黑体" w:hAnsi="黑体" w:eastAsia="黑体" w:cs="黑体"/>
          <w:sz w:val="24"/>
          <w:lang w:val="en-US" w:eastAsia="zh-CN"/>
        </w:rPr>
        <w:t>货物</w:t>
      </w:r>
      <w:r>
        <w:rPr>
          <w:rFonts w:hint="eastAsia" w:ascii="黑体" w:hAnsi="黑体" w:eastAsia="黑体" w:cs="黑体"/>
          <w:sz w:val="24"/>
        </w:rPr>
        <w:t>要求完全供货，所有</w:t>
      </w:r>
      <w:r>
        <w:rPr>
          <w:rFonts w:hint="eastAsia" w:ascii="黑体" w:hAnsi="黑体" w:eastAsia="黑体" w:cs="黑体"/>
          <w:sz w:val="24"/>
          <w:lang w:val="en-US" w:eastAsia="zh-CN"/>
        </w:rPr>
        <w:t>家具货物</w:t>
      </w:r>
      <w:r>
        <w:rPr>
          <w:rFonts w:hint="eastAsia" w:ascii="黑体" w:hAnsi="黑体" w:eastAsia="黑体" w:cs="黑体"/>
          <w:sz w:val="24"/>
        </w:rPr>
        <w:t>均要符合国家相关行业规范要求。</w:t>
      </w:r>
    </w:p>
    <w:p w14:paraId="5BFF51F9">
      <w:pPr>
        <w:spacing w:line="360" w:lineRule="auto"/>
        <w:ind w:firstLine="241" w:firstLineChars="100"/>
        <w:rPr>
          <w:rFonts w:hint="eastAsia" w:ascii="黑体" w:hAnsi="黑体" w:eastAsia="黑体" w:cs="黑体"/>
          <w:b/>
          <w:color w:val="C00000"/>
          <w:sz w:val="24"/>
        </w:rPr>
      </w:pPr>
      <w:r>
        <w:rPr>
          <w:rFonts w:hint="eastAsia" w:ascii="黑体" w:hAnsi="黑体" w:eastAsia="黑体" w:cs="黑体"/>
          <w:b/>
          <w:sz w:val="24"/>
        </w:rPr>
        <w:t>7、</w:t>
      </w:r>
      <w:r>
        <w:rPr>
          <w:rFonts w:hint="eastAsia" w:ascii="黑体" w:hAnsi="黑体" w:eastAsia="黑体" w:cs="黑体"/>
          <w:b/>
          <w:color w:val="C00000"/>
          <w:sz w:val="24"/>
        </w:rPr>
        <w:t>最终采购数量以采购人实际需求数量为准，最终结算价按综合单价乘实际采购数量计算（综合单价包含材料费、安装制作费、税金和运费等一切费用）。</w:t>
      </w:r>
    </w:p>
    <w:p w14:paraId="7E38A688">
      <w:pPr>
        <w:spacing w:line="360" w:lineRule="auto"/>
        <w:ind w:firstLine="240" w:firstLineChars="100"/>
        <w:rPr>
          <w:rFonts w:hint="eastAsia" w:ascii="黑体" w:hAnsi="黑体" w:eastAsia="黑体" w:cs="黑体"/>
          <w:sz w:val="24"/>
        </w:rPr>
      </w:pPr>
      <w:r>
        <w:rPr>
          <w:rFonts w:hint="eastAsia" w:ascii="黑体" w:hAnsi="黑体" w:eastAsia="黑体" w:cs="黑体"/>
          <w:sz w:val="24"/>
        </w:rPr>
        <w:t>8、投标人中标后，在签订合同前需同采购人再次确认家具的数量、尺寸、颜色、材料及家具的平面布置等。采购人对形状、材质、颜色有最终决定权，家具产品色泽暂按招标文件样本中为准，如采购人日后需要更改,中标人应积极配合，中标价格不变。</w:t>
      </w:r>
    </w:p>
    <w:p w14:paraId="2EF6EE61">
      <w:pPr>
        <w:pStyle w:val="19"/>
        <w:spacing w:line="360" w:lineRule="auto"/>
        <w:rPr>
          <w:rFonts w:hint="eastAsia" w:ascii="黑体" w:hAnsi="黑体" w:eastAsia="黑体" w:cs="黑体"/>
          <w:b/>
          <w:sz w:val="24"/>
        </w:rPr>
      </w:pPr>
      <w:r>
        <w:rPr>
          <w:rFonts w:hint="eastAsia" w:ascii="黑体" w:hAnsi="黑体" w:eastAsia="黑体" w:cs="黑体"/>
          <w:b/>
          <w:sz w:val="24"/>
        </w:rPr>
        <w:t>二、质量与服务要求</w:t>
      </w:r>
    </w:p>
    <w:p w14:paraId="37FEDE4D">
      <w:pPr>
        <w:spacing w:line="460" w:lineRule="exact"/>
        <w:ind w:firstLine="480" w:firstLineChars="200"/>
        <w:rPr>
          <w:rFonts w:hint="eastAsia" w:ascii="黑体" w:hAnsi="黑体" w:eastAsia="黑体" w:cs="黑体"/>
          <w:sz w:val="24"/>
        </w:rPr>
      </w:pPr>
      <w:r>
        <w:rPr>
          <w:rFonts w:hint="eastAsia" w:ascii="黑体" w:hAnsi="黑体" w:eastAsia="黑体" w:cs="黑体"/>
          <w:sz w:val="24"/>
        </w:rPr>
        <w:t>1.中标人必须对货物提供终身维修维护服务并负责售后服务，货物的质保期</w:t>
      </w:r>
      <w:r>
        <w:rPr>
          <w:rFonts w:hint="eastAsia" w:ascii="黑体" w:hAnsi="黑体" w:eastAsia="黑体" w:cs="黑体"/>
          <w:b/>
          <w:sz w:val="24"/>
        </w:rPr>
        <w:t>不得少于2年，</w:t>
      </w:r>
      <w:r>
        <w:rPr>
          <w:rFonts w:hint="eastAsia" w:ascii="黑体" w:hAnsi="黑体" w:eastAsia="黑体" w:cs="黑体"/>
          <w:sz w:val="24"/>
        </w:rPr>
        <w:t>质保期内的维修费用（包括材料）全部由中标人负责，质保期后的维修按成本价酌情收费，中标人在接到维修电话后24小时内现场响应，最迟在接到维修电话后2日内修复，如不能修复应采取补救措施的，免费提供备品，以保证使用方的正常工作。</w:t>
      </w:r>
    </w:p>
    <w:p w14:paraId="154D2D0E">
      <w:pPr>
        <w:spacing w:line="460" w:lineRule="exact"/>
        <w:ind w:firstLine="480" w:firstLineChars="200"/>
        <w:rPr>
          <w:rFonts w:hint="eastAsia" w:ascii="黑体" w:hAnsi="黑体" w:eastAsia="黑体" w:cs="黑体"/>
          <w:sz w:val="24"/>
        </w:rPr>
      </w:pPr>
      <w:r>
        <w:rPr>
          <w:rFonts w:hint="eastAsia" w:ascii="黑体" w:hAnsi="黑体" w:eastAsia="黑体" w:cs="黑体"/>
          <w:sz w:val="24"/>
        </w:rPr>
        <w:t>2.中标人必须保证所供货物全新、正宗、原包装</w:t>
      </w:r>
      <w:r>
        <w:rPr>
          <w:rFonts w:hint="eastAsia" w:ascii="黑体" w:hAnsi="黑体" w:eastAsia="黑体" w:cs="黑体"/>
          <w:b/>
          <w:sz w:val="24"/>
        </w:rPr>
        <w:t>（须按要求新生产的货物）</w:t>
      </w:r>
      <w:r>
        <w:rPr>
          <w:rFonts w:hint="eastAsia" w:ascii="黑体" w:hAnsi="黑体" w:eastAsia="黑体" w:cs="黑体"/>
          <w:sz w:val="24"/>
        </w:rPr>
        <w:t>，至用户手中时不拆封。</w:t>
      </w:r>
    </w:p>
    <w:p w14:paraId="354BAE1B">
      <w:pPr>
        <w:spacing w:line="460" w:lineRule="exact"/>
        <w:ind w:firstLine="480" w:firstLineChars="200"/>
        <w:rPr>
          <w:rFonts w:hint="eastAsia" w:ascii="黑体" w:hAnsi="黑体" w:eastAsia="黑体" w:cs="黑体"/>
          <w:sz w:val="24"/>
        </w:rPr>
      </w:pPr>
      <w:r>
        <w:rPr>
          <w:rFonts w:hint="eastAsia" w:ascii="黑体" w:hAnsi="黑体" w:eastAsia="黑体" w:cs="黑体"/>
          <w:sz w:val="24"/>
        </w:rPr>
        <w:t>3.产品安装完毕后，由采购单位组织专业人员验收。验收以国家行业标准为基础，结合本次招标文件和正式合同为依据进行。如不符要求，一律返工，直到符合要求为止，否则拒付货款，并扣总价款5%的违约金。</w:t>
      </w:r>
    </w:p>
    <w:p w14:paraId="0A38339D">
      <w:pPr>
        <w:spacing w:line="460" w:lineRule="exact"/>
        <w:ind w:firstLine="480" w:firstLineChars="200"/>
        <w:rPr>
          <w:rFonts w:hint="eastAsia" w:ascii="黑体" w:hAnsi="黑体" w:eastAsia="黑体" w:cs="黑体"/>
          <w:sz w:val="24"/>
        </w:rPr>
      </w:pPr>
      <w:r>
        <w:rPr>
          <w:rFonts w:hint="eastAsia" w:ascii="黑体" w:hAnsi="黑体" w:eastAsia="黑体" w:cs="黑体"/>
          <w:sz w:val="24"/>
        </w:rPr>
        <w:t>4.投标单位应根据招标项目内容要求确定投标报价。包括设备费（包括必备的附件）、安装材料费、运输装卸费、安装调试费和税费等一切费用，为交钥匙工程，如有漏项，视同已包含在总项目中，除设计变更外，合同总价和单价不做调整。</w:t>
      </w:r>
    </w:p>
    <w:p w14:paraId="02CB66C0">
      <w:pPr>
        <w:pStyle w:val="19"/>
        <w:tabs>
          <w:tab w:val="left" w:pos="4830"/>
        </w:tabs>
        <w:spacing w:line="360" w:lineRule="auto"/>
        <w:rPr>
          <w:rFonts w:hint="eastAsia" w:ascii="黑体" w:hAnsi="黑体" w:eastAsia="黑体" w:cs="黑体"/>
          <w:b/>
          <w:sz w:val="24"/>
        </w:rPr>
      </w:pPr>
      <w:r>
        <w:rPr>
          <w:rFonts w:hint="eastAsia" w:ascii="黑体" w:hAnsi="黑体" w:eastAsia="黑体" w:cs="黑体"/>
          <w:b/>
          <w:sz w:val="24"/>
        </w:rPr>
        <w:t>三、交货期及付款</w:t>
      </w:r>
    </w:p>
    <w:p w14:paraId="6C76DC46">
      <w:pPr>
        <w:spacing w:line="360" w:lineRule="auto"/>
        <w:ind w:firstLine="240" w:firstLineChars="100"/>
        <w:rPr>
          <w:rFonts w:hint="eastAsia" w:ascii="黑体" w:hAnsi="黑体" w:eastAsia="黑体" w:cs="黑体"/>
          <w:color w:val="C00000"/>
          <w:sz w:val="24"/>
        </w:rPr>
      </w:pPr>
      <w:r>
        <w:rPr>
          <w:rFonts w:hint="eastAsia" w:ascii="黑体" w:hAnsi="黑体" w:eastAsia="黑体" w:cs="黑体"/>
          <w:sz w:val="24"/>
        </w:rPr>
        <w:t>1.交货期：合同签订后</w:t>
      </w:r>
      <w:r>
        <w:rPr>
          <w:rFonts w:hint="eastAsia" w:ascii="黑体" w:hAnsi="黑体" w:eastAsia="黑体" w:cs="黑体"/>
          <w:sz w:val="24"/>
          <w:lang w:val="en-US" w:eastAsia="zh-CN"/>
        </w:rPr>
        <w:t>30</w:t>
      </w:r>
      <w:r>
        <w:rPr>
          <w:rFonts w:hint="eastAsia" w:ascii="黑体" w:hAnsi="黑体" w:eastAsia="黑体" w:cs="黑体"/>
          <w:sz w:val="24"/>
        </w:rPr>
        <w:t>天内供货安装完毕。</w:t>
      </w:r>
      <w:r>
        <w:rPr>
          <w:rFonts w:hint="eastAsia" w:ascii="黑体" w:hAnsi="黑体" w:eastAsia="黑体" w:cs="黑体"/>
          <w:color w:val="C00000"/>
          <w:sz w:val="24"/>
        </w:rPr>
        <w:t>（若中标供应商未能如期完成供货及安装的，每延期一天，罚款</w:t>
      </w:r>
      <w:r>
        <w:rPr>
          <w:rFonts w:hint="eastAsia" w:ascii="黑体" w:hAnsi="黑体" w:eastAsia="黑体" w:cs="黑体"/>
          <w:color w:val="C00000"/>
          <w:sz w:val="24"/>
          <w:lang w:val="en-US" w:eastAsia="zh-CN"/>
        </w:rPr>
        <w:t>0.2</w:t>
      </w:r>
      <w:r>
        <w:rPr>
          <w:rFonts w:hint="eastAsia" w:ascii="黑体" w:hAnsi="黑体" w:eastAsia="黑体" w:cs="黑体"/>
          <w:color w:val="C00000"/>
          <w:sz w:val="24"/>
        </w:rPr>
        <w:t>万元；若严重拖延项目进度，采购单位有权扣除中标单位的履约保证金，并终止合同）</w:t>
      </w:r>
    </w:p>
    <w:p w14:paraId="62887405">
      <w:pPr>
        <w:spacing w:line="360" w:lineRule="auto"/>
        <w:ind w:firstLine="240" w:firstLineChars="100"/>
        <w:rPr>
          <w:rFonts w:hint="eastAsia" w:ascii="黑体" w:hAnsi="黑体" w:eastAsia="黑体" w:cs="黑体"/>
          <w:sz w:val="24"/>
        </w:rPr>
      </w:pPr>
      <w:r>
        <w:rPr>
          <w:rFonts w:hint="eastAsia" w:ascii="黑体" w:hAnsi="黑体" w:eastAsia="黑体" w:cs="黑体"/>
          <w:sz w:val="24"/>
        </w:rPr>
        <w:t>2.交货地点：</w:t>
      </w:r>
      <w:r>
        <w:rPr>
          <w:rFonts w:hint="eastAsia" w:ascii="黑体" w:hAnsi="黑体" w:eastAsia="黑体" w:cs="黑体"/>
          <w:bCs/>
          <w:sz w:val="24"/>
        </w:rPr>
        <w:t>采购人指定地点</w:t>
      </w:r>
      <w:r>
        <w:rPr>
          <w:rFonts w:hint="eastAsia" w:ascii="黑体" w:hAnsi="黑体" w:eastAsia="黑体" w:cs="黑体"/>
          <w:sz w:val="24"/>
        </w:rPr>
        <w:t>（具体地点由采购人确定）。</w:t>
      </w:r>
    </w:p>
    <w:p w14:paraId="0BE12BFA">
      <w:pPr>
        <w:spacing w:line="360" w:lineRule="auto"/>
        <w:ind w:firstLine="240" w:firstLineChars="100"/>
        <w:rPr>
          <w:rFonts w:hint="eastAsia" w:ascii="黑体" w:hAnsi="黑体" w:eastAsia="黑体" w:cs="黑体"/>
          <w:sz w:val="24"/>
        </w:rPr>
      </w:pPr>
      <w:r>
        <w:rPr>
          <w:rFonts w:hint="eastAsia" w:ascii="黑体" w:hAnsi="黑体" w:eastAsia="黑体" w:cs="黑体"/>
          <w:sz w:val="24"/>
        </w:rPr>
        <w:t>3.“报价清单”应当包括包装费、运输费、装卸费、税费等相关费用。</w:t>
      </w:r>
    </w:p>
    <w:p w14:paraId="4ED4AF5F">
      <w:pPr>
        <w:spacing w:line="360" w:lineRule="auto"/>
        <w:ind w:firstLine="240" w:firstLineChars="100"/>
        <w:rPr>
          <w:rFonts w:hint="eastAsia" w:ascii="黑体" w:hAnsi="黑体" w:eastAsia="黑体" w:cs="黑体"/>
          <w:sz w:val="24"/>
        </w:rPr>
      </w:pPr>
      <w:r>
        <w:rPr>
          <w:rFonts w:hint="eastAsia" w:ascii="黑体" w:hAnsi="黑体" w:eastAsia="黑体" w:cs="黑体"/>
          <w:sz w:val="24"/>
        </w:rPr>
        <w:t>4.</w:t>
      </w:r>
      <w:r>
        <w:rPr>
          <w:rFonts w:hint="eastAsia" w:ascii="黑体" w:hAnsi="黑体" w:eastAsia="黑体" w:cs="黑体"/>
          <w:sz w:val="24"/>
          <w:lang w:val="en-US" w:eastAsia="zh-CN"/>
        </w:rPr>
        <w:t>付款</w:t>
      </w:r>
      <w:r>
        <w:rPr>
          <w:rFonts w:hint="eastAsia" w:ascii="黑体" w:hAnsi="黑体" w:eastAsia="黑体" w:cs="黑体"/>
          <w:sz w:val="24"/>
        </w:rPr>
        <w:t>方式：</w:t>
      </w:r>
    </w:p>
    <w:p w14:paraId="0EABAA85">
      <w:pPr>
        <w:tabs>
          <w:tab w:val="left" w:pos="0"/>
        </w:tabs>
        <w:spacing w:line="360" w:lineRule="auto"/>
        <w:ind w:firstLine="480"/>
        <w:rPr>
          <w:rFonts w:hint="eastAsia" w:ascii="黑体" w:hAnsi="黑体" w:eastAsia="黑体" w:cs="黑体"/>
          <w:b/>
          <w:bCs w:val="0"/>
          <w:color w:val="C00000"/>
          <w:sz w:val="24"/>
          <w:szCs w:val="24"/>
        </w:rPr>
      </w:pPr>
      <w:r>
        <w:rPr>
          <w:rFonts w:hint="eastAsia" w:ascii="黑体" w:hAnsi="黑体" w:eastAsia="黑体" w:cs="黑体"/>
          <w:b/>
          <w:bCs w:val="0"/>
          <w:color w:val="C00000"/>
          <w:sz w:val="24"/>
          <w:szCs w:val="24"/>
        </w:rPr>
        <w:t>合同签订后7个工作日支付至合同价款的</w:t>
      </w:r>
      <w:r>
        <w:rPr>
          <w:rFonts w:hint="eastAsia" w:ascii="黑体" w:hAnsi="黑体" w:eastAsia="黑体" w:cs="黑体"/>
          <w:b/>
          <w:bCs w:val="0"/>
          <w:color w:val="C00000"/>
          <w:sz w:val="24"/>
          <w:szCs w:val="24"/>
          <w:lang w:val="en-US" w:eastAsia="zh-CN"/>
        </w:rPr>
        <w:t>3</w:t>
      </w:r>
      <w:r>
        <w:rPr>
          <w:rFonts w:hint="eastAsia" w:ascii="黑体" w:hAnsi="黑体" w:eastAsia="黑体" w:cs="黑体"/>
          <w:b/>
          <w:bCs w:val="0"/>
          <w:color w:val="C00000"/>
          <w:sz w:val="24"/>
          <w:szCs w:val="24"/>
        </w:rPr>
        <w:t>0%，待项目验收合格后支付至合同价款的80%，项目经结算审计完毕后支付至结算价的95%，其余作为质保金，质保期满后一次性付清（质保期为</w:t>
      </w:r>
      <w:r>
        <w:rPr>
          <w:rFonts w:hint="eastAsia" w:ascii="黑体" w:hAnsi="黑体" w:eastAsia="黑体" w:cs="黑体"/>
          <w:b/>
          <w:bCs w:val="0"/>
          <w:color w:val="C00000"/>
          <w:sz w:val="24"/>
          <w:szCs w:val="24"/>
          <w:lang w:val="en-US" w:eastAsia="zh-CN"/>
        </w:rPr>
        <w:t>2</w:t>
      </w:r>
      <w:r>
        <w:rPr>
          <w:rFonts w:hint="eastAsia" w:ascii="黑体" w:hAnsi="黑体" w:eastAsia="黑体" w:cs="黑体"/>
          <w:b/>
          <w:bCs w:val="0"/>
          <w:color w:val="C00000"/>
          <w:sz w:val="24"/>
          <w:szCs w:val="24"/>
        </w:rPr>
        <w:t>年不计息）。</w:t>
      </w:r>
    </w:p>
    <w:p w14:paraId="6CC63625">
      <w:pPr>
        <w:spacing w:line="360" w:lineRule="auto"/>
        <w:outlineLvl w:val="1"/>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四、履约保证金及其他</w:t>
      </w:r>
    </w:p>
    <w:p w14:paraId="1AF8B0B8">
      <w:pPr>
        <w:spacing w:line="360" w:lineRule="auto"/>
        <w:ind w:firstLine="480" w:firstLineChars="200"/>
        <w:rPr>
          <w:rFonts w:hint="eastAsia" w:ascii="黑体" w:hAnsi="黑体" w:eastAsia="黑体" w:cs="黑体"/>
          <w:b w:val="0"/>
          <w:bCs w:val="0"/>
          <w:color w:val="auto"/>
          <w:kern w:val="0"/>
          <w:sz w:val="24"/>
          <w:highlight w:val="none"/>
        </w:rPr>
      </w:pPr>
      <w:r>
        <w:rPr>
          <w:rFonts w:hint="eastAsia" w:ascii="黑体" w:hAnsi="黑体" w:eastAsia="黑体" w:cs="黑体"/>
          <w:b w:val="0"/>
          <w:bCs w:val="0"/>
          <w:color w:val="auto"/>
          <w:sz w:val="24"/>
          <w:highlight w:val="none"/>
        </w:rPr>
        <w:t>（1）履约保证金：中标供应商在签订合同时缴纳合同总价的1%给采购人作为履约保证金，履约保证金可以以银行履约保函或保险公司保函形式或公对公转账（汇款）形式提交，合同履行完毕后如无质量索赔事件无息退还。。</w:t>
      </w:r>
    </w:p>
    <w:p w14:paraId="0855A9DC">
      <w:pPr>
        <w:snapToGrid w:val="0"/>
        <w:spacing w:line="360" w:lineRule="auto"/>
        <w:ind w:firstLine="480" w:firstLineChars="200"/>
        <w:rPr>
          <w:rFonts w:hint="eastAsia" w:ascii="黑体" w:hAnsi="黑体" w:eastAsia="黑体" w:cs="黑体"/>
          <w:sz w:val="24"/>
        </w:rPr>
      </w:pPr>
      <w:r>
        <w:rPr>
          <w:rFonts w:hint="eastAsia" w:ascii="黑体" w:hAnsi="黑体" w:eastAsia="黑体" w:cs="黑体"/>
          <w:color w:val="000000"/>
          <w:sz w:val="24"/>
        </w:rPr>
        <w:t>（2）</w:t>
      </w:r>
      <w:r>
        <w:rPr>
          <w:rFonts w:hint="eastAsia" w:ascii="黑体" w:hAnsi="黑体" w:eastAsia="黑体" w:cs="黑体"/>
          <w:sz w:val="24"/>
        </w:rPr>
        <w:t>本项目招标代理费：收费标准按浙价服〔2003〕77号文件收费标准计取；</w:t>
      </w:r>
      <w:r>
        <w:rPr>
          <w:rFonts w:hint="eastAsia" w:ascii="黑体" w:hAnsi="黑体" w:eastAsia="黑体" w:cs="黑体"/>
          <w:b w:val="0"/>
          <w:bCs w:val="0"/>
          <w:kern w:val="0"/>
          <w:sz w:val="24"/>
        </w:rPr>
        <w:t>开标过程中产生的其他费用按实际支出收取；</w:t>
      </w:r>
      <w:r>
        <w:rPr>
          <w:rFonts w:hint="eastAsia" w:ascii="黑体" w:hAnsi="黑体" w:eastAsia="黑体" w:cs="黑体"/>
          <w:sz w:val="24"/>
        </w:rPr>
        <w:t>以上费用均由中标单位在领取中标通知书时，一次性支付给代理公司，上述两项费用应含在投标报价中（不得单独列项），投标人在投标报价让利中考虑上述费用。</w:t>
      </w:r>
    </w:p>
    <w:p w14:paraId="28D51668">
      <w:pPr>
        <w:pStyle w:val="71"/>
        <w:outlineLvl w:val="0"/>
        <w:rPr>
          <w:rFonts w:hint="eastAsia" w:ascii="黑体" w:hAnsi="黑体" w:eastAsia="黑体" w:cs="黑体"/>
          <w:lang w:eastAsia="zh-CN"/>
        </w:rPr>
      </w:pPr>
    </w:p>
    <w:p w14:paraId="77BB0EAF">
      <w:pPr>
        <w:rPr>
          <w:rFonts w:hint="eastAsia" w:ascii="黑体" w:hAnsi="黑体" w:eastAsia="黑体" w:cs="黑体"/>
          <w:b/>
          <w:color w:val="000000"/>
          <w:sz w:val="32"/>
        </w:rPr>
      </w:pPr>
      <w:r>
        <w:rPr>
          <w:rFonts w:hint="eastAsia" w:ascii="黑体" w:hAnsi="黑体" w:eastAsia="黑体" w:cs="黑体"/>
          <w:b/>
          <w:color w:val="000000"/>
          <w:sz w:val="32"/>
        </w:rPr>
        <w:br w:type="page"/>
      </w:r>
    </w:p>
    <w:p w14:paraId="0F71E890">
      <w:pPr>
        <w:spacing w:line="360" w:lineRule="auto"/>
        <w:jc w:val="center"/>
        <w:rPr>
          <w:rFonts w:hint="eastAsia" w:ascii="黑体" w:hAnsi="黑体" w:eastAsia="黑体" w:cs="黑体"/>
          <w:b/>
          <w:color w:val="000000"/>
          <w:sz w:val="32"/>
        </w:rPr>
      </w:pPr>
      <w:r>
        <w:rPr>
          <w:rFonts w:hint="eastAsia" w:ascii="黑体" w:hAnsi="黑体" w:eastAsia="黑体" w:cs="黑体"/>
          <w:b/>
          <w:color w:val="000000"/>
          <w:sz w:val="32"/>
        </w:rPr>
        <w:t>第三章 投标人须知</w:t>
      </w:r>
    </w:p>
    <w:p w14:paraId="4FACA611">
      <w:pPr>
        <w:keepNext/>
        <w:keepLines/>
        <w:tabs>
          <w:tab w:val="left" w:pos="360"/>
        </w:tabs>
        <w:spacing w:before="340" w:after="330"/>
        <w:jc w:val="center"/>
        <w:rPr>
          <w:rFonts w:hint="eastAsia" w:ascii="黑体" w:hAnsi="黑体" w:eastAsia="黑体" w:cs="黑体"/>
          <w:b/>
          <w:sz w:val="32"/>
        </w:rPr>
      </w:pPr>
      <w:r>
        <w:rPr>
          <w:rFonts w:hint="eastAsia" w:ascii="黑体" w:hAnsi="黑体" w:eastAsia="黑体" w:cs="黑体"/>
          <w:b/>
          <w:sz w:val="32"/>
        </w:rPr>
        <w:t>前附表</w:t>
      </w:r>
    </w:p>
    <w:tbl>
      <w:tblPr>
        <w:tblStyle w:val="27"/>
        <w:tblW w:w="98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9039"/>
      </w:tblGrid>
      <w:tr w14:paraId="35C3D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7D1DEDA">
            <w:pPr>
              <w:snapToGrid w:val="0"/>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9039" w:type="dxa"/>
            <w:tcBorders>
              <w:top w:val="single" w:color="auto" w:sz="4" w:space="0"/>
              <w:left w:val="single" w:color="auto" w:sz="4" w:space="0"/>
              <w:bottom w:val="single" w:color="auto" w:sz="4" w:space="0"/>
              <w:right w:val="single" w:color="auto" w:sz="4" w:space="0"/>
            </w:tcBorders>
            <w:vAlign w:val="center"/>
          </w:tcPr>
          <w:p w14:paraId="1582847E">
            <w:pPr>
              <w:snapToGrid w:val="0"/>
              <w:spacing w:line="360" w:lineRule="auto"/>
              <w:jc w:val="center"/>
              <w:rPr>
                <w:rFonts w:hint="eastAsia" w:ascii="黑体" w:hAnsi="黑体" w:eastAsia="黑体" w:cs="黑体"/>
                <w:sz w:val="24"/>
              </w:rPr>
            </w:pPr>
            <w:r>
              <w:rPr>
                <w:rFonts w:hint="eastAsia" w:ascii="黑体" w:hAnsi="黑体" w:eastAsia="黑体" w:cs="黑体"/>
                <w:sz w:val="24"/>
              </w:rPr>
              <w:t>内    容    及    要    求</w:t>
            </w:r>
          </w:p>
        </w:tc>
      </w:tr>
      <w:tr w14:paraId="69FE9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553E472">
            <w:pPr>
              <w:snapToGrid w:val="0"/>
              <w:spacing w:line="360" w:lineRule="auto"/>
              <w:jc w:val="center"/>
              <w:rPr>
                <w:rFonts w:hint="eastAsia" w:ascii="黑体" w:hAnsi="黑体" w:eastAsia="黑体" w:cs="黑体"/>
                <w:sz w:val="24"/>
              </w:rPr>
            </w:pPr>
            <w:r>
              <w:rPr>
                <w:rFonts w:hint="eastAsia" w:ascii="黑体" w:hAnsi="黑体" w:eastAsia="黑体" w:cs="黑体"/>
                <w:sz w:val="24"/>
              </w:rPr>
              <w:t>1</w:t>
            </w:r>
          </w:p>
        </w:tc>
        <w:tc>
          <w:tcPr>
            <w:tcW w:w="9039" w:type="dxa"/>
            <w:tcBorders>
              <w:top w:val="single" w:color="auto" w:sz="4" w:space="0"/>
              <w:left w:val="single" w:color="auto" w:sz="4" w:space="0"/>
              <w:bottom w:val="single" w:color="auto" w:sz="4" w:space="0"/>
              <w:right w:val="single" w:color="auto" w:sz="4" w:space="0"/>
            </w:tcBorders>
            <w:vAlign w:val="center"/>
          </w:tcPr>
          <w:p w14:paraId="3ECB182C">
            <w:pPr>
              <w:snapToGrid w:val="0"/>
              <w:spacing w:line="360" w:lineRule="auto"/>
              <w:rPr>
                <w:rFonts w:hint="eastAsia" w:ascii="黑体" w:hAnsi="黑体" w:eastAsia="黑体" w:cs="黑体"/>
                <w:sz w:val="24"/>
              </w:rPr>
            </w:pPr>
            <w:r>
              <w:rPr>
                <w:rFonts w:hint="eastAsia" w:ascii="黑体" w:hAnsi="黑体" w:eastAsia="黑体" w:cs="黑体"/>
                <w:sz w:val="24"/>
              </w:rPr>
              <w:t>项目名称及数量：</w:t>
            </w:r>
            <w:r>
              <w:rPr>
                <w:rFonts w:hint="eastAsia" w:ascii="黑体" w:hAnsi="黑体" w:eastAsia="黑体" w:cs="黑体"/>
                <w:bCs/>
                <w:sz w:val="24"/>
              </w:rPr>
              <w:t>详见《招标需求》。</w:t>
            </w:r>
          </w:p>
        </w:tc>
      </w:tr>
      <w:tr w14:paraId="03AB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CF9C4E1">
            <w:pPr>
              <w:snapToGrid w:val="0"/>
              <w:spacing w:line="360" w:lineRule="auto"/>
              <w:jc w:val="center"/>
              <w:rPr>
                <w:rFonts w:hint="eastAsia" w:ascii="黑体" w:hAnsi="黑体" w:eastAsia="黑体" w:cs="黑体"/>
                <w:sz w:val="24"/>
              </w:rPr>
            </w:pPr>
            <w:r>
              <w:rPr>
                <w:rFonts w:hint="eastAsia" w:ascii="黑体" w:hAnsi="黑体" w:eastAsia="黑体" w:cs="黑体"/>
                <w:sz w:val="24"/>
              </w:rPr>
              <w:t>2</w:t>
            </w:r>
          </w:p>
        </w:tc>
        <w:tc>
          <w:tcPr>
            <w:tcW w:w="9039" w:type="dxa"/>
            <w:tcBorders>
              <w:top w:val="single" w:color="auto" w:sz="4" w:space="0"/>
              <w:left w:val="single" w:color="auto" w:sz="4" w:space="0"/>
              <w:bottom w:val="single" w:color="auto" w:sz="4" w:space="0"/>
              <w:right w:val="single" w:color="auto" w:sz="4" w:space="0"/>
            </w:tcBorders>
            <w:vAlign w:val="center"/>
          </w:tcPr>
          <w:p w14:paraId="15361719">
            <w:pPr>
              <w:snapToGrid w:val="0"/>
              <w:spacing w:line="360" w:lineRule="auto"/>
              <w:rPr>
                <w:rFonts w:hint="eastAsia" w:ascii="黑体" w:hAnsi="黑体" w:eastAsia="黑体" w:cs="黑体"/>
                <w:sz w:val="24"/>
              </w:rPr>
            </w:pPr>
            <w:r>
              <w:rPr>
                <w:rFonts w:hint="eastAsia" w:ascii="黑体" w:hAnsi="黑体" w:eastAsia="黑体" w:cs="黑体"/>
                <w:sz w:val="24"/>
              </w:rPr>
              <w:t>项目属性：</w:t>
            </w:r>
            <w:r>
              <w:rPr>
                <w:rFonts w:hint="eastAsia" w:ascii="黑体" w:hAnsi="黑体" w:eastAsia="黑体" w:cs="黑体"/>
                <w:color w:val="auto"/>
                <w:sz w:val="24"/>
                <w:lang w:val="en-US" w:eastAsia="zh-CN"/>
              </w:rPr>
              <w:t>货物</w:t>
            </w:r>
            <w:r>
              <w:rPr>
                <w:rFonts w:hint="eastAsia" w:ascii="黑体" w:hAnsi="黑体" w:eastAsia="黑体" w:cs="黑体"/>
                <w:color w:val="auto"/>
                <w:sz w:val="24"/>
              </w:rPr>
              <w:t>类</w:t>
            </w:r>
          </w:p>
        </w:tc>
      </w:tr>
      <w:tr w14:paraId="67E8A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41D7D00">
            <w:pPr>
              <w:snapToGrid w:val="0"/>
              <w:spacing w:line="360" w:lineRule="auto"/>
              <w:jc w:val="center"/>
              <w:rPr>
                <w:rFonts w:hint="eastAsia" w:ascii="黑体" w:hAnsi="黑体" w:eastAsia="黑体" w:cs="黑体"/>
                <w:sz w:val="24"/>
              </w:rPr>
            </w:pPr>
            <w:r>
              <w:rPr>
                <w:rFonts w:hint="eastAsia" w:ascii="黑体" w:hAnsi="黑体" w:eastAsia="黑体" w:cs="黑体"/>
                <w:sz w:val="24"/>
              </w:rPr>
              <w:t>3</w:t>
            </w:r>
          </w:p>
        </w:tc>
        <w:tc>
          <w:tcPr>
            <w:tcW w:w="9039" w:type="dxa"/>
            <w:tcBorders>
              <w:top w:val="single" w:color="auto" w:sz="4" w:space="0"/>
              <w:left w:val="single" w:color="auto" w:sz="4" w:space="0"/>
              <w:bottom w:val="single" w:color="auto" w:sz="4" w:space="0"/>
              <w:right w:val="single" w:color="auto" w:sz="4" w:space="0"/>
            </w:tcBorders>
            <w:vAlign w:val="center"/>
          </w:tcPr>
          <w:p w14:paraId="168269AA">
            <w:pPr>
              <w:snapToGrid w:val="0"/>
              <w:spacing w:line="360" w:lineRule="auto"/>
              <w:rPr>
                <w:rFonts w:hint="eastAsia" w:ascii="黑体" w:hAnsi="黑体" w:eastAsia="黑体" w:cs="黑体"/>
                <w:sz w:val="24"/>
              </w:rPr>
            </w:pPr>
            <w:r>
              <w:rPr>
                <w:rFonts w:hint="eastAsia" w:ascii="黑体" w:hAnsi="黑体" w:eastAsia="黑体" w:cs="黑体"/>
                <w:sz w:val="24"/>
              </w:rPr>
              <w:t>是否允许进口产品：/</w:t>
            </w:r>
          </w:p>
        </w:tc>
      </w:tr>
      <w:tr w14:paraId="49AEF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8BF4E9A">
            <w:pPr>
              <w:snapToGrid w:val="0"/>
              <w:spacing w:line="360" w:lineRule="auto"/>
              <w:jc w:val="center"/>
              <w:rPr>
                <w:rFonts w:hint="eastAsia" w:ascii="黑体" w:hAnsi="黑体" w:eastAsia="黑体" w:cs="黑体"/>
                <w:sz w:val="24"/>
              </w:rPr>
            </w:pPr>
            <w:r>
              <w:rPr>
                <w:rFonts w:hint="eastAsia" w:ascii="黑体" w:hAnsi="黑体" w:eastAsia="黑体" w:cs="黑体"/>
                <w:sz w:val="24"/>
              </w:rPr>
              <w:t>4</w:t>
            </w:r>
          </w:p>
        </w:tc>
        <w:tc>
          <w:tcPr>
            <w:tcW w:w="9039" w:type="dxa"/>
            <w:tcBorders>
              <w:top w:val="single" w:color="auto" w:sz="4" w:space="0"/>
              <w:left w:val="single" w:color="auto" w:sz="4" w:space="0"/>
              <w:bottom w:val="single" w:color="auto" w:sz="4" w:space="0"/>
              <w:right w:val="single" w:color="auto" w:sz="4" w:space="0"/>
            </w:tcBorders>
            <w:vAlign w:val="center"/>
          </w:tcPr>
          <w:p w14:paraId="513B9015">
            <w:pPr>
              <w:snapToGrid w:val="0"/>
              <w:spacing w:line="360" w:lineRule="auto"/>
              <w:rPr>
                <w:rFonts w:hint="eastAsia" w:ascii="黑体" w:hAnsi="黑体" w:eastAsia="黑体" w:cs="黑体"/>
                <w:sz w:val="24"/>
              </w:rPr>
            </w:pPr>
            <w:r>
              <w:rPr>
                <w:rFonts w:hint="eastAsia" w:ascii="黑体" w:hAnsi="黑体" w:eastAsia="黑体" w:cs="黑体"/>
                <w:sz w:val="24"/>
              </w:rPr>
              <w:t>本项目无需缴纳投标保证金。</w:t>
            </w:r>
          </w:p>
        </w:tc>
      </w:tr>
      <w:tr w14:paraId="3BE37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753C856">
            <w:pPr>
              <w:snapToGrid w:val="0"/>
              <w:spacing w:line="360" w:lineRule="auto"/>
              <w:jc w:val="center"/>
              <w:rPr>
                <w:rFonts w:hint="eastAsia" w:ascii="黑体" w:hAnsi="黑体" w:eastAsia="黑体" w:cs="黑体"/>
                <w:sz w:val="24"/>
              </w:rPr>
            </w:pPr>
            <w:r>
              <w:rPr>
                <w:rFonts w:hint="eastAsia" w:ascii="黑体" w:hAnsi="黑体" w:eastAsia="黑体" w:cs="黑体"/>
                <w:sz w:val="24"/>
              </w:rPr>
              <w:t>5</w:t>
            </w:r>
          </w:p>
        </w:tc>
        <w:tc>
          <w:tcPr>
            <w:tcW w:w="9039" w:type="dxa"/>
            <w:tcBorders>
              <w:top w:val="single" w:color="auto" w:sz="4" w:space="0"/>
              <w:left w:val="single" w:color="auto" w:sz="4" w:space="0"/>
              <w:bottom w:val="single" w:color="auto" w:sz="4" w:space="0"/>
              <w:right w:val="single" w:color="auto" w:sz="4" w:space="0"/>
            </w:tcBorders>
            <w:vAlign w:val="center"/>
          </w:tcPr>
          <w:p w14:paraId="22129CAB">
            <w:pPr>
              <w:snapToGrid w:val="0"/>
              <w:spacing w:line="360" w:lineRule="auto"/>
              <w:rPr>
                <w:rFonts w:hint="eastAsia" w:ascii="黑体" w:hAnsi="黑体" w:eastAsia="黑体" w:cs="黑体"/>
                <w:sz w:val="24"/>
              </w:rPr>
            </w:pPr>
            <w:r>
              <w:rPr>
                <w:rFonts w:hint="eastAsia" w:ascii="黑体" w:hAnsi="黑体" w:eastAsia="黑体" w:cs="黑体"/>
                <w:sz w:val="24"/>
              </w:rPr>
              <w:t>答疑与澄清：供应商如认为招标文件有误或有不合理要求的，</w:t>
            </w:r>
            <w:r>
              <w:rPr>
                <w:rFonts w:hint="eastAsia" w:ascii="黑体" w:hAnsi="黑体" w:eastAsia="黑体" w:cs="黑体"/>
                <w:color w:val="000000"/>
                <w:sz w:val="24"/>
              </w:rPr>
              <w:t>应当于公告发布之日起至公告期限满第7个工作日内以书面形式向采购人、采购代理机构提出。</w:t>
            </w:r>
          </w:p>
        </w:tc>
      </w:tr>
      <w:tr w14:paraId="3391E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D9EFF52">
            <w:pPr>
              <w:snapToGrid w:val="0"/>
              <w:spacing w:line="360" w:lineRule="auto"/>
              <w:jc w:val="center"/>
              <w:rPr>
                <w:rFonts w:hint="eastAsia" w:ascii="黑体" w:hAnsi="黑体" w:eastAsia="黑体" w:cs="黑体"/>
                <w:sz w:val="24"/>
              </w:rPr>
            </w:pPr>
            <w:r>
              <w:rPr>
                <w:rFonts w:hint="eastAsia" w:ascii="黑体" w:hAnsi="黑体" w:eastAsia="黑体" w:cs="黑体"/>
                <w:sz w:val="24"/>
              </w:rPr>
              <w:t>6</w:t>
            </w:r>
          </w:p>
        </w:tc>
        <w:tc>
          <w:tcPr>
            <w:tcW w:w="9039" w:type="dxa"/>
            <w:tcBorders>
              <w:top w:val="single" w:color="auto" w:sz="4" w:space="0"/>
              <w:left w:val="single" w:color="auto" w:sz="4" w:space="0"/>
              <w:bottom w:val="single" w:color="auto" w:sz="4" w:space="0"/>
              <w:right w:val="single" w:color="auto" w:sz="4" w:space="0"/>
            </w:tcBorders>
            <w:vAlign w:val="center"/>
          </w:tcPr>
          <w:p w14:paraId="3D8D2CD4">
            <w:pPr>
              <w:snapToGrid w:val="0"/>
              <w:spacing w:line="360" w:lineRule="auto"/>
              <w:rPr>
                <w:rFonts w:hint="eastAsia" w:ascii="黑体" w:hAnsi="黑体" w:eastAsia="黑体" w:cs="黑体"/>
              </w:rPr>
            </w:pPr>
            <w:r>
              <w:rPr>
                <w:rFonts w:hint="eastAsia" w:ascii="黑体" w:hAnsi="黑体" w:eastAsia="黑体" w:cs="黑体"/>
                <w:sz w:val="24"/>
              </w:rPr>
              <w:t>转包与分包：</w:t>
            </w:r>
            <w:bookmarkStart w:id="0" w:name="PO_15530_PM044"/>
            <w:r>
              <w:rPr>
                <w:rFonts w:hint="eastAsia" w:ascii="黑体" w:hAnsi="黑体" w:eastAsia="黑体" w:cs="黑体"/>
                <w:sz w:val="24"/>
              </w:rPr>
              <w:t>不允许分包</w:t>
            </w:r>
            <w:bookmarkEnd w:id="0"/>
            <w:r>
              <w:rPr>
                <w:rFonts w:hint="eastAsia" w:ascii="黑体" w:hAnsi="黑体" w:eastAsia="黑体" w:cs="黑体"/>
                <w:sz w:val="24"/>
              </w:rPr>
              <w:t>、转包；联合投标：</w:t>
            </w:r>
            <w:bookmarkStart w:id="1" w:name="PO_15530_PM007"/>
            <w:r>
              <w:rPr>
                <w:rFonts w:hint="eastAsia" w:ascii="黑体" w:hAnsi="黑体" w:eastAsia="黑体" w:cs="黑体"/>
                <w:sz w:val="24"/>
              </w:rPr>
              <w:t>不允许联合体投标</w:t>
            </w:r>
            <w:bookmarkEnd w:id="1"/>
            <w:r>
              <w:rPr>
                <w:rFonts w:hint="eastAsia" w:ascii="黑体" w:hAnsi="黑体" w:eastAsia="黑体" w:cs="黑体"/>
                <w:sz w:val="24"/>
              </w:rPr>
              <w:t>。</w:t>
            </w:r>
          </w:p>
        </w:tc>
      </w:tr>
      <w:tr w14:paraId="72A48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39FBC13">
            <w:pPr>
              <w:snapToGrid w:val="0"/>
              <w:spacing w:line="360" w:lineRule="auto"/>
              <w:jc w:val="center"/>
              <w:rPr>
                <w:rFonts w:hint="eastAsia" w:ascii="黑体" w:hAnsi="黑体" w:eastAsia="黑体" w:cs="黑体"/>
                <w:sz w:val="24"/>
              </w:rPr>
            </w:pPr>
            <w:r>
              <w:rPr>
                <w:rFonts w:hint="eastAsia" w:ascii="黑体" w:hAnsi="黑体" w:eastAsia="黑体" w:cs="黑体"/>
                <w:sz w:val="24"/>
              </w:rPr>
              <w:t>7</w:t>
            </w:r>
          </w:p>
        </w:tc>
        <w:tc>
          <w:tcPr>
            <w:tcW w:w="9039" w:type="dxa"/>
            <w:tcBorders>
              <w:top w:val="single" w:color="auto" w:sz="4" w:space="0"/>
              <w:left w:val="single" w:color="auto" w:sz="4" w:space="0"/>
              <w:bottom w:val="single" w:color="auto" w:sz="4" w:space="0"/>
              <w:right w:val="single" w:color="auto" w:sz="4" w:space="0"/>
            </w:tcBorders>
            <w:vAlign w:val="center"/>
          </w:tcPr>
          <w:p w14:paraId="555390FE">
            <w:pPr>
              <w:snapToGrid w:val="0"/>
              <w:spacing w:line="360" w:lineRule="auto"/>
              <w:rPr>
                <w:rFonts w:hint="eastAsia" w:ascii="黑体" w:hAnsi="黑体" w:eastAsia="黑体" w:cs="黑体"/>
                <w:sz w:val="24"/>
              </w:rPr>
            </w:pPr>
            <w:r>
              <w:rPr>
                <w:rFonts w:hint="eastAsia" w:ascii="黑体" w:hAnsi="黑体" w:eastAsia="黑体" w:cs="黑体"/>
                <w:sz w:val="24"/>
              </w:rPr>
              <w:t>现场踏勘：</w:t>
            </w:r>
            <w:bookmarkStart w:id="2" w:name="PO_15530_PM040"/>
            <w:r>
              <w:rPr>
                <w:rFonts w:hint="eastAsia" w:ascii="黑体" w:hAnsi="黑体" w:eastAsia="黑体" w:cs="黑体"/>
                <w:sz w:val="24"/>
              </w:rPr>
              <w:t>可自行前往现场踏勘</w:t>
            </w:r>
            <w:bookmarkEnd w:id="2"/>
            <w:r>
              <w:rPr>
                <w:rFonts w:hint="eastAsia" w:ascii="黑体" w:hAnsi="黑体" w:eastAsia="黑体" w:cs="黑体"/>
                <w:sz w:val="24"/>
              </w:rPr>
              <w:t xml:space="preserve">。 </w:t>
            </w:r>
          </w:p>
        </w:tc>
      </w:tr>
      <w:tr w14:paraId="68E7A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CF1097F">
            <w:pPr>
              <w:snapToGrid w:val="0"/>
              <w:spacing w:line="360" w:lineRule="auto"/>
              <w:jc w:val="center"/>
              <w:rPr>
                <w:rFonts w:hint="eastAsia" w:ascii="黑体" w:hAnsi="黑体" w:eastAsia="黑体" w:cs="黑体"/>
                <w:sz w:val="24"/>
              </w:rPr>
            </w:pPr>
            <w:r>
              <w:rPr>
                <w:rFonts w:hint="eastAsia" w:ascii="黑体" w:hAnsi="黑体" w:eastAsia="黑体" w:cs="黑体"/>
                <w:sz w:val="24"/>
              </w:rPr>
              <w:t>8</w:t>
            </w:r>
          </w:p>
        </w:tc>
        <w:tc>
          <w:tcPr>
            <w:tcW w:w="9039" w:type="dxa"/>
            <w:tcBorders>
              <w:top w:val="single" w:color="auto" w:sz="4" w:space="0"/>
              <w:left w:val="single" w:color="auto" w:sz="4" w:space="0"/>
              <w:bottom w:val="single" w:color="auto" w:sz="4" w:space="0"/>
              <w:right w:val="single" w:color="auto" w:sz="4" w:space="0"/>
            </w:tcBorders>
            <w:vAlign w:val="center"/>
          </w:tcPr>
          <w:p w14:paraId="3B76FEF6">
            <w:pPr>
              <w:keepNext w:val="0"/>
              <w:keepLines w:val="0"/>
              <w:pageBreakBefore w:val="0"/>
              <w:widowControl w:val="0"/>
              <w:kinsoku/>
              <w:wordWrap/>
              <w:overflowPunct/>
              <w:topLinePunct w:val="0"/>
              <w:autoSpaceDE w:val="0"/>
              <w:autoSpaceDN w:val="0"/>
              <w:bidi w:val="0"/>
              <w:adjustRightInd/>
              <w:spacing w:line="240" w:lineRule="auto"/>
              <w:rPr>
                <w:rFonts w:hint="eastAsia" w:ascii="黑体" w:hAnsi="黑体" w:eastAsia="黑体" w:cs="黑体"/>
                <w:sz w:val="24"/>
              </w:rPr>
            </w:pPr>
            <w:r>
              <w:rPr>
                <w:rFonts w:hint="eastAsia" w:ascii="黑体" w:hAnsi="黑体" w:eastAsia="黑体" w:cs="黑体"/>
                <w:sz w:val="24"/>
              </w:rPr>
              <w:t>本项目实行网上电子招投标。</w:t>
            </w:r>
            <w:r>
              <w:rPr>
                <w:rFonts w:hint="eastAsia" w:ascii="黑体" w:hAnsi="黑体" w:eastAsia="黑体" w:cs="黑体"/>
                <w:sz w:val="24"/>
              </w:rPr>
              <w:cr/>
            </w:r>
            <w:r>
              <w:rPr>
                <w:rFonts w:hint="eastAsia" w:ascii="黑体" w:hAnsi="黑体" w:eastAsia="黑体" w:cs="黑体"/>
                <w:sz w:val="24"/>
              </w:rPr>
              <w:t>供应商应准备电子投标文件（包括“电子加密投标文件”和“备份投标文件”，在投标文件编制完成后同时生成）</w:t>
            </w:r>
            <w:r>
              <w:rPr>
                <w:rFonts w:hint="eastAsia" w:ascii="黑体" w:hAnsi="黑体" w:eastAsia="黑体" w:cs="黑体"/>
                <w:sz w:val="24"/>
                <w:lang w:eastAsia="zh-CN"/>
              </w:rPr>
              <w:t>，</w:t>
            </w:r>
            <w:r>
              <w:rPr>
                <w:rFonts w:hint="eastAsia" w:ascii="黑体" w:hAnsi="黑体" w:eastAsia="黑体" w:cs="黑体"/>
                <w:b/>
                <w:sz w:val="24"/>
              </w:rPr>
              <w:t>采购人、采购代理机构不强制或变相强制投标人提交备份投标文件</w:t>
            </w:r>
            <w:r>
              <w:rPr>
                <w:rFonts w:hint="eastAsia" w:ascii="黑体" w:hAnsi="黑体" w:eastAsia="黑体" w:cs="黑体"/>
                <w:sz w:val="24"/>
              </w:rPr>
              <w:t>：</w:t>
            </w:r>
            <w:r>
              <w:rPr>
                <w:rFonts w:hint="eastAsia" w:ascii="黑体" w:hAnsi="黑体" w:eastAsia="黑体" w:cs="黑体"/>
                <w:sz w:val="24"/>
              </w:rPr>
              <w:cr/>
            </w:r>
            <w:r>
              <w:rPr>
                <w:rFonts w:hint="eastAsia" w:ascii="黑体" w:hAnsi="黑体" w:eastAsia="黑体" w:cs="黑体"/>
                <w:sz w:val="24"/>
              </w:rPr>
              <w:t>（1）电子投标文件，按</w:t>
            </w:r>
            <w:r>
              <w:rPr>
                <w:rFonts w:hint="eastAsia" w:ascii="黑体" w:hAnsi="黑体" w:eastAsia="黑体" w:cs="黑体"/>
                <w:sz w:val="24"/>
                <w:lang w:eastAsia="zh-CN"/>
              </w:rPr>
              <w:t>乐</w:t>
            </w:r>
            <w:r>
              <w:rPr>
                <w:rFonts w:hint="eastAsia" w:ascii="黑体" w:hAnsi="黑体" w:eastAsia="黑体" w:cs="黑体"/>
                <w:sz w:val="24"/>
              </w:rPr>
              <w:t>采云平台项目采购-电子招投标操作指南及本招标文件要求递交。</w:t>
            </w:r>
            <w:r>
              <w:rPr>
                <w:rFonts w:hint="eastAsia" w:ascii="黑体" w:hAnsi="黑体" w:eastAsia="黑体" w:cs="黑体"/>
                <w:sz w:val="24"/>
              </w:rPr>
              <w:cr/>
            </w:r>
            <w:r>
              <w:rPr>
                <w:rFonts w:hint="eastAsia" w:ascii="黑体" w:hAnsi="黑体" w:eastAsia="黑体" w:cs="黑体"/>
                <w:sz w:val="24"/>
              </w:rPr>
              <w:t>（2）备份投标文件，是指与“电子加密投标文件”同时生成的数据电文形式的电子文件（备份标书），其他方式编制的备份投标文件视为无效备份投标文件。</w:t>
            </w:r>
          </w:p>
          <w:p w14:paraId="684DC9C5">
            <w:pPr>
              <w:keepNext w:val="0"/>
              <w:keepLines w:val="0"/>
              <w:pageBreakBefore w:val="0"/>
              <w:widowControl w:val="0"/>
              <w:kinsoku/>
              <w:wordWrap/>
              <w:overflowPunct/>
              <w:topLinePunct w:val="0"/>
              <w:autoSpaceDE w:val="0"/>
              <w:autoSpaceDN w:val="0"/>
              <w:bidi w:val="0"/>
              <w:adjustRightInd/>
              <w:spacing w:line="240" w:lineRule="auto"/>
              <w:ind w:firstLine="480" w:firstLineChars="200"/>
              <w:rPr>
                <w:rFonts w:hint="eastAsia" w:ascii="黑体" w:hAnsi="黑体" w:eastAsia="黑体" w:cs="黑体"/>
                <w:sz w:val="24"/>
              </w:rPr>
            </w:pPr>
            <w:r>
              <w:rPr>
                <w:rFonts w:hint="eastAsia" w:ascii="黑体" w:hAnsi="黑体" w:eastAsia="黑体" w:cs="黑体"/>
                <w:sz w:val="24"/>
              </w:rPr>
              <w:t>备注：以供应商解密成功的上传电子投标文件为准，因供应商原因导致的电子投标文件上传不全、无法打开、显示缺陷等情况，作无效标处理。</w:t>
            </w:r>
          </w:p>
          <w:p w14:paraId="2AF1535C">
            <w:pPr>
              <w:snapToGrid w:val="0"/>
              <w:spacing w:line="360" w:lineRule="auto"/>
              <w:rPr>
                <w:rFonts w:hint="eastAsia" w:ascii="黑体" w:hAnsi="黑体" w:eastAsia="黑体" w:cs="黑体"/>
                <w:sz w:val="24"/>
              </w:rPr>
            </w:pPr>
            <w:r>
              <w:rPr>
                <w:rFonts w:hint="eastAsia" w:ascii="黑体" w:hAnsi="黑体" w:eastAsia="黑体" w:cs="黑体"/>
                <w:sz w:val="24"/>
              </w:rPr>
              <w:t>备份文件邮寄地址：</w:t>
            </w:r>
            <w:r>
              <w:rPr>
                <w:rFonts w:hint="eastAsia" w:ascii="黑体" w:hAnsi="黑体" w:eastAsia="黑体" w:cs="黑体"/>
                <w:b/>
                <w:sz w:val="24"/>
                <w:lang w:eastAsia="zh-CN"/>
              </w:rPr>
              <w:t>桐庐县迎春南路61号萧商大厦20楼2005室</w:t>
            </w:r>
            <w:r>
              <w:rPr>
                <w:rFonts w:hint="eastAsia" w:ascii="黑体" w:hAnsi="黑体" w:eastAsia="黑体" w:cs="黑体"/>
                <w:b/>
                <w:bCs/>
                <w:sz w:val="24"/>
              </w:rPr>
              <w:t>（</w:t>
            </w:r>
            <w:r>
              <w:rPr>
                <w:rFonts w:hint="eastAsia" w:ascii="黑体" w:hAnsi="黑体" w:eastAsia="黑体" w:cs="黑体"/>
                <w:b/>
                <w:bCs/>
                <w:sz w:val="24"/>
                <w:lang w:eastAsia="zh-CN"/>
              </w:rPr>
              <w:t>杭州金顺工程咨询有限公司</w:t>
            </w:r>
            <w:r>
              <w:rPr>
                <w:rFonts w:hint="eastAsia" w:ascii="黑体" w:hAnsi="黑体" w:eastAsia="黑体" w:cs="黑体"/>
                <w:b/>
                <w:bCs/>
                <w:sz w:val="24"/>
              </w:rPr>
              <w:t>）（收件人：</w:t>
            </w:r>
            <w:r>
              <w:rPr>
                <w:rFonts w:hint="eastAsia" w:ascii="黑体" w:hAnsi="黑体" w:eastAsia="黑体" w:cs="黑体"/>
                <w:b/>
                <w:sz w:val="24"/>
                <w:lang w:val="en-US" w:eastAsia="zh-CN"/>
              </w:rPr>
              <w:t>周佳丽</w:t>
            </w:r>
            <w:r>
              <w:rPr>
                <w:rFonts w:hint="eastAsia" w:ascii="黑体" w:hAnsi="黑体" w:eastAsia="黑体" w:cs="黑体"/>
                <w:b/>
                <w:bCs/>
                <w:sz w:val="24"/>
              </w:rPr>
              <w:t xml:space="preserve">  联系电话：</w:t>
            </w:r>
            <w:r>
              <w:rPr>
                <w:rFonts w:hint="eastAsia" w:ascii="黑体" w:hAnsi="黑体" w:eastAsia="黑体" w:cs="黑体"/>
                <w:b/>
                <w:sz w:val="24"/>
                <w:lang w:val="en-US" w:eastAsia="zh-CN"/>
              </w:rPr>
              <w:t>13738091054</w:t>
            </w:r>
            <w:r>
              <w:rPr>
                <w:rFonts w:hint="eastAsia" w:ascii="黑体" w:hAnsi="黑体" w:eastAsia="黑体" w:cs="黑体"/>
                <w:b/>
                <w:bCs/>
                <w:sz w:val="24"/>
              </w:rPr>
              <w:t>）</w:t>
            </w:r>
            <w:r>
              <w:rPr>
                <w:rFonts w:hint="eastAsia" w:ascii="黑体" w:hAnsi="黑体" w:eastAsia="黑体" w:cs="黑体"/>
                <w:sz w:val="24"/>
              </w:rPr>
              <w:t>。收件时间应在投标截止时间1小时前，逾期送达和收件将被拒收。</w:t>
            </w:r>
          </w:p>
        </w:tc>
      </w:tr>
      <w:tr w14:paraId="2044C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AC078FF">
            <w:pPr>
              <w:snapToGrid w:val="0"/>
              <w:spacing w:line="360" w:lineRule="auto"/>
              <w:jc w:val="center"/>
              <w:rPr>
                <w:rFonts w:hint="eastAsia" w:ascii="黑体" w:hAnsi="黑体" w:eastAsia="黑体" w:cs="黑体"/>
                <w:sz w:val="24"/>
                <w:lang w:val="en-US" w:eastAsia="zh-CN"/>
              </w:rPr>
            </w:pPr>
            <w:r>
              <w:rPr>
                <w:rFonts w:hint="eastAsia" w:ascii="黑体" w:hAnsi="黑体" w:eastAsia="黑体" w:cs="黑体"/>
                <w:sz w:val="24"/>
                <w:lang w:val="en-US" w:eastAsia="zh-CN"/>
              </w:rPr>
              <w:t>9</w:t>
            </w:r>
          </w:p>
        </w:tc>
        <w:tc>
          <w:tcPr>
            <w:tcW w:w="9039" w:type="dxa"/>
            <w:tcBorders>
              <w:top w:val="single" w:color="auto" w:sz="4" w:space="0"/>
              <w:left w:val="single" w:color="auto" w:sz="4" w:space="0"/>
              <w:bottom w:val="single" w:color="auto" w:sz="4" w:space="0"/>
              <w:right w:val="single" w:color="auto" w:sz="4" w:space="0"/>
            </w:tcBorders>
            <w:vAlign w:val="center"/>
          </w:tcPr>
          <w:p w14:paraId="1C6F03A4">
            <w:pPr>
              <w:autoSpaceDE w:val="0"/>
              <w:autoSpaceDN w:val="0"/>
              <w:snapToGrid w:val="0"/>
              <w:spacing w:line="360" w:lineRule="auto"/>
              <w:textAlignment w:val="bottom"/>
              <w:rPr>
                <w:rFonts w:hint="eastAsia" w:ascii="黑体" w:hAnsi="黑体" w:eastAsia="黑体" w:cs="黑体"/>
                <w:sz w:val="24"/>
              </w:rPr>
            </w:pPr>
            <w:r>
              <w:rPr>
                <w:rFonts w:hint="eastAsia" w:ascii="黑体" w:hAnsi="黑体" w:eastAsia="黑体" w:cs="黑体"/>
                <w:sz w:val="24"/>
              </w:rPr>
              <w:t>中标结果公示：中标供应商确定之日起2个工作日内，将在浙江省政府采购网(https://zfcg.czt.zj.gov.cn/)发布成交公告，并发放中标通知书。</w:t>
            </w:r>
          </w:p>
        </w:tc>
      </w:tr>
      <w:tr w14:paraId="38725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7551008">
            <w:pPr>
              <w:snapToGrid w:val="0"/>
              <w:spacing w:line="360" w:lineRule="auto"/>
              <w:jc w:val="center"/>
              <w:rPr>
                <w:rFonts w:hint="eastAsia" w:ascii="黑体" w:hAnsi="黑体" w:eastAsia="黑体" w:cs="黑体"/>
                <w:sz w:val="24"/>
                <w:lang w:eastAsia="zh-CN"/>
              </w:rPr>
            </w:pPr>
            <w:r>
              <w:rPr>
                <w:rFonts w:hint="eastAsia" w:ascii="黑体" w:hAnsi="黑体" w:eastAsia="黑体" w:cs="黑体"/>
                <w:sz w:val="24"/>
              </w:rPr>
              <w:t>1</w:t>
            </w:r>
            <w:r>
              <w:rPr>
                <w:rFonts w:hint="eastAsia" w:ascii="黑体" w:hAnsi="黑体" w:eastAsia="黑体" w:cs="黑体"/>
                <w:sz w:val="24"/>
                <w:lang w:val="en-US" w:eastAsia="zh-CN"/>
              </w:rPr>
              <w:t>1</w:t>
            </w:r>
          </w:p>
        </w:tc>
        <w:tc>
          <w:tcPr>
            <w:tcW w:w="9039" w:type="dxa"/>
            <w:tcBorders>
              <w:top w:val="single" w:color="auto" w:sz="4" w:space="0"/>
              <w:left w:val="single" w:color="auto" w:sz="4" w:space="0"/>
              <w:bottom w:val="single" w:color="auto" w:sz="4" w:space="0"/>
              <w:right w:val="single" w:color="auto" w:sz="4" w:space="0"/>
            </w:tcBorders>
            <w:vAlign w:val="center"/>
          </w:tcPr>
          <w:p w14:paraId="0635F2C1">
            <w:pPr>
              <w:autoSpaceDE w:val="0"/>
              <w:autoSpaceDN w:val="0"/>
              <w:snapToGrid w:val="0"/>
              <w:spacing w:line="360" w:lineRule="auto"/>
              <w:textAlignment w:val="bottom"/>
              <w:rPr>
                <w:rFonts w:hint="eastAsia" w:ascii="黑体" w:hAnsi="黑体" w:eastAsia="黑体" w:cs="黑体"/>
                <w:sz w:val="24"/>
              </w:rPr>
            </w:pPr>
            <w:r>
              <w:rPr>
                <w:rFonts w:hint="eastAsia" w:ascii="黑体" w:hAnsi="黑体" w:eastAsia="黑体" w:cs="黑体"/>
                <w:sz w:val="24"/>
              </w:rPr>
              <w:t>签订合同：中标（成交）通知书发出后</w:t>
            </w:r>
            <w:r>
              <w:rPr>
                <w:rFonts w:hint="eastAsia" w:ascii="黑体" w:hAnsi="黑体" w:eastAsia="黑体" w:cs="黑体"/>
                <w:sz w:val="24"/>
                <w:lang w:val="en-US" w:eastAsia="zh-CN"/>
              </w:rPr>
              <w:t>30日</w:t>
            </w:r>
            <w:r>
              <w:rPr>
                <w:rFonts w:hint="eastAsia" w:ascii="黑体" w:hAnsi="黑体" w:eastAsia="黑体" w:cs="黑体"/>
                <w:sz w:val="24"/>
              </w:rPr>
              <w:t>内与采购单位签订采购合同。</w:t>
            </w:r>
          </w:p>
        </w:tc>
      </w:tr>
      <w:tr w14:paraId="026C9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33E1397">
            <w:pPr>
              <w:snapToGrid w:val="0"/>
              <w:spacing w:line="360" w:lineRule="auto"/>
              <w:jc w:val="center"/>
              <w:rPr>
                <w:rFonts w:hint="eastAsia" w:ascii="黑体" w:hAnsi="黑体" w:eastAsia="黑体" w:cs="黑体"/>
                <w:sz w:val="24"/>
                <w:lang w:eastAsia="zh-CN"/>
              </w:rPr>
            </w:pPr>
            <w:r>
              <w:rPr>
                <w:rFonts w:hint="eastAsia" w:ascii="黑体" w:hAnsi="黑体" w:eastAsia="黑体" w:cs="黑体"/>
                <w:sz w:val="24"/>
              </w:rPr>
              <w:t>1</w:t>
            </w:r>
            <w:r>
              <w:rPr>
                <w:rFonts w:hint="eastAsia" w:ascii="黑体" w:hAnsi="黑体" w:eastAsia="黑体" w:cs="黑体"/>
                <w:sz w:val="24"/>
                <w:lang w:val="en-US" w:eastAsia="zh-CN"/>
              </w:rPr>
              <w:t>2</w:t>
            </w:r>
          </w:p>
        </w:tc>
        <w:tc>
          <w:tcPr>
            <w:tcW w:w="9039" w:type="dxa"/>
            <w:tcBorders>
              <w:top w:val="single" w:color="auto" w:sz="4" w:space="0"/>
              <w:left w:val="single" w:color="auto" w:sz="4" w:space="0"/>
              <w:bottom w:val="single" w:color="auto" w:sz="4" w:space="0"/>
              <w:right w:val="single" w:color="auto" w:sz="4" w:space="0"/>
            </w:tcBorders>
            <w:vAlign w:val="center"/>
          </w:tcPr>
          <w:p w14:paraId="08129153">
            <w:pPr>
              <w:autoSpaceDE w:val="0"/>
              <w:autoSpaceDN w:val="0"/>
              <w:snapToGrid w:val="0"/>
              <w:spacing w:line="360" w:lineRule="auto"/>
              <w:textAlignment w:val="bottom"/>
              <w:rPr>
                <w:rFonts w:hint="eastAsia" w:ascii="黑体" w:hAnsi="黑体" w:eastAsia="黑体" w:cs="黑体"/>
                <w:sz w:val="24"/>
              </w:rPr>
            </w:pPr>
            <w:r>
              <w:rPr>
                <w:rFonts w:hint="eastAsia" w:ascii="黑体" w:hAnsi="黑体" w:eastAsia="黑体" w:cs="黑体"/>
                <w:sz w:val="24"/>
              </w:rPr>
              <w:t>履约保证金</w:t>
            </w:r>
            <w:r>
              <w:rPr>
                <w:rFonts w:hint="eastAsia" w:ascii="黑体" w:hAnsi="黑体" w:eastAsia="黑体" w:cs="黑体"/>
                <w:sz w:val="24"/>
                <w:lang w:val="en-US" w:eastAsia="zh-CN"/>
              </w:rPr>
              <w:t>的收取</w:t>
            </w:r>
            <w:r>
              <w:rPr>
                <w:rFonts w:hint="eastAsia" w:ascii="黑体" w:hAnsi="黑体" w:eastAsia="黑体" w:cs="黑体"/>
                <w:sz w:val="24"/>
                <w:lang w:eastAsia="zh-CN"/>
              </w:rPr>
              <w:t>：</w:t>
            </w:r>
            <w:r>
              <w:rPr>
                <w:rFonts w:hint="eastAsia" w:ascii="黑体" w:hAnsi="黑体" w:eastAsia="黑体" w:cs="黑体"/>
                <w:sz w:val="24"/>
              </w:rPr>
              <w:t>中标人应向采购人交纳合同金额的1%作为履约保证金，履约保证金在合同履行完毕后无息返还。</w:t>
            </w:r>
          </w:p>
        </w:tc>
      </w:tr>
      <w:tr w14:paraId="593D2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E28907E">
            <w:pPr>
              <w:snapToGrid w:val="0"/>
              <w:spacing w:line="360" w:lineRule="auto"/>
              <w:jc w:val="center"/>
              <w:rPr>
                <w:rFonts w:hint="eastAsia" w:ascii="黑体" w:hAnsi="黑体" w:eastAsia="黑体" w:cs="黑体"/>
                <w:sz w:val="24"/>
                <w:lang w:eastAsia="zh-CN"/>
              </w:rPr>
            </w:pPr>
            <w:r>
              <w:rPr>
                <w:rFonts w:hint="eastAsia" w:ascii="黑体" w:hAnsi="黑体" w:eastAsia="黑体" w:cs="黑体"/>
                <w:sz w:val="24"/>
              </w:rPr>
              <w:t>1</w:t>
            </w:r>
            <w:r>
              <w:rPr>
                <w:rFonts w:hint="eastAsia" w:ascii="黑体" w:hAnsi="黑体" w:eastAsia="黑体" w:cs="黑体"/>
                <w:sz w:val="24"/>
                <w:lang w:val="en-US" w:eastAsia="zh-CN"/>
              </w:rPr>
              <w:t>3</w:t>
            </w:r>
          </w:p>
        </w:tc>
        <w:tc>
          <w:tcPr>
            <w:tcW w:w="9039" w:type="dxa"/>
            <w:tcBorders>
              <w:top w:val="single" w:color="auto" w:sz="4" w:space="0"/>
              <w:left w:val="single" w:color="auto" w:sz="4" w:space="0"/>
              <w:bottom w:val="single" w:color="auto" w:sz="4" w:space="0"/>
              <w:right w:val="single" w:color="auto" w:sz="4" w:space="0"/>
            </w:tcBorders>
            <w:vAlign w:val="center"/>
          </w:tcPr>
          <w:p w14:paraId="447958A9">
            <w:pPr>
              <w:snapToGrid w:val="0"/>
              <w:spacing w:line="360" w:lineRule="auto"/>
              <w:rPr>
                <w:rFonts w:hint="eastAsia" w:ascii="黑体" w:hAnsi="黑体" w:eastAsia="黑体" w:cs="黑体"/>
                <w:sz w:val="24"/>
                <w:lang w:val="en-US" w:eastAsia="zh-CN"/>
              </w:rPr>
            </w:pPr>
            <w:r>
              <w:rPr>
                <w:rFonts w:hint="eastAsia" w:ascii="黑体" w:hAnsi="黑体" w:eastAsia="黑体" w:cs="黑体"/>
                <w:sz w:val="24"/>
              </w:rPr>
              <w:t>投标文件有效期为90天</w:t>
            </w:r>
            <w:r>
              <w:rPr>
                <w:rFonts w:hint="eastAsia" w:ascii="黑体" w:hAnsi="黑体" w:eastAsia="黑体" w:cs="黑体"/>
                <w:sz w:val="24"/>
                <w:lang w:eastAsia="zh-CN"/>
              </w:rPr>
              <w:t>。</w:t>
            </w:r>
          </w:p>
        </w:tc>
      </w:tr>
      <w:tr w14:paraId="0CE90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3ED1301">
            <w:pPr>
              <w:snapToGrid w:val="0"/>
              <w:spacing w:line="360" w:lineRule="auto"/>
              <w:jc w:val="center"/>
              <w:rPr>
                <w:rFonts w:hint="eastAsia" w:ascii="黑体" w:hAnsi="黑体" w:eastAsia="黑体" w:cs="黑体"/>
                <w:sz w:val="24"/>
                <w:lang w:eastAsia="zh-CN"/>
              </w:rPr>
            </w:pPr>
            <w:r>
              <w:rPr>
                <w:rFonts w:hint="eastAsia" w:ascii="黑体" w:hAnsi="黑体" w:eastAsia="黑体" w:cs="黑体"/>
                <w:sz w:val="24"/>
              </w:rPr>
              <w:t>1</w:t>
            </w:r>
            <w:r>
              <w:rPr>
                <w:rFonts w:hint="eastAsia" w:ascii="黑体" w:hAnsi="黑体" w:eastAsia="黑体" w:cs="黑体"/>
                <w:sz w:val="24"/>
                <w:lang w:val="en-US" w:eastAsia="zh-CN"/>
              </w:rPr>
              <w:t>4</w:t>
            </w:r>
          </w:p>
        </w:tc>
        <w:tc>
          <w:tcPr>
            <w:tcW w:w="9039" w:type="dxa"/>
            <w:tcBorders>
              <w:top w:val="single" w:color="auto" w:sz="4" w:space="0"/>
              <w:left w:val="single" w:color="auto" w:sz="4" w:space="0"/>
              <w:bottom w:val="single" w:color="auto" w:sz="4" w:space="0"/>
              <w:right w:val="single" w:color="auto" w:sz="4" w:space="0"/>
            </w:tcBorders>
            <w:vAlign w:val="center"/>
          </w:tcPr>
          <w:p w14:paraId="08D4F16A">
            <w:pPr>
              <w:snapToGrid w:val="0"/>
              <w:spacing w:line="360" w:lineRule="auto"/>
              <w:rPr>
                <w:rFonts w:hint="eastAsia" w:ascii="黑体" w:hAnsi="黑体" w:eastAsia="黑体" w:cs="黑体"/>
                <w:sz w:val="24"/>
              </w:rPr>
            </w:pPr>
            <w:r>
              <w:rPr>
                <w:rFonts w:hint="eastAsia" w:ascii="黑体" w:hAnsi="黑体" w:eastAsia="黑体" w:cs="黑体"/>
                <w:sz w:val="24"/>
              </w:rPr>
              <w:t>解释：本招标文件的解释权属于采购单位。</w:t>
            </w:r>
          </w:p>
        </w:tc>
      </w:tr>
    </w:tbl>
    <w:p w14:paraId="5B0C2481">
      <w:pPr>
        <w:spacing w:before="120" w:after="120" w:line="360" w:lineRule="auto"/>
        <w:rPr>
          <w:rFonts w:hint="eastAsia" w:ascii="黑体" w:hAnsi="黑体" w:eastAsia="黑体" w:cs="黑体"/>
          <w:b/>
          <w:sz w:val="24"/>
          <w:szCs w:val="22"/>
        </w:rPr>
      </w:pPr>
    </w:p>
    <w:p w14:paraId="1716AF07">
      <w:pPr>
        <w:spacing w:before="120" w:after="120" w:line="360" w:lineRule="auto"/>
        <w:ind w:firstLine="562"/>
        <w:jc w:val="center"/>
        <w:rPr>
          <w:rFonts w:hint="eastAsia" w:ascii="黑体" w:hAnsi="黑体" w:eastAsia="黑体" w:cs="黑体"/>
          <w:b/>
          <w:sz w:val="28"/>
        </w:rPr>
      </w:pPr>
      <w:r>
        <w:rPr>
          <w:rFonts w:hint="eastAsia" w:ascii="黑体" w:hAnsi="黑体" w:eastAsia="黑体" w:cs="黑体"/>
          <w:b/>
          <w:sz w:val="28"/>
        </w:rPr>
        <w:t>一   总  则</w:t>
      </w:r>
    </w:p>
    <w:p w14:paraId="58A2532D">
      <w:pPr>
        <w:tabs>
          <w:tab w:val="left" w:pos="360"/>
          <w:tab w:val="left" w:pos="540"/>
          <w:tab w:val="left" w:pos="720"/>
        </w:tabs>
        <w:spacing w:line="360" w:lineRule="auto"/>
        <w:ind w:firstLine="482"/>
        <w:jc w:val="left"/>
        <w:rPr>
          <w:rFonts w:hint="eastAsia" w:ascii="黑体" w:hAnsi="黑体" w:eastAsia="黑体" w:cs="黑体"/>
          <w:b/>
          <w:color w:val="000000"/>
          <w:sz w:val="24"/>
        </w:rPr>
      </w:pPr>
      <w:r>
        <w:rPr>
          <w:rFonts w:hint="eastAsia" w:ascii="黑体" w:hAnsi="黑体" w:eastAsia="黑体" w:cs="黑体"/>
          <w:b/>
          <w:color w:val="000000"/>
          <w:sz w:val="24"/>
        </w:rPr>
        <w:t>（一）适用范围</w:t>
      </w:r>
    </w:p>
    <w:p w14:paraId="00073346">
      <w:pPr>
        <w:spacing w:line="360" w:lineRule="auto"/>
        <w:ind w:firstLine="360"/>
        <w:rPr>
          <w:rFonts w:hint="eastAsia" w:ascii="黑体" w:hAnsi="黑体" w:eastAsia="黑体" w:cs="黑体"/>
          <w:b/>
          <w:sz w:val="24"/>
        </w:rPr>
      </w:pPr>
      <w:r>
        <w:rPr>
          <w:rFonts w:hint="eastAsia" w:ascii="黑体" w:hAnsi="黑体" w:eastAsia="黑体" w:cs="黑体"/>
          <w:color w:val="000000"/>
          <w:sz w:val="24"/>
        </w:rPr>
        <w:t>本招标文件适用于本次招标文件中的招标、评标、定标、验收、合同履约、付款等（法律、法规另有规定的，从其规定）。</w:t>
      </w:r>
    </w:p>
    <w:p w14:paraId="1F9D1012">
      <w:pPr>
        <w:spacing w:line="360" w:lineRule="auto"/>
        <w:ind w:firstLine="482"/>
        <w:jc w:val="left"/>
        <w:rPr>
          <w:rFonts w:hint="eastAsia" w:ascii="黑体" w:hAnsi="黑体" w:eastAsia="黑体" w:cs="黑体"/>
          <w:b/>
          <w:color w:val="000000"/>
          <w:sz w:val="24"/>
        </w:rPr>
      </w:pPr>
      <w:r>
        <w:rPr>
          <w:rFonts w:hint="eastAsia" w:ascii="黑体" w:hAnsi="黑体" w:eastAsia="黑体" w:cs="黑体"/>
          <w:b/>
          <w:color w:val="000000"/>
          <w:sz w:val="24"/>
        </w:rPr>
        <w:t>（二）定义</w:t>
      </w:r>
    </w:p>
    <w:p w14:paraId="0F214ADE">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1.“投标人或供应商”系指向采购代理机构提交投标文件的单位。</w:t>
      </w:r>
    </w:p>
    <w:p w14:paraId="4A41EE1B">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2.“产品”系指供方按招标文件规定，须向采购人提供的一切设备、保险、税金、备品备件、工具、手册及其它有关技术资料和材料。</w:t>
      </w:r>
    </w:p>
    <w:p w14:paraId="7EECCBC4">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3.“服务”系指招标文件规定投标人须承担的完成本项目所有招标需求的内容。</w:t>
      </w:r>
    </w:p>
    <w:p w14:paraId="0F4A4C4C">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4.“项目”系指投标人按招标文件规定向采购人提供的产品和服务。</w:t>
      </w:r>
    </w:p>
    <w:p w14:paraId="69FDB2D3">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5.“书面形式”包括信函、传真、电报等。</w:t>
      </w:r>
    </w:p>
    <w:p w14:paraId="192A9833">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6.“</w:t>
      </w:r>
      <w:r>
        <w:rPr>
          <w:rFonts w:hint="eastAsia" w:ascii="黑体" w:hAnsi="黑体" w:eastAsia="黑体" w:cs="黑体"/>
          <w:sz w:val="24"/>
        </w:rPr>
        <w:t>★</w:t>
      </w:r>
      <w:r>
        <w:rPr>
          <w:rFonts w:hint="eastAsia" w:ascii="黑体" w:hAnsi="黑体" w:eastAsia="黑体" w:cs="黑体"/>
          <w:color w:val="000000"/>
          <w:sz w:val="24"/>
        </w:rPr>
        <w:t>”系指实质性要求条款。</w:t>
      </w:r>
    </w:p>
    <w:p w14:paraId="507C5A1C">
      <w:pPr>
        <w:spacing w:line="360" w:lineRule="auto"/>
        <w:ind w:firstLine="482"/>
        <w:jc w:val="left"/>
        <w:rPr>
          <w:rFonts w:hint="eastAsia" w:ascii="黑体" w:hAnsi="黑体" w:eastAsia="黑体" w:cs="黑体"/>
          <w:color w:val="000000"/>
          <w:sz w:val="24"/>
        </w:rPr>
      </w:pPr>
      <w:r>
        <w:rPr>
          <w:rFonts w:hint="eastAsia" w:ascii="黑体" w:hAnsi="黑体" w:eastAsia="黑体" w:cs="黑体"/>
          <w:b/>
          <w:sz w:val="24"/>
        </w:rPr>
        <w:t>（三）投标人及委托有关说明</w:t>
      </w:r>
    </w:p>
    <w:p w14:paraId="5B5D117C">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1、如授权代表不是法定代表人，须有法定代表人出具的授权委托书（格式见附件）。</w:t>
      </w:r>
    </w:p>
    <w:p w14:paraId="3DF62E42">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2、单位负责人为同一人或者存在直接控股、管理关系的不同供应商，不得参加同一合同项下的采购活动。</w:t>
      </w:r>
    </w:p>
    <w:p w14:paraId="62BD3A9D">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3、投标人应仔细阅读招标文件的所有内容，按照招标文件的要求提交投标文件，并对所提供的全部资料的真实性承担法律责任。</w:t>
      </w:r>
    </w:p>
    <w:p w14:paraId="3B320348">
      <w:pPr>
        <w:spacing w:line="458" w:lineRule="auto"/>
        <w:ind w:firstLine="472"/>
        <w:jc w:val="left"/>
        <w:rPr>
          <w:rFonts w:hint="eastAsia" w:ascii="黑体" w:hAnsi="黑体" w:eastAsia="黑体" w:cs="黑体"/>
          <w:b/>
          <w:sz w:val="24"/>
        </w:rPr>
      </w:pPr>
      <w:r>
        <w:rPr>
          <w:rFonts w:hint="eastAsia" w:ascii="黑体" w:hAnsi="黑体" w:eastAsia="黑体" w:cs="黑体"/>
          <w:b/>
          <w:sz w:val="24"/>
        </w:rPr>
        <w:t>（四）投标费用</w:t>
      </w:r>
    </w:p>
    <w:p w14:paraId="651B38B6">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不论投标结果如何，投标人均应自行承担所有与投标有关的全部费用（招标文件有其他相反规定除外）。</w:t>
      </w:r>
    </w:p>
    <w:p w14:paraId="62638DC2">
      <w:pPr>
        <w:spacing w:line="458" w:lineRule="auto"/>
        <w:ind w:firstLine="357"/>
        <w:jc w:val="left"/>
        <w:rPr>
          <w:rFonts w:hint="eastAsia" w:ascii="黑体" w:hAnsi="黑体" w:eastAsia="黑体" w:cs="黑体"/>
          <w:b/>
          <w:sz w:val="24"/>
        </w:rPr>
      </w:pPr>
      <w:r>
        <w:rPr>
          <w:rFonts w:hint="eastAsia" w:ascii="黑体" w:hAnsi="黑体" w:eastAsia="黑体" w:cs="黑体"/>
          <w:b/>
          <w:sz w:val="24"/>
        </w:rPr>
        <w:t>（五）质疑</w:t>
      </w:r>
    </w:p>
    <w:p w14:paraId="3F7C6434">
      <w:pPr>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1、供应商认为中标结果使自己的合法权益受到损害的，应当在中标结果公告期限届满之日起七个工作日内，以书面形式向采购人及采购代理机构提出质疑。</w:t>
      </w:r>
    </w:p>
    <w:p w14:paraId="217858D5">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2、质疑应当以书面形式提出，格式见《政府采购质疑和投诉办法》（财政部令第94号）附件范本，下载网址：浙江政府采购网(www.zjzfcg.gov.cn)，位置：“首页-下载专区-质疑投诉模板”。供应商提出质疑应当提交质疑函和必要的证明材料。质疑函应当包括下列内容：</w:t>
      </w:r>
    </w:p>
    <w:p w14:paraId="3DF5D830">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a供应商的姓名或者名称、地址、邮编、联系人及联系电话；</w:t>
      </w:r>
    </w:p>
    <w:p w14:paraId="65A4BE99">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b质疑项目的名称、编号；</w:t>
      </w:r>
    </w:p>
    <w:p w14:paraId="35084429">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c具体、明确的质疑事项和与质疑事项相关的请求；</w:t>
      </w:r>
    </w:p>
    <w:p w14:paraId="4CA3E9D5">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d事实依据；</w:t>
      </w:r>
    </w:p>
    <w:p w14:paraId="09E39DD3">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e必要的法律依据；</w:t>
      </w:r>
    </w:p>
    <w:p w14:paraId="6024B94D">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f提出质疑的日期。</w:t>
      </w:r>
    </w:p>
    <w:p w14:paraId="16457111">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61ABA734">
      <w:pPr>
        <w:spacing w:line="458" w:lineRule="auto"/>
        <w:ind w:firstLine="357"/>
        <w:jc w:val="left"/>
        <w:rPr>
          <w:rFonts w:hint="eastAsia" w:ascii="黑体" w:hAnsi="黑体" w:eastAsia="黑体" w:cs="黑体"/>
          <w:b/>
          <w:sz w:val="24"/>
        </w:rPr>
      </w:pPr>
      <w:r>
        <w:rPr>
          <w:rFonts w:hint="eastAsia" w:ascii="黑体" w:hAnsi="黑体" w:eastAsia="黑体" w:cs="黑体"/>
          <w:b/>
          <w:sz w:val="24"/>
        </w:rPr>
        <w:t xml:space="preserve">（六）招标文件的澄清与修改 </w:t>
      </w:r>
    </w:p>
    <w:p w14:paraId="3EC892CE">
      <w:pPr>
        <w:spacing w:line="360" w:lineRule="auto"/>
        <w:ind w:firstLine="480"/>
        <w:jc w:val="left"/>
        <w:rPr>
          <w:rFonts w:hint="eastAsia" w:ascii="黑体" w:hAnsi="黑体" w:eastAsia="黑体" w:cs="黑体"/>
          <w:b/>
          <w:color w:val="000000"/>
          <w:sz w:val="24"/>
        </w:rPr>
      </w:pPr>
      <w:r>
        <w:rPr>
          <w:rFonts w:hint="eastAsia" w:ascii="黑体" w:hAnsi="黑体" w:eastAsia="黑体" w:cs="黑体"/>
          <w:color w:val="000000"/>
          <w:sz w:val="24"/>
        </w:rPr>
        <w:t>1、投标人应认真阅读本招标文件，发现其中有误或有不合理要求的，投标人应当于公告发布之日起至公告期限满第7个工作日内以书面形式一次性向采购人、采购代理机构提出。招标方将在规定的时间内，在采购信息发布媒体上发布更正公告，潜在投标人请自行查看。</w:t>
      </w:r>
      <w:r>
        <w:rPr>
          <w:rFonts w:hint="eastAsia" w:ascii="黑体" w:hAnsi="黑体" w:eastAsia="黑体" w:cs="黑体"/>
          <w:b/>
          <w:color w:val="000000"/>
          <w:sz w:val="24"/>
        </w:rPr>
        <w:t>逾期提出招标方将不予受理。</w:t>
      </w:r>
    </w:p>
    <w:p w14:paraId="13C5C207">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2、招标方主动进行的澄清、修改：招标方无论出于何种原因，均可主动对招标文件中的相关事项，用补充文件等方式进行澄清和修改。</w:t>
      </w:r>
    </w:p>
    <w:p w14:paraId="2EBA36BA">
      <w:pPr>
        <w:spacing w:line="360" w:lineRule="auto"/>
        <w:ind w:firstLine="480"/>
        <w:jc w:val="left"/>
        <w:rPr>
          <w:rFonts w:hint="eastAsia" w:ascii="黑体" w:hAnsi="黑体" w:eastAsia="黑体" w:cs="黑体"/>
          <w:b/>
          <w:sz w:val="28"/>
        </w:rPr>
      </w:pPr>
      <w:r>
        <w:rPr>
          <w:rFonts w:hint="eastAsia" w:ascii="黑体" w:hAnsi="黑体" w:eastAsia="黑体" w:cs="黑体"/>
          <w:color w:val="000000"/>
          <w:sz w:val="24"/>
        </w:rPr>
        <w:t>3、招标文件澄清、答复、修改、补充的内容为招标文件的组成部分。当招标文件与招标文件的答复、澄清、修改、补充通知就同一内容的表述不一致时，以最后发出的书面文件为准。</w:t>
      </w:r>
    </w:p>
    <w:p w14:paraId="565B992D">
      <w:pPr>
        <w:rPr>
          <w:rFonts w:hint="eastAsia" w:ascii="黑体" w:hAnsi="黑体" w:eastAsia="黑体" w:cs="黑体"/>
          <w:b/>
          <w:sz w:val="28"/>
        </w:rPr>
      </w:pPr>
      <w:r>
        <w:rPr>
          <w:rFonts w:hint="eastAsia" w:ascii="黑体" w:hAnsi="黑体" w:eastAsia="黑体" w:cs="黑体"/>
          <w:b/>
          <w:sz w:val="28"/>
        </w:rPr>
        <w:br w:type="page"/>
      </w:r>
    </w:p>
    <w:p w14:paraId="23063854">
      <w:pPr>
        <w:spacing w:line="360" w:lineRule="auto"/>
        <w:ind w:firstLine="562"/>
        <w:jc w:val="center"/>
        <w:rPr>
          <w:rFonts w:hint="eastAsia" w:ascii="黑体" w:hAnsi="黑体" w:eastAsia="黑体" w:cs="黑体"/>
          <w:b/>
          <w:sz w:val="28"/>
        </w:rPr>
      </w:pPr>
      <w:r>
        <w:rPr>
          <w:rFonts w:hint="eastAsia" w:ascii="黑体" w:hAnsi="黑体" w:eastAsia="黑体" w:cs="黑体"/>
          <w:b/>
          <w:sz w:val="28"/>
        </w:rPr>
        <w:t>二  投标文件的编制</w:t>
      </w:r>
    </w:p>
    <w:p w14:paraId="3ACB8338">
      <w:pPr>
        <w:snapToGrid w:val="0"/>
        <w:spacing w:line="360" w:lineRule="auto"/>
        <w:ind w:firstLine="472" w:firstLineChars="196"/>
        <w:jc w:val="left"/>
        <w:rPr>
          <w:rFonts w:hint="eastAsia" w:ascii="黑体" w:hAnsi="黑体" w:eastAsia="黑体" w:cs="黑体"/>
          <w:sz w:val="24"/>
        </w:rPr>
      </w:pPr>
      <w:r>
        <w:rPr>
          <w:rFonts w:hint="eastAsia" w:ascii="黑体" w:hAnsi="黑体" w:eastAsia="黑体" w:cs="黑体"/>
          <w:b/>
          <w:sz w:val="24"/>
        </w:rPr>
        <w:t>（一）</w:t>
      </w:r>
      <w:r>
        <w:rPr>
          <w:rFonts w:hint="eastAsia" w:ascii="黑体" w:hAnsi="黑体" w:eastAsia="黑体" w:cs="黑体"/>
          <w:sz w:val="24"/>
        </w:rPr>
        <w:t>投标文件的形式和效力</w:t>
      </w:r>
    </w:p>
    <w:p w14:paraId="4F2785BA">
      <w:pPr>
        <w:adjustRightInd w:val="0"/>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投标文件分为电子投标文件以及备份投标文件。</w:t>
      </w:r>
    </w:p>
    <w:p w14:paraId="3E9195C1">
      <w:pPr>
        <w:numPr>
          <w:ilvl w:val="0"/>
          <w:numId w:val="7"/>
        </w:numPr>
        <w:spacing w:line="360" w:lineRule="auto"/>
        <w:ind w:firstLine="480" w:firstLineChars="200"/>
        <w:rPr>
          <w:rFonts w:hint="eastAsia" w:ascii="黑体" w:hAnsi="黑体" w:eastAsia="黑体" w:cs="黑体"/>
          <w:kern w:val="0"/>
          <w:sz w:val="24"/>
          <w:lang w:val="zh-CN"/>
        </w:rPr>
      </w:pPr>
      <w:r>
        <w:rPr>
          <w:rFonts w:hint="eastAsia" w:ascii="黑体" w:hAnsi="黑体" w:eastAsia="黑体" w:cs="黑体"/>
          <w:sz w:val="24"/>
        </w:rPr>
        <w:t>投标文件的编制</w:t>
      </w:r>
    </w:p>
    <w:p w14:paraId="240C9009">
      <w:pPr>
        <w:spacing w:line="360" w:lineRule="auto"/>
        <w:ind w:firstLine="480" w:firstLineChars="200"/>
        <w:rPr>
          <w:rFonts w:hint="eastAsia" w:ascii="黑体" w:hAnsi="黑体" w:eastAsia="黑体" w:cs="黑体"/>
          <w:kern w:val="0"/>
          <w:sz w:val="24"/>
          <w:lang w:val="zh-CN"/>
        </w:rPr>
      </w:pPr>
      <w:r>
        <w:rPr>
          <w:rFonts w:hint="eastAsia" w:ascii="黑体" w:hAnsi="黑体" w:eastAsia="黑体" w:cs="黑体"/>
          <w:sz w:val="24"/>
        </w:rPr>
        <w:t>1.1电子投标文件编制，按“</w:t>
      </w:r>
      <w:r>
        <w:rPr>
          <w:rFonts w:hint="eastAsia" w:ascii="黑体" w:hAnsi="黑体" w:eastAsia="黑体" w:cs="黑体"/>
          <w:sz w:val="24"/>
          <w:lang w:eastAsia="zh-CN"/>
        </w:rPr>
        <w:t>乐</w:t>
      </w:r>
      <w:r>
        <w:rPr>
          <w:rFonts w:hint="eastAsia" w:ascii="黑体" w:hAnsi="黑体" w:eastAsia="黑体" w:cs="黑体"/>
          <w:sz w:val="24"/>
        </w:rPr>
        <w:t>采云供应商项目采购-电子招投标操作指南”及本招标文件要求制作、加密并递交。</w:t>
      </w:r>
      <w:r>
        <w:rPr>
          <w:rFonts w:hint="eastAsia" w:ascii="黑体" w:hAnsi="黑体" w:eastAsia="黑体" w:cs="黑体"/>
          <w:kern w:val="0"/>
          <w:sz w:val="24"/>
          <w:lang w:val="zh-CN"/>
        </w:rPr>
        <w:t>各投标人在编制投标文件时请按照招标文件第六部分规定的格式进行，</w:t>
      </w:r>
      <w:r>
        <w:rPr>
          <w:rFonts w:hint="eastAsia" w:ascii="黑体" w:hAnsi="黑体" w:eastAsia="黑体" w:cs="黑体"/>
          <w:kern w:val="0"/>
          <w:sz w:val="24"/>
        </w:rPr>
        <w:t>且必须在</w:t>
      </w:r>
      <w:r>
        <w:rPr>
          <w:rFonts w:hint="eastAsia" w:ascii="黑体" w:hAnsi="黑体" w:eastAsia="黑体" w:cs="黑体"/>
          <w:kern w:val="0"/>
          <w:sz w:val="24"/>
          <w:lang w:eastAsia="zh-CN"/>
        </w:rPr>
        <w:t>乐</w:t>
      </w:r>
      <w:r>
        <w:rPr>
          <w:rFonts w:hint="eastAsia" w:ascii="黑体" w:hAnsi="黑体" w:eastAsia="黑体" w:cs="黑体"/>
          <w:kern w:val="0"/>
          <w:sz w:val="24"/>
        </w:rPr>
        <w:t>采云电子投标客户端进行投标文件制作时进行正确关联，</w:t>
      </w:r>
      <w:r>
        <w:rPr>
          <w:rFonts w:hint="eastAsia" w:ascii="黑体" w:hAnsi="黑体" w:eastAsia="黑体" w:cs="黑体"/>
          <w:kern w:val="0"/>
          <w:sz w:val="24"/>
          <w:lang w:val="zh-CN"/>
        </w:rPr>
        <w:t>混乱的编排</w:t>
      </w:r>
      <w:r>
        <w:rPr>
          <w:rFonts w:hint="eastAsia" w:ascii="黑体" w:hAnsi="黑体" w:eastAsia="黑体" w:cs="黑体"/>
          <w:kern w:val="0"/>
          <w:sz w:val="24"/>
        </w:rPr>
        <w:t>或未正确关联</w:t>
      </w:r>
      <w:r>
        <w:rPr>
          <w:rFonts w:hint="eastAsia" w:ascii="黑体" w:hAnsi="黑体" w:eastAsia="黑体" w:cs="黑体"/>
          <w:kern w:val="0"/>
          <w:sz w:val="24"/>
          <w:lang w:val="zh-CN"/>
        </w:rPr>
        <w:t>导致投标文件被误读或评标委员会查找不到有效文件是投标人的风险。</w:t>
      </w:r>
    </w:p>
    <w:p w14:paraId="77A40A9A">
      <w:pPr>
        <w:spacing w:line="360" w:lineRule="auto"/>
        <w:ind w:firstLine="480" w:firstLineChars="200"/>
        <w:rPr>
          <w:rFonts w:hint="eastAsia" w:ascii="黑体" w:hAnsi="黑体" w:eastAsia="黑体" w:cs="黑体"/>
          <w:kern w:val="0"/>
          <w:sz w:val="24"/>
          <w:lang w:val="zh-CN"/>
        </w:rPr>
      </w:pPr>
      <w:r>
        <w:rPr>
          <w:rFonts w:hint="eastAsia" w:ascii="黑体" w:hAnsi="黑体" w:eastAsia="黑体" w:cs="黑体"/>
          <w:kern w:val="0"/>
          <w:sz w:val="24"/>
        </w:rPr>
        <w:t>1.2</w:t>
      </w:r>
      <w:r>
        <w:rPr>
          <w:rFonts w:hint="eastAsia" w:ascii="黑体" w:hAnsi="黑体" w:eastAsia="黑体" w:cs="黑体"/>
          <w:kern w:val="0"/>
          <w:sz w:val="24"/>
          <w:lang w:val="zh-CN"/>
        </w:rPr>
        <w:t>投标人进行电子投标应安装客户端软件—“乐采云电子交易客户端”，并按照招标文件和电子交易平台的要求编制并加密投标文件。投标人未按规定加密的投标文件，电子交易平台将拒收并提示。</w:t>
      </w:r>
    </w:p>
    <w:p w14:paraId="5A67BEDB">
      <w:pPr>
        <w:spacing w:line="360" w:lineRule="auto"/>
        <w:ind w:firstLine="480" w:firstLineChars="200"/>
        <w:rPr>
          <w:rFonts w:hint="eastAsia" w:ascii="黑体" w:hAnsi="黑体" w:eastAsia="黑体" w:cs="黑体"/>
          <w:b/>
          <w:color w:val="00B050"/>
          <w:sz w:val="24"/>
        </w:rPr>
      </w:pPr>
      <w:r>
        <w:rPr>
          <w:rFonts w:hint="eastAsia" w:ascii="黑体" w:hAnsi="黑体" w:eastAsia="黑体" w:cs="黑体"/>
          <w:kern w:val="0"/>
          <w:sz w:val="24"/>
          <w:lang w:val="zh-CN"/>
        </w:rPr>
        <w:t>1.3使用“乐采云电子交易客户端”需要提前申领CA数字证书，申领流程请自行前往“浙江政府采购网-下载专区-电子交易客户端-CA驱动和申领流程”进行查阅。</w:t>
      </w:r>
    </w:p>
    <w:p w14:paraId="3689B2FB">
      <w:pPr>
        <w:numPr>
          <w:ilvl w:val="0"/>
          <w:numId w:val="7"/>
        </w:numPr>
        <w:adjustRightInd w:val="0"/>
        <w:snapToGrid w:val="0"/>
        <w:spacing w:line="360" w:lineRule="auto"/>
        <w:ind w:firstLine="482" w:firstLineChars="200"/>
        <w:rPr>
          <w:rFonts w:hint="eastAsia" w:ascii="黑体" w:hAnsi="黑体" w:eastAsia="黑体" w:cs="黑体"/>
          <w:b/>
          <w:sz w:val="24"/>
        </w:rPr>
      </w:pPr>
      <w:r>
        <w:rPr>
          <w:rFonts w:hint="eastAsia" w:ascii="黑体" w:hAnsi="黑体" w:eastAsia="黑体" w:cs="黑体"/>
          <w:b/>
          <w:sz w:val="24"/>
        </w:rPr>
        <w:t>备份投标文件</w:t>
      </w:r>
    </w:p>
    <w:p w14:paraId="56BDE69E">
      <w:pPr>
        <w:pStyle w:val="19"/>
        <w:spacing w:line="360" w:lineRule="auto"/>
        <w:ind w:firstLine="480" w:firstLineChars="200"/>
        <w:rPr>
          <w:rFonts w:hint="eastAsia" w:ascii="黑体" w:hAnsi="黑体" w:eastAsia="黑体" w:cs="黑体"/>
          <w:b/>
          <w:sz w:val="24"/>
          <w:szCs w:val="24"/>
        </w:rPr>
      </w:pPr>
      <w:r>
        <w:rPr>
          <w:rFonts w:hint="eastAsia" w:ascii="黑体" w:hAnsi="黑体" w:eastAsia="黑体" w:cs="黑体"/>
          <w:sz w:val="24"/>
          <w:szCs w:val="24"/>
        </w:rPr>
        <w:t>2.1投标人在电子交易平台传输递交投标文件后，还可以在投标截止时间前直接提交或者以快递方式递交备份投标文件1份，</w:t>
      </w:r>
      <w:r>
        <w:rPr>
          <w:rFonts w:hint="eastAsia" w:ascii="黑体" w:hAnsi="黑体" w:eastAsia="黑体" w:cs="黑体"/>
          <w:b/>
          <w:sz w:val="24"/>
          <w:szCs w:val="24"/>
        </w:rPr>
        <w:t>但采购人、采购代理机构不强制或变相强制投标人提交备份投标文件。</w:t>
      </w:r>
    </w:p>
    <w:p w14:paraId="61C6E75E">
      <w:pPr>
        <w:pStyle w:val="19"/>
        <w:spacing w:line="360" w:lineRule="auto"/>
        <w:ind w:firstLine="480" w:firstLineChars="200"/>
        <w:rPr>
          <w:rFonts w:hint="eastAsia" w:ascii="黑体" w:hAnsi="黑体" w:eastAsia="黑体" w:cs="黑体"/>
          <w:b/>
          <w:sz w:val="24"/>
          <w:szCs w:val="24"/>
        </w:rPr>
      </w:pPr>
      <w:r>
        <w:rPr>
          <w:rFonts w:hint="eastAsia" w:ascii="黑体" w:hAnsi="黑体" w:eastAsia="黑体" w:cs="黑体"/>
          <w:sz w:val="24"/>
          <w:szCs w:val="24"/>
        </w:rPr>
        <w:t>2.2备份投标文件须在“</w:t>
      </w:r>
      <w:r>
        <w:rPr>
          <w:rFonts w:hint="eastAsia" w:ascii="黑体" w:hAnsi="黑体" w:eastAsia="黑体" w:cs="黑体"/>
          <w:sz w:val="24"/>
          <w:szCs w:val="24"/>
          <w:lang w:eastAsia="zh-CN"/>
        </w:rPr>
        <w:t>乐</w:t>
      </w:r>
      <w:r>
        <w:rPr>
          <w:rFonts w:hint="eastAsia" w:ascii="黑体" w:hAnsi="黑体" w:eastAsia="黑体" w:cs="黑体"/>
          <w:sz w:val="24"/>
          <w:szCs w:val="24"/>
        </w:rPr>
        <w:t>采云投标客户端”制作生成，并储存在</w:t>
      </w:r>
      <w:r>
        <w:rPr>
          <w:rFonts w:hint="eastAsia" w:ascii="黑体" w:hAnsi="黑体" w:eastAsia="黑体" w:cs="黑体"/>
          <w:sz w:val="24"/>
        </w:rPr>
        <w:t>DVD光盘或U盘</w:t>
      </w:r>
      <w:r>
        <w:rPr>
          <w:rFonts w:hint="eastAsia" w:ascii="黑体" w:hAnsi="黑体" w:eastAsia="黑体" w:cs="黑体"/>
          <w:sz w:val="24"/>
          <w:szCs w:val="24"/>
        </w:rPr>
        <w:t>中。备份投标文件应当密封包装并在包装上加盖公章并注明投标项目名称，投标人名称</w:t>
      </w:r>
      <w:r>
        <w:rPr>
          <w:rFonts w:hint="eastAsia" w:ascii="黑体" w:hAnsi="黑体" w:eastAsia="黑体" w:cs="黑体"/>
          <w:sz w:val="24"/>
        </w:rPr>
        <w:t>★</w:t>
      </w:r>
      <w:r>
        <w:rPr>
          <w:rFonts w:hint="eastAsia" w:ascii="黑体" w:hAnsi="黑体" w:eastAsia="黑体" w:cs="黑体"/>
          <w:b/>
          <w:sz w:val="24"/>
        </w:rPr>
        <w:t>不符合上述制作、</w:t>
      </w:r>
      <w:r>
        <w:rPr>
          <w:rFonts w:hint="eastAsia" w:ascii="黑体" w:hAnsi="黑体" w:eastAsia="黑体" w:cs="黑体"/>
          <w:b/>
          <w:sz w:val="24"/>
          <w:szCs w:val="24"/>
        </w:rPr>
        <w:t>存储、密封规定的备份投标文件将被视为无效或者被拒绝接收。</w:t>
      </w:r>
    </w:p>
    <w:p w14:paraId="2A04BFA0">
      <w:pPr>
        <w:pStyle w:val="19"/>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2.3直接提交备份投标文件的，投标人应于投标截止时间前在招标公告中载明的开标地点将备份投标文件提交给采购代理机构，采购代理机构将拒绝接受逾期送达的备份投标文件。</w:t>
      </w:r>
    </w:p>
    <w:p w14:paraId="007644D8">
      <w:pPr>
        <w:pStyle w:val="19"/>
        <w:tabs>
          <w:tab w:val="left" w:pos="7140"/>
        </w:tabs>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2.4以快递方式递交备份投标文件的，投标人应先将备份投标文件按要求密封和标记，再进行快递包装后邮寄。备份投标文件须在投标截止时间之前送达</w:t>
      </w:r>
      <w:r>
        <w:rPr>
          <w:rFonts w:hint="eastAsia" w:ascii="黑体" w:hAnsi="黑体" w:eastAsia="黑体" w:cs="黑体"/>
          <w:b/>
          <w:sz w:val="24"/>
          <w:lang w:eastAsia="zh-CN"/>
        </w:rPr>
        <w:t>桐庐县迎春南路61号萧商大厦20楼2005室</w:t>
      </w:r>
      <w:r>
        <w:rPr>
          <w:rFonts w:hint="eastAsia" w:ascii="黑体" w:hAnsi="黑体" w:eastAsia="黑体" w:cs="黑体"/>
          <w:b/>
          <w:bCs/>
          <w:sz w:val="24"/>
        </w:rPr>
        <w:t>（</w:t>
      </w:r>
      <w:r>
        <w:rPr>
          <w:rFonts w:hint="eastAsia" w:ascii="黑体" w:hAnsi="黑体" w:eastAsia="黑体" w:cs="黑体"/>
          <w:b/>
          <w:bCs/>
          <w:sz w:val="24"/>
          <w:lang w:eastAsia="zh-CN"/>
        </w:rPr>
        <w:t>杭州金顺工程咨询有限公司</w:t>
      </w:r>
      <w:r>
        <w:rPr>
          <w:rFonts w:hint="eastAsia" w:ascii="黑体" w:hAnsi="黑体" w:eastAsia="黑体" w:cs="黑体"/>
          <w:b/>
          <w:bCs/>
          <w:sz w:val="24"/>
        </w:rPr>
        <w:t>）（收件人：</w:t>
      </w:r>
      <w:r>
        <w:rPr>
          <w:rFonts w:hint="eastAsia" w:ascii="黑体" w:hAnsi="黑体" w:eastAsia="黑体" w:cs="黑体"/>
          <w:b/>
          <w:sz w:val="24"/>
          <w:lang w:val="en-US" w:eastAsia="zh-CN"/>
        </w:rPr>
        <w:t>周佳丽</w:t>
      </w:r>
      <w:r>
        <w:rPr>
          <w:rFonts w:hint="eastAsia" w:ascii="黑体" w:hAnsi="黑体" w:eastAsia="黑体" w:cs="黑体"/>
          <w:b/>
          <w:bCs/>
          <w:sz w:val="24"/>
        </w:rPr>
        <w:t xml:space="preserve">  联系电话：</w:t>
      </w:r>
      <w:r>
        <w:rPr>
          <w:rFonts w:hint="eastAsia" w:ascii="黑体" w:hAnsi="黑体" w:eastAsia="黑体" w:cs="黑体"/>
          <w:b/>
          <w:sz w:val="24"/>
          <w:lang w:eastAsia="zh-CN"/>
        </w:rPr>
        <w:t>13738091054</w:t>
      </w:r>
      <w:r>
        <w:rPr>
          <w:rFonts w:hint="eastAsia" w:ascii="黑体" w:hAnsi="黑体" w:eastAsia="黑体" w:cs="黑体"/>
          <w:b/>
          <w:sz w:val="24"/>
        </w:rPr>
        <w:t xml:space="preserve"> </w:t>
      </w:r>
      <w:r>
        <w:rPr>
          <w:rFonts w:hint="eastAsia" w:ascii="黑体" w:hAnsi="黑体" w:eastAsia="黑体" w:cs="黑体"/>
          <w:b/>
          <w:bCs/>
          <w:sz w:val="24"/>
        </w:rPr>
        <w:t>）</w:t>
      </w:r>
      <w:r>
        <w:rPr>
          <w:rFonts w:hint="eastAsia" w:ascii="黑体" w:hAnsi="黑体" w:eastAsia="黑体" w:cs="黑体"/>
          <w:b/>
          <w:bCs/>
          <w:sz w:val="24"/>
          <w:szCs w:val="24"/>
        </w:rPr>
        <w:t>。</w:t>
      </w:r>
      <w:r>
        <w:rPr>
          <w:rFonts w:hint="eastAsia" w:ascii="黑体" w:hAnsi="黑体" w:eastAsia="黑体" w:cs="黑体"/>
          <w:sz w:val="24"/>
          <w:szCs w:val="24"/>
        </w:rPr>
        <w:t>采购代理机构将拒绝接受逾期送达的备份投标文件。邮寄过程中，电子备份投标文件发生泄露、遗失、损坏或延期送达等情况的，由投标人自行负责。</w:t>
      </w:r>
    </w:p>
    <w:p w14:paraId="4CA21BDE">
      <w:pPr>
        <w:pStyle w:val="19"/>
        <w:spacing w:line="360" w:lineRule="auto"/>
        <w:ind w:firstLine="479" w:firstLineChars="199"/>
        <w:rPr>
          <w:rFonts w:hint="eastAsia" w:ascii="黑体" w:hAnsi="黑体" w:eastAsia="黑体" w:cs="黑体"/>
          <w:b/>
          <w:sz w:val="24"/>
          <w:szCs w:val="24"/>
        </w:rPr>
      </w:pPr>
      <w:r>
        <w:rPr>
          <w:rFonts w:hint="eastAsia" w:ascii="黑体" w:hAnsi="黑体" w:eastAsia="黑体" w:cs="黑体"/>
          <w:b/>
          <w:sz w:val="24"/>
          <w:szCs w:val="24"/>
        </w:rPr>
        <w:t>2.5</w:t>
      </w:r>
      <w:r>
        <w:rPr>
          <w:rFonts w:hint="eastAsia" w:ascii="黑体" w:hAnsi="黑体" w:eastAsia="黑体" w:cs="黑体"/>
          <w:sz w:val="24"/>
        </w:rPr>
        <w:t>★</w:t>
      </w:r>
      <w:r>
        <w:rPr>
          <w:rFonts w:hint="eastAsia" w:ascii="黑体" w:hAnsi="黑体" w:eastAsia="黑体" w:cs="黑体"/>
          <w:b/>
          <w:sz w:val="24"/>
          <w:szCs w:val="24"/>
        </w:rPr>
        <w:t>投标人仅提交备份投标文件，没有在电子交易平台传输递交投标文件的，投标无效。</w:t>
      </w:r>
    </w:p>
    <w:p w14:paraId="536BC55E">
      <w:pPr>
        <w:adjustRightInd w:val="0"/>
        <w:snapToGrid w:val="0"/>
        <w:spacing w:line="360" w:lineRule="auto"/>
        <w:ind w:firstLine="482" w:firstLineChars="200"/>
        <w:rPr>
          <w:rFonts w:hint="eastAsia" w:ascii="黑体" w:hAnsi="黑体" w:eastAsia="黑体" w:cs="黑体"/>
          <w:bCs/>
          <w:sz w:val="24"/>
        </w:rPr>
      </w:pPr>
      <w:r>
        <w:rPr>
          <w:rFonts w:hint="eastAsia" w:ascii="黑体" w:hAnsi="黑体" w:eastAsia="黑体" w:cs="黑体"/>
          <w:b/>
          <w:sz w:val="24"/>
        </w:rPr>
        <w:t xml:space="preserve">3. </w:t>
      </w:r>
      <w:r>
        <w:rPr>
          <w:rFonts w:hint="eastAsia" w:ascii="黑体" w:hAnsi="黑体" w:eastAsia="黑体" w:cs="黑体"/>
          <w:sz w:val="24"/>
        </w:rPr>
        <w:t>投标</w:t>
      </w:r>
      <w:r>
        <w:rPr>
          <w:rFonts w:hint="eastAsia" w:ascii="黑体" w:hAnsi="黑体" w:eastAsia="黑体" w:cs="黑体"/>
          <w:bCs/>
          <w:sz w:val="24"/>
        </w:rPr>
        <w:t>文件的效力</w:t>
      </w:r>
    </w:p>
    <w:p w14:paraId="4BB42ABC">
      <w:pPr>
        <w:adjustRightInd w:val="0"/>
        <w:snapToGrid w:val="0"/>
        <w:spacing w:line="360" w:lineRule="auto"/>
        <w:ind w:firstLine="480" w:firstLineChars="200"/>
        <w:rPr>
          <w:rFonts w:hint="eastAsia" w:ascii="黑体" w:hAnsi="黑体" w:eastAsia="黑体" w:cs="黑体"/>
          <w:bCs/>
          <w:sz w:val="24"/>
        </w:rPr>
      </w:pPr>
      <w:r>
        <w:rPr>
          <w:rFonts w:hint="eastAsia" w:ascii="黑体" w:hAnsi="黑体" w:eastAsia="黑体" w:cs="黑体"/>
          <w:bCs/>
          <w:sz w:val="24"/>
        </w:rPr>
        <w:t>投标文件的启用，按先后顺位分别为电子投标文件、备份投标文件。在下一顺位的投标文件启用时，前一顺位的投标文件自动失效。</w:t>
      </w:r>
    </w:p>
    <w:p w14:paraId="6B025745">
      <w:pPr>
        <w:spacing w:line="360" w:lineRule="auto"/>
        <w:ind w:firstLine="482"/>
        <w:jc w:val="left"/>
        <w:rPr>
          <w:rFonts w:hint="eastAsia" w:ascii="黑体" w:hAnsi="黑体" w:eastAsia="黑体" w:cs="黑体"/>
          <w:b/>
          <w:sz w:val="24"/>
        </w:rPr>
      </w:pPr>
      <w:r>
        <w:rPr>
          <w:rFonts w:hint="eastAsia" w:ascii="黑体" w:hAnsi="黑体" w:eastAsia="黑体" w:cs="黑体"/>
          <w:b/>
          <w:color w:val="000000"/>
          <w:sz w:val="24"/>
        </w:rPr>
        <w:t>（二）投标文件的组成</w:t>
      </w:r>
    </w:p>
    <w:p w14:paraId="06BA6363">
      <w:pPr>
        <w:adjustRightInd w:val="0"/>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投标文件由</w:t>
      </w:r>
      <w:r>
        <w:rPr>
          <w:rFonts w:hint="eastAsia" w:ascii="黑体" w:hAnsi="黑体" w:eastAsia="黑体" w:cs="黑体"/>
          <w:b/>
          <w:sz w:val="24"/>
        </w:rPr>
        <w:t>资质文件、技术及商务文件、报价文件</w:t>
      </w:r>
      <w:r>
        <w:rPr>
          <w:rFonts w:hint="eastAsia" w:ascii="黑体" w:hAnsi="黑体" w:eastAsia="黑体" w:cs="黑体"/>
          <w:sz w:val="24"/>
        </w:rPr>
        <w:t>三部分组成：</w:t>
      </w:r>
      <w:r>
        <w:rPr>
          <w:rFonts w:hint="eastAsia" w:ascii="黑体" w:hAnsi="黑体" w:eastAsia="黑体" w:cs="黑体"/>
          <w:b/>
          <w:sz w:val="24"/>
        </w:rPr>
        <w:t>其中电子投标文件中所须加盖公章部分均采用CA签章。</w:t>
      </w:r>
    </w:p>
    <w:p w14:paraId="5F5B573A">
      <w:pPr>
        <w:spacing w:line="360" w:lineRule="auto"/>
        <w:ind w:firstLine="482"/>
        <w:jc w:val="left"/>
        <w:rPr>
          <w:rFonts w:hint="eastAsia" w:ascii="黑体" w:hAnsi="黑体" w:eastAsia="黑体" w:cs="黑体"/>
          <w:b/>
          <w:sz w:val="24"/>
        </w:rPr>
      </w:pPr>
      <w:r>
        <w:rPr>
          <w:rFonts w:hint="eastAsia" w:ascii="黑体" w:hAnsi="黑体" w:eastAsia="黑体" w:cs="黑体"/>
          <w:b/>
          <w:sz w:val="24"/>
        </w:rPr>
        <w:t>1.资质文件（不含报价）：</w:t>
      </w:r>
    </w:p>
    <w:p w14:paraId="44B969D2">
      <w:pPr>
        <w:snapToGrid w:val="0"/>
        <w:spacing w:before="120" w:beforeLines="50" w:line="360" w:lineRule="auto"/>
        <w:ind w:firstLine="470" w:firstLineChars="196"/>
        <w:jc w:val="left"/>
        <w:rPr>
          <w:rFonts w:hint="eastAsia" w:ascii="黑体" w:hAnsi="黑体" w:eastAsia="黑体" w:cs="黑体"/>
          <w:color w:val="000000"/>
          <w:sz w:val="24"/>
          <w:szCs w:val="20"/>
        </w:rPr>
      </w:pPr>
      <w:r>
        <w:rPr>
          <w:rFonts w:hint="eastAsia" w:ascii="黑体" w:hAnsi="黑体" w:eastAsia="黑体" w:cs="黑体"/>
          <w:color w:val="000000"/>
          <w:sz w:val="24"/>
          <w:szCs w:val="20"/>
        </w:rPr>
        <w:t>（1）提供有效的营业执照复印件并加盖公司公章；事业单位的，则提供有效的《事业单位法人证书》副本复印件并加盖单位公章；</w:t>
      </w:r>
    </w:p>
    <w:p w14:paraId="1C3E0550">
      <w:pPr>
        <w:snapToGrid w:val="0"/>
        <w:spacing w:before="120" w:beforeLines="50" w:line="360" w:lineRule="auto"/>
        <w:ind w:firstLine="470" w:firstLineChars="196"/>
        <w:jc w:val="left"/>
        <w:rPr>
          <w:rFonts w:hint="eastAsia" w:ascii="黑体" w:hAnsi="黑体" w:eastAsia="黑体" w:cs="黑体"/>
          <w:color w:val="000000"/>
          <w:sz w:val="24"/>
          <w:szCs w:val="20"/>
        </w:rPr>
      </w:pPr>
      <w:r>
        <w:rPr>
          <w:rFonts w:hint="eastAsia" w:ascii="黑体" w:hAnsi="黑体" w:eastAsia="黑体" w:cs="黑体"/>
          <w:color w:val="000000"/>
          <w:sz w:val="24"/>
          <w:szCs w:val="20"/>
        </w:rPr>
        <w:t>（2）</w:t>
      </w:r>
      <w:r>
        <w:rPr>
          <w:rFonts w:hint="eastAsia" w:ascii="黑体" w:hAnsi="黑体" w:eastAsia="黑体" w:cs="黑体"/>
          <w:sz w:val="24"/>
        </w:rPr>
        <w:t>符合参加采购活动应当具备的一般条件的承诺函（</w:t>
      </w:r>
      <w:r>
        <w:rPr>
          <w:rFonts w:hint="eastAsia" w:ascii="黑体" w:hAnsi="黑体" w:eastAsia="黑体" w:cs="黑体"/>
          <w:sz w:val="24"/>
          <w:lang w:val="zh-CN"/>
        </w:rPr>
        <w:t>格式见附件</w:t>
      </w:r>
      <w:r>
        <w:rPr>
          <w:rFonts w:hint="eastAsia" w:ascii="黑体" w:hAnsi="黑体" w:eastAsia="黑体" w:cs="黑体"/>
          <w:sz w:val="24"/>
        </w:rPr>
        <w:t>）</w:t>
      </w:r>
      <w:r>
        <w:rPr>
          <w:rFonts w:hint="eastAsia" w:ascii="黑体" w:hAnsi="黑体" w:eastAsia="黑体" w:cs="黑体"/>
          <w:color w:val="000000"/>
          <w:sz w:val="24"/>
          <w:szCs w:val="20"/>
        </w:rPr>
        <w:t>；</w:t>
      </w:r>
    </w:p>
    <w:p w14:paraId="621874B2">
      <w:pPr>
        <w:pStyle w:val="18"/>
        <w:spacing w:line="360" w:lineRule="auto"/>
        <w:ind w:left="0" w:leftChars="0" w:firstLine="480" w:firstLineChars="200"/>
        <w:rPr>
          <w:rFonts w:hint="eastAsia" w:ascii="黑体" w:hAnsi="黑体" w:eastAsia="黑体" w:cs="黑体"/>
          <w:color w:val="000000"/>
          <w:sz w:val="24"/>
          <w:szCs w:val="20"/>
        </w:rPr>
      </w:pPr>
      <w:r>
        <w:rPr>
          <w:rFonts w:hint="eastAsia" w:ascii="黑体" w:hAnsi="黑体" w:eastAsia="黑体" w:cs="黑体"/>
          <w:color w:val="000000"/>
          <w:sz w:val="24"/>
          <w:szCs w:val="20"/>
        </w:rPr>
        <w:t>（3）法定代表人授权委托书(格式见附件)</w:t>
      </w:r>
    </w:p>
    <w:p w14:paraId="271E0EA0">
      <w:pPr>
        <w:pStyle w:val="18"/>
        <w:spacing w:line="360" w:lineRule="auto"/>
        <w:ind w:left="0" w:leftChars="0" w:firstLine="480" w:firstLineChars="200"/>
        <w:rPr>
          <w:rFonts w:hint="eastAsia" w:ascii="黑体" w:hAnsi="黑体" w:eastAsia="黑体" w:cs="黑体"/>
          <w:color w:val="000000"/>
          <w:sz w:val="24"/>
          <w:szCs w:val="20"/>
        </w:rPr>
      </w:pPr>
      <w:r>
        <w:rPr>
          <w:rFonts w:hint="eastAsia" w:ascii="黑体" w:hAnsi="黑体" w:eastAsia="黑体" w:cs="黑体"/>
          <w:color w:val="000000"/>
          <w:sz w:val="24"/>
          <w:szCs w:val="20"/>
        </w:rPr>
        <w:t>（4）授权代表的身份证（复印件）</w:t>
      </w:r>
    </w:p>
    <w:p w14:paraId="0C111EC8">
      <w:pPr>
        <w:autoSpaceDE w:val="0"/>
        <w:autoSpaceDN w:val="0"/>
        <w:adjustRightInd w:val="0"/>
        <w:spacing w:line="360" w:lineRule="auto"/>
        <w:ind w:firstLine="482" w:firstLineChars="200"/>
        <w:jc w:val="left"/>
        <w:rPr>
          <w:rFonts w:hint="eastAsia" w:ascii="黑体" w:hAnsi="黑体" w:eastAsia="黑体" w:cs="黑体"/>
          <w:b/>
          <w:sz w:val="24"/>
          <w:lang w:val="zh-CN"/>
        </w:rPr>
      </w:pPr>
      <w:r>
        <w:rPr>
          <w:rFonts w:hint="eastAsia" w:ascii="黑体" w:hAnsi="黑体" w:eastAsia="黑体" w:cs="黑体"/>
          <w:b/>
          <w:sz w:val="24"/>
          <w:lang w:val="zh-CN"/>
        </w:rPr>
        <w:t>2.技术及商务文件（均不含报价）：</w:t>
      </w:r>
    </w:p>
    <w:p w14:paraId="0A67AFE9">
      <w:pPr>
        <w:snapToGrid w:val="0"/>
        <w:spacing w:before="50" w:after="50" w:line="360" w:lineRule="auto"/>
        <w:ind w:firstLine="360" w:firstLineChars="150"/>
        <w:rPr>
          <w:rFonts w:hint="eastAsia" w:ascii="黑体" w:hAnsi="黑体" w:eastAsia="黑体" w:cs="黑体"/>
        </w:rPr>
      </w:pPr>
      <w:r>
        <w:rPr>
          <w:rFonts w:hint="eastAsia" w:ascii="黑体" w:hAnsi="黑体" w:eastAsia="黑体" w:cs="黑体"/>
          <w:sz w:val="24"/>
        </w:rPr>
        <w:t>（1）评分对应表（格式见附件）；</w:t>
      </w:r>
    </w:p>
    <w:p w14:paraId="69F45BB1">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（2）投标人的基本情况介绍；（格式见附件）</w:t>
      </w:r>
    </w:p>
    <w:p w14:paraId="603D9136">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（3）投标人综合实力相关资料；</w:t>
      </w:r>
    </w:p>
    <w:p w14:paraId="0880F69D">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（4）评标标准相应的商务技术资料；</w:t>
      </w:r>
    </w:p>
    <w:p w14:paraId="02B60713">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（5）偏离说明表（格式见附件）；</w:t>
      </w:r>
    </w:p>
    <w:p w14:paraId="5D4860E0">
      <w:pPr>
        <w:snapToGrid w:val="0"/>
        <w:spacing w:line="360" w:lineRule="auto"/>
        <w:ind w:firstLine="352" w:firstLineChars="147"/>
        <w:jc w:val="left"/>
        <w:outlineLvl w:val="0"/>
        <w:rPr>
          <w:rFonts w:hint="eastAsia"/>
          <w:lang w:val="zh-CN"/>
        </w:rPr>
      </w:pPr>
      <w:r>
        <w:rPr>
          <w:rFonts w:hint="eastAsia" w:ascii="黑体" w:hAnsi="黑体" w:eastAsia="黑体" w:cs="黑体"/>
          <w:sz w:val="24"/>
        </w:rPr>
        <w:t>（6）投标人需要说明的其他文件等</w:t>
      </w:r>
      <w:r>
        <w:rPr>
          <w:rFonts w:hint="eastAsia" w:ascii="黑体" w:hAnsi="黑体" w:eastAsia="黑体" w:cs="黑体"/>
          <w:color w:val="auto"/>
          <w:sz w:val="24"/>
        </w:rPr>
        <w:t>。</w:t>
      </w:r>
    </w:p>
    <w:p w14:paraId="7C1FCE65">
      <w:pPr>
        <w:spacing w:line="360" w:lineRule="auto"/>
        <w:ind w:firstLine="477"/>
        <w:jc w:val="left"/>
        <w:rPr>
          <w:rFonts w:hint="eastAsia" w:ascii="黑体" w:hAnsi="黑体" w:eastAsia="黑体" w:cs="黑体"/>
          <w:b/>
          <w:color w:val="000000"/>
          <w:sz w:val="24"/>
        </w:rPr>
      </w:pPr>
      <w:r>
        <w:rPr>
          <w:rFonts w:hint="eastAsia" w:ascii="黑体" w:hAnsi="黑体" w:eastAsia="黑体" w:cs="黑体"/>
          <w:b/>
          <w:color w:val="000000"/>
          <w:sz w:val="24"/>
        </w:rPr>
        <w:t>3.报价文件：</w:t>
      </w:r>
    </w:p>
    <w:p w14:paraId="499258BA">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（1）投标函（格式见附件）；</w:t>
      </w:r>
    </w:p>
    <w:p w14:paraId="38497FBC">
      <w:pPr>
        <w:spacing w:line="360" w:lineRule="auto"/>
        <w:ind w:firstLine="480"/>
        <w:jc w:val="left"/>
        <w:rPr>
          <w:rFonts w:hint="eastAsia" w:ascii="黑体" w:hAnsi="黑体" w:eastAsia="黑体" w:cs="黑体"/>
          <w:color w:val="000000"/>
          <w:sz w:val="24"/>
        </w:rPr>
      </w:pPr>
      <w:r>
        <w:rPr>
          <w:rFonts w:hint="eastAsia" w:ascii="黑体" w:hAnsi="黑体" w:eastAsia="黑体" w:cs="黑体"/>
          <w:color w:val="000000"/>
          <w:sz w:val="24"/>
        </w:rPr>
        <w:t>（2）开标一览表（格式见附件）；</w:t>
      </w:r>
    </w:p>
    <w:p w14:paraId="7DA4A562">
      <w:pPr>
        <w:snapToGrid w:val="0"/>
        <w:spacing w:line="360" w:lineRule="auto"/>
        <w:ind w:firstLine="480" w:firstLineChars="200"/>
        <w:jc w:val="left"/>
        <w:rPr>
          <w:rFonts w:hint="eastAsia" w:ascii="黑体" w:hAnsi="黑体" w:eastAsia="黑体" w:cs="黑体"/>
          <w:sz w:val="24"/>
          <w:lang w:val="en-US" w:eastAsia="zh-CN"/>
        </w:rPr>
      </w:pPr>
      <w:r>
        <w:rPr>
          <w:rFonts w:hint="eastAsia" w:ascii="黑体" w:hAnsi="黑体" w:eastAsia="黑体" w:cs="黑体"/>
          <w:sz w:val="24"/>
        </w:rPr>
        <w:t>（3）</w:t>
      </w:r>
      <w:r>
        <w:rPr>
          <w:rFonts w:hint="eastAsia" w:ascii="黑体" w:hAnsi="黑体" w:eastAsia="黑体" w:cs="黑体"/>
          <w:sz w:val="24"/>
          <w:lang w:val="en-US" w:eastAsia="zh-CN"/>
        </w:rPr>
        <w:t>报价明细表</w:t>
      </w:r>
      <w:r>
        <w:rPr>
          <w:rFonts w:hint="eastAsia" w:ascii="黑体" w:hAnsi="黑体" w:eastAsia="黑体" w:cs="黑体"/>
          <w:sz w:val="24"/>
        </w:rPr>
        <w:t>（格式见附件）。</w:t>
      </w:r>
    </w:p>
    <w:p w14:paraId="78EEF68D">
      <w:pPr>
        <w:snapToGrid w:val="0"/>
        <w:spacing w:line="360" w:lineRule="auto"/>
        <w:ind w:firstLine="480" w:firstLineChars="200"/>
        <w:jc w:val="left"/>
        <w:rPr>
          <w:rFonts w:hint="eastAsia" w:ascii="黑体" w:hAnsi="黑体" w:eastAsia="黑体" w:cs="黑体"/>
        </w:rPr>
      </w:pPr>
      <w:r>
        <w:rPr>
          <w:rFonts w:hint="eastAsia" w:ascii="黑体" w:hAnsi="黑体" w:eastAsia="黑体" w:cs="黑体"/>
          <w:sz w:val="24"/>
          <w:lang w:eastAsia="zh-CN"/>
        </w:rPr>
        <w:t>（</w:t>
      </w:r>
      <w:r>
        <w:rPr>
          <w:rFonts w:hint="eastAsia" w:ascii="黑体" w:hAnsi="黑体" w:eastAsia="黑体" w:cs="黑体"/>
          <w:sz w:val="24"/>
          <w:lang w:val="en-US" w:eastAsia="zh-CN"/>
        </w:rPr>
        <w:t>4</w:t>
      </w:r>
      <w:r>
        <w:rPr>
          <w:rFonts w:hint="eastAsia" w:ascii="黑体" w:hAnsi="黑体" w:eastAsia="黑体" w:cs="黑体"/>
          <w:sz w:val="24"/>
          <w:lang w:eastAsia="zh-CN"/>
        </w:rPr>
        <w:t>）</w:t>
      </w:r>
      <w:r>
        <w:rPr>
          <w:rFonts w:hint="eastAsia" w:ascii="黑体" w:hAnsi="黑体" w:eastAsia="黑体" w:cs="黑体"/>
          <w:sz w:val="24"/>
        </w:rPr>
        <w:t>投标人需要说明的其他文件和说明（格式自拟）。</w:t>
      </w:r>
    </w:p>
    <w:p w14:paraId="16C71BE9">
      <w:pPr>
        <w:spacing w:line="360" w:lineRule="auto"/>
        <w:ind w:firstLine="354"/>
        <w:jc w:val="left"/>
        <w:rPr>
          <w:rFonts w:hint="eastAsia" w:ascii="黑体" w:hAnsi="黑体" w:eastAsia="黑体" w:cs="黑体"/>
          <w:b/>
          <w:sz w:val="24"/>
        </w:rPr>
      </w:pPr>
      <w:r>
        <w:rPr>
          <w:rFonts w:hint="eastAsia" w:ascii="黑体" w:hAnsi="黑体" w:eastAsia="黑体" w:cs="黑体"/>
          <w:b/>
          <w:sz w:val="24"/>
        </w:rPr>
        <w:t>注：资质文件、技术及商务文件中均不得出现投标报价信息，否则以无效标处理。无格式附件的投标文件内容自拟。</w:t>
      </w:r>
    </w:p>
    <w:p w14:paraId="702CBD56">
      <w:pPr>
        <w:pStyle w:val="2"/>
        <w:rPr>
          <w:rFonts w:hint="default" w:eastAsia="黑体"/>
          <w:lang w:val="en-US" w:eastAsia="zh-CN"/>
        </w:rPr>
      </w:pPr>
      <w:r>
        <w:rPr>
          <w:rFonts w:hint="eastAsia" w:ascii="黑体" w:hAnsi="黑体" w:eastAsia="黑体" w:cs="黑体"/>
          <w:b/>
          <w:sz w:val="24"/>
          <w:lang w:val="en-US" w:eastAsia="zh-CN"/>
        </w:rPr>
        <w:t>采购文件未提供格式的、投标单位格式自拟、</w:t>
      </w:r>
    </w:p>
    <w:p w14:paraId="68431EE4">
      <w:pPr>
        <w:spacing w:line="360" w:lineRule="auto"/>
        <w:ind w:firstLine="354"/>
        <w:jc w:val="left"/>
        <w:rPr>
          <w:rFonts w:hint="eastAsia" w:ascii="黑体" w:hAnsi="黑体" w:eastAsia="黑体" w:cs="黑体"/>
          <w:b/>
          <w:color w:val="000000"/>
          <w:sz w:val="24"/>
        </w:rPr>
      </w:pPr>
      <w:r>
        <w:rPr>
          <w:rFonts w:hint="eastAsia" w:ascii="黑体" w:hAnsi="黑体" w:eastAsia="黑体" w:cs="黑体"/>
          <w:b/>
          <w:color w:val="000000"/>
          <w:sz w:val="24"/>
        </w:rPr>
        <w:t>（三）投标文件的语言及计量</w:t>
      </w:r>
    </w:p>
    <w:p w14:paraId="7EEB1A61">
      <w:pPr>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sz w:val="24"/>
        </w:rPr>
        <w:t>★</w:t>
      </w:r>
      <w:r>
        <w:rPr>
          <w:rFonts w:hint="eastAsia" w:ascii="黑体" w:hAnsi="黑体" w:eastAsia="黑体" w:cs="黑体"/>
          <w:color w:val="000000"/>
          <w:sz w:val="24"/>
        </w:rPr>
        <w:t>1投标文件以及投标人与采购代理机构就有关投标事宜的所有来往函电，均应以中文汉语书写。除签名、盖章、专用名称等特殊情形外，以中文汉语以外的文字表述的投标文件视同未提供。</w:t>
      </w:r>
    </w:p>
    <w:p w14:paraId="29BDC22D">
      <w:pPr>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w:t>
      </w:r>
      <w:r>
        <w:rPr>
          <w:rFonts w:hint="eastAsia" w:ascii="黑体" w:hAnsi="黑体" w:eastAsia="黑体" w:cs="黑体"/>
          <w:color w:val="000000"/>
          <w:sz w:val="24"/>
        </w:rPr>
        <w:t>2投标计量单位，招标文件已有明确规定的，使用招标文件规定的计量单位；招标文件没有规定的，应采用中华人民共和国法定计量单位（货币单位：人民币元），</w:t>
      </w:r>
      <w:r>
        <w:rPr>
          <w:rFonts w:hint="eastAsia" w:ascii="黑体" w:hAnsi="黑体" w:eastAsia="黑体" w:cs="黑体"/>
          <w:b/>
          <w:sz w:val="24"/>
        </w:rPr>
        <w:t>否则将作无效标处理</w:t>
      </w:r>
      <w:r>
        <w:rPr>
          <w:rFonts w:hint="eastAsia" w:ascii="黑体" w:hAnsi="黑体" w:eastAsia="黑体" w:cs="黑体"/>
          <w:sz w:val="24"/>
        </w:rPr>
        <w:t>。</w:t>
      </w:r>
    </w:p>
    <w:p w14:paraId="762C4442">
      <w:pPr>
        <w:spacing w:line="360" w:lineRule="auto"/>
        <w:ind w:firstLine="482" w:firstLineChars="200"/>
        <w:jc w:val="left"/>
        <w:rPr>
          <w:rFonts w:hint="eastAsia" w:ascii="黑体" w:hAnsi="黑体" w:eastAsia="黑体" w:cs="黑体"/>
          <w:b/>
          <w:color w:val="000000"/>
          <w:sz w:val="24"/>
        </w:rPr>
      </w:pPr>
      <w:r>
        <w:rPr>
          <w:rFonts w:hint="eastAsia" w:ascii="黑体" w:hAnsi="黑体" w:eastAsia="黑体" w:cs="黑体"/>
          <w:b/>
          <w:color w:val="000000"/>
          <w:sz w:val="24"/>
        </w:rPr>
        <w:t>（四）投标文件的有效期</w:t>
      </w:r>
    </w:p>
    <w:p w14:paraId="11134AAE">
      <w:pPr>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★1.自投标截止日起90天投标书应保持有效。有效期短于这个规定期限的投标将被拒绝。</w:t>
      </w:r>
    </w:p>
    <w:p w14:paraId="63496EC9">
      <w:pPr>
        <w:spacing w:line="360" w:lineRule="auto"/>
        <w:ind w:firstLine="480" w:firstLineChars="200"/>
        <w:jc w:val="left"/>
        <w:rPr>
          <w:rFonts w:hint="eastAsia" w:ascii="黑体" w:hAnsi="黑体" w:eastAsia="黑体" w:cs="黑体"/>
          <w:color w:val="000000"/>
          <w:sz w:val="24"/>
        </w:rPr>
      </w:pPr>
      <w:r>
        <w:rPr>
          <w:rFonts w:hint="eastAsia" w:ascii="黑体" w:hAnsi="黑体" w:eastAsia="黑体" w:cs="黑体"/>
          <w:color w:val="000000"/>
          <w:sz w:val="24"/>
        </w:rPr>
        <w:t>2．中标人的投标文件自开标之日起至合同履行完毕止均应保持有效。</w:t>
      </w:r>
    </w:p>
    <w:p w14:paraId="2FB87A17">
      <w:pPr>
        <w:spacing w:line="360" w:lineRule="auto"/>
        <w:ind w:firstLine="482" w:firstLineChars="200"/>
        <w:jc w:val="left"/>
        <w:rPr>
          <w:rFonts w:hint="eastAsia" w:ascii="黑体" w:hAnsi="黑体" w:eastAsia="黑体" w:cs="黑体"/>
          <w:b/>
          <w:color w:val="000000"/>
          <w:sz w:val="24"/>
        </w:rPr>
      </w:pPr>
      <w:r>
        <w:rPr>
          <w:rFonts w:hint="eastAsia" w:ascii="黑体" w:hAnsi="黑体" w:eastAsia="黑体" w:cs="黑体"/>
          <w:b/>
          <w:color w:val="000000"/>
          <w:sz w:val="24"/>
        </w:rPr>
        <w:t>（五）投标文件的签署和份数、包装</w:t>
      </w:r>
    </w:p>
    <w:p w14:paraId="54B539D3">
      <w:pPr>
        <w:pStyle w:val="11"/>
        <w:snapToGrid w:val="0"/>
        <w:spacing w:line="396" w:lineRule="auto"/>
        <w:ind w:firstLine="434" w:firstLineChars="181"/>
        <w:rPr>
          <w:rFonts w:hint="eastAsia" w:ascii="黑体" w:hAnsi="黑体" w:eastAsia="黑体" w:cs="黑体"/>
          <w:sz w:val="24"/>
        </w:rPr>
      </w:pPr>
      <w:r>
        <w:rPr>
          <w:rFonts w:hint="eastAsia" w:ascii="黑体" w:hAnsi="黑体" w:eastAsia="黑体" w:cs="黑体"/>
          <w:sz w:val="24"/>
        </w:rPr>
        <w:t>1、《投标文件》的签章：见《前附表》；</w:t>
      </w:r>
    </w:p>
    <w:p w14:paraId="369FA104">
      <w:pPr>
        <w:pStyle w:val="11"/>
        <w:snapToGrid w:val="0"/>
        <w:spacing w:line="396" w:lineRule="auto"/>
        <w:ind w:firstLine="434" w:firstLineChars="181"/>
        <w:rPr>
          <w:rFonts w:hint="eastAsia" w:ascii="黑体" w:hAnsi="黑体" w:eastAsia="黑体" w:cs="黑体"/>
          <w:sz w:val="24"/>
        </w:rPr>
      </w:pPr>
      <w:r>
        <w:rPr>
          <w:rFonts w:hint="eastAsia" w:ascii="黑体" w:hAnsi="黑体" w:eastAsia="黑体" w:cs="黑体"/>
          <w:sz w:val="24"/>
        </w:rPr>
        <w:t>2、《投标文件》应由投标供应商法定代表人或其授权代表签字，并同时加盖投标供应商公章。</w:t>
      </w:r>
    </w:p>
    <w:p w14:paraId="5148155E">
      <w:pPr>
        <w:pStyle w:val="11"/>
        <w:snapToGrid w:val="0"/>
        <w:spacing w:line="396" w:lineRule="auto"/>
        <w:ind w:firstLine="434" w:firstLineChars="181"/>
        <w:rPr>
          <w:rFonts w:hint="eastAsia" w:ascii="黑体" w:hAnsi="黑体" w:eastAsia="黑体" w:cs="黑体"/>
          <w:sz w:val="24"/>
        </w:rPr>
      </w:pPr>
      <w:r>
        <w:rPr>
          <w:rFonts w:hint="eastAsia" w:ascii="黑体" w:hAnsi="黑体" w:eastAsia="黑体" w:cs="黑体"/>
          <w:sz w:val="24"/>
        </w:rPr>
        <w:t>3、电子签章操作指南，详见采购公告附件《供应商项目采购-电子招投标操作指南》。</w:t>
      </w:r>
    </w:p>
    <w:p w14:paraId="42C9088C">
      <w:pPr>
        <w:snapToGrid w:val="0"/>
        <w:spacing w:line="360" w:lineRule="auto"/>
        <w:ind w:firstLine="318" w:firstLineChars="132"/>
        <w:jc w:val="left"/>
        <w:rPr>
          <w:rFonts w:hint="eastAsia" w:ascii="黑体" w:hAnsi="黑体" w:eastAsia="黑体" w:cs="黑体"/>
          <w:b/>
          <w:sz w:val="24"/>
        </w:rPr>
      </w:pPr>
      <w:r>
        <w:rPr>
          <w:rFonts w:hint="eastAsia" w:ascii="黑体" w:hAnsi="黑体" w:eastAsia="黑体" w:cs="黑体"/>
          <w:b/>
          <w:sz w:val="24"/>
        </w:rPr>
        <w:t>（六）投标文件的递交、修改和撤回</w:t>
      </w:r>
    </w:p>
    <w:p w14:paraId="6C2FDD9D">
      <w:pPr>
        <w:spacing w:line="360" w:lineRule="auto"/>
        <w:ind w:firstLine="482" w:firstLineChars="200"/>
        <w:rPr>
          <w:rFonts w:hint="eastAsia" w:ascii="黑体" w:hAnsi="黑体" w:eastAsia="黑体" w:cs="黑体"/>
          <w:color w:val="auto"/>
          <w:sz w:val="24"/>
        </w:rPr>
      </w:pPr>
      <w:r>
        <w:rPr>
          <w:rFonts w:hint="eastAsia" w:ascii="黑体" w:hAnsi="黑体" w:eastAsia="黑体" w:cs="黑体"/>
          <w:b/>
          <w:color w:val="auto"/>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w:t>
      </w:r>
      <w:r>
        <w:rPr>
          <w:rFonts w:hint="eastAsia" w:ascii="黑体" w:hAnsi="黑体" w:eastAsia="黑体" w:cs="黑体"/>
          <w:b/>
          <w:color w:val="auto"/>
          <w:sz w:val="24"/>
          <w:lang w:eastAsia="zh-CN"/>
        </w:rPr>
        <w:t>乐</w:t>
      </w:r>
      <w:r>
        <w:rPr>
          <w:rFonts w:hint="eastAsia" w:ascii="黑体" w:hAnsi="黑体" w:eastAsia="黑体" w:cs="黑体"/>
          <w:b/>
          <w:color w:val="auto"/>
          <w:sz w:val="24"/>
        </w:rPr>
        <w:t>采云平台拒收。</w:t>
      </w:r>
    </w:p>
    <w:p w14:paraId="4581CCB8">
      <w:pPr>
        <w:spacing w:line="360" w:lineRule="auto"/>
        <w:jc w:val="left"/>
        <w:rPr>
          <w:rFonts w:hint="eastAsia" w:ascii="黑体" w:hAnsi="黑体" w:eastAsia="黑体" w:cs="黑体"/>
          <w:b/>
          <w:color w:val="000000"/>
          <w:sz w:val="24"/>
        </w:rPr>
      </w:pPr>
      <w:r>
        <w:rPr>
          <w:rFonts w:hint="eastAsia" w:ascii="黑体" w:hAnsi="黑体" w:eastAsia="黑体" w:cs="黑体"/>
          <w:b/>
          <w:color w:val="000000"/>
          <w:sz w:val="24"/>
        </w:rPr>
        <w:t>（七）投标报价</w:t>
      </w:r>
    </w:p>
    <w:p w14:paraId="762F3564">
      <w:pPr>
        <w:spacing w:line="360" w:lineRule="auto"/>
        <w:ind w:firstLine="480"/>
        <w:jc w:val="left"/>
        <w:rPr>
          <w:rFonts w:hint="eastAsia" w:ascii="黑体" w:hAnsi="黑体" w:eastAsia="黑体" w:cs="黑体"/>
          <w:color w:val="000000"/>
          <w:sz w:val="24"/>
        </w:rPr>
      </w:pPr>
      <w:r>
        <w:rPr>
          <w:rFonts w:hint="eastAsia" w:ascii="黑体" w:hAnsi="黑体" w:eastAsia="黑体" w:cs="黑体"/>
          <w:sz w:val="24"/>
        </w:rPr>
        <w:t>★</w:t>
      </w:r>
      <w:r>
        <w:rPr>
          <w:rFonts w:hint="eastAsia" w:ascii="黑体" w:hAnsi="黑体" w:eastAsia="黑体" w:cs="黑体"/>
          <w:color w:val="000000"/>
          <w:sz w:val="24"/>
        </w:rPr>
        <w:t>1、投标文件只允许有一个报价，有选择性的报价将不予接受。投标报价应按招标文件中相关附表格式填报，该投标报价应与明细报价汇总相等，且</w:t>
      </w:r>
      <w:r>
        <w:rPr>
          <w:rFonts w:hint="eastAsia" w:ascii="黑体" w:hAnsi="黑体" w:eastAsia="黑体" w:cs="黑体"/>
          <w:b/>
          <w:color w:val="000000"/>
          <w:sz w:val="24"/>
        </w:rPr>
        <w:t>不允许出现报价优惠等字样（明细出现“0”元，视同赠送）</w:t>
      </w:r>
      <w:r>
        <w:rPr>
          <w:rFonts w:hint="eastAsia" w:ascii="黑体" w:hAnsi="黑体" w:eastAsia="黑体" w:cs="黑体"/>
          <w:color w:val="000000"/>
          <w:sz w:val="24"/>
        </w:rPr>
        <w:t>。</w:t>
      </w:r>
    </w:p>
    <w:p w14:paraId="299C4F2D">
      <w:pPr>
        <w:spacing w:line="360" w:lineRule="auto"/>
        <w:ind w:firstLine="480"/>
        <w:jc w:val="left"/>
        <w:rPr>
          <w:rFonts w:hint="eastAsia" w:ascii="黑体" w:hAnsi="黑体" w:eastAsia="黑体" w:cs="黑体"/>
          <w:color w:val="000000"/>
          <w:sz w:val="24"/>
        </w:rPr>
      </w:pPr>
      <w:r>
        <w:rPr>
          <w:rFonts w:hint="eastAsia" w:ascii="黑体" w:hAnsi="黑体" w:eastAsia="黑体" w:cs="黑体"/>
          <w:sz w:val="24"/>
        </w:rPr>
        <w:t>★</w:t>
      </w:r>
      <w:r>
        <w:rPr>
          <w:rFonts w:hint="eastAsia" w:ascii="黑体" w:hAnsi="黑体" w:eastAsia="黑体" w:cs="黑体"/>
          <w:color w:val="000000"/>
          <w:sz w:val="24"/>
        </w:rPr>
        <w:t>2、</w:t>
      </w:r>
      <w:r>
        <w:rPr>
          <w:rFonts w:hint="eastAsia" w:ascii="黑体" w:hAnsi="黑体" w:eastAsia="黑体" w:cs="黑体"/>
          <w:sz w:val="24"/>
        </w:rPr>
        <w:t>投标报价是履行合同的最终价格，应包括</w:t>
      </w:r>
      <w:r>
        <w:rPr>
          <w:rFonts w:hint="eastAsia" w:ascii="黑体" w:hAnsi="黑体" w:eastAsia="黑体" w:cs="黑体"/>
          <w:kern w:val="0"/>
          <w:sz w:val="24"/>
        </w:rPr>
        <w:t>合同期内的人员工资（含福利）、机械费（含燃油费、维修费、保险、车辆折旧费等）、耗材费、税金、管理费用、完成本项目所需的其他费用。</w:t>
      </w:r>
    </w:p>
    <w:p w14:paraId="3D6F627C">
      <w:pPr>
        <w:spacing w:line="360" w:lineRule="auto"/>
        <w:ind w:firstLine="482"/>
        <w:jc w:val="left"/>
        <w:rPr>
          <w:rFonts w:hint="eastAsia" w:ascii="黑体" w:hAnsi="黑体" w:eastAsia="黑体" w:cs="黑体"/>
          <w:b/>
          <w:sz w:val="24"/>
        </w:rPr>
      </w:pPr>
      <w:r>
        <w:rPr>
          <w:rFonts w:hint="eastAsia" w:ascii="黑体" w:hAnsi="黑体" w:eastAsia="黑体" w:cs="黑体"/>
          <w:b/>
          <w:sz w:val="24"/>
        </w:rPr>
        <w:t>3、投标报价总价金额到元为止，如投标报价总价出现角、分，将被抹除。</w:t>
      </w:r>
    </w:p>
    <w:p w14:paraId="25A73803">
      <w:pPr>
        <w:spacing w:line="360" w:lineRule="auto"/>
        <w:ind w:firstLine="420"/>
        <w:jc w:val="left"/>
        <w:rPr>
          <w:rFonts w:hint="eastAsia" w:ascii="黑体" w:hAnsi="黑体" w:eastAsia="黑体" w:cs="黑体"/>
          <w:b/>
          <w:color w:val="000000"/>
          <w:sz w:val="24"/>
        </w:rPr>
      </w:pPr>
      <w:r>
        <w:rPr>
          <w:rFonts w:hint="eastAsia" w:ascii="黑体" w:hAnsi="黑体" w:eastAsia="黑体" w:cs="黑体"/>
          <w:b/>
          <w:color w:val="000000"/>
          <w:sz w:val="24"/>
        </w:rPr>
        <w:t>（八）投标保证金</w:t>
      </w:r>
    </w:p>
    <w:p w14:paraId="0F10617C">
      <w:pPr>
        <w:spacing w:line="360" w:lineRule="auto"/>
        <w:ind w:firstLine="480"/>
        <w:jc w:val="left"/>
        <w:rPr>
          <w:rFonts w:hint="eastAsia" w:ascii="黑体" w:hAnsi="黑体" w:eastAsia="黑体" w:cs="黑体"/>
          <w:b/>
          <w:color w:val="000000"/>
          <w:sz w:val="24"/>
        </w:rPr>
      </w:pPr>
      <w:r>
        <w:rPr>
          <w:rFonts w:hint="eastAsia" w:ascii="黑体" w:hAnsi="黑体" w:eastAsia="黑体" w:cs="黑体"/>
          <w:color w:val="000000"/>
          <w:sz w:val="24"/>
        </w:rPr>
        <w:t>本项目无需交纳保证金。</w:t>
      </w:r>
    </w:p>
    <w:p w14:paraId="359AA760">
      <w:pPr>
        <w:spacing w:line="360" w:lineRule="auto"/>
        <w:ind w:firstLine="420"/>
        <w:rPr>
          <w:rFonts w:hint="eastAsia" w:ascii="黑体" w:hAnsi="黑体" w:eastAsia="黑体" w:cs="黑体"/>
          <w:b/>
          <w:sz w:val="24"/>
        </w:rPr>
      </w:pPr>
      <w:r>
        <w:rPr>
          <w:rFonts w:hint="eastAsia" w:ascii="黑体" w:hAnsi="黑体" w:eastAsia="黑体" w:cs="黑体"/>
          <w:b/>
          <w:sz w:val="24"/>
        </w:rPr>
        <w:t>（九）串通投标认定</w:t>
      </w:r>
    </w:p>
    <w:p w14:paraId="4AFAD0CE">
      <w:pPr>
        <w:spacing w:line="360" w:lineRule="auto"/>
        <w:ind w:firstLine="317"/>
        <w:rPr>
          <w:rFonts w:hint="eastAsia" w:ascii="黑体" w:hAnsi="黑体" w:eastAsia="黑体" w:cs="黑体"/>
          <w:sz w:val="24"/>
        </w:rPr>
      </w:pPr>
      <w:r>
        <w:rPr>
          <w:rFonts w:hint="eastAsia" w:ascii="黑体" w:hAnsi="黑体" w:eastAsia="黑体" w:cs="黑体"/>
          <w:sz w:val="24"/>
        </w:rPr>
        <w:t>有下列情形之一的，视为投标人串通投标，其投标无效：</w:t>
      </w:r>
    </w:p>
    <w:p w14:paraId="60BEB7FE">
      <w:pPr>
        <w:spacing w:line="360" w:lineRule="auto"/>
        <w:ind w:firstLine="317"/>
        <w:rPr>
          <w:rFonts w:hint="eastAsia" w:ascii="黑体" w:hAnsi="黑体" w:eastAsia="黑体" w:cs="黑体"/>
          <w:sz w:val="24"/>
        </w:rPr>
      </w:pPr>
      <w:r>
        <w:rPr>
          <w:rFonts w:hint="eastAsia" w:ascii="黑体" w:hAnsi="黑体" w:eastAsia="黑体" w:cs="黑体"/>
          <w:sz w:val="24"/>
        </w:rPr>
        <w:t>1、不同投标人的投标文件由同一单位或者个人编制；</w:t>
      </w:r>
    </w:p>
    <w:p w14:paraId="082A0249">
      <w:pPr>
        <w:spacing w:line="360" w:lineRule="auto"/>
        <w:ind w:firstLine="317"/>
        <w:rPr>
          <w:rFonts w:hint="eastAsia" w:ascii="黑体" w:hAnsi="黑体" w:eastAsia="黑体" w:cs="黑体"/>
          <w:sz w:val="24"/>
        </w:rPr>
      </w:pPr>
      <w:r>
        <w:rPr>
          <w:rFonts w:hint="eastAsia" w:ascii="黑体" w:hAnsi="黑体" w:eastAsia="黑体" w:cs="黑体"/>
          <w:sz w:val="24"/>
        </w:rPr>
        <w:t>2、不同投标人委托同一单位或者个人办理投标事宜；</w:t>
      </w:r>
    </w:p>
    <w:p w14:paraId="7EE210F1">
      <w:pPr>
        <w:spacing w:line="360" w:lineRule="auto"/>
        <w:ind w:firstLine="317"/>
        <w:rPr>
          <w:rFonts w:hint="eastAsia" w:ascii="黑体" w:hAnsi="黑体" w:eastAsia="黑体" w:cs="黑体"/>
          <w:sz w:val="24"/>
        </w:rPr>
      </w:pPr>
      <w:r>
        <w:rPr>
          <w:rFonts w:hint="eastAsia" w:ascii="黑体" w:hAnsi="黑体" w:eastAsia="黑体" w:cs="黑体"/>
          <w:sz w:val="24"/>
        </w:rPr>
        <w:t>3、不同投标人的投标文件载明的项目管理成员或者联系人员为同一人；</w:t>
      </w:r>
    </w:p>
    <w:p w14:paraId="37700DC5">
      <w:pPr>
        <w:spacing w:line="360" w:lineRule="auto"/>
        <w:ind w:firstLine="317"/>
        <w:rPr>
          <w:rFonts w:hint="eastAsia" w:ascii="黑体" w:hAnsi="黑体" w:eastAsia="黑体" w:cs="黑体"/>
          <w:sz w:val="24"/>
        </w:rPr>
      </w:pPr>
      <w:r>
        <w:rPr>
          <w:rFonts w:hint="eastAsia" w:ascii="黑体" w:hAnsi="黑体" w:eastAsia="黑体" w:cs="黑体"/>
          <w:sz w:val="24"/>
        </w:rPr>
        <w:t>4、不同投标人的投标文件异常一致或者投标报价呈规律性差异；</w:t>
      </w:r>
    </w:p>
    <w:p w14:paraId="682632BD">
      <w:pPr>
        <w:spacing w:line="360" w:lineRule="auto"/>
        <w:ind w:firstLine="317"/>
        <w:rPr>
          <w:rFonts w:hint="eastAsia" w:ascii="黑体" w:hAnsi="黑体" w:eastAsia="黑体" w:cs="黑体"/>
          <w:sz w:val="24"/>
        </w:rPr>
      </w:pPr>
      <w:r>
        <w:rPr>
          <w:rFonts w:hint="eastAsia" w:ascii="黑体" w:hAnsi="黑体" w:eastAsia="黑体" w:cs="黑体"/>
          <w:sz w:val="24"/>
        </w:rPr>
        <w:t>5、不同投标人的投标文件相互混装；</w:t>
      </w:r>
    </w:p>
    <w:p w14:paraId="73687660">
      <w:pPr>
        <w:pStyle w:val="15"/>
        <w:rPr>
          <w:rFonts w:hint="eastAsia" w:ascii="黑体" w:hAnsi="黑体" w:eastAsia="黑体" w:cs="黑体"/>
          <w:lang w:val="en-US" w:eastAsia="zh-CN"/>
        </w:rPr>
      </w:pPr>
      <w:r>
        <w:rPr>
          <w:rFonts w:hint="eastAsia" w:ascii="黑体" w:hAnsi="黑体" w:eastAsia="黑体" w:cs="黑体"/>
          <w:sz w:val="24"/>
          <w:lang w:val="en-US" w:eastAsia="zh-CN"/>
        </w:rPr>
        <w:t xml:space="preserve"> </w:t>
      </w:r>
      <w:r>
        <w:rPr>
          <w:rFonts w:hint="eastAsia" w:ascii="黑体" w:hAnsi="黑体" w:eastAsia="黑体" w:cs="黑体"/>
          <w:b w:val="0"/>
          <w:bCs w:val="0"/>
          <w:spacing w:val="0"/>
          <w:kern w:val="2"/>
          <w:sz w:val="24"/>
          <w:szCs w:val="24"/>
          <w:lang w:val="en-US" w:eastAsia="zh-CN" w:bidi="ar-SA"/>
        </w:rPr>
        <w:t xml:space="preserve"> 6、供应商IP、MAC、设备硬件信息一致。</w:t>
      </w:r>
    </w:p>
    <w:p w14:paraId="1B821820">
      <w:pPr>
        <w:spacing w:line="360" w:lineRule="auto"/>
        <w:ind w:firstLine="318"/>
        <w:jc w:val="left"/>
        <w:rPr>
          <w:rFonts w:hint="eastAsia" w:ascii="黑体" w:hAnsi="黑体" w:eastAsia="黑体" w:cs="黑体"/>
          <w:b/>
          <w:sz w:val="24"/>
        </w:rPr>
      </w:pPr>
      <w:r>
        <w:rPr>
          <w:rFonts w:hint="eastAsia" w:ascii="黑体" w:hAnsi="黑体" w:eastAsia="黑体" w:cs="黑体"/>
          <w:b/>
          <w:sz w:val="24"/>
        </w:rPr>
        <w:t>（十）投标无效的情形</w:t>
      </w:r>
    </w:p>
    <w:p w14:paraId="40322C9D">
      <w:pPr>
        <w:pStyle w:val="11"/>
        <w:snapToGrid w:val="0"/>
        <w:spacing w:line="396" w:lineRule="auto"/>
        <w:ind w:firstLine="480"/>
        <w:rPr>
          <w:rFonts w:hint="eastAsia" w:ascii="黑体" w:hAnsi="黑体" w:eastAsia="黑体" w:cs="黑体"/>
          <w:sz w:val="24"/>
          <w:lang w:val="zh-CN"/>
        </w:rPr>
      </w:pPr>
      <w:r>
        <w:rPr>
          <w:rFonts w:hint="eastAsia" w:ascii="黑体" w:hAnsi="黑体" w:eastAsia="黑体" w:cs="黑体"/>
          <w:sz w:val="24"/>
          <w:lang w:val="zh-CN"/>
        </w:rPr>
        <w:t>没有实质上响应招标文件要求的投标，将被视为无效投标。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供应商修改、补正投标文件后，不影响评标委员会对其投标文件所作的评价和评分结果。</w:t>
      </w:r>
    </w:p>
    <w:p w14:paraId="1233BA80">
      <w:pPr>
        <w:numPr>
          <w:ilvl w:val="0"/>
          <w:numId w:val="8"/>
        </w:numPr>
        <w:rPr>
          <w:rFonts w:hint="eastAsia" w:ascii="黑体" w:hAnsi="黑体" w:eastAsia="黑体" w:cs="黑体"/>
          <w:bCs/>
          <w:sz w:val="24"/>
        </w:rPr>
      </w:pPr>
      <w:r>
        <w:rPr>
          <w:rFonts w:hint="eastAsia" w:ascii="黑体" w:hAnsi="黑体" w:eastAsia="黑体" w:cs="黑体"/>
          <w:bCs/>
          <w:sz w:val="24"/>
          <w:lang w:val="zh-CN"/>
        </w:rPr>
        <w:t>在符合性审查时，如发现下列情形之一的，投标文件将被视为无效投标：</w:t>
      </w:r>
    </w:p>
    <w:p w14:paraId="2159257E">
      <w:pPr>
        <w:snapToGrid w:val="0"/>
        <w:spacing w:line="460" w:lineRule="exact"/>
        <w:rPr>
          <w:rFonts w:hint="eastAsia" w:ascii="黑体" w:hAnsi="黑体" w:eastAsia="黑体" w:cs="黑体"/>
          <w:sz w:val="24"/>
        </w:rPr>
      </w:pPr>
      <w:r>
        <w:rPr>
          <w:rFonts w:hint="eastAsia" w:ascii="黑体" w:hAnsi="黑体" w:eastAsia="黑体" w:cs="黑体"/>
          <w:sz w:val="24"/>
        </w:rPr>
        <w:t>（1）投标有效期不足的；</w:t>
      </w:r>
    </w:p>
    <w:p w14:paraId="25B34E22">
      <w:pPr>
        <w:snapToGrid w:val="0"/>
        <w:spacing w:line="460" w:lineRule="exact"/>
        <w:rPr>
          <w:rFonts w:hint="eastAsia" w:ascii="黑体" w:hAnsi="黑体" w:eastAsia="黑体" w:cs="黑体"/>
          <w:sz w:val="24"/>
        </w:rPr>
      </w:pPr>
      <w:r>
        <w:rPr>
          <w:rFonts w:hint="eastAsia" w:ascii="黑体" w:hAnsi="黑体" w:eastAsia="黑体" w:cs="黑体"/>
          <w:sz w:val="24"/>
        </w:rPr>
        <w:t>（2）电子投标文件解密失败且未在规定时间内提交备份投标文件的，或仅提交备份投标文件的；</w:t>
      </w:r>
    </w:p>
    <w:p w14:paraId="6E231F05">
      <w:pPr>
        <w:snapToGrid w:val="0"/>
        <w:spacing w:line="460" w:lineRule="exact"/>
        <w:rPr>
          <w:rFonts w:hint="eastAsia" w:ascii="黑体" w:hAnsi="黑体" w:eastAsia="黑体" w:cs="黑体"/>
          <w:sz w:val="24"/>
        </w:rPr>
      </w:pPr>
      <w:r>
        <w:rPr>
          <w:rFonts w:hint="eastAsia" w:ascii="黑体" w:hAnsi="黑体" w:eastAsia="黑体" w:cs="黑体"/>
          <w:sz w:val="24"/>
        </w:rPr>
        <w:t>（3）</w:t>
      </w:r>
      <w:r>
        <w:rPr>
          <w:rFonts w:hint="eastAsia" w:ascii="黑体" w:hAnsi="黑体" w:eastAsia="黑体" w:cs="黑体"/>
          <w:sz w:val="24"/>
          <w:lang w:val="zh-CN"/>
        </w:rPr>
        <w:t>投标</w:t>
      </w:r>
      <w:r>
        <w:rPr>
          <w:rFonts w:hint="eastAsia" w:ascii="黑体" w:hAnsi="黑体" w:eastAsia="黑体" w:cs="黑体"/>
          <w:sz w:val="24"/>
        </w:rPr>
        <w:t>供应商被列入失信被执行人名单、重大税收违法案件当事人名单、政府采购严重违法失信行为记录名单的，或资格审查不通过的，或未按要求提供资格审查资料的；</w:t>
      </w:r>
    </w:p>
    <w:p w14:paraId="046A7544">
      <w:pPr>
        <w:snapToGrid w:val="0"/>
        <w:spacing w:line="460" w:lineRule="exact"/>
        <w:rPr>
          <w:rFonts w:hint="eastAsia" w:ascii="黑体" w:hAnsi="黑体" w:eastAsia="黑体" w:cs="黑体"/>
          <w:sz w:val="24"/>
        </w:rPr>
      </w:pPr>
      <w:r>
        <w:rPr>
          <w:rFonts w:hint="eastAsia" w:ascii="黑体" w:hAnsi="黑体" w:eastAsia="黑体" w:cs="黑体"/>
          <w:sz w:val="24"/>
        </w:rPr>
        <w:t>（4）投标文件未按招标文件要求签署、盖章的；</w:t>
      </w:r>
    </w:p>
    <w:p w14:paraId="669E271F">
      <w:pPr>
        <w:snapToGrid w:val="0"/>
        <w:spacing w:line="460" w:lineRule="exact"/>
        <w:rPr>
          <w:rFonts w:hint="eastAsia" w:ascii="黑体" w:hAnsi="黑体" w:eastAsia="黑体" w:cs="黑体"/>
          <w:sz w:val="24"/>
        </w:rPr>
      </w:pPr>
      <w:r>
        <w:rPr>
          <w:rFonts w:hint="eastAsia" w:ascii="黑体" w:hAnsi="黑体" w:eastAsia="黑体" w:cs="黑体"/>
          <w:sz w:val="24"/>
        </w:rPr>
        <w:t>（5）与招标文件存在重大偏离、未满足带“★”号实质性指标的投标文件；</w:t>
      </w:r>
    </w:p>
    <w:p w14:paraId="79E8841B">
      <w:pPr>
        <w:snapToGrid w:val="0"/>
        <w:spacing w:line="460" w:lineRule="exact"/>
        <w:rPr>
          <w:rFonts w:hint="eastAsia" w:ascii="黑体" w:hAnsi="黑体" w:eastAsia="黑体" w:cs="黑体"/>
          <w:sz w:val="24"/>
        </w:rPr>
      </w:pPr>
      <w:r>
        <w:rPr>
          <w:rFonts w:hint="eastAsia" w:ascii="黑体" w:hAnsi="黑体" w:eastAsia="黑体" w:cs="黑体"/>
          <w:sz w:val="24"/>
        </w:rPr>
        <w:t>（6）对一个标项提供两个投标方案的；</w:t>
      </w:r>
    </w:p>
    <w:p w14:paraId="3A22F4AC">
      <w:pPr>
        <w:snapToGrid w:val="0"/>
        <w:spacing w:line="460" w:lineRule="exact"/>
        <w:rPr>
          <w:rFonts w:hint="eastAsia" w:ascii="黑体" w:hAnsi="黑体" w:eastAsia="黑体" w:cs="黑体"/>
          <w:sz w:val="24"/>
        </w:rPr>
      </w:pPr>
      <w:r>
        <w:rPr>
          <w:rFonts w:hint="eastAsia" w:ascii="黑体" w:hAnsi="黑体" w:eastAsia="黑体" w:cs="黑体"/>
          <w:sz w:val="24"/>
        </w:rPr>
        <w:t>（7）技术商务资信文件中出现投标价格信息的；</w:t>
      </w:r>
    </w:p>
    <w:p w14:paraId="37862862">
      <w:pPr>
        <w:snapToGrid w:val="0"/>
        <w:spacing w:line="460" w:lineRule="exact"/>
        <w:rPr>
          <w:rFonts w:hint="eastAsia" w:ascii="黑体" w:hAnsi="黑体" w:eastAsia="黑体" w:cs="黑体"/>
          <w:sz w:val="24"/>
        </w:rPr>
      </w:pPr>
      <w:r>
        <w:rPr>
          <w:rFonts w:hint="eastAsia" w:ascii="黑体" w:hAnsi="黑体" w:eastAsia="黑体" w:cs="黑体"/>
          <w:sz w:val="24"/>
        </w:rPr>
        <w:t>（8）投标供应商被视为串通投标的；</w:t>
      </w:r>
    </w:p>
    <w:p w14:paraId="297FAF2A">
      <w:pPr>
        <w:snapToGrid w:val="0"/>
        <w:spacing w:line="460" w:lineRule="exact"/>
        <w:rPr>
          <w:rFonts w:hint="eastAsia" w:ascii="黑体" w:hAnsi="黑体" w:eastAsia="黑体" w:cs="黑体"/>
          <w:sz w:val="24"/>
        </w:rPr>
      </w:pPr>
      <w:r>
        <w:rPr>
          <w:rFonts w:hint="eastAsia" w:ascii="黑体" w:hAnsi="黑体" w:eastAsia="黑体" w:cs="黑体"/>
          <w:sz w:val="24"/>
        </w:rPr>
        <w:t>（9）投标文件含有采购人不能接受的附加条件的；</w:t>
      </w:r>
    </w:p>
    <w:p w14:paraId="3AFB490F">
      <w:pPr>
        <w:snapToGrid w:val="0"/>
        <w:spacing w:line="460" w:lineRule="exact"/>
        <w:rPr>
          <w:rFonts w:hint="eastAsia" w:ascii="黑体" w:hAnsi="黑体" w:eastAsia="黑体" w:cs="黑体"/>
          <w:sz w:val="24"/>
        </w:rPr>
      </w:pPr>
      <w:r>
        <w:rPr>
          <w:rFonts w:hint="eastAsia" w:ascii="黑体" w:hAnsi="黑体" w:eastAsia="黑体" w:cs="黑体"/>
          <w:sz w:val="24"/>
        </w:rPr>
        <w:t>（10）不符合法律、法规和本招标文件规定的其他实质性要求的。</w:t>
      </w:r>
    </w:p>
    <w:p w14:paraId="2F812A48">
      <w:pPr>
        <w:snapToGrid w:val="0"/>
        <w:spacing w:line="460" w:lineRule="exact"/>
        <w:rPr>
          <w:rFonts w:hint="eastAsia" w:ascii="黑体" w:hAnsi="黑体" w:eastAsia="黑体" w:cs="黑体"/>
          <w:sz w:val="24"/>
        </w:rPr>
      </w:pPr>
      <w:r>
        <w:rPr>
          <w:rFonts w:hint="eastAsia" w:ascii="黑体" w:hAnsi="黑体" w:eastAsia="黑体" w:cs="黑体"/>
          <w:sz w:val="24"/>
          <w:lang w:val="zh-CN"/>
        </w:rPr>
        <w:t>2、</w:t>
      </w:r>
      <w:r>
        <w:rPr>
          <w:rFonts w:hint="eastAsia" w:ascii="黑体" w:hAnsi="黑体" w:eastAsia="黑体" w:cs="黑体"/>
          <w:sz w:val="24"/>
        </w:rPr>
        <w:t>在技术评议时，如发现下列情形之一的，投标文件将被视为无效投标：</w:t>
      </w:r>
    </w:p>
    <w:p w14:paraId="5B61105F">
      <w:pPr>
        <w:snapToGrid w:val="0"/>
        <w:spacing w:line="460" w:lineRule="exact"/>
        <w:rPr>
          <w:rFonts w:hint="eastAsia" w:ascii="黑体" w:hAnsi="黑体" w:eastAsia="黑体" w:cs="黑体"/>
          <w:sz w:val="24"/>
        </w:rPr>
      </w:pPr>
      <w:r>
        <w:rPr>
          <w:rFonts w:hint="eastAsia" w:ascii="黑体" w:hAnsi="黑体" w:eastAsia="黑体" w:cs="黑体"/>
          <w:sz w:val="24"/>
        </w:rPr>
        <w:t>（1）未提供或未如实提供投标货物的技术参数，或者投标文件标明的响应或偏离，与事实不符或虚假投标的；</w:t>
      </w:r>
    </w:p>
    <w:p w14:paraId="76D1EF20">
      <w:pPr>
        <w:snapToGrid w:val="0"/>
        <w:spacing w:line="460" w:lineRule="exact"/>
        <w:rPr>
          <w:rFonts w:hint="eastAsia" w:ascii="黑体" w:hAnsi="黑体" w:eastAsia="黑体" w:cs="黑体"/>
          <w:sz w:val="24"/>
        </w:rPr>
      </w:pPr>
      <w:r>
        <w:rPr>
          <w:rFonts w:hint="eastAsia" w:ascii="黑体" w:hAnsi="黑体" w:eastAsia="黑体" w:cs="黑体"/>
          <w:sz w:val="24"/>
        </w:rPr>
        <w:t>（2）明显不符合招标文件要求的规格型号、质量标准，或者与招标文件中标“★”的技术指标、主要功能项目发生实质性偏离的；</w:t>
      </w:r>
    </w:p>
    <w:p w14:paraId="1F29D163">
      <w:pPr>
        <w:snapToGrid w:val="0"/>
        <w:spacing w:line="460" w:lineRule="exact"/>
        <w:rPr>
          <w:rFonts w:hint="eastAsia" w:ascii="黑体" w:hAnsi="黑体" w:eastAsia="黑体" w:cs="黑体"/>
          <w:sz w:val="24"/>
        </w:rPr>
      </w:pPr>
      <w:r>
        <w:rPr>
          <w:rFonts w:hint="eastAsia" w:ascii="黑体" w:hAnsi="黑体" w:eastAsia="黑体" w:cs="黑体"/>
          <w:sz w:val="24"/>
        </w:rPr>
        <w:t>（3）与其他参加本次投标供应商的投标文件（技术文件）的文字表述内容相同连续20行以上或者差错相同2处以上的；</w:t>
      </w:r>
    </w:p>
    <w:p w14:paraId="0A70D877">
      <w:pPr>
        <w:pStyle w:val="6"/>
        <w:spacing w:before="120"/>
        <w:rPr>
          <w:rFonts w:hint="eastAsia" w:ascii="黑体" w:hAnsi="黑体" w:eastAsia="黑体" w:cs="黑体"/>
          <w:sz w:val="24"/>
          <w:szCs w:val="24"/>
        </w:rPr>
      </w:pPr>
      <w:r>
        <w:rPr>
          <w:rFonts w:hint="eastAsia" w:ascii="黑体" w:hAnsi="黑体" w:eastAsia="黑体" w:cs="黑体"/>
          <w:sz w:val="24"/>
          <w:szCs w:val="24"/>
        </w:rPr>
        <w:t>（4）投标技术方案不明确，存在一个或一个以上备选（替代）投标方案的；</w:t>
      </w:r>
    </w:p>
    <w:p w14:paraId="1B539111">
      <w:pPr>
        <w:autoSpaceDE w:val="0"/>
        <w:autoSpaceDN w:val="0"/>
        <w:adjustRightInd w:val="0"/>
        <w:spacing w:line="440" w:lineRule="exact"/>
        <w:ind w:firstLine="241"/>
        <w:rPr>
          <w:rFonts w:hint="eastAsia" w:ascii="黑体" w:hAnsi="黑体" w:eastAsia="黑体" w:cs="黑体"/>
          <w:sz w:val="24"/>
          <w:lang w:val="zh-CN"/>
        </w:rPr>
      </w:pPr>
      <w:r>
        <w:rPr>
          <w:rFonts w:hint="eastAsia" w:ascii="黑体" w:hAnsi="黑体" w:eastAsia="黑体" w:cs="黑体"/>
          <w:sz w:val="24"/>
        </w:rPr>
        <w:t>3</w:t>
      </w:r>
      <w:r>
        <w:rPr>
          <w:rFonts w:hint="eastAsia" w:ascii="黑体" w:hAnsi="黑体" w:eastAsia="黑体" w:cs="黑体"/>
          <w:sz w:val="24"/>
          <w:lang w:val="zh-CN"/>
        </w:rPr>
        <w:t>、在报价评议时，如发现下列情形之一的，投标文件将被视为无效投标：</w:t>
      </w:r>
    </w:p>
    <w:p w14:paraId="55B0A31C">
      <w:pPr>
        <w:autoSpaceDE w:val="0"/>
        <w:autoSpaceDN w:val="0"/>
        <w:adjustRightInd w:val="0"/>
        <w:spacing w:line="440" w:lineRule="exact"/>
        <w:ind w:firstLine="241"/>
        <w:rPr>
          <w:rFonts w:hint="eastAsia" w:ascii="黑体" w:hAnsi="黑体" w:eastAsia="黑体" w:cs="黑体"/>
          <w:sz w:val="24"/>
          <w:lang w:val="zh-CN"/>
        </w:rPr>
      </w:pPr>
      <w:r>
        <w:rPr>
          <w:rFonts w:hint="eastAsia" w:ascii="黑体" w:hAnsi="黑体" w:eastAsia="黑体" w:cs="黑体"/>
          <w:sz w:val="24"/>
          <w:lang w:val="zh-CN"/>
        </w:rPr>
        <w:t>（1）未采用人民币报价或者未按照招标文件标明的币种报价的；</w:t>
      </w:r>
    </w:p>
    <w:p w14:paraId="129C2B4E">
      <w:pPr>
        <w:autoSpaceDE w:val="0"/>
        <w:autoSpaceDN w:val="0"/>
        <w:adjustRightInd w:val="0"/>
        <w:spacing w:line="440" w:lineRule="exact"/>
        <w:ind w:firstLine="241"/>
        <w:rPr>
          <w:rFonts w:hint="eastAsia" w:ascii="黑体" w:hAnsi="黑体" w:eastAsia="黑体" w:cs="黑体"/>
          <w:sz w:val="24"/>
          <w:lang w:val="zh-CN"/>
        </w:rPr>
      </w:pPr>
      <w:r>
        <w:rPr>
          <w:rFonts w:hint="eastAsia" w:ascii="黑体" w:hAnsi="黑体" w:eastAsia="黑体" w:cs="黑体"/>
          <w:sz w:val="24"/>
          <w:lang w:val="zh-CN"/>
        </w:rPr>
        <w:t>（2）投标报价超出招标文件规定的最高限价的；</w:t>
      </w:r>
    </w:p>
    <w:p w14:paraId="5E29707D">
      <w:pPr>
        <w:autoSpaceDE w:val="0"/>
        <w:autoSpaceDN w:val="0"/>
        <w:adjustRightInd w:val="0"/>
        <w:spacing w:line="440" w:lineRule="exact"/>
        <w:ind w:firstLine="241"/>
        <w:rPr>
          <w:rFonts w:hint="eastAsia" w:ascii="黑体" w:hAnsi="黑体" w:eastAsia="黑体" w:cs="黑体"/>
          <w:sz w:val="24"/>
          <w:lang w:val="zh-CN"/>
        </w:rPr>
      </w:pPr>
      <w:r>
        <w:rPr>
          <w:rFonts w:hint="eastAsia" w:ascii="黑体" w:hAnsi="黑体" w:eastAsia="黑体" w:cs="黑体"/>
          <w:sz w:val="24"/>
          <w:lang w:val="zh-CN"/>
        </w:rPr>
        <w:t>（3）开标一览表中的投标报价合计与投标报价明细表的总价不一致的，供应商拒绝修正的；</w:t>
      </w:r>
    </w:p>
    <w:p w14:paraId="7F62B7AE">
      <w:pPr>
        <w:autoSpaceDE w:val="0"/>
        <w:autoSpaceDN w:val="0"/>
        <w:adjustRightInd w:val="0"/>
        <w:spacing w:line="440" w:lineRule="exact"/>
        <w:ind w:firstLine="241"/>
        <w:rPr>
          <w:rFonts w:hint="eastAsia" w:ascii="黑体" w:hAnsi="黑体" w:eastAsia="黑体" w:cs="黑体"/>
          <w:sz w:val="24"/>
          <w:lang w:val="zh-CN"/>
        </w:rPr>
      </w:pPr>
      <w:r>
        <w:rPr>
          <w:rFonts w:hint="eastAsia" w:ascii="黑体" w:hAnsi="黑体" w:eastAsia="黑体" w:cs="黑体"/>
          <w:sz w:val="24"/>
          <w:lang w:val="zh-CN"/>
        </w:rPr>
        <w:t>（4）投标报价具有选择性，唱标价格与投标文件承诺的优惠/折扣后价格不一致的。</w:t>
      </w:r>
    </w:p>
    <w:p w14:paraId="1E83C957">
      <w:pPr>
        <w:autoSpaceDE w:val="0"/>
        <w:autoSpaceDN w:val="0"/>
        <w:adjustRightInd w:val="0"/>
        <w:spacing w:line="440" w:lineRule="exact"/>
        <w:ind w:firstLine="240" w:firstLineChars="100"/>
        <w:rPr>
          <w:rFonts w:hint="eastAsia" w:ascii="黑体" w:hAnsi="黑体" w:eastAsia="黑体" w:cs="黑体"/>
          <w:sz w:val="24"/>
          <w:lang w:val="zh-CN"/>
        </w:rPr>
      </w:pPr>
      <w:r>
        <w:rPr>
          <w:rFonts w:hint="eastAsia" w:ascii="黑体" w:hAnsi="黑体" w:eastAsia="黑体" w:cs="黑体"/>
          <w:sz w:val="24"/>
          <w:lang w:val="zh-CN"/>
        </w:rPr>
        <w:t>4、符合招标文件明确规定的其他无效投标条款的。</w:t>
      </w:r>
    </w:p>
    <w:p w14:paraId="06E0A6C1">
      <w:pPr>
        <w:spacing w:line="360" w:lineRule="auto"/>
        <w:ind w:firstLine="318"/>
        <w:jc w:val="left"/>
        <w:rPr>
          <w:rFonts w:hint="eastAsia" w:ascii="黑体" w:hAnsi="黑体" w:eastAsia="黑体" w:cs="黑体"/>
          <w:b/>
          <w:sz w:val="24"/>
        </w:rPr>
      </w:pPr>
      <w:r>
        <w:rPr>
          <w:rFonts w:hint="eastAsia" w:ascii="黑体" w:hAnsi="黑体" w:eastAsia="黑体" w:cs="黑体"/>
          <w:b/>
          <w:sz w:val="24"/>
        </w:rPr>
        <w:t>（十一）错误修正</w:t>
      </w:r>
    </w:p>
    <w:p w14:paraId="274347A4">
      <w:pPr>
        <w:spacing w:line="360" w:lineRule="auto"/>
        <w:ind w:firstLine="317"/>
        <w:jc w:val="left"/>
        <w:rPr>
          <w:rFonts w:hint="eastAsia" w:ascii="黑体" w:hAnsi="黑体" w:eastAsia="黑体" w:cs="黑体"/>
          <w:sz w:val="24"/>
        </w:rPr>
      </w:pPr>
      <w:r>
        <w:rPr>
          <w:rFonts w:hint="eastAsia" w:ascii="黑体" w:hAnsi="黑体" w:eastAsia="黑体" w:cs="黑体"/>
          <w:sz w:val="24"/>
        </w:rPr>
        <w:t>投标文件报价出现前后不一致的，除招标文件另有规定外，按照下列规定修正：</w:t>
      </w:r>
    </w:p>
    <w:p w14:paraId="4276FD6B">
      <w:pPr>
        <w:spacing w:line="360" w:lineRule="auto"/>
        <w:ind w:firstLine="317"/>
        <w:jc w:val="left"/>
        <w:rPr>
          <w:rFonts w:hint="eastAsia" w:ascii="黑体" w:hAnsi="黑体" w:eastAsia="黑体" w:cs="黑体"/>
          <w:sz w:val="24"/>
        </w:rPr>
      </w:pPr>
      <w:r>
        <w:rPr>
          <w:rFonts w:hint="eastAsia" w:ascii="黑体" w:hAnsi="黑体" w:eastAsia="黑体" w:cs="黑体"/>
          <w:sz w:val="24"/>
        </w:rPr>
        <w:t>1、投标文件中报价明细表内容与投标文件中相应内容不一致的，以报价明细表为准；</w:t>
      </w:r>
    </w:p>
    <w:p w14:paraId="4BD8DEAA">
      <w:pPr>
        <w:spacing w:line="360" w:lineRule="auto"/>
        <w:ind w:firstLine="317"/>
        <w:jc w:val="left"/>
        <w:rPr>
          <w:rFonts w:hint="eastAsia" w:ascii="黑体" w:hAnsi="黑体" w:eastAsia="黑体" w:cs="黑体"/>
          <w:sz w:val="24"/>
        </w:rPr>
      </w:pPr>
      <w:r>
        <w:rPr>
          <w:rFonts w:hint="eastAsia" w:ascii="黑体" w:hAnsi="黑体" w:eastAsia="黑体" w:cs="黑体"/>
          <w:sz w:val="24"/>
        </w:rPr>
        <w:t>2、大写金额和小写金额不一致的，以大写金额为准；</w:t>
      </w:r>
    </w:p>
    <w:p w14:paraId="52F3F44D">
      <w:pPr>
        <w:spacing w:line="360" w:lineRule="auto"/>
        <w:ind w:firstLine="317"/>
        <w:jc w:val="left"/>
        <w:rPr>
          <w:rFonts w:hint="eastAsia" w:ascii="黑体" w:hAnsi="黑体" w:eastAsia="黑体" w:cs="黑体"/>
          <w:sz w:val="24"/>
        </w:rPr>
      </w:pPr>
      <w:r>
        <w:rPr>
          <w:rFonts w:hint="eastAsia" w:ascii="黑体" w:hAnsi="黑体" w:eastAsia="黑体" w:cs="黑体"/>
          <w:sz w:val="24"/>
        </w:rPr>
        <w:t>3、单价金额小数点或者百分比有明显错位的，以报价明细表的总价为准，并修改单价；</w:t>
      </w:r>
    </w:p>
    <w:p w14:paraId="1434913D">
      <w:pPr>
        <w:spacing w:line="360" w:lineRule="auto"/>
        <w:ind w:firstLine="317"/>
        <w:jc w:val="left"/>
        <w:rPr>
          <w:rFonts w:hint="eastAsia" w:ascii="黑体" w:hAnsi="黑体" w:eastAsia="黑体" w:cs="黑体"/>
          <w:sz w:val="24"/>
        </w:rPr>
      </w:pPr>
      <w:r>
        <w:rPr>
          <w:rFonts w:hint="eastAsia" w:ascii="黑体" w:hAnsi="黑体" w:eastAsia="黑体" w:cs="黑体"/>
          <w:sz w:val="24"/>
        </w:rPr>
        <w:t>4、总价金额与按单价汇总金额不一致的，以单价金额计算结果为准。</w:t>
      </w:r>
    </w:p>
    <w:p w14:paraId="17B4D615">
      <w:pPr>
        <w:spacing w:line="360" w:lineRule="auto"/>
        <w:ind w:firstLine="317"/>
        <w:jc w:val="left"/>
        <w:rPr>
          <w:rFonts w:hint="eastAsia" w:ascii="黑体" w:hAnsi="黑体" w:eastAsia="黑体" w:cs="黑体"/>
          <w:sz w:val="24"/>
        </w:rPr>
      </w:pPr>
      <w:r>
        <w:rPr>
          <w:rFonts w:hint="eastAsia" w:ascii="黑体" w:hAnsi="黑体" w:eastAsia="黑体" w:cs="黑体"/>
          <w:sz w:val="24"/>
        </w:rPr>
        <w:t>同时出现两种以上不一致的，按照前款规定的顺序修正。修正后的报价按照经投标人加盖公章，或者由法定代表人或其授权的代表签字确认后产生约束力，投标人不确认的，其投标无效。</w:t>
      </w:r>
    </w:p>
    <w:p w14:paraId="38EB0944">
      <w:pPr>
        <w:spacing w:line="360" w:lineRule="auto"/>
        <w:ind w:firstLine="317"/>
        <w:jc w:val="left"/>
        <w:rPr>
          <w:rFonts w:hint="eastAsia" w:ascii="黑体" w:hAnsi="黑体" w:eastAsia="黑体" w:cs="黑体"/>
          <w:sz w:val="24"/>
        </w:rPr>
      </w:pPr>
    </w:p>
    <w:p w14:paraId="2402156D">
      <w:pPr>
        <w:spacing w:line="360" w:lineRule="auto"/>
        <w:ind w:left="420" w:firstLine="554"/>
        <w:jc w:val="center"/>
        <w:rPr>
          <w:rFonts w:hint="eastAsia" w:ascii="黑体" w:hAnsi="黑体" w:eastAsia="黑体" w:cs="黑体"/>
          <w:b/>
          <w:sz w:val="24"/>
        </w:rPr>
      </w:pPr>
      <w:r>
        <w:rPr>
          <w:rFonts w:hint="eastAsia" w:ascii="黑体" w:hAnsi="黑体" w:eastAsia="黑体" w:cs="黑体"/>
          <w:b/>
          <w:sz w:val="24"/>
        </w:rPr>
        <w:t>三、组织开、评标程序及评标委员会的评审程序</w:t>
      </w:r>
    </w:p>
    <w:p w14:paraId="571375F7">
      <w:pPr>
        <w:spacing w:line="360" w:lineRule="auto"/>
        <w:ind w:left="420"/>
        <w:jc w:val="left"/>
        <w:rPr>
          <w:rFonts w:hint="eastAsia" w:ascii="黑体" w:hAnsi="黑体" w:eastAsia="黑体" w:cs="黑体"/>
          <w:b/>
          <w:sz w:val="24"/>
        </w:rPr>
      </w:pPr>
      <w:r>
        <w:rPr>
          <w:rFonts w:hint="eastAsia" w:ascii="黑体" w:hAnsi="黑体" w:eastAsia="黑体" w:cs="黑体"/>
          <w:b/>
          <w:sz w:val="24"/>
        </w:rPr>
        <w:t>（一）组织开标程序</w:t>
      </w:r>
    </w:p>
    <w:p w14:paraId="2CF9A653">
      <w:pPr>
        <w:pStyle w:val="19"/>
        <w:spacing w:line="360" w:lineRule="auto"/>
        <w:ind w:firstLine="482"/>
        <w:rPr>
          <w:rFonts w:hint="eastAsia" w:ascii="黑体" w:hAnsi="黑体" w:eastAsia="黑体" w:cs="黑体"/>
          <w:b/>
          <w:bCs/>
          <w:sz w:val="24"/>
          <w:szCs w:val="24"/>
        </w:rPr>
      </w:pPr>
      <w:r>
        <w:rPr>
          <w:rFonts w:hint="eastAsia" w:ascii="黑体" w:hAnsi="黑体" w:eastAsia="黑体" w:cs="黑体"/>
          <w:b/>
          <w:bCs/>
          <w:sz w:val="24"/>
          <w:szCs w:val="24"/>
        </w:rPr>
        <w:t>电子招投标开标及评审程序</w:t>
      </w:r>
    </w:p>
    <w:p w14:paraId="0AC22A53">
      <w:pPr>
        <w:pStyle w:val="19"/>
        <w:snapToGrid w:val="0"/>
        <w:spacing w:before="120" w:after="120" w:line="360" w:lineRule="auto"/>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1．投标截止时间后，采购组织机构向各响应供应商发出电子加密响应文件【开始解密】通知，由供应商按采购文件规定的时间内自行进行响应文件解密。在线解密电子响应文件时间为开标时间起半个小时内。响应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058D302A">
      <w:pPr>
        <w:pStyle w:val="19"/>
        <w:snapToGrid w:val="0"/>
        <w:spacing w:before="120" w:after="120" w:line="360" w:lineRule="auto"/>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2.评标委员会对资格和商务技术响应文件进行评审；</w:t>
      </w:r>
    </w:p>
    <w:p w14:paraId="660AD352">
      <w:pPr>
        <w:pStyle w:val="19"/>
        <w:snapToGrid w:val="0"/>
        <w:spacing w:before="120" w:after="120" w:line="360" w:lineRule="auto"/>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3．在系统上公开资格和商务技术评审结果；</w:t>
      </w:r>
    </w:p>
    <w:p w14:paraId="1051602D">
      <w:pPr>
        <w:pStyle w:val="19"/>
        <w:snapToGrid w:val="0"/>
        <w:spacing w:before="120" w:after="120" w:line="360" w:lineRule="auto"/>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4．在系统上公开报价开标情况；</w:t>
      </w:r>
    </w:p>
    <w:p w14:paraId="6EF96E96">
      <w:pPr>
        <w:pStyle w:val="19"/>
        <w:snapToGrid w:val="0"/>
        <w:spacing w:before="120" w:after="120" w:line="360" w:lineRule="auto"/>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5．评标委员会对报价情况进行评审；</w:t>
      </w:r>
    </w:p>
    <w:p w14:paraId="64B48D58">
      <w:pPr>
        <w:pStyle w:val="19"/>
        <w:snapToGrid w:val="0"/>
        <w:spacing w:before="120" w:after="120" w:line="360" w:lineRule="auto"/>
        <w:ind w:firstLine="472" w:firstLineChars="196"/>
        <w:rPr>
          <w:rFonts w:hint="eastAsia" w:ascii="黑体" w:hAnsi="黑体" w:eastAsia="黑体" w:cs="黑体"/>
          <w:b/>
          <w:bCs/>
          <w:sz w:val="24"/>
          <w:szCs w:val="24"/>
        </w:rPr>
      </w:pPr>
      <w:r>
        <w:rPr>
          <w:rFonts w:hint="eastAsia" w:ascii="黑体" w:hAnsi="黑体" w:eastAsia="黑体" w:cs="黑体"/>
          <w:b/>
          <w:bCs/>
          <w:sz w:val="24"/>
          <w:szCs w:val="24"/>
        </w:rPr>
        <w:t>6．在系统上公布评审结果。</w:t>
      </w:r>
    </w:p>
    <w:p w14:paraId="673EEDCD">
      <w:pPr>
        <w:pStyle w:val="19"/>
        <w:snapToGrid w:val="0"/>
        <w:spacing w:before="120" w:after="120" w:line="360" w:lineRule="auto"/>
        <w:ind w:firstLine="472" w:firstLineChars="196"/>
        <w:rPr>
          <w:rFonts w:hint="eastAsia" w:ascii="黑体" w:hAnsi="黑体" w:eastAsia="黑体" w:cs="黑体"/>
          <w:b/>
          <w:bCs/>
          <w:sz w:val="24"/>
        </w:rPr>
      </w:pPr>
      <w:r>
        <w:rPr>
          <w:rFonts w:hint="eastAsia" w:ascii="黑体" w:hAnsi="黑体" w:eastAsia="黑体" w:cs="黑体"/>
          <w:b/>
          <w:bCs/>
          <w:sz w:val="24"/>
          <w:szCs w:val="24"/>
        </w:rPr>
        <w:t>特别说明：</w:t>
      </w:r>
      <w:r>
        <w:rPr>
          <w:rFonts w:hint="eastAsia" w:ascii="黑体" w:hAnsi="黑体" w:eastAsia="黑体" w:cs="黑体"/>
          <w:b/>
          <w:bCs/>
          <w:sz w:val="24"/>
          <w:szCs w:val="24"/>
          <w:lang w:eastAsia="zh-CN"/>
        </w:rPr>
        <w:t>乐</w:t>
      </w:r>
      <w:r>
        <w:rPr>
          <w:rFonts w:hint="eastAsia" w:ascii="黑体" w:hAnsi="黑体" w:eastAsia="黑体" w:cs="黑体"/>
          <w:b/>
          <w:bCs/>
          <w:sz w:val="24"/>
          <w:szCs w:val="24"/>
        </w:rPr>
        <w:t>采云公司如对电子化开标及评审程序有调整的，按调整后的程序操作。</w:t>
      </w:r>
    </w:p>
    <w:p w14:paraId="022EDCBE">
      <w:pPr>
        <w:spacing w:line="360" w:lineRule="auto"/>
        <w:ind w:firstLine="318"/>
        <w:jc w:val="left"/>
        <w:rPr>
          <w:rFonts w:hint="eastAsia" w:ascii="黑体" w:hAnsi="黑体" w:eastAsia="黑体" w:cs="黑体"/>
          <w:b/>
          <w:sz w:val="24"/>
        </w:rPr>
      </w:pPr>
      <w:r>
        <w:rPr>
          <w:rFonts w:hint="eastAsia" w:ascii="黑体" w:hAnsi="黑体" w:eastAsia="黑体" w:cs="黑体"/>
          <w:b/>
          <w:sz w:val="24"/>
        </w:rPr>
        <w:t>（二）组织评标程序</w:t>
      </w:r>
    </w:p>
    <w:p w14:paraId="684BDEFD">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招标方将按照招标文件规定的时间、地点和程序组织评标，各评审专家及相关人员应参加评审活动并接受核验、签到，无关人员不得进入评审现场。</w:t>
      </w:r>
    </w:p>
    <w:p w14:paraId="61DE599E">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1、按规定统一收缴、保存评标现场相关人员通讯工具。</w:t>
      </w:r>
    </w:p>
    <w:p w14:paraId="272264C5">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2、介绍评审现场的人员情况，宣布评审工作纪律，告知评审人员应当回避情形；组织推选评标委员会组长。</w:t>
      </w:r>
    </w:p>
    <w:p w14:paraId="54523F59">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3、宣读提交投标文件的供应商名单，组织评标委员会各位成员签订《采购评审人员廉洁自律承诺书》。</w:t>
      </w:r>
    </w:p>
    <w:p w14:paraId="40ADFA8B">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4、采购人可以在评标前说明项目背景和采购需求，说明内容不得含有歧视性、倾向性意见，不得超出招标文件所述范围。说明应当提交书面材料，并随采购文件一并存档。</w:t>
      </w:r>
    </w:p>
    <w:p w14:paraId="567EEC32">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76A5FBB">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6、采购人代表或由采购人委托的评标委员会对投标人资格文件进行审查，资格不符合的，应组织相关投标人代表进行陈述、澄清或申辩。</w:t>
      </w:r>
    </w:p>
    <w:p w14:paraId="59C65ADB">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10366C5A">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8、做好评审现场相关记录，协助评标委员会组长做好评审报告起草、有关内容电脑文字录入等工作，并要求评标委员会各成员签字确认。</w:t>
      </w:r>
    </w:p>
    <w:p w14:paraId="7F29F545">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9、评审结束后，招标方应对评标委员会各成员的专业水平、职业道德、遵纪守法等情况进行评价；同时按规定向评审专家发放评审费，并交还评审人员及其他现场相关人员的通讯工具。</w:t>
      </w:r>
    </w:p>
    <w:p w14:paraId="63958A11">
      <w:pPr>
        <w:spacing w:line="360" w:lineRule="auto"/>
        <w:ind w:firstLine="318"/>
        <w:jc w:val="left"/>
        <w:rPr>
          <w:rFonts w:hint="eastAsia" w:ascii="黑体" w:hAnsi="黑体" w:eastAsia="黑体" w:cs="黑体"/>
          <w:b/>
          <w:sz w:val="24"/>
        </w:rPr>
      </w:pPr>
      <w:r>
        <w:rPr>
          <w:rFonts w:hint="eastAsia" w:ascii="黑体" w:hAnsi="黑体" w:eastAsia="黑体" w:cs="黑体"/>
          <w:b/>
          <w:sz w:val="24"/>
        </w:rPr>
        <w:t>（三）评审程序</w:t>
      </w:r>
    </w:p>
    <w:p w14:paraId="03FFADDB">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1、在评审专家中推选评标委员会组长。</w:t>
      </w:r>
    </w:p>
    <w:p w14:paraId="3E378859">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11C5F2B">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3、评审人员对各投标人投标文件的有效性、符合性、完整性和响应程度进行审查，确定是否对招标文件作出实质性响应。</w:t>
      </w:r>
    </w:p>
    <w:p w14:paraId="56CB0A89">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4、评审人员按招标文件规定的评审方法和评审标准，依法独立对投标人投标文件进行评估、比较，并给予评价或打分，不受任何单位和个人的干预。</w:t>
      </w:r>
    </w:p>
    <w:p w14:paraId="1F595E67">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采购项目档案归档留存。</w:t>
      </w:r>
    </w:p>
    <w:p w14:paraId="78038BD1">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5ACE1D5">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 xml:space="preserve">7、评标委员会根据评审汇总情况和招标文件规定确定中标候选供应商排序名单。 </w:t>
      </w:r>
    </w:p>
    <w:p w14:paraId="76A84BEB">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8、起草评审报告，所有评审人员须在评审报告上签字确认。</w:t>
      </w:r>
    </w:p>
    <w:p w14:paraId="451A0C95">
      <w:pPr>
        <w:spacing w:line="360" w:lineRule="auto"/>
        <w:ind w:firstLine="318"/>
        <w:jc w:val="left"/>
        <w:rPr>
          <w:rFonts w:hint="eastAsia" w:ascii="黑体" w:hAnsi="黑体" w:eastAsia="黑体" w:cs="黑体"/>
          <w:b/>
          <w:sz w:val="24"/>
        </w:rPr>
      </w:pPr>
      <w:r>
        <w:rPr>
          <w:rFonts w:hint="eastAsia" w:ascii="黑体" w:hAnsi="黑体" w:eastAsia="黑体" w:cs="黑体"/>
          <w:b/>
          <w:sz w:val="24"/>
        </w:rPr>
        <w:t>（四）评审原则</w:t>
      </w:r>
    </w:p>
    <w:p w14:paraId="740F0ABD">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171F5C0">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AA81289">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AEC3FCA">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7073C3">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非单一产品采购项目，采购人应当根据采购项目技术构成、产品价格比重等合理确定核心产品，并在招标文件中载明。多家投标人提供的核心产品品牌相同的，按前款规定处理。</w:t>
      </w:r>
    </w:p>
    <w:p w14:paraId="1B86AF0A">
      <w:pPr>
        <w:spacing w:line="360" w:lineRule="auto"/>
        <w:ind w:firstLine="318"/>
        <w:jc w:val="left"/>
        <w:rPr>
          <w:rFonts w:hint="eastAsia" w:ascii="黑体" w:hAnsi="黑体" w:eastAsia="黑体" w:cs="黑体"/>
          <w:b/>
          <w:sz w:val="24"/>
        </w:rPr>
      </w:pPr>
      <w:r>
        <w:rPr>
          <w:rFonts w:hint="eastAsia" w:ascii="黑体" w:hAnsi="黑体" w:eastAsia="黑体" w:cs="黑体"/>
          <w:b/>
          <w:sz w:val="24"/>
        </w:rPr>
        <w:t>（五）确定中标供应商的原则</w:t>
      </w:r>
    </w:p>
    <w:p w14:paraId="7E44DB86">
      <w:pPr>
        <w:spacing w:line="360" w:lineRule="auto"/>
        <w:ind w:firstLine="317"/>
        <w:jc w:val="left"/>
        <w:rPr>
          <w:rFonts w:hint="eastAsia" w:ascii="黑体" w:hAnsi="黑体" w:eastAsia="黑体" w:cs="黑体"/>
          <w:sz w:val="24"/>
        </w:rPr>
      </w:pPr>
      <w:r>
        <w:rPr>
          <w:rFonts w:hint="eastAsia" w:ascii="黑体" w:hAnsi="黑体" w:eastAsia="黑体" w:cs="黑体"/>
          <w:sz w:val="24"/>
        </w:rPr>
        <w:t xml:space="preserve"> 1、项目由评标委员会根据第四章《评标办法与评分标准》规定提出中标候选人排序。</w:t>
      </w:r>
    </w:p>
    <w:p w14:paraId="03A05F6E">
      <w:pPr>
        <w:spacing w:line="360" w:lineRule="auto"/>
        <w:ind w:firstLine="317"/>
        <w:jc w:val="left"/>
        <w:rPr>
          <w:rFonts w:hint="eastAsia" w:ascii="黑体" w:hAnsi="黑体" w:eastAsia="黑体" w:cs="黑体"/>
          <w:sz w:val="24"/>
        </w:rPr>
      </w:pPr>
      <w:r>
        <w:rPr>
          <w:rFonts w:hint="eastAsia" w:ascii="黑体" w:hAnsi="黑体" w:eastAsia="黑体" w:cs="黑体"/>
          <w:sz w:val="24"/>
        </w:rPr>
        <w:t xml:space="preserve"> 2、采购结果由采购人确认。采购人未确定成交供应商且在规定时间内不提出异议的，视为默认。</w:t>
      </w:r>
    </w:p>
    <w:p w14:paraId="69EC73F9">
      <w:pPr>
        <w:spacing w:line="360" w:lineRule="auto"/>
        <w:ind w:firstLine="317"/>
        <w:jc w:val="left"/>
        <w:rPr>
          <w:rFonts w:hint="eastAsia" w:ascii="黑体" w:hAnsi="黑体" w:eastAsia="黑体" w:cs="黑体"/>
          <w:sz w:val="24"/>
        </w:rPr>
      </w:pPr>
      <w:r>
        <w:rPr>
          <w:rFonts w:hint="eastAsia" w:ascii="黑体" w:hAnsi="黑体" w:eastAsia="黑体" w:cs="黑体"/>
          <w:sz w:val="24"/>
        </w:rPr>
        <w:t xml:space="preserve"> 3、采购结果经采购人确认后，招标方将于2个工作日内在浙江省政府采购网( https://zfcg.czt.zj.gov.cn/) 发布中标公告，并发放中标通知书。</w:t>
      </w:r>
    </w:p>
    <w:p w14:paraId="1E59D5A6">
      <w:pPr>
        <w:spacing w:line="360" w:lineRule="auto"/>
        <w:ind w:firstLine="318"/>
        <w:jc w:val="left"/>
        <w:rPr>
          <w:rFonts w:hint="eastAsia" w:ascii="黑体" w:hAnsi="黑体" w:eastAsia="黑体" w:cs="黑体"/>
          <w:b/>
          <w:sz w:val="24"/>
        </w:rPr>
      </w:pPr>
      <w:r>
        <w:rPr>
          <w:rFonts w:hint="eastAsia" w:ascii="黑体" w:hAnsi="黑体" w:eastAsia="黑体" w:cs="黑体"/>
          <w:b/>
          <w:sz w:val="24"/>
        </w:rPr>
        <w:t>（六）合同授予</w:t>
      </w:r>
    </w:p>
    <w:p w14:paraId="6A785BDE">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一、签订合同</w:t>
      </w:r>
    </w:p>
    <w:p w14:paraId="59198942">
      <w:pPr>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1、采购人与中标人应当在《中标通知书》发出之日起15日内签订采购合同，具体供货合同由各安装点位根据实施进度安排与中标方自行签订。</w:t>
      </w:r>
    </w:p>
    <w:p w14:paraId="5CBC126D">
      <w:pPr>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2、中标人拖延、拒签合同的,将被取消中标资格。</w:t>
      </w:r>
    </w:p>
    <w:p w14:paraId="795251BC">
      <w:pPr>
        <w:spacing w:line="360" w:lineRule="auto"/>
        <w:ind w:firstLine="436" w:firstLineChars="182"/>
        <w:jc w:val="left"/>
        <w:rPr>
          <w:rFonts w:hint="eastAsia" w:ascii="黑体" w:hAnsi="黑体" w:eastAsia="黑体" w:cs="黑体"/>
          <w:sz w:val="24"/>
        </w:rPr>
      </w:pPr>
      <w:r>
        <w:rPr>
          <w:rFonts w:hint="eastAsia" w:ascii="黑体" w:hAnsi="黑体" w:eastAsia="黑体" w:cs="黑体"/>
          <w:sz w:val="24"/>
        </w:rPr>
        <w:t>二、履约保证金</w:t>
      </w:r>
    </w:p>
    <w:p w14:paraId="3FE0A59A">
      <w:pPr>
        <w:spacing w:line="360" w:lineRule="auto"/>
        <w:ind w:firstLine="480" w:firstLineChars="200"/>
        <w:rPr>
          <w:rFonts w:hint="eastAsia" w:ascii="黑体" w:hAnsi="黑体" w:eastAsia="黑体" w:cs="黑体"/>
          <w:sz w:val="24"/>
        </w:rPr>
      </w:pPr>
      <w:r>
        <w:rPr>
          <w:rFonts w:hint="eastAsia" w:ascii="黑体" w:hAnsi="黑体" w:eastAsia="黑体" w:cs="黑体"/>
          <w:sz w:val="24"/>
        </w:rPr>
        <w:t>1、签订合同时，中标人应向采购人交纳合同金额的1%作为履约保证金，履约保证金在合同履行完毕后无息返还。</w:t>
      </w:r>
    </w:p>
    <w:p w14:paraId="7AC400BD">
      <w:pPr>
        <w:spacing w:line="360" w:lineRule="auto"/>
        <w:ind w:firstLine="480" w:firstLineChars="200"/>
        <w:rPr>
          <w:rFonts w:hint="eastAsia" w:ascii="黑体" w:hAnsi="黑体" w:eastAsia="黑体" w:cs="黑体"/>
          <w:sz w:val="24"/>
        </w:rPr>
      </w:pPr>
      <w:r>
        <w:rPr>
          <w:rFonts w:hint="eastAsia" w:ascii="黑体" w:hAnsi="黑体" w:eastAsia="黑体" w:cs="黑体"/>
          <w:sz w:val="24"/>
        </w:rPr>
        <w:t>2、采购人不得以供应商事先提交履约保证金作为签订合同的条件，并应在供应商履行完合同约定义务事项后及时退还。</w:t>
      </w:r>
    </w:p>
    <w:p w14:paraId="7CDE82EC">
      <w:pPr>
        <w:spacing w:line="360" w:lineRule="auto"/>
        <w:ind w:firstLine="480" w:firstLineChars="200"/>
        <w:rPr>
          <w:rFonts w:hint="eastAsia" w:ascii="黑体" w:hAnsi="黑体" w:eastAsia="黑体" w:cs="黑体"/>
          <w:sz w:val="24"/>
        </w:rPr>
      </w:pPr>
      <w:r>
        <w:rPr>
          <w:rFonts w:hint="eastAsia" w:ascii="黑体" w:hAnsi="黑体" w:eastAsia="黑体" w:cs="黑体"/>
          <w:sz w:val="24"/>
        </w:rPr>
        <w:t>3、供应商以支票、汇票、本票等形式提交履约保证金的，采购人不得拒收。</w:t>
      </w:r>
    </w:p>
    <w:p w14:paraId="34530B24">
      <w:pPr>
        <w:spacing w:line="360" w:lineRule="auto"/>
        <w:ind w:firstLine="480" w:firstLineChars="200"/>
        <w:rPr>
          <w:rFonts w:hint="eastAsia" w:ascii="黑体" w:hAnsi="黑体" w:eastAsia="黑体" w:cs="黑体"/>
          <w:b/>
          <w:sz w:val="30"/>
          <w:szCs w:val="30"/>
        </w:rPr>
      </w:pPr>
      <w:r>
        <w:rPr>
          <w:rFonts w:hint="eastAsia" w:ascii="黑体" w:hAnsi="黑体" w:eastAsia="黑体" w:cs="黑体"/>
          <w:sz w:val="24"/>
        </w:rPr>
        <w:t>4、签订合同后，如成交人不按双方签订合同约定履约，按实际损失赔偿。</w:t>
      </w:r>
    </w:p>
    <w:p w14:paraId="6E260305">
      <w:pPr>
        <w:spacing w:line="360" w:lineRule="auto"/>
        <w:ind w:firstLine="318"/>
        <w:jc w:val="left"/>
        <w:rPr>
          <w:rFonts w:hint="eastAsia" w:ascii="黑体" w:hAnsi="黑体" w:eastAsia="黑体" w:cs="黑体"/>
          <w:b/>
          <w:sz w:val="24"/>
        </w:rPr>
      </w:pPr>
      <w:bookmarkStart w:id="4" w:name="_GoBack"/>
      <w:bookmarkEnd w:id="4"/>
      <w:r>
        <w:rPr>
          <w:rFonts w:hint="eastAsia" w:ascii="黑体" w:hAnsi="黑体" w:eastAsia="黑体" w:cs="黑体"/>
          <w:b/>
          <w:sz w:val="24"/>
        </w:rPr>
        <w:t>（七）电子交易活动的中止</w:t>
      </w:r>
    </w:p>
    <w:p w14:paraId="521ED024">
      <w:pPr>
        <w:pStyle w:val="38"/>
        <w:snapToGrid w:val="0"/>
        <w:spacing w:before="0"/>
        <w:ind w:firstLine="480"/>
        <w:rPr>
          <w:rFonts w:hint="eastAsia" w:ascii="黑体" w:hAnsi="黑体" w:eastAsia="黑体" w:cs="黑体"/>
          <w:szCs w:val="24"/>
        </w:rPr>
      </w:pPr>
      <w:r>
        <w:rPr>
          <w:rFonts w:hint="eastAsia" w:ascii="黑体" w:hAnsi="黑体" w:eastAsia="黑体" w:cs="黑体"/>
          <w:szCs w:val="24"/>
        </w:rPr>
        <w:t>采购过程中出现以下情形，导致电子交易平台无法正常运行，或者无法保证电子交易的公平、公正和安全时，采购代理机构可中止电子交易活动：</w:t>
      </w:r>
    </w:p>
    <w:p w14:paraId="30F265DD">
      <w:pPr>
        <w:pStyle w:val="38"/>
        <w:snapToGrid w:val="0"/>
        <w:spacing w:before="0"/>
        <w:ind w:firstLine="480"/>
        <w:rPr>
          <w:rFonts w:hint="eastAsia" w:ascii="黑体" w:hAnsi="黑体" w:eastAsia="黑体" w:cs="黑体"/>
          <w:szCs w:val="24"/>
        </w:rPr>
      </w:pPr>
      <w:r>
        <w:rPr>
          <w:rFonts w:hint="eastAsia" w:ascii="黑体" w:hAnsi="黑体" w:eastAsia="黑体" w:cs="黑体"/>
          <w:szCs w:val="24"/>
        </w:rPr>
        <w:t xml:space="preserve">1、电子交易平台发生故障而无法登录访问的； </w:t>
      </w:r>
    </w:p>
    <w:p w14:paraId="335ADD93">
      <w:pPr>
        <w:pStyle w:val="38"/>
        <w:snapToGrid w:val="0"/>
        <w:spacing w:before="0"/>
        <w:ind w:firstLine="480"/>
        <w:rPr>
          <w:rFonts w:hint="eastAsia" w:ascii="黑体" w:hAnsi="黑体" w:eastAsia="黑体" w:cs="黑体"/>
          <w:szCs w:val="24"/>
        </w:rPr>
      </w:pPr>
      <w:r>
        <w:rPr>
          <w:rFonts w:hint="eastAsia" w:ascii="黑体" w:hAnsi="黑体" w:eastAsia="黑体" w:cs="黑体"/>
          <w:szCs w:val="24"/>
        </w:rPr>
        <w:t>2、电子交易平台应用或数据库出现错误，不能进行正常操作的；</w:t>
      </w:r>
    </w:p>
    <w:p w14:paraId="33B33065">
      <w:pPr>
        <w:pStyle w:val="38"/>
        <w:snapToGrid w:val="0"/>
        <w:spacing w:before="0"/>
        <w:ind w:firstLine="480"/>
        <w:rPr>
          <w:rFonts w:hint="eastAsia" w:ascii="黑体" w:hAnsi="黑体" w:eastAsia="黑体" w:cs="黑体"/>
          <w:szCs w:val="24"/>
        </w:rPr>
      </w:pPr>
      <w:r>
        <w:rPr>
          <w:rFonts w:hint="eastAsia" w:ascii="黑体" w:hAnsi="黑体" w:eastAsia="黑体" w:cs="黑体"/>
          <w:szCs w:val="24"/>
        </w:rPr>
        <w:t>3、电子交易平台发现严重安全漏洞，有潜在泄密危险的；</w:t>
      </w:r>
    </w:p>
    <w:p w14:paraId="16CD5749">
      <w:pPr>
        <w:pStyle w:val="38"/>
        <w:snapToGrid w:val="0"/>
        <w:spacing w:before="0"/>
        <w:ind w:firstLine="480"/>
        <w:rPr>
          <w:rFonts w:hint="eastAsia" w:ascii="黑体" w:hAnsi="黑体" w:eastAsia="黑体" w:cs="黑体"/>
          <w:szCs w:val="24"/>
        </w:rPr>
      </w:pPr>
      <w:r>
        <w:rPr>
          <w:rFonts w:hint="eastAsia" w:ascii="黑体" w:hAnsi="黑体" w:eastAsia="黑体" w:cs="黑体"/>
          <w:szCs w:val="24"/>
        </w:rPr>
        <w:t xml:space="preserve">4、病毒发作导致不能进行正常操作的； </w:t>
      </w:r>
    </w:p>
    <w:p w14:paraId="613D2D51">
      <w:pPr>
        <w:pStyle w:val="38"/>
        <w:snapToGrid w:val="0"/>
        <w:spacing w:before="0"/>
        <w:ind w:firstLine="480"/>
        <w:rPr>
          <w:rFonts w:hint="eastAsia" w:ascii="黑体" w:hAnsi="黑体" w:eastAsia="黑体" w:cs="黑体"/>
          <w:szCs w:val="24"/>
        </w:rPr>
      </w:pPr>
      <w:r>
        <w:rPr>
          <w:rFonts w:hint="eastAsia" w:ascii="黑体" w:hAnsi="黑体" w:eastAsia="黑体" w:cs="黑体"/>
          <w:szCs w:val="24"/>
        </w:rPr>
        <w:t>5、其他无法保证电子交易的公平、公正和安全的情况。</w:t>
      </w:r>
    </w:p>
    <w:p w14:paraId="75BF9017">
      <w:pPr>
        <w:pStyle w:val="38"/>
        <w:snapToGrid w:val="0"/>
        <w:spacing w:before="0"/>
        <w:ind w:firstLine="482"/>
        <w:rPr>
          <w:rFonts w:hint="eastAsia" w:ascii="黑体" w:hAnsi="黑体" w:eastAsia="黑体" w:cs="黑体"/>
          <w:b/>
          <w:bCs/>
        </w:rPr>
      </w:pPr>
      <w:r>
        <w:rPr>
          <w:rFonts w:hint="eastAsia" w:ascii="黑体" w:hAnsi="黑体" w:eastAsia="黑体" w:cs="黑体"/>
          <w:b/>
          <w:bCs/>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35FAF52C">
      <w:pPr>
        <w:spacing w:line="360" w:lineRule="auto"/>
        <w:ind w:firstLine="318"/>
        <w:jc w:val="left"/>
        <w:rPr>
          <w:rFonts w:hint="eastAsia" w:ascii="黑体" w:hAnsi="黑体" w:eastAsia="黑体" w:cs="黑体"/>
          <w:sz w:val="24"/>
        </w:rPr>
      </w:pPr>
    </w:p>
    <w:p w14:paraId="3D9701A4">
      <w:pPr>
        <w:pStyle w:val="19"/>
        <w:snapToGrid w:val="0"/>
        <w:spacing w:before="120" w:after="120"/>
        <w:rPr>
          <w:rFonts w:hint="eastAsia" w:ascii="黑体" w:hAnsi="黑体" w:eastAsia="黑体" w:cs="黑体"/>
          <w:b/>
          <w:sz w:val="30"/>
          <w:szCs w:val="30"/>
        </w:rPr>
      </w:pPr>
    </w:p>
    <w:p w14:paraId="05C3450D">
      <w:pPr>
        <w:spacing w:line="360" w:lineRule="auto"/>
        <w:jc w:val="center"/>
        <w:rPr>
          <w:rFonts w:hint="eastAsia" w:ascii="黑体" w:hAnsi="黑体" w:eastAsia="黑体" w:cs="黑体"/>
          <w:b/>
          <w:sz w:val="30"/>
          <w:szCs w:val="30"/>
        </w:rPr>
      </w:pPr>
      <w:r>
        <w:rPr>
          <w:rFonts w:hint="eastAsia" w:ascii="黑体" w:hAnsi="黑体" w:eastAsia="黑体" w:cs="黑体"/>
          <w:b/>
          <w:sz w:val="30"/>
          <w:szCs w:val="30"/>
        </w:rPr>
        <w:br w:type="page"/>
      </w:r>
      <w:r>
        <w:rPr>
          <w:rFonts w:hint="eastAsia" w:ascii="黑体" w:hAnsi="黑体" w:eastAsia="黑体" w:cs="黑体"/>
          <w:b/>
          <w:sz w:val="30"/>
          <w:szCs w:val="30"/>
        </w:rPr>
        <w:t>第四章  评标办法及评分标准</w:t>
      </w:r>
    </w:p>
    <w:p w14:paraId="60CE058B">
      <w:pPr>
        <w:spacing w:after="120" w:afterLines="50" w:line="360" w:lineRule="auto"/>
        <w:ind w:firstLine="482"/>
        <w:rPr>
          <w:rFonts w:hint="eastAsia" w:ascii="黑体" w:hAnsi="黑体" w:eastAsia="黑体" w:cs="黑体"/>
          <w:b/>
          <w:sz w:val="24"/>
        </w:rPr>
      </w:pPr>
      <w:r>
        <w:rPr>
          <w:rFonts w:hint="eastAsia" w:ascii="黑体" w:hAnsi="黑体" w:eastAsia="黑体" w:cs="黑体"/>
          <w:b/>
          <w:sz w:val="24"/>
        </w:rPr>
        <w:t>一、总则</w:t>
      </w:r>
    </w:p>
    <w:p w14:paraId="303D5693">
      <w:pPr>
        <w:spacing w:after="120" w:afterLines="50" w:line="360" w:lineRule="auto"/>
        <w:ind w:firstLine="480" w:firstLineChars="200"/>
        <w:rPr>
          <w:rFonts w:hint="eastAsia" w:ascii="黑体" w:hAnsi="黑体" w:eastAsia="黑体" w:cs="黑体"/>
          <w:bCs/>
          <w:sz w:val="24"/>
        </w:rPr>
      </w:pPr>
      <w:r>
        <w:rPr>
          <w:rFonts w:hint="eastAsia" w:ascii="黑体" w:hAnsi="黑体" w:eastAsia="黑体" w:cs="黑体"/>
          <w:sz w:val="24"/>
        </w:rPr>
        <w:t>本次评标采用综合评分法，总分为100分。合格投标人的评标得分为各项目汇总得分，中标候选资格按评标得分由高到低顺序排列，得分相同的，按投标报价由低到高顺序排列；得分且投标报价相同的，抽签决定。</w:t>
      </w:r>
      <w:r>
        <w:rPr>
          <w:rFonts w:hint="eastAsia" w:ascii="黑体" w:hAnsi="黑体" w:eastAsia="黑体" w:cs="黑体"/>
          <w:bCs/>
          <w:sz w:val="24"/>
        </w:rPr>
        <w:t>评分过程中采用四舍五入法，并保留小数2位。</w:t>
      </w:r>
    </w:p>
    <w:p w14:paraId="2A933425">
      <w:pPr>
        <w:spacing w:after="120" w:afterLines="50" w:line="360" w:lineRule="auto"/>
        <w:ind w:firstLine="480" w:firstLineChars="200"/>
        <w:rPr>
          <w:rFonts w:hint="eastAsia" w:ascii="黑体" w:hAnsi="黑体" w:eastAsia="黑体" w:cs="黑体"/>
          <w:sz w:val="24"/>
        </w:rPr>
      </w:pPr>
      <w:r>
        <w:rPr>
          <w:rFonts w:hint="eastAsia" w:ascii="黑体" w:hAnsi="黑体" w:eastAsia="黑体" w:cs="黑体"/>
          <w:sz w:val="24"/>
        </w:rPr>
        <w:t>投标人评标综合得分=价格分+商务技术分</w:t>
      </w:r>
    </w:p>
    <w:p w14:paraId="3136F4C4">
      <w:pPr>
        <w:tabs>
          <w:tab w:val="left" w:pos="0"/>
        </w:tabs>
        <w:spacing w:line="360" w:lineRule="auto"/>
        <w:ind w:left="181" w:leftChars="86" w:firstLine="354" w:firstLineChars="147"/>
        <w:rPr>
          <w:rFonts w:hint="eastAsia" w:ascii="黑体" w:hAnsi="黑体" w:eastAsia="黑体" w:cs="黑体"/>
          <w:b/>
          <w:sz w:val="24"/>
        </w:rPr>
      </w:pPr>
      <w:r>
        <w:rPr>
          <w:rFonts w:hint="eastAsia" w:ascii="黑体" w:hAnsi="黑体" w:eastAsia="黑体" w:cs="黑体"/>
          <w:b/>
          <w:sz w:val="24"/>
        </w:rPr>
        <w:t>二、评标内容及标准</w:t>
      </w:r>
    </w:p>
    <w:p w14:paraId="310F8067">
      <w:pPr>
        <w:spacing w:after="120" w:afterLines="50" w:line="360" w:lineRule="auto"/>
        <w:ind w:firstLine="354" w:firstLineChars="147"/>
        <w:rPr>
          <w:rFonts w:hint="eastAsia" w:ascii="黑体" w:hAnsi="黑体" w:eastAsia="黑体" w:cs="黑体"/>
          <w:b/>
          <w:bCs/>
          <w:sz w:val="24"/>
        </w:rPr>
      </w:pPr>
      <w:r>
        <w:rPr>
          <w:rFonts w:hint="eastAsia" w:ascii="黑体" w:hAnsi="黑体" w:eastAsia="黑体" w:cs="黑体"/>
          <w:b/>
          <w:sz w:val="24"/>
        </w:rPr>
        <w:t>（一）</w:t>
      </w:r>
      <w:r>
        <w:rPr>
          <w:rFonts w:hint="eastAsia" w:ascii="黑体" w:hAnsi="黑体" w:eastAsia="黑体" w:cs="黑体"/>
          <w:b/>
          <w:bCs/>
          <w:sz w:val="24"/>
        </w:rPr>
        <w:t>价格分（</w:t>
      </w:r>
      <w:r>
        <w:rPr>
          <w:rFonts w:hint="eastAsia" w:ascii="黑体" w:hAnsi="黑体" w:eastAsia="黑体" w:cs="黑体"/>
          <w:b/>
          <w:sz w:val="24"/>
          <w:lang w:val="en-US" w:eastAsia="zh-CN"/>
        </w:rPr>
        <w:t>3</w:t>
      </w:r>
      <w:r>
        <w:rPr>
          <w:rFonts w:hint="eastAsia" w:ascii="黑体" w:hAnsi="黑体" w:eastAsia="黑体" w:cs="黑体"/>
          <w:b/>
          <w:sz w:val="24"/>
        </w:rPr>
        <w:t>0分</w:t>
      </w:r>
      <w:r>
        <w:rPr>
          <w:rFonts w:hint="eastAsia" w:ascii="黑体" w:hAnsi="黑体" w:eastAsia="黑体" w:cs="黑体"/>
          <w:b/>
          <w:bCs/>
          <w:sz w:val="24"/>
        </w:rPr>
        <w:t>）</w:t>
      </w:r>
    </w:p>
    <w:p w14:paraId="41DC1EE1">
      <w:pPr>
        <w:pStyle w:val="18"/>
        <w:spacing w:line="360" w:lineRule="auto"/>
        <w:ind w:left="0" w:leftChars="0" w:firstLine="480" w:firstLineChars="200"/>
        <w:rPr>
          <w:rFonts w:hint="eastAsia" w:ascii="黑体" w:hAnsi="黑体" w:eastAsia="黑体" w:cs="黑体"/>
          <w:sz w:val="24"/>
        </w:rPr>
      </w:pPr>
      <w:r>
        <w:rPr>
          <w:rFonts w:hint="eastAsia" w:ascii="黑体" w:hAnsi="黑体" w:eastAsia="黑体" w:cs="黑体"/>
          <w:sz w:val="24"/>
        </w:rPr>
        <w:t>1、价格分采用低价优先法计算，即满足招标文件要求且投标价格最低的投标报价为评标基准价，其他投标供应商的价格分按照下列公式计算：</w:t>
      </w:r>
    </w:p>
    <w:p w14:paraId="47082C39">
      <w:pPr>
        <w:pStyle w:val="18"/>
        <w:spacing w:line="360" w:lineRule="auto"/>
        <w:rPr>
          <w:rFonts w:hint="eastAsia" w:ascii="黑体" w:hAnsi="黑体" w:eastAsia="黑体" w:cs="黑体"/>
          <w:sz w:val="24"/>
        </w:rPr>
      </w:pPr>
      <w:r>
        <w:rPr>
          <w:rFonts w:hint="eastAsia" w:ascii="黑体" w:hAnsi="黑体" w:eastAsia="黑体" w:cs="黑体"/>
          <w:sz w:val="24"/>
        </w:rPr>
        <w:t>价格分=（评标基准价/投标报价）×</w:t>
      </w:r>
      <w:r>
        <w:rPr>
          <w:rFonts w:hint="eastAsia" w:ascii="黑体" w:hAnsi="黑体" w:eastAsia="黑体" w:cs="黑体"/>
          <w:sz w:val="24"/>
          <w:lang w:val="en-US" w:eastAsia="zh-CN"/>
        </w:rPr>
        <w:t>3</w:t>
      </w:r>
      <w:r>
        <w:rPr>
          <w:rFonts w:hint="eastAsia" w:ascii="黑体" w:hAnsi="黑体" w:eastAsia="黑体" w:cs="黑体"/>
          <w:sz w:val="24"/>
        </w:rPr>
        <w:t>0</w:t>
      </w:r>
    </w:p>
    <w:p w14:paraId="386BC243">
      <w:pPr>
        <w:pStyle w:val="18"/>
        <w:spacing w:line="360" w:lineRule="auto"/>
        <w:rPr>
          <w:rFonts w:hint="eastAsia" w:ascii="黑体" w:hAnsi="黑体" w:eastAsia="黑体" w:cs="黑体"/>
          <w:sz w:val="24"/>
        </w:rPr>
      </w:pPr>
      <w:r>
        <w:rPr>
          <w:rFonts w:hint="eastAsia" w:ascii="黑体" w:hAnsi="黑体" w:eastAsia="黑体" w:cs="黑体"/>
          <w:sz w:val="24"/>
        </w:rPr>
        <w:t>★2、投标供应商的投标报价超过设定的最高限价</w:t>
      </w:r>
      <w:r>
        <w:rPr>
          <w:rFonts w:hint="eastAsia" w:ascii="黑体" w:hAnsi="黑体" w:eastAsia="黑体" w:cs="黑体"/>
          <w:color w:val="C00000"/>
          <w:kern w:val="2"/>
          <w:sz w:val="24"/>
          <w:szCs w:val="24"/>
          <w:highlight w:val="none"/>
          <w:u w:val="single"/>
          <w:lang w:val="en-US" w:eastAsia="zh-CN" w:bidi="ar-SA"/>
        </w:rPr>
        <w:t>97.2261</w:t>
      </w:r>
      <w:r>
        <w:rPr>
          <w:rFonts w:hint="eastAsia" w:ascii="黑体" w:hAnsi="黑体" w:eastAsia="黑体" w:cs="黑体"/>
          <w:color w:val="C00000"/>
          <w:kern w:val="2"/>
          <w:sz w:val="24"/>
          <w:szCs w:val="24"/>
          <w:highlight w:val="none"/>
          <w:u w:val="none"/>
          <w:lang w:val="en-US" w:eastAsia="zh-CN" w:bidi="ar-SA"/>
        </w:rPr>
        <w:t>万元</w:t>
      </w:r>
      <w:r>
        <w:rPr>
          <w:rFonts w:hint="eastAsia" w:ascii="黑体" w:hAnsi="黑体" w:eastAsia="黑体" w:cs="黑体"/>
          <w:sz w:val="24"/>
        </w:rPr>
        <w:t>的，作为无效标处理。</w:t>
      </w:r>
    </w:p>
    <w:p w14:paraId="43A2F41A">
      <w:pPr>
        <w:pStyle w:val="18"/>
        <w:spacing w:line="360" w:lineRule="auto"/>
        <w:ind w:left="0" w:leftChars="0" w:firstLine="480" w:firstLineChars="200"/>
        <w:rPr>
          <w:rFonts w:hint="eastAsia" w:ascii="黑体" w:hAnsi="黑体" w:eastAsia="黑体" w:cs="黑体"/>
          <w:sz w:val="24"/>
        </w:rPr>
      </w:pPr>
      <w:r>
        <w:rPr>
          <w:rFonts w:hint="eastAsia" w:ascii="黑体" w:hAnsi="黑体" w:eastAsia="黑体" w:cs="黑体"/>
          <w:sz w:val="24"/>
        </w:rPr>
        <w:t>3、报价是中标的一个重要因素，但最低报价不是中标的唯一依据。</w:t>
      </w:r>
    </w:p>
    <w:p w14:paraId="30DE3BBC">
      <w:pPr>
        <w:tabs>
          <w:tab w:val="left" w:pos="3870"/>
          <w:tab w:val="left" w:pos="4085"/>
        </w:tabs>
        <w:snapToGrid w:val="0"/>
        <w:spacing w:line="360" w:lineRule="auto"/>
        <w:ind w:firstLine="480" w:firstLineChars="200"/>
        <w:jc w:val="left"/>
        <w:rPr>
          <w:rFonts w:hint="eastAsia" w:ascii="黑体" w:hAnsi="黑体" w:eastAsia="黑体" w:cs="黑体"/>
          <w:sz w:val="24"/>
        </w:rPr>
      </w:pPr>
      <w:r>
        <w:rPr>
          <w:rFonts w:hint="eastAsia" w:ascii="黑体" w:hAnsi="黑体" w:eastAsia="黑体" w:cs="黑体"/>
          <w:color w:val="C00000"/>
          <w:sz w:val="24"/>
          <w:szCs w:val="24"/>
          <w:highlight w:val="none"/>
        </w:rPr>
        <w:t>本项目设置风险控制价为</w:t>
      </w:r>
      <w:r>
        <w:rPr>
          <w:rFonts w:hint="eastAsia" w:ascii="黑体" w:hAnsi="黑体" w:eastAsia="黑体" w:cs="黑体"/>
          <w:color w:val="C00000"/>
          <w:sz w:val="24"/>
          <w:szCs w:val="24"/>
          <w:highlight w:val="none"/>
          <w:u w:val="single"/>
          <w:lang w:val="en-US" w:eastAsia="zh-CN"/>
        </w:rPr>
        <w:t xml:space="preserve"> 77.7809 </w:t>
      </w:r>
      <w:r>
        <w:rPr>
          <w:rFonts w:hint="eastAsia" w:ascii="黑体" w:hAnsi="黑体" w:eastAsia="黑体" w:cs="黑体"/>
          <w:color w:val="C00000"/>
          <w:sz w:val="24"/>
          <w:szCs w:val="24"/>
          <w:highlight w:val="none"/>
        </w:rPr>
        <w:t>万元（为最高限价的80%）</w:t>
      </w:r>
      <w:r>
        <w:rPr>
          <w:rFonts w:hint="eastAsia" w:ascii="黑体" w:hAnsi="黑体" w:eastAsia="黑体" w:cs="黑体"/>
          <w:sz w:val="24"/>
          <w:szCs w:val="24"/>
          <w:highlight w:val="none"/>
        </w:rPr>
        <w:t>，投标报价低于风险控制价的，中标人在提交履约保证金的同时须额外向采购人提交中标净值与风险控制价之差额作为风险担保金，风险担保金至本项目按要求完工验收合格后5日内无息退还。如未按要求完成的，采购人有权扣留风险担保金。允许投标人报价低于风险控制价。</w:t>
      </w:r>
    </w:p>
    <w:p w14:paraId="29C222B5">
      <w:pPr>
        <w:pStyle w:val="18"/>
        <w:spacing w:line="360" w:lineRule="auto"/>
        <w:ind w:left="0" w:leftChars="0" w:firstLine="480" w:firstLineChars="200"/>
        <w:rPr>
          <w:rFonts w:hint="eastAsia" w:ascii="黑体" w:hAnsi="黑体" w:eastAsia="黑体" w:cs="黑体"/>
          <w:sz w:val="24"/>
        </w:rPr>
      </w:pPr>
      <w:r>
        <w:rPr>
          <w:rFonts w:hint="eastAsia" w:ascii="黑体" w:hAnsi="黑体" w:eastAsia="黑体" w:cs="黑体"/>
          <w:sz w:val="24"/>
        </w:rPr>
        <w:t>4、评标委员会认为投标供应商的报价明显低于其他通过符合性审查投标供应商的报价，有可能影响产品质量或者不能全面履约的，应当要求其在评标现场合理的时间内提供书面说明，必要时提交相关证明材料；投标供应商不能证明其报价合理性的，评标委员会应当将其作为无效投标处理，并在评审报告中作出说明。采购人或采购招标代理机构应将上述情况抄报同级财政部门，对弄虚作假、恶意串通的投标供应商，应将其列入不良行为记录名单，在1至3年内禁止其参加采购活动。</w:t>
      </w:r>
    </w:p>
    <w:p w14:paraId="2AC9FF3E">
      <w:pPr>
        <w:spacing w:before="120" w:line="360" w:lineRule="auto"/>
        <w:rPr>
          <w:rFonts w:hint="eastAsia" w:ascii="黑体" w:hAnsi="黑体" w:eastAsia="黑体" w:cs="黑体"/>
          <w:b/>
          <w:sz w:val="24"/>
        </w:rPr>
      </w:pPr>
    </w:p>
    <w:p w14:paraId="598C41CF">
      <w:pPr>
        <w:spacing w:before="120" w:line="360" w:lineRule="auto"/>
        <w:rPr>
          <w:rFonts w:hint="eastAsia" w:ascii="黑体" w:hAnsi="黑体" w:eastAsia="黑体" w:cs="黑体"/>
          <w:b/>
          <w:sz w:val="24"/>
        </w:rPr>
      </w:pPr>
      <w:r>
        <w:rPr>
          <w:rFonts w:hint="eastAsia" w:ascii="黑体" w:hAnsi="黑体" w:eastAsia="黑体" w:cs="黑体"/>
          <w:b/>
          <w:sz w:val="24"/>
        </w:rPr>
        <w:t>（二）商务技术分（</w:t>
      </w:r>
      <w:r>
        <w:rPr>
          <w:rFonts w:hint="eastAsia" w:ascii="黑体" w:hAnsi="黑体" w:eastAsia="黑体" w:cs="黑体"/>
          <w:b/>
          <w:sz w:val="24"/>
          <w:lang w:val="en-US" w:eastAsia="zh-CN"/>
        </w:rPr>
        <w:t>7</w:t>
      </w:r>
      <w:r>
        <w:rPr>
          <w:rFonts w:hint="eastAsia" w:ascii="黑体" w:hAnsi="黑体" w:eastAsia="黑体" w:cs="黑体"/>
          <w:b/>
          <w:sz w:val="24"/>
        </w:rPr>
        <w:t>0分）</w:t>
      </w:r>
    </w:p>
    <w:tbl>
      <w:tblPr>
        <w:tblStyle w:val="2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1667"/>
        <w:gridCol w:w="6315"/>
        <w:gridCol w:w="884"/>
      </w:tblGrid>
      <w:tr w14:paraId="0C91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98" w:type="dxa"/>
            <w:noWrap/>
            <w:vAlign w:val="center"/>
          </w:tcPr>
          <w:p w14:paraId="2C1DD53A">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667" w:type="dxa"/>
            <w:noWrap/>
            <w:vAlign w:val="center"/>
          </w:tcPr>
          <w:p w14:paraId="6B7DDB48">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sz w:val="24"/>
                <w:szCs w:val="24"/>
              </w:rPr>
            </w:pPr>
            <w:r>
              <w:rPr>
                <w:rFonts w:hint="eastAsia" w:ascii="黑体" w:hAnsi="黑体" w:eastAsia="黑体" w:cs="黑体"/>
                <w:sz w:val="24"/>
                <w:szCs w:val="24"/>
              </w:rPr>
              <w:t>评分项目</w:t>
            </w:r>
          </w:p>
        </w:tc>
        <w:tc>
          <w:tcPr>
            <w:tcW w:w="6315" w:type="dxa"/>
            <w:noWrap/>
            <w:vAlign w:val="center"/>
          </w:tcPr>
          <w:p w14:paraId="3C7C9B1D">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sz w:val="24"/>
                <w:szCs w:val="24"/>
              </w:rPr>
            </w:pPr>
            <w:r>
              <w:rPr>
                <w:rFonts w:hint="eastAsia" w:ascii="黑体" w:hAnsi="黑体" w:eastAsia="黑体" w:cs="黑体"/>
                <w:sz w:val="24"/>
                <w:szCs w:val="24"/>
              </w:rPr>
              <w:t>评分细则</w:t>
            </w:r>
          </w:p>
        </w:tc>
        <w:tc>
          <w:tcPr>
            <w:tcW w:w="884" w:type="dxa"/>
            <w:noWrap/>
            <w:vAlign w:val="center"/>
          </w:tcPr>
          <w:p w14:paraId="43798A9E">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sz w:val="24"/>
                <w:szCs w:val="24"/>
              </w:rPr>
            </w:pPr>
            <w:r>
              <w:rPr>
                <w:rFonts w:hint="eastAsia" w:ascii="黑体" w:hAnsi="黑体" w:eastAsia="黑体" w:cs="黑体"/>
                <w:sz w:val="24"/>
                <w:szCs w:val="24"/>
              </w:rPr>
              <w:t>分值</w:t>
            </w:r>
          </w:p>
        </w:tc>
      </w:tr>
      <w:tr w14:paraId="0166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7" w:hRule="atLeast"/>
          <w:jc w:val="center"/>
        </w:trPr>
        <w:tc>
          <w:tcPr>
            <w:tcW w:w="598" w:type="dxa"/>
            <w:noWrap/>
            <w:vAlign w:val="center"/>
          </w:tcPr>
          <w:p w14:paraId="0989F99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w:t>
            </w:r>
          </w:p>
        </w:tc>
        <w:tc>
          <w:tcPr>
            <w:tcW w:w="1667" w:type="dxa"/>
            <w:noWrap/>
            <w:vAlign w:val="center"/>
          </w:tcPr>
          <w:p w14:paraId="0F65149D">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企业资信</w:t>
            </w:r>
          </w:p>
          <w:p w14:paraId="0272FF82">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sz w:val="24"/>
                <w:szCs w:val="24"/>
                <w:lang w:eastAsia="zh-CN"/>
              </w:rPr>
            </w:pPr>
            <w:r>
              <w:rPr>
                <w:rFonts w:hint="eastAsia" w:ascii="黑体" w:hAnsi="黑体" w:eastAsia="黑体" w:cs="黑体"/>
                <w:kern w:val="2"/>
                <w:sz w:val="24"/>
                <w:szCs w:val="24"/>
                <w:highlight w:val="none"/>
                <w:lang w:val="en-US" w:eastAsia="zh-CN" w:bidi="ar-SA"/>
              </w:rPr>
              <w:t>（3分）</w:t>
            </w:r>
          </w:p>
        </w:tc>
        <w:tc>
          <w:tcPr>
            <w:tcW w:w="6315" w:type="dxa"/>
            <w:noWrap/>
            <w:vAlign w:val="center"/>
          </w:tcPr>
          <w:p w14:paraId="124EE0EF">
            <w:pPr>
              <w:pStyle w:val="33"/>
              <w:spacing w:line="360" w:lineRule="auto"/>
              <w:ind w:left="0" w:leftChars="0" w:firstLine="0" w:firstLineChars="0"/>
              <w:jc w:val="left"/>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投标人具有有效的质量管理体系、环境管理体系、职业健康安全管理体系认证证书的，每提供一个有效认证得1分，最高3分。</w:t>
            </w:r>
          </w:p>
          <w:p w14:paraId="27DC0136">
            <w:pPr>
              <w:keepNext w:val="0"/>
              <w:keepLines w:val="0"/>
              <w:pageBreakBefore w:val="0"/>
              <w:widowControl w:val="0"/>
              <w:kinsoku/>
              <w:wordWrap/>
              <w:overflowPunct/>
              <w:topLinePunct w:val="0"/>
              <w:autoSpaceDE/>
              <w:autoSpaceDN/>
              <w:bidi w:val="0"/>
              <w:adjustRightInd/>
              <w:snapToGrid/>
              <w:spacing w:line="360" w:lineRule="auto"/>
              <w:ind w:left="108"/>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b/>
                <w:bCs/>
                <w:kern w:val="0"/>
                <w:sz w:val="24"/>
                <w:szCs w:val="24"/>
                <w:lang w:val="en-US" w:eastAsia="zh-CN"/>
              </w:rPr>
              <w:t>注：需提供证书有效扫描件或复印件并加盖投标供应商公章，否则不得分。</w:t>
            </w:r>
          </w:p>
        </w:tc>
        <w:tc>
          <w:tcPr>
            <w:tcW w:w="884" w:type="dxa"/>
            <w:noWrap/>
            <w:vAlign w:val="center"/>
          </w:tcPr>
          <w:p w14:paraId="762CADE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3</w:t>
            </w:r>
          </w:p>
        </w:tc>
      </w:tr>
      <w:tr w14:paraId="6A6E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jc w:val="center"/>
        </w:trPr>
        <w:tc>
          <w:tcPr>
            <w:tcW w:w="598" w:type="dxa"/>
            <w:noWrap/>
            <w:vAlign w:val="center"/>
          </w:tcPr>
          <w:p w14:paraId="4D24C40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p>
        </w:tc>
        <w:tc>
          <w:tcPr>
            <w:tcW w:w="1667" w:type="dxa"/>
            <w:noWrap/>
            <w:vAlign w:val="center"/>
          </w:tcPr>
          <w:p w14:paraId="523C8F15">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产品认证</w:t>
            </w:r>
          </w:p>
          <w:p w14:paraId="2B205264">
            <w:pPr>
              <w:keepNext w:val="0"/>
              <w:keepLines w:val="0"/>
              <w:pageBreakBefore w:val="0"/>
              <w:kinsoku/>
              <w:wordWrap/>
              <w:overflowPunct/>
              <w:topLinePunct w:val="0"/>
              <w:autoSpaceDE/>
              <w:autoSpaceDN/>
              <w:bidi w:val="0"/>
              <w:adjustRightInd/>
              <w:spacing w:line="360" w:lineRule="auto"/>
              <w:ind w:left="108"/>
              <w:jc w:val="center"/>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highlight w:val="none"/>
                <w:lang w:val="en-US" w:eastAsia="zh-CN" w:bidi="ar-SA"/>
              </w:rPr>
              <w:t>（4分）</w:t>
            </w:r>
          </w:p>
        </w:tc>
        <w:tc>
          <w:tcPr>
            <w:tcW w:w="6315" w:type="dxa"/>
            <w:noWrap/>
            <w:vAlign w:val="center"/>
          </w:tcPr>
          <w:p w14:paraId="28C97F07">
            <w:pPr>
              <w:pStyle w:val="23"/>
              <w:keepNext w:val="0"/>
              <w:keepLines w:val="0"/>
              <w:pageBreakBefore w:val="0"/>
              <w:widowControl w:val="0"/>
              <w:kinsoku/>
              <w:wordWrap/>
              <w:overflowPunct/>
              <w:topLinePunct w:val="0"/>
              <w:autoSpaceDE/>
              <w:autoSpaceDN/>
              <w:bidi w:val="0"/>
              <w:adjustRightInd/>
              <w:snapToGrid/>
              <w:spacing w:before="0" w:after="0" w:line="360" w:lineRule="auto"/>
              <w:ind w:left="108" w:leftChars="0"/>
              <w:textAlignment w:val="auto"/>
              <w:rPr>
                <w:rFonts w:hint="eastAsia" w:ascii="黑体" w:hAnsi="黑体" w:eastAsia="黑体" w:cs="黑体"/>
                <w:kern w:val="2"/>
                <w:sz w:val="24"/>
                <w:szCs w:val="24"/>
                <w:lang w:val="en-US" w:eastAsia="zh-CN" w:bidi="ar-SA"/>
              </w:rPr>
            </w:pPr>
            <w:r>
              <w:rPr>
                <w:rFonts w:hint="eastAsia" w:ascii="黑体" w:hAnsi="黑体" w:eastAsia="黑体" w:cs="黑体"/>
                <w:b w:val="0"/>
                <w:bCs w:val="0"/>
                <w:caps w:val="0"/>
                <w:kern w:val="0"/>
                <w:sz w:val="24"/>
                <w:szCs w:val="24"/>
                <w:lang w:val="en-US" w:eastAsia="zh-CN" w:bidi="ar-SA"/>
              </w:rPr>
              <w:t>投标人所投货物制造商具有中国环保产品认证证书、商品售后服务体系评价认证书、中国环境标志产品认证证书（实木类家具）、窗帘提供检验检测报告每项得1分，最高4分。未提供不得分。</w:t>
            </w:r>
          </w:p>
        </w:tc>
        <w:tc>
          <w:tcPr>
            <w:tcW w:w="884" w:type="dxa"/>
            <w:noWrap/>
            <w:vAlign w:val="center"/>
          </w:tcPr>
          <w:p w14:paraId="412C2F12">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w:t>
            </w:r>
          </w:p>
        </w:tc>
      </w:tr>
      <w:tr w14:paraId="252A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0" w:hRule="atLeast"/>
          <w:jc w:val="center"/>
        </w:trPr>
        <w:tc>
          <w:tcPr>
            <w:tcW w:w="598" w:type="dxa"/>
            <w:noWrap/>
            <w:vAlign w:val="center"/>
          </w:tcPr>
          <w:p w14:paraId="01E7D80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w:t>
            </w:r>
          </w:p>
        </w:tc>
        <w:tc>
          <w:tcPr>
            <w:tcW w:w="1667" w:type="dxa"/>
            <w:noWrap/>
            <w:vAlign w:val="center"/>
          </w:tcPr>
          <w:p w14:paraId="191CC2C3">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本项目拟派项目负责人、团队人员（6分）</w:t>
            </w:r>
          </w:p>
        </w:tc>
        <w:tc>
          <w:tcPr>
            <w:tcW w:w="6315" w:type="dxa"/>
            <w:noWrap/>
            <w:vAlign w:val="center"/>
          </w:tcPr>
          <w:p w14:paraId="3F410F16">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outlineLvl w:val="0"/>
              <w:rPr>
                <w:rFonts w:hint="eastAsia" w:ascii="黑体" w:hAnsi="黑体" w:eastAsia="黑体" w:cs="黑体"/>
                <w:b w:val="0"/>
                <w:bCs/>
                <w:sz w:val="24"/>
                <w:lang w:val="en-US" w:eastAsia="zh-CN"/>
              </w:rPr>
            </w:pPr>
            <w:r>
              <w:rPr>
                <w:rFonts w:hint="eastAsia" w:ascii="黑体" w:hAnsi="黑体" w:eastAsia="黑体" w:cs="黑体"/>
                <w:b w:val="0"/>
                <w:bCs/>
                <w:sz w:val="24"/>
                <w:lang w:val="en-US" w:eastAsia="zh-CN"/>
              </w:rPr>
              <w:t>1、</w:t>
            </w:r>
            <w:r>
              <w:rPr>
                <w:rFonts w:hint="eastAsia" w:ascii="黑体" w:hAnsi="黑体" w:eastAsia="黑体" w:cs="黑体"/>
                <w:b w:val="0"/>
                <w:bCs/>
                <w:sz w:val="24"/>
                <w:lang w:val="en-GB"/>
              </w:rPr>
              <w:t>项目负责人具备</w:t>
            </w:r>
            <w:r>
              <w:rPr>
                <w:rFonts w:hint="eastAsia" w:ascii="黑体" w:hAnsi="黑体" w:eastAsia="黑体" w:cs="黑体"/>
                <w:b w:val="0"/>
                <w:bCs/>
                <w:sz w:val="24"/>
                <w:lang w:val="en-US" w:eastAsia="zh-CN"/>
              </w:rPr>
              <w:t>房建或装修</w:t>
            </w:r>
            <w:r>
              <w:rPr>
                <w:rFonts w:hint="eastAsia" w:ascii="黑体" w:hAnsi="黑体" w:eastAsia="黑体" w:cs="黑体"/>
                <w:b w:val="0"/>
                <w:bCs/>
                <w:sz w:val="24"/>
                <w:lang w:val="en-GB"/>
              </w:rPr>
              <w:t>程</w:t>
            </w:r>
            <w:r>
              <w:rPr>
                <w:rFonts w:hint="eastAsia" w:ascii="黑体" w:hAnsi="黑体" w:eastAsia="黑体" w:cs="黑体"/>
                <w:b w:val="0"/>
                <w:bCs/>
                <w:sz w:val="24"/>
                <w:lang w:val="en-US" w:eastAsia="zh-CN"/>
              </w:rPr>
              <w:t>二</w:t>
            </w:r>
            <w:r>
              <w:rPr>
                <w:rFonts w:hint="eastAsia" w:ascii="黑体" w:hAnsi="黑体" w:eastAsia="黑体" w:cs="黑体"/>
                <w:b w:val="0"/>
                <w:bCs/>
                <w:sz w:val="24"/>
                <w:lang w:val="en-GB"/>
              </w:rPr>
              <w:t>级</w:t>
            </w:r>
            <w:r>
              <w:rPr>
                <w:rFonts w:hint="eastAsia" w:ascii="黑体" w:hAnsi="黑体" w:eastAsia="黑体" w:cs="黑体"/>
                <w:b w:val="0"/>
                <w:bCs/>
                <w:sz w:val="24"/>
                <w:lang w:val="en-US" w:eastAsia="zh-CN"/>
              </w:rPr>
              <w:t>及以上</w:t>
            </w:r>
            <w:r>
              <w:rPr>
                <w:rFonts w:hint="eastAsia" w:ascii="黑体" w:hAnsi="黑体" w:eastAsia="黑体" w:cs="黑体"/>
                <w:b w:val="0"/>
                <w:bCs/>
                <w:sz w:val="24"/>
                <w:lang w:val="en-GB"/>
              </w:rPr>
              <w:t>建造师的得</w:t>
            </w:r>
            <w:r>
              <w:rPr>
                <w:rFonts w:hint="eastAsia" w:ascii="黑体" w:hAnsi="黑体" w:eastAsia="黑体" w:cs="黑体"/>
                <w:b w:val="0"/>
                <w:bCs/>
                <w:sz w:val="24"/>
                <w:lang w:val="en-US" w:eastAsia="zh-CN"/>
              </w:rPr>
              <w:t>2</w:t>
            </w:r>
            <w:r>
              <w:rPr>
                <w:rFonts w:hint="eastAsia" w:ascii="黑体" w:hAnsi="黑体" w:eastAsia="黑体" w:cs="黑体"/>
                <w:b w:val="0"/>
                <w:bCs/>
                <w:sz w:val="24"/>
                <w:lang w:val="en-GB"/>
              </w:rPr>
              <w:t>分</w:t>
            </w:r>
            <w:r>
              <w:rPr>
                <w:rFonts w:hint="eastAsia" w:ascii="黑体" w:hAnsi="黑体" w:eastAsia="黑体" w:cs="黑体"/>
                <w:b w:val="0"/>
                <w:bCs/>
                <w:sz w:val="24"/>
                <w:lang w:val="en-US" w:eastAsia="zh-CN"/>
              </w:rPr>
              <w:t>。</w:t>
            </w:r>
          </w:p>
          <w:p w14:paraId="34FC869A">
            <w:pPr>
              <w:keepNext w:val="0"/>
              <w:keepLines w:val="0"/>
              <w:pageBreakBefore w:val="0"/>
              <w:widowControl w:val="0"/>
              <w:kinsoku/>
              <w:wordWrap/>
              <w:overflowPunct/>
              <w:topLinePunct w:val="0"/>
              <w:autoSpaceDE/>
              <w:autoSpaceDN/>
              <w:bidi w:val="0"/>
              <w:adjustRightInd/>
              <w:snapToGrid/>
              <w:spacing w:line="360" w:lineRule="auto"/>
              <w:ind w:left="108"/>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（提供相关注册证书在投标单位近三个月已缴纳社保的证明材料复印件加盖公章）</w:t>
            </w:r>
          </w:p>
          <w:p w14:paraId="5A1F337E">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textAlignment w:val="auto"/>
              <w:rPr>
                <w:rFonts w:hint="eastAsia" w:ascii="黑体" w:hAnsi="黑体" w:eastAsia="黑体" w:cs="黑体"/>
                <w:lang w:val="en-US" w:eastAsia="zh-CN"/>
              </w:rPr>
            </w:pPr>
            <w:r>
              <w:rPr>
                <w:rFonts w:hint="eastAsia" w:ascii="黑体" w:hAnsi="黑体" w:eastAsia="黑体" w:cs="黑体"/>
                <w:kern w:val="2"/>
                <w:sz w:val="24"/>
                <w:szCs w:val="24"/>
                <w:highlight w:val="none"/>
                <w:lang w:val="en-US" w:eastAsia="zh-CN" w:bidi="ar-SA"/>
              </w:rPr>
              <w:t>2、本项目拟派项目团队技术人员充足，管理人员权责分明的由评审委员会进行综合评分。（0-4分）</w:t>
            </w:r>
          </w:p>
        </w:tc>
        <w:tc>
          <w:tcPr>
            <w:tcW w:w="884" w:type="dxa"/>
            <w:noWrap/>
            <w:vAlign w:val="center"/>
          </w:tcPr>
          <w:p w14:paraId="6BDD3B6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w:t>
            </w:r>
          </w:p>
        </w:tc>
      </w:tr>
      <w:tr w14:paraId="2744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98" w:type="dxa"/>
            <w:vMerge w:val="restart"/>
            <w:noWrap/>
            <w:vAlign w:val="center"/>
          </w:tcPr>
          <w:p w14:paraId="6AF6C922">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w:t>
            </w:r>
          </w:p>
        </w:tc>
        <w:tc>
          <w:tcPr>
            <w:tcW w:w="1667" w:type="dxa"/>
            <w:vMerge w:val="restart"/>
            <w:noWrap/>
            <w:vAlign w:val="center"/>
          </w:tcPr>
          <w:p w14:paraId="465D97CC">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项目</w:t>
            </w:r>
            <w:r>
              <w:rPr>
                <w:rFonts w:hint="eastAsia" w:ascii="黑体" w:hAnsi="黑体" w:eastAsia="黑体" w:cs="黑体"/>
                <w:color w:val="000000"/>
                <w:sz w:val="24"/>
                <w:szCs w:val="24"/>
              </w:rPr>
              <w:t>实施方案</w:t>
            </w:r>
          </w:p>
          <w:p w14:paraId="366D9D64">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25分</w:t>
            </w:r>
            <w:r>
              <w:rPr>
                <w:rFonts w:hint="eastAsia" w:ascii="黑体" w:hAnsi="黑体" w:eastAsia="黑体" w:cs="黑体"/>
                <w:color w:val="000000"/>
                <w:sz w:val="24"/>
                <w:szCs w:val="24"/>
                <w:lang w:eastAsia="zh-CN"/>
              </w:rPr>
              <w:t>）</w:t>
            </w:r>
          </w:p>
        </w:tc>
        <w:tc>
          <w:tcPr>
            <w:tcW w:w="6315" w:type="dxa"/>
            <w:noWrap/>
            <w:vAlign w:val="center"/>
          </w:tcPr>
          <w:p w14:paraId="2BA1D61E">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投标人</w:t>
            </w:r>
            <w:r>
              <w:rPr>
                <w:rFonts w:hint="eastAsia" w:ascii="黑体" w:hAnsi="黑体" w:eastAsia="黑体" w:cs="黑体"/>
                <w:color w:val="auto"/>
                <w:kern w:val="2"/>
                <w:sz w:val="24"/>
                <w:szCs w:val="24"/>
                <w:lang w:val="en-US" w:eastAsia="zh-CN" w:bidi="ar-SA"/>
              </w:rPr>
              <w:t>拟对本项目的整体实施方案</w:t>
            </w:r>
            <w:r>
              <w:rPr>
                <w:rFonts w:hint="eastAsia" w:ascii="黑体" w:hAnsi="黑体" w:eastAsia="黑体" w:cs="黑体"/>
                <w:kern w:val="2"/>
                <w:sz w:val="24"/>
                <w:szCs w:val="24"/>
                <w:highlight w:val="none"/>
                <w:lang w:val="en-US" w:eastAsia="zh-CN" w:bidi="ar-SA"/>
              </w:rPr>
              <w:t>的科学性、合理性、规范性和可操作性</w:t>
            </w:r>
            <w:r>
              <w:rPr>
                <w:rFonts w:hint="eastAsia" w:ascii="黑体" w:hAnsi="黑体" w:eastAsia="黑体" w:cs="黑体"/>
                <w:sz w:val="24"/>
                <w:szCs w:val="24"/>
              </w:rPr>
              <w:t>由评审委员会进行综合评分</w:t>
            </w:r>
            <w:r>
              <w:rPr>
                <w:rFonts w:hint="eastAsia" w:ascii="黑体" w:hAnsi="黑体" w:eastAsia="黑体" w:cs="黑体"/>
                <w:sz w:val="24"/>
                <w:szCs w:val="24"/>
                <w:lang w:eastAsia="zh-CN"/>
              </w:rPr>
              <w:t>。</w:t>
            </w:r>
            <w:r>
              <w:rPr>
                <w:rFonts w:hint="eastAsia" w:ascii="黑体" w:hAnsi="黑体" w:eastAsia="黑体" w:cs="黑体"/>
                <w:kern w:val="2"/>
                <w:sz w:val="24"/>
                <w:szCs w:val="24"/>
                <w:highlight w:val="none"/>
                <w:lang w:val="en-US" w:eastAsia="zh-CN" w:bidi="ar-SA"/>
              </w:rPr>
              <w:t>（0-5分）</w:t>
            </w:r>
          </w:p>
        </w:tc>
        <w:tc>
          <w:tcPr>
            <w:tcW w:w="884" w:type="dxa"/>
            <w:noWrap/>
            <w:vAlign w:val="center"/>
          </w:tcPr>
          <w:p w14:paraId="673DE747">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r>
      <w:tr w14:paraId="4C1C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98" w:type="dxa"/>
            <w:vMerge w:val="continue"/>
            <w:noWrap/>
            <w:vAlign w:val="center"/>
          </w:tcPr>
          <w:p w14:paraId="718861ED">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p>
        </w:tc>
        <w:tc>
          <w:tcPr>
            <w:tcW w:w="1667" w:type="dxa"/>
            <w:vMerge w:val="continue"/>
            <w:noWrap/>
            <w:vAlign w:val="center"/>
          </w:tcPr>
          <w:p w14:paraId="6A3AD588">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color w:val="000000"/>
                <w:sz w:val="24"/>
                <w:szCs w:val="24"/>
                <w:lang w:eastAsia="zh-CN"/>
              </w:rPr>
            </w:pPr>
          </w:p>
        </w:tc>
        <w:tc>
          <w:tcPr>
            <w:tcW w:w="6315" w:type="dxa"/>
            <w:noWrap/>
            <w:vAlign w:val="center"/>
          </w:tcPr>
          <w:p w14:paraId="330605F7">
            <w:pPr>
              <w:adjustRightInd w:val="0"/>
              <w:snapToGrid w:val="0"/>
              <w:spacing w:line="360" w:lineRule="auto"/>
              <w:jc w:val="left"/>
              <w:rPr>
                <w:rFonts w:hint="eastAsia" w:ascii="黑体" w:hAnsi="黑体" w:eastAsia="黑体" w:cs="黑体"/>
                <w:sz w:val="24"/>
                <w:szCs w:val="24"/>
              </w:rPr>
            </w:pPr>
            <w:r>
              <w:rPr>
                <w:rFonts w:hint="eastAsia" w:ascii="黑体" w:hAnsi="黑体" w:eastAsia="黑体" w:cs="黑体"/>
                <w:sz w:val="24"/>
                <w:szCs w:val="24"/>
              </w:rPr>
              <w:t>投标人针对该项目产品的质量人员配备、质量管理制度、质量检验程序控制方案由评审委员会进行综合评分</w:t>
            </w:r>
            <w:r>
              <w:rPr>
                <w:rFonts w:hint="eastAsia" w:ascii="黑体" w:hAnsi="黑体" w:eastAsia="黑体" w:cs="黑体"/>
                <w:sz w:val="24"/>
                <w:szCs w:val="24"/>
                <w:lang w:eastAsia="zh-CN"/>
              </w:rPr>
              <w:t>。</w:t>
            </w:r>
            <w:r>
              <w:rPr>
                <w:rFonts w:hint="eastAsia" w:ascii="黑体" w:hAnsi="黑体" w:eastAsia="黑体" w:cs="黑体"/>
                <w:kern w:val="2"/>
                <w:sz w:val="24"/>
                <w:szCs w:val="24"/>
                <w:highlight w:val="none"/>
                <w:lang w:val="en-US" w:eastAsia="zh-CN" w:bidi="ar-SA"/>
              </w:rPr>
              <w:t>（0-5分）</w:t>
            </w:r>
          </w:p>
        </w:tc>
        <w:tc>
          <w:tcPr>
            <w:tcW w:w="884" w:type="dxa"/>
            <w:noWrap/>
            <w:vAlign w:val="center"/>
          </w:tcPr>
          <w:p w14:paraId="272B8FF7">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r>
      <w:tr w14:paraId="63A0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598" w:type="dxa"/>
            <w:vMerge w:val="continue"/>
            <w:noWrap/>
            <w:vAlign w:val="center"/>
          </w:tcPr>
          <w:p w14:paraId="489F22A8">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p>
        </w:tc>
        <w:tc>
          <w:tcPr>
            <w:tcW w:w="1667" w:type="dxa"/>
            <w:vMerge w:val="continue"/>
            <w:noWrap/>
            <w:vAlign w:val="center"/>
          </w:tcPr>
          <w:p w14:paraId="24E8F46A">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color w:val="000000"/>
                <w:sz w:val="24"/>
                <w:szCs w:val="24"/>
                <w:lang w:eastAsia="zh-CN"/>
              </w:rPr>
            </w:pPr>
          </w:p>
        </w:tc>
        <w:tc>
          <w:tcPr>
            <w:tcW w:w="6315" w:type="dxa"/>
            <w:noWrap/>
            <w:vAlign w:val="center"/>
          </w:tcPr>
          <w:p w14:paraId="1D3DAD2E">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sz w:val="24"/>
                <w:szCs w:val="24"/>
              </w:rPr>
              <w:t>投标人针对该项目的总工期、进度安排、运输送货的供货方案由评审委员会进行综合评分</w:t>
            </w:r>
            <w:r>
              <w:rPr>
                <w:rFonts w:hint="eastAsia" w:ascii="黑体" w:hAnsi="黑体" w:eastAsia="黑体" w:cs="黑体"/>
                <w:sz w:val="24"/>
                <w:szCs w:val="24"/>
                <w:lang w:eastAsia="zh-CN"/>
              </w:rPr>
              <w:t>。</w:t>
            </w:r>
            <w:r>
              <w:rPr>
                <w:rFonts w:hint="eastAsia" w:ascii="黑体" w:hAnsi="黑体" w:eastAsia="黑体" w:cs="黑体"/>
                <w:kern w:val="2"/>
                <w:sz w:val="24"/>
                <w:szCs w:val="24"/>
                <w:highlight w:val="none"/>
                <w:lang w:val="en-US" w:eastAsia="zh-CN" w:bidi="ar-SA"/>
              </w:rPr>
              <w:t>（0-5分）</w:t>
            </w:r>
          </w:p>
        </w:tc>
        <w:tc>
          <w:tcPr>
            <w:tcW w:w="884" w:type="dxa"/>
            <w:noWrap/>
            <w:vAlign w:val="center"/>
          </w:tcPr>
          <w:p w14:paraId="291FE251">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r>
      <w:tr w14:paraId="3657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598" w:type="dxa"/>
            <w:vMerge w:val="continue"/>
            <w:noWrap/>
            <w:vAlign w:val="center"/>
          </w:tcPr>
          <w:p w14:paraId="1EECB61E">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p>
        </w:tc>
        <w:tc>
          <w:tcPr>
            <w:tcW w:w="1667" w:type="dxa"/>
            <w:vMerge w:val="continue"/>
            <w:noWrap/>
            <w:vAlign w:val="center"/>
          </w:tcPr>
          <w:p w14:paraId="60468B79">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color w:val="000000"/>
                <w:sz w:val="24"/>
                <w:szCs w:val="24"/>
                <w:lang w:eastAsia="zh-CN"/>
              </w:rPr>
            </w:pPr>
          </w:p>
        </w:tc>
        <w:tc>
          <w:tcPr>
            <w:tcW w:w="6315" w:type="dxa"/>
            <w:noWrap/>
            <w:vAlign w:val="center"/>
          </w:tcPr>
          <w:p w14:paraId="69BA0BE0">
            <w:pPr>
              <w:adjustRightInd w:val="0"/>
              <w:snapToGrid w:val="0"/>
              <w:spacing w:line="360" w:lineRule="auto"/>
              <w:rPr>
                <w:rFonts w:hint="eastAsia" w:ascii="黑体" w:hAnsi="黑体" w:eastAsia="黑体" w:cs="黑体"/>
                <w:b w:val="0"/>
                <w:bCs w:val="0"/>
                <w:kern w:val="2"/>
                <w:sz w:val="24"/>
                <w:szCs w:val="24"/>
                <w:highlight w:val="none"/>
                <w:lang w:val="en-US" w:eastAsia="zh-CN" w:bidi="ar-SA"/>
              </w:rPr>
            </w:pPr>
            <w:r>
              <w:rPr>
                <w:rFonts w:hint="eastAsia" w:ascii="黑体" w:hAnsi="黑体" w:eastAsia="黑体" w:cs="黑体"/>
                <w:b w:val="0"/>
                <w:bCs w:val="0"/>
                <w:sz w:val="24"/>
                <w:szCs w:val="24"/>
              </w:rPr>
              <w:t>投标人针对该项目的现场安装管理计划、安全防范、现场配合的方案由评审委员会进行综合评分</w:t>
            </w:r>
            <w:r>
              <w:rPr>
                <w:rFonts w:hint="eastAsia" w:ascii="黑体" w:hAnsi="黑体" w:eastAsia="黑体" w:cs="黑体"/>
                <w:b w:val="0"/>
                <w:bCs w:val="0"/>
                <w:sz w:val="24"/>
                <w:szCs w:val="24"/>
                <w:lang w:eastAsia="zh-CN"/>
              </w:rPr>
              <w:t>。</w:t>
            </w:r>
            <w:r>
              <w:rPr>
                <w:rFonts w:hint="eastAsia" w:ascii="黑体" w:hAnsi="黑体" w:eastAsia="黑体" w:cs="黑体"/>
                <w:kern w:val="2"/>
                <w:sz w:val="24"/>
                <w:szCs w:val="24"/>
                <w:highlight w:val="none"/>
                <w:lang w:val="en-US" w:eastAsia="zh-CN" w:bidi="ar-SA"/>
              </w:rPr>
              <w:t>（0-5分）</w:t>
            </w:r>
          </w:p>
        </w:tc>
        <w:tc>
          <w:tcPr>
            <w:tcW w:w="884" w:type="dxa"/>
            <w:noWrap/>
            <w:vAlign w:val="center"/>
          </w:tcPr>
          <w:p w14:paraId="37757FC3">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r>
      <w:tr w14:paraId="542D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jc w:val="center"/>
        </w:trPr>
        <w:tc>
          <w:tcPr>
            <w:tcW w:w="598" w:type="dxa"/>
            <w:vMerge w:val="continue"/>
            <w:noWrap/>
            <w:vAlign w:val="center"/>
          </w:tcPr>
          <w:p w14:paraId="104B4892">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p>
        </w:tc>
        <w:tc>
          <w:tcPr>
            <w:tcW w:w="1667" w:type="dxa"/>
            <w:vMerge w:val="continue"/>
            <w:noWrap/>
            <w:vAlign w:val="center"/>
          </w:tcPr>
          <w:p w14:paraId="48113F2F">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color w:val="000000"/>
                <w:sz w:val="24"/>
                <w:szCs w:val="24"/>
                <w:lang w:eastAsia="zh-CN"/>
              </w:rPr>
            </w:pPr>
          </w:p>
        </w:tc>
        <w:tc>
          <w:tcPr>
            <w:tcW w:w="6315" w:type="dxa"/>
            <w:noWrap/>
            <w:vAlign w:val="center"/>
          </w:tcPr>
          <w:p w14:paraId="0A8ED404">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b w:val="0"/>
                <w:bCs w:val="0"/>
                <w:kern w:val="2"/>
                <w:sz w:val="24"/>
                <w:szCs w:val="24"/>
                <w:highlight w:val="none"/>
                <w:lang w:val="en-US" w:eastAsia="zh-CN" w:bidi="ar-SA"/>
              </w:rPr>
            </w:pPr>
            <w:r>
              <w:rPr>
                <w:rFonts w:hint="eastAsia" w:ascii="黑体" w:hAnsi="黑体" w:eastAsia="黑体" w:cs="黑体"/>
                <w:b w:val="0"/>
                <w:bCs w:val="0"/>
                <w:sz w:val="24"/>
                <w:szCs w:val="24"/>
                <w:highlight w:val="none"/>
                <w:lang w:val="en-US" w:eastAsia="zh-CN"/>
              </w:rPr>
              <w:t>根据投标人提供的项目现场成品保护措施方案进行综合评审。</w:t>
            </w:r>
            <w:r>
              <w:rPr>
                <w:rFonts w:hint="eastAsia" w:ascii="黑体" w:hAnsi="黑体" w:eastAsia="黑体" w:cs="黑体"/>
                <w:kern w:val="2"/>
                <w:sz w:val="24"/>
                <w:szCs w:val="24"/>
                <w:highlight w:val="none"/>
                <w:lang w:val="en-US" w:eastAsia="zh-CN" w:bidi="ar-SA"/>
              </w:rPr>
              <w:t>（0-5分）</w:t>
            </w:r>
          </w:p>
        </w:tc>
        <w:tc>
          <w:tcPr>
            <w:tcW w:w="884" w:type="dxa"/>
            <w:noWrap/>
            <w:vAlign w:val="center"/>
          </w:tcPr>
          <w:p w14:paraId="30692716">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r>
      <w:tr w14:paraId="6723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8" w:type="dxa"/>
            <w:noWrap/>
            <w:vAlign w:val="center"/>
          </w:tcPr>
          <w:p w14:paraId="2865218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c>
          <w:tcPr>
            <w:tcW w:w="1667" w:type="dxa"/>
            <w:shd w:val="clear" w:color="auto" w:fill="auto"/>
            <w:noWrap/>
            <w:vAlign w:val="center"/>
          </w:tcPr>
          <w:p w14:paraId="0F1B4A0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设计方案</w:t>
            </w:r>
          </w:p>
          <w:p w14:paraId="00290721">
            <w:pPr>
              <w:pStyle w:val="16"/>
              <w:rPr>
                <w:rFonts w:hint="eastAsia" w:ascii="黑体" w:hAnsi="黑体" w:eastAsia="黑体" w:cs="黑体"/>
                <w:b w:val="0"/>
                <w:bCs w:val="0"/>
                <w:lang w:val="en-US" w:eastAsia="zh-CN"/>
              </w:rPr>
            </w:pPr>
            <w:r>
              <w:rPr>
                <w:rFonts w:hint="eastAsia" w:ascii="黑体" w:hAnsi="黑体" w:eastAsia="黑体" w:cs="黑体"/>
                <w:b w:val="0"/>
                <w:bCs w:val="0"/>
                <w:color w:val="auto"/>
                <w:sz w:val="24"/>
                <w:szCs w:val="24"/>
                <w:lang w:val="en-US" w:eastAsia="zh-CN"/>
              </w:rPr>
              <w:t>（15分）</w:t>
            </w:r>
          </w:p>
        </w:tc>
        <w:tc>
          <w:tcPr>
            <w:tcW w:w="6315" w:type="dxa"/>
            <w:shd w:val="clear" w:color="auto" w:fill="auto"/>
            <w:noWrap/>
            <w:vAlign w:val="center"/>
          </w:tcPr>
          <w:p w14:paraId="584AD7A8">
            <w:pPr>
              <w:snapToGrid w:val="0"/>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根据投标人</w:t>
            </w:r>
            <w:r>
              <w:rPr>
                <w:rFonts w:hint="eastAsia" w:ascii="黑体" w:hAnsi="黑体" w:eastAsia="黑体" w:cs="黑体"/>
                <w:b w:val="0"/>
                <w:bCs w:val="0"/>
                <w:sz w:val="24"/>
                <w:szCs w:val="24"/>
                <w:lang w:val="en-US" w:eastAsia="zh-CN"/>
              </w:rPr>
              <w:t>提供的钢架铝板雨棚</w:t>
            </w:r>
            <w:r>
              <w:rPr>
                <w:rFonts w:hint="eastAsia" w:ascii="黑体" w:hAnsi="黑体" w:eastAsia="黑体" w:cs="黑体"/>
                <w:b w:val="0"/>
                <w:bCs w:val="0"/>
                <w:sz w:val="24"/>
                <w:szCs w:val="24"/>
              </w:rPr>
              <w:t>设计方案的完整性、合理性进行综合评审，包括是否满足需求，</w:t>
            </w:r>
            <w:r>
              <w:rPr>
                <w:rFonts w:hint="eastAsia" w:ascii="黑体" w:hAnsi="黑体" w:eastAsia="黑体" w:cs="黑体"/>
                <w:b w:val="0"/>
                <w:bCs w:val="0"/>
                <w:sz w:val="24"/>
                <w:szCs w:val="24"/>
                <w:lang w:val="en-US" w:eastAsia="zh-CN"/>
              </w:rPr>
              <w:t>并且提供</w:t>
            </w:r>
            <w:r>
              <w:rPr>
                <w:rFonts w:hint="eastAsia" w:ascii="黑体" w:hAnsi="黑体" w:eastAsia="黑体" w:cs="黑体"/>
                <w:b w:val="0"/>
                <w:bCs w:val="0"/>
                <w:sz w:val="24"/>
                <w:szCs w:val="24"/>
              </w:rPr>
              <w:t>效果图进行评审。</w:t>
            </w:r>
          </w:p>
          <w:p w14:paraId="1D8CC827">
            <w:pPr>
              <w:jc w:val="left"/>
              <w:rPr>
                <w:rFonts w:hint="eastAsia" w:ascii="黑体" w:hAnsi="黑体" w:eastAsia="黑体" w:cs="黑体"/>
                <w:sz w:val="24"/>
                <w:lang w:val="en-US" w:eastAsia="zh-CN"/>
              </w:rPr>
            </w:pPr>
            <w:r>
              <w:rPr>
                <w:rFonts w:hint="eastAsia" w:ascii="黑体" w:hAnsi="黑体" w:eastAsia="黑体" w:cs="黑体"/>
                <w:sz w:val="24"/>
                <w:lang w:val="en-US" w:eastAsia="zh-CN"/>
              </w:rPr>
              <w:t>根据采购清单，提供</w:t>
            </w:r>
            <w:r>
              <w:rPr>
                <w:rFonts w:hint="eastAsia" w:ascii="黑体" w:hAnsi="黑体" w:eastAsia="黑体" w:cs="黑体"/>
                <w:b w:val="0"/>
                <w:bCs w:val="0"/>
                <w:sz w:val="24"/>
                <w:szCs w:val="24"/>
                <w:lang w:val="en-US" w:eastAsia="zh-CN"/>
              </w:rPr>
              <w:t>钢架铝板雨棚</w:t>
            </w:r>
            <w:r>
              <w:rPr>
                <w:rFonts w:hint="eastAsia" w:ascii="黑体" w:hAnsi="黑体" w:eastAsia="黑体" w:cs="黑体"/>
                <w:sz w:val="24"/>
                <w:lang w:val="en-US" w:eastAsia="zh-CN"/>
              </w:rPr>
              <w:t>深化方案的。按以下标准评分：</w:t>
            </w:r>
          </w:p>
          <w:p w14:paraId="5C059B71">
            <w:pPr>
              <w:numPr>
                <w:ilvl w:val="0"/>
                <w:numId w:val="9"/>
              </w:numPr>
              <w:jc w:val="left"/>
              <w:rPr>
                <w:rFonts w:hint="eastAsia" w:ascii="黑体" w:hAnsi="黑体" w:eastAsia="黑体" w:cs="黑体"/>
                <w:sz w:val="24"/>
                <w:lang w:val="en-US" w:eastAsia="zh-CN"/>
              </w:rPr>
            </w:pPr>
            <w:r>
              <w:rPr>
                <w:rFonts w:hint="eastAsia" w:ascii="黑体" w:hAnsi="黑体" w:eastAsia="黑体" w:cs="黑体"/>
                <w:sz w:val="24"/>
                <w:lang w:val="en-US" w:eastAsia="zh-CN"/>
              </w:rPr>
              <w:t>提供场景效果图的得5分。</w:t>
            </w:r>
          </w:p>
          <w:p w14:paraId="1E90616A">
            <w:pPr>
              <w:snapToGrid w:val="0"/>
              <w:spacing w:line="360" w:lineRule="auto"/>
              <w:rPr>
                <w:rFonts w:hint="eastAsia" w:ascii="黑体" w:hAnsi="黑体" w:eastAsia="黑体" w:cs="黑体"/>
                <w:b w:val="0"/>
                <w:bCs w:val="0"/>
                <w:color w:val="auto"/>
                <w:sz w:val="24"/>
                <w:szCs w:val="24"/>
              </w:rPr>
            </w:pPr>
            <w:r>
              <w:rPr>
                <w:rFonts w:hint="eastAsia" w:ascii="黑体" w:hAnsi="黑体" w:eastAsia="黑体" w:cs="黑体"/>
                <w:sz w:val="24"/>
                <w:lang w:val="en-US" w:eastAsia="zh-CN"/>
              </w:rPr>
              <w:t>2、深化方案（图纸）详细、全面、合理、科学的。综合评分，本项最高10分。</w:t>
            </w:r>
          </w:p>
        </w:tc>
        <w:tc>
          <w:tcPr>
            <w:tcW w:w="884" w:type="dxa"/>
            <w:shd w:val="clear" w:color="auto" w:fill="auto"/>
            <w:noWrap/>
            <w:vAlign w:val="center"/>
          </w:tcPr>
          <w:p w14:paraId="25D4F2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15</w:t>
            </w:r>
          </w:p>
        </w:tc>
      </w:tr>
      <w:tr w14:paraId="6C77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8" w:type="dxa"/>
            <w:noWrap/>
            <w:vAlign w:val="center"/>
          </w:tcPr>
          <w:p w14:paraId="4EB6531D">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w:t>
            </w:r>
          </w:p>
        </w:tc>
        <w:tc>
          <w:tcPr>
            <w:tcW w:w="1667" w:type="dxa"/>
            <w:shd w:val="clear" w:color="auto" w:fill="auto"/>
            <w:noWrap/>
            <w:vAlign w:val="center"/>
          </w:tcPr>
          <w:p w14:paraId="1592794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rPr>
              <w:t>应急处理方案</w:t>
            </w:r>
            <w:r>
              <w:rPr>
                <w:rFonts w:hint="eastAsia" w:ascii="黑体" w:hAnsi="黑体" w:eastAsia="黑体" w:cs="黑体"/>
                <w:b w:val="0"/>
                <w:bCs w:val="0"/>
                <w:color w:val="auto"/>
                <w:sz w:val="24"/>
                <w:szCs w:val="24"/>
                <w:lang w:eastAsia="zh-CN"/>
              </w:rPr>
              <w:t>（</w:t>
            </w:r>
            <w:r>
              <w:rPr>
                <w:rFonts w:hint="eastAsia" w:ascii="黑体" w:hAnsi="黑体" w:eastAsia="黑体" w:cs="黑体"/>
                <w:b w:val="0"/>
                <w:bCs w:val="0"/>
                <w:color w:val="auto"/>
                <w:kern w:val="2"/>
                <w:sz w:val="24"/>
                <w:szCs w:val="24"/>
                <w:lang w:val="en-US" w:eastAsia="zh-CN" w:bidi="ar-SA"/>
              </w:rPr>
              <w:t>5分</w:t>
            </w:r>
            <w:r>
              <w:rPr>
                <w:rFonts w:hint="eastAsia" w:ascii="黑体" w:hAnsi="黑体" w:eastAsia="黑体" w:cs="黑体"/>
                <w:b w:val="0"/>
                <w:bCs w:val="0"/>
                <w:color w:val="auto"/>
                <w:sz w:val="24"/>
                <w:szCs w:val="24"/>
                <w:lang w:eastAsia="zh-CN"/>
              </w:rPr>
              <w:t>）</w:t>
            </w:r>
          </w:p>
        </w:tc>
        <w:tc>
          <w:tcPr>
            <w:tcW w:w="6315" w:type="dxa"/>
            <w:shd w:val="clear" w:color="auto" w:fill="auto"/>
            <w:noWrap/>
            <w:vAlign w:val="center"/>
          </w:tcPr>
          <w:p w14:paraId="6B09C896">
            <w:pPr>
              <w:pStyle w:val="15"/>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b w:val="0"/>
                <w:bCs w:val="0"/>
                <w:color w:val="auto"/>
                <w:kern w:val="2"/>
                <w:sz w:val="24"/>
                <w:szCs w:val="24"/>
                <w:lang w:val="en-US" w:eastAsia="zh-CN" w:bidi="ar-SA"/>
              </w:rPr>
            </w:pPr>
            <w:r>
              <w:rPr>
                <w:rFonts w:hint="eastAsia" w:ascii="黑体" w:hAnsi="黑体" w:eastAsia="黑体" w:cs="黑体"/>
                <w:b w:val="0"/>
                <w:bCs w:val="0"/>
                <w:color w:val="auto"/>
                <w:sz w:val="24"/>
                <w:szCs w:val="24"/>
                <w:lang w:eastAsia="zh-CN"/>
              </w:rPr>
              <w:t>根据应急情况预测的完整性，处理方案的可行性进行打分。</w:t>
            </w:r>
            <w:r>
              <w:rPr>
                <w:rFonts w:hint="eastAsia" w:ascii="黑体" w:hAnsi="黑体" w:eastAsia="黑体" w:cs="黑体"/>
                <w:b w:val="0"/>
                <w:bCs w:val="0"/>
                <w:color w:val="auto"/>
                <w:sz w:val="24"/>
                <w:szCs w:val="24"/>
                <w:highlight w:val="none"/>
                <w:lang w:eastAsia="zh-CN"/>
              </w:rPr>
              <w:t>（</w:t>
            </w:r>
            <w:r>
              <w:rPr>
                <w:rFonts w:hint="eastAsia" w:ascii="黑体" w:hAnsi="黑体" w:eastAsia="黑体" w:cs="黑体"/>
                <w:b w:val="0"/>
                <w:bCs w:val="0"/>
                <w:color w:val="auto"/>
                <w:sz w:val="24"/>
                <w:szCs w:val="24"/>
                <w:highlight w:val="none"/>
                <w:lang w:val="en-US" w:eastAsia="zh-CN"/>
              </w:rPr>
              <w:t>0-5分</w:t>
            </w:r>
            <w:r>
              <w:rPr>
                <w:rFonts w:hint="eastAsia" w:ascii="黑体" w:hAnsi="黑体" w:eastAsia="黑体" w:cs="黑体"/>
                <w:b w:val="0"/>
                <w:bCs w:val="0"/>
                <w:color w:val="auto"/>
                <w:sz w:val="24"/>
                <w:szCs w:val="24"/>
                <w:highlight w:val="none"/>
                <w:lang w:eastAsia="zh-CN"/>
              </w:rPr>
              <w:t>）</w:t>
            </w:r>
          </w:p>
        </w:tc>
        <w:tc>
          <w:tcPr>
            <w:tcW w:w="884" w:type="dxa"/>
            <w:shd w:val="clear" w:color="auto" w:fill="auto"/>
            <w:noWrap/>
            <w:vAlign w:val="center"/>
          </w:tcPr>
          <w:p w14:paraId="3B0095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5</w:t>
            </w:r>
          </w:p>
        </w:tc>
      </w:tr>
      <w:tr w14:paraId="6594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98" w:type="dxa"/>
            <w:noWrap/>
            <w:vAlign w:val="center"/>
          </w:tcPr>
          <w:p w14:paraId="22156F8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w:t>
            </w:r>
          </w:p>
        </w:tc>
        <w:tc>
          <w:tcPr>
            <w:tcW w:w="1667" w:type="dxa"/>
            <w:shd w:val="clear" w:color="auto" w:fill="auto"/>
            <w:noWrap/>
            <w:vAlign w:val="center"/>
          </w:tcPr>
          <w:p w14:paraId="4C252FC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合理化建议（</w:t>
            </w:r>
            <w:r>
              <w:rPr>
                <w:rFonts w:hint="eastAsia" w:ascii="黑体" w:hAnsi="黑体" w:eastAsia="黑体" w:cs="黑体"/>
                <w:b w:val="0"/>
                <w:bCs w:val="0"/>
                <w:color w:val="auto"/>
                <w:kern w:val="2"/>
                <w:sz w:val="24"/>
                <w:szCs w:val="24"/>
                <w:lang w:val="en-US" w:eastAsia="zh-CN" w:bidi="ar-SA"/>
              </w:rPr>
              <w:t>5分</w:t>
            </w:r>
            <w:r>
              <w:rPr>
                <w:rFonts w:hint="eastAsia" w:ascii="黑体" w:hAnsi="黑体" w:eastAsia="黑体" w:cs="黑体"/>
                <w:b w:val="0"/>
                <w:bCs w:val="0"/>
                <w:color w:val="auto"/>
                <w:sz w:val="24"/>
                <w:szCs w:val="24"/>
                <w:lang w:val="en-US" w:eastAsia="zh-CN"/>
              </w:rPr>
              <w:t>）</w:t>
            </w:r>
          </w:p>
        </w:tc>
        <w:tc>
          <w:tcPr>
            <w:tcW w:w="6315" w:type="dxa"/>
            <w:shd w:val="clear" w:color="auto" w:fill="auto"/>
            <w:noWrap/>
            <w:vAlign w:val="center"/>
          </w:tcPr>
          <w:p w14:paraId="4732E7D4">
            <w:pPr>
              <w:pStyle w:val="15"/>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highlight w:val="none"/>
                <w:lang w:eastAsia="zh-CN"/>
              </w:rPr>
              <w:t>对本项目</w:t>
            </w:r>
            <w:r>
              <w:rPr>
                <w:rFonts w:hint="eastAsia" w:ascii="黑体" w:hAnsi="黑体" w:eastAsia="黑体" w:cs="黑体"/>
                <w:b w:val="0"/>
                <w:bCs w:val="0"/>
                <w:color w:val="auto"/>
                <w:sz w:val="24"/>
                <w:szCs w:val="24"/>
                <w:highlight w:val="none"/>
              </w:rPr>
              <w:t>提出</w:t>
            </w:r>
            <w:r>
              <w:rPr>
                <w:rFonts w:hint="eastAsia" w:ascii="黑体" w:hAnsi="黑体" w:eastAsia="黑体" w:cs="黑体"/>
                <w:b w:val="0"/>
                <w:bCs w:val="0"/>
                <w:color w:val="auto"/>
                <w:sz w:val="24"/>
                <w:szCs w:val="24"/>
                <w:highlight w:val="none"/>
                <w:lang w:eastAsia="zh-CN"/>
              </w:rPr>
              <w:t>切实可行、有实施意义的</w:t>
            </w:r>
            <w:r>
              <w:rPr>
                <w:rFonts w:hint="eastAsia" w:ascii="黑体" w:hAnsi="黑体" w:eastAsia="黑体" w:cs="黑体"/>
                <w:b w:val="0"/>
                <w:bCs w:val="0"/>
                <w:color w:val="auto"/>
                <w:sz w:val="24"/>
                <w:szCs w:val="24"/>
                <w:highlight w:val="none"/>
              </w:rPr>
              <w:t>合理化建议和措施</w:t>
            </w:r>
            <w:r>
              <w:rPr>
                <w:rFonts w:hint="eastAsia" w:ascii="黑体" w:hAnsi="黑体" w:eastAsia="黑体" w:cs="黑体"/>
                <w:b w:val="0"/>
                <w:bCs w:val="0"/>
                <w:color w:val="auto"/>
                <w:sz w:val="24"/>
                <w:szCs w:val="24"/>
                <w:highlight w:val="none"/>
                <w:lang w:eastAsia="zh-CN"/>
              </w:rPr>
              <w:t>等内容</w:t>
            </w:r>
            <w:r>
              <w:rPr>
                <w:rFonts w:hint="eastAsia" w:ascii="黑体" w:hAnsi="黑体" w:eastAsia="黑体" w:cs="黑体"/>
                <w:b w:val="0"/>
                <w:bCs w:val="0"/>
                <w:sz w:val="24"/>
                <w:szCs w:val="24"/>
                <w:highlight w:val="none"/>
                <w:lang w:val="en-US" w:eastAsia="zh-CN"/>
              </w:rPr>
              <w:t>进行综合评审</w:t>
            </w:r>
            <w:r>
              <w:rPr>
                <w:rFonts w:hint="eastAsia" w:ascii="黑体" w:hAnsi="黑体" w:eastAsia="黑体" w:cs="黑体"/>
                <w:b w:val="0"/>
                <w:bCs w:val="0"/>
                <w:color w:val="auto"/>
                <w:sz w:val="24"/>
                <w:szCs w:val="24"/>
                <w:highlight w:val="none"/>
                <w:lang w:eastAsia="zh-CN"/>
              </w:rPr>
              <w:t>。（</w:t>
            </w:r>
            <w:r>
              <w:rPr>
                <w:rFonts w:hint="eastAsia" w:ascii="黑体" w:hAnsi="黑体" w:eastAsia="黑体" w:cs="黑体"/>
                <w:b w:val="0"/>
                <w:bCs w:val="0"/>
                <w:color w:val="auto"/>
                <w:sz w:val="24"/>
                <w:szCs w:val="24"/>
                <w:highlight w:val="none"/>
                <w:lang w:val="en-US" w:eastAsia="zh-CN"/>
              </w:rPr>
              <w:t>0-5分</w:t>
            </w:r>
            <w:r>
              <w:rPr>
                <w:rFonts w:hint="eastAsia" w:ascii="黑体" w:hAnsi="黑体" w:eastAsia="黑体" w:cs="黑体"/>
                <w:b w:val="0"/>
                <w:bCs w:val="0"/>
                <w:color w:val="auto"/>
                <w:sz w:val="24"/>
                <w:szCs w:val="24"/>
                <w:highlight w:val="none"/>
                <w:lang w:eastAsia="zh-CN"/>
              </w:rPr>
              <w:t>）</w:t>
            </w:r>
          </w:p>
        </w:tc>
        <w:tc>
          <w:tcPr>
            <w:tcW w:w="884" w:type="dxa"/>
            <w:shd w:val="clear" w:color="auto" w:fill="auto"/>
            <w:noWrap/>
            <w:vAlign w:val="center"/>
          </w:tcPr>
          <w:p w14:paraId="16001C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2"/>
                <w:sz w:val="24"/>
                <w:szCs w:val="24"/>
                <w:lang w:val="en-US" w:eastAsia="zh-CN" w:bidi="ar-SA"/>
              </w:rPr>
              <w:t>5</w:t>
            </w:r>
          </w:p>
        </w:tc>
      </w:tr>
      <w:tr w14:paraId="00E3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2" w:hRule="atLeast"/>
          <w:jc w:val="center"/>
        </w:trPr>
        <w:tc>
          <w:tcPr>
            <w:tcW w:w="598" w:type="dxa"/>
            <w:vMerge w:val="restart"/>
            <w:noWrap/>
            <w:vAlign w:val="center"/>
          </w:tcPr>
          <w:p w14:paraId="2215C46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w:t>
            </w:r>
          </w:p>
        </w:tc>
        <w:tc>
          <w:tcPr>
            <w:tcW w:w="1667" w:type="dxa"/>
            <w:vMerge w:val="restart"/>
            <w:noWrap/>
            <w:vAlign w:val="center"/>
          </w:tcPr>
          <w:p w14:paraId="052BB5DD">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售后服务</w:t>
            </w:r>
          </w:p>
          <w:p w14:paraId="59069811">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color w:val="000000"/>
                <w:sz w:val="24"/>
                <w:szCs w:val="24"/>
                <w:lang w:eastAsia="zh-CN"/>
              </w:rPr>
              <w:t>（</w:t>
            </w:r>
            <w:r>
              <w:rPr>
                <w:rFonts w:hint="eastAsia" w:ascii="黑体" w:hAnsi="黑体" w:eastAsia="黑体" w:cs="黑体"/>
                <w:b w:val="0"/>
                <w:bCs w:val="0"/>
                <w:color w:val="000000"/>
                <w:sz w:val="24"/>
                <w:szCs w:val="24"/>
                <w:lang w:val="en-US" w:eastAsia="zh-CN"/>
              </w:rPr>
              <w:t>7分</w:t>
            </w:r>
            <w:r>
              <w:rPr>
                <w:rFonts w:hint="eastAsia" w:ascii="黑体" w:hAnsi="黑体" w:eastAsia="黑体" w:cs="黑体"/>
                <w:b w:val="0"/>
                <w:bCs w:val="0"/>
                <w:color w:val="000000"/>
                <w:sz w:val="24"/>
                <w:szCs w:val="24"/>
                <w:lang w:eastAsia="zh-CN"/>
              </w:rPr>
              <w:t>）</w:t>
            </w:r>
          </w:p>
        </w:tc>
        <w:tc>
          <w:tcPr>
            <w:tcW w:w="6315" w:type="dxa"/>
            <w:noWrap/>
            <w:vAlign w:val="center"/>
          </w:tcPr>
          <w:p w14:paraId="0C8309B8">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提供详细完整的“售后服务方案”：</w:t>
            </w:r>
          </w:p>
          <w:p w14:paraId="2DFC6548">
            <w:pPr>
              <w:keepNext w:val="0"/>
              <w:keepLines w:val="0"/>
              <w:pageBreakBefore w:val="0"/>
              <w:widowControl w:val="0"/>
              <w:numPr>
                <w:ilvl w:val="0"/>
                <w:numId w:val="10"/>
              </w:numPr>
              <w:tabs>
                <w:tab w:val="left" w:pos="360"/>
                <w:tab w:val="clear" w:pos="312"/>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sz w:val="24"/>
                <w:szCs w:val="24"/>
                <w:highlight w:val="none"/>
                <w:lang w:val="en-US" w:eastAsia="zh-CN"/>
              </w:rPr>
              <w:t>故障响应时间的时效性（0-1分）；</w:t>
            </w:r>
          </w:p>
          <w:p w14:paraId="7249A2BD">
            <w:pPr>
              <w:pStyle w:val="26"/>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08" w:leftChars="0" w:firstLine="0" w:firstLine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sz w:val="24"/>
                <w:szCs w:val="24"/>
                <w:highlight w:val="none"/>
                <w:lang w:val="en-US" w:eastAsia="zh-CN"/>
              </w:rPr>
              <w:t>维修方案的合理性、可操作性和时效性（0-1分）；</w:t>
            </w:r>
          </w:p>
          <w:p w14:paraId="4329A400">
            <w:pPr>
              <w:pStyle w:val="26"/>
              <w:keepNext w:val="0"/>
              <w:keepLines w:val="0"/>
              <w:pageBreakBefore w:val="0"/>
              <w:widowControl w:val="0"/>
              <w:numPr>
                <w:ilvl w:val="0"/>
                <w:numId w:val="10"/>
              </w:numPr>
              <w:kinsoku/>
              <w:wordWrap/>
              <w:overflowPunct/>
              <w:topLinePunct w:val="0"/>
              <w:autoSpaceDE/>
              <w:autoSpaceDN/>
              <w:bidi w:val="0"/>
              <w:adjustRightInd/>
              <w:snapToGrid/>
              <w:spacing w:line="360" w:lineRule="auto"/>
              <w:ind w:left="108" w:leftChars="0" w:firstLine="0" w:firstLine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sz w:val="24"/>
                <w:szCs w:val="24"/>
                <w:highlight w:val="none"/>
                <w:lang w:val="en-US" w:eastAsia="zh-CN"/>
              </w:rPr>
              <w:t>备品、备件、易耗品的准备情况与维修更换方案的合理性、完整性、可操作性和有效性（0-1分）；</w:t>
            </w:r>
          </w:p>
          <w:p w14:paraId="77A73F7C">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4.售后服务的便捷性（0-1分）；</w:t>
            </w:r>
          </w:p>
          <w:p w14:paraId="1060C2FC">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kern w:val="0"/>
                <w:sz w:val="24"/>
                <w:szCs w:val="24"/>
                <w:highlight w:val="none"/>
              </w:rPr>
            </w:pPr>
            <w:r>
              <w:rPr>
                <w:rFonts w:hint="eastAsia" w:ascii="黑体" w:hAnsi="黑体" w:eastAsia="黑体" w:cs="黑体"/>
                <w:kern w:val="2"/>
                <w:sz w:val="24"/>
                <w:szCs w:val="24"/>
                <w:highlight w:val="none"/>
                <w:lang w:val="en-US" w:eastAsia="zh-CN" w:bidi="ar-SA"/>
              </w:rPr>
              <w:t>5.切实可行的其他售后服务优惠承诺（0-1分）。</w:t>
            </w:r>
          </w:p>
        </w:tc>
        <w:tc>
          <w:tcPr>
            <w:tcW w:w="884" w:type="dxa"/>
            <w:noWrap/>
            <w:vAlign w:val="center"/>
          </w:tcPr>
          <w:p w14:paraId="3B0FF57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5</w:t>
            </w:r>
          </w:p>
        </w:tc>
      </w:tr>
      <w:tr w14:paraId="007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8" w:type="dxa"/>
            <w:vMerge w:val="continue"/>
            <w:noWrap/>
            <w:vAlign w:val="center"/>
          </w:tcPr>
          <w:p w14:paraId="53EB642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p>
        </w:tc>
        <w:tc>
          <w:tcPr>
            <w:tcW w:w="1667" w:type="dxa"/>
            <w:vMerge w:val="continue"/>
            <w:noWrap/>
            <w:vAlign w:val="center"/>
          </w:tcPr>
          <w:p w14:paraId="65533750">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黑体" w:eastAsia="黑体" w:cs="黑体"/>
                <w:kern w:val="0"/>
                <w:sz w:val="24"/>
                <w:szCs w:val="24"/>
                <w:lang w:eastAsia="zh-CN"/>
              </w:rPr>
            </w:pPr>
          </w:p>
        </w:tc>
        <w:tc>
          <w:tcPr>
            <w:tcW w:w="6315" w:type="dxa"/>
            <w:noWrap/>
            <w:vAlign w:val="center"/>
          </w:tcPr>
          <w:p w14:paraId="1EF457E0">
            <w:pPr>
              <w:keepNext w:val="0"/>
              <w:keepLines w:val="0"/>
              <w:pageBreakBefore w:val="0"/>
              <w:widowControl w:val="0"/>
              <w:tabs>
                <w:tab w:val="left" w:pos="360"/>
              </w:tabs>
              <w:kinsoku/>
              <w:wordWrap/>
              <w:overflowPunct/>
              <w:topLinePunct w:val="0"/>
              <w:autoSpaceDE/>
              <w:autoSpaceDN/>
              <w:bidi w:val="0"/>
              <w:adjustRightInd/>
              <w:snapToGrid/>
              <w:spacing w:line="360" w:lineRule="auto"/>
              <w:ind w:left="108" w:leftChars="0" w:right="0" w:rightChars="0"/>
              <w:textAlignment w:val="auto"/>
              <w:rPr>
                <w:rFonts w:hint="eastAsia" w:ascii="黑体" w:hAnsi="黑体" w:eastAsia="黑体" w:cs="黑体"/>
                <w:sz w:val="24"/>
                <w:szCs w:val="24"/>
                <w:lang w:val="en-US" w:eastAsia="zh-CN"/>
              </w:rPr>
            </w:pPr>
            <w:r>
              <w:rPr>
                <w:rFonts w:hint="eastAsia" w:ascii="黑体" w:hAnsi="黑体" w:eastAsia="黑体" w:cs="黑体"/>
                <w:kern w:val="2"/>
                <w:sz w:val="24"/>
                <w:szCs w:val="24"/>
                <w:lang w:val="en-US" w:eastAsia="zh-CN" w:bidi="ar-SA"/>
              </w:rPr>
              <w:t>质保期：符合招标文件要求不得分；超过招标文件规定的，每增加1年得1分,最多得2分。</w:t>
            </w:r>
          </w:p>
        </w:tc>
        <w:tc>
          <w:tcPr>
            <w:tcW w:w="884" w:type="dxa"/>
            <w:noWrap/>
            <w:vAlign w:val="center"/>
          </w:tcPr>
          <w:p w14:paraId="727E23AB">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p>
        </w:tc>
      </w:tr>
    </w:tbl>
    <w:p w14:paraId="688B3B59">
      <w:pPr>
        <w:pStyle w:val="52"/>
        <w:rPr>
          <w:rFonts w:hint="eastAsia" w:ascii="黑体" w:hAnsi="黑体" w:eastAsia="黑体" w:cs="黑体"/>
          <w:b/>
        </w:rPr>
      </w:pPr>
    </w:p>
    <w:p w14:paraId="1039F9FB">
      <w:pPr>
        <w:pStyle w:val="52"/>
        <w:rPr>
          <w:rFonts w:hint="eastAsia" w:ascii="黑体" w:hAnsi="黑体" w:eastAsia="黑体" w:cs="黑体"/>
          <w:b/>
        </w:rPr>
      </w:pPr>
    </w:p>
    <w:p w14:paraId="2D519930">
      <w:pPr>
        <w:spacing w:before="120" w:line="360" w:lineRule="auto"/>
        <w:rPr>
          <w:rFonts w:hint="eastAsia" w:ascii="黑体" w:hAnsi="黑体" w:eastAsia="黑体" w:cs="黑体"/>
          <w:b/>
          <w:sz w:val="24"/>
        </w:rPr>
      </w:pPr>
      <w:r>
        <w:rPr>
          <w:rFonts w:hint="eastAsia" w:ascii="黑体" w:hAnsi="黑体" w:eastAsia="黑体" w:cs="黑体"/>
          <w:b/>
          <w:sz w:val="24"/>
        </w:rPr>
        <w:t>（三）商务技术分的计算</w:t>
      </w:r>
    </w:p>
    <w:p w14:paraId="3B8DD5EE">
      <w:pPr>
        <w:spacing w:before="120" w:line="360" w:lineRule="auto"/>
        <w:ind w:firstLine="470" w:firstLineChars="196"/>
        <w:rPr>
          <w:rFonts w:hint="eastAsia" w:ascii="黑体" w:hAnsi="黑体" w:eastAsia="黑体" w:cs="黑体"/>
          <w:b/>
          <w:bCs/>
          <w:sz w:val="32"/>
          <w:szCs w:val="32"/>
        </w:rPr>
      </w:pPr>
      <w:r>
        <w:rPr>
          <w:rFonts w:hint="eastAsia" w:ascii="黑体" w:hAnsi="黑体" w:eastAsia="黑体" w:cs="黑体"/>
          <w:sz w:val="24"/>
        </w:rPr>
        <w:t>商务技术评分按照评标委员会成员的独立评分结果汇总后的算术平均分计算，计算公式为：商务技术评分＝评标委员会所有成员评分合计数/评标委员会组成人员数。</w:t>
      </w:r>
    </w:p>
    <w:p w14:paraId="7B3EF4EB">
      <w:pPr>
        <w:jc w:val="center"/>
        <w:rPr>
          <w:rFonts w:hint="eastAsia" w:ascii="黑体" w:hAnsi="黑体" w:eastAsia="黑体" w:cs="黑体"/>
          <w:b/>
          <w:bCs/>
          <w:sz w:val="32"/>
          <w:szCs w:val="32"/>
        </w:rPr>
      </w:pPr>
      <w:r>
        <w:rPr>
          <w:rFonts w:hint="eastAsia" w:ascii="黑体" w:hAnsi="黑体" w:eastAsia="黑体" w:cs="黑体"/>
          <w:b/>
          <w:bCs/>
          <w:sz w:val="32"/>
          <w:szCs w:val="32"/>
        </w:rPr>
        <w:br w:type="page"/>
      </w:r>
      <w:r>
        <w:rPr>
          <w:rFonts w:hint="eastAsia" w:ascii="黑体" w:hAnsi="黑体" w:eastAsia="黑体" w:cs="黑体"/>
          <w:b/>
          <w:bCs/>
          <w:sz w:val="32"/>
          <w:szCs w:val="32"/>
        </w:rPr>
        <w:t>第五章采购合同</w:t>
      </w:r>
    </w:p>
    <w:p w14:paraId="2D4F0928">
      <w:pPr>
        <w:pStyle w:val="24"/>
        <w:rPr>
          <w:rFonts w:hint="eastAsia" w:ascii="黑体" w:hAnsi="黑体" w:eastAsia="黑体" w:cs="黑体"/>
        </w:rPr>
      </w:pPr>
    </w:p>
    <w:p w14:paraId="26CE4205">
      <w:pPr>
        <w:pStyle w:val="39"/>
        <w:ind w:firstLineChars="0"/>
        <w:jc w:val="center"/>
        <w:rPr>
          <w:rFonts w:hint="eastAsia" w:ascii="黑体" w:hAnsi="黑体" w:eastAsia="黑体" w:cs="黑体"/>
        </w:rPr>
      </w:pPr>
      <w:r>
        <w:rPr>
          <w:rFonts w:hint="eastAsia" w:ascii="黑体" w:hAnsi="黑体" w:eastAsia="黑体" w:cs="黑体"/>
        </w:rPr>
        <w:t xml:space="preserve">     （具体文本以实际签署的为准）</w:t>
      </w:r>
    </w:p>
    <w:p w14:paraId="365A110E">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项目名称：                                     项目编号：</w:t>
      </w:r>
    </w:p>
    <w:p w14:paraId="1795B225">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甲方：（采购单位）</w:t>
      </w:r>
    </w:p>
    <w:p w14:paraId="4245AC96">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乙方：（中标供应商）</w:t>
      </w:r>
    </w:p>
    <w:p w14:paraId="5F57533F">
      <w:pPr>
        <w:pStyle w:val="19"/>
        <w:numPr>
          <w:ilvl w:val="0"/>
          <w:numId w:val="11"/>
        </w:numPr>
        <w:snapToGrid w:val="0"/>
        <w:spacing w:before="120" w:after="120" w:line="360" w:lineRule="auto"/>
        <w:rPr>
          <w:rFonts w:hint="eastAsia" w:ascii="黑体" w:hAnsi="黑体" w:eastAsia="黑体" w:cs="黑体"/>
          <w:sz w:val="24"/>
        </w:rPr>
      </w:pPr>
      <w:r>
        <w:rPr>
          <w:rFonts w:hint="eastAsia" w:ascii="黑体" w:hAnsi="黑体" w:eastAsia="黑体" w:cs="黑体"/>
          <w:sz w:val="24"/>
        </w:rPr>
        <w:t>乙双方根据</w:t>
      </w:r>
      <w:r>
        <w:rPr>
          <w:rFonts w:hint="eastAsia" w:ascii="黑体" w:hAnsi="黑体" w:eastAsia="黑体" w:cs="黑体"/>
          <w:sz w:val="24"/>
          <w:u w:val="single"/>
        </w:rPr>
        <w:t xml:space="preserve">                            </w:t>
      </w:r>
      <w:r>
        <w:rPr>
          <w:rFonts w:hint="eastAsia" w:ascii="黑体" w:hAnsi="黑体" w:eastAsia="黑体" w:cs="黑体"/>
          <w:sz w:val="24"/>
        </w:rPr>
        <w:t>招标的结果，签署本合同。</w:t>
      </w:r>
    </w:p>
    <w:p w14:paraId="4AD610D0">
      <w:pPr>
        <w:numPr>
          <w:ilvl w:val="0"/>
          <w:numId w:val="12"/>
        </w:numPr>
        <w:spacing w:line="360" w:lineRule="auto"/>
        <w:rPr>
          <w:rFonts w:hint="eastAsia" w:ascii="黑体" w:hAnsi="黑体" w:eastAsia="黑体" w:cs="黑体"/>
          <w:b/>
          <w:bCs/>
          <w:sz w:val="24"/>
        </w:rPr>
      </w:pPr>
      <w:r>
        <w:rPr>
          <w:rFonts w:hint="eastAsia" w:ascii="黑体" w:hAnsi="黑体" w:eastAsia="黑体" w:cs="黑体"/>
          <w:b/>
          <w:bCs/>
          <w:sz w:val="24"/>
        </w:rPr>
        <w:t>采购内容</w:t>
      </w:r>
    </w:p>
    <w:p w14:paraId="69A70576">
      <w:pPr>
        <w:spacing w:line="360" w:lineRule="auto"/>
        <w:rPr>
          <w:rFonts w:hint="eastAsia" w:ascii="黑体" w:hAnsi="黑体" w:eastAsia="黑体" w:cs="黑体"/>
          <w:b/>
          <w:bCs/>
          <w:sz w:val="24"/>
        </w:rPr>
      </w:pPr>
      <w:r>
        <w:rPr>
          <w:rFonts w:hint="eastAsia" w:ascii="黑体" w:hAnsi="黑体" w:eastAsia="黑体" w:cs="黑体"/>
          <w:b/>
          <w:bCs/>
          <w:sz w:val="24"/>
        </w:rPr>
        <w:t>二、合同金额</w:t>
      </w:r>
    </w:p>
    <w:p w14:paraId="511FA913">
      <w:pPr>
        <w:spacing w:line="360" w:lineRule="auto"/>
        <w:rPr>
          <w:rFonts w:hint="eastAsia" w:ascii="黑体" w:hAnsi="黑体" w:eastAsia="黑体" w:cs="黑体"/>
          <w:sz w:val="24"/>
        </w:rPr>
      </w:pPr>
      <w:r>
        <w:rPr>
          <w:rFonts w:hint="eastAsia" w:ascii="黑体" w:hAnsi="黑体" w:eastAsia="黑体" w:cs="黑体"/>
          <w:sz w:val="24"/>
        </w:rPr>
        <w:t>本合同金额为（大写）：_____________元（￥_________元）人民币。</w:t>
      </w:r>
    </w:p>
    <w:p w14:paraId="0A37536A">
      <w:pPr>
        <w:spacing w:line="360" w:lineRule="auto"/>
        <w:rPr>
          <w:rFonts w:hint="eastAsia" w:ascii="黑体" w:hAnsi="黑体" w:eastAsia="黑体" w:cs="黑体"/>
          <w:sz w:val="24"/>
        </w:rPr>
      </w:pPr>
      <w:r>
        <w:rPr>
          <w:rFonts w:hint="eastAsia" w:ascii="黑体" w:hAnsi="黑体" w:eastAsia="黑体" w:cs="黑体"/>
          <w:b/>
          <w:bCs/>
          <w:sz w:val="24"/>
        </w:rPr>
        <w:t>三、服务期限：</w:t>
      </w:r>
    </w:p>
    <w:p w14:paraId="6FC96B3C">
      <w:pPr>
        <w:spacing w:line="360" w:lineRule="auto"/>
        <w:rPr>
          <w:rFonts w:hint="eastAsia" w:ascii="黑体" w:hAnsi="黑体" w:eastAsia="黑体" w:cs="黑体"/>
          <w:b/>
          <w:bCs/>
          <w:sz w:val="24"/>
        </w:rPr>
      </w:pPr>
      <w:r>
        <w:rPr>
          <w:rFonts w:hint="eastAsia" w:ascii="黑体" w:hAnsi="黑体" w:eastAsia="黑体" w:cs="黑体"/>
          <w:b/>
          <w:bCs/>
          <w:sz w:val="24"/>
        </w:rPr>
        <w:t>四、知识产权</w:t>
      </w:r>
    </w:p>
    <w:p w14:paraId="0B6D7BD3">
      <w:pPr>
        <w:spacing w:line="360" w:lineRule="auto"/>
        <w:rPr>
          <w:rFonts w:hint="eastAsia" w:ascii="黑体" w:hAnsi="黑体" w:eastAsia="黑体" w:cs="黑体"/>
          <w:sz w:val="24"/>
        </w:rPr>
      </w:pPr>
      <w:r>
        <w:rPr>
          <w:rFonts w:hint="eastAsia" w:ascii="黑体" w:hAnsi="黑体" w:eastAsia="黑体" w:cs="黑体"/>
          <w:sz w:val="24"/>
        </w:rPr>
        <w:t>乙方应保证提供服务过程中不会侵犯任何第三方的知识产权。</w:t>
      </w:r>
    </w:p>
    <w:p w14:paraId="6F714F1B">
      <w:pPr>
        <w:spacing w:line="360" w:lineRule="auto"/>
        <w:rPr>
          <w:rFonts w:hint="eastAsia" w:ascii="黑体" w:hAnsi="黑体" w:eastAsia="黑体" w:cs="黑体"/>
          <w:b/>
          <w:bCs/>
          <w:sz w:val="24"/>
        </w:rPr>
      </w:pPr>
      <w:r>
        <w:rPr>
          <w:rFonts w:hint="eastAsia" w:ascii="黑体" w:hAnsi="黑体" w:eastAsia="黑体" w:cs="黑体"/>
          <w:b/>
          <w:bCs/>
          <w:sz w:val="24"/>
        </w:rPr>
        <w:t>五、履约保证金</w:t>
      </w:r>
    </w:p>
    <w:p w14:paraId="49DABFB6">
      <w:pPr>
        <w:spacing w:line="360" w:lineRule="auto"/>
        <w:rPr>
          <w:rFonts w:hint="eastAsia" w:ascii="黑体" w:hAnsi="黑体" w:eastAsia="黑体" w:cs="黑体"/>
          <w:sz w:val="24"/>
        </w:rPr>
      </w:pPr>
      <w:r>
        <w:rPr>
          <w:rFonts w:hint="eastAsia" w:ascii="黑体" w:hAnsi="黑体" w:eastAsia="黑体" w:cs="黑体"/>
          <w:sz w:val="24"/>
        </w:rPr>
        <w:t>乙方交纳人民币</w:t>
      </w:r>
      <w:r>
        <w:rPr>
          <w:rFonts w:hint="eastAsia" w:ascii="黑体" w:hAnsi="黑体" w:eastAsia="黑体" w:cs="黑体"/>
          <w:sz w:val="24"/>
          <w:u w:val="single"/>
        </w:rPr>
        <w:t xml:space="preserve">     </w:t>
      </w:r>
      <w:r>
        <w:rPr>
          <w:rFonts w:hint="eastAsia" w:ascii="黑体" w:hAnsi="黑体" w:eastAsia="黑体" w:cs="黑体"/>
          <w:sz w:val="24"/>
        </w:rPr>
        <w:t>元作为本合同的履约保证金（不超过合同金额的10%）。</w:t>
      </w:r>
    </w:p>
    <w:p w14:paraId="69FEB314">
      <w:pPr>
        <w:spacing w:line="360" w:lineRule="auto"/>
        <w:rPr>
          <w:rFonts w:hint="eastAsia" w:ascii="黑体" w:hAnsi="黑体" w:eastAsia="黑体" w:cs="黑体"/>
          <w:b/>
          <w:bCs/>
          <w:sz w:val="24"/>
        </w:rPr>
      </w:pPr>
      <w:r>
        <w:rPr>
          <w:rFonts w:hint="eastAsia" w:ascii="黑体" w:hAnsi="黑体" w:eastAsia="黑体" w:cs="黑体"/>
          <w:b/>
          <w:bCs/>
          <w:sz w:val="24"/>
        </w:rPr>
        <w:t>六、转包或分包</w:t>
      </w:r>
    </w:p>
    <w:p w14:paraId="07F836AC">
      <w:pPr>
        <w:spacing w:line="360" w:lineRule="auto"/>
        <w:rPr>
          <w:rFonts w:hint="eastAsia" w:ascii="黑体" w:hAnsi="黑体" w:eastAsia="黑体" w:cs="黑体"/>
          <w:sz w:val="24"/>
        </w:rPr>
      </w:pPr>
      <w:r>
        <w:rPr>
          <w:rFonts w:hint="eastAsia" w:ascii="黑体" w:hAnsi="黑体" w:eastAsia="黑体" w:cs="黑体"/>
          <w:sz w:val="24"/>
        </w:rPr>
        <w:t>1.本合同范围的服务，应由乙方直接供应，不得转让他人供应；</w:t>
      </w:r>
    </w:p>
    <w:p w14:paraId="0396FEBE">
      <w:pPr>
        <w:spacing w:line="360" w:lineRule="auto"/>
        <w:rPr>
          <w:rFonts w:hint="eastAsia" w:ascii="黑体" w:hAnsi="黑体" w:eastAsia="黑体" w:cs="黑体"/>
          <w:sz w:val="24"/>
        </w:rPr>
      </w:pPr>
      <w:r>
        <w:rPr>
          <w:rFonts w:hint="eastAsia" w:ascii="黑体" w:hAnsi="黑体" w:eastAsia="黑体" w:cs="黑体"/>
          <w:sz w:val="24"/>
        </w:rPr>
        <w:t>2.除非得到甲方的书面同意，乙方不得将本合同范围的服务全部或部分分包给他人供应；</w:t>
      </w:r>
    </w:p>
    <w:p w14:paraId="2AC639DE">
      <w:pPr>
        <w:spacing w:line="360" w:lineRule="auto"/>
        <w:rPr>
          <w:rFonts w:hint="eastAsia" w:ascii="黑体" w:hAnsi="黑体" w:eastAsia="黑体" w:cs="黑体"/>
          <w:sz w:val="24"/>
        </w:rPr>
      </w:pPr>
      <w:r>
        <w:rPr>
          <w:rFonts w:hint="eastAsia" w:ascii="黑体" w:hAnsi="黑体" w:eastAsia="黑体" w:cs="黑体"/>
          <w:sz w:val="24"/>
        </w:rPr>
        <w:t>3.如有转让和未经甲方同意的分包行为，甲方有权解除合同，没收履约保证金并追究乙方的违约责任。</w:t>
      </w:r>
    </w:p>
    <w:p w14:paraId="32AA40D8">
      <w:pPr>
        <w:spacing w:line="360" w:lineRule="auto"/>
        <w:rPr>
          <w:rFonts w:hint="eastAsia" w:ascii="黑体" w:hAnsi="黑体" w:eastAsia="黑体" w:cs="黑体"/>
          <w:b/>
          <w:bCs/>
          <w:sz w:val="24"/>
        </w:rPr>
      </w:pPr>
      <w:r>
        <w:rPr>
          <w:rFonts w:hint="eastAsia" w:ascii="黑体" w:hAnsi="黑体" w:eastAsia="黑体" w:cs="黑体"/>
          <w:b/>
          <w:bCs/>
          <w:sz w:val="24"/>
        </w:rPr>
        <w:t>七、合同履行时间、履行方式及履行地点</w:t>
      </w:r>
    </w:p>
    <w:p w14:paraId="309817F3">
      <w:pPr>
        <w:spacing w:line="360" w:lineRule="auto"/>
        <w:rPr>
          <w:rFonts w:hint="eastAsia" w:ascii="黑体" w:hAnsi="黑体" w:eastAsia="黑体" w:cs="黑体"/>
          <w:sz w:val="24"/>
        </w:rPr>
      </w:pPr>
      <w:r>
        <w:rPr>
          <w:rFonts w:hint="eastAsia" w:ascii="黑体" w:hAnsi="黑体" w:eastAsia="黑体" w:cs="黑体"/>
          <w:sz w:val="24"/>
        </w:rPr>
        <w:t>1.履行时间：</w:t>
      </w:r>
    </w:p>
    <w:p w14:paraId="0D25725B">
      <w:pPr>
        <w:spacing w:line="360" w:lineRule="auto"/>
        <w:rPr>
          <w:rFonts w:hint="eastAsia" w:ascii="黑体" w:hAnsi="黑体" w:eastAsia="黑体" w:cs="黑体"/>
          <w:sz w:val="24"/>
        </w:rPr>
      </w:pPr>
      <w:r>
        <w:rPr>
          <w:rFonts w:hint="eastAsia" w:ascii="黑体" w:hAnsi="黑体" w:eastAsia="黑体" w:cs="黑体"/>
          <w:sz w:val="24"/>
        </w:rPr>
        <w:t>2.履行方式：</w:t>
      </w:r>
    </w:p>
    <w:p w14:paraId="70C8E05B">
      <w:pPr>
        <w:spacing w:line="360" w:lineRule="auto"/>
        <w:rPr>
          <w:rFonts w:hint="eastAsia" w:ascii="黑体" w:hAnsi="黑体" w:eastAsia="黑体" w:cs="黑体"/>
          <w:sz w:val="24"/>
        </w:rPr>
      </w:pPr>
      <w:r>
        <w:rPr>
          <w:rFonts w:hint="eastAsia" w:ascii="黑体" w:hAnsi="黑体" w:eastAsia="黑体" w:cs="黑体"/>
          <w:sz w:val="24"/>
        </w:rPr>
        <w:t>3.履行地点：</w:t>
      </w:r>
    </w:p>
    <w:p w14:paraId="244F0CBF">
      <w:pPr>
        <w:spacing w:line="360" w:lineRule="auto"/>
        <w:rPr>
          <w:rFonts w:hint="eastAsia" w:ascii="黑体" w:hAnsi="黑体" w:eastAsia="黑体" w:cs="黑体"/>
          <w:b/>
          <w:bCs/>
          <w:sz w:val="24"/>
        </w:rPr>
      </w:pPr>
      <w:r>
        <w:rPr>
          <w:rFonts w:hint="eastAsia" w:ascii="黑体" w:hAnsi="黑体" w:eastAsia="黑体" w:cs="黑体"/>
          <w:b/>
          <w:bCs/>
          <w:sz w:val="24"/>
        </w:rPr>
        <w:t>八、款项支付</w:t>
      </w:r>
    </w:p>
    <w:p w14:paraId="16829E8F">
      <w:pPr>
        <w:spacing w:line="360" w:lineRule="auto"/>
        <w:rPr>
          <w:rFonts w:hint="eastAsia" w:ascii="黑体" w:hAnsi="黑体" w:eastAsia="黑体" w:cs="黑体"/>
          <w:b/>
          <w:bCs/>
          <w:sz w:val="24"/>
        </w:rPr>
      </w:pPr>
      <w:r>
        <w:rPr>
          <w:rFonts w:hint="eastAsia" w:ascii="黑体" w:hAnsi="黑体" w:eastAsia="黑体" w:cs="黑体"/>
          <w:b/>
          <w:bCs/>
          <w:sz w:val="24"/>
        </w:rPr>
        <w:t>九、税费</w:t>
      </w:r>
    </w:p>
    <w:p w14:paraId="0F046B06">
      <w:pPr>
        <w:spacing w:line="360" w:lineRule="auto"/>
        <w:rPr>
          <w:rFonts w:hint="eastAsia" w:ascii="黑体" w:hAnsi="黑体" w:eastAsia="黑体" w:cs="黑体"/>
          <w:sz w:val="24"/>
        </w:rPr>
      </w:pPr>
      <w:r>
        <w:rPr>
          <w:rFonts w:hint="eastAsia" w:ascii="黑体" w:hAnsi="黑体" w:eastAsia="黑体" w:cs="黑体"/>
          <w:sz w:val="24"/>
        </w:rPr>
        <w:t>本合同执行中相关的一切税费均由乙方负担。</w:t>
      </w:r>
    </w:p>
    <w:p w14:paraId="557546DE">
      <w:pPr>
        <w:spacing w:line="360" w:lineRule="auto"/>
        <w:rPr>
          <w:rFonts w:hint="eastAsia" w:ascii="黑体" w:hAnsi="黑体" w:eastAsia="黑体" w:cs="黑体"/>
          <w:b/>
          <w:bCs/>
          <w:sz w:val="24"/>
        </w:rPr>
      </w:pPr>
      <w:r>
        <w:rPr>
          <w:rFonts w:hint="eastAsia" w:ascii="黑体" w:hAnsi="黑体" w:eastAsia="黑体" w:cs="黑体"/>
          <w:b/>
          <w:bCs/>
          <w:sz w:val="24"/>
          <w:lang w:val="zh-CN"/>
        </w:rPr>
        <w:t>十、甲方的责任与义务</w:t>
      </w:r>
    </w:p>
    <w:p w14:paraId="567F79B9">
      <w:pPr>
        <w:spacing w:line="360" w:lineRule="auto"/>
        <w:rPr>
          <w:rFonts w:hint="eastAsia" w:ascii="黑体" w:hAnsi="黑体" w:eastAsia="黑体" w:cs="黑体"/>
          <w:sz w:val="24"/>
        </w:rPr>
      </w:pPr>
      <w:r>
        <w:rPr>
          <w:rFonts w:hint="eastAsia" w:ascii="黑体" w:hAnsi="黑体" w:eastAsia="黑体" w:cs="黑体"/>
          <w:sz w:val="24"/>
        </w:rPr>
        <w:t>甲方应当主要负责为乙方工作提供良好的外部条件。</w:t>
      </w:r>
    </w:p>
    <w:p w14:paraId="168C1320">
      <w:pPr>
        <w:spacing w:line="360" w:lineRule="auto"/>
        <w:rPr>
          <w:rFonts w:hint="eastAsia" w:ascii="黑体" w:hAnsi="黑体" w:eastAsia="黑体" w:cs="黑体"/>
          <w:sz w:val="24"/>
        </w:rPr>
      </w:pPr>
      <w:r>
        <w:rPr>
          <w:rFonts w:hint="eastAsia" w:ascii="黑体" w:hAnsi="黑体" w:eastAsia="黑体" w:cs="黑体"/>
          <w:sz w:val="24"/>
        </w:rPr>
        <w:t>甲方应当按双方约定的内容和时间，向乙方提供与项目有关的资料。</w:t>
      </w:r>
    </w:p>
    <w:p w14:paraId="3FC80B52">
      <w:pPr>
        <w:spacing w:line="360" w:lineRule="auto"/>
        <w:rPr>
          <w:rFonts w:hint="eastAsia" w:ascii="黑体" w:hAnsi="黑体" w:eastAsia="黑体" w:cs="黑体"/>
          <w:sz w:val="24"/>
        </w:rPr>
      </w:pPr>
      <w:r>
        <w:rPr>
          <w:rFonts w:hint="eastAsia" w:ascii="黑体" w:hAnsi="黑体" w:eastAsia="黑体" w:cs="黑体"/>
          <w:sz w:val="24"/>
        </w:rPr>
        <w:t>甲方应授权一名熟悉本项目情况、能迅速做出决定的项目代表，负责与乙方联系。更换代表，要提前通知乙方。</w:t>
      </w:r>
    </w:p>
    <w:p w14:paraId="1066FAEC">
      <w:pPr>
        <w:spacing w:line="360" w:lineRule="auto"/>
        <w:rPr>
          <w:rFonts w:hint="eastAsia" w:ascii="黑体" w:hAnsi="黑体" w:eastAsia="黑体" w:cs="黑体"/>
          <w:b/>
          <w:bCs/>
          <w:sz w:val="24"/>
        </w:rPr>
      </w:pPr>
      <w:r>
        <w:rPr>
          <w:rFonts w:hint="eastAsia" w:ascii="黑体" w:hAnsi="黑体" w:eastAsia="黑体" w:cs="黑体"/>
          <w:sz w:val="24"/>
        </w:rPr>
        <w:t>甲方有与乙方订立补充合同的签订权。</w:t>
      </w:r>
    </w:p>
    <w:p w14:paraId="5D03456E">
      <w:pPr>
        <w:spacing w:line="360" w:lineRule="auto"/>
        <w:rPr>
          <w:rFonts w:hint="eastAsia" w:ascii="黑体" w:hAnsi="黑体" w:eastAsia="黑体" w:cs="黑体"/>
          <w:b/>
          <w:bCs/>
          <w:sz w:val="24"/>
        </w:rPr>
      </w:pPr>
      <w:r>
        <w:rPr>
          <w:rFonts w:hint="eastAsia" w:ascii="黑体" w:hAnsi="黑体" w:eastAsia="黑体" w:cs="黑体"/>
          <w:b/>
          <w:bCs/>
          <w:sz w:val="24"/>
          <w:lang w:val="zh-CN"/>
        </w:rPr>
        <w:t>十一、乙方的责任与义务</w:t>
      </w:r>
    </w:p>
    <w:p w14:paraId="05CD4CA6">
      <w:pPr>
        <w:spacing w:line="360" w:lineRule="auto"/>
        <w:rPr>
          <w:rFonts w:hint="eastAsia" w:ascii="黑体" w:hAnsi="黑体" w:eastAsia="黑体" w:cs="黑体"/>
          <w:sz w:val="24"/>
        </w:rPr>
      </w:pPr>
      <w:r>
        <w:rPr>
          <w:rFonts w:hint="eastAsia" w:ascii="黑体" w:hAnsi="黑体" w:eastAsia="黑体" w:cs="黑体"/>
          <w:sz w:val="24"/>
        </w:rPr>
        <w:t>根据投标文件的承诺向甲方委派项目组人员。</w:t>
      </w:r>
    </w:p>
    <w:p w14:paraId="385EC134">
      <w:pPr>
        <w:spacing w:line="360" w:lineRule="auto"/>
        <w:rPr>
          <w:rFonts w:hint="eastAsia" w:ascii="黑体" w:hAnsi="黑体" w:eastAsia="黑体" w:cs="黑体"/>
          <w:sz w:val="24"/>
        </w:rPr>
      </w:pPr>
      <w:r>
        <w:rPr>
          <w:rFonts w:hint="eastAsia" w:ascii="黑体" w:hAnsi="黑体" w:eastAsia="黑体" w:cs="黑体"/>
          <w:sz w:val="24"/>
        </w:rPr>
        <w:t>在履行本合同义务的期间，应运用合理的技能，认真、勤奋的工作。</w:t>
      </w:r>
    </w:p>
    <w:p w14:paraId="64B9FBF3">
      <w:pPr>
        <w:spacing w:line="360" w:lineRule="auto"/>
        <w:rPr>
          <w:rFonts w:hint="eastAsia" w:ascii="黑体" w:hAnsi="黑体" w:eastAsia="黑体" w:cs="黑体"/>
          <w:sz w:val="24"/>
        </w:rPr>
      </w:pPr>
      <w:r>
        <w:rPr>
          <w:rFonts w:hint="eastAsia" w:ascii="黑体" w:hAnsi="黑体" w:eastAsia="黑体" w:cs="黑体"/>
          <w:sz w:val="24"/>
        </w:rPr>
        <w:t>在本合同期内或合同终止后，未征得有关方同意，不得泄漏与本项目、本合同有关的技术、资料等，不得以任何形式侵害甲方的知识产权。</w:t>
      </w:r>
    </w:p>
    <w:p w14:paraId="44154C0A">
      <w:pPr>
        <w:spacing w:line="360" w:lineRule="auto"/>
        <w:rPr>
          <w:rFonts w:hint="eastAsia" w:ascii="黑体" w:hAnsi="黑体" w:eastAsia="黑体" w:cs="黑体"/>
          <w:sz w:val="24"/>
        </w:rPr>
      </w:pPr>
      <w:r>
        <w:rPr>
          <w:rFonts w:hint="eastAsia" w:ascii="黑体" w:hAnsi="黑体" w:eastAsia="黑体" w:cs="黑体"/>
          <w:sz w:val="24"/>
        </w:rPr>
        <w:t>负责处理好与相关项目实施单位的协调工作。</w:t>
      </w:r>
    </w:p>
    <w:p w14:paraId="7D1B7107">
      <w:pPr>
        <w:spacing w:line="360" w:lineRule="auto"/>
        <w:rPr>
          <w:rFonts w:hint="eastAsia" w:ascii="黑体" w:hAnsi="黑体" w:eastAsia="黑体" w:cs="黑体"/>
          <w:b/>
          <w:bCs/>
          <w:sz w:val="24"/>
        </w:rPr>
      </w:pPr>
      <w:r>
        <w:rPr>
          <w:rFonts w:hint="eastAsia" w:ascii="黑体" w:hAnsi="黑体" w:eastAsia="黑体" w:cs="黑体"/>
          <w:b/>
          <w:bCs/>
          <w:sz w:val="24"/>
        </w:rPr>
        <w:t>十二、违约责任</w:t>
      </w:r>
    </w:p>
    <w:p w14:paraId="0A49496B">
      <w:pPr>
        <w:spacing w:line="360" w:lineRule="auto"/>
        <w:rPr>
          <w:rFonts w:hint="eastAsia" w:ascii="黑体" w:hAnsi="黑体" w:eastAsia="黑体" w:cs="黑体"/>
          <w:sz w:val="24"/>
        </w:rPr>
      </w:pPr>
      <w:r>
        <w:rPr>
          <w:rFonts w:hint="eastAsia" w:ascii="黑体" w:hAnsi="黑体" w:eastAsia="黑体" w:cs="黑体"/>
          <w:sz w:val="24"/>
        </w:rPr>
        <w:t>1．甲方无正当理由拒收接受服务的，甲方向乙方偿付合同款项百分之五作为违约金。</w:t>
      </w:r>
    </w:p>
    <w:p w14:paraId="2972332E">
      <w:pPr>
        <w:spacing w:line="360" w:lineRule="auto"/>
        <w:rPr>
          <w:rFonts w:hint="eastAsia" w:ascii="黑体" w:hAnsi="黑体" w:eastAsia="黑体" w:cs="黑体"/>
          <w:sz w:val="24"/>
        </w:rPr>
      </w:pPr>
      <w:r>
        <w:rPr>
          <w:rFonts w:hint="eastAsia" w:ascii="黑体" w:hAnsi="黑体" w:eastAsia="黑体" w:cs="黑体"/>
          <w:sz w:val="24"/>
        </w:rPr>
        <w:t>2．甲方无故逾期验收和办理款项支付手续的,甲方应按逾期付款总额每日万分之</w:t>
      </w:r>
    </w:p>
    <w:p w14:paraId="21B59CA6">
      <w:pPr>
        <w:spacing w:line="360" w:lineRule="auto"/>
        <w:rPr>
          <w:rFonts w:hint="eastAsia" w:ascii="黑体" w:hAnsi="黑体" w:eastAsia="黑体" w:cs="黑体"/>
          <w:sz w:val="24"/>
        </w:rPr>
      </w:pPr>
      <w:r>
        <w:rPr>
          <w:rFonts w:hint="eastAsia" w:ascii="黑体" w:hAnsi="黑体" w:eastAsia="黑体" w:cs="黑体"/>
          <w:sz w:val="24"/>
        </w:rPr>
        <w:t>五向乙方支付违约金。</w:t>
      </w:r>
    </w:p>
    <w:p w14:paraId="18EBF3F2">
      <w:pPr>
        <w:spacing w:line="360" w:lineRule="auto"/>
        <w:rPr>
          <w:rFonts w:hint="eastAsia" w:ascii="黑体" w:hAnsi="黑体" w:eastAsia="黑体" w:cs="黑体"/>
          <w:sz w:val="24"/>
        </w:rPr>
      </w:pPr>
      <w:r>
        <w:rPr>
          <w:rFonts w:hint="eastAsia" w:ascii="黑体" w:hAnsi="黑体" w:eastAsia="黑体" w:cs="黑体"/>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FBC412C">
      <w:pPr>
        <w:pStyle w:val="19"/>
        <w:snapToGrid w:val="0"/>
        <w:spacing w:before="120" w:after="120" w:line="360" w:lineRule="auto"/>
        <w:rPr>
          <w:rFonts w:hint="eastAsia" w:ascii="黑体" w:hAnsi="黑体" w:eastAsia="黑体" w:cs="黑体"/>
          <w:b/>
          <w:sz w:val="24"/>
        </w:rPr>
      </w:pPr>
      <w:r>
        <w:rPr>
          <w:rFonts w:hint="eastAsia" w:ascii="黑体" w:hAnsi="黑体" w:eastAsia="黑体" w:cs="黑体"/>
          <w:b/>
          <w:sz w:val="24"/>
        </w:rPr>
        <w:t>十三、不可抗力事件处理</w:t>
      </w:r>
    </w:p>
    <w:p w14:paraId="0B12619C">
      <w:pPr>
        <w:spacing w:line="360" w:lineRule="auto"/>
        <w:rPr>
          <w:rFonts w:hint="eastAsia" w:ascii="黑体" w:hAnsi="黑体" w:eastAsia="黑体" w:cs="黑体"/>
          <w:sz w:val="24"/>
        </w:rPr>
      </w:pPr>
      <w:r>
        <w:rPr>
          <w:rFonts w:hint="eastAsia" w:ascii="黑体" w:hAnsi="黑体" w:eastAsia="黑体" w:cs="黑体"/>
          <w:sz w:val="24"/>
        </w:rPr>
        <w:t>1．在合同有效期内，任何一方因不可抗力事件导致不能履行合同，则合同履行</w:t>
      </w:r>
    </w:p>
    <w:p w14:paraId="13779B89">
      <w:pPr>
        <w:spacing w:line="360" w:lineRule="auto"/>
        <w:rPr>
          <w:rFonts w:hint="eastAsia" w:ascii="黑体" w:hAnsi="黑体" w:eastAsia="黑体" w:cs="黑体"/>
          <w:sz w:val="24"/>
        </w:rPr>
      </w:pPr>
      <w:r>
        <w:rPr>
          <w:rFonts w:hint="eastAsia" w:ascii="黑体" w:hAnsi="黑体" w:eastAsia="黑体" w:cs="黑体"/>
          <w:sz w:val="24"/>
        </w:rPr>
        <w:t>期可延长，其延长期与不可抗力影响期相同。</w:t>
      </w:r>
    </w:p>
    <w:p w14:paraId="3C052279">
      <w:pPr>
        <w:spacing w:line="360" w:lineRule="auto"/>
        <w:rPr>
          <w:rFonts w:hint="eastAsia" w:ascii="黑体" w:hAnsi="黑体" w:eastAsia="黑体" w:cs="黑体"/>
          <w:sz w:val="24"/>
        </w:rPr>
      </w:pPr>
      <w:r>
        <w:rPr>
          <w:rFonts w:hint="eastAsia" w:ascii="黑体" w:hAnsi="黑体" w:eastAsia="黑体" w:cs="黑体"/>
          <w:sz w:val="24"/>
        </w:rPr>
        <w:t>2．不可抗力事件发生后，应立即通知对方，并寄送有关权威机构出具的证明。</w:t>
      </w:r>
    </w:p>
    <w:p w14:paraId="132E7E8C">
      <w:pPr>
        <w:spacing w:line="360" w:lineRule="auto"/>
        <w:rPr>
          <w:rFonts w:hint="eastAsia" w:ascii="黑体" w:hAnsi="黑体" w:eastAsia="黑体" w:cs="黑体"/>
          <w:sz w:val="24"/>
        </w:rPr>
      </w:pPr>
      <w:r>
        <w:rPr>
          <w:rFonts w:hint="eastAsia" w:ascii="黑体" w:hAnsi="黑体" w:eastAsia="黑体" w:cs="黑体"/>
          <w:sz w:val="24"/>
        </w:rPr>
        <w:t>3．不可抗力事件延续120天以上，双方应通过友好协商，确定是否继续履行合</w:t>
      </w:r>
    </w:p>
    <w:p w14:paraId="69125874">
      <w:pPr>
        <w:spacing w:line="360" w:lineRule="auto"/>
        <w:rPr>
          <w:rFonts w:hint="eastAsia" w:ascii="黑体" w:hAnsi="黑体" w:eastAsia="黑体" w:cs="黑体"/>
          <w:sz w:val="24"/>
        </w:rPr>
      </w:pPr>
      <w:r>
        <w:rPr>
          <w:rFonts w:hint="eastAsia" w:ascii="黑体" w:hAnsi="黑体" w:eastAsia="黑体" w:cs="黑体"/>
          <w:sz w:val="24"/>
        </w:rPr>
        <w:t>同。</w:t>
      </w:r>
    </w:p>
    <w:p w14:paraId="3640E6F2">
      <w:pPr>
        <w:pStyle w:val="19"/>
        <w:snapToGrid w:val="0"/>
        <w:spacing w:before="120" w:after="120" w:line="360" w:lineRule="auto"/>
        <w:rPr>
          <w:rFonts w:hint="eastAsia" w:ascii="黑体" w:hAnsi="黑体" w:eastAsia="黑体" w:cs="黑体"/>
          <w:b/>
          <w:sz w:val="24"/>
        </w:rPr>
      </w:pPr>
      <w:r>
        <w:rPr>
          <w:rFonts w:hint="eastAsia" w:ascii="黑体" w:hAnsi="黑体" w:eastAsia="黑体" w:cs="黑体"/>
          <w:b/>
          <w:sz w:val="24"/>
        </w:rPr>
        <w:t>十四、诉讼</w:t>
      </w:r>
    </w:p>
    <w:p w14:paraId="4443CBF1">
      <w:pPr>
        <w:pStyle w:val="19"/>
        <w:snapToGrid w:val="0"/>
        <w:spacing w:before="120" w:after="120" w:line="360" w:lineRule="auto"/>
        <w:ind w:firstLine="480" w:firstLineChars="200"/>
        <w:rPr>
          <w:rFonts w:hint="eastAsia" w:ascii="黑体" w:hAnsi="黑体" w:eastAsia="黑体" w:cs="黑体"/>
          <w:sz w:val="24"/>
        </w:rPr>
      </w:pPr>
      <w:r>
        <w:rPr>
          <w:rFonts w:hint="eastAsia" w:ascii="黑体" w:hAnsi="黑体" w:eastAsia="黑体" w:cs="黑体"/>
          <w:sz w:val="24"/>
        </w:rPr>
        <w:t>双方在执行合同中所发生的一切争议，应通过协商解决。如协商不成，可向甲方所在地经济仲裁机构提请仲裁或向人民法院提起诉讼。</w:t>
      </w:r>
    </w:p>
    <w:p w14:paraId="00DBCAD6">
      <w:pPr>
        <w:pStyle w:val="19"/>
        <w:snapToGrid w:val="0"/>
        <w:spacing w:before="120" w:after="120" w:line="360" w:lineRule="auto"/>
        <w:rPr>
          <w:rFonts w:hint="eastAsia" w:ascii="黑体" w:hAnsi="黑体" w:eastAsia="黑体" w:cs="黑体"/>
          <w:b/>
          <w:sz w:val="24"/>
        </w:rPr>
      </w:pPr>
      <w:r>
        <w:rPr>
          <w:rFonts w:hint="eastAsia" w:ascii="黑体" w:hAnsi="黑体" w:eastAsia="黑体" w:cs="黑体"/>
          <w:b/>
          <w:sz w:val="24"/>
        </w:rPr>
        <w:t>十五、合同生效及其它</w:t>
      </w:r>
    </w:p>
    <w:p w14:paraId="0C703CC2">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1. 合同经双方法定代表人或授权代表签字并加盖单位公章后生效。</w:t>
      </w:r>
    </w:p>
    <w:p w14:paraId="679059DB">
      <w:pPr>
        <w:pStyle w:val="19"/>
        <w:snapToGrid w:val="0"/>
        <w:spacing w:before="120" w:after="120" w:line="360" w:lineRule="auto"/>
        <w:ind w:left="480" w:hanging="480" w:hangingChars="200"/>
        <w:rPr>
          <w:rFonts w:hint="eastAsia" w:ascii="黑体" w:hAnsi="黑体" w:eastAsia="黑体" w:cs="黑体"/>
          <w:sz w:val="24"/>
        </w:rPr>
      </w:pPr>
      <w:r>
        <w:rPr>
          <w:rFonts w:hint="eastAsia" w:ascii="黑体" w:hAnsi="黑体" w:eastAsia="黑体" w:cs="黑体"/>
          <w:sz w:val="24"/>
        </w:rPr>
        <w:t>2. 本合同未尽事宜，遵照《合同法》有关条文执行。</w:t>
      </w:r>
    </w:p>
    <w:p w14:paraId="0256B851">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3.本合同一式伍份，具有同等法律效力。甲方、乙方各执贰份，采购代理机构壹份。</w:t>
      </w:r>
    </w:p>
    <w:p w14:paraId="33944D2C">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 xml:space="preserve"> </w:t>
      </w:r>
    </w:p>
    <w:p w14:paraId="23633373">
      <w:pPr>
        <w:pStyle w:val="19"/>
        <w:snapToGrid w:val="0"/>
        <w:spacing w:before="120" w:after="120" w:line="360" w:lineRule="auto"/>
        <w:rPr>
          <w:rFonts w:hint="eastAsia" w:ascii="黑体" w:hAnsi="黑体" w:eastAsia="黑体" w:cs="黑体"/>
          <w:sz w:val="24"/>
        </w:rPr>
      </w:pPr>
    </w:p>
    <w:p w14:paraId="0E1F65F5">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 xml:space="preserve"> 甲方：                                   乙方： </w:t>
      </w:r>
    </w:p>
    <w:p w14:paraId="7846B403">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 xml:space="preserve">  地址：                                   地址： </w:t>
      </w:r>
    </w:p>
    <w:p w14:paraId="17E23D89">
      <w:pPr>
        <w:pStyle w:val="19"/>
        <w:snapToGrid w:val="0"/>
        <w:spacing w:before="120" w:after="120" w:line="360" w:lineRule="auto"/>
        <w:rPr>
          <w:rFonts w:hint="eastAsia" w:ascii="黑体" w:hAnsi="黑体" w:eastAsia="黑体" w:cs="黑体"/>
          <w:sz w:val="24"/>
        </w:rPr>
      </w:pPr>
      <w:r>
        <w:rPr>
          <w:rFonts w:hint="eastAsia" w:ascii="黑体" w:hAnsi="黑体" w:eastAsia="黑体" w:cs="黑体"/>
          <w:sz w:val="24"/>
        </w:rPr>
        <w:t xml:space="preserve">  法定（授权）代表人：                     法定（授权）代表人：</w:t>
      </w:r>
    </w:p>
    <w:p w14:paraId="215DFD5E">
      <w:pPr>
        <w:pStyle w:val="19"/>
        <w:snapToGrid w:val="0"/>
        <w:spacing w:before="120" w:after="120" w:line="360" w:lineRule="auto"/>
        <w:ind w:firstLine="240" w:firstLineChars="100"/>
        <w:rPr>
          <w:rFonts w:hint="eastAsia" w:ascii="黑体" w:hAnsi="黑体" w:eastAsia="黑体" w:cs="黑体"/>
          <w:sz w:val="24"/>
        </w:rPr>
      </w:pPr>
      <w:r>
        <w:rPr>
          <w:rFonts w:hint="eastAsia" w:ascii="黑体" w:hAnsi="黑体" w:eastAsia="黑体" w:cs="黑体"/>
          <w:sz w:val="24"/>
        </w:rPr>
        <w:t>签字日期：      年  月   日             签字日期：      年  月   日</w:t>
      </w:r>
    </w:p>
    <w:p w14:paraId="25FAFE46">
      <w:pPr>
        <w:pStyle w:val="25"/>
        <w:spacing w:before="0" w:beforeAutospacing="0" w:after="0" w:afterAutospacing="0" w:line="520" w:lineRule="exact"/>
        <w:rPr>
          <w:rFonts w:hint="eastAsia" w:ascii="黑体" w:hAnsi="黑体" w:eastAsia="黑体" w:cs="黑体"/>
          <w:color w:val="222222"/>
        </w:rPr>
      </w:pPr>
    </w:p>
    <w:p w14:paraId="1A7F1E14">
      <w:pPr>
        <w:rPr>
          <w:rFonts w:hint="eastAsia" w:ascii="黑体" w:hAnsi="黑体" w:eastAsia="黑体" w:cs="黑体"/>
        </w:rPr>
      </w:pPr>
    </w:p>
    <w:p w14:paraId="25C3F1CB">
      <w:pPr>
        <w:rPr>
          <w:rFonts w:hint="eastAsia" w:ascii="黑体" w:hAnsi="黑体" w:eastAsia="黑体" w:cs="黑体"/>
        </w:rPr>
      </w:pPr>
    </w:p>
    <w:p w14:paraId="28F04BDE">
      <w:pPr>
        <w:rPr>
          <w:rFonts w:hint="eastAsia" w:ascii="黑体" w:hAnsi="黑体" w:eastAsia="黑体" w:cs="黑体"/>
        </w:rPr>
      </w:pPr>
    </w:p>
    <w:p w14:paraId="553DAC56">
      <w:pPr>
        <w:pStyle w:val="16"/>
        <w:ind w:firstLine="602"/>
        <w:rPr>
          <w:rFonts w:hint="eastAsia" w:ascii="黑体" w:hAnsi="黑体" w:eastAsia="黑体" w:cs="黑体"/>
        </w:rPr>
      </w:pPr>
    </w:p>
    <w:p w14:paraId="6DF51D31">
      <w:pPr>
        <w:pStyle w:val="17"/>
        <w:rPr>
          <w:rFonts w:hint="eastAsia" w:ascii="黑体" w:hAnsi="黑体" w:eastAsia="黑体" w:cs="黑体"/>
        </w:rPr>
      </w:pPr>
    </w:p>
    <w:p w14:paraId="4C590F16">
      <w:pPr>
        <w:rPr>
          <w:rFonts w:hint="eastAsia" w:ascii="黑体" w:hAnsi="黑体" w:eastAsia="黑体" w:cs="黑体"/>
        </w:rPr>
      </w:pPr>
    </w:p>
    <w:p w14:paraId="7F057D9A">
      <w:pPr>
        <w:pStyle w:val="16"/>
        <w:ind w:firstLine="602"/>
        <w:rPr>
          <w:rFonts w:hint="eastAsia" w:ascii="黑体" w:hAnsi="黑体" w:eastAsia="黑体" w:cs="黑体"/>
        </w:rPr>
      </w:pPr>
    </w:p>
    <w:p w14:paraId="7FB4F61F">
      <w:pPr>
        <w:pStyle w:val="17"/>
        <w:rPr>
          <w:rFonts w:hint="eastAsia" w:ascii="黑体" w:hAnsi="黑体" w:eastAsia="黑体" w:cs="黑体"/>
        </w:rPr>
      </w:pPr>
    </w:p>
    <w:p w14:paraId="4C1662D6">
      <w:pPr>
        <w:rPr>
          <w:rFonts w:hint="eastAsia" w:ascii="黑体" w:hAnsi="黑体" w:eastAsia="黑体" w:cs="黑体"/>
        </w:rPr>
      </w:pPr>
    </w:p>
    <w:p w14:paraId="0337D273">
      <w:pPr>
        <w:pStyle w:val="16"/>
        <w:ind w:firstLine="602"/>
        <w:rPr>
          <w:rFonts w:hint="eastAsia" w:ascii="黑体" w:hAnsi="黑体" w:eastAsia="黑体" w:cs="黑体"/>
        </w:rPr>
      </w:pPr>
    </w:p>
    <w:p w14:paraId="5483FCDE">
      <w:pPr>
        <w:pStyle w:val="17"/>
        <w:rPr>
          <w:rFonts w:hint="eastAsia" w:ascii="黑体" w:hAnsi="黑体" w:eastAsia="黑体" w:cs="黑体"/>
        </w:rPr>
      </w:pPr>
    </w:p>
    <w:p w14:paraId="2D0E397D">
      <w:pPr>
        <w:rPr>
          <w:rFonts w:hint="eastAsia" w:ascii="黑体" w:hAnsi="黑体" w:eastAsia="黑体" w:cs="黑体"/>
        </w:rPr>
      </w:pPr>
    </w:p>
    <w:p w14:paraId="75D02104">
      <w:pPr>
        <w:pStyle w:val="16"/>
        <w:ind w:firstLine="602"/>
        <w:rPr>
          <w:rFonts w:hint="eastAsia" w:ascii="黑体" w:hAnsi="黑体" w:eastAsia="黑体" w:cs="黑体"/>
        </w:rPr>
      </w:pPr>
    </w:p>
    <w:p w14:paraId="538C4DDA">
      <w:pPr>
        <w:pStyle w:val="17"/>
        <w:rPr>
          <w:rFonts w:hint="eastAsia" w:ascii="黑体" w:hAnsi="黑体" w:eastAsia="黑体" w:cs="黑体"/>
        </w:rPr>
      </w:pPr>
    </w:p>
    <w:p w14:paraId="64EC86A1">
      <w:pPr>
        <w:rPr>
          <w:rFonts w:hint="eastAsia" w:ascii="黑体" w:hAnsi="黑体" w:eastAsia="黑体" w:cs="黑体"/>
        </w:rPr>
      </w:pPr>
    </w:p>
    <w:p w14:paraId="4BD56575">
      <w:pPr>
        <w:pStyle w:val="16"/>
        <w:ind w:firstLine="602"/>
        <w:rPr>
          <w:rFonts w:hint="eastAsia" w:ascii="黑体" w:hAnsi="黑体" w:eastAsia="黑体" w:cs="黑体"/>
        </w:rPr>
      </w:pPr>
    </w:p>
    <w:p w14:paraId="0513F81B">
      <w:pPr>
        <w:pStyle w:val="17"/>
        <w:rPr>
          <w:rFonts w:hint="eastAsia" w:ascii="黑体" w:hAnsi="黑体" w:eastAsia="黑体" w:cs="黑体"/>
        </w:rPr>
      </w:pPr>
    </w:p>
    <w:p w14:paraId="183ADDF4">
      <w:pPr>
        <w:pStyle w:val="3"/>
        <w:jc w:val="center"/>
        <w:rPr>
          <w:rFonts w:hint="eastAsia" w:ascii="黑体" w:hAnsi="黑体" w:eastAsia="黑体" w:cs="黑体"/>
          <w:kern w:val="2"/>
          <w:sz w:val="32"/>
          <w:szCs w:val="32"/>
        </w:rPr>
      </w:pPr>
      <w:r>
        <w:rPr>
          <w:rFonts w:hint="eastAsia" w:ascii="黑体" w:hAnsi="黑体" w:eastAsia="黑体" w:cs="黑体"/>
          <w:kern w:val="2"/>
          <w:sz w:val="32"/>
          <w:szCs w:val="32"/>
        </w:rPr>
        <w:t>第六章    投标文件格式</w:t>
      </w:r>
    </w:p>
    <w:p w14:paraId="0DF2C484">
      <w:pPr>
        <w:snapToGrid w:val="0"/>
        <w:spacing w:before="120" w:beforeLines="50" w:after="50"/>
        <w:rPr>
          <w:rFonts w:hint="eastAsia" w:ascii="黑体" w:hAnsi="黑体" w:eastAsia="黑体" w:cs="黑体"/>
          <w:b/>
          <w:sz w:val="24"/>
        </w:rPr>
      </w:pPr>
      <w:r>
        <w:rPr>
          <w:rFonts w:hint="eastAsia" w:ascii="黑体" w:hAnsi="黑体" w:eastAsia="黑体" w:cs="黑体"/>
          <w:b/>
          <w:sz w:val="24"/>
        </w:rPr>
        <w:t>1.</w:t>
      </w:r>
      <w:r>
        <w:rPr>
          <w:rFonts w:hint="eastAsia" w:ascii="黑体" w:hAnsi="黑体" w:eastAsia="黑体" w:cs="黑体"/>
          <w:b/>
          <w:bCs/>
          <w:sz w:val="24"/>
        </w:rPr>
        <w:t>资质（技术及商务、报价）</w:t>
      </w:r>
      <w:r>
        <w:rPr>
          <w:rFonts w:hint="eastAsia" w:ascii="黑体" w:hAnsi="黑体" w:eastAsia="黑体" w:cs="黑体"/>
          <w:b/>
          <w:sz w:val="24"/>
        </w:rPr>
        <w:t xml:space="preserve">文件封面格式： </w:t>
      </w:r>
    </w:p>
    <w:p w14:paraId="3951F776">
      <w:pPr>
        <w:snapToGrid w:val="0"/>
        <w:spacing w:before="120" w:beforeLines="50" w:after="50"/>
        <w:rPr>
          <w:rFonts w:hint="eastAsia" w:ascii="黑体" w:hAnsi="黑体" w:eastAsia="黑体" w:cs="黑体"/>
          <w:b/>
          <w:bCs/>
          <w:sz w:val="24"/>
        </w:rPr>
      </w:pPr>
    </w:p>
    <w:p w14:paraId="23EE0602">
      <w:pPr>
        <w:snapToGrid w:val="0"/>
        <w:spacing w:before="120" w:beforeLines="50" w:after="50" w:line="360" w:lineRule="exact"/>
        <w:jc w:val="center"/>
        <w:rPr>
          <w:rFonts w:hint="eastAsia" w:ascii="黑体" w:hAnsi="黑体" w:eastAsia="黑体" w:cs="黑体"/>
          <w:bCs/>
          <w:sz w:val="24"/>
        </w:rPr>
      </w:pPr>
      <w:r>
        <w:rPr>
          <w:rFonts w:hint="eastAsia" w:ascii="黑体" w:hAnsi="黑体" w:eastAsia="黑体" w:cs="黑体"/>
          <w:bCs/>
          <w:sz w:val="24"/>
        </w:rPr>
        <w:t>×××（投标人名称）</w:t>
      </w:r>
    </w:p>
    <w:p w14:paraId="0A9EEA50">
      <w:pPr>
        <w:snapToGrid w:val="0"/>
        <w:spacing w:before="120" w:beforeLines="50" w:after="50" w:line="360" w:lineRule="exact"/>
        <w:jc w:val="center"/>
        <w:rPr>
          <w:rFonts w:hint="eastAsia" w:ascii="黑体" w:hAnsi="黑体" w:eastAsia="黑体" w:cs="黑体"/>
          <w:bCs/>
          <w:sz w:val="24"/>
        </w:rPr>
      </w:pPr>
      <w:r>
        <w:rPr>
          <w:rFonts w:hint="eastAsia" w:ascii="黑体" w:hAnsi="黑体" w:eastAsia="黑体" w:cs="黑体"/>
          <w:bCs/>
          <w:sz w:val="24"/>
        </w:rPr>
        <w:t>资质（技术及商务 、报价）文 件</w:t>
      </w:r>
    </w:p>
    <w:p w14:paraId="720791FA">
      <w:pPr>
        <w:snapToGrid w:val="0"/>
        <w:spacing w:before="120" w:beforeLines="50" w:after="50" w:line="360" w:lineRule="exact"/>
        <w:ind w:firstLine="1068" w:firstLineChars="445"/>
        <w:rPr>
          <w:rFonts w:hint="eastAsia" w:ascii="黑体" w:hAnsi="黑体" w:eastAsia="黑体" w:cs="黑体"/>
          <w:bCs/>
          <w:sz w:val="24"/>
        </w:rPr>
      </w:pPr>
      <w:r>
        <w:rPr>
          <w:rFonts w:hint="eastAsia" w:ascii="黑体" w:hAnsi="黑体" w:eastAsia="黑体" w:cs="黑体"/>
          <w:bCs/>
          <w:sz w:val="24"/>
        </w:rPr>
        <w:t>项目名称：</w:t>
      </w:r>
    </w:p>
    <w:p w14:paraId="14D1B093">
      <w:pPr>
        <w:snapToGrid w:val="0"/>
        <w:spacing w:before="120" w:beforeLines="50" w:after="50" w:line="360" w:lineRule="exact"/>
        <w:ind w:firstLine="480" w:firstLineChars="200"/>
        <w:rPr>
          <w:rFonts w:hint="eastAsia" w:ascii="黑体" w:hAnsi="黑体" w:eastAsia="黑体" w:cs="黑体"/>
          <w:bCs/>
          <w:sz w:val="24"/>
        </w:rPr>
      </w:pPr>
      <w:r>
        <w:rPr>
          <w:rFonts w:hint="eastAsia" w:ascii="黑体" w:hAnsi="黑体" w:eastAsia="黑体" w:cs="黑体"/>
          <w:bCs/>
          <w:sz w:val="24"/>
        </w:rPr>
        <w:t xml:space="preserve">     项目编号：</w:t>
      </w:r>
    </w:p>
    <w:p w14:paraId="3381F3EF">
      <w:pPr>
        <w:snapToGrid w:val="0"/>
        <w:spacing w:before="120" w:beforeLines="50" w:after="50" w:line="360" w:lineRule="exact"/>
        <w:ind w:firstLine="480" w:firstLineChars="200"/>
        <w:rPr>
          <w:rFonts w:hint="eastAsia" w:ascii="黑体" w:hAnsi="黑体" w:eastAsia="黑体" w:cs="黑体"/>
          <w:bCs/>
          <w:sz w:val="24"/>
        </w:rPr>
      </w:pPr>
      <w:r>
        <w:rPr>
          <w:rFonts w:hint="eastAsia" w:ascii="黑体" w:hAnsi="黑体" w:eastAsia="黑体" w:cs="黑体"/>
          <w:bCs/>
          <w:sz w:val="24"/>
        </w:rPr>
        <w:t xml:space="preserve">     投标人名称（盖章）：</w:t>
      </w:r>
    </w:p>
    <w:p w14:paraId="776B8CB9">
      <w:pPr>
        <w:pStyle w:val="11"/>
        <w:snapToGrid w:val="0"/>
        <w:spacing w:before="50" w:after="50" w:line="360" w:lineRule="exact"/>
        <w:ind w:firstLine="998" w:firstLineChars="416"/>
        <w:rPr>
          <w:rFonts w:hint="eastAsia" w:ascii="黑体" w:hAnsi="黑体" w:eastAsia="黑体" w:cs="黑体"/>
          <w:bCs/>
          <w:sz w:val="24"/>
        </w:rPr>
      </w:pPr>
      <w:r>
        <w:rPr>
          <w:rFonts w:hint="eastAsia" w:ascii="黑体" w:hAnsi="黑体" w:eastAsia="黑体" w:cs="黑体"/>
          <w:bCs/>
          <w:sz w:val="24"/>
        </w:rPr>
        <w:t>投标人地址：</w:t>
      </w:r>
    </w:p>
    <w:p w14:paraId="1ABB9DF6">
      <w:pPr>
        <w:snapToGrid w:val="0"/>
        <w:spacing w:before="120" w:beforeLines="50" w:after="50" w:line="360" w:lineRule="exact"/>
        <w:jc w:val="center"/>
        <w:rPr>
          <w:rFonts w:hint="eastAsia" w:ascii="黑体" w:hAnsi="黑体" w:eastAsia="黑体" w:cs="黑体"/>
          <w:sz w:val="24"/>
        </w:rPr>
      </w:pPr>
      <w:r>
        <w:rPr>
          <w:rFonts w:hint="eastAsia" w:ascii="黑体" w:hAnsi="黑体" w:eastAsia="黑体" w:cs="黑体"/>
          <w:sz w:val="24"/>
        </w:rPr>
        <w:t>法定代表人签字或盖章：</w:t>
      </w:r>
    </w:p>
    <w:p w14:paraId="0E9B7D0A">
      <w:pPr>
        <w:snapToGrid w:val="0"/>
        <w:spacing w:before="120" w:beforeLines="50" w:after="50" w:line="360" w:lineRule="exact"/>
        <w:ind w:firstLine="645"/>
        <w:jc w:val="center"/>
        <w:rPr>
          <w:rFonts w:hint="eastAsia" w:ascii="黑体" w:hAnsi="黑体" w:eastAsia="黑体" w:cs="黑体"/>
          <w:bCs/>
          <w:sz w:val="24"/>
        </w:rPr>
      </w:pPr>
      <w:r>
        <w:rPr>
          <w:rFonts w:hint="eastAsia" w:ascii="黑体" w:hAnsi="黑体" w:eastAsia="黑体" w:cs="黑体"/>
          <w:sz w:val="24"/>
        </w:rPr>
        <w:t xml:space="preserve">                        年  月  日</w:t>
      </w:r>
    </w:p>
    <w:p w14:paraId="72CAD8DB">
      <w:pPr>
        <w:snapToGrid w:val="0"/>
        <w:spacing w:before="120" w:beforeLines="50" w:after="50" w:line="380" w:lineRule="exact"/>
        <w:ind w:firstLine="645"/>
        <w:rPr>
          <w:rFonts w:hint="eastAsia" w:ascii="黑体" w:hAnsi="黑体" w:eastAsia="黑体" w:cs="黑体"/>
          <w:b/>
          <w:bCs/>
          <w:szCs w:val="21"/>
        </w:rPr>
      </w:pPr>
      <w:r>
        <w:rPr>
          <w:rFonts w:hint="eastAsia" w:ascii="黑体" w:hAnsi="黑体" w:eastAsia="黑体" w:cs="黑体"/>
          <w:b/>
          <w:bCs/>
          <w:szCs w:val="21"/>
        </w:rPr>
        <w:t>注：投标人应按资质文件、技术及商务文件、报价文件分别进行编制成册加密上传。</w:t>
      </w:r>
    </w:p>
    <w:p w14:paraId="47F909FF">
      <w:pPr>
        <w:snapToGrid w:val="0"/>
        <w:spacing w:before="50" w:after="50" w:line="360" w:lineRule="auto"/>
        <w:rPr>
          <w:rFonts w:hint="eastAsia" w:ascii="黑体" w:hAnsi="黑体" w:eastAsia="黑体" w:cs="黑体"/>
          <w:b/>
          <w:bCs/>
          <w:sz w:val="30"/>
          <w:szCs w:val="30"/>
        </w:rPr>
      </w:pPr>
      <w:r>
        <w:rPr>
          <w:rFonts w:hint="eastAsia" w:ascii="黑体" w:hAnsi="黑体" w:eastAsia="黑体" w:cs="黑体"/>
          <w:sz w:val="24"/>
        </w:rPr>
        <w:br w:type="page"/>
      </w:r>
      <w:bookmarkStart w:id="3" w:name="_Toc194217895"/>
      <w:r>
        <w:rPr>
          <w:rFonts w:hint="eastAsia" w:ascii="黑体" w:hAnsi="黑体" w:eastAsia="黑体" w:cs="黑体"/>
          <w:b/>
          <w:bCs/>
          <w:sz w:val="30"/>
          <w:szCs w:val="30"/>
        </w:rPr>
        <w:t>1、资质文件目录</w:t>
      </w:r>
    </w:p>
    <w:p w14:paraId="104ED61C">
      <w:pPr>
        <w:snapToGrid w:val="0"/>
        <w:spacing w:before="120" w:beforeLines="50" w:line="360" w:lineRule="auto"/>
        <w:ind w:firstLine="470" w:firstLineChars="196"/>
        <w:jc w:val="left"/>
        <w:rPr>
          <w:rFonts w:hint="eastAsia" w:ascii="黑体" w:hAnsi="黑体" w:eastAsia="黑体" w:cs="黑体"/>
          <w:color w:val="000000"/>
          <w:sz w:val="24"/>
          <w:szCs w:val="20"/>
        </w:rPr>
      </w:pPr>
      <w:r>
        <w:rPr>
          <w:rFonts w:hint="eastAsia" w:ascii="黑体" w:hAnsi="黑体" w:eastAsia="黑体" w:cs="黑体"/>
          <w:color w:val="000000"/>
          <w:sz w:val="24"/>
          <w:szCs w:val="20"/>
        </w:rPr>
        <w:t>（1）提供有效的营业执照复印件并加盖公司公章；事业单位的，则提供有效的《事业单位法人证书》副本复印件并加盖单位公章；</w:t>
      </w:r>
    </w:p>
    <w:p w14:paraId="6F0E4E50">
      <w:pPr>
        <w:snapToGrid w:val="0"/>
        <w:spacing w:before="120" w:beforeLines="50" w:line="360" w:lineRule="auto"/>
        <w:ind w:firstLine="470" w:firstLineChars="196"/>
        <w:jc w:val="left"/>
        <w:rPr>
          <w:rFonts w:hint="eastAsia" w:ascii="黑体" w:hAnsi="黑体" w:eastAsia="黑体" w:cs="黑体"/>
          <w:color w:val="000000"/>
          <w:sz w:val="24"/>
          <w:szCs w:val="20"/>
        </w:rPr>
      </w:pPr>
      <w:r>
        <w:rPr>
          <w:rFonts w:hint="eastAsia" w:ascii="黑体" w:hAnsi="黑体" w:eastAsia="黑体" w:cs="黑体"/>
          <w:color w:val="000000"/>
          <w:sz w:val="24"/>
          <w:szCs w:val="20"/>
        </w:rPr>
        <w:t>（2）</w:t>
      </w:r>
      <w:r>
        <w:rPr>
          <w:rFonts w:hint="eastAsia" w:ascii="黑体" w:hAnsi="黑体" w:eastAsia="黑体" w:cs="黑体"/>
          <w:sz w:val="24"/>
        </w:rPr>
        <w:t>符合参加采购活动应当具备的一般条件的承诺函（</w:t>
      </w:r>
      <w:r>
        <w:rPr>
          <w:rFonts w:hint="eastAsia" w:ascii="黑体" w:hAnsi="黑体" w:eastAsia="黑体" w:cs="黑体"/>
          <w:sz w:val="24"/>
          <w:lang w:val="zh-CN"/>
        </w:rPr>
        <w:t>格式见附件</w:t>
      </w:r>
      <w:r>
        <w:rPr>
          <w:rFonts w:hint="eastAsia" w:ascii="黑体" w:hAnsi="黑体" w:eastAsia="黑体" w:cs="黑体"/>
          <w:sz w:val="24"/>
        </w:rPr>
        <w:t>）</w:t>
      </w:r>
      <w:r>
        <w:rPr>
          <w:rFonts w:hint="eastAsia" w:ascii="黑体" w:hAnsi="黑体" w:eastAsia="黑体" w:cs="黑体"/>
          <w:color w:val="000000"/>
          <w:sz w:val="24"/>
          <w:szCs w:val="20"/>
        </w:rPr>
        <w:t>；</w:t>
      </w:r>
    </w:p>
    <w:p w14:paraId="3E233013">
      <w:pPr>
        <w:pStyle w:val="18"/>
        <w:spacing w:line="360" w:lineRule="auto"/>
        <w:ind w:left="0" w:leftChars="0" w:firstLine="480" w:firstLineChars="200"/>
        <w:rPr>
          <w:rFonts w:hint="eastAsia" w:ascii="黑体" w:hAnsi="黑体" w:eastAsia="黑体" w:cs="黑体"/>
          <w:color w:val="000000"/>
          <w:sz w:val="24"/>
          <w:szCs w:val="20"/>
        </w:rPr>
      </w:pPr>
      <w:r>
        <w:rPr>
          <w:rFonts w:hint="eastAsia" w:ascii="黑体" w:hAnsi="黑体" w:eastAsia="黑体" w:cs="黑体"/>
          <w:color w:val="000000"/>
          <w:sz w:val="24"/>
          <w:szCs w:val="20"/>
        </w:rPr>
        <w:t>（3）法定代表人授权委托书(格式见附件)</w:t>
      </w:r>
    </w:p>
    <w:p w14:paraId="2F1C53E4">
      <w:pPr>
        <w:pStyle w:val="18"/>
        <w:spacing w:line="360" w:lineRule="auto"/>
        <w:ind w:left="0" w:leftChars="0" w:firstLine="480" w:firstLineChars="200"/>
        <w:rPr>
          <w:rFonts w:hint="eastAsia" w:ascii="黑体" w:hAnsi="黑体" w:eastAsia="黑体" w:cs="黑体"/>
          <w:color w:val="000000"/>
          <w:sz w:val="24"/>
          <w:szCs w:val="20"/>
        </w:rPr>
      </w:pPr>
      <w:r>
        <w:rPr>
          <w:rFonts w:hint="eastAsia" w:ascii="黑体" w:hAnsi="黑体" w:eastAsia="黑体" w:cs="黑体"/>
          <w:color w:val="000000"/>
          <w:sz w:val="24"/>
          <w:szCs w:val="20"/>
        </w:rPr>
        <w:t>（4）授权代表的身份证（复印件）</w:t>
      </w:r>
    </w:p>
    <w:p w14:paraId="77BA56E5">
      <w:pPr>
        <w:pStyle w:val="19"/>
        <w:spacing w:before="50" w:line="360" w:lineRule="auto"/>
        <w:ind w:firstLine="480" w:firstLineChars="200"/>
        <w:rPr>
          <w:rFonts w:hint="eastAsia" w:ascii="黑体" w:hAnsi="黑体" w:eastAsia="黑体" w:cs="黑体"/>
          <w:color w:val="000000"/>
          <w:sz w:val="24"/>
        </w:rPr>
      </w:pPr>
    </w:p>
    <w:p w14:paraId="1C2D8512">
      <w:pPr>
        <w:pStyle w:val="20"/>
        <w:snapToGrid w:val="0"/>
        <w:spacing w:line="460" w:lineRule="exact"/>
        <w:ind w:left="5250" w:firstLine="480" w:firstLineChars="200"/>
        <w:rPr>
          <w:rFonts w:hint="eastAsia" w:ascii="黑体" w:hAnsi="黑体" w:eastAsia="黑体" w:cs="黑体"/>
          <w:sz w:val="24"/>
          <w:szCs w:val="24"/>
        </w:rPr>
      </w:pPr>
    </w:p>
    <w:p w14:paraId="6A118FD7">
      <w:pPr>
        <w:snapToGrid w:val="0"/>
        <w:spacing w:line="460" w:lineRule="exact"/>
        <w:ind w:firstLine="470" w:firstLineChars="196"/>
        <w:jc w:val="left"/>
        <w:rPr>
          <w:rFonts w:hint="eastAsia" w:ascii="黑体" w:hAnsi="黑体" w:eastAsia="黑体" w:cs="黑体"/>
          <w:sz w:val="24"/>
          <w:szCs w:val="22"/>
        </w:rPr>
      </w:pPr>
    </w:p>
    <w:p w14:paraId="3940C969">
      <w:pPr>
        <w:snapToGrid w:val="0"/>
        <w:spacing w:before="50" w:after="120" w:afterLines="50" w:line="460" w:lineRule="exact"/>
        <w:jc w:val="left"/>
        <w:rPr>
          <w:rFonts w:hint="eastAsia" w:ascii="黑体" w:hAnsi="黑体" w:eastAsia="黑体" w:cs="黑体"/>
          <w:sz w:val="24"/>
        </w:rPr>
      </w:pPr>
    </w:p>
    <w:p w14:paraId="504BE848">
      <w:pPr>
        <w:pStyle w:val="19"/>
        <w:snapToGrid w:val="0"/>
        <w:spacing w:before="120" w:after="120"/>
        <w:rPr>
          <w:rFonts w:hint="eastAsia" w:ascii="黑体" w:hAnsi="黑体" w:eastAsia="黑体" w:cs="黑体"/>
          <w:sz w:val="24"/>
          <w:szCs w:val="24"/>
        </w:rPr>
      </w:pPr>
    </w:p>
    <w:p w14:paraId="4B46A6F5">
      <w:pPr>
        <w:pStyle w:val="19"/>
        <w:snapToGrid w:val="0"/>
        <w:spacing w:before="120" w:after="120"/>
        <w:rPr>
          <w:rFonts w:hint="eastAsia" w:ascii="黑体" w:hAnsi="黑体" w:eastAsia="黑体" w:cs="黑体"/>
          <w:sz w:val="24"/>
          <w:szCs w:val="24"/>
        </w:rPr>
      </w:pPr>
    </w:p>
    <w:p w14:paraId="7C5AB5A2">
      <w:pPr>
        <w:pStyle w:val="19"/>
        <w:snapToGrid w:val="0"/>
        <w:spacing w:before="120" w:after="120"/>
        <w:rPr>
          <w:rFonts w:hint="eastAsia" w:ascii="黑体" w:hAnsi="黑体" w:eastAsia="黑体" w:cs="黑体"/>
          <w:sz w:val="24"/>
          <w:szCs w:val="24"/>
        </w:rPr>
      </w:pPr>
    </w:p>
    <w:p w14:paraId="7F588863">
      <w:pPr>
        <w:pStyle w:val="19"/>
        <w:snapToGrid w:val="0"/>
        <w:spacing w:before="120" w:after="120"/>
        <w:rPr>
          <w:rFonts w:hint="eastAsia" w:ascii="黑体" w:hAnsi="黑体" w:eastAsia="黑体" w:cs="黑体"/>
          <w:sz w:val="24"/>
          <w:szCs w:val="24"/>
        </w:rPr>
      </w:pPr>
    </w:p>
    <w:p w14:paraId="7FE30895">
      <w:pPr>
        <w:pStyle w:val="19"/>
        <w:snapToGrid w:val="0"/>
        <w:spacing w:before="120" w:after="120"/>
        <w:rPr>
          <w:rFonts w:hint="eastAsia" w:ascii="黑体" w:hAnsi="黑体" w:eastAsia="黑体" w:cs="黑体"/>
          <w:sz w:val="24"/>
          <w:szCs w:val="24"/>
        </w:rPr>
      </w:pPr>
    </w:p>
    <w:p w14:paraId="773FB13A">
      <w:pPr>
        <w:pStyle w:val="19"/>
        <w:snapToGrid w:val="0"/>
        <w:spacing w:before="120" w:after="120"/>
        <w:rPr>
          <w:rFonts w:hint="eastAsia" w:ascii="黑体" w:hAnsi="黑体" w:eastAsia="黑体" w:cs="黑体"/>
          <w:sz w:val="24"/>
          <w:szCs w:val="24"/>
        </w:rPr>
      </w:pPr>
    </w:p>
    <w:p w14:paraId="5B9B1DB7">
      <w:pPr>
        <w:pStyle w:val="19"/>
        <w:snapToGrid w:val="0"/>
        <w:spacing w:before="120" w:after="120"/>
        <w:rPr>
          <w:rFonts w:hint="eastAsia" w:ascii="黑体" w:hAnsi="黑体" w:eastAsia="黑体" w:cs="黑体"/>
          <w:sz w:val="24"/>
          <w:szCs w:val="24"/>
        </w:rPr>
      </w:pPr>
    </w:p>
    <w:p w14:paraId="121BC690">
      <w:pPr>
        <w:pStyle w:val="19"/>
        <w:snapToGrid w:val="0"/>
        <w:spacing w:before="120" w:after="120"/>
        <w:rPr>
          <w:rFonts w:hint="eastAsia" w:ascii="黑体" w:hAnsi="黑体" w:eastAsia="黑体" w:cs="黑体"/>
          <w:sz w:val="24"/>
          <w:szCs w:val="24"/>
        </w:rPr>
      </w:pPr>
    </w:p>
    <w:p w14:paraId="2B969D12">
      <w:pPr>
        <w:pStyle w:val="19"/>
        <w:snapToGrid w:val="0"/>
        <w:spacing w:before="120" w:after="120"/>
        <w:rPr>
          <w:rFonts w:hint="eastAsia" w:ascii="黑体" w:hAnsi="黑体" w:eastAsia="黑体" w:cs="黑体"/>
          <w:sz w:val="24"/>
          <w:szCs w:val="24"/>
        </w:rPr>
      </w:pPr>
    </w:p>
    <w:p w14:paraId="71C276ED">
      <w:pPr>
        <w:pStyle w:val="20"/>
        <w:rPr>
          <w:rFonts w:hint="eastAsia" w:ascii="黑体" w:hAnsi="黑体" w:eastAsia="黑体" w:cs="黑体"/>
        </w:rPr>
      </w:pPr>
    </w:p>
    <w:p w14:paraId="4431D351">
      <w:pPr>
        <w:rPr>
          <w:rFonts w:hint="eastAsia" w:ascii="黑体" w:hAnsi="黑体" w:eastAsia="黑体" w:cs="黑体"/>
        </w:rPr>
      </w:pPr>
    </w:p>
    <w:p w14:paraId="3B56DC08">
      <w:pPr>
        <w:pStyle w:val="16"/>
        <w:ind w:firstLine="602"/>
        <w:rPr>
          <w:rFonts w:hint="eastAsia" w:ascii="黑体" w:hAnsi="黑体" w:eastAsia="黑体" w:cs="黑体"/>
        </w:rPr>
      </w:pPr>
    </w:p>
    <w:p w14:paraId="00A90FD4">
      <w:pPr>
        <w:pStyle w:val="16"/>
        <w:ind w:firstLine="602"/>
        <w:rPr>
          <w:rFonts w:hint="eastAsia" w:ascii="黑体" w:hAnsi="黑体" w:eastAsia="黑体" w:cs="黑体"/>
        </w:rPr>
      </w:pPr>
    </w:p>
    <w:p w14:paraId="37B04E96">
      <w:pPr>
        <w:pStyle w:val="16"/>
        <w:ind w:firstLine="602"/>
        <w:rPr>
          <w:rFonts w:hint="eastAsia" w:ascii="黑体" w:hAnsi="黑体" w:eastAsia="黑体" w:cs="黑体"/>
        </w:rPr>
      </w:pPr>
    </w:p>
    <w:p w14:paraId="0358135E">
      <w:pPr>
        <w:pStyle w:val="16"/>
        <w:ind w:firstLine="602"/>
        <w:rPr>
          <w:rFonts w:hint="eastAsia" w:ascii="黑体" w:hAnsi="黑体" w:eastAsia="黑体" w:cs="黑体"/>
        </w:rPr>
      </w:pPr>
    </w:p>
    <w:p w14:paraId="60954875">
      <w:pPr>
        <w:pStyle w:val="16"/>
        <w:ind w:firstLine="602"/>
        <w:rPr>
          <w:rFonts w:hint="eastAsia" w:ascii="黑体" w:hAnsi="黑体" w:eastAsia="黑体" w:cs="黑体"/>
        </w:rPr>
      </w:pPr>
    </w:p>
    <w:p w14:paraId="4457773B">
      <w:pPr>
        <w:rPr>
          <w:rFonts w:hint="eastAsia" w:ascii="黑体" w:hAnsi="黑体" w:eastAsia="黑体" w:cs="黑体"/>
          <w:b/>
          <w:sz w:val="24"/>
        </w:rPr>
      </w:pPr>
      <w:r>
        <w:rPr>
          <w:rFonts w:hint="eastAsia" w:ascii="黑体" w:hAnsi="黑体" w:eastAsia="黑体" w:cs="黑体"/>
          <w:b/>
          <w:sz w:val="24"/>
        </w:rPr>
        <w:br w:type="page"/>
      </w:r>
    </w:p>
    <w:p w14:paraId="28F03D15">
      <w:pPr>
        <w:snapToGrid w:val="0"/>
        <w:spacing w:line="360" w:lineRule="auto"/>
        <w:ind w:right="480"/>
        <w:rPr>
          <w:rFonts w:hint="eastAsia" w:ascii="黑体" w:hAnsi="黑体" w:eastAsia="黑体" w:cs="黑体"/>
          <w:b/>
          <w:kern w:val="0"/>
          <w:sz w:val="24"/>
        </w:rPr>
      </w:pPr>
      <w:r>
        <w:rPr>
          <w:rFonts w:hint="eastAsia" w:ascii="黑体" w:hAnsi="黑体" w:eastAsia="黑体" w:cs="黑体"/>
          <w:b/>
          <w:sz w:val="24"/>
        </w:rPr>
        <w:t>（1）</w:t>
      </w:r>
      <w:r>
        <w:rPr>
          <w:rFonts w:hint="eastAsia" w:ascii="黑体" w:hAnsi="黑体" w:eastAsia="黑体" w:cs="黑体"/>
          <w:b/>
          <w:kern w:val="0"/>
          <w:sz w:val="24"/>
        </w:rPr>
        <w:t>符合参加采购活动应当具备的一般条件的承诺函</w:t>
      </w:r>
    </w:p>
    <w:p w14:paraId="0F346C37">
      <w:pPr>
        <w:snapToGrid w:val="0"/>
        <w:spacing w:line="360" w:lineRule="auto"/>
        <w:jc w:val="center"/>
        <w:rPr>
          <w:rFonts w:hint="eastAsia" w:ascii="黑体" w:hAnsi="黑体" w:eastAsia="黑体" w:cs="黑体"/>
          <w:b/>
          <w:kern w:val="0"/>
          <w:sz w:val="32"/>
          <w:szCs w:val="32"/>
        </w:rPr>
      </w:pPr>
      <w:r>
        <w:rPr>
          <w:rFonts w:hint="eastAsia" w:ascii="黑体" w:hAnsi="黑体" w:eastAsia="黑体" w:cs="黑体"/>
          <w:b/>
          <w:kern w:val="0"/>
          <w:sz w:val="32"/>
          <w:szCs w:val="32"/>
        </w:rPr>
        <w:t>符合参加采购活动应当具备的一般条件的</w:t>
      </w:r>
    </w:p>
    <w:p w14:paraId="186DE54F">
      <w:pPr>
        <w:snapToGrid w:val="0"/>
        <w:spacing w:line="360" w:lineRule="auto"/>
        <w:jc w:val="center"/>
        <w:rPr>
          <w:rFonts w:hint="eastAsia" w:ascii="黑体" w:hAnsi="黑体" w:eastAsia="黑体" w:cs="黑体"/>
          <w:sz w:val="32"/>
          <w:szCs w:val="32"/>
        </w:rPr>
      </w:pPr>
      <w:r>
        <w:rPr>
          <w:rFonts w:hint="eastAsia" w:ascii="黑体" w:hAnsi="黑体" w:eastAsia="黑体" w:cs="黑体"/>
          <w:b/>
          <w:kern w:val="0"/>
          <w:sz w:val="32"/>
          <w:szCs w:val="32"/>
        </w:rPr>
        <w:t>承诺函</w:t>
      </w:r>
    </w:p>
    <w:p w14:paraId="7672359E">
      <w:pPr>
        <w:snapToGrid w:val="0"/>
        <w:spacing w:line="360" w:lineRule="auto"/>
        <w:rPr>
          <w:rFonts w:hint="eastAsia" w:ascii="黑体" w:hAnsi="黑体" w:eastAsia="黑体" w:cs="黑体"/>
          <w:sz w:val="24"/>
        </w:rPr>
      </w:pPr>
      <w:r>
        <w:rPr>
          <w:rFonts w:hint="eastAsia" w:ascii="黑体" w:hAnsi="黑体" w:eastAsia="黑体" w:cs="黑体"/>
          <w:sz w:val="24"/>
        </w:rPr>
        <w:t>（采购人）、（采购代理机构）：</w:t>
      </w:r>
    </w:p>
    <w:p w14:paraId="2FA2DFF1">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我方参与（项目名称）【招标编号：（采购编号）】采购活动，郑重承诺：</w:t>
      </w:r>
    </w:p>
    <w:p w14:paraId="4AF98D2A">
      <w:pPr>
        <w:spacing w:line="360" w:lineRule="auto"/>
        <w:ind w:firstLine="480" w:firstLineChars="200"/>
        <w:rPr>
          <w:rFonts w:hint="eastAsia" w:ascii="黑体" w:hAnsi="黑体" w:eastAsia="黑体" w:cs="黑体"/>
          <w:sz w:val="24"/>
        </w:rPr>
      </w:pPr>
      <w:r>
        <w:rPr>
          <w:rFonts w:hint="eastAsia" w:ascii="黑体" w:hAnsi="黑体" w:eastAsia="黑体" w:cs="黑体"/>
          <w:sz w:val="24"/>
        </w:rPr>
        <w:t>1、具有独立承担民事责任的能力；</w:t>
      </w:r>
    </w:p>
    <w:p w14:paraId="23FE270E">
      <w:pPr>
        <w:spacing w:line="360" w:lineRule="auto"/>
        <w:ind w:firstLine="480" w:firstLineChars="200"/>
        <w:rPr>
          <w:rFonts w:hint="eastAsia" w:ascii="黑体" w:hAnsi="黑体" w:eastAsia="黑体" w:cs="黑体"/>
          <w:sz w:val="24"/>
        </w:rPr>
      </w:pPr>
      <w:r>
        <w:rPr>
          <w:rFonts w:hint="eastAsia" w:ascii="黑体" w:hAnsi="黑体" w:eastAsia="黑体" w:cs="黑体"/>
          <w:sz w:val="24"/>
        </w:rPr>
        <w:t>2、具有良好的商业信誉和健全的</w:t>
      </w:r>
      <w:r>
        <w:rPr>
          <w:rFonts w:hint="eastAsia" w:ascii="黑体" w:hAnsi="黑体" w:eastAsia="黑体" w:cs="黑体"/>
        </w:rPr>
        <w:fldChar w:fldCharType="begin"/>
      </w:r>
      <w:r>
        <w:rPr>
          <w:rFonts w:hint="eastAsia" w:ascii="黑体" w:hAnsi="黑体" w:eastAsia="黑体" w:cs="黑体"/>
        </w:rPr>
        <w:instrText xml:space="preserve"> HYPERLINK "https://www.baidu.com/s?wd=%E8%B4%A2%E5%8A%A1%E4%BC%9A%E8%AE%A1%E5%88%B6%E5%BA%A6&amp;tn=SE_PcZhidaonwhc_ngpagmjz&amp;rsv_dl=gh_pc_zhidao" \t "_blank" </w:instrText>
      </w:r>
      <w:r>
        <w:rPr>
          <w:rFonts w:hint="eastAsia" w:ascii="黑体" w:hAnsi="黑体" w:eastAsia="黑体" w:cs="黑体"/>
        </w:rPr>
        <w:fldChar w:fldCharType="separate"/>
      </w:r>
      <w:r>
        <w:rPr>
          <w:rFonts w:hint="eastAsia" w:ascii="黑体" w:hAnsi="黑体" w:eastAsia="黑体" w:cs="黑体"/>
          <w:sz w:val="24"/>
        </w:rPr>
        <w:t>财务会计制度</w:t>
      </w:r>
      <w:r>
        <w:rPr>
          <w:rFonts w:hint="eastAsia" w:ascii="黑体" w:hAnsi="黑体" w:eastAsia="黑体" w:cs="黑体"/>
          <w:sz w:val="24"/>
        </w:rPr>
        <w:fldChar w:fldCharType="end"/>
      </w:r>
      <w:r>
        <w:rPr>
          <w:rFonts w:hint="eastAsia" w:ascii="黑体" w:hAnsi="黑体" w:eastAsia="黑体" w:cs="黑体"/>
          <w:sz w:val="24"/>
        </w:rPr>
        <w:t>；</w:t>
      </w:r>
    </w:p>
    <w:p w14:paraId="72E6B985">
      <w:pPr>
        <w:spacing w:line="360" w:lineRule="auto"/>
        <w:ind w:firstLine="480" w:firstLineChars="200"/>
        <w:rPr>
          <w:rFonts w:hint="eastAsia" w:ascii="黑体" w:hAnsi="黑体" w:eastAsia="黑体" w:cs="黑体"/>
          <w:sz w:val="24"/>
        </w:rPr>
      </w:pPr>
      <w:r>
        <w:rPr>
          <w:rFonts w:hint="eastAsia" w:ascii="黑体" w:hAnsi="黑体" w:eastAsia="黑体" w:cs="黑体"/>
          <w:sz w:val="24"/>
        </w:rPr>
        <w:t>3、具有履行合同所必需的设备和专业技术能力；</w:t>
      </w:r>
    </w:p>
    <w:p w14:paraId="7CE7811C">
      <w:pPr>
        <w:spacing w:line="360" w:lineRule="auto"/>
        <w:ind w:firstLine="480" w:firstLineChars="200"/>
        <w:rPr>
          <w:rFonts w:hint="eastAsia" w:ascii="黑体" w:hAnsi="黑体" w:eastAsia="黑体" w:cs="黑体"/>
          <w:sz w:val="24"/>
        </w:rPr>
      </w:pPr>
      <w:r>
        <w:rPr>
          <w:rFonts w:hint="eastAsia" w:ascii="黑体" w:hAnsi="黑体" w:eastAsia="黑体" w:cs="黑体"/>
          <w:sz w:val="24"/>
        </w:rPr>
        <w:t>4、有依法缴纳税收和</w:t>
      </w:r>
      <w:r>
        <w:rPr>
          <w:rFonts w:hint="eastAsia" w:ascii="黑体" w:hAnsi="黑体" w:eastAsia="黑体" w:cs="黑体"/>
        </w:rPr>
        <w:fldChar w:fldCharType="begin"/>
      </w:r>
      <w:r>
        <w:rPr>
          <w:rFonts w:hint="eastAsia" w:ascii="黑体" w:hAnsi="黑体" w:eastAsia="黑体" w:cs="黑体"/>
        </w:rPr>
        <w:instrText xml:space="preserve"> HYPERLINK "https://www.baidu.com/s?wd=%E7%A4%BE%E4%BC%9A%E4%BF%9D%E9%9A%9C%E8%B5%84%E9%87%91&amp;tn=SE_PcZhidaonwhc_ngpagmjz&amp;rsv_dl=gh_pc_zhidao" \t "_blank" </w:instrText>
      </w:r>
      <w:r>
        <w:rPr>
          <w:rFonts w:hint="eastAsia" w:ascii="黑体" w:hAnsi="黑体" w:eastAsia="黑体" w:cs="黑体"/>
        </w:rPr>
        <w:fldChar w:fldCharType="separate"/>
      </w:r>
      <w:r>
        <w:rPr>
          <w:rFonts w:hint="eastAsia" w:ascii="黑体" w:hAnsi="黑体" w:eastAsia="黑体" w:cs="黑体"/>
          <w:sz w:val="24"/>
        </w:rPr>
        <w:t>社会保障资金</w:t>
      </w:r>
      <w:r>
        <w:rPr>
          <w:rFonts w:hint="eastAsia" w:ascii="黑体" w:hAnsi="黑体" w:eastAsia="黑体" w:cs="黑体"/>
          <w:sz w:val="24"/>
        </w:rPr>
        <w:fldChar w:fldCharType="end"/>
      </w:r>
      <w:r>
        <w:rPr>
          <w:rFonts w:hint="eastAsia" w:ascii="黑体" w:hAnsi="黑体" w:eastAsia="黑体" w:cs="黑体"/>
          <w:sz w:val="24"/>
        </w:rPr>
        <w:t>的良好记录；</w:t>
      </w:r>
    </w:p>
    <w:p w14:paraId="2661F4E9">
      <w:pPr>
        <w:spacing w:line="360" w:lineRule="auto"/>
        <w:ind w:firstLine="480" w:firstLineChars="200"/>
        <w:rPr>
          <w:rFonts w:hint="eastAsia" w:ascii="黑体" w:hAnsi="黑体" w:eastAsia="黑体" w:cs="黑体"/>
          <w:sz w:val="24"/>
        </w:rPr>
      </w:pPr>
      <w:r>
        <w:rPr>
          <w:rFonts w:hint="eastAsia" w:ascii="黑体" w:hAnsi="黑体" w:eastAsia="黑体" w:cs="黑体"/>
          <w:sz w:val="24"/>
        </w:rPr>
        <w:t>5、参加采购活动前三年内，在经营活动中没有重大违法记录；</w:t>
      </w:r>
    </w:p>
    <w:p w14:paraId="5B5674D5">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6、具有法律、行政法规规定的其他条件。</w:t>
      </w:r>
    </w:p>
    <w:p w14:paraId="7C332DAC">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7、不存在以下情况：</w:t>
      </w:r>
    </w:p>
    <w:p w14:paraId="4E45812A">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（1）单位负责人为同一人或者存在直接控股、管理关系的不同供应商参加同一合同项下的采购活动的；</w:t>
      </w:r>
    </w:p>
    <w:p w14:paraId="4AFBFA63">
      <w:pPr>
        <w:snapToGrid w:val="0"/>
        <w:spacing w:line="360" w:lineRule="auto"/>
        <w:ind w:firstLine="480" w:firstLineChars="200"/>
        <w:rPr>
          <w:rFonts w:hint="eastAsia" w:ascii="黑体" w:hAnsi="黑体" w:eastAsia="黑体" w:cs="黑体"/>
          <w:sz w:val="24"/>
        </w:rPr>
      </w:pPr>
      <w:r>
        <w:rPr>
          <w:rFonts w:hint="eastAsia" w:ascii="黑体" w:hAnsi="黑体" w:eastAsia="黑体" w:cs="黑体"/>
          <w:sz w:val="24"/>
        </w:rPr>
        <w:t>（2）为采购项目提供整体设计、规范编制或者项目管理、监理、检测等服务后再参加该采购项目的其他采购活动的。</w:t>
      </w:r>
    </w:p>
    <w:p w14:paraId="514D74D6">
      <w:pPr>
        <w:snapToGrid w:val="0"/>
        <w:spacing w:line="360" w:lineRule="auto"/>
        <w:ind w:firstLine="5520" w:firstLineChars="2300"/>
        <w:rPr>
          <w:rFonts w:hint="eastAsia" w:ascii="黑体" w:hAnsi="黑体" w:eastAsia="黑体" w:cs="黑体"/>
          <w:kern w:val="0"/>
          <w:sz w:val="24"/>
        </w:rPr>
      </w:pPr>
      <w:r>
        <w:rPr>
          <w:rFonts w:hint="eastAsia" w:ascii="黑体" w:hAnsi="黑体" w:eastAsia="黑体" w:cs="黑体"/>
          <w:kern w:val="0"/>
          <w:sz w:val="24"/>
          <w:lang w:val="zh-CN"/>
        </w:rPr>
        <w:t>投标人名称：（盖章）</w:t>
      </w:r>
    </w:p>
    <w:p w14:paraId="3D4E883C">
      <w:pPr>
        <w:snapToGrid w:val="0"/>
        <w:spacing w:line="360" w:lineRule="auto"/>
        <w:rPr>
          <w:rFonts w:hint="eastAsia" w:ascii="黑体" w:hAnsi="黑体" w:eastAsia="黑体" w:cs="黑体"/>
          <w:kern w:val="0"/>
          <w:sz w:val="24"/>
        </w:rPr>
      </w:pPr>
      <w:r>
        <w:rPr>
          <w:rFonts w:hint="eastAsia" w:ascii="黑体" w:hAnsi="黑体" w:eastAsia="黑体" w:cs="黑体"/>
          <w:kern w:val="0"/>
          <w:sz w:val="24"/>
          <w:lang w:val="zh-CN"/>
        </w:rPr>
        <w:t xml:space="preserve">                        </w:t>
      </w:r>
      <w:r>
        <w:rPr>
          <w:rFonts w:hint="eastAsia" w:ascii="黑体" w:hAnsi="黑体" w:eastAsia="黑体" w:cs="黑体"/>
          <w:kern w:val="0"/>
          <w:sz w:val="24"/>
        </w:rPr>
        <w:t xml:space="preserve">                      </w:t>
      </w:r>
      <w:r>
        <w:rPr>
          <w:rFonts w:hint="eastAsia" w:ascii="黑体" w:hAnsi="黑体" w:eastAsia="黑体" w:cs="黑体"/>
          <w:kern w:val="0"/>
          <w:sz w:val="24"/>
          <w:lang w:val="zh-CN"/>
        </w:rPr>
        <w:t>日期</w:t>
      </w:r>
      <w:r>
        <w:rPr>
          <w:rFonts w:hint="eastAsia" w:ascii="黑体" w:hAnsi="黑体" w:eastAsia="黑体" w:cs="黑体"/>
          <w:kern w:val="0"/>
          <w:sz w:val="24"/>
        </w:rPr>
        <w:t xml:space="preserve">：  年  </w:t>
      </w:r>
      <w:r>
        <w:rPr>
          <w:rFonts w:hint="eastAsia" w:ascii="黑体" w:hAnsi="黑体" w:eastAsia="黑体" w:cs="黑体"/>
          <w:kern w:val="0"/>
          <w:sz w:val="24"/>
          <w:lang w:val="zh-CN"/>
        </w:rPr>
        <w:t>月</w:t>
      </w:r>
      <w:r>
        <w:rPr>
          <w:rFonts w:hint="eastAsia" w:ascii="黑体" w:hAnsi="黑体" w:eastAsia="黑体" w:cs="黑体"/>
          <w:kern w:val="0"/>
          <w:sz w:val="24"/>
        </w:rPr>
        <w:t xml:space="preserve">   </w:t>
      </w:r>
      <w:r>
        <w:rPr>
          <w:rFonts w:hint="eastAsia" w:ascii="黑体" w:hAnsi="黑体" w:eastAsia="黑体" w:cs="黑体"/>
          <w:kern w:val="0"/>
          <w:sz w:val="24"/>
          <w:lang w:val="zh-CN"/>
        </w:rPr>
        <w:t>日</w:t>
      </w:r>
    </w:p>
    <w:p w14:paraId="0AB6F3D0">
      <w:pPr>
        <w:rPr>
          <w:rFonts w:hint="eastAsia" w:ascii="黑体" w:hAnsi="黑体" w:eastAsia="黑体" w:cs="黑体"/>
          <w:b/>
          <w:sz w:val="24"/>
        </w:rPr>
      </w:pPr>
    </w:p>
    <w:p w14:paraId="02ACD2AE">
      <w:pPr>
        <w:pStyle w:val="19"/>
        <w:snapToGrid w:val="0"/>
        <w:spacing w:before="120" w:after="120"/>
        <w:rPr>
          <w:rFonts w:hint="eastAsia" w:ascii="黑体" w:hAnsi="黑体" w:eastAsia="黑体" w:cs="黑体"/>
          <w:sz w:val="24"/>
          <w:szCs w:val="24"/>
        </w:rPr>
      </w:pPr>
    </w:p>
    <w:p w14:paraId="741A35DA">
      <w:pPr>
        <w:snapToGrid w:val="0"/>
        <w:spacing w:before="50" w:after="120" w:afterLines="50"/>
        <w:jc w:val="left"/>
        <w:rPr>
          <w:rFonts w:hint="eastAsia" w:ascii="黑体" w:hAnsi="黑体" w:eastAsia="黑体" w:cs="黑体"/>
          <w:b/>
          <w:sz w:val="24"/>
        </w:rPr>
      </w:pPr>
    </w:p>
    <w:p w14:paraId="202B16DF">
      <w:pPr>
        <w:snapToGrid w:val="0"/>
        <w:spacing w:before="50" w:after="120" w:afterLines="50"/>
        <w:jc w:val="left"/>
        <w:rPr>
          <w:rFonts w:hint="eastAsia" w:ascii="黑体" w:hAnsi="黑体" w:eastAsia="黑体" w:cs="黑体"/>
          <w:b/>
          <w:sz w:val="24"/>
        </w:rPr>
      </w:pPr>
    </w:p>
    <w:p w14:paraId="4FCD9B15">
      <w:pPr>
        <w:snapToGrid w:val="0"/>
        <w:spacing w:before="50" w:after="120" w:afterLines="50"/>
        <w:jc w:val="left"/>
        <w:rPr>
          <w:rFonts w:hint="eastAsia" w:ascii="黑体" w:hAnsi="黑体" w:eastAsia="黑体" w:cs="黑体"/>
          <w:b/>
          <w:sz w:val="24"/>
        </w:rPr>
      </w:pPr>
    </w:p>
    <w:p w14:paraId="5091B0B5">
      <w:pPr>
        <w:snapToGrid w:val="0"/>
        <w:spacing w:before="50" w:after="120" w:afterLines="50"/>
        <w:jc w:val="left"/>
        <w:rPr>
          <w:rFonts w:hint="eastAsia" w:ascii="黑体" w:hAnsi="黑体" w:eastAsia="黑体" w:cs="黑体"/>
          <w:b/>
          <w:sz w:val="24"/>
        </w:rPr>
      </w:pPr>
    </w:p>
    <w:p w14:paraId="11FEF12C">
      <w:pPr>
        <w:snapToGrid w:val="0"/>
        <w:spacing w:before="50" w:after="120" w:afterLines="50"/>
        <w:jc w:val="left"/>
        <w:rPr>
          <w:rFonts w:hint="eastAsia" w:ascii="黑体" w:hAnsi="黑体" w:eastAsia="黑体" w:cs="黑体"/>
          <w:b/>
          <w:sz w:val="24"/>
        </w:rPr>
      </w:pPr>
    </w:p>
    <w:p w14:paraId="3449BF9D">
      <w:pPr>
        <w:snapToGrid w:val="0"/>
        <w:spacing w:before="50" w:after="120" w:afterLines="50"/>
        <w:jc w:val="left"/>
        <w:rPr>
          <w:rFonts w:hint="eastAsia" w:ascii="黑体" w:hAnsi="黑体" w:eastAsia="黑体" w:cs="黑体"/>
          <w:b/>
          <w:sz w:val="24"/>
        </w:rPr>
      </w:pPr>
    </w:p>
    <w:p w14:paraId="3FF1811F">
      <w:pPr>
        <w:snapToGrid w:val="0"/>
        <w:spacing w:before="50" w:after="120" w:afterLines="50"/>
        <w:jc w:val="left"/>
        <w:rPr>
          <w:rFonts w:hint="eastAsia" w:ascii="黑体" w:hAnsi="黑体" w:eastAsia="黑体" w:cs="黑体"/>
          <w:b/>
          <w:sz w:val="24"/>
        </w:rPr>
      </w:pPr>
    </w:p>
    <w:p w14:paraId="7A3C2E9F">
      <w:pPr>
        <w:snapToGrid w:val="0"/>
        <w:spacing w:before="50" w:after="120" w:afterLines="50"/>
        <w:jc w:val="left"/>
        <w:rPr>
          <w:rFonts w:hint="eastAsia" w:ascii="黑体" w:hAnsi="黑体" w:eastAsia="黑体" w:cs="黑体"/>
          <w:b/>
          <w:sz w:val="24"/>
        </w:rPr>
      </w:pPr>
    </w:p>
    <w:p w14:paraId="1E3D6B99">
      <w:pPr>
        <w:pStyle w:val="16"/>
        <w:ind w:firstLine="602"/>
        <w:rPr>
          <w:rFonts w:hint="eastAsia" w:ascii="黑体" w:hAnsi="黑体" w:eastAsia="黑体" w:cs="黑体"/>
        </w:rPr>
      </w:pPr>
    </w:p>
    <w:p w14:paraId="321E2009">
      <w:pPr>
        <w:snapToGrid w:val="0"/>
        <w:spacing w:before="120" w:beforeLines="50" w:after="50" w:line="360" w:lineRule="auto"/>
        <w:rPr>
          <w:rFonts w:hint="eastAsia" w:ascii="黑体" w:hAnsi="黑体" w:eastAsia="黑体" w:cs="黑体"/>
          <w:b/>
          <w:sz w:val="24"/>
        </w:rPr>
      </w:pPr>
      <w:r>
        <w:rPr>
          <w:rFonts w:hint="eastAsia" w:ascii="黑体" w:hAnsi="黑体" w:eastAsia="黑体" w:cs="黑体"/>
          <w:b/>
          <w:sz w:val="24"/>
        </w:rPr>
        <w:t>（2）法定代表人授权书</w:t>
      </w:r>
    </w:p>
    <w:p w14:paraId="7E87A7DF">
      <w:pPr>
        <w:pStyle w:val="16"/>
        <w:spacing w:line="360" w:lineRule="auto"/>
        <w:ind w:firstLine="0" w:firstLineChars="0"/>
        <w:jc w:val="center"/>
        <w:rPr>
          <w:rFonts w:hint="eastAsia" w:ascii="黑体" w:hAnsi="黑体" w:eastAsia="黑体" w:cs="黑体"/>
          <w:bCs w:val="0"/>
          <w:spacing w:val="0"/>
          <w:kern w:val="2"/>
          <w:sz w:val="32"/>
          <w:szCs w:val="32"/>
        </w:rPr>
      </w:pPr>
      <w:r>
        <w:rPr>
          <w:rFonts w:hint="eastAsia" w:ascii="黑体" w:hAnsi="黑体" w:eastAsia="黑体" w:cs="黑体"/>
          <w:bCs w:val="0"/>
          <w:spacing w:val="0"/>
          <w:kern w:val="2"/>
          <w:sz w:val="32"/>
          <w:szCs w:val="32"/>
        </w:rPr>
        <w:t>法定代表人授权书</w:t>
      </w:r>
    </w:p>
    <w:p w14:paraId="49EDB1D2">
      <w:pPr>
        <w:snapToGrid w:val="0"/>
        <w:spacing w:before="120" w:beforeLines="50" w:after="50" w:line="360" w:lineRule="auto"/>
        <w:rPr>
          <w:rFonts w:hint="eastAsia" w:ascii="黑体" w:hAnsi="黑体" w:eastAsia="黑体" w:cs="黑体"/>
          <w:b/>
          <w:bCs/>
          <w:sz w:val="24"/>
        </w:rPr>
      </w:pPr>
      <w:r>
        <w:rPr>
          <w:rFonts w:hint="eastAsia" w:ascii="黑体" w:hAnsi="黑体" w:eastAsia="黑体" w:cs="黑体"/>
          <w:bCs/>
          <w:sz w:val="24"/>
        </w:rPr>
        <w:t>致：</w:t>
      </w:r>
      <w:r>
        <w:rPr>
          <w:rFonts w:hint="eastAsia" w:ascii="黑体" w:hAnsi="黑体" w:eastAsia="黑体" w:cs="黑体"/>
          <w:sz w:val="24"/>
        </w:rPr>
        <w:t>（采购人）、（采购代理机构）</w:t>
      </w:r>
    </w:p>
    <w:p w14:paraId="11AEC3E1">
      <w:pPr>
        <w:snapToGrid w:val="0"/>
        <w:spacing w:before="120" w:beforeLines="50" w:after="50" w:line="360" w:lineRule="auto"/>
        <w:ind w:firstLine="720" w:firstLineChars="300"/>
        <w:rPr>
          <w:rFonts w:hint="eastAsia" w:ascii="黑体" w:hAnsi="黑体" w:eastAsia="黑体" w:cs="黑体"/>
          <w:sz w:val="24"/>
        </w:rPr>
      </w:pPr>
      <w:r>
        <w:rPr>
          <w:rFonts w:hint="eastAsia" w:ascii="黑体" w:hAnsi="黑体" w:eastAsia="黑体" w:cs="黑体"/>
          <w:sz w:val="24"/>
        </w:rPr>
        <w:t>我_______（姓名）系_______（投标人名称）的法定代表人，现授权委托本单位在职职工 （姓名）以我方的名义参加项目的投标活动，并代表我方全权办理针对上述项目的投标、开标、评标、签约等具体事务和签署相关文件。</w:t>
      </w:r>
    </w:p>
    <w:p w14:paraId="5B53171D">
      <w:pPr>
        <w:snapToGrid w:val="0"/>
        <w:spacing w:before="120" w:beforeLines="50" w:after="50" w:line="360" w:lineRule="auto"/>
        <w:rPr>
          <w:rFonts w:hint="eastAsia" w:ascii="黑体" w:hAnsi="黑体" w:eastAsia="黑体" w:cs="黑体"/>
          <w:sz w:val="24"/>
        </w:rPr>
      </w:pPr>
      <w:r>
        <w:rPr>
          <w:rFonts w:hint="eastAsia" w:ascii="黑体" w:hAnsi="黑体" w:eastAsia="黑体" w:cs="黑体"/>
          <w:sz w:val="24"/>
        </w:rPr>
        <w:t xml:space="preserve">    我方对被授权人的签名负全部责任。</w:t>
      </w:r>
    </w:p>
    <w:p w14:paraId="17A9F9E2">
      <w:pPr>
        <w:snapToGrid w:val="0"/>
        <w:spacing w:before="120" w:beforeLines="50" w:after="50" w:line="360" w:lineRule="auto"/>
        <w:ind w:firstLine="480"/>
        <w:rPr>
          <w:rFonts w:hint="eastAsia" w:ascii="黑体" w:hAnsi="黑体" w:eastAsia="黑体" w:cs="黑体"/>
          <w:sz w:val="24"/>
        </w:rPr>
      </w:pPr>
      <w:r>
        <w:rPr>
          <w:rFonts w:hint="eastAsia" w:ascii="黑体" w:hAnsi="黑体" w:eastAsia="黑体" w:cs="黑体"/>
          <w:sz w:val="24"/>
        </w:rPr>
        <w:t>在撤销授权的书面通知以前，本授权书一直有效。被授权人在授权书有效期内签署的所有文件不因授权的撤销而失效。</w:t>
      </w:r>
    </w:p>
    <w:p w14:paraId="512F4044">
      <w:pPr>
        <w:snapToGrid w:val="0"/>
        <w:spacing w:before="120" w:beforeLines="50" w:after="50" w:line="360" w:lineRule="auto"/>
        <w:ind w:firstLine="480"/>
        <w:rPr>
          <w:rFonts w:hint="eastAsia" w:ascii="黑体" w:hAnsi="黑体" w:eastAsia="黑体" w:cs="黑体"/>
          <w:sz w:val="24"/>
        </w:rPr>
      </w:pPr>
      <w:r>
        <w:rPr>
          <w:rFonts w:hint="eastAsia" w:ascii="黑体" w:hAnsi="黑体" w:eastAsia="黑体" w:cs="黑体"/>
          <w:sz w:val="24"/>
        </w:rPr>
        <w:t>被授权人无转委托权，特此委托。</w:t>
      </w:r>
    </w:p>
    <w:p w14:paraId="2D33A7BA">
      <w:pPr>
        <w:snapToGrid w:val="0"/>
        <w:spacing w:before="120" w:beforeLines="50" w:after="50" w:line="360" w:lineRule="auto"/>
        <w:rPr>
          <w:rFonts w:hint="eastAsia" w:ascii="黑体" w:hAnsi="黑体" w:eastAsia="黑体" w:cs="黑体"/>
          <w:sz w:val="24"/>
        </w:rPr>
      </w:pPr>
    </w:p>
    <w:p w14:paraId="5CAC2EBC">
      <w:pPr>
        <w:snapToGrid w:val="0"/>
        <w:spacing w:before="120" w:beforeLines="50" w:after="50" w:line="360" w:lineRule="auto"/>
        <w:rPr>
          <w:rFonts w:hint="eastAsia" w:ascii="黑体" w:hAnsi="黑体" w:eastAsia="黑体" w:cs="黑体"/>
          <w:sz w:val="24"/>
          <w:u w:val="single"/>
        </w:rPr>
      </w:pPr>
      <w:r>
        <w:rPr>
          <w:rFonts w:hint="eastAsia" w:ascii="黑体" w:hAnsi="黑体" w:eastAsia="黑体" w:cs="黑体"/>
          <w:sz w:val="24"/>
        </w:rPr>
        <w:t>被授权人签名：                 法定代表人签字或盖章：</w:t>
      </w:r>
    </w:p>
    <w:p w14:paraId="6F0B65BA">
      <w:pPr>
        <w:snapToGrid w:val="0"/>
        <w:spacing w:before="120" w:beforeLines="50" w:after="50" w:line="360" w:lineRule="auto"/>
        <w:ind w:firstLine="960" w:firstLineChars="400"/>
        <w:rPr>
          <w:rFonts w:hint="eastAsia" w:ascii="黑体" w:hAnsi="黑体" w:eastAsia="黑体" w:cs="黑体"/>
          <w:sz w:val="24"/>
        </w:rPr>
      </w:pPr>
      <w:r>
        <w:rPr>
          <w:rFonts w:hint="eastAsia" w:ascii="黑体" w:hAnsi="黑体" w:eastAsia="黑体" w:cs="黑体"/>
          <w:sz w:val="24"/>
        </w:rPr>
        <w:t>职务：                          职务：</w:t>
      </w:r>
    </w:p>
    <w:p w14:paraId="76D7A882">
      <w:pPr>
        <w:snapToGrid w:val="0"/>
        <w:spacing w:before="120" w:beforeLines="50" w:after="50" w:line="360" w:lineRule="auto"/>
        <w:rPr>
          <w:rFonts w:hint="eastAsia" w:ascii="黑体" w:hAnsi="黑体" w:eastAsia="黑体" w:cs="黑体"/>
          <w:sz w:val="24"/>
        </w:rPr>
      </w:pPr>
      <w:r>
        <w:rPr>
          <w:rFonts w:hint="eastAsia" w:ascii="黑体" w:hAnsi="黑体" w:eastAsia="黑体" w:cs="黑体"/>
          <w:sz w:val="24"/>
        </w:rPr>
        <w:t>被授权人身份证号码：</w:t>
      </w:r>
    </w:p>
    <w:p w14:paraId="68376BB2">
      <w:pPr>
        <w:snapToGrid w:val="0"/>
        <w:spacing w:before="120" w:beforeLines="50" w:after="50" w:line="360" w:lineRule="auto"/>
        <w:rPr>
          <w:rFonts w:hint="eastAsia" w:ascii="黑体" w:hAnsi="黑体" w:eastAsia="黑体" w:cs="黑体"/>
          <w:sz w:val="24"/>
        </w:rPr>
      </w:pPr>
      <w:r>
        <w:rPr>
          <w:rFonts w:hint="eastAsia" w:ascii="黑体" w:hAnsi="黑体" w:eastAsia="黑体" w:cs="黑体"/>
          <w:sz w:val="24"/>
        </w:rPr>
        <w:t xml:space="preserve">                                     投标人盖章：</w:t>
      </w:r>
    </w:p>
    <w:p w14:paraId="53C25C7C">
      <w:pPr>
        <w:snapToGrid w:val="0"/>
        <w:spacing w:before="120" w:beforeLines="50" w:after="50" w:line="360" w:lineRule="auto"/>
        <w:jc w:val="center"/>
        <w:rPr>
          <w:rFonts w:hint="eastAsia" w:ascii="黑体" w:hAnsi="黑体" w:eastAsia="黑体" w:cs="黑体"/>
          <w:sz w:val="24"/>
        </w:rPr>
      </w:pPr>
      <w:r>
        <w:rPr>
          <w:rFonts w:hint="eastAsia" w:ascii="黑体" w:hAnsi="黑体" w:eastAsia="黑体" w:cs="黑体"/>
          <w:sz w:val="24"/>
        </w:rPr>
        <w:t xml:space="preserve">                                        年    月    日</w:t>
      </w:r>
    </w:p>
    <w:p w14:paraId="0410C365">
      <w:pPr>
        <w:pStyle w:val="26"/>
        <w:spacing w:line="360" w:lineRule="auto"/>
        <w:ind w:left="0" w:leftChars="0" w:firstLine="0"/>
        <w:rPr>
          <w:rFonts w:hint="eastAsia" w:ascii="黑体" w:hAnsi="黑体" w:eastAsia="黑体" w:cs="黑体"/>
          <w:b/>
          <w:sz w:val="30"/>
          <w:szCs w:val="30"/>
        </w:rPr>
      </w:pPr>
      <w:r>
        <w:rPr>
          <w:rFonts w:hint="eastAsia" w:ascii="黑体" w:hAnsi="黑体" w:eastAsia="黑体" w:cs="黑体"/>
          <w:sz w:val="24"/>
        </w:rPr>
        <w:br w:type="page"/>
      </w:r>
      <w:r>
        <w:rPr>
          <w:rFonts w:hint="eastAsia" w:ascii="黑体" w:hAnsi="黑体" w:eastAsia="黑体" w:cs="黑体"/>
          <w:b/>
          <w:sz w:val="24"/>
        </w:rPr>
        <w:t>（3）身份证（原件扫描件）</w:t>
      </w:r>
    </w:p>
    <w:p w14:paraId="0F2C3A49">
      <w:pPr>
        <w:pStyle w:val="40"/>
        <w:spacing w:line="360" w:lineRule="auto"/>
        <w:rPr>
          <w:rFonts w:hint="eastAsia" w:ascii="黑体" w:hAnsi="黑体" w:eastAsia="黑体" w:cs="黑体"/>
          <w:bCs/>
          <w:sz w:val="24"/>
        </w:rPr>
      </w:pPr>
      <w:r>
        <w:rPr>
          <w:rFonts w:hint="eastAsia" w:ascii="黑体" w:hAnsi="黑体" w:eastAsia="黑体" w:cs="黑体"/>
          <w:bCs/>
          <w:sz w:val="24"/>
        </w:rPr>
        <w:t>法定代表人身份证件扫描件：</w:t>
      </w:r>
    </w:p>
    <w:tbl>
      <w:tblPr>
        <w:tblStyle w:val="27"/>
        <w:tblpPr w:leftFromText="180" w:rightFromText="180" w:vertAnchor="text" w:horzAnchor="page" w:tblpX="1537" w:tblpY="448"/>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92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9207" w:type="dxa"/>
          </w:tcPr>
          <w:p w14:paraId="0E273B82">
            <w:pPr>
              <w:pStyle w:val="40"/>
              <w:spacing w:line="360" w:lineRule="auto"/>
              <w:rPr>
                <w:rFonts w:hint="eastAsia" w:ascii="黑体" w:hAnsi="黑体" w:eastAsia="黑体" w:cs="黑体"/>
                <w:bCs/>
                <w:sz w:val="24"/>
              </w:rPr>
            </w:pPr>
            <w:r>
              <w:rPr>
                <w:rFonts w:hint="eastAsia" w:ascii="黑体" w:hAnsi="黑体" w:eastAsia="黑体" w:cs="黑体"/>
                <w:bCs/>
                <w:sz w:val="24"/>
              </w:rPr>
              <w:t>正面：                                 反面：</w:t>
            </w:r>
          </w:p>
          <w:p w14:paraId="27D96E5B">
            <w:pPr>
              <w:pStyle w:val="40"/>
              <w:spacing w:line="360" w:lineRule="auto"/>
              <w:rPr>
                <w:rFonts w:hint="eastAsia" w:ascii="黑体" w:hAnsi="黑体" w:eastAsia="黑体" w:cs="黑体"/>
                <w:bCs/>
                <w:sz w:val="24"/>
              </w:rPr>
            </w:pPr>
          </w:p>
        </w:tc>
      </w:tr>
    </w:tbl>
    <w:p w14:paraId="7879513F">
      <w:pPr>
        <w:pStyle w:val="40"/>
        <w:spacing w:line="360" w:lineRule="auto"/>
        <w:rPr>
          <w:rFonts w:hint="eastAsia" w:ascii="黑体" w:hAnsi="黑体" w:eastAsia="黑体" w:cs="黑体"/>
          <w:bCs/>
          <w:sz w:val="24"/>
        </w:rPr>
      </w:pPr>
      <w:r>
        <w:rPr>
          <w:rFonts w:hint="eastAsia" w:ascii="黑体" w:hAnsi="黑体" w:eastAsia="黑体" w:cs="黑体"/>
          <w:bCs/>
          <w:sz w:val="24"/>
        </w:rPr>
        <w:t>授权代表的身份证扫描件：</w:t>
      </w:r>
    </w:p>
    <w:tbl>
      <w:tblPr>
        <w:tblStyle w:val="27"/>
        <w:tblpPr w:leftFromText="180" w:rightFromText="180" w:vertAnchor="text" w:horzAnchor="page" w:tblpX="1537" w:tblpY="448"/>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58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9207" w:type="dxa"/>
          </w:tcPr>
          <w:p w14:paraId="3F843FD3">
            <w:pPr>
              <w:pStyle w:val="40"/>
              <w:spacing w:line="360" w:lineRule="auto"/>
              <w:rPr>
                <w:rFonts w:hint="eastAsia" w:ascii="黑体" w:hAnsi="黑体" w:eastAsia="黑体" w:cs="黑体"/>
                <w:bCs/>
                <w:sz w:val="24"/>
              </w:rPr>
            </w:pPr>
            <w:r>
              <w:rPr>
                <w:rFonts w:hint="eastAsia" w:ascii="黑体" w:hAnsi="黑体" w:eastAsia="黑体" w:cs="黑体"/>
                <w:bCs/>
                <w:sz w:val="24"/>
              </w:rPr>
              <w:t>正面：                                 反面：</w:t>
            </w:r>
          </w:p>
          <w:p w14:paraId="1F8EB11B">
            <w:pPr>
              <w:pStyle w:val="40"/>
              <w:spacing w:line="360" w:lineRule="auto"/>
              <w:rPr>
                <w:rFonts w:hint="eastAsia" w:ascii="黑体" w:hAnsi="黑体" w:eastAsia="黑体" w:cs="黑体"/>
                <w:bCs/>
                <w:sz w:val="24"/>
              </w:rPr>
            </w:pPr>
          </w:p>
        </w:tc>
      </w:tr>
    </w:tbl>
    <w:p w14:paraId="0066A41B">
      <w:pPr>
        <w:pStyle w:val="40"/>
        <w:spacing w:line="360" w:lineRule="auto"/>
        <w:rPr>
          <w:rFonts w:hint="eastAsia" w:ascii="黑体" w:hAnsi="黑体" w:eastAsia="黑体" w:cs="黑体"/>
          <w:bCs/>
          <w:sz w:val="24"/>
        </w:rPr>
      </w:pPr>
    </w:p>
    <w:p w14:paraId="55DD8BF5">
      <w:pPr>
        <w:snapToGrid w:val="0"/>
        <w:spacing w:line="360" w:lineRule="auto"/>
        <w:ind w:firstLine="576"/>
        <w:jc w:val="center"/>
        <w:rPr>
          <w:rFonts w:hint="eastAsia" w:ascii="黑体" w:hAnsi="黑体" w:eastAsia="黑体" w:cs="黑体"/>
          <w:kern w:val="0"/>
          <w:sz w:val="24"/>
          <w:lang w:val="zh-CN"/>
        </w:rPr>
      </w:pPr>
    </w:p>
    <w:p w14:paraId="389EE27C">
      <w:pPr>
        <w:snapToGrid w:val="0"/>
        <w:spacing w:line="360" w:lineRule="auto"/>
        <w:ind w:firstLine="576"/>
        <w:jc w:val="center"/>
        <w:rPr>
          <w:rFonts w:hint="eastAsia" w:ascii="黑体" w:hAnsi="黑体" w:eastAsia="黑体" w:cs="黑体"/>
          <w:kern w:val="0"/>
          <w:sz w:val="24"/>
          <w:lang w:val="zh-CN"/>
        </w:rPr>
      </w:pPr>
      <w:r>
        <w:rPr>
          <w:rFonts w:hint="eastAsia" w:ascii="黑体" w:hAnsi="黑体" w:eastAsia="黑体" w:cs="黑体"/>
          <w:kern w:val="0"/>
          <w:sz w:val="24"/>
          <w:lang w:val="zh-CN"/>
        </w:rPr>
        <w:t xml:space="preserve">                  投标人名称(盖章)：                              </w:t>
      </w:r>
    </w:p>
    <w:p w14:paraId="20CFC5CD">
      <w:pPr>
        <w:spacing w:line="360" w:lineRule="auto"/>
        <w:jc w:val="center"/>
        <w:rPr>
          <w:rFonts w:hint="eastAsia" w:ascii="黑体" w:hAnsi="黑体" w:eastAsia="黑体" w:cs="黑体"/>
          <w:sz w:val="24"/>
        </w:rPr>
      </w:pPr>
      <w:r>
        <w:rPr>
          <w:rFonts w:hint="eastAsia" w:ascii="黑体" w:hAnsi="黑体" w:eastAsia="黑体" w:cs="黑体"/>
          <w:kern w:val="0"/>
          <w:sz w:val="24"/>
          <w:lang w:val="zh-CN"/>
        </w:rPr>
        <w:t xml:space="preserve">                  日期：  年  月</w:t>
      </w:r>
    </w:p>
    <w:p w14:paraId="0213CD46">
      <w:pPr>
        <w:snapToGrid w:val="0"/>
        <w:spacing w:before="50" w:after="50" w:line="360" w:lineRule="auto"/>
        <w:rPr>
          <w:rFonts w:hint="eastAsia" w:ascii="黑体" w:hAnsi="黑体" w:eastAsia="黑体" w:cs="黑体"/>
          <w:b/>
          <w:bCs/>
          <w:sz w:val="24"/>
        </w:rPr>
      </w:pPr>
      <w:r>
        <w:rPr>
          <w:rFonts w:hint="eastAsia" w:ascii="黑体" w:hAnsi="黑体" w:eastAsia="黑体" w:cs="黑体"/>
          <w:b/>
          <w:bCs/>
          <w:sz w:val="24"/>
        </w:rPr>
        <w:t xml:space="preserve">2、技术及商务文件目录 </w:t>
      </w:r>
    </w:p>
    <w:p w14:paraId="5CFDF60B">
      <w:pPr>
        <w:snapToGrid w:val="0"/>
        <w:spacing w:before="50" w:after="50" w:line="360" w:lineRule="auto"/>
        <w:ind w:firstLine="360" w:firstLineChars="150"/>
        <w:rPr>
          <w:rFonts w:hint="eastAsia" w:ascii="黑体" w:hAnsi="黑体" w:eastAsia="黑体" w:cs="黑体"/>
          <w:sz w:val="24"/>
        </w:rPr>
      </w:pPr>
      <w:r>
        <w:rPr>
          <w:rFonts w:hint="eastAsia" w:ascii="黑体" w:hAnsi="黑体" w:eastAsia="黑体" w:cs="黑体"/>
          <w:sz w:val="24"/>
        </w:rPr>
        <w:t>（1）评分对应表（格式见附件）；</w:t>
      </w:r>
    </w:p>
    <w:p w14:paraId="5F7C0C1E">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（2）投标人的基本情况介绍；（格式见附件）</w:t>
      </w:r>
    </w:p>
    <w:p w14:paraId="32EE441A">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（3）投标人综合实力相关资料；</w:t>
      </w:r>
    </w:p>
    <w:p w14:paraId="68A2A9DC">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（4）评标标准相应的商务技术资料；</w:t>
      </w:r>
    </w:p>
    <w:p w14:paraId="22D05961">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（5）偏离说明表（格式见附件）；</w:t>
      </w:r>
    </w:p>
    <w:p w14:paraId="5266334A">
      <w:pPr>
        <w:snapToGrid w:val="0"/>
        <w:spacing w:line="360" w:lineRule="auto"/>
        <w:ind w:firstLine="352" w:firstLineChars="147"/>
        <w:jc w:val="left"/>
        <w:outlineLvl w:val="0"/>
        <w:rPr>
          <w:rFonts w:hint="eastAsia" w:ascii="黑体" w:hAnsi="黑体" w:eastAsia="黑体" w:cs="黑体"/>
          <w:sz w:val="24"/>
        </w:rPr>
      </w:pPr>
      <w:r>
        <w:rPr>
          <w:rFonts w:hint="eastAsia" w:ascii="黑体" w:hAnsi="黑体" w:eastAsia="黑体" w:cs="黑体"/>
          <w:sz w:val="24"/>
        </w:rPr>
        <w:t>（6）投标人需要说明的其他文件等</w:t>
      </w:r>
      <w:r>
        <w:rPr>
          <w:rFonts w:hint="eastAsia" w:ascii="黑体" w:hAnsi="黑体" w:eastAsia="黑体" w:cs="黑体"/>
          <w:color w:val="0000FF"/>
          <w:sz w:val="24"/>
        </w:rPr>
        <w:t>。</w:t>
      </w:r>
    </w:p>
    <w:p w14:paraId="130C2D6C">
      <w:pPr>
        <w:snapToGrid w:val="0"/>
        <w:spacing w:before="50" w:after="120" w:afterLines="50" w:line="360" w:lineRule="auto"/>
        <w:jc w:val="left"/>
        <w:rPr>
          <w:rFonts w:hint="eastAsia" w:ascii="黑体" w:hAnsi="黑体" w:eastAsia="黑体" w:cs="黑体"/>
          <w:sz w:val="24"/>
        </w:rPr>
      </w:pPr>
    </w:p>
    <w:p w14:paraId="0BACAFDE">
      <w:pPr>
        <w:spacing w:line="360" w:lineRule="auto"/>
        <w:rPr>
          <w:rFonts w:hint="eastAsia" w:ascii="黑体" w:hAnsi="黑体" w:eastAsia="黑体" w:cs="黑体"/>
          <w:sz w:val="24"/>
        </w:rPr>
      </w:pPr>
    </w:p>
    <w:p w14:paraId="64E172B3">
      <w:pPr>
        <w:snapToGrid w:val="0"/>
        <w:spacing w:before="50" w:after="120" w:afterLines="50" w:line="360" w:lineRule="auto"/>
        <w:jc w:val="left"/>
        <w:rPr>
          <w:rFonts w:hint="eastAsia" w:ascii="黑体" w:hAnsi="黑体" w:eastAsia="黑体" w:cs="黑体"/>
          <w:sz w:val="24"/>
        </w:rPr>
      </w:pPr>
      <w:r>
        <w:rPr>
          <w:rFonts w:hint="eastAsia" w:ascii="黑体" w:hAnsi="黑体" w:eastAsia="黑体" w:cs="黑体"/>
          <w:b/>
          <w:bCs/>
          <w:sz w:val="24"/>
        </w:rPr>
        <w:t>注：以上目录是编制技术商务内容的基本格式要求，投标人可根据自身情况进一步细化。如提供相关格式的，建议按下面相关格式编制。</w:t>
      </w:r>
    </w:p>
    <w:p w14:paraId="145CBC66">
      <w:pPr>
        <w:spacing w:line="580" w:lineRule="exact"/>
        <w:rPr>
          <w:rFonts w:hint="eastAsia" w:ascii="黑体" w:hAnsi="黑体" w:eastAsia="黑体" w:cs="黑体"/>
          <w:b/>
          <w:bCs/>
          <w:sz w:val="24"/>
        </w:rPr>
      </w:pPr>
    </w:p>
    <w:p w14:paraId="620BE58C">
      <w:pPr>
        <w:spacing w:line="580" w:lineRule="exact"/>
        <w:rPr>
          <w:rFonts w:hint="eastAsia" w:ascii="黑体" w:hAnsi="黑体" w:eastAsia="黑体" w:cs="黑体"/>
          <w:b/>
          <w:bCs/>
          <w:sz w:val="24"/>
        </w:rPr>
      </w:pPr>
    </w:p>
    <w:p w14:paraId="432B4766">
      <w:pPr>
        <w:pStyle w:val="8"/>
        <w:numPr>
          <w:ilvl w:val="0"/>
          <w:numId w:val="0"/>
        </w:numPr>
        <w:tabs>
          <w:tab w:val="left" w:pos="454"/>
          <w:tab w:val="left" w:pos="720"/>
        </w:tabs>
        <w:spacing w:after="120"/>
        <w:ind w:left="170"/>
        <w:rPr>
          <w:rFonts w:hint="eastAsia" w:ascii="黑体" w:hAnsi="黑体" w:eastAsia="黑体" w:cs="黑体"/>
        </w:rPr>
      </w:pPr>
    </w:p>
    <w:p w14:paraId="1D6F7D44">
      <w:pPr>
        <w:rPr>
          <w:rFonts w:hint="eastAsia" w:ascii="黑体" w:hAnsi="黑体" w:eastAsia="黑体" w:cs="黑体"/>
          <w:b/>
          <w:bCs/>
          <w:sz w:val="24"/>
        </w:rPr>
      </w:pPr>
      <w:r>
        <w:rPr>
          <w:rFonts w:hint="eastAsia" w:ascii="黑体" w:hAnsi="黑体" w:eastAsia="黑体" w:cs="黑体"/>
          <w:b/>
          <w:bCs/>
          <w:sz w:val="24"/>
        </w:rPr>
        <w:br w:type="page"/>
      </w:r>
    </w:p>
    <w:p w14:paraId="1ED80AE8">
      <w:pPr>
        <w:spacing w:line="580" w:lineRule="exact"/>
        <w:rPr>
          <w:rFonts w:hint="eastAsia" w:ascii="黑体" w:hAnsi="黑体" w:eastAsia="黑体" w:cs="黑体"/>
          <w:b/>
          <w:bCs/>
          <w:sz w:val="24"/>
        </w:rPr>
      </w:pPr>
      <w:r>
        <w:rPr>
          <w:rFonts w:hint="eastAsia" w:ascii="黑体" w:hAnsi="黑体" w:eastAsia="黑体" w:cs="黑体"/>
          <w:b/>
          <w:bCs/>
          <w:sz w:val="24"/>
        </w:rPr>
        <w:t>（1）评分对应表</w:t>
      </w:r>
    </w:p>
    <w:p w14:paraId="290E0B45">
      <w:pPr>
        <w:snapToGrid w:val="0"/>
        <w:spacing w:before="50" w:after="50"/>
        <w:jc w:val="center"/>
        <w:rPr>
          <w:rFonts w:hint="eastAsia" w:ascii="黑体" w:hAnsi="黑体" w:eastAsia="黑体" w:cs="黑体"/>
          <w:b/>
          <w:bCs/>
          <w:sz w:val="32"/>
          <w:szCs w:val="32"/>
        </w:rPr>
      </w:pPr>
      <w:r>
        <w:rPr>
          <w:rFonts w:hint="eastAsia" w:ascii="黑体" w:hAnsi="黑体" w:eastAsia="黑体" w:cs="黑体"/>
          <w:b/>
          <w:bCs/>
          <w:sz w:val="32"/>
          <w:szCs w:val="32"/>
        </w:rPr>
        <w:t>评分对应表</w:t>
      </w:r>
    </w:p>
    <w:p w14:paraId="58D81DFD">
      <w:pPr>
        <w:spacing w:line="580" w:lineRule="exact"/>
        <w:rPr>
          <w:rFonts w:hint="eastAsia" w:ascii="黑体" w:hAnsi="黑体" w:eastAsia="黑体" w:cs="黑体"/>
          <w:sz w:val="24"/>
          <w:u w:val="single"/>
        </w:rPr>
      </w:pPr>
      <w:r>
        <w:rPr>
          <w:rFonts w:hint="eastAsia" w:ascii="黑体" w:hAnsi="黑体" w:eastAsia="黑体" w:cs="黑体"/>
          <w:sz w:val="24"/>
        </w:rPr>
        <w:t>投标人全称（公章）：              标项：</w:t>
      </w:r>
    </w:p>
    <w:tbl>
      <w:tblPr>
        <w:tblStyle w:val="27"/>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24DDB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3ADEA2F6">
            <w:pPr>
              <w:spacing w:line="580" w:lineRule="exact"/>
              <w:rPr>
                <w:rFonts w:hint="eastAsia" w:ascii="黑体" w:hAnsi="黑体" w:eastAsia="黑体" w:cs="黑体"/>
                <w:sz w:val="24"/>
              </w:rPr>
            </w:pPr>
            <w:r>
              <w:rPr>
                <w:rFonts w:hint="eastAsia" w:ascii="黑体" w:hAnsi="黑体" w:eastAsia="黑体" w:cs="黑体"/>
                <w:sz w:val="24"/>
              </w:rPr>
              <w:t>评分项目</w:t>
            </w:r>
          </w:p>
        </w:tc>
        <w:tc>
          <w:tcPr>
            <w:tcW w:w="3532" w:type="dxa"/>
            <w:tcBorders>
              <w:top w:val="single" w:color="auto" w:sz="4" w:space="0"/>
              <w:left w:val="nil"/>
              <w:bottom w:val="single" w:color="auto" w:sz="4" w:space="0"/>
              <w:right w:val="single" w:color="auto" w:sz="4" w:space="0"/>
            </w:tcBorders>
            <w:vAlign w:val="center"/>
          </w:tcPr>
          <w:p w14:paraId="4A3F948F">
            <w:pPr>
              <w:spacing w:line="580" w:lineRule="exact"/>
              <w:rPr>
                <w:rFonts w:hint="eastAsia" w:ascii="黑体" w:hAnsi="黑体" w:eastAsia="黑体" w:cs="黑体"/>
                <w:sz w:val="24"/>
              </w:rPr>
            </w:pPr>
            <w:r>
              <w:rPr>
                <w:rFonts w:hint="eastAsia" w:ascii="黑体" w:hAnsi="黑体" w:eastAsia="黑体" w:cs="黑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14:paraId="5ABEF4F8">
            <w:pPr>
              <w:spacing w:line="580" w:lineRule="exact"/>
              <w:rPr>
                <w:rFonts w:hint="eastAsia" w:ascii="黑体" w:hAnsi="黑体" w:eastAsia="黑体" w:cs="黑体"/>
                <w:sz w:val="24"/>
              </w:rPr>
            </w:pPr>
            <w:r>
              <w:rPr>
                <w:rFonts w:hint="eastAsia" w:ascii="黑体" w:hAnsi="黑体" w:eastAsia="黑体" w:cs="黑体"/>
                <w:sz w:val="24"/>
              </w:rPr>
              <w:t>投标文件页码</w:t>
            </w:r>
          </w:p>
        </w:tc>
      </w:tr>
      <w:tr w14:paraId="1008A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76D3201">
            <w:pPr>
              <w:spacing w:line="580" w:lineRule="exact"/>
              <w:rPr>
                <w:rFonts w:hint="eastAsia" w:ascii="黑体" w:hAnsi="黑体" w:eastAsia="黑体" w:cs="黑体"/>
                <w:sz w:val="24"/>
              </w:rPr>
            </w:pPr>
            <w:r>
              <w:rPr>
                <w:rFonts w:hint="eastAsia" w:ascii="黑体" w:hAnsi="黑体" w:eastAsia="黑体" w:cs="黑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7BBD036C">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306D1041">
            <w:pPr>
              <w:spacing w:line="580" w:lineRule="exact"/>
              <w:rPr>
                <w:rFonts w:hint="eastAsia" w:ascii="黑体" w:hAnsi="黑体" w:eastAsia="黑体" w:cs="黑体"/>
                <w:sz w:val="24"/>
              </w:rPr>
            </w:pPr>
          </w:p>
        </w:tc>
      </w:tr>
      <w:tr w14:paraId="48A8E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2822B41">
            <w:pPr>
              <w:spacing w:line="580" w:lineRule="exact"/>
              <w:rPr>
                <w:rFonts w:hint="eastAsia" w:ascii="黑体" w:hAnsi="黑体" w:eastAsia="黑体" w:cs="黑体"/>
                <w:sz w:val="24"/>
              </w:rPr>
            </w:pPr>
            <w:r>
              <w:rPr>
                <w:rFonts w:hint="eastAsia" w:ascii="黑体" w:hAnsi="黑体" w:eastAsia="黑体" w:cs="黑体"/>
                <w:sz w:val="24"/>
              </w:rPr>
              <w:t>……</w:t>
            </w:r>
          </w:p>
        </w:tc>
        <w:tc>
          <w:tcPr>
            <w:tcW w:w="3532" w:type="dxa"/>
            <w:tcBorders>
              <w:top w:val="single" w:color="auto" w:sz="4" w:space="0"/>
              <w:left w:val="nil"/>
              <w:bottom w:val="single" w:color="auto" w:sz="4" w:space="0"/>
              <w:right w:val="single" w:color="auto" w:sz="4" w:space="0"/>
            </w:tcBorders>
          </w:tcPr>
          <w:p w14:paraId="3309A304">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4923F4A8">
            <w:pPr>
              <w:spacing w:line="580" w:lineRule="exact"/>
              <w:rPr>
                <w:rFonts w:hint="eastAsia" w:ascii="黑体" w:hAnsi="黑体" w:eastAsia="黑体" w:cs="黑体"/>
                <w:sz w:val="24"/>
              </w:rPr>
            </w:pPr>
          </w:p>
        </w:tc>
      </w:tr>
      <w:tr w14:paraId="40FC8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077007BC">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6B480007">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23924C89">
            <w:pPr>
              <w:spacing w:line="580" w:lineRule="exact"/>
              <w:rPr>
                <w:rFonts w:hint="eastAsia" w:ascii="黑体" w:hAnsi="黑体" w:eastAsia="黑体" w:cs="黑体"/>
                <w:sz w:val="24"/>
              </w:rPr>
            </w:pPr>
          </w:p>
        </w:tc>
      </w:tr>
      <w:tr w14:paraId="5AF8C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D289624">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53F68F60">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1A34C517">
            <w:pPr>
              <w:spacing w:line="580" w:lineRule="exact"/>
              <w:rPr>
                <w:rFonts w:hint="eastAsia" w:ascii="黑体" w:hAnsi="黑体" w:eastAsia="黑体" w:cs="黑体"/>
                <w:sz w:val="24"/>
              </w:rPr>
            </w:pPr>
          </w:p>
        </w:tc>
      </w:tr>
      <w:tr w14:paraId="5B547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9D154BA">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23B1EFEF">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630E8384">
            <w:pPr>
              <w:spacing w:line="580" w:lineRule="exact"/>
              <w:rPr>
                <w:rFonts w:hint="eastAsia" w:ascii="黑体" w:hAnsi="黑体" w:eastAsia="黑体" w:cs="黑体"/>
                <w:sz w:val="24"/>
              </w:rPr>
            </w:pPr>
          </w:p>
        </w:tc>
      </w:tr>
      <w:tr w14:paraId="12F3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0E665943">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0CE54D98">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4CEFC99D">
            <w:pPr>
              <w:spacing w:line="580" w:lineRule="exact"/>
              <w:rPr>
                <w:rFonts w:hint="eastAsia" w:ascii="黑体" w:hAnsi="黑体" w:eastAsia="黑体" w:cs="黑体"/>
                <w:sz w:val="24"/>
              </w:rPr>
            </w:pPr>
          </w:p>
        </w:tc>
      </w:tr>
      <w:tr w14:paraId="7F253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D92CACC">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743F7A2E">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537C13CC">
            <w:pPr>
              <w:spacing w:line="580" w:lineRule="exact"/>
              <w:rPr>
                <w:rFonts w:hint="eastAsia" w:ascii="黑体" w:hAnsi="黑体" w:eastAsia="黑体" w:cs="黑体"/>
                <w:sz w:val="24"/>
              </w:rPr>
            </w:pPr>
          </w:p>
        </w:tc>
      </w:tr>
      <w:tr w14:paraId="4024F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4EF14DE">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46BFF79D">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185D046C">
            <w:pPr>
              <w:spacing w:line="580" w:lineRule="exact"/>
              <w:rPr>
                <w:rFonts w:hint="eastAsia" w:ascii="黑体" w:hAnsi="黑体" w:eastAsia="黑体" w:cs="黑体"/>
                <w:sz w:val="24"/>
              </w:rPr>
            </w:pPr>
          </w:p>
        </w:tc>
      </w:tr>
      <w:tr w14:paraId="3C625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F0FCBE2">
            <w:pPr>
              <w:spacing w:line="580" w:lineRule="exact"/>
              <w:rPr>
                <w:rFonts w:hint="eastAsia" w:ascii="黑体" w:hAnsi="黑体" w:eastAsia="黑体" w:cs="黑体"/>
                <w:sz w:val="24"/>
              </w:rPr>
            </w:pPr>
          </w:p>
        </w:tc>
        <w:tc>
          <w:tcPr>
            <w:tcW w:w="3532" w:type="dxa"/>
            <w:tcBorders>
              <w:top w:val="single" w:color="auto" w:sz="4" w:space="0"/>
              <w:left w:val="nil"/>
              <w:bottom w:val="single" w:color="auto" w:sz="4" w:space="0"/>
              <w:right w:val="single" w:color="auto" w:sz="4" w:space="0"/>
            </w:tcBorders>
          </w:tcPr>
          <w:p w14:paraId="08CEB2EF">
            <w:pPr>
              <w:spacing w:line="580" w:lineRule="exact"/>
              <w:rPr>
                <w:rFonts w:hint="eastAsia" w:ascii="黑体" w:hAnsi="黑体" w:eastAsia="黑体" w:cs="黑体"/>
                <w:sz w:val="24"/>
              </w:rPr>
            </w:pPr>
          </w:p>
        </w:tc>
        <w:tc>
          <w:tcPr>
            <w:tcW w:w="1685" w:type="dxa"/>
            <w:tcBorders>
              <w:top w:val="single" w:color="auto" w:sz="4" w:space="0"/>
              <w:left w:val="nil"/>
              <w:bottom w:val="single" w:color="auto" w:sz="4" w:space="0"/>
              <w:right w:val="single" w:color="auto" w:sz="4" w:space="0"/>
            </w:tcBorders>
          </w:tcPr>
          <w:p w14:paraId="7E3EC17F">
            <w:pPr>
              <w:spacing w:line="580" w:lineRule="exact"/>
              <w:rPr>
                <w:rFonts w:hint="eastAsia" w:ascii="黑体" w:hAnsi="黑体" w:eastAsia="黑体" w:cs="黑体"/>
                <w:sz w:val="24"/>
              </w:rPr>
            </w:pPr>
          </w:p>
        </w:tc>
      </w:tr>
    </w:tbl>
    <w:p w14:paraId="2CDD447D">
      <w:pPr>
        <w:snapToGrid w:val="0"/>
        <w:spacing w:before="120" w:beforeLines="50" w:after="50" w:line="360" w:lineRule="auto"/>
        <w:rPr>
          <w:rFonts w:hint="eastAsia" w:ascii="黑体" w:hAnsi="黑体" w:eastAsia="黑体" w:cs="黑体"/>
          <w:sz w:val="24"/>
        </w:rPr>
      </w:pPr>
    </w:p>
    <w:p w14:paraId="18FED3AA">
      <w:pPr>
        <w:snapToGrid w:val="0"/>
        <w:spacing w:before="120" w:beforeLines="50" w:after="50" w:line="360" w:lineRule="auto"/>
        <w:rPr>
          <w:rFonts w:hint="eastAsia" w:ascii="黑体" w:hAnsi="黑体" w:eastAsia="黑体" w:cs="黑体"/>
          <w:sz w:val="24"/>
        </w:rPr>
      </w:pPr>
    </w:p>
    <w:p w14:paraId="464FC201">
      <w:pPr>
        <w:spacing w:before="120" w:beforeLines="50" w:after="120" w:afterLines="50" w:line="480" w:lineRule="exact"/>
        <w:ind w:right="105" w:rightChars="50" w:firstLine="2891" w:firstLineChars="1029"/>
        <w:rPr>
          <w:rFonts w:hint="eastAsia" w:ascii="黑体" w:hAnsi="黑体" w:eastAsia="黑体" w:cs="黑体"/>
          <w:b/>
          <w:color w:val="000000"/>
          <w:spacing w:val="20"/>
          <w:position w:val="2"/>
          <w:sz w:val="24"/>
        </w:rPr>
      </w:pPr>
      <w:r>
        <w:rPr>
          <w:rFonts w:hint="eastAsia" w:ascii="黑体" w:hAnsi="黑体" w:eastAsia="黑体" w:cs="黑体"/>
          <w:b/>
          <w:color w:val="000000"/>
          <w:spacing w:val="20"/>
          <w:position w:val="2"/>
          <w:sz w:val="24"/>
        </w:rPr>
        <w:t>投标人：                  （盖章）</w:t>
      </w:r>
    </w:p>
    <w:p w14:paraId="45E079B2">
      <w:pPr>
        <w:spacing w:before="120" w:beforeLines="50" w:after="120" w:afterLines="50" w:line="480" w:lineRule="exact"/>
        <w:ind w:right="105" w:rightChars="50" w:firstLine="2882" w:firstLineChars="1196"/>
        <w:rPr>
          <w:rFonts w:hint="eastAsia" w:ascii="黑体" w:hAnsi="黑体" w:eastAsia="黑体" w:cs="黑体"/>
          <w:b/>
          <w:color w:val="000000"/>
          <w:sz w:val="24"/>
        </w:rPr>
      </w:pPr>
      <w:r>
        <w:rPr>
          <w:rFonts w:hint="eastAsia" w:ascii="黑体" w:hAnsi="黑体" w:eastAsia="黑体" w:cs="黑体"/>
          <w:b/>
          <w:color w:val="000000"/>
          <w:sz w:val="24"/>
        </w:rPr>
        <w:t>法定代表人或委托代理人：        （签字或盖章）</w:t>
      </w:r>
    </w:p>
    <w:p w14:paraId="211809C0">
      <w:pPr>
        <w:spacing w:line="360" w:lineRule="auto"/>
        <w:ind w:firstLine="2891" w:firstLineChars="1029"/>
        <w:rPr>
          <w:rFonts w:hint="eastAsia" w:ascii="黑体" w:hAnsi="黑体" w:eastAsia="黑体" w:cs="黑体"/>
          <w:b/>
          <w:color w:val="000000"/>
          <w:spacing w:val="20"/>
          <w:position w:val="2"/>
          <w:sz w:val="24"/>
        </w:rPr>
      </w:pPr>
      <w:r>
        <w:rPr>
          <w:rFonts w:hint="eastAsia" w:ascii="黑体" w:hAnsi="黑体" w:eastAsia="黑体" w:cs="黑体"/>
          <w:b/>
          <w:color w:val="000000"/>
          <w:spacing w:val="20"/>
          <w:position w:val="2"/>
          <w:sz w:val="24"/>
        </w:rPr>
        <w:t xml:space="preserve">日 期：                    </w:t>
      </w:r>
    </w:p>
    <w:p w14:paraId="19544684">
      <w:pPr>
        <w:spacing w:line="580" w:lineRule="exact"/>
        <w:rPr>
          <w:rFonts w:hint="eastAsia" w:ascii="黑体" w:hAnsi="黑体" w:eastAsia="黑体" w:cs="黑体"/>
          <w:b/>
          <w:sz w:val="24"/>
        </w:rPr>
      </w:pPr>
      <w:r>
        <w:rPr>
          <w:rFonts w:hint="eastAsia" w:ascii="黑体" w:hAnsi="黑体" w:eastAsia="黑体" w:cs="黑体"/>
          <w:sz w:val="24"/>
        </w:rPr>
        <w:br w:type="page"/>
      </w:r>
      <w:r>
        <w:rPr>
          <w:rFonts w:hint="eastAsia" w:ascii="黑体" w:hAnsi="黑体" w:eastAsia="黑体" w:cs="黑体"/>
          <w:b/>
          <w:sz w:val="24"/>
        </w:rPr>
        <w:t>（2</w:t>
      </w:r>
      <w:r>
        <w:rPr>
          <w:rFonts w:hint="eastAsia" w:ascii="黑体" w:hAnsi="黑体" w:eastAsia="黑体" w:cs="黑体"/>
          <w:b/>
          <w:bCs/>
          <w:sz w:val="24"/>
        </w:rPr>
        <w:t>）供应商基本情况介绍</w:t>
      </w:r>
    </w:p>
    <w:p w14:paraId="42AEBC31">
      <w:pPr>
        <w:snapToGrid w:val="0"/>
        <w:spacing w:before="50" w:after="120" w:afterLines="50"/>
        <w:jc w:val="center"/>
        <w:rPr>
          <w:rFonts w:hint="eastAsia" w:ascii="黑体" w:hAnsi="黑体" w:eastAsia="黑体" w:cs="黑体"/>
          <w:b/>
          <w:bCs/>
          <w:spacing w:val="40"/>
          <w:kern w:val="0"/>
          <w:sz w:val="24"/>
        </w:rPr>
      </w:pPr>
    </w:p>
    <w:p w14:paraId="07ED91C3">
      <w:pPr>
        <w:adjustRightInd w:val="0"/>
        <w:snapToGrid w:val="0"/>
        <w:spacing w:after="120" w:afterLines="50" w:line="500" w:lineRule="exact"/>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zh-CN"/>
        </w:rPr>
        <w:t>供应商基本情况</w:t>
      </w:r>
    </w:p>
    <w:tbl>
      <w:tblPr>
        <w:tblStyle w:val="27"/>
        <w:tblW w:w="98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3341"/>
      </w:tblGrid>
      <w:tr w14:paraId="1D994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restart"/>
            <w:noWrap/>
            <w:vAlign w:val="center"/>
          </w:tcPr>
          <w:p w14:paraId="37F6A916">
            <w:pPr>
              <w:spacing w:line="500" w:lineRule="exact"/>
              <w:jc w:val="center"/>
              <w:rPr>
                <w:rFonts w:hint="eastAsia" w:ascii="黑体" w:hAnsi="黑体" w:eastAsia="黑体" w:cs="黑体"/>
                <w:sz w:val="24"/>
              </w:rPr>
            </w:pPr>
            <w:r>
              <w:rPr>
                <w:rFonts w:hint="eastAsia" w:ascii="黑体" w:hAnsi="黑体" w:eastAsia="黑体" w:cs="黑体"/>
                <w:sz w:val="24"/>
              </w:rPr>
              <w:t>投</w:t>
            </w:r>
          </w:p>
          <w:p w14:paraId="73194D01">
            <w:pPr>
              <w:spacing w:line="500" w:lineRule="exact"/>
              <w:jc w:val="center"/>
              <w:rPr>
                <w:rFonts w:hint="eastAsia" w:ascii="黑体" w:hAnsi="黑体" w:eastAsia="黑体" w:cs="黑体"/>
                <w:sz w:val="24"/>
              </w:rPr>
            </w:pPr>
          </w:p>
          <w:p w14:paraId="2BC59495">
            <w:pPr>
              <w:spacing w:line="500" w:lineRule="exact"/>
              <w:jc w:val="center"/>
              <w:rPr>
                <w:rFonts w:hint="eastAsia" w:ascii="黑体" w:hAnsi="黑体" w:eastAsia="黑体" w:cs="黑体"/>
                <w:sz w:val="24"/>
              </w:rPr>
            </w:pPr>
            <w:r>
              <w:rPr>
                <w:rFonts w:hint="eastAsia" w:ascii="黑体" w:hAnsi="黑体" w:eastAsia="黑体" w:cs="黑体"/>
                <w:sz w:val="24"/>
              </w:rPr>
              <w:t>标</w:t>
            </w:r>
          </w:p>
          <w:p w14:paraId="30FF4FDC">
            <w:pPr>
              <w:spacing w:line="500" w:lineRule="exact"/>
              <w:jc w:val="center"/>
              <w:rPr>
                <w:rFonts w:hint="eastAsia" w:ascii="黑体" w:hAnsi="黑体" w:eastAsia="黑体" w:cs="黑体"/>
                <w:sz w:val="24"/>
              </w:rPr>
            </w:pPr>
          </w:p>
          <w:p w14:paraId="7A4203B3">
            <w:pPr>
              <w:spacing w:line="500" w:lineRule="exact"/>
              <w:jc w:val="center"/>
              <w:rPr>
                <w:rFonts w:hint="eastAsia" w:ascii="黑体" w:hAnsi="黑体" w:eastAsia="黑体" w:cs="黑体"/>
                <w:sz w:val="24"/>
              </w:rPr>
            </w:pPr>
            <w:r>
              <w:rPr>
                <w:rFonts w:hint="eastAsia" w:ascii="黑体" w:hAnsi="黑体" w:eastAsia="黑体" w:cs="黑体"/>
                <w:sz w:val="24"/>
              </w:rPr>
              <w:t>人</w:t>
            </w:r>
          </w:p>
          <w:p w14:paraId="5A5F1D17">
            <w:pPr>
              <w:spacing w:line="500" w:lineRule="exact"/>
              <w:jc w:val="center"/>
              <w:rPr>
                <w:rFonts w:hint="eastAsia" w:ascii="黑体" w:hAnsi="黑体" w:eastAsia="黑体" w:cs="黑体"/>
                <w:sz w:val="24"/>
              </w:rPr>
            </w:pPr>
          </w:p>
          <w:p w14:paraId="0E50EF27">
            <w:pPr>
              <w:spacing w:line="500" w:lineRule="exact"/>
              <w:jc w:val="center"/>
              <w:rPr>
                <w:rFonts w:hint="eastAsia" w:ascii="黑体" w:hAnsi="黑体" w:eastAsia="黑体" w:cs="黑体"/>
                <w:sz w:val="24"/>
              </w:rPr>
            </w:pPr>
            <w:r>
              <w:rPr>
                <w:rFonts w:hint="eastAsia" w:ascii="黑体" w:hAnsi="黑体" w:eastAsia="黑体" w:cs="黑体"/>
                <w:sz w:val="24"/>
              </w:rPr>
              <w:t>概</w:t>
            </w:r>
          </w:p>
          <w:p w14:paraId="3CC82299">
            <w:pPr>
              <w:spacing w:line="500" w:lineRule="exact"/>
              <w:jc w:val="center"/>
              <w:rPr>
                <w:rFonts w:hint="eastAsia" w:ascii="黑体" w:hAnsi="黑体" w:eastAsia="黑体" w:cs="黑体"/>
                <w:sz w:val="24"/>
              </w:rPr>
            </w:pPr>
          </w:p>
          <w:p w14:paraId="5B4B974E">
            <w:pPr>
              <w:spacing w:line="500" w:lineRule="exact"/>
              <w:jc w:val="center"/>
              <w:rPr>
                <w:rFonts w:hint="eastAsia" w:ascii="黑体" w:hAnsi="黑体" w:eastAsia="黑体" w:cs="黑体"/>
                <w:sz w:val="24"/>
              </w:rPr>
            </w:pPr>
            <w:r>
              <w:rPr>
                <w:rFonts w:hint="eastAsia" w:ascii="黑体" w:hAnsi="黑体" w:eastAsia="黑体" w:cs="黑体"/>
                <w:sz w:val="24"/>
              </w:rPr>
              <w:t>况</w:t>
            </w:r>
          </w:p>
        </w:tc>
        <w:tc>
          <w:tcPr>
            <w:tcW w:w="1800" w:type="dxa"/>
            <w:noWrap/>
            <w:vAlign w:val="center"/>
          </w:tcPr>
          <w:p w14:paraId="126BD8CD">
            <w:pPr>
              <w:spacing w:line="500" w:lineRule="exact"/>
              <w:jc w:val="center"/>
              <w:rPr>
                <w:rFonts w:hint="eastAsia" w:ascii="黑体" w:hAnsi="黑体" w:eastAsia="黑体" w:cs="黑体"/>
                <w:sz w:val="24"/>
              </w:rPr>
            </w:pPr>
            <w:r>
              <w:rPr>
                <w:rFonts w:hint="eastAsia" w:ascii="黑体" w:hAnsi="黑体" w:eastAsia="黑体" w:cs="黑体"/>
                <w:sz w:val="24"/>
              </w:rPr>
              <w:t>名称</w:t>
            </w:r>
          </w:p>
        </w:tc>
        <w:tc>
          <w:tcPr>
            <w:tcW w:w="7380" w:type="dxa"/>
            <w:gridSpan w:val="3"/>
            <w:noWrap/>
            <w:vAlign w:val="center"/>
          </w:tcPr>
          <w:p w14:paraId="6F985C9D">
            <w:pPr>
              <w:spacing w:line="500" w:lineRule="exact"/>
              <w:jc w:val="center"/>
              <w:rPr>
                <w:rFonts w:hint="eastAsia" w:ascii="黑体" w:hAnsi="黑体" w:eastAsia="黑体" w:cs="黑体"/>
                <w:sz w:val="24"/>
              </w:rPr>
            </w:pPr>
          </w:p>
        </w:tc>
      </w:tr>
      <w:tr w14:paraId="25AF97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224D9A01">
            <w:pPr>
              <w:spacing w:line="500" w:lineRule="exact"/>
              <w:jc w:val="center"/>
              <w:rPr>
                <w:rFonts w:hint="eastAsia" w:ascii="黑体" w:hAnsi="黑体" w:eastAsia="黑体" w:cs="黑体"/>
                <w:sz w:val="24"/>
              </w:rPr>
            </w:pPr>
          </w:p>
        </w:tc>
        <w:tc>
          <w:tcPr>
            <w:tcW w:w="1800" w:type="dxa"/>
            <w:noWrap/>
            <w:vAlign w:val="center"/>
          </w:tcPr>
          <w:p w14:paraId="067F96D2">
            <w:pPr>
              <w:spacing w:line="500" w:lineRule="exact"/>
              <w:jc w:val="center"/>
              <w:rPr>
                <w:rFonts w:hint="eastAsia" w:ascii="黑体" w:hAnsi="黑体" w:eastAsia="黑体" w:cs="黑体"/>
                <w:sz w:val="24"/>
              </w:rPr>
            </w:pPr>
            <w:r>
              <w:rPr>
                <w:rFonts w:hint="eastAsia" w:ascii="黑体" w:hAnsi="黑体" w:eastAsia="黑体" w:cs="黑体"/>
                <w:sz w:val="24"/>
              </w:rPr>
              <w:t>地址</w:t>
            </w:r>
          </w:p>
        </w:tc>
        <w:tc>
          <w:tcPr>
            <w:tcW w:w="7380" w:type="dxa"/>
            <w:gridSpan w:val="3"/>
            <w:noWrap/>
            <w:vAlign w:val="center"/>
          </w:tcPr>
          <w:p w14:paraId="6F167E01">
            <w:pPr>
              <w:spacing w:line="500" w:lineRule="exact"/>
              <w:jc w:val="center"/>
              <w:rPr>
                <w:rFonts w:hint="eastAsia" w:ascii="黑体" w:hAnsi="黑体" w:eastAsia="黑体" w:cs="黑体"/>
                <w:sz w:val="24"/>
              </w:rPr>
            </w:pPr>
          </w:p>
        </w:tc>
      </w:tr>
      <w:tr w14:paraId="7CF26D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126B918D">
            <w:pPr>
              <w:spacing w:line="500" w:lineRule="exact"/>
              <w:jc w:val="center"/>
              <w:rPr>
                <w:rFonts w:hint="eastAsia" w:ascii="黑体" w:hAnsi="黑体" w:eastAsia="黑体" w:cs="黑体"/>
                <w:sz w:val="24"/>
              </w:rPr>
            </w:pPr>
          </w:p>
        </w:tc>
        <w:tc>
          <w:tcPr>
            <w:tcW w:w="1800" w:type="dxa"/>
            <w:noWrap/>
            <w:vAlign w:val="center"/>
          </w:tcPr>
          <w:p w14:paraId="7709B208">
            <w:pPr>
              <w:spacing w:line="500" w:lineRule="exact"/>
              <w:jc w:val="center"/>
              <w:rPr>
                <w:rFonts w:hint="eastAsia" w:ascii="黑体" w:hAnsi="黑体" w:eastAsia="黑体" w:cs="黑体"/>
                <w:sz w:val="24"/>
              </w:rPr>
            </w:pPr>
            <w:r>
              <w:rPr>
                <w:rFonts w:hint="eastAsia" w:ascii="黑体" w:hAnsi="黑体" w:eastAsia="黑体" w:cs="黑体"/>
                <w:sz w:val="24"/>
              </w:rPr>
              <w:t>经营范围</w:t>
            </w:r>
          </w:p>
        </w:tc>
        <w:tc>
          <w:tcPr>
            <w:tcW w:w="7380" w:type="dxa"/>
            <w:gridSpan w:val="3"/>
            <w:noWrap/>
            <w:vAlign w:val="center"/>
          </w:tcPr>
          <w:p w14:paraId="13284475">
            <w:pPr>
              <w:spacing w:line="500" w:lineRule="exact"/>
              <w:jc w:val="center"/>
              <w:rPr>
                <w:rFonts w:hint="eastAsia" w:ascii="黑体" w:hAnsi="黑体" w:eastAsia="黑体" w:cs="黑体"/>
                <w:sz w:val="24"/>
              </w:rPr>
            </w:pPr>
          </w:p>
        </w:tc>
      </w:tr>
      <w:tr w14:paraId="69E26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50F734D0">
            <w:pPr>
              <w:spacing w:line="500" w:lineRule="exact"/>
              <w:jc w:val="center"/>
              <w:rPr>
                <w:rFonts w:hint="eastAsia" w:ascii="黑体" w:hAnsi="黑体" w:eastAsia="黑体" w:cs="黑体"/>
                <w:sz w:val="24"/>
              </w:rPr>
            </w:pPr>
          </w:p>
        </w:tc>
        <w:tc>
          <w:tcPr>
            <w:tcW w:w="1800" w:type="dxa"/>
            <w:noWrap/>
            <w:vAlign w:val="center"/>
          </w:tcPr>
          <w:p w14:paraId="02E3230C">
            <w:pPr>
              <w:spacing w:line="500" w:lineRule="exact"/>
              <w:jc w:val="center"/>
              <w:rPr>
                <w:rFonts w:hint="eastAsia" w:ascii="黑体" w:hAnsi="黑体" w:eastAsia="黑体" w:cs="黑体"/>
                <w:sz w:val="24"/>
              </w:rPr>
            </w:pPr>
            <w:r>
              <w:rPr>
                <w:rFonts w:hint="eastAsia" w:ascii="黑体" w:hAnsi="黑体" w:eastAsia="黑体" w:cs="黑体"/>
                <w:sz w:val="24"/>
              </w:rPr>
              <w:t>成立时间</w:t>
            </w:r>
          </w:p>
        </w:tc>
        <w:tc>
          <w:tcPr>
            <w:tcW w:w="2119" w:type="dxa"/>
            <w:noWrap/>
            <w:vAlign w:val="center"/>
          </w:tcPr>
          <w:p w14:paraId="5AE9780B">
            <w:pPr>
              <w:spacing w:line="500" w:lineRule="exact"/>
              <w:jc w:val="center"/>
              <w:rPr>
                <w:rFonts w:hint="eastAsia" w:ascii="黑体" w:hAnsi="黑体" w:eastAsia="黑体" w:cs="黑体"/>
                <w:sz w:val="24"/>
              </w:rPr>
            </w:pPr>
          </w:p>
        </w:tc>
        <w:tc>
          <w:tcPr>
            <w:tcW w:w="1920" w:type="dxa"/>
            <w:noWrap/>
            <w:vAlign w:val="center"/>
          </w:tcPr>
          <w:p w14:paraId="6C0B5B22">
            <w:pPr>
              <w:spacing w:line="500" w:lineRule="exact"/>
              <w:jc w:val="center"/>
              <w:rPr>
                <w:rFonts w:hint="eastAsia" w:ascii="黑体" w:hAnsi="黑体" w:eastAsia="黑体" w:cs="黑体"/>
                <w:sz w:val="24"/>
              </w:rPr>
            </w:pPr>
            <w:r>
              <w:rPr>
                <w:rFonts w:hint="eastAsia" w:ascii="黑体" w:hAnsi="黑体" w:eastAsia="黑体" w:cs="黑体"/>
                <w:sz w:val="24"/>
              </w:rPr>
              <w:t>经济性质</w:t>
            </w:r>
          </w:p>
        </w:tc>
        <w:tc>
          <w:tcPr>
            <w:tcW w:w="3341" w:type="dxa"/>
            <w:noWrap/>
            <w:vAlign w:val="center"/>
          </w:tcPr>
          <w:p w14:paraId="3EA990E4">
            <w:pPr>
              <w:spacing w:line="500" w:lineRule="exact"/>
              <w:jc w:val="center"/>
              <w:rPr>
                <w:rFonts w:hint="eastAsia" w:ascii="黑体" w:hAnsi="黑体" w:eastAsia="黑体" w:cs="黑体"/>
                <w:sz w:val="24"/>
              </w:rPr>
            </w:pPr>
          </w:p>
        </w:tc>
      </w:tr>
      <w:tr w14:paraId="3E304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6D22821F">
            <w:pPr>
              <w:spacing w:line="500" w:lineRule="exact"/>
              <w:jc w:val="center"/>
              <w:rPr>
                <w:rFonts w:hint="eastAsia" w:ascii="黑体" w:hAnsi="黑体" w:eastAsia="黑体" w:cs="黑体"/>
                <w:sz w:val="24"/>
              </w:rPr>
            </w:pPr>
          </w:p>
        </w:tc>
        <w:tc>
          <w:tcPr>
            <w:tcW w:w="1800" w:type="dxa"/>
            <w:noWrap/>
            <w:vAlign w:val="center"/>
          </w:tcPr>
          <w:p w14:paraId="7D0327E5">
            <w:pPr>
              <w:spacing w:line="500" w:lineRule="exact"/>
              <w:jc w:val="center"/>
              <w:rPr>
                <w:rFonts w:hint="eastAsia" w:ascii="黑体" w:hAnsi="黑体" w:eastAsia="黑体" w:cs="黑体"/>
                <w:sz w:val="24"/>
              </w:rPr>
            </w:pPr>
            <w:r>
              <w:rPr>
                <w:rFonts w:hint="eastAsia" w:ascii="黑体" w:hAnsi="黑体" w:eastAsia="黑体" w:cs="黑体"/>
                <w:sz w:val="24"/>
              </w:rPr>
              <w:t>法定代表人</w:t>
            </w:r>
          </w:p>
        </w:tc>
        <w:tc>
          <w:tcPr>
            <w:tcW w:w="2119" w:type="dxa"/>
            <w:noWrap/>
            <w:vAlign w:val="center"/>
          </w:tcPr>
          <w:p w14:paraId="4C7215AA">
            <w:pPr>
              <w:spacing w:line="500" w:lineRule="exact"/>
              <w:jc w:val="center"/>
              <w:rPr>
                <w:rFonts w:hint="eastAsia" w:ascii="黑体" w:hAnsi="黑体" w:eastAsia="黑体" w:cs="黑体"/>
                <w:sz w:val="24"/>
              </w:rPr>
            </w:pPr>
          </w:p>
        </w:tc>
        <w:tc>
          <w:tcPr>
            <w:tcW w:w="1920" w:type="dxa"/>
            <w:noWrap/>
            <w:vAlign w:val="center"/>
          </w:tcPr>
          <w:p w14:paraId="2A707E5E">
            <w:pPr>
              <w:spacing w:line="500" w:lineRule="exact"/>
              <w:jc w:val="center"/>
              <w:rPr>
                <w:rFonts w:hint="eastAsia" w:ascii="黑体" w:hAnsi="黑体" w:eastAsia="黑体" w:cs="黑体"/>
                <w:sz w:val="24"/>
              </w:rPr>
            </w:pPr>
            <w:r>
              <w:rPr>
                <w:rFonts w:hint="eastAsia" w:ascii="黑体" w:hAnsi="黑体" w:eastAsia="黑体" w:cs="黑体"/>
                <w:sz w:val="24"/>
              </w:rPr>
              <w:t>联系电话</w:t>
            </w:r>
          </w:p>
        </w:tc>
        <w:tc>
          <w:tcPr>
            <w:tcW w:w="3341" w:type="dxa"/>
            <w:noWrap/>
            <w:vAlign w:val="center"/>
          </w:tcPr>
          <w:p w14:paraId="6C044718">
            <w:pPr>
              <w:spacing w:line="500" w:lineRule="exact"/>
              <w:jc w:val="center"/>
              <w:rPr>
                <w:rFonts w:hint="eastAsia" w:ascii="黑体" w:hAnsi="黑体" w:eastAsia="黑体" w:cs="黑体"/>
                <w:sz w:val="24"/>
              </w:rPr>
            </w:pPr>
          </w:p>
        </w:tc>
      </w:tr>
      <w:tr w14:paraId="452494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1EF8FCDD">
            <w:pPr>
              <w:spacing w:line="500" w:lineRule="exact"/>
              <w:jc w:val="center"/>
              <w:rPr>
                <w:rFonts w:hint="eastAsia" w:ascii="黑体" w:hAnsi="黑体" w:eastAsia="黑体" w:cs="黑体"/>
                <w:sz w:val="24"/>
              </w:rPr>
            </w:pPr>
          </w:p>
        </w:tc>
        <w:tc>
          <w:tcPr>
            <w:tcW w:w="1800" w:type="dxa"/>
            <w:noWrap/>
            <w:vAlign w:val="center"/>
          </w:tcPr>
          <w:p w14:paraId="179C8FFF">
            <w:pPr>
              <w:spacing w:line="500" w:lineRule="exact"/>
              <w:jc w:val="center"/>
              <w:rPr>
                <w:rFonts w:hint="eastAsia" w:ascii="黑体" w:hAnsi="黑体" w:eastAsia="黑体" w:cs="黑体"/>
                <w:sz w:val="24"/>
              </w:rPr>
            </w:pPr>
            <w:r>
              <w:rPr>
                <w:rFonts w:hint="eastAsia" w:ascii="黑体" w:hAnsi="黑体" w:eastAsia="黑体" w:cs="黑体"/>
                <w:sz w:val="24"/>
              </w:rPr>
              <w:t>注册资金</w:t>
            </w:r>
          </w:p>
        </w:tc>
        <w:tc>
          <w:tcPr>
            <w:tcW w:w="2119" w:type="dxa"/>
            <w:noWrap/>
            <w:vAlign w:val="center"/>
          </w:tcPr>
          <w:p w14:paraId="73EF64EE">
            <w:pPr>
              <w:spacing w:line="500" w:lineRule="exact"/>
              <w:jc w:val="center"/>
              <w:rPr>
                <w:rFonts w:hint="eastAsia" w:ascii="黑体" w:hAnsi="黑体" w:eastAsia="黑体" w:cs="黑体"/>
                <w:sz w:val="24"/>
              </w:rPr>
            </w:pPr>
          </w:p>
        </w:tc>
        <w:tc>
          <w:tcPr>
            <w:tcW w:w="1920" w:type="dxa"/>
            <w:noWrap/>
            <w:vAlign w:val="center"/>
          </w:tcPr>
          <w:p w14:paraId="285EA9CD">
            <w:pPr>
              <w:spacing w:line="500" w:lineRule="exact"/>
              <w:jc w:val="center"/>
              <w:rPr>
                <w:rFonts w:hint="eastAsia" w:ascii="黑体" w:hAnsi="黑体" w:eastAsia="黑体" w:cs="黑体"/>
                <w:sz w:val="24"/>
              </w:rPr>
            </w:pPr>
            <w:r>
              <w:rPr>
                <w:rFonts w:hint="eastAsia" w:ascii="黑体" w:hAnsi="黑体" w:eastAsia="黑体" w:cs="黑体"/>
                <w:sz w:val="24"/>
              </w:rPr>
              <w:t>技术人员数</w:t>
            </w:r>
          </w:p>
        </w:tc>
        <w:tc>
          <w:tcPr>
            <w:tcW w:w="3341" w:type="dxa"/>
            <w:noWrap/>
            <w:vAlign w:val="center"/>
          </w:tcPr>
          <w:p w14:paraId="62940B97">
            <w:pPr>
              <w:spacing w:line="500" w:lineRule="exact"/>
              <w:jc w:val="center"/>
              <w:rPr>
                <w:rFonts w:hint="eastAsia" w:ascii="黑体" w:hAnsi="黑体" w:eastAsia="黑体" w:cs="黑体"/>
                <w:sz w:val="24"/>
              </w:rPr>
            </w:pPr>
          </w:p>
        </w:tc>
      </w:tr>
      <w:tr w14:paraId="3D4F8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4950E104">
            <w:pPr>
              <w:spacing w:line="500" w:lineRule="exact"/>
              <w:jc w:val="center"/>
              <w:rPr>
                <w:rFonts w:hint="eastAsia" w:ascii="黑体" w:hAnsi="黑体" w:eastAsia="黑体" w:cs="黑体"/>
                <w:sz w:val="24"/>
              </w:rPr>
            </w:pPr>
          </w:p>
        </w:tc>
        <w:tc>
          <w:tcPr>
            <w:tcW w:w="1800" w:type="dxa"/>
            <w:noWrap/>
            <w:vAlign w:val="center"/>
          </w:tcPr>
          <w:p w14:paraId="49932AA8">
            <w:pPr>
              <w:spacing w:line="500" w:lineRule="exact"/>
              <w:jc w:val="center"/>
              <w:rPr>
                <w:rFonts w:hint="eastAsia" w:ascii="黑体" w:hAnsi="黑体" w:eastAsia="黑体" w:cs="黑体"/>
                <w:sz w:val="24"/>
              </w:rPr>
            </w:pPr>
            <w:r>
              <w:rPr>
                <w:rFonts w:hint="eastAsia" w:ascii="黑体" w:hAnsi="黑体" w:eastAsia="黑体" w:cs="黑体"/>
                <w:sz w:val="24"/>
              </w:rPr>
              <w:t>资产总额</w:t>
            </w:r>
          </w:p>
        </w:tc>
        <w:tc>
          <w:tcPr>
            <w:tcW w:w="2119" w:type="dxa"/>
            <w:noWrap/>
            <w:vAlign w:val="center"/>
          </w:tcPr>
          <w:p w14:paraId="67BAD2C6">
            <w:pPr>
              <w:spacing w:line="500" w:lineRule="exact"/>
              <w:jc w:val="center"/>
              <w:rPr>
                <w:rFonts w:hint="eastAsia" w:ascii="黑体" w:hAnsi="黑体" w:eastAsia="黑体" w:cs="黑体"/>
                <w:sz w:val="24"/>
              </w:rPr>
            </w:pPr>
          </w:p>
        </w:tc>
        <w:tc>
          <w:tcPr>
            <w:tcW w:w="1920" w:type="dxa"/>
            <w:noWrap/>
            <w:vAlign w:val="center"/>
          </w:tcPr>
          <w:p w14:paraId="7B9DA308">
            <w:pPr>
              <w:spacing w:line="500" w:lineRule="exact"/>
              <w:jc w:val="center"/>
              <w:rPr>
                <w:rFonts w:hint="eastAsia" w:ascii="黑体" w:hAnsi="黑体" w:eastAsia="黑体" w:cs="黑体"/>
                <w:sz w:val="24"/>
              </w:rPr>
            </w:pPr>
            <w:r>
              <w:rPr>
                <w:rFonts w:hint="eastAsia" w:ascii="黑体" w:hAnsi="黑体" w:eastAsia="黑体" w:cs="黑体"/>
                <w:sz w:val="24"/>
              </w:rPr>
              <w:t>净资产</w:t>
            </w:r>
          </w:p>
        </w:tc>
        <w:tc>
          <w:tcPr>
            <w:tcW w:w="3341" w:type="dxa"/>
            <w:noWrap/>
            <w:vAlign w:val="center"/>
          </w:tcPr>
          <w:p w14:paraId="4034FE07">
            <w:pPr>
              <w:spacing w:line="500" w:lineRule="exact"/>
              <w:jc w:val="center"/>
              <w:rPr>
                <w:rFonts w:hint="eastAsia" w:ascii="黑体" w:hAnsi="黑体" w:eastAsia="黑体" w:cs="黑体"/>
                <w:sz w:val="24"/>
              </w:rPr>
            </w:pPr>
          </w:p>
        </w:tc>
      </w:tr>
      <w:tr w14:paraId="738372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60320939">
            <w:pPr>
              <w:spacing w:line="500" w:lineRule="exact"/>
              <w:jc w:val="center"/>
              <w:rPr>
                <w:rFonts w:hint="eastAsia" w:ascii="黑体" w:hAnsi="黑体" w:eastAsia="黑体" w:cs="黑体"/>
                <w:sz w:val="24"/>
              </w:rPr>
            </w:pPr>
          </w:p>
        </w:tc>
        <w:tc>
          <w:tcPr>
            <w:tcW w:w="1800" w:type="dxa"/>
            <w:noWrap/>
            <w:vAlign w:val="center"/>
          </w:tcPr>
          <w:p w14:paraId="593EA778">
            <w:pPr>
              <w:spacing w:line="500" w:lineRule="exact"/>
              <w:jc w:val="center"/>
              <w:rPr>
                <w:rFonts w:hint="eastAsia" w:ascii="黑体" w:hAnsi="黑体" w:eastAsia="黑体" w:cs="黑体"/>
                <w:sz w:val="24"/>
              </w:rPr>
            </w:pPr>
            <w:r>
              <w:rPr>
                <w:rFonts w:hint="eastAsia" w:ascii="黑体" w:hAnsi="黑体" w:eastAsia="黑体" w:cs="黑体"/>
                <w:sz w:val="24"/>
              </w:rPr>
              <w:t>工商登记号</w:t>
            </w:r>
          </w:p>
        </w:tc>
        <w:tc>
          <w:tcPr>
            <w:tcW w:w="2119" w:type="dxa"/>
            <w:noWrap/>
            <w:vAlign w:val="center"/>
          </w:tcPr>
          <w:p w14:paraId="5C16EA7C">
            <w:pPr>
              <w:spacing w:line="500" w:lineRule="exact"/>
              <w:jc w:val="center"/>
              <w:rPr>
                <w:rFonts w:hint="eastAsia" w:ascii="黑体" w:hAnsi="黑体" w:eastAsia="黑体" w:cs="黑体"/>
                <w:sz w:val="24"/>
              </w:rPr>
            </w:pPr>
          </w:p>
        </w:tc>
        <w:tc>
          <w:tcPr>
            <w:tcW w:w="1920" w:type="dxa"/>
            <w:noWrap/>
            <w:vAlign w:val="center"/>
          </w:tcPr>
          <w:p w14:paraId="18F162BE">
            <w:pPr>
              <w:spacing w:line="500" w:lineRule="exact"/>
              <w:jc w:val="center"/>
              <w:rPr>
                <w:rFonts w:hint="eastAsia" w:ascii="黑体" w:hAnsi="黑体" w:eastAsia="黑体" w:cs="黑体"/>
                <w:sz w:val="24"/>
              </w:rPr>
            </w:pPr>
            <w:r>
              <w:rPr>
                <w:rFonts w:hint="eastAsia" w:ascii="黑体" w:hAnsi="黑体" w:eastAsia="黑体" w:cs="黑体"/>
                <w:sz w:val="24"/>
              </w:rPr>
              <w:t>税务登记号</w:t>
            </w:r>
          </w:p>
        </w:tc>
        <w:tc>
          <w:tcPr>
            <w:tcW w:w="3341" w:type="dxa"/>
            <w:noWrap/>
            <w:vAlign w:val="center"/>
          </w:tcPr>
          <w:p w14:paraId="18189CF2">
            <w:pPr>
              <w:spacing w:line="500" w:lineRule="exact"/>
              <w:jc w:val="center"/>
              <w:rPr>
                <w:rFonts w:hint="eastAsia" w:ascii="黑体" w:hAnsi="黑体" w:eastAsia="黑体" w:cs="黑体"/>
                <w:sz w:val="24"/>
              </w:rPr>
            </w:pPr>
          </w:p>
        </w:tc>
      </w:tr>
      <w:tr w14:paraId="18766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45" w:type="dxa"/>
            <w:vMerge w:val="continue"/>
            <w:noWrap/>
            <w:vAlign w:val="center"/>
          </w:tcPr>
          <w:p w14:paraId="638FAA1F">
            <w:pPr>
              <w:spacing w:line="500" w:lineRule="exact"/>
              <w:jc w:val="center"/>
              <w:rPr>
                <w:rFonts w:hint="eastAsia" w:ascii="黑体" w:hAnsi="黑体" w:eastAsia="黑体" w:cs="黑体"/>
                <w:sz w:val="24"/>
              </w:rPr>
            </w:pPr>
          </w:p>
        </w:tc>
        <w:tc>
          <w:tcPr>
            <w:tcW w:w="1800" w:type="dxa"/>
            <w:noWrap/>
            <w:vAlign w:val="center"/>
          </w:tcPr>
          <w:p w14:paraId="210E1674">
            <w:pPr>
              <w:spacing w:line="500" w:lineRule="exact"/>
              <w:jc w:val="center"/>
              <w:rPr>
                <w:rFonts w:hint="eastAsia" w:ascii="黑体" w:hAnsi="黑体" w:eastAsia="黑体" w:cs="黑体"/>
                <w:sz w:val="24"/>
              </w:rPr>
            </w:pPr>
            <w:r>
              <w:rPr>
                <w:rFonts w:hint="eastAsia" w:ascii="黑体" w:hAnsi="黑体" w:eastAsia="黑体" w:cs="黑体"/>
                <w:sz w:val="24"/>
              </w:rPr>
              <w:t>是否依法纳税</w:t>
            </w:r>
          </w:p>
        </w:tc>
        <w:tc>
          <w:tcPr>
            <w:tcW w:w="2119" w:type="dxa"/>
            <w:noWrap/>
            <w:vAlign w:val="center"/>
          </w:tcPr>
          <w:p w14:paraId="3CD327F9">
            <w:pPr>
              <w:spacing w:line="500" w:lineRule="exact"/>
              <w:jc w:val="center"/>
              <w:rPr>
                <w:rFonts w:hint="eastAsia" w:ascii="黑体" w:hAnsi="黑体" w:eastAsia="黑体" w:cs="黑体"/>
                <w:sz w:val="24"/>
              </w:rPr>
            </w:pPr>
          </w:p>
        </w:tc>
        <w:tc>
          <w:tcPr>
            <w:tcW w:w="1920" w:type="dxa"/>
            <w:noWrap/>
            <w:vAlign w:val="center"/>
          </w:tcPr>
          <w:p w14:paraId="4BC754A4">
            <w:pPr>
              <w:spacing w:line="500" w:lineRule="exact"/>
              <w:jc w:val="center"/>
              <w:rPr>
                <w:rFonts w:hint="eastAsia" w:ascii="黑体" w:hAnsi="黑体" w:eastAsia="黑体" w:cs="黑体"/>
                <w:sz w:val="24"/>
              </w:rPr>
            </w:pPr>
            <w:r>
              <w:rPr>
                <w:rFonts w:hint="eastAsia" w:ascii="黑体" w:hAnsi="黑体" w:eastAsia="黑体" w:cs="黑体"/>
                <w:sz w:val="24"/>
              </w:rPr>
              <w:t>是否参加社保</w:t>
            </w:r>
          </w:p>
        </w:tc>
        <w:tc>
          <w:tcPr>
            <w:tcW w:w="3341" w:type="dxa"/>
            <w:noWrap/>
            <w:vAlign w:val="center"/>
          </w:tcPr>
          <w:p w14:paraId="32BA4D80">
            <w:pPr>
              <w:spacing w:line="500" w:lineRule="exact"/>
              <w:jc w:val="center"/>
              <w:rPr>
                <w:rFonts w:hint="eastAsia" w:ascii="黑体" w:hAnsi="黑体" w:eastAsia="黑体" w:cs="黑体"/>
                <w:sz w:val="24"/>
              </w:rPr>
            </w:pPr>
          </w:p>
        </w:tc>
      </w:tr>
      <w:tr w14:paraId="639FC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2" w:hRule="atLeast"/>
          <w:jc w:val="center"/>
        </w:trPr>
        <w:tc>
          <w:tcPr>
            <w:tcW w:w="645" w:type="dxa"/>
            <w:vMerge w:val="continue"/>
            <w:noWrap/>
            <w:vAlign w:val="center"/>
          </w:tcPr>
          <w:p w14:paraId="6ADCB058">
            <w:pPr>
              <w:spacing w:line="500" w:lineRule="exact"/>
              <w:jc w:val="center"/>
              <w:rPr>
                <w:rFonts w:hint="eastAsia" w:ascii="黑体" w:hAnsi="黑体" w:eastAsia="黑体" w:cs="黑体"/>
                <w:sz w:val="24"/>
              </w:rPr>
            </w:pPr>
          </w:p>
        </w:tc>
        <w:tc>
          <w:tcPr>
            <w:tcW w:w="9180" w:type="dxa"/>
            <w:gridSpan w:val="4"/>
            <w:noWrap/>
          </w:tcPr>
          <w:p w14:paraId="78C5DEB4">
            <w:pPr>
              <w:spacing w:line="500" w:lineRule="exact"/>
              <w:ind w:firstLine="600" w:firstLineChars="250"/>
              <w:rPr>
                <w:rFonts w:hint="eastAsia" w:ascii="黑体" w:hAnsi="黑体" w:eastAsia="黑体" w:cs="黑体"/>
                <w:sz w:val="24"/>
              </w:rPr>
            </w:pPr>
            <w:r>
              <w:rPr>
                <w:rFonts w:hint="eastAsia" w:ascii="黑体" w:hAnsi="黑体" w:eastAsia="黑体" w:cs="黑体"/>
                <w:sz w:val="24"/>
              </w:rPr>
              <w:t>单位优势及投标服务特点：可包括以下一些内容（须复印件加盖公章）：</w:t>
            </w:r>
          </w:p>
          <w:p w14:paraId="053341D9">
            <w:pPr>
              <w:spacing w:line="500" w:lineRule="exact"/>
              <w:rPr>
                <w:rFonts w:hint="eastAsia" w:ascii="黑体" w:hAnsi="黑体" w:eastAsia="黑体" w:cs="黑体"/>
                <w:sz w:val="24"/>
              </w:rPr>
            </w:pPr>
          </w:p>
        </w:tc>
      </w:tr>
      <w:tr w14:paraId="0CDD1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45" w:type="dxa"/>
            <w:gridSpan w:val="2"/>
            <w:noWrap/>
            <w:vAlign w:val="center"/>
          </w:tcPr>
          <w:p w14:paraId="16CBCF34">
            <w:pPr>
              <w:spacing w:line="500" w:lineRule="exact"/>
              <w:jc w:val="center"/>
              <w:rPr>
                <w:rFonts w:hint="eastAsia" w:ascii="黑体" w:hAnsi="黑体" w:eastAsia="黑体" w:cs="黑体"/>
                <w:sz w:val="24"/>
              </w:rPr>
            </w:pPr>
            <w:r>
              <w:rPr>
                <w:rFonts w:hint="eastAsia" w:ascii="黑体" w:hAnsi="黑体" w:eastAsia="黑体" w:cs="黑体"/>
                <w:sz w:val="24"/>
              </w:rPr>
              <w:t>法定代表人</w:t>
            </w:r>
          </w:p>
        </w:tc>
        <w:tc>
          <w:tcPr>
            <w:tcW w:w="7380" w:type="dxa"/>
            <w:gridSpan w:val="3"/>
            <w:noWrap/>
            <w:vAlign w:val="center"/>
          </w:tcPr>
          <w:p w14:paraId="4D308C36">
            <w:pPr>
              <w:spacing w:line="500" w:lineRule="exact"/>
              <w:rPr>
                <w:rFonts w:hint="eastAsia" w:ascii="黑体" w:hAnsi="黑体" w:eastAsia="黑体" w:cs="黑体"/>
                <w:sz w:val="24"/>
              </w:rPr>
            </w:pPr>
            <w:r>
              <w:rPr>
                <w:rFonts w:hint="eastAsia" w:ascii="黑体" w:hAnsi="黑体" w:eastAsia="黑体" w:cs="黑体"/>
                <w:sz w:val="24"/>
              </w:rPr>
              <w:t>签字或盖章：                            单位公章：</w:t>
            </w:r>
          </w:p>
          <w:p w14:paraId="156D4B4A">
            <w:pPr>
              <w:spacing w:line="500" w:lineRule="exact"/>
              <w:jc w:val="right"/>
              <w:rPr>
                <w:rFonts w:hint="eastAsia" w:ascii="黑体" w:hAnsi="黑体" w:eastAsia="黑体" w:cs="黑体"/>
                <w:sz w:val="24"/>
              </w:rPr>
            </w:pPr>
            <w:r>
              <w:rPr>
                <w:rFonts w:hint="eastAsia" w:ascii="黑体" w:hAnsi="黑体" w:eastAsia="黑体" w:cs="黑体"/>
                <w:sz w:val="24"/>
              </w:rPr>
              <w:t>年   月   日</w:t>
            </w:r>
          </w:p>
        </w:tc>
      </w:tr>
      <w:tr w14:paraId="725C5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445" w:type="dxa"/>
            <w:gridSpan w:val="2"/>
            <w:noWrap/>
            <w:vAlign w:val="center"/>
          </w:tcPr>
          <w:p w14:paraId="1E729EB8">
            <w:pPr>
              <w:spacing w:line="500" w:lineRule="exact"/>
              <w:jc w:val="center"/>
              <w:rPr>
                <w:rFonts w:hint="eastAsia" w:ascii="黑体" w:hAnsi="黑体" w:eastAsia="黑体" w:cs="黑体"/>
                <w:sz w:val="24"/>
              </w:rPr>
            </w:pPr>
            <w:r>
              <w:rPr>
                <w:rFonts w:hint="eastAsia" w:ascii="黑体" w:hAnsi="黑体" w:eastAsia="黑体" w:cs="黑体"/>
                <w:sz w:val="24"/>
              </w:rPr>
              <w:t>在本地售后服务</w:t>
            </w:r>
          </w:p>
          <w:p w14:paraId="73BA8404">
            <w:pPr>
              <w:spacing w:line="500" w:lineRule="exact"/>
              <w:jc w:val="center"/>
              <w:rPr>
                <w:rFonts w:hint="eastAsia" w:ascii="黑体" w:hAnsi="黑体" w:eastAsia="黑体" w:cs="黑体"/>
                <w:sz w:val="24"/>
              </w:rPr>
            </w:pPr>
            <w:r>
              <w:rPr>
                <w:rFonts w:hint="eastAsia" w:ascii="黑体" w:hAnsi="黑体" w:eastAsia="黑体" w:cs="黑体"/>
                <w:sz w:val="24"/>
              </w:rPr>
              <w:t>机构情况</w:t>
            </w:r>
          </w:p>
        </w:tc>
        <w:tc>
          <w:tcPr>
            <w:tcW w:w="7380" w:type="dxa"/>
            <w:gridSpan w:val="3"/>
            <w:noWrap/>
            <w:vAlign w:val="center"/>
          </w:tcPr>
          <w:p w14:paraId="2C3A4094">
            <w:pPr>
              <w:spacing w:line="500" w:lineRule="exact"/>
              <w:rPr>
                <w:rFonts w:hint="eastAsia" w:ascii="黑体" w:hAnsi="黑体" w:eastAsia="黑体" w:cs="黑体"/>
                <w:sz w:val="24"/>
              </w:rPr>
            </w:pPr>
            <w:r>
              <w:rPr>
                <w:rFonts w:hint="eastAsia" w:ascii="黑体" w:hAnsi="黑体" w:eastAsia="黑体" w:cs="黑体"/>
                <w:sz w:val="24"/>
              </w:rPr>
              <w:t>机构名称：            地址：</w:t>
            </w:r>
          </w:p>
          <w:p w14:paraId="60B3A2AC">
            <w:pPr>
              <w:spacing w:line="500" w:lineRule="exact"/>
              <w:rPr>
                <w:rFonts w:hint="eastAsia" w:ascii="黑体" w:hAnsi="黑体" w:eastAsia="黑体" w:cs="黑体"/>
                <w:sz w:val="24"/>
              </w:rPr>
            </w:pPr>
            <w:r>
              <w:rPr>
                <w:rFonts w:hint="eastAsia" w:ascii="黑体" w:hAnsi="黑体" w:eastAsia="黑体" w:cs="黑体"/>
                <w:sz w:val="24"/>
              </w:rPr>
              <w:t>人员状况：                联系电话：</w:t>
            </w:r>
          </w:p>
          <w:p w14:paraId="6A1AED01">
            <w:pPr>
              <w:spacing w:line="500" w:lineRule="exact"/>
              <w:rPr>
                <w:rFonts w:hint="eastAsia" w:ascii="黑体" w:hAnsi="黑体" w:eastAsia="黑体" w:cs="黑体"/>
                <w:sz w:val="24"/>
              </w:rPr>
            </w:pPr>
            <w:r>
              <w:rPr>
                <w:rFonts w:hint="eastAsia" w:ascii="黑体" w:hAnsi="黑体" w:eastAsia="黑体" w:cs="黑体"/>
                <w:sz w:val="24"/>
              </w:rPr>
              <w:t>（可另附纸说明）</w:t>
            </w:r>
          </w:p>
        </w:tc>
      </w:tr>
    </w:tbl>
    <w:p w14:paraId="297C8B46">
      <w:pPr>
        <w:spacing w:line="360" w:lineRule="auto"/>
        <w:ind w:firstLine="2891" w:firstLineChars="1029"/>
        <w:rPr>
          <w:rFonts w:hint="eastAsia" w:ascii="黑体" w:hAnsi="黑体" w:eastAsia="黑体" w:cs="黑体"/>
          <w:b/>
          <w:color w:val="000000"/>
          <w:spacing w:val="20"/>
          <w:position w:val="2"/>
          <w:sz w:val="24"/>
        </w:rPr>
      </w:pPr>
    </w:p>
    <w:p w14:paraId="7107AB3A">
      <w:pPr>
        <w:snapToGrid w:val="0"/>
        <w:spacing w:before="50" w:after="50"/>
        <w:rPr>
          <w:rFonts w:hint="eastAsia" w:ascii="黑体" w:hAnsi="黑体" w:eastAsia="黑体" w:cs="黑体"/>
          <w:spacing w:val="20"/>
          <w:sz w:val="24"/>
        </w:rPr>
      </w:pPr>
    </w:p>
    <w:p w14:paraId="422726DA">
      <w:pPr>
        <w:snapToGrid w:val="0"/>
        <w:spacing w:before="50" w:after="50"/>
        <w:rPr>
          <w:rFonts w:hint="eastAsia" w:ascii="黑体" w:hAnsi="黑体" w:eastAsia="黑体" w:cs="黑体"/>
          <w:spacing w:val="20"/>
          <w:sz w:val="24"/>
        </w:rPr>
      </w:pPr>
    </w:p>
    <w:p w14:paraId="6F44E2F4">
      <w:pPr>
        <w:rPr>
          <w:rFonts w:hint="eastAsia" w:ascii="黑体" w:hAnsi="黑体" w:eastAsia="黑体" w:cs="黑体"/>
          <w:b/>
          <w:bCs/>
          <w:spacing w:val="20"/>
          <w:sz w:val="24"/>
        </w:rPr>
      </w:pPr>
      <w:r>
        <w:rPr>
          <w:rFonts w:hint="eastAsia" w:ascii="黑体" w:hAnsi="黑体" w:eastAsia="黑体" w:cs="黑体"/>
          <w:spacing w:val="20"/>
          <w:sz w:val="24"/>
        </w:rPr>
        <w:br w:type="page"/>
      </w:r>
    </w:p>
    <w:p w14:paraId="27E0A44F">
      <w:pPr>
        <w:adjustRightInd w:val="0"/>
        <w:snapToGrid w:val="0"/>
        <w:spacing w:after="120" w:afterLines="50" w:line="480" w:lineRule="auto"/>
        <w:rPr>
          <w:rFonts w:hint="eastAsia" w:ascii="黑体" w:hAnsi="黑体" w:eastAsia="黑体" w:cs="黑体"/>
          <w:b/>
          <w:bCs/>
          <w:sz w:val="24"/>
        </w:rPr>
      </w:pPr>
      <w:r>
        <w:rPr>
          <w:rFonts w:hint="eastAsia" w:ascii="黑体" w:hAnsi="黑体" w:eastAsia="黑体" w:cs="黑体"/>
          <w:b/>
          <w:bCs/>
          <w:sz w:val="24"/>
        </w:rPr>
        <w:t>（</w:t>
      </w:r>
      <w:r>
        <w:rPr>
          <w:rFonts w:hint="eastAsia" w:ascii="黑体" w:hAnsi="黑体" w:eastAsia="黑体" w:cs="黑体"/>
          <w:b/>
          <w:bCs/>
          <w:sz w:val="24"/>
          <w:lang w:val="en-US" w:eastAsia="zh-CN"/>
        </w:rPr>
        <w:t>3</w:t>
      </w:r>
      <w:r>
        <w:rPr>
          <w:rFonts w:hint="eastAsia" w:ascii="黑体" w:hAnsi="黑体" w:eastAsia="黑体" w:cs="黑体"/>
          <w:b/>
          <w:bCs/>
          <w:sz w:val="24"/>
        </w:rPr>
        <w:t>）偏离说明表</w:t>
      </w:r>
    </w:p>
    <w:p w14:paraId="29349728">
      <w:pPr>
        <w:pStyle w:val="16"/>
        <w:spacing w:line="480" w:lineRule="auto"/>
        <w:ind w:firstLine="0" w:firstLineChars="0"/>
        <w:jc w:val="center"/>
        <w:rPr>
          <w:rFonts w:hint="eastAsia" w:ascii="黑体" w:hAnsi="黑体" w:eastAsia="黑体" w:cs="黑体"/>
          <w:bCs w:val="0"/>
          <w:sz w:val="32"/>
          <w:szCs w:val="32"/>
        </w:rPr>
      </w:pPr>
      <w:r>
        <w:rPr>
          <w:rFonts w:hint="eastAsia" w:ascii="黑体" w:hAnsi="黑体" w:eastAsia="黑体" w:cs="黑体"/>
          <w:bCs w:val="0"/>
          <w:sz w:val="32"/>
          <w:szCs w:val="32"/>
        </w:rPr>
        <w:t>偏离说明表</w:t>
      </w:r>
    </w:p>
    <w:tbl>
      <w:tblPr>
        <w:tblStyle w:val="27"/>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994"/>
      </w:tblGrid>
      <w:tr w14:paraId="0632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37" w:type="dxa"/>
            <w:noWrap/>
            <w:vAlign w:val="center"/>
          </w:tcPr>
          <w:p w14:paraId="1B1A89FF">
            <w:pPr>
              <w:jc w:val="center"/>
              <w:rPr>
                <w:rFonts w:hint="eastAsia" w:ascii="黑体" w:hAnsi="黑体" w:eastAsia="黑体" w:cs="黑体"/>
                <w:bCs/>
                <w:sz w:val="24"/>
              </w:rPr>
            </w:pPr>
            <w:r>
              <w:rPr>
                <w:rFonts w:hint="eastAsia" w:ascii="黑体" w:hAnsi="黑体" w:eastAsia="黑体" w:cs="黑体"/>
                <w:color w:val="000000"/>
                <w:sz w:val="24"/>
              </w:rPr>
              <w:t>名称</w:t>
            </w:r>
          </w:p>
        </w:tc>
        <w:tc>
          <w:tcPr>
            <w:tcW w:w="1531" w:type="dxa"/>
            <w:noWrap/>
            <w:vAlign w:val="center"/>
          </w:tcPr>
          <w:p w14:paraId="49C9636A">
            <w:pPr>
              <w:jc w:val="center"/>
              <w:rPr>
                <w:rFonts w:hint="eastAsia" w:ascii="黑体" w:hAnsi="黑体" w:eastAsia="黑体" w:cs="黑体"/>
                <w:bCs/>
                <w:sz w:val="24"/>
              </w:rPr>
            </w:pPr>
            <w:r>
              <w:rPr>
                <w:rFonts w:hint="eastAsia" w:ascii="黑体" w:hAnsi="黑体" w:eastAsia="黑体" w:cs="黑体"/>
                <w:color w:val="000000"/>
                <w:sz w:val="24"/>
              </w:rPr>
              <w:t>采购要求</w:t>
            </w:r>
          </w:p>
        </w:tc>
        <w:tc>
          <w:tcPr>
            <w:tcW w:w="2160" w:type="dxa"/>
            <w:noWrap/>
            <w:vAlign w:val="center"/>
          </w:tcPr>
          <w:p w14:paraId="7FB58674">
            <w:pPr>
              <w:jc w:val="center"/>
              <w:rPr>
                <w:rFonts w:hint="eastAsia" w:ascii="黑体" w:hAnsi="黑体" w:eastAsia="黑体" w:cs="黑体"/>
                <w:bCs/>
                <w:sz w:val="24"/>
              </w:rPr>
            </w:pPr>
            <w:r>
              <w:rPr>
                <w:rFonts w:hint="eastAsia" w:ascii="黑体" w:hAnsi="黑体" w:eastAsia="黑体" w:cs="黑体"/>
                <w:color w:val="000000"/>
                <w:sz w:val="24"/>
              </w:rPr>
              <w:t>投标响应</w:t>
            </w:r>
          </w:p>
        </w:tc>
        <w:tc>
          <w:tcPr>
            <w:tcW w:w="2340" w:type="dxa"/>
            <w:noWrap/>
            <w:vAlign w:val="center"/>
          </w:tcPr>
          <w:p w14:paraId="5B6F8188">
            <w:pPr>
              <w:jc w:val="center"/>
              <w:rPr>
                <w:rFonts w:hint="eastAsia" w:ascii="黑体" w:hAnsi="黑体" w:eastAsia="黑体" w:cs="黑体"/>
                <w:bCs/>
                <w:sz w:val="24"/>
              </w:rPr>
            </w:pPr>
            <w:r>
              <w:rPr>
                <w:rFonts w:hint="eastAsia" w:ascii="黑体" w:hAnsi="黑体" w:eastAsia="黑体" w:cs="黑体"/>
                <w:color w:val="000000"/>
                <w:sz w:val="24"/>
              </w:rPr>
              <w:t>偏离</w:t>
            </w:r>
          </w:p>
        </w:tc>
        <w:tc>
          <w:tcPr>
            <w:tcW w:w="1994" w:type="dxa"/>
            <w:noWrap/>
            <w:vAlign w:val="center"/>
          </w:tcPr>
          <w:p w14:paraId="54C432A0">
            <w:pPr>
              <w:jc w:val="center"/>
              <w:rPr>
                <w:rFonts w:hint="eastAsia" w:ascii="黑体" w:hAnsi="黑体" w:eastAsia="黑体" w:cs="黑体"/>
                <w:bCs/>
                <w:sz w:val="24"/>
              </w:rPr>
            </w:pPr>
            <w:r>
              <w:rPr>
                <w:rFonts w:hint="eastAsia" w:ascii="黑体" w:hAnsi="黑体" w:eastAsia="黑体" w:cs="黑体"/>
                <w:color w:val="000000"/>
                <w:sz w:val="24"/>
              </w:rPr>
              <w:t>说明</w:t>
            </w:r>
          </w:p>
        </w:tc>
      </w:tr>
      <w:tr w14:paraId="5834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ign w:val="center"/>
          </w:tcPr>
          <w:p w14:paraId="33D52D69">
            <w:pPr>
              <w:jc w:val="center"/>
              <w:rPr>
                <w:rFonts w:hint="eastAsia" w:ascii="黑体" w:hAnsi="黑体" w:eastAsia="黑体" w:cs="黑体"/>
                <w:bCs/>
                <w:sz w:val="24"/>
              </w:rPr>
            </w:pPr>
          </w:p>
        </w:tc>
        <w:tc>
          <w:tcPr>
            <w:tcW w:w="1531" w:type="dxa"/>
            <w:noWrap/>
            <w:vAlign w:val="center"/>
          </w:tcPr>
          <w:p w14:paraId="762977F1">
            <w:pPr>
              <w:jc w:val="center"/>
              <w:rPr>
                <w:rFonts w:hint="eastAsia" w:ascii="黑体" w:hAnsi="黑体" w:eastAsia="黑体" w:cs="黑体"/>
                <w:bCs/>
                <w:sz w:val="24"/>
              </w:rPr>
            </w:pPr>
          </w:p>
        </w:tc>
        <w:tc>
          <w:tcPr>
            <w:tcW w:w="2160" w:type="dxa"/>
            <w:noWrap/>
            <w:vAlign w:val="center"/>
          </w:tcPr>
          <w:p w14:paraId="519D6D5A">
            <w:pPr>
              <w:jc w:val="center"/>
              <w:rPr>
                <w:rFonts w:hint="eastAsia" w:ascii="黑体" w:hAnsi="黑体" w:eastAsia="黑体" w:cs="黑体"/>
                <w:bCs/>
                <w:sz w:val="24"/>
              </w:rPr>
            </w:pPr>
          </w:p>
        </w:tc>
        <w:tc>
          <w:tcPr>
            <w:tcW w:w="2340" w:type="dxa"/>
            <w:noWrap/>
            <w:vAlign w:val="center"/>
          </w:tcPr>
          <w:p w14:paraId="49AE8221">
            <w:pPr>
              <w:jc w:val="center"/>
              <w:rPr>
                <w:rFonts w:hint="eastAsia" w:ascii="黑体" w:hAnsi="黑体" w:eastAsia="黑体" w:cs="黑体"/>
                <w:bCs/>
                <w:sz w:val="24"/>
              </w:rPr>
            </w:pPr>
          </w:p>
        </w:tc>
        <w:tc>
          <w:tcPr>
            <w:tcW w:w="1994" w:type="dxa"/>
            <w:noWrap/>
            <w:vAlign w:val="center"/>
          </w:tcPr>
          <w:p w14:paraId="6B9D5C45">
            <w:pPr>
              <w:jc w:val="center"/>
              <w:rPr>
                <w:rFonts w:hint="eastAsia" w:ascii="黑体" w:hAnsi="黑体" w:eastAsia="黑体" w:cs="黑体"/>
                <w:bCs/>
                <w:sz w:val="24"/>
              </w:rPr>
            </w:pPr>
          </w:p>
        </w:tc>
      </w:tr>
      <w:tr w14:paraId="4C5E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ign w:val="center"/>
          </w:tcPr>
          <w:p w14:paraId="7A0A5D75">
            <w:pPr>
              <w:jc w:val="center"/>
              <w:rPr>
                <w:rFonts w:hint="eastAsia" w:ascii="黑体" w:hAnsi="黑体" w:eastAsia="黑体" w:cs="黑体"/>
                <w:bCs/>
                <w:sz w:val="24"/>
              </w:rPr>
            </w:pPr>
          </w:p>
        </w:tc>
        <w:tc>
          <w:tcPr>
            <w:tcW w:w="1531" w:type="dxa"/>
            <w:noWrap/>
            <w:vAlign w:val="center"/>
          </w:tcPr>
          <w:p w14:paraId="7B3C976E">
            <w:pPr>
              <w:jc w:val="center"/>
              <w:rPr>
                <w:rFonts w:hint="eastAsia" w:ascii="黑体" w:hAnsi="黑体" w:eastAsia="黑体" w:cs="黑体"/>
                <w:bCs/>
                <w:sz w:val="24"/>
              </w:rPr>
            </w:pPr>
          </w:p>
        </w:tc>
        <w:tc>
          <w:tcPr>
            <w:tcW w:w="2160" w:type="dxa"/>
            <w:noWrap/>
            <w:vAlign w:val="center"/>
          </w:tcPr>
          <w:p w14:paraId="6231336D">
            <w:pPr>
              <w:jc w:val="center"/>
              <w:rPr>
                <w:rFonts w:hint="eastAsia" w:ascii="黑体" w:hAnsi="黑体" w:eastAsia="黑体" w:cs="黑体"/>
                <w:bCs/>
                <w:sz w:val="24"/>
              </w:rPr>
            </w:pPr>
          </w:p>
        </w:tc>
        <w:tc>
          <w:tcPr>
            <w:tcW w:w="2340" w:type="dxa"/>
            <w:noWrap/>
            <w:vAlign w:val="center"/>
          </w:tcPr>
          <w:p w14:paraId="4F416D00">
            <w:pPr>
              <w:jc w:val="center"/>
              <w:rPr>
                <w:rFonts w:hint="eastAsia" w:ascii="黑体" w:hAnsi="黑体" w:eastAsia="黑体" w:cs="黑体"/>
                <w:bCs/>
                <w:sz w:val="24"/>
              </w:rPr>
            </w:pPr>
          </w:p>
        </w:tc>
        <w:tc>
          <w:tcPr>
            <w:tcW w:w="1994" w:type="dxa"/>
            <w:noWrap/>
            <w:vAlign w:val="center"/>
          </w:tcPr>
          <w:p w14:paraId="06C0B02B">
            <w:pPr>
              <w:jc w:val="center"/>
              <w:rPr>
                <w:rFonts w:hint="eastAsia" w:ascii="黑体" w:hAnsi="黑体" w:eastAsia="黑体" w:cs="黑体"/>
                <w:bCs/>
                <w:sz w:val="24"/>
              </w:rPr>
            </w:pPr>
          </w:p>
        </w:tc>
      </w:tr>
      <w:tr w14:paraId="00A5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ign w:val="center"/>
          </w:tcPr>
          <w:p w14:paraId="72EE1FE5">
            <w:pPr>
              <w:jc w:val="center"/>
              <w:rPr>
                <w:rFonts w:hint="eastAsia" w:ascii="黑体" w:hAnsi="黑体" w:eastAsia="黑体" w:cs="黑体"/>
                <w:bCs/>
                <w:sz w:val="24"/>
              </w:rPr>
            </w:pPr>
          </w:p>
        </w:tc>
        <w:tc>
          <w:tcPr>
            <w:tcW w:w="1531" w:type="dxa"/>
            <w:noWrap/>
            <w:vAlign w:val="center"/>
          </w:tcPr>
          <w:p w14:paraId="16752A53">
            <w:pPr>
              <w:jc w:val="center"/>
              <w:rPr>
                <w:rFonts w:hint="eastAsia" w:ascii="黑体" w:hAnsi="黑体" w:eastAsia="黑体" w:cs="黑体"/>
                <w:bCs/>
                <w:sz w:val="24"/>
              </w:rPr>
            </w:pPr>
          </w:p>
        </w:tc>
        <w:tc>
          <w:tcPr>
            <w:tcW w:w="2160" w:type="dxa"/>
            <w:noWrap/>
            <w:vAlign w:val="center"/>
          </w:tcPr>
          <w:p w14:paraId="022B45CA">
            <w:pPr>
              <w:jc w:val="center"/>
              <w:rPr>
                <w:rFonts w:hint="eastAsia" w:ascii="黑体" w:hAnsi="黑体" w:eastAsia="黑体" w:cs="黑体"/>
                <w:bCs/>
                <w:sz w:val="24"/>
              </w:rPr>
            </w:pPr>
          </w:p>
        </w:tc>
        <w:tc>
          <w:tcPr>
            <w:tcW w:w="2340" w:type="dxa"/>
            <w:noWrap/>
            <w:vAlign w:val="center"/>
          </w:tcPr>
          <w:p w14:paraId="1DBFB8AD">
            <w:pPr>
              <w:jc w:val="center"/>
              <w:rPr>
                <w:rFonts w:hint="eastAsia" w:ascii="黑体" w:hAnsi="黑体" w:eastAsia="黑体" w:cs="黑体"/>
                <w:bCs/>
                <w:sz w:val="24"/>
              </w:rPr>
            </w:pPr>
          </w:p>
        </w:tc>
        <w:tc>
          <w:tcPr>
            <w:tcW w:w="1994" w:type="dxa"/>
            <w:noWrap/>
            <w:vAlign w:val="center"/>
          </w:tcPr>
          <w:p w14:paraId="004B0A51">
            <w:pPr>
              <w:jc w:val="center"/>
              <w:rPr>
                <w:rFonts w:hint="eastAsia" w:ascii="黑体" w:hAnsi="黑体" w:eastAsia="黑体" w:cs="黑体"/>
                <w:bCs/>
                <w:sz w:val="24"/>
              </w:rPr>
            </w:pPr>
          </w:p>
        </w:tc>
      </w:tr>
    </w:tbl>
    <w:p w14:paraId="62658F3A">
      <w:pPr>
        <w:spacing w:before="120" w:beforeLines="50" w:after="120" w:afterLines="50" w:line="480" w:lineRule="exact"/>
        <w:ind w:right="105" w:rightChars="50"/>
        <w:rPr>
          <w:rFonts w:hint="eastAsia" w:ascii="黑体" w:hAnsi="黑体" w:eastAsia="黑体" w:cs="黑体"/>
          <w:bCs/>
          <w:color w:val="FF0000"/>
          <w:spacing w:val="20"/>
          <w:sz w:val="24"/>
        </w:rPr>
      </w:pPr>
      <w:r>
        <w:rPr>
          <w:rFonts w:hint="eastAsia" w:ascii="黑体" w:hAnsi="黑体" w:eastAsia="黑体" w:cs="黑体"/>
          <w:bCs/>
          <w:color w:val="FF0000"/>
          <w:spacing w:val="20"/>
          <w:sz w:val="24"/>
          <w:highlight w:val="yellow"/>
        </w:rPr>
        <w:t>偏离情况请注明：“正偏离”或“负偏离”或“无偏离”，“正偏离”或“负偏离”请说明相应情况。</w:t>
      </w:r>
    </w:p>
    <w:p w14:paraId="2FEDEA92">
      <w:pPr>
        <w:pStyle w:val="3"/>
        <w:rPr>
          <w:rFonts w:hint="eastAsia" w:ascii="黑体" w:hAnsi="黑体" w:eastAsia="黑体" w:cs="黑体"/>
        </w:rPr>
      </w:pPr>
    </w:p>
    <w:p w14:paraId="63253DD5">
      <w:pPr>
        <w:spacing w:before="120" w:beforeLines="50" w:after="120" w:afterLines="50" w:line="480" w:lineRule="exact"/>
        <w:ind w:right="105" w:rightChars="50" w:firstLine="2891" w:firstLineChars="1029"/>
        <w:rPr>
          <w:rFonts w:hint="eastAsia" w:ascii="黑体" w:hAnsi="黑体" w:eastAsia="黑体" w:cs="黑体"/>
          <w:b/>
          <w:color w:val="000000"/>
          <w:spacing w:val="20"/>
          <w:position w:val="2"/>
          <w:sz w:val="24"/>
        </w:rPr>
      </w:pPr>
      <w:r>
        <w:rPr>
          <w:rFonts w:hint="eastAsia" w:ascii="黑体" w:hAnsi="黑体" w:eastAsia="黑体" w:cs="黑体"/>
          <w:b/>
          <w:color w:val="000000"/>
          <w:spacing w:val="20"/>
          <w:position w:val="2"/>
          <w:sz w:val="24"/>
        </w:rPr>
        <w:t>投标人：                     （盖章）</w:t>
      </w:r>
    </w:p>
    <w:p w14:paraId="03D103D1">
      <w:pPr>
        <w:spacing w:before="120" w:beforeLines="50" w:after="120" w:afterLines="50" w:line="480" w:lineRule="exact"/>
        <w:ind w:right="105" w:rightChars="50" w:firstLine="2882" w:firstLineChars="1196"/>
        <w:rPr>
          <w:rFonts w:hint="eastAsia" w:ascii="黑体" w:hAnsi="黑体" w:eastAsia="黑体" w:cs="黑体"/>
          <w:b/>
          <w:color w:val="000000"/>
          <w:sz w:val="24"/>
        </w:rPr>
      </w:pPr>
      <w:r>
        <w:rPr>
          <w:rFonts w:hint="eastAsia" w:ascii="黑体" w:hAnsi="黑体" w:eastAsia="黑体" w:cs="黑体"/>
          <w:b/>
          <w:color w:val="000000"/>
          <w:sz w:val="24"/>
        </w:rPr>
        <w:t>法定代表人或委托代理人：         （签字或盖章）</w:t>
      </w:r>
    </w:p>
    <w:p w14:paraId="1D8B446D">
      <w:pPr>
        <w:spacing w:line="360" w:lineRule="auto"/>
        <w:ind w:firstLine="2891" w:firstLineChars="1029"/>
        <w:rPr>
          <w:rFonts w:hint="eastAsia" w:ascii="黑体" w:hAnsi="黑体" w:eastAsia="黑体" w:cs="黑体"/>
          <w:b/>
          <w:color w:val="000000"/>
          <w:spacing w:val="20"/>
          <w:position w:val="2"/>
          <w:sz w:val="24"/>
        </w:rPr>
      </w:pPr>
    </w:p>
    <w:p w14:paraId="6A8A5502">
      <w:pPr>
        <w:spacing w:line="360" w:lineRule="auto"/>
        <w:ind w:firstLine="2891" w:firstLineChars="1029"/>
        <w:rPr>
          <w:rFonts w:hint="eastAsia" w:ascii="黑体" w:hAnsi="黑体" w:eastAsia="黑体" w:cs="黑体"/>
          <w:b/>
          <w:color w:val="000000"/>
          <w:spacing w:val="20"/>
          <w:position w:val="2"/>
          <w:sz w:val="24"/>
        </w:rPr>
      </w:pPr>
      <w:r>
        <w:rPr>
          <w:rFonts w:hint="eastAsia" w:ascii="黑体" w:hAnsi="黑体" w:eastAsia="黑体" w:cs="黑体"/>
          <w:b/>
          <w:color w:val="000000"/>
          <w:spacing w:val="20"/>
          <w:position w:val="2"/>
          <w:sz w:val="24"/>
        </w:rPr>
        <w:t xml:space="preserve">日 期：                    </w:t>
      </w:r>
    </w:p>
    <w:p w14:paraId="0F3CCA70">
      <w:pPr>
        <w:snapToGrid w:val="0"/>
        <w:spacing w:before="50" w:after="120" w:afterLines="50"/>
        <w:jc w:val="left"/>
        <w:rPr>
          <w:rFonts w:hint="eastAsia" w:ascii="黑体" w:hAnsi="黑体" w:eastAsia="黑体" w:cs="黑体"/>
          <w:sz w:val="24"/>
        </w:rPr>
      </w:pPr>
    </w:p>
    <w:p w14:paraId="7D9F833B">
      <w:pPr>
        <w:snapToGrid w:val="0"/>
        <w:spacing w:before="50" w:after="50"/>
        <w:rPr>
          <w:rFonts w:hint="eastAsia" w:ascii="黑体" w:hAnsi="黑体" w:eastAsia="黑体" w:cs="黑体"/>
          <w:b/>
          <w:sz w:val="24"/>
        </w:rPr>
      </w:pPr>
    </w:p>
    <w:p w14:paraId="608DB8D1">
      <w:pPr>
        <w:snapToGrid w:val="0"/>
        <w:spacing w:before="50" w:after="50"/>
        <w:rPr>
          <w:rFonts w:hint="eastAsia" w:ascii="黑体" w:hAnsi="黑体" w:eastAsia="黑体" w:cs="黑体"/>
          <w:b/>
          <w:sz w:val="24"/>
        </w:rPr>
      </w:pPr>
    </w:p>
    <w:p w14:paraId="0A3F14D1">
      <w:pPr>
        <w:snapToGrid w:val="0"/>
        <w:spacing w:before="50" w:after="50"/>
        <w:rPr>
          <w:rFonts w:hint="eastAsia" w:ascii="黑体" w:hAnsi="黑体" w:eastAsia="黑体" w:cs="黑体"/>
          <w:b/>
          <w:sz w:val="24"/>
        </w:rPr>
      </w:pPr>
    </w:p>
    <w:p w14:paraId="706642EF">
      <w:pPr>
        <w:spacing w:line="580" w:lineRule="exact"/>
        <w:rPr>
          <w:rFonts w:hint="eastAsia" w:ascii="黑体" w:hAnsi="黑体" w:eastAsia="黑体" w:cs="黑体"/>
          <w:b/>
          <w:bCs/>
          <w:spacing w:val="20"/>
          <w:sz w:val="24"/>
        </w:rPr>
      </w:pPr>
    </w:p>
    <w:p w14:paraId="535F8302">
      <w:pPr>
        <w:rPr>
          <w:rFonts w:hint="eastAsia" w:ascii="黑体" w:hAnsi="黑体" w:eastAsia="黑体" w:cs="黑体"/>
          <w:b/>
          <w:bCs/>
          <w:spacing w:val="20"/>
          <w:sz w:val="24"/>
        </w:rPr>
      </w:pPr>
      <w:r>
        <w:rPr>
          <w:rFonts w:hint="eastAsia" w:ascii="黑体" w:hAnsi="黑体" w:eastAsia="黑体" w:cs="黑体"/>
          <w:b/>
          <w:bCs/>
          <w:spacing w:val="20"/>
          <w:sz w:val="24"/>
        </w:rPr>
        <w:br w:type="page"/>
      </w:r>
    </w:p>
    <w:p w14:paraId="4ADE7D66">
      <w:pPr>
        <w:snapToGrid w:val="0"/>
        <w:spacing w:before="50" w:after="50"/>
        <w:rPr>
          <w:rFonts w:hint="eastAsia" w:ascii="黑体" w:hAnsi="黑体" w:eastAsia="黑体" w:cs="黑体"/>
          <w:b/>
          <w:bCs/>
          <w:sz w:val="24"/>
        </w:rPr>
      </w:pPr>
      <w:r>
        <w:rPr>
          <w:rFonts w:hint="eastAsia" w:ascii="黑体" w:hAnsi="黑体" w:eastAsia="黑体" w:cs="黑体"/>
          <w:b/>
          <w:sz w:val="24"/>
        </w:rPr>
        <w:t>（</w:t>
      </w:r>
      <w:r>
        <w:rPr>
          <w:rFonts w:hint="eastAsia" w:ascii="黑体" w:hAnsi="黑体" w:eastAsia="黑体" w:cs="黑体"/>
          <w:b/>
          <w:sz w:val="24"/>
          <w:lang w:val="en-US" w:eastAsia="zh-CN"/>
        </w:rPr>
        <w:t>4</w:t>
      </w:r>
      <w:r>
        <w:rPr>
          <w:rFonts w:hint="eastAsia" w:ascii="黑体" w:hAnsi="黑体" w:eastAsia="黑体" w:cs="黑体"/>
          <w:b/>
          <w:sz w:val="24"/>
        </w:rPr>
        <w:t>）拟派项目负责人情况表</w:t>
      </w:r>
    </w:p>
    <w:p w14:paraId="0CA9B03E">
      <w:pPr>
        <w:snapToGrid w:val="0"/>
        <w:spacing w:before="50" w:after="120" w:afterLines="50"/>
        <w:jc w:val="left"/>
        <w:rPr>
          <w:rFonts w:hint="eastAsia" w:ascii="黑体" w:hAnsi="黑体" w:eastAsia="黑体" w:cs="黑体"/>
          <w:sz w:val="24"/>
        </w:rPr>
      </w:pPr>
    </w:p>
    <w:p w14:paraId="47A09DAB">
      <w:pPr>
        <w:adjustRightInd w:val="0"/>
        <w:snapToGrid w:val="0"/>
        <w:spacing w:after="120" w:afterLines="50" w:line="500" w:lineRule="exact"/>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zh-CN"/>
        </w:rPr>
        <w:t>拟派项目负责人情况表</w:t>
      </w:r>
    </w:p>
    <w:tbl>
      <w:tblPr>
        <w:tblStyle w:val="27"/>
        <w:tblW w:w="8942" w:type="dxa"/>
        <w:tblInd w:w="0" w:type="dxa"/>
        <w:tblLayout w:type="fixed"/>
        <w:tblCellMar>
          <w:top w:w="0" w:type="dxa"/>
          <w:left w:w="108" w:type="dxa"/>
          <w:bottom w:w="0" w:type="dxa"/>
          <w:right w:w="108" w:type="dxa"/>
        </w:tblCellMar>
      </w:tblPr>
      <w:tblGrid>
        <w:gridCol w:w="2105"/>
        <w:gridCol w:w="1315"/>
        <w:gridCol w:w="1287"/>
        <w:gridCol w:w="4235"/>
      </w:tblGrid>
      <w:tr w14:paraId="2CC35612">
        <w:tblPrEx>
          <w:tblCellMar>
            <w:top w:w="0" w:type="dxa"/>
            <w:left w:w="108" w:type="dxa"/>
            <w:bottom w:w="0" w:type="dxa"/>
            <w:right w:w="108" w:type="dxa"/>
          </w:tblCellMar>
        </w:tblPrEx>
        <w:trPr>
          <w:trHeight w:val="1062"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014B21AE">
            <w:pPr>
              <w:adjustRightInd w:val="0"/>
              <w:snapToGrid w:val="0"/>
              <w:jc w:val="center"/>
              <w:rPr>
                <w:rFonts w:hint="eastAsia" w:ascii="黑体" w:hAnsi="黑体" w:eastAsia="黑体" w:cs="黑体"/>
                <w:sz w:val="24"/>
              </w:rPr>
            </w:pPr>
            <w:r>
              <w:rPr>
                <w:rFonts w:hint="eastAsia" w:ascii="黑体" w:hAnsi="黑体" w:eastAsia="黑体" w:cs="黑体"/>
                <w:sz w:val="24"/>
              </w:rPr>
              <w:t>姓名</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7509E012">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5154C9FB">
            <w:pPr>
              <w:adjustRightInd w:val="0"/>
              <w:snapToGrid w:val="0"/>
              <w:jc w:val="center"/>
              <w:rPr>
                <w:rFonts w:hint="eastAsia" w:ascii="黑体" w:hAnsi="黑体" w:eastAsia="黑体" w:cs="黑体"/>
                <w:sz w:val="24"/>
              </w:rPr>
            </w:pPr>
            <w:r>
              <w:rPr>
                <w:rFonts w:hint="eastAsia" w:ascii="黑体" w:hAnsi="黑体" w:eastAsia="黑体" w:cs="黑体"/>
                <w:sz w:val="24"/>
              </w:rPr>
              <w:t>页码</w:t>
            </w:r>
          </w:p>
        </w:tc>
        <w:tc>
          <w:tcPr>
            <w:tcW w:w="4235" w:type="dxa"/>
            <w:tcBorders>
              <w:top w:val="single" w:color="000000" w:sz="6" w:space="0"/>
              <w:left w:val="single" w:color="000000" w:sz="6" w:space="0"/>
              <w:bottom w:val="single" w:color="000000" w:sz="6" w:space="0"/>
              <w:right w:val="single" w:color="000000" w:sz="6" w:space="0"/>
            </w:tcBorders>
            <w:noWrap/>
            <w:vAlign w:val="center"/>
          </w:tcPr>
          <w:p w14:paraId="79F33BDC">
            <w:pPr>
              <w:adjustRightInd w:val="0"/>
              <w:snapToGrid w:val="0"/>
              <w:jc w:val="left"/>
              <w:rPr>
                <w:rFonts w:hint="eastAsia" w:ascii="黑体" w:hAnsi="黑体" w:eastAsia="黑体" w:cs="黑体"/>
                <w:sz w:val="24"/>
              </w:rPr>
            </w:pPr>
            <w:r>
              <w:rPr>
                <w:rFonts w:hint="eastAsia" w:ascii="黑体" w:hAnsi="黑体" w:eastAsia="黑体" w:cs="黑体"/>
                <w:sz w:val="24"/>
              </w:rPr>
              <w:t>业绩及承担的主要工作情况，曾担任项目负责人的项目应列明细</w:t>
            </w:r>
          </w:p>
        </w:tc>
      </w:tr>
      <w:tr w14:paraId="6B0FF7A7">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2EB3982F">
            <w:pPr>
              <w:adjustRightInd w:val="0"/>
              <w:snapToGrid w:val="0"/>
              <w:jc w:val="center"/>
              <w:rPr>
                <w:rFonts w:hint="eastAsia" w:ascii="黑体" w:hAnsi="黑体" w:eastAsia="黑体" w:cs="黑体"/>
                <w:sz w:val="24"/>
              </w:rPr>
            </w:pPr>
            <w:r>
              <w:rPr>
                <w:rFonts w:hint="eastAsia" w:ascii="黑体" w:hAnsi="黑体" w:eastAsia="黑体" w:cs="黑体"/>
                <w:sz w:val="24"/>
              </w:rPr>
              <w:t>性别</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51260D96">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3612754C">
            <w:pPr>
              <w:adjustRightInd w:val="0"/>
              <w:snapToGrid w:val="0"/>
              <w:ind w:firstLine="480" w:firstLineChars="200"/>
              <w:jc w:val="left"/>
              <w:rPr>
                <w:rFonts w:hint="eastAsia" w:ascii="黑体" w:hAnsi="黑体" w:eastAsia="黑体" w:cs="黑体"/>
                <w:sz w:val="24"/>
              </w:rPr>
            </w:pPr>
          </w:p>
        </w:tc>
        <w:tc>
          <w:tcPr>
            <w:tcW w:w="4235" w:type="dxa"/>
            <w:vMerge w:val="restart"/>
            <w:tcBorders>
              <w:top w:val="single" w:color="000000" w:sz="6" w:space="0"/>
              <w:left w:val="single" w:color="000000" w:sz="6" w:space="0"/>
              <w:bottom w:val="single" w:color="000000" w:sz="6" w:space="0"/>
              <w:right w:val="single" w:color="000000" w:sz="6" w:space="0"/>
            </w:tcBorders>
            <w:noWrap/>
            <w:vAlign w:val="center"/>
          </w:tcPr>
          <w:p w14:paraId="0BB75697">
            <w:pPr>
              <w:adjustRightInd w:val="0"/>
              <w:snapToGrid w:val="0"/>
              <w:jc w:val="left"/>
              <w:rPr>
                <w:rFonts w:hint="eastAsia" w:ascii="黑体" w:hAnsi="黑体" w:eastAsia="黑体" w:cs="黑体"/>
                <w:sz w:val="24"/>
              </w:rPr>
            </w:pPr>
          </w:p>
        </w:tc>
      </w:tr>
      <w:tr w14:paraId="0560D5DC">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51225A5F">
            <w:pPr>
              <w:adjustRightInd w:val="0"/>
              <w:snapToGrid w:val="0"/>
              <w:jc w:val="center"/>
              <w:rPr>
                <w:rFonts w:hint="eastAsia" w:ascii="黑体" w:hAnsi="黑体" w:eastAsia="黑体" w:cs="黑体"/>
                <w:sz w:val="24"/>
              </w:rPr>
            </w:pPr>
            <w:r>
              <w:rPr>
                <w:rFonts w:hint="eastAsia" w:ascii="黑体" w:hAnsi="黑体" w:eastAsia="黑体" w:cs="黑体"/>
                <w:sz w:val="24"/>
              </w:rPr>
              <w:t>年龄</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35287A00">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69A8C355">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19CFC8B8">
            <w:pPr>
              <w:adjustRightInd w:val="0"/>
              <w:snapToGrid w:val="0"/>
              <w:ind w:firstLine="480" w:firstLineChars="200"/>
              <w:jc w:val="left"/>
              <w:rPr>
                <w:rFonts w:hint="eastAsia" w:ascii="黑体" w:hAnsi="黑体" w:eastAsia="黑体" w:cs="黑体"/>
                <w:sz w:val="24"/>
              </w:rPr>
            </w:pPr>
          </w:p>
        </w:tc>
      </w:tr>
      <w:tr w14:paraId="43B9A448">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4A1E5109">
            <w:pPr>
              <w:adjustRightInd w:val="0"/>
              <w:snapToGrid w:val="0"/>
              <w:jc w:val="center"/>
              <w:rPr>
                <w:rFonts w:hint="eastAsia" w:ascii="黑体" w:hAnsi="黑体" w:eastAsia="黑体" w:cs="黑体"/>
                <w:sz w:val="24"/>
              </w:rPr>
            </w:pPr>
            <w:r>
              <w:rPr>
                <w:rFonts w:hint="eastAsia" w:ascii="黑体" w:hAnsi="黑体" w:eastAsia="黑体" w:cs="黑体"/>
                <w:sz w:val="24"/>
              </w:rPr>
              <w:t>职称</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731C711A">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71EAB2E8">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6BC75AC5">
            <w:pPr>
              <w:adjustRightInd w:val="0"/>
              <w:snapToGrid w:val="0"/>
              <w:ind w:firstLine="480" w:firstLineChars="200"/>
              <w:jc w:val="left"/>
              <w:rPr>
                <w:rFonts w:hint="eastAsia" w:ascii="黑体" w:hAnsi="黑体" w:eastAsia="黑体" w:cs="黑体"/>
                <w:sz w:val="24"/>
              </w:rPr>
            </w:pPr>
          </w:p>
        </w:tc>
      </w:tr>
      <w:tr w14:paraId="7E2681C4">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6ACFF09C">
            <w:pPr>
              <w:adjustRightInd w:val="0"/>
              <w:snapToGrid w:val="0"/>
              <w:jc w:val="center"/>
              <w:rPr>
                <w:rFonts w:hint="eastAsia" w:ascii="黑体" w:hAnsi="黑体" w:eastAsia="黑体" w:cs="黑体"/>
                <w:sz w:val="24"/>
              </w:rPr>
            </w:pPr>
            <w:r>
              <w:rPr>
                <w:rFonts w:hint="eastAsia" w:ascii="黑体" w:hAnsi="黑体" w:eastAsia="黑体" w:cs="黑体"/>
                <w:sz w:val="24"/>
              </w:rPr>
              <w:t>毕业时间</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7ADB1662">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282C03EE">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4353FC2C">
            <w:pPr>
              <w:adjustRightInd w:val="0"/>
              <w:snapToGrid w:val="0"/>
              <w:ind w:firstLine="480" w:firstLineChars="200"/>
              <w:jc w:val="left"/>
              <w:rPr>
                <w:rFonts w:hint="eastAsia" w:ascii="黑体" w:hAnsi="黑体" w:eastAsia="黑体" w:cs="黑体"/>
                <w:sz w:val="24"/>
              </w:rPr>
            </w:pPr>
          </w:p>
        </w:tc>
      </w:tr>
      <w:tr w14:paraId="1CE581D4">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65A0FDC7">
            <w:pPr>
              <w:adjustRightInd w:val="0"/>
              <w:snapToGrid w:val="0"/>
              <w:jc w:val="center"/>
              <w:rPr>
                <w:rFonts w:hint="eastAsia" w:ascii="黑体" w:hAnsi="黑体" w:eastAsia="黑体" w:cs="黑体"/>
                <w:sz w:val="24"/>
              </w:rPr>
            </w:pPr>
            <w:r>
              <w:rPr>
                <w:rFonts w:hint="eastAsia" w:ascii="黑体" w:hAnsi="黑体" w:eastAsia="黑体" w:cs="黑体"/>
                <w:sz w:val="24"/>
              </w:rPr>
              <w:t>所学专业</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30AEE99B">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0FF9DCF9">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13FC2C44">
            <w:pPr>
              <w:adjustRightInd w:val="0"/>
              <w:snapToGrid w:val="0"/>
              <w:ind w:firstLine="480" w:firstLineChars="200"/>
              <w:jc w:val="left"/>
              <w:rPr>
                <w:rFonts w:hint="eastAsia" w:ascii="黑体" w:hAnsi="黑体" w:eastAsia="黑体" w:cs="黑体"/>
                <w:sz w:val="24"/>
              </w:rPr>
            </w:pPr>
          </w:p>
        </w:tc>
      </w:tr>
      <w:tr w14:paraId="231D9FF7">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288B1531">
            <w:pPr>
              <w:adjustRightInd w:val="0"/>
              <w:snapToGrid w:val="0"/>
              <w:jc w:val="center"/>
              <w:rPr>
                <w:rFonts w:hint="eastAsia" w:ascii="黑体" w:hAnsi="黑体" w:eastAsia="黑体" w:cs="黑体"/>
                <w:sz w:val="24"/>
              </w:rPr>
            </w:pPr>
            <w:r>
              <w:rPr>
                <w:rFonts w:hint="eastAsia" w:ascii="黑体" w:hAnsi="黑体" w:eastAsia="黑体" w:cs="黑体"/>
                <w:sz w:val="24"/>
              </w:rPr>
              <w:t>学历</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517C4450">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6783F0C5">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0D6892C1">
            <w:pPr>
              <w:adjustRightInd w:val="0"/>
              <w:snapToGrid w:val="0"/>
              <w:ind w:firstLine="480" w:firstLineChars="200"/>
              <w:jc w:val="left"/>
              <w:rPr>
                <w:rFonts w:hint="eastAsia" w:ascii="黑体" w:hAnsi="黑体" w:eastAsia="黑体" w:cs="黑体"/>
                <w:sz w:val="24"/>
              </w:rPr>
            </w:pPr>
          </w:p>
        </w:tc>
      </w:tr>
      <w:tr w14:paraId="152FC53C">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2BD32EBA">
            <w:pPr>
              <w:adjustRightInd w:val="0"/>
              <w:snapToGrid w:val="0"/>
              <w:jc w:val="center"/>
              <w:rPr>
                <w:rFonts w:hint="eastAsia" w:ascii="黑体" w:hAnsi="黑体" w:eastAsia="黑体" w:cs="黑体"/>
                <w:sz w:val="24"/>
              </w:rPr>
            </w:pPr>
            <w:r>
              <w:rPr>
                <w:rFonts w:hint="eastAsia" w:ascii="黑体" w:hAnsi="黑体" w:eastAsia="黑体" w:cs="黑体"/>
                <w:sz w:val="24"/>
              </w:rPr>
              <w:t>资质证书编号</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6FFAE01D">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0382A324">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1CB43173">
            <w:pPr>
              <w:adjustRightInd w:val="0"/>
              <w:snapToGrid w:val="0"/>
              <w:ind w:firstLine="480" w:firstLineChars="200"/>
              <w:jc w:val="left"/>
              <w:rPr>
                <w:rFonts w:hint="eastAsia" w:ascii="黑体" w:hAnsi="黑体" w:eastAsia="黑体" w:cs="黑体"/>
                <w:sz w:val="24"/>
              </w:rPr>
            </w:pPr>
          </w:p>
        </w:tc>
      </w:tr>
      <w:tr w14:paraId="7B72EF11">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77F265D2">
            <w:pPr>
              <w:adjustRightInd w:val="0"/>
              <w:snapToGrid w:val="0"/>
              <w:jc w:val="center"/>
              <w:rPr>
                <w:rFonts w:hint="eastAsia" w:ascii="黑体" w:hAnsi="黑体" w:eastAsia="黑体" w:cs="黑体"/>
                <w:sz w:val="24"/>
              </w:rPr>
            </w:pPr>
            <w:r>
              <w:rPr>
                <w:rFonts w:hint="eastAsia" w:ascii="黑体" w:hAnsi="黑体" w:eastAsia="黑体" w:cs="黑体"/>
                <w:sz w:val="24"/>
              </w:rPr>
              <w:t>其他资质情况</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08929FA3">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527ECA30">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4A2DC71E">
            <w:pPr>
              <w:adjustRightInd w:val="0"/>
              <w:snapToGrid w:val="0"/>
              <w:ind w:firstLine="480" w:firstLineChars="200"/>
              <w:jc w:val="left"/>
              <w:rPr>
                <w:rFonts w:hint="eastAsia" w:ascii="黑体" w:hAnsi="黑体" w:eastAsia="黑体" w:cs="黑体"/>
                <w:sz w:val="24"/>
              </w:rPr>
            </w:pPr>
          </w:p>
        </w:tc>
      </w:tr>
      <w:tr w14:paraId="29629035">
        <w:tblPrEx>
          <w:tblCellMar>
            <w:top w:w="0" w:type="dxa"/>
            <w:left w:w="108" w:type="dxa"/>
            <w:bottom w:w="0" w:type="dxa"/>
            <w:right w:w="108" w:type="dxa"/>
          </w:tblCellMar>
        </w:tblPrEx>
        <w:trPr>
          <w:cantSplit/>
          <w:trHeight w:val="454" w:hRule="atLeast"/>
        </w:trPr>
        <w:tc>
          <w:tcPr>
            <w:tcW w:w="2105" w:type="dxa"/>
            <w:tcBorders>
              <w:top w:val="single" w:color="000000" w:sz="6" w:space="0"/>
              <w:left w:val="single" w:color="000000" w:sz="6" w:space="0"/>
              <w:bottom w:val="single" w:color="000000" w:sz="6" w:space="0"/>
              <w:right w:val="single" w:color="000000" w:sz="6" w:space="0"/>
            </w:tcBorders>
            <w:noWrap/>
            <w:vAlign w:val="center"/>
          </w:tcPr>
          <w:p w14:paraId="1BC42A4F">
            <w:pPr>
              <w:adjustRightInd w:val="0"/>
              <w:snapToGrid w:val="0"/>
              <w:jc w:val="center"/>
              <w:rPr>
                <w:rFonts w:hint="eastAsia" w:ascii="黑体" w:hAnsi="黑体" w:eastAsia="黑体" w:cs="黑体"/>
                <w:sz w:val="24"/>
              </w:rPr>
            </w:pPr>
            <w:r>
              <w:rPr>
                <w:rFonts w:hint="eastAsia" w:ascii="黑体" w:hAnsi="黑体" w:eastAsia="黑体" w:cs="黑体"/>
                <w:sz w:val="24"/>
              </w:rPr>
              <w:t>联系电话</w:t>
            </w:r>
          </w:p>
        </w:tc>
        <w:tc>
          <w:tcPr>
            <w:tcW w:w="1315" w:type="dxa"/>
            <w:tcBorders>
              <w:top w:val="single" w:color="000000" w:sz="6" w:space="0"/>
              <w:left w:val="single" w:color="000000" w:sz="6" w:space="0"/>
              <w:bottom w:val="single" w:color="000000" w:sz="6" w:space="0"/>
              <w:right w:val="single" w:color="000000" w:sz="4" w:space="0"/>
            </w:tcBorders>
            <w:noWrap/>
            <w:vAlign w:val="center"/>
          </w:tcPr>
          <w:p w14:paraId="70CD5FFA">
            <w:pPr>
              <w:adjustRightInd w:val="0"/>
              <w:snapToGrid w:val="0"/>
              <w:ind w:firstLine="480" w:firstLineChars="200"/>
              <w:jc w:val="left"/>
              <w:rPr>
                <w:rFonts w:hint="eastAsia" w:ascii="黑体" w:hAnsi="黑体" w:eastAsia="黑体" w:cs="黑体"/>
                <w:sz w:val="24"/>
              </w:rPr>
            </w:pPr>
          </w:p>
        </w:tc>
        <w:tc>
          <w:tcPr>
            <w:tcW w:w="1287" w:type="dxa"/>
            <w:tcBorders>
              <w:top w:val="single" w:color="000000" w:sz="6" w:space="0"/>
              <w:left w:val="single" w:color="000000" w:sz="4" w:space="0"/>
              <w:bottom w:val="single" w:color="000000" w:sz="6" w:space="0"/>
              <w:right w:val="single" w:color="000000" w:sz="6" w:space="0"/>
            </w:tcBorders>
            <w:noWrap/>
            <w:vAlign w:val="center"/>
          </w:tcPr>
          <w:p w14:paraId="40BFB598">
            <w:pPr>
              <w:adjustRightInd w:val="0"/>
              <w:snapToGrid w:val="0"/>
              <w:ind w:firstLine="480" w:firstLineChars="200"/>
              <w:jc w:val="left"/>
              <w:rPr>
                <w:rFonts w:hint="eastAsia" w:ascii="黑体" w:hAnsi="黑体" w:eastAsia="黑体" w:cs="黑体"/>
                <w:sz w:val="24"/>
              </w:rPr>
            </w:pPr>
          </w:p>
        </w:tc>
        <w:tc>
          <w:tcPr>
            <w:tcW w:w="4235" w:type="dxa"/>
            <w:vMerge w:val="continue"/>
            <w:tcBorders>
              <w:top w:val="single" w:color="000000" w:sz="6" w:space="0"/>
              <w:left w:val="single" w:color="000000" w:sz="6" w:space="0"/>
              <w:bottom w:val="single" w:color="000000" w:sz="6" w:space="0"/>
              <w:right w:val="single" w:color="000000" w:sz="6" w:space="0"/>
            </w:tcBorders>
            <w:noWrap/>
            <w:vAlign w:val="center"/>
          </w:tcPr>
          <w:p w14:paraId="7F69C94D">
            <w:pPr>
              <w:adjustRightInd w:val="0"/>
              <w:snapToGrid w:val="0"/>
              <w:ind w:firstLine="480" w:firstLineChars="200"/>
              <w:jc w:val="left"/>
              <w:rPr>
                <w:rFonts w:hint="eastAsia" w:ascii="黑体" w:hAnsi="黑体" w:eastAsia="黑体" w:cs="黑体"/>
                <w:sz w:val="24"/>
              </w:rPr>
            </w:pPr>
          </w:p>
        </w:tc>
      </w:tr>
    </w:tbl>
    <w:p w14:paraId="3B0340A1">
      <w:pPr>
        <w:spacing w:before="120" w:beforeLines="50" w:after="120" w:afterLines="50" w:line="480" w:lineRule="exact"/>
        <w:ind w:right="105" w:rightChars="50"/>
        <w:rPr>
          <w:rFonts w:hint="eastAsia" w:ascii="黑体" w:hAnsi="黑体" w:eastAsia="黑体" w:cs="黑体"/>
          <w:sz w:val="24"/>
        </w:rPr>
      </w:pPr>
      <w:r>
        <w:rPr>
          <w:rFonts w:hint="eastAsia" w:ascii="黑体" w:hAnsi="黑体" w:eastAsia="黑体" w:cs="黑体"/>
          <w:sz w:val="24"/>
        </w:rPr>
        <w:t>注：须随表提交相应的证书复印件、社保缴纳证明复印件等相关资料并注明所在商务技术文件页码。</w:t>
      </w:r>
    </w:p>
    <w:p w14:paraId="5B8A4B9B">
      <w:pPr>
        <w:spacing w:before="120" w:beforeLines="50" w:after="120" w:afterLines="50" w:line="480" w:lineRule="exact"/>
        <w:ind w:right="105" w:rightChars="50" w:firstLine="2891" w:firstLineChars="1029"/>
        <w:rPr>
          <w:rFonts w:hint="eastAsia" w:ascii="黑体" w:hAnsi="黑体" w:eastAsia="黑体" w:cs="黑体"/>
          <w:b/>
          <w:color w:val="000000"/>
          <w:spacing w:val="20"/>
          <w:position w:val="2"/>
          <w:sz w:val="24"/>
        </w:rPr>
      </w:pPr>
      <w:r>
        <w:rPr>
          <w:rFonts w:hint="eastAsia" w:ascii="黑体" w:hAnsi="黑体" w:eastAsia="黑体" w:cs="黑体"/>
          <w:b/>
          <w:color w:val="000000"/>
          <w:spacing w:val="20"/>
          <w:position w:val="2"/>
          <w:sz w:val="24"/>
        </w:rPr>
        <w:t>投标人：                     （盖章）</w:t>
      </w:r>
    </w:p>
    <w:p w14:paraId="768D4558">
      <w:pPr>
        <w:spacing w:before="120" w:beforeLines="50" w:after="120" w:afterLines="50" w:line="480" w:lineRule="exact"/>
        <w:ind w:right="105" w:rightChars="50" w:firstLine="2882" w:firstLineChars="1196"/>
        <w:rPr>
          <w:rFonts w:hint="eastAsia" w:ascii="黑体" w:hAnsi="黑体" w:eastAsia="黑体" w:cs="黑体"/>
          <w:b/>
          <w:color w:val="000000"/>
          <w:sz w:val="24"/>
        </w:rPr>
      </w:pPr>
      <w:r>
        <w:rPr>
          <w:rFonts w:hint="eastAsia" w:ascii="黑体" w:hAnsi="黑体" w:eastAsia="黑体" w:cs="黑体"/>
          <w:b/>
          <w:color w:val="000000"/>
          <w:sz w:val="24"/>
        </w:rPr>
        <w:t>法定代表人或委托代理人：         （签字或盖章）</w:t>
      </w:r>
    </w:p>
    <w:p w14:paraId="3D9CA7B9">
      <w:pPr>
        <w:spacing w:line="360" w:lineRule="auto"/>
        <w:ind w:firstLine="2891" w:firstLineChars="1029"/>
        <w:rPr>
          <w:rFonts w:hint="eastAsia" w:ascii="黑体" w:hAnsi="黑体" w:eastAsia="黑体" w:cs="黑体"/>
          <w:b/>
          <w:color w:val="000000"/>
          <w:spacing w:val="20"/>
          <w:position w:val="2"/>
          <w:sz w:val="24"/>
        </w:rPr>
      </w:pPr>
      <w:r>
        <w:rPr>
          <w:rFonts w:hint="eastAsia" w:ascii="黑体" w:hAnsi="黑体" w:eastAsia="黑体" w:cs="黑体"/>
          <w:b/>
          <w:color w:val="000000"/>
          <w:spacing w:val="20"/>
          <w:position w:val="2"/>
          <w:sz w:val="24"/>
        </w:rPr>
        <w:t xml:space="preserve">日 期：                    </w:t>
      </w:r>
    </w:p>
    <w:p w14:paraId="517C245C">
      <w:pPr>
        <w:rPr>
          <w:rFonts w:hint="eastAsia" w:ascii="黑体" w:hAnsi="黑体" w:eastAsia="黑体" w:cs="黑体"/>
          <w:b/>
          <w:sz w:val="24"/>
        </w:rPr>
      </w:pPr>
      <w:r>
        <w:rPr>
          <w:rFonts w:hint="eastAsia" w:ascii="黑体" w:hAnsi="黑体" w:eastAsia="黑体" w:cs="黑体"/>
          <w:b/>
          <w:sz w:val="24"/>
        </w:rPr>
        <w:br w:type="page"/>
      </w:r>
    </w:p>
    <w:p w14:paraId="2FD06EC2">
      <w:pPr>
        <w:snapToGrid w:val="0"/>
        <w:spacing w:before="50" w:after="50"/>
        <w:rPr>
          <w:rFonts w:hint="eastAsia" w:ascii="黑体" w:hAnsi="黑体" w:eastAsia="黑体" w:cs="黑体"/>
          <w:b/>
          <w:bCs/>
          <w:sz w:val="30"/>
          <w:szCs w:val="30"/>
        </w:rPr>
      </w:pPr>
      <w:r>
        <w:rPr>
          <w:rFonts w:hint="eastAsia" w:ascii="黑体" w:hAnsi="黑体" w:eastAsia="黑体" w:cs="黑体"/>
          <w:b/>
          <w:bCs/>
          <w:sz w:val="30"/>
          <w:szCs w:val="30"/>
        </w:rPr>
        <w:t>3、报价文件目录</w:t>
      </w:r>
    </w:p>
    <w:p w14:paraId="170D4BDF">
      <w:pPr>
        <w:snapToGrid w:val="0"/>
        <w:spacing w:before="50" w:after="50"/>
        <w:rPr>
          <w:rFonts w:hint="eastAsia" w:ascii="黑体" w:hAnsi="黑体" w:eastAsia="黑体" w:cs="黑体"/>
          <w:b/>
          <w:bCs/>
          <w:sz w:val="30"/>
          <w:szCs w:val="30"/>
        </w:rPr>
      </w:pPr>
    </w:p>
    <w:p w14:paraId="32E9AD85">
      <w:pPr>
        <w:snapToGrid w:val="0"/>
        <w:spacing w:before="50" w:after="50" w:line="360" w:lineRule="auto"/>
        <w:rPr>
          <w:rFonts w:hint="eastAsia" w:ascii="黑体" w:hAnsi="黑体" w:eastAsia="黑体" w:cs="黑体"/>
          <w:color w:val="000000"/>
          <w:sz w:val="24"/>
        </w:rPr>
      </w:pPr>
      <w:r>
        <w:rPr>
          <w:rFonts w:hint="eastAsia" w:ascii="黑体" w:hAnsi="黑体" w:eastAsia="黑体" w:cs="黑体"/>
          <w:color w:val="000000"/>
          <w:sz w:val="24"/>
        </w:rPr>
        <w:t xml:space="preserve">（1）投标函（格式见附件）。 </w:t>
      </w:r>
    </w:p>
    <w:p w14:paraId="6B079805">
      <w:pPr>
        <w:snapToGrid w:val="0"/>
        <w:spacing w:line="360" w:lineRule="auto"/>
        <w:jc w:val="left"/>
        <w:rPr>
          <w:rFonts w:hint="eastAsia" w:ascii="黑体" w:hAnsi="黑体" w:eastAsia="黑体" w:cs="黑体"/>
          <w:sz w:val="24"/>
        </w:rPr>
      </w:pPr>
      <w:r>
        <w:rPr>
          <w:rFonts w:hint="eastAsia" w:ascii="黑体" w:hAnsi="黑体" w:eastAsia="黑体" w:cs="黑体"/>
          <w:sz w:val="24"/>
        </w:rPr>
        <w:t>（2）开标一览表（格式见附件）。</w:t>
      </w:r>
    </w:p>
    <w:p w14:paraId="18DC96A8">
      <w:pPr>
        <w:snapToGrid w:val="0"/>
        <w:spacing w:line="360" w:lineRule="auto"/>
        <w:jc w:val="left"/>
        <w:rPr>
          <w:rFonts w:hint="eastAsia" w:ascii="黑体" w:hAnsi="黑体" w:eastAsia="黑体" w:cs="黑体"/>
          <w:sz w:val="24"/>
          <w:lang w:val="en-US" w:eastAsia="zh-CN"/>
        </w:rPr>
      </w:pPr>
      <w:r>
        <w:rPr>
          <w:rFonts w:hint="eastAsia" w:ascii="黑体" w:hAnsi="黑体" w:eastAsia="黑体" w:cs="黑体"/>
          <w:sz w:val="24"/>
        </w:rPr>
        <w:t>（3）</w:t>
      </w:r>
      <w:r>
        <w:rPr>
          <w:rFonts w:hint="eastAsia" w:ascii="黑体" w:hAnsi="黑体" w:eastAsia="黑体" w:cs="黑体"/>
          <w:sz w:val="24"/>
          <w:lang w:val="en-US" w:eastAsia="zh-CN"/>
        </w:rPr>
        <w:t>报价明细表</w:t>
      </w:r>
      <w:r>
        <w:rPr>
          <w:rFonts w:hint="eastAsia" w:ascii="黑体" w:hAnsi="黑体" w:eastAsia="黑体" w:cs="黑体"/>
          <w:sz w:val="24"/>
        </w:rPr>
        <w:t>（格式见附件）。</w:t>
      </w:r>
    </w:p>
    <w:p w14:paraId="018BB7AA">
      <w:pPr>
        <w:snapToGrid w:val="0"/>
        <w:spacing w:line="360" w:lineRule="auto"/>
        <w:jc w:val="left"/>
        <w:rPr>
          <w:rFonts w:hint="eastAsia" w:ascii="黑体" w:hAnsi="黑体" w:eastAsia="黑体" w:cs="黑体"/>
          <w:sz w:val="24"/>
        </w:rPr>
      </w:pPr>
      <w:r>
        <w:rPr>
          <w:rFonts w:hint="eastAsia" w:ascii="黑体" w:hAnsi="黑体" w:eastAsia="黑体" w:cs="黑体"/>
          <w:sz w:val="24"/>
          <w:lang w:eastAsia="zh-CN"/>
        </w:rPr>
        <w:t>（</w:t>
      </w:r>
      <w:r>
        <w:rPr>
          <w:rFonts w:hint="eastAsia" w:ascii="黑体" w:hAnsi="黑体" w:eastAsia="黑体" w:cs="黑体"/>
          <w:sz w:val="24"/>
          <w:lang w:val="en-US" w:eastAsia="zh-CN"/>
        </w:rPr>
        <w:t>4</w:t>
      </w:r>
      <w:r>
        <w:rPr>
          <w:rFonts w:hint="eastAsia" w:ascii="黑体" w:hAnsi="黑体" w:eastAsia="黑体" w:cs="黑体"/>
          <w:sz w:val="24"/>
          <w:lang w:eastAsia="zh-CN"/>
        </w:rPr>
        <w:t>）</w:t>
      </w:r>
      <w:r>
        <w:rPr>
          <w:rFonts w:hint="eastAsia" w:ascii="黑体" w:hAnsi="黑体" w:eastAsia="黑体" w:cs="黑体"/>
          <w:sz w:val="24"/>
        </w:rPr>
        <w:t>投标人需要说明的其他文件和说明（格式自拟）。</w:t>
      </w:r>
    </w:p>
    <w:p w14:paraId="2CDC1716">
      <w:pPr>
        <w:spacing w:line="580" w:lineRule="exact"/>
        <w:rPr>
          <w:rFonts w:hint="eastAsia" w:ascii="黑体" w:hAnsi="黑体" w:eastAsia="黑体" w:cs="黑体"/>
          <w:spacing w:val="20"/>
          <w:sz w:val="24"/>
        </w:rPr>
      </w:pPr>
    </w:p>
    <w:p w14:paraId="4F1B281C">
      <w:pPr>
        <w:spacing w:line="580" w:lineRule="exact"/>
        <w:rPr>
          <w:rFonts w:hint="eastAsia" w:ascii="黑体" w:hAnsi="黑体" w:eastAsia="黑体" w:cs="黑体"/>
          <w:spacing w:val="20"/>
          <w:sz w:val="24"/>
        </w:rPr>
      </w:pPr>
    </w:p>
    <w:p w14:paraId="0E30CC8B">
      <w:pPr>
        <w:spacing w:line="580" w:lineRule="exact"/>
        <w:rPr>
          <w:rFonts w:hint="eastAsia" w:ascii="黑体" w:hAnsi="黑体" w:eastAsia="黑体" w:cs="黑体"/>
          <w:spacing w:val="20"/>
          <w:sz w:val="24"/>
        </w:rPr>
      </w:pPr>
    </w:p>
    <w:p w14:paraId="7B6A83B7">
      <w:pPr>
        <w:spacing w:line="580" w:lineRule="exact"/>
        <w:rPr>
          <w:rFonts w:hint="eastAsia" w:ascii="黑体" w:hAnsi="黑体" w:eastAsia="黑体" w:cs="黑体"/>
          <w:spacing w:val="20"/>
          <w:sz w:val="24"/>
        </w:rPr>
      </w:pPr>
    </w:p>
    <w:p w14:paraId="27E34074">
      <w:pPr>
        <w:spacing w:line="580" w:lineRule="exact"/>
        <w:rPr>
          <w:rFonts w:hint="eastAsia" w:ascii="黑体" w:hAnsi="黑体" w:eastAsia="黑体" w:cs="黑体"/>
          <w:spacing w:val="20"/>
          <w:sz w:val="24"/>
        </w:rPr>
      </w:pPr>
    </w:p>
    <w:p w14:paraId="42939B38">
      <w:pPr>
        <w:spacing w:line="580" w:lineRule="exact"/>
        <w:rPr>
          <w:rFonts w:hint="eastAsia" w:ascii="黑体" w:hAnsi="黑体" w:eastAsia="黑体" w:cs="黑体"/>
          <w:spacing w:val="20"/>
          <w:sz w:val="24"/>
        </w:rPr>
      </w:pPr>
    </w:p>
    <w:p w14:paraId="69FE7B22">
      <w:pPr>
        <w:spacing w:line="580" w:lineRule="exact"/>
        <w:rPr>
          <w:rFonts w:hint="eastAsia" w:ascii="黑体" w:hAnsi="黑体" w:eastAsia="黑体" w:cs="黑体"/>
          <w:spacing w:val="20"/>
          <w:sz w:val="24"/>
        </w:rPr>
      </w:pPr>
    </w:p>
    <w:p w14:paraId="202A47AF">
      <w:pPr>
        <w:spacing w:line="580" w:lineRule="exact"/>
        <w:rPr>
          <w:rFonts w:hint="eastAsia" w:ascii="黑体" w:hAnsi="黑体" w:eastAsia="黑体" w:cs="黑体"/>
          <w:spacing w:val="20"/>
          <w:sz w:val="24"/>
        </w:rPr>
      </w:pPr>
    </w:p>
    <w:p w14:paraId="10EC6ED5">
      <w:pPr>
        <w:spacing w:line="580" w:lineRule="exact"/>
        <w:rPr>
          <w:rFonts w:hint="eastAsia" w:ascii="黑体" w:hAnsi="黑体" w:eastAsia="黑体" w:cs="黑体"/>
          <w:spacing w:val="20"/>
          <w:sz w:val="24"/>
        </w:rPr>
      </w:pPr>
    </w:p>
    <w:p w14:paraId="6FE2CC73">
      <w:pPr>
        <w:spacing w:line="580" w:lineRule="exact"/>
        <w:rPr>
          <w:rFonts w:hint="eastAsia" w:ascii="黑体" w:hAnsi="黑体" w:eastAsia="黑体" w:cs="黑体"/>
          <w:spacing w:val="20"/>
          <w:sz w:val="24"/>
        </w:rPr>
      </w:pPr>
    </w:p>
    <w:p w14:paraId="4BE5E07E">
      <w:pPr>
        <w:spacing w:line="580" w:lineRule="exact"/>
        <w:rPr>
          <w:rFonts w:hint="eastAsia" w:ascii="黑体" w:hAnsi="黑体" w:eastAsia="黑体" w:cs="黑体"/>
          <w:spacing w:val="20"/>
          <w:sz w:val="24"/>
        </w:rPr>
      </w:pPr>
    </w:p>
    <w:p w14:paraId="5CBB74A7">
      <w:pPr>
        <w:spacing w:line="580" w:lineRule="exact"/>
        <w:rPr>
          <w:rFonts w:hint="eastAsia" w:ascii="黑体" w:hAnsi="黑体" w:eastAsia="黑体" w:cs="黑体"/>
          <w:spacing w:val="20"/>
          <w:sz w:val="24"/>
        </w:rPr>
      </w:pPr>
    </w:p>
    <w:p w14:paraId="352EA686">
      <w:pPr>
        <w:spacing w:line="580" w:lineRule="exact"/>
        <w:rPr>
          <w:rFonts w:hint="eastAsia" w:ascii="黑体" w:hAnsi="黑体" w:eastAsia="黑体" w:cs="黑体"/>
          <w:spacing w:val="20"/>
          <w:sz w:val="24"/>
        </w:rPr>
      </w:pPr>
    </w:p>
    <w:p w14:paraId="2DF9577E">
      <w:pPr>
        <w:spacing w:line="580" w:lineRule="exact"/>
        <w:rPr>
          <w:rFonts w:hint="eastAsia" w:ascii="黑体" w:hAnsi="黑体" w:eastAsia="黑体" w:cs="黑体"/>
          <w:spacing w:val="20"/>
          <w:sz w:val="24"/>
        </w:rPr>
      </w:pPr>
    </w:p>
    <w:p w14:paraId="56ADE66C">
      <w:pPr>
        <w:spacing w:line="580" w:lineRule="exact"/>
        <w:rPr>
          <w:rFonts w:hint="eastAsia" w:ascii="黑体" w:hAnsi="黑体" w:eastAsia="黑体" w:cs="黑体"/>
          <w:spacing w:val="20"/>
          <w:sz w:val="24"/>
        </w:rPr>
      </w:pPr>
    </w:p>
    <w:p w14:paraId="5AAEC9E3">
      <w:pPr>
        <w:spacing w:line="580" w:lineRule="exact"/>
        <w:rPr>
          <w:rFonts w:hint="eastAsia" w:ascii="黑体" w:hAnsi="黑体" w:eastAsia="黑体" w:cs="黑体"/>
          <w:spacing w:val="20"/>
          <w:sz w:val="24"/>
        </w:rPr>
      </w:pPr>
    </w:p>
    <w:p w14:paraId="03A5C6B6">
      <w:pPr>
        <w:rPr>
          <w:rFonts w:hint="eastAsia" w:ascii="黑体" w:hAnsi="黑体" w:eastAsia="黑体" w:cs="黑体"/>
          <w:sz w:val="24"/>
        </w:rPr>
      </w:pPr>
      <w:r>
        <w:rPr>
          <w:rFonts w:hint="eastAsia" w:ascii="黑体" w:hAnsi="黑体" w:eastAsia="黑体" w:cs="黑体"/>
          <w:sz w:val="24"/>
        </w:rPr>
        <w:br w:type="page"/>
      </w:r>
    </w:p>
    <w:p w14:paraId="4F5CC076">
      <w:pPr>
        <w:spacing w:line="360" w:lineRule="auto"/>
        <w:rPr>
          <w:rFonts w:hint="eastAsia" w:ascii="黑体" w:hAnsi="黑体" w:eastAsia="黑体" w:cs="黑体"/>
          <w:b/>
          <w:sz w:val="24"/>
        </w:rPr>
      </w:pPr>
      <w:r>
        <w:rPr>
          <w:rFonts w:hint="eastAsia" w:ascii="黑体" w:hAnsi="黑体" w:eastAsia="黑体" w:cs="黑体"/>
          <w:b/>
          <w:sz w:val="24"/>
        </w:rPr>
        <w:t>（1）投 标 函</w:t>
      </w:r>
    </w:p>
    <w:p w14:paraId="01A1CBFF">
      <w:pPr>
        <w:pStyle w:val="16"/>
        <w:spacing w:line="360" w:lineRule="auto"/>
        <w:ind w:firstLine="0" w:firstLineChars="0"/>
        <w:jc w:val="center"/>
        <w:rPr>
          <w:rFonts w:hint="eastAsia" w:ascii="黑体" w:hAnsi="黑体" w:eastAsia="黑体" w:cs="黑体"/>
          <w:sz w:val="32"/>
          <w:szCs w:val="32"/>
        </w:rPr>
      </w:pPr>
      <w:r>
        <w:rPr>
          <w:rFonts w:hint="eastAsia" w:ascii="黑体" w:hAnsi="黑体" w:eastAsia="黑体" w:cs="黑体"/>
          <w:sz w:val="32"/>
          <w:szCs w:val="32"/>
        </w:rPr>
        <w:t>投 标 函</w:t>
      </w:r>
    </w:p>
    <w:p w14:paraId="2FF26353">
      <w:pPr>
        <w:snapToGrid w:val="0"/>
        <w:spacing w:line="360" w:lineRule="auto"/>
        <w:rPr>
          <w:rFonts w:hint="eastAsia" w:ascii="黑体" w:hAnsi="黑体" w:eastAsia="黑体" w:cs="黑体"/>
          <w:sz w:val="24"/>
        </w:rPr>
      </w:pPr>
      <w:r>
        <w:rPr>
          <w:rFonts w:hint="eastAsia" w:ascii="黑体" w:hAnsi="黑体" w:eastAsia="黑体" w:cs="黑体"/>
          <w:sz w:val="24"/>
        </w:rPr>
        <w:t>致：（采购人）、（采购代理机构）</w:t>
      </w:r>
    </w:p>
    <w:p w14:paraId="4FDAB9A1">
      <w:pPr>
        <w:snapToGrid w:val="0"/>
        <w:spacing w:line="360" w:lineRule="auto"/>
        <w:ind w:firstLine="540"/>
        <w:rPr>
          <w:rFonts w:hint="eastAsia" w:ascii="黑体" w:hAnsi="黑体" w:eastAsia="黑体" w:cs="黑体"/>
          <w:sz w:val="24"/>
        </w:rPr>
      </w:pPr>
      <w:r>
        <w:rPr>
          <w:rFonts w:hint="eastAsia" w:ascii="黑体" w:hAnsi="黑体" w:eastAsia="黑体" w:cs="黑体"/>
          <w:sz w:val="24"/>
        </w:rPr>
        <w:t>根据贵方招标文件的要求，正式授权下述签字人</w:t>
      </w:r>
      <w:r>
        <w:rPr>
          <w:rFonts w:hint="eastAsia" w:ascii="黑体" w:hAnsi="黑体" w:eastAsia="黑体" w:cs="黑体"/>
          <w:sz w:val="24"/>
          <w:u w:val="single"/>
        </w:rPr>
        <w:t xml:space="preserve"> (姓名) </w:t>
      </w:r>
      <w:r>
        <w:rPr>
          <w:rFonts w:hint="eastAsia" w:ascii="黑体" w:hAnsi="黑体" w:eastAsia="黑体" w:cs="黑体"/>
          <w:sz w:val="24"/>
        </w:rPr>
        <w:t xml:space="preserve">代表投标人 </w:t>
      </w:r>
      <w:r>
        <w:rPr>
          <w:rFonts w:hint="eastAsia" w:ascii="黑体" w:hAnsi="黑体" w:eastAsia="黑体" w:cs="黑体"/>
          <w:sz w:val="24"/>
          <w:u w:val="single"/>
        </w:rPr>
        <w:t xml:space="preserve">（投标人名称） </w:t>
      </w:r>
      <w:r>
        <w:rPr>
          <w:rFonts w:hint="eastAsia" w:ascii="黑体" w:hAnsi="黑体" w:eastAsia="黑体" w:cs="黑体"/>
          <w:sz w:val="24"/>
        </w:rPr>
        <w:t>，提交下述文件。据此函，签字人兹宣布同意如下：</w:t>
      </w:r>
    </w:p>
    <w:p w14:paraId="4B7FAFCB">
      <w:pPr>
        <w:snapToGrid w:val="0"/>
        <w:spacing w:line="360" w:lineRule="auto"/>
        <w:ind w:firstLine="540"/>
        <w:rPr>
          <w:rFonts w:hint="eastAsia" w:ascii="黑体" w:hAnsi="黑体" w:eastAsia="黑体" w:cs="黑体"/>
          <w:sz w:val="24"/>
        </w:rPr>
      </w:pPr>
      <w:r>
        <w:rPr>
          <w:rFonts w:hint="eastAsia" w:ascii="黑体" w:hAnsi="黑体" w:eastAsia="黑体" w:cs="黑体"/>
          <w:sz w:val="24"/>
        </w:rPr>
        <w:t>1.我方已仔细研究了______________(项目名称) 的招标文件的全部内容，愿意以承诺以下内容：</w:t>
      </w:r>
    </w:p>
    <w:p w14:paraId="0930B5C2">
      <w:pPr>
        <w:snapToGrid w:val="0"/>
        <w:spacing w:line="360" w:lineRule="auto"/>
        <w:ind w:firstLine="540"/>
        <w:rPr>
          <w:rFonts w:hint="eastAsia" w:ascii="黑体" w:hAnsi="黑体" w:eastAsia="黑体" w:cs="黑体"/>
          <w:sz w:val="24"/>
        </w:rPr>
      </w:pPr>
      <w:r>
        <w:rPr>
          <w:rFonts w:hint="eastAsia" w:ascii="黑体" w:hAnsi="黑体" w:eastAsia="黑体" w:cs="黑体"/>
          <w:sz w:val="24"/>
        </w:rPr>
        <w:t>人民币(大写)</w:t>
      </w:r>
      <w:r>
        <w:rPr>
          <w:rFonts w:hint="eastAsia" w:ascii="黑体" w:hAnsi="黑体" w:eastAsia="黑体" w:cs="黑体"/>
          <w:sz w:val="24"/>
          <w:u w:val="single"/>
        </w:rPr>
        <w:t xml:space="preserve">    </w:t>
      </w:r>
      <w:r>
        <w:rPr>
          <w:rFonts w:hint="eastAsia" w:ascii="黑体" w:hAnsi="黑体" w:eastAsia="黑体" w:cs="黑体"/>
          <w:sz w:val="24"/>
        </w:rPr>
        <w:t>元（小写</w:t>
      </w:r>
      <w:r>
        <w:rPr>
          <w:rFonts w:hint="eastAsia" w:ascii="黑体" w:hAnsi="黑体" w:eastAsia="黑体" w:cs="黑体"/>
          <w:sz w:val="24"/>
          <w:u w:val="single"/>
        </w:rPr>
        <w:t xml:space="preserve">    </w:t>
      </w:r>
      <w:r>
        <w:rPr>
          <w:rFonts w:hint="eastAsia" w:ascii="黑体" w:hAnsi="黑体" w:eastAsia="黑体" w:cs="黑体"/>
          <w:sz w:val="24"/>
        </w:rPr>
        <w:t>元）的投标总报价，交货期为</w:t>
      </w:r>
      <w:r>
        <w:rPr>
          <w:rFonts w:hint="eastAsia" w:ascii="黑体" w:hAnsi="黑体" w:eastAsia="黑体" w:cs="黑体"/>
          <w:sz w:val="24"/>
          <w:u w:val="single"/>
        </w:rPr>
        <w:t xml:space="preserve">     </w:t>
      </w:r>
      <w:r>
        <w:rPr>
          <w:rFonts w:hint="eastAsia" w:ascii="黑体" w:hAnsi="黑体" w:eastAsia="黑体" w:cs="黑体"/>
          <w:sz w:val="24"/>
        </w:rPr>
        <w:t>。</w:t>
      </w:r>
    </w:p>
    <w:p w14:paraId="7078645E">
      <w:pPr>
        <w:snapToGrid w:val="0"/>
        <w:spacing w:line="360" w:lineRule="auto"/>
        <w:ind w:firstLine="540"/>
        <w:rPr>
          <w:rFonts w:hint="eastAsia" w:ascii="黑体" w:hAnsi="黑体" w:eastAsia="黑体" w:cs="黑体"/>
          <w:sz w:val="24"/>
        </w:rPr>
      </w:pPr>
      <w:r>
        <w:rPr>
          <w:rFonts w:hint="eastAsia" w:ascii="黑体" w:hAnsi="黑体" w:eastAsia="黑体" w:cs="黑体"/>
          <w:sz w:val="24"/>
        </w:rPr>
        <w:t>2.我方在投标之前已经与贵方进行了充分的沟通，完全理解并接受招标文件的各项规定和要求，对招标文件的合理性、合法性不再有异议。（包括修改文件）</w:t>
      </w:r>
    </w:p>
    <w:p w14:paraId="198012E7">
      <w:pPr>
        <w:snapToGrid w:val="0"/>
        <w:spacing w:line="360" w:lineRule="auto"/>
        <w:ind w:firstLine="540"/>
        <w:rPr>
          <w:rFonts w:hint="eastAsia" w:ascii="黑体" w:hAnsi="黑体" w:eastAsia="黑体" w:cs="黑体"/>
          <w:sz w:val="24"/>
        </w:rPr>
      </w:pPr>
      <w:r>
        <w:rPr>
          <w:rFonts w:hint="eastAsia" w:ascii="黑体" w:hAnsi="黑体" w:eastAsia="黑体" w:cs="黑体"/>
          <w:sz w:val="24"/>
        </w:rPr>
        <w:t>3.我方承诺在投标有效期内（从开标之日起</w:t>
      </w:r>
      <w:r>
        <w:rPr>
          <w:rFonts w:hint="eastAsia" w:ascii="黑体" w:hAnsi="黑体" w:eastAsia="黑体" w:cs="黑体"/>
          <w:sz w:val="24"/>
          <w:u w:val="single"/>
        </w:rPr>
        <w:t>90</w:t>
      </w:r>
      <w:r>
        <w:rPr>
          <w:rFonts w:hint="eastAsia" w:ascii="黑体" w:hAnsi="黑体" w:eastAsia="黑体" w:cs="黑体"/>
          <w:sz w:val="24"/>
        </w:rPr>
        <w:t>天），其投标文件中的所有内容对我方具有约束力。</w:t>
      </w:r>
    </w:p>
    <w:p w14:paraId="0D2E034C">
      <w:pPr>
        <w:snapToGrid w:val="0"/>
        <w:spacing w:line="360" w:lineRule="auto"/>
        <w:ind w:firstLine="540"/>
        <w:rPr>
          <w:rFonts w:hint="eastAsia" w:ascii="黑体" w:hAnsi="黑体" w:eastAsia="黑体" w:cs="黑体"/>
          <w:sz w:val="24"/>
        </w:rPr>
      </w:pPr>
      <w:r>
        <w:rPr>
          <w:rFonts w:hint="eastAsia" w:ascii="黑体" w:hAnsi="黑体" w:eastAsia="黑体" w:cs="黑体"/>
          <w:sz w:val="24"/>
        </w:rPr>
        <w:t>4.如我方中标，我方承诺：</w:t>
      </w:r>
    </w:p>
    <w:p w14:paraId="2FE14818">
      <w:pPr>
        <w:snapToGrid w:val="0"/>
        <w:spacing w:line="360" w:lineRule="auto"/>
        <w:ind w:firstLine="540"/>
        <w:rPr>
          <w:rFonts w:hint="eastAsia" w:ascii="黑体" w:hAnsi="黑体" w:eastAsia="黑体" w:cs="黑体"/>
          <w:sz w:val="24"/>
        </w:rPr>
      </w:pPr>
      <w:r>
        <w:rPr>
          <w:rFonts w:hint="eastAsia" w:ascii="黑体" w:hAnsi="黑体" w:eastAsia="黑体" w:cs="黑体"/>
          <w:sz w:val="24"/>
        </w:rPr>
        <w:t>1）收到中标通知书后，在中标通知书规定的期限内与采购人签订合同。</w:t>
      </w:r>
    </w:p>
    <w:p w14:paraId="129C46DF">
      <w:pPr>
        <w:snapToGrid w:val="0"/>
        <w:spacing w:line="360" w:lineRule="auto"/>
        <w:ind w:firstLine="540"/>
        <w:rPr>
          <w:rFonts w:hint="eastAsia" w:ascii="黑体" w:hAnsi="黑体" w:eastAsia="黑体" w:cs="黑体"/>
          <w:sz w:val="24"/>
        </w:rPr>
      </w:pPr>
      <w:r>
        <w:rPr>
          <w:rFonts w:hint="eastAsia" w:ascii="黑体" w:hAnsi="黑体" w:eastAsia="黑体" w:cs="黑体"/>
          <w:sz w:val="24"/>
        </w:rPr>
        <w:t>2）在合同约定的期限内完成并移交全部合同工程。</w:t>
      </w:r>
    </w:p>
    <w:p w14:paraId="152AFC0D">
      <w:pPr>
        <w:snapToGrid w:val="0"/>
        <w:spacing w:line="360" w:lineRule="auto"/>
        <w:ind w:firstLine="540"/>
        <w:rPr>
          <w:rFonts w:hint="eastAsia" w:ascii="黑体" w:hAnsi="黑体" w:eastAsia="黑体" w:cs="黑体"/>
          <w:sz w:val="24"/>
        </w:rPr>
      </w:pPr>
      <w:r>
        <w:rPr>
          <w:rFonts w:hint="eastAsia" w:ascii="黑体" w:hAnsi="黑体" w:eastAsia="黑体" w:cs="黑体"/>
          <w:sz w:val="24"/>
        </w:rPr>
        <w:t>5.我方在此声明，所递交的投标文件及有关资料内容完整、真实和准确。</w:t>
      </w:r>
    </w:p>
    <w:p w14:paraId="14577403">
      <w:pPr>
        <w:snapToGrid w:val="0"/>
        <w:spacing w:line="360" w:lineRule="auto"/>
        <w:ind w:firstLine="540"/>
        <w:rPr>
          <w:rFonts w:hint="eastAsia" w:ascii="黑体" w:hAnsi="黑体" w:eastAsia="黑体" w:cs="黑体"/>
          <w:sz w:val="24"/>
        </w:rPr>
      </w:pPr>
      <w:r>
        <w:rPr>
          <w:rFonts w:hint="eastAsia" w:ascii="黑体" w:hAnsi="黑体" w:eastAsia="黑体" w:cs="黑体"/>
          <w:sz w:val="24"/>
        </w:rPr>
        <w:t>6.我方理解贵方不一定接受最低报价的投标人，且对招标文件中规定的付款方式无异议。</w:t>
      </w:r>
    </w:p>
    <w:p w14:paraId="10CB4D1C">
      <w:pPr>
        <w:snapToGrid w:val="0"/>
        <w:spacing w:line="360" w:lineRule="auto"/>
        <w:ind w:left="2940" w:leftChars="257" w:hanging="2400" w:hangingChars="1000"/>
        <w:rPr>
          <w:rFonts w:hint="eastAsia" w:ascii="黑体" w:hAnsi="黑体" w:eastAsia="黑体" w:cs="黑体"/>
          <w:sz w:val="24"/>
        </w:rPr>
      </w:pPr>
      <w:r>
        <w:rPr>
          <w:rFonts w:hint="eastAsia" w:ascii="黑体" w:hAnsi="黑体" w:eastAsia="黑体" w:cs="黑体"/>
          <w:sz w:val="24"/>
        </w:rPr>
        <w:t xml:space="preserve">7._______________________________（投标人认为需要的其他补充说明）。                    </w:t>
      </w:r>
    </w:p>
    <w:p w14:paraId="3123D0DE">
      <w:pPr>
        <w:snapToGrid w:val="0"/>
        <w:spacing w:line="360" w:lineRule="auto"/>
        <w:ind w:left="2934" w:leftChars="1397"/>
        <w:rPr>
          <w:rFonts w:hint="eastAsia" w:ascii="黑体" w:hAnsi="黑体" w:eastAsia="黑体" w:cs="黑体"/>
          <w:sz w:val="24"/>
        </w:rPr>
      </w:pPr>
    </w:p>
    <w:p w14:paraId="294F6C68">
      <w:pPr>
        <w:snapToGrid w:val="0"/>
        <w:spacing w:line="360" w:lineRule="auto"/>
        <w:ind w:firstLine="1440" w:firstLineChars="600"/>
        <w:rPr>
          <w:rFonts w:hint="eastAsia" w:ascii="黑体" w:hAnsi="黑体" w:eastAsia="黑体" w:cs="黑体"/>
          <w:sz w:val="24"/>
        </w:rPr>
      </w:pPr>
      <w:r>
        <w:rPr>
          <w:rFonts w:hint="eastAsia" w:ascii="黑体" w:hAnsi="黑体" w:eastAsia="黑体" w:cs="黑体"/>
          <w:sz w:val="24"/>
        </w:rPr>
        <w:t xml:space="preserve">投标人：（盖章）  </w:t>
      </w:r>
    </w:p>
    <w:p w14:paraId="0DA55B44">
      <w:pPr>
        <w:snapToGrid w:val="0"/>
        <w:spacing w:line="360" w:lineRule="auto"/>
        <w:ind w:firstLine="1440" w:firstLineChars="600"/>
        <w:rPr>
          <w:rFonts w:hint="eastAsia" w:ascii="黑体" w:hAnsi="黑体" w:eastAsia="黑体" w:cs="黑体"/>
          <w:sz w:val="24"/>
        </w:rPr>
      </w:pPr>
      <w:r>
        <w:rPr>
          <w:rFonts w:hint="eastAsia" w:ascii="黑体" w:hAnsi="黑体" w:eastAsia="黑体" w:cs="黑体"/>
          <w:sz w:val="24"/>
        </w:rPr>
        <w:t>法定代表人：（签字或盖章）</w:t>
      </w:r>
    </w:p>
    <w:p w14:paraId="0D2973AB">
      <w:pPr>
        <w:snapToGrid w:val="0"/>
        <w:spacing w:line="360" w:lineRule="auto"/>
        <w:ind w:firstLine="2868" w:firstLineChars="1195"/>
        <w:rPr>
          <w:rFonts w:hint="eastAsia" w:ascii="黑体" w:hAnsi="黑体" w:eastAsia="黑体" w:cs="黑体"/>
          <w:sz w:val="24"/>
        </w:rPr>
      </w:pPr>
      <w:r>
        <w:rPr>
          <w:rFonts w:hint="eastAsia" w:ascii="黑体" w:hAnsi="黑体" w:eastAsia="黑体" w:cs="黑体"/>
          <w:sz w:val="24"/>
        </w:rPr>
        <w:t>电话：</w:t>
      </w:r>
    </w:p>
    <w:p w14:paraId="138320C8">
      <w:pPr>
        <w:snapToGrid w:val="0"/>
        <w:spacing w:line="360" w:lineRule="auto"/>
        <w:ind w:firstLine="2872" w:firstLineChars="1197"/>
        <w:rPr>
          <w:rFonts w:hint="eastAsia" w:ascii="黑体" w:hAnsi="黑体" w:eastAsia="黑体" w:cs="黑体"/>
          <w:sz w:val="24"/>
        </w:rPr>
      </w:pPr>
      <w:r>
        <w:rPr>
          <w:rFonts w:hint="eastAsia" w:ascii="黑体" w:hAnsi="黑体" w:eastAsia="黑体" w:cs="黑体"/>
          <w:sz w:val="24"/>
        </w:rPr>
        <w:t>日期：</w:t>
      </w:r>
    </w:p>
    <w:p w14:paraId="3ECC000E">
      <w:pPr>
        <w:spacing w:before="120" w:beforeLines="50" w:after="120" w:afterLines="50" w:line="360" w:lineRule="auto"/>
        <w:ind w:left="105" w:leftChars="50" w:right="105" w:rightChars="50"/>
        <w:rPr>
          <w:rFonts w:hint="eastAsia" w:ascii="黑体" w:hAnsi="黑体" w:eastAsia="黑体" w:cs="黑体"/>
          <w:b/>
          <w:spacing w:val="20"/>
          <w:position w:val="2"/>
          <w:sz w:val="24"/>
        </w:rPr>
      </w:pPr>
      <w:r>
        <w:rPr>
          <w:rFonts w:hint="eastAsia" w:ascii="黑体" w:hAnsi="黑体" w:eastAsia="黑体" w:cs="黑体"/>
          <w:b/>
          <w:spacing w:val="20"/>
          <w:position w:val="2"/>
          <w:sz w:val="24"/>
        </w:rPr>
        <w:br w:type="page"/>
      </w:r>
      <w:r>
        <w:rPr>
          <w:rFonts w:hint="eastAsia" w:ascii="黑体" w:hAnsi="黑体" w:eastAsia="黑体" w:cs="黑体"/>
          <w:b/>
          <w:spacing w:val="20"/>
          <w:position w:val="2"/>
          <w:sz w:val="24"/>
        </w:rPr>
        <w:t>（2）开标一览表</w:t>
      </w:r>
    </w:p>
    <w:p w14:paraId="024487C5">
      <w:pPr>
        <w:pStyle w:val="16"/>
        <w:spacing w:line="360" w:lineRule="auto"/>
        <w:ind w:firstLine="0" w:firstLineChars="0"/>
        <w:jc w:val="center"/>
        <w:rPr>
          <w:rFonts w:hint="eastAsia" w:ascii="黑体" w:hAnsi="黑体" w:eastAsia="黑体" w:cs="黑体"/>
          <w:sz w:val="32"/>
          <w:szCs w:val="32"/>
        </w:rPr>
      </w:pPr>
      <w:r>
        <w:rPr>
          <w:rFonts w:hint="eastAsia" w:ascii="黑体" w:hAnsi="黑体" w:eastAsia="黑体" w:cs="黑体"/>
          <w:sz w:val="32"/>
          <w:szCs w:val="32"/>
        </w:rPr>
        <w:t>开标一览表</w:t>
      </w:r>
    </w:p>
    <w:p w14:paraId="668F9CFE">
      <w:pPr>
        <w:spacing w:line="500" w:lineRule="exact"/>
        <w:rPr>
          <w:rFonts w:hint="eastAsia" w:ascii="黑体" w:hAnsi="黑体" w:eastAsia="黑体" w:cs="黑体"/>
          <w:sz w:val="24"/>
        </w:rPr>
      </w:pPr>
    </w:p>
    <w:p w14:paraId="4BD223E9">
      <w:pPr>
        <w:snapToGrid w:val="0"/>
        <w:spacing w:before="50" w:after="50"/>
        <w:rPr>
          <w:rFonts w:hint="eastAsia" w:ascii="黑体" w:hAnsi="黑体" w:eastAsia="黑体" w:cs="黑体"/>
          <w:sz w:val="24"/>
          <w:u w:val="single"/>
        </w:rPr>
      </w:pPr>
      <w:r>
        <w:rPr>
          <w:rFonts w:hint="eastAsia" w:ascii="黑体" w:hAnsi="黑体" w:eastAsia="黑体" w:cs="黑体"/>
          <w:sz w:val="24"/>
        </w:rPr>
        <w:t>招标编号：</w:t>
      </w:r>
    </w:p>
    <w:p w14:paraId="6BBA5002">
      <w:pPr>
        <w:snapToGrid w:val="0"/>
        <w:spacing w:before="50" w:after="50"/>
        <w:rPr>
          <w:rFonts w:hint="eastAsia" w:ascii="黑体" w:hAnsi="黑体" w:eastAsia="黑体" w:cs="黑体"/>
          <w:sz w:val="24"/>
        </w:rPr>
      </w:pPr>
      <w:r>
        <w:rPr>
          <w:rFonts w:hint="eastAsia" w:ascii="黑体" w:hAnsi="黑体" w:eastAsia="黑体" w:cs="黑体"/>
          <w:sz w:val="24"/>
        </w:rPr>
        <w:t xml:space="preserve">投标人名称：                   </w:t>
      </w:r>
    </w:p>
    <w:p w14:paraId="66111EDA">
      <w:pPr>
        <w:snapToGrid w:val="0"/>
        <w:spacing w:before="50" w:after="50"/>
        <w:rPr>
          <w:rFonts w:hint="eastAsia" w:ascii="黑体" w:hAnsi="黑体" w:eastAsia="黑体" w:cs="黑体"/>
          <w:sz w:val="24"/>
        </w:rPr>
      </w:pPr>
    </w:p>
    <w:tbl>
      <w:tblPr>
        <w:tblStyle w:val="27"/>
        <w:tblW w:w="9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3917"/>
        <w:gridCol w:w="1890"/>
        <w:gridCol w:w="2732"/>
      </w:tblGrid>
      <w:tr w14:paraId="36DE6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06B734AD">
            <w:pPr>
              <w:snapToGrid w:val="0"/>
              <w:spacing w:before="50" w:after="50"/>
              <w:jc w:val="center"/>
              <w:rPr>
                <w:rFonts w:hint="eastAsia" w:ascii="黑体" w:hAnsi="黑体" w:eastAsia="黑体" w:cs="黑体"/>
                <w:b/>
                <w:sz w:val="24"/>
                <w:szCs w:val="22"/>
              </w:rPr>
            </w:pPr>
            <w:r>
              <w:rPr>
                <w:rFonts w:hint="eastAsia" w:ascii="黑体" w:hAnsi="黑体" w:eastAsia="黑体" w:cs="黑体"/>
                <w:b/>
                <w:sz w:val="24"/>
              </w:rPr>
              <w:t>序号</w:t>
            </w:r>
          </w:p>
        </w:tc>
        <w:tc>
          <w:tcPr>
            <w:tcW w:w="3917" w:type="dxa"/>
            <w:tcBorders>
              <w:top w:val="single" w:color="auto" w:sz="4" w:space="0"/>
              <w:left w:val="single" w:color="auto" w:sz="4" w:space="0"/>
              <w:bottom w:val="single" w:color="auto" w:sz="4" w:space="0"/>
              <w:right w:val="single" w:color="auto" w:sz="4" w:space="0"/>
            </w:tcBorders>
            <w:vAlign w:val="center"/>
          </w:tcPr>
          <w:p w14:paraId="203A6788">
            <w:pPr>
              <w:snapToGrid w:val="0"/>
              <w:spacing w:before="50" w:after="50"/>
              <w:jc w:val="center"/>
              <w:rPr>
                <w:rFonts w:hint="eastAsia" w:ascii="黑体" w:hAnsi="黑体" w:eastAsia="黑体" w:cs="黑体"/>
                <w:b/>
                <w:sz w:val="24"/>
                <w:szCs w:val="22"/>
              </w:rPr>
            </w:pPr>
            <w:r>
              <w:rPr>
                <w:rFonts w:hint="eastAsia" w:ascii="黑体" w:hAnsi="黑体" w:eastAsia="黑体" w:cs="黑体"/>
                <w:b/>
                <w:sz w:val="24"/>
              </w:rPr>
              <w:t>项目名称</w:t>
            </w:r>
          </w:p>
        </w:tc>
        <w:tc>
          <w:tcPr>
            <w:tcW w:w="1890" w:type="dxa"/>
            <w:tcBorders>
              <w:top w:val="single" w:color="auto" w:sz="4" w:space="0"/>
              <w:left w:val="single" w:color="auto" w:sz="4" w:space="0"/>
              <w:bottom w:val="single" w:color="auto" w:sz="4" w:space="0"/>
              <w:right w:val="single" w:color="auto" w:sz="4" w:space="0"/>
            </w:tcBorders>
            <w:vAlign w:val="center"/>
          </w:tcPr>
          <w:p w14:paraId="4B5248E0">
            <w:pPr>
              <w:snapToGrid w:val="0"/>
              <w:spacing w:before="50" w:after="50"/>
              <w:jc w:val="center"/>
              <w:rPr>
                <w:rFonts w:hint="eastAsia" w:ascii="黑体" w:hAnsi="黑体" w:eastAsia="黑体" w:cs="黑体"/>
                <w:b/>
                <w:color w:val="000000"/>
                <w:sz w:val="24"/>
              </w:rPr>
            </w:pPr>
            <w:r>
              <w:rPr>
                <w:rFonts w:hint="eastAsia" w:ascii="黑体" w:hAnsi="黑体" w:eastAsia="黑体" w:cs="黑体"/>
                <w:sz w:val="24"/>
              </w:rPr>
              <w:t>交货期</w:t>
            </w:r>
          </w:p>
        </w:tc>
        <w:tc>
          <w:tcPr>
            <w:tcW w:w="2732" w:type="dxa"/>
            <w:tcBorders>
              <w:top w:val="single" w:color="auto" w:sz="4" w:space="0"/>
              <w:left w:val="single" w:color="auto" w:sz="4" w:space="0"/>
              <w:bottom w:val="single" w:color="auto" w:sz="4" w:space="0"/>
              <w:right w:val="single" w:color="auto" w:sz="4" w:space="0"/>
            </w:tcBorders>
            <w:vAlign w:val="center"/>
          </w:tcPr>
          <w:p w14:paraId="3E7F0B30">
            <w:pPr>
              <w:snapToGrid w:val="0"/>
              <w:spacing w:before="50" w:after="50"/>
              <w:jc w:val="center"/>
              <w:rPr>
                <w:rFonts w:hint="eastAsia" w:ascii="黑体" w:hAnsi="黑体" w:eastAsia="黑体" w:cs="黑体"/>
                <w:b/>
                <w:sz w:val="24"/>
                <w:szCs w:val="22"/>
              </w:rPr>
            </w:pPr>
            <w:r>
              <w:rPr>
                <w:rFonts w:hint="eastAsia" w:ascii="黑体" w:hAnsi="黑体" w:eastAsia="黑体" w:cs="黑体"/>
                <w:b/>
                <w:color w:val="000000"/>
                <w:sz w:val="24"/>
              </w:rPr>
              <w:t>投标报价总价</w:t>
            </w:r>
          </w:p>
        </w:tc>
      </w:tr>
      <w:tr w14:paraId="138B7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49862520">
            <w:pPr>
              <w:snapToGrid w:val="0"/>
              <w:spacing w:before="50" w:after="50"/>
              <w:jc w:val="center"/>
              <w:rPr>
                <w:rFonts w:hint="eastAsia" w:ascii="黑体" w:hAnsi="黑体" w:eastAsia="黑体" w:cs="黑体"/>
                <w:sz w:val="24"/>
                <w:szCs w:val="22"/>
              </w:rPr>
            </w:pPr>
            <w:r>
              <w:rPr>
                <w:rFonts w:hint="eastAsia" w:ascii="黑体" w:hAnsi="黑体" w:eastAsia="黑体" w:cs="黑体"/>
                <w:sz w:val="24"/>
              </w:rPr>
              <w:t>1</w:t>
            </w:r>
          </w:p>
        </w:tc>
        <w:tc>
          <w:tcPr>
            <w:tcW w:w="3917" w:type="dxa"/>
            <w:tcBorders>
              <w:top w:val="single" w:color="auto" w:sz="4" w:space="0"/>
              <w:left w:val="single" w:color="auto" w:sz="4" w:space="0"/>
              <w:bottom w:val="single" w:color="auto" w:sz="4" w:space="0"/>
              <w:right w:val="single" w:color="auto" w:sz="4" w:space="0"/>
            </w:tcBorders>
            <w:vAlign w:val="center"/>
          </w:tcPr>
          <w:p w14:paraId="3D02B11D">
            <w:pPr>
              <w:snapToGrid w:val="0"/>
              <w:spacing w:before="50" w:after="50"/>
              <w:jc w:val="left"/>
              <w:rPr>
                <w:rFonts w:hint="eastAsia" w:ascii="黑体" w:hAnsi="黑体" w:eastAsia="黑体" w:cs="黑体"/>
                <w:sz w:val="24"/>
                <w:szCs w:val="22"/>
                <w:lang w:eastAsia="zh-CN"/>
              </w:rPr>
            </w:pPr>
            <w:r>
              <w:rPr>
                <w:rFonts w:hint="eastAsia" w:ascii="黑体" w:hAnsi="黑体" w:eastAsia="黑体" w:cs="黑体"/>
                <w:sz w:val="24"/>
                <w:lang w:eastAsia="zh-CN"/>
              </w:rPr>
              <w:t>江南镇荻浦村综合服务中心（家宴中心）家具采购项目</w:t>
            </w:r>
          </w:p>
        </w:tc>
        <w:tc>
          <w:tcPr>
            <w:tcW w:w="1890" w:type="dxa"/>
            <w:tcBorders>
              <w:top w:val="single" w:color="auto" w:sz="4" w:space="0"/>
              <w:left w:val="single" w:color="auto" w:sz="4" w:space="0"/>
              <w:bottom w:val="single" w:color="auto" w:sz="4" w:space="0"/>
              <w:right w:val="single" w:color="auto" w:sz="4" w:space="0"/>
            </w:tcBorders>
            <w:vAlign w:val="center"/>
          </w:tcPr>
          <w:p w14:paraId="63765BD9">
            <w:pPr>
              <w:snapToGrid w:val="0"/>
              <w:spacing w:before="50" w:after="50"/>
              <w:jc w:val="center"/>
              <w:rPr>
                <w:rFonts w:hint="eastAsia" w:ascii="黑体" w:hAnsi="黑体" w:eastAsia="黑体" w:cs="黑体"/>
                <w:sz w:val="24"/>
                <w:szCs w:val="22"/>
                <w:lang w:eastAsia="zh-CN"/>
              </w:rPr>
            </w:pPr>
            <w:r>
              <w:rPr>
                <w:rFonts w:hint="eastAsia" w:ascii="黑体" w:hAnsi="黑体" w:eastAsia="黑体" w:cs="黑体"/>
                <w:sz w:val="24"/>
                <w:szCs w:val="22"/>
                <w:lang w:val="en-US" w:eastAsia="zh-CN"/>
              </w:rPr>
              <w:t xml:space="preserve"> </w:t>
            </w:r>
          </w:p>
        </w:tc>
        <w:tc>
          <w:tcPr>
            <w:tcW w:w="2732" w:type="dxa"/>
            <w:tcBorders>
              <w:top w:val="single" w:color="auto" w:sz="4" w:space="0"/>
              <w:left w:val="single" w:color="auto" w:sz="4" w:space="0"/>
              <w:bottom w:val="single" w:color="auto" w:sz="4" w:space="0"/>
              <w:right w:val="single" w:color="auto" w:sz="4" w:space="0"/>
            </w:tcBorders>
            <w:vAlign w:val="center"/>
          </w:tcPr>
          <w:p w14:paraId="0E788E6F">
            <w:pPr>
              <w:snapToGrid w:val="0"/>
              <w:spacing w:before="50" w:after="50"/>
              <w:jc w:val="center"/>
              <w:rPr>
                <w:rFonts w:hint="eastAsia" w:ascii="黑体" w:hAnsi="黑体" w:eastAsia="黑体" w:cs="黑体"/>
                <w:sz w:val="24"/>
                <w:szCs w:val="22"/>
              </w:rPr>
            </w:pPr>
            <w:r>
              <w:rPr>
                <w:rFonts w:hint="eastAsia" w:ascii="黑体" w:hAnsi="黑体" w:eastAsia="黑体" w:cs="黑体"/>
                <w:sz w:val="24"/>
                <w:szCs w:val="22"/>
              </w:rPr>
              <w:t>元</w:t>
            </w:r>
          </w:p>
        </w:tc>
      </w:tr>
      <w:tr w14:paraId="4C482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391" w:type="dxa"/>
            <w:gridSpan w:val="4"/>
            <w:tcBorders>
              <w:top w:val="single" w:color="auto" w:sz="4" w:space="0"/>
              <w:left w:val="single" w:color="auto" w:sz="4" w:space="0"/>
              <w:bottom w:val="single" w:color="auto" w:sz="4" w:space="0"/>
              <w:right w:val="single" w:color="auto" w:sz="4" w:space="0"/>
            </w:tcBorders>
            <w:vAlign w:val="center"/>
          </w:tcPr>
          <w:p w14:paraId="7705F52F">
            <w:pPr>
              <w:snapToGrid w:val="0"/>
              <w:spacing w:before="50" w:after="50"/>
              <w:rPr>
                <w:rFonts w:hint="eastAsia" w:ascii="黑体" w:hAnsi="黑体" w:eastAsia="黑体" w:cs="黑体"/>
                <w:sz w:val="24"/>
              </w:rPr>
            </w:pPr>
            <w:r>
              <w:rPr>
                <w:rFonts w:hint="eastAsia" w:ascii="黑体" w:hAnsi="黑体" w:eastAsia="黑体" w:cs="黑体"/>
                <w:sz w:val="24"/>
              </w:rPr>
              <w:t>投标报价总价金额大写：</w:t>
            </w:r>
          </w:p>
        </w:tc>
      </w:tr>
    </w:tbl>
    <w:p w14:paraId="50AB574E">
      <w:pPr>
        <w:snapToGrid w:val="0"/>
        <w:spacing w:before="50" w:after="50"/>
        <w:jc w:val="left"/>
        <w:rPr>
          <w:rFonts w:hint="eastAsia" w:ascii="黑体" w:hAnsi="黑体" w:eastAsia="黑体" w:cs="黑体"/>
          <w:sz w:val="24"/>
          <w:szCs w:val="22"/>
        </w:rPr>
      </w:pPr>
    </w:p>
    <w:p w14:paraId="5CC5CCCC">
      <w:pPr>
        <w:snapToGrid w:val="0"/>
        <w:spacing w:before="50" w:after="50" w:line="360" w:lineRule="auto"/>
        <w:jc w:val="left"/>
        <w:rPr>
          <w:rFonts w:hint="eastAsia" w:ascii="黑体" w:hAnsi="黑体" w:eastAsia="黑体" w:cs="黑体"/>
          <w:sz w:val="24"/>
        </w:rPr>
      </w:pPr>
      <w:r>
        <w:rPr>
          <w:rFonts w:hint="eastAsia" w:ascii="黑体" w:hAnsi="黑体" w:eastAsia="黑体" w:cs="黑体"/>
          <w:sz w:val="24"/>
        </w:rPr>
        <w:t>注: 1.报价一经涂改，应在涂改处加盖单位公章或由法定代表人或委托代理人签字或盖章，否则其投标作无效标处理。</w:t>
      </w:r>
    </w:p>
    <w:p w14:paraId="407A036C">
      <w:pPr>
        <w:snapToGrid w:val="0"/>
        <w:spacing w:before="50" w:after="50" w:line="360" w:lineRule="auto"/>
        <w:ind w:firstLine="480" w:firstLineChars="200"/>
        <w:jc w:val="left"/>
        <w:rPr>
          <w:rFonts w:hint="eastAsia" w:ascii="黑体" w:hAnsi="黑体" w:eastAsia="黑体" w:cs="黑体"/>
          <w:sz w:val="24"/>
        </w:rPr>
      </w:pPr>
      <w:r>
        <w:rPr>
          <w:rFonts w:hint="eastAsia" w:ascii="黑体" w:hAnsi="黑体" w:eastAsia="黑体" w:cs="黑体"/>
          <w:sz w:val="24"/>
        </w:rPr>
        <w:t>2. 投标报价总价金额到元为止，如投标报价总价出现角、分，将被抹除。</w:t>
      </w:r>
    </w:p>
    <w:p w14:paraId="54328F40">
      <w:pPr>
        <w:snapToGrid w:val="0"/>
        <w:spacing w:before="50" w:after="50" w:line="360" w:lineRule="auto"/>
        <w:ind w:firstLine="480" w:firstLineChars="200"/>
        <w:jc w:val="left"/>
        <w:rPr>
          <w:rFonts w:hint="eastAsia" w:ascii="黑体" w:hAnsi="黑体" w:eastAsia="黑体" w:cs="黑体"/>
          <w:sz w:val="24"/>
        </w:rPr>
      </w:pPr>
      <w:r>
        <w:rPr>
          <w:rFonts w:hint="eastAsia" w:ascii="黑体" w:hAnsi="黑体" w:eastAsia="黑体" w:cs="黑体"/>
          <w:sz w:val="24"/>
        </w:rPr>
        <w:t>3.本项目报价包含</w:t>
      </w:r>
      <w:r>
        <w:rPr>
          <w:rFonts w:hint="eastAsia" w:ascii="黑体" w:hAnsi="黑体" w:eastAsia="黑体" w:cs="黑体"/>
          <w:sz w:val="24"/>
          <w:lang w:val="zh-CN"/>
        </w:rPr>
        <w:t>本项目实施所涉及的一切费用、</w:t>
      </w:r>
      <w:r>
        <w:rPr>
          <w:rFonts w:hint="eastAsia" w:ascii="黑体" w:hAnsi="黑体" w:eastAsia="黑体" w:cs="黑体"/>
          <w:sz w:val="24"/>
        </w:rPr>
        <w:t>税金、管理费用、完成本项目所需的其他费用</w:t>
      </w:r>
      <w:r>
        <w:rPr>
          <w:rFonts w:hint="eastAsia" w:ascii="黑体" w:hAnsi="黑体" w:eastAsia="黑体" w:cs="黑体"/>
          <w:sz w:val="24"/>
          <w:lang w:val="en-US" w:eastAsia="zh-CN"/>
        </w:rPr>
        <w:t>等</w:t>
      </w:r>
      <w:r>
        <w:rPr>
          <w:rFonts w:hint="eastAsia" w:ascii="黑体" w:hAnsi="黑体" w:eastAsia="黑体" w:cs="黑体"/>
          <w:sz w:val="24"/>
        </w:rPr>
        <w:t>。</w:t>
      </w:r>
    </w:p>
    <w:p w14:paraId="572780B1">
      <w:pPr>
        <w:snapToGrid w:val="0"/>
        <w:spacing w:before="50" w:after="50" w:line="360" w:lineRule="auto"/>
        <w:ind w:left="-3" w:leftChars="-72" w:right="-817" w:rightChars="-389" w:hanging="148" w:hangingChars="62"/>
        <w:rPr>
          <w:rFonts w:hint="eastAsia" w:ascii="黑体" w:hAnsi="黑体" w:eastAsia="黑体" w:cs="黑体"/>
          <w:sz w:val="24"/>
        </w:rPr>
      </w:pPr>
    </w:p>
    <w:p w14:paraId="17ECE694">
      <w:pPr>
        <w:snapToGrid w:val="0"/>
        <w:spacing w:before="50" w:after="50" w:line="360" w:lineRule="auto"/>
        <w:ind w:left="-3" w:leftChars="-72" w:right="-817" w:rightChars="-389" w:hanging="148" w:hangingChars="62"/>
        <w:rPr>
          <w:rFonts w:hint="eastAsia" w:ascii="黑体" w:hAnsi="黑体" w:eastAsia="黑体" w:cs="黑体"/>
          <w:sz w:val="24"/>
        </w:rPr>
      </w:pPr>
      <w:r>
        <w:rPr>
          <w:rFonts w:hint="eastAsia" w:ascii="黑体" w:hAnsi="黑体" w:eastAsia="黑体" w:cs="黑体"/>
          <w:sz w:val="24"/>
        </w:rPr>
        <w:t xml:space="preserve">法定代表人或委托代理人（签字或盖章）：                    </w:t>
      </w:r>
    </w:p>
    <w:p w14:paraId="796EBC23">
      <w:pPr>
        <w:snapToGrid w:val="0"/>
        <w:spacing w:before="50" w:after="50" w:line="360" w:lineRule="auto"/>
        <w:ind w:left="-3" w:leftChars="-72" w:right="-817" w:rightChars="-389" w:hanging="148" w:hangingChars="62"/>
        <w:rPr>
          <w:rFonts w:hint="eastAsia" w:ascii="黑体" w:hAnsi="黑体" w:eastAsia="黑体" w:cs="黑体"/>
          <w:sz w:val="24"/>
        </w:rPr>
      </w:pPr>
      <w:r>
        <w:rPr>
          <w:rFonts w:hint="eastAsia" w:ascii="黑体" w:hAnsi="黑体" w:eastAsia="黑体" w:cs="黑体"/>
          <w:sz w:val="24"/>
        </w:rPr>
        <w:t>投标人名称（盖章）：                                 日期：    年   月   日</w:t>
      </w:r>
    </w:p>
    <w:p w14:paraId="6AA47736">
      <w:pPr>
        <w:rPr>
          <w:rFonts w:hint="eastAsia" w:ascii="黑体" w:hAnsi="黑体" w:eastAsia="黑体" w:cs="黑体"/>
        </w:rPr>
      </w:pPr>
    </w:p>
    <w:p w14:paraId="7FF8AB5C">
      <w:pPr>
        <w:rPr>
          <w:rFonts w:hint="eastAsia" w:ascii="黑体" w:hAnsi="黑体" w:eastAsia="黑体" w:cs="黑体"/>
        </w:rPr>
      </w:pPr>
    </w:p>
    <w:p w14:paraId="0AB586C2">
      <w:pPr>
        <w:rPr>
          <w:rFonts w:hint="eastAsia" w:ascii="黑体" w:hAnsi="黑体" w:eastAsia="黑体" w:cs="黑体"/>
        </w:rPr>
      </w:pPr>
    </w:p>
    <w:bookmarkEnd w:id="3"/>
    <w:p w14:paraId="27BC3FDF">
      <w:pPr>
        <w:rPr>
          <w:rFonts w:hint="eastAsia" w:ascii="黑体" w:hAnsi="黑体" w:eastAsia="黑体" w:cs="黑体"/>
        </w:rPr>
      </w:pPr>
    </w:p>
    <w:p w14:paraId="0BC0133C">
      <w:pPr>
        <w:pStyle w:val="15"/>
        <w:rPr>
          <w:rFonts w:hint="eastAsia" w:ascii="黑体" w:hAnsi="黑体" w:eastAsia="黑体" w:cs="黑体"/>
        </w:rPr>
      </w:pPr>
    </w:p>
    <w:p w14:paraId="784D5112">
      <w:pPr>
        <w:pStyle w:val="16"/>
        <w:rPr>
          <w:rFonts w:hint="eastAsia" w:ascii="黑体" w:hAnsi="黑体" w:eastAsia="黑体" w:cs="黑体"/>
        </w:rPr>
      </w:pPr>
    </w:p>
    <w:p w14:paraId="3A99F183">
      <w:pPr>
        <w:rPr>
          <w:rFonts w:hint="eastAsia" w:ascii="黑体" w:hAnsi="黑体" w:eastAsia="黑体" w:cs="黑体"/>
        </w:rPr>
      </w:pPr>
    </w:p>
    <w:p w14:paraId="04E582D8">
      <w:pPr>
        <w:pStyle w:val="15"/>
        <w:rPr>
          <w:rFonts w:hint="eastAsia" w:ascii="黑体" w:hAnsi="黑体" w:eastAsia="黑体" w:cs="黑体"/>
        </w:rPr>
      </w:pPr>
    </w:p>
    <w:p w14:paraId="5D081651">
      <w:pPr>
        <w:pStyle w:val="16"/>
        <w:rPr>
          <w:rFonts w:hint="eastAsia" w:ascii="黑体" w:hAnsi="黑体" w:eastAsia="黑体" w:cs="黑体"/>
        </w:rPr>
      </w:pPr>
    </w:p>
    <w:p w14:paraId="1242FFAC">
      <w:pPr>
        <w:spacing w:line="360" w:lineRule="auto"/>
        <w:rPr>
          <w:rFonts w:hint="eastAsia" w:ascii="黑体" w:hAnsi="黑体" w:eastAsia="黑体" w:cs="黑体"/>
        </w:rPr>
      </w:pPr>
      <w:r>
        <w:rPr>
          <w:rFonts w:hint="eastAsia" w:ascii="黑体" w:hAnsi="黑体" w:eastAsia="黑体" w:cs="黑体"/>
          <w:b/>
          <w:sz w:val="24"/>
          <w:lang w:eastAsia="zh-CN"/>
        </w:rPr>
        <w:t>（</w:t>
      </w:r>
      <w:r>
        <w:rPr>
          <w:rFonts w:hint="eastAsia" w:ascii="黑体" w:hAnsi="黑体" w:eastAsia="黑体" w:cs="黑体"/>
          <w:b/>
          <w:sz w:val="24"/>
          <w:lang w:val="en-US" w:eastAsia="zh-CN"/>
        </w:rPr>
        <w:t>3</w:t>
      </w:r>
      <w:r>
        <w:rPr>
          <w:rFonts w:hint="eastAsia" w:ascii="黑体" w:hAnsi="黑体" w:eastAsia="黑体" w:cs="黑体"/>
          <w:b/>
          <w:sz w:val="24"/>
          <w:lang w:eastAsia="zh-CN"/>
        </w:rPr>
        <w:t>）</w:t>
      </w:r>
      <w:r>
        <w:rPr>
          <w:rFonts w:hint="eastAsia" w:ascii="黑体" w:hAnsi="黑体" w:eastAsia="黑体" w:cs="黑体"/>
          <w:b/>
          <w:sz w:val="24"/>
        </w:rPr>
        <w:t>投标报价明细表</w:t>
      </w:r>
    </w:p>
    <w:p w14:paraId="47D9EA8A">
      <w:pPr>
        <w:autoSpaceDE w:val="0"/>
        <w:autoSpaceDN w:val="0"/>
        <w:adjustRightInd w:val="0"/>
        <w:spacing w:line="440" w:lineRule="exact"/>
        <w:rPr>
          <w:rFonts w:hint="eastAsia" w:ascii="黑体" w:hAnsi="黑体" w:eastAsia="黑体" w:cs="黑体"/>
          <w:b/>
          <w:kern w:val="0"/>
          <w:sz w:val="24"/>
        </w:rPr>
      </w:pPr>
      <w:r>
        <w:rPr>
          <w:rFonts w:hint="eastAsia" w:ascii="黑体" w:hAnsi="黑体" w:eastAsia="黑体" w:cs="黑体"/>
          <w:b/>
          <w:kern w:val="0"/>
          <w:sz w:val="24"/>
        </w:rPr>
        <w:t>项目名称：</w:t>
      </w:r>
    </w:p>
    <w:p w14:paraId="777039B6">
      <w:pPr>
        <w:autoSpaceDE w:val="0"/>
        <w:autoSpaceDN w:val="0"/>
        <w:adjustRightInd w:val="0"/>
        <w:spacing w:line="440" w:lineRule="exact"/>
        <w:rPr>
          <w:rFonts w:hint="eastAsia" w:ascii="黑体" w:hAnsi="黑体" w:eastAsia="黑体" w:cs="黑体"/>
          <w:b/>
          <w:kern w:val="0"/>
          <w:sz w:val="24"/>
        </w:rPr>
      </w:pPr>
      <w:r>
        <w:rPr>
          <w:rFonts w:hint="eastAsia" w:ascii="黑体" w:hAnsi="黑体" w:eastAsia="黑体" w:cs="黑体"/>
          <w:b/>
          <w:kern w:val="0"/>
          <w:sz w:val="24"/>
        </w:rPr>
        <w:t>项目编号：</w:t>
      </w:r>
    </w:p>
    <w:tbl>
      <w:tblPr>
        <w:tblStyle w:val="27"/>
        <w:tblpPr w:leftFromText="180" w:rightFromText="180" w:vertAnchor="text" w:horzAnchor="page" w:tblpX="934" w:tblpY="476"/>
        <w:tblOverlap w:val="never"/>
        <w:tblW w:w="10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704"/>
        <w:gridCol w:w="819"/>
        <w:gridCol w:w="2405"/>
        <w:gridCol w:w="1822"/>
        <w:gridCol w:w="846"/>
        <w:gridCol w:w="723"/>
        <w:gridCol w:w="742"/>
        <w:gridCol w:w="831"/>
        <w:gridCol w:w="1008"/>
      </w:tblGrid>
      <w:tr w14:paraId="29F2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CEF7">
            <w:pPr>
              <w:bidi w:val="0"/>
              <w:jc w:val="center"/>
              <w:rPr>
                <w:rFonts w:hint="eastAsia"/>
              </w:rPr>
            </w:pPr>
            <w:r>
              <w:rPr>
                <w:rFonts w:hint="eastAsia"/>
                <w:lang w:val="en-US" w:eastAsia="zh-CN"/>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9D2">
            <w:pPr>
              <w:bidi w:val="0"/>
              <w:jc w:val="center"/>
              <w:rPr>
                <w:rFonts w:hint="eastAsia"/>
              </w:rPr>
            </w:pPr>
            <w:r>
              <w:rPr>
                <w:rFonts w:hint="eastAsia"/>
                <w:lang w:val="en-US" w:eastAsia="zh-CN"/>
              </w:rPr>
              <w:t>区域名称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B4F1">
            <w:pPr>
              <w:bidi w:val="0"/>
              <w:jc w:val="center"/>
              <w:rPr>
                <w:rFonts w:hint="eastAsia"/>
              </w:rPr>
            </w:pPr>
            <w:r>
              <w:rPr>
                <w:rFonts w:hint="eastAsia"/>
                <w:lang w:val="en-US" w:eastAsia="zh-CN"/>
              </w:rPr>
              <w:t>货物名称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7BF3">
            <w:pPr>
              <w:bidi w:val="0"/>
              <w:jc w:val="center"/>
              <w:rPr>
                <w:rFonts w:hint="eastAsia"/>
              </w:rPr>
            </w:pPr>
            <w:r>
              <w:rPr>
                <w:rFonts w:hint="eastAsia"/>
                <w:lang w:val="en-US" w:eastAsia="zh-CN"/>
              </w:rPr>
              <w:t>图片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F32C">
            <w:pPr>
              <w:bidi w:val="0"/>
              <w:jc w:val="center"/>
              <w:rPr>
                <w:rFonts w:hint="eastAsia"/>
              </w:rPr>
            </w:pPr>
            <w:r>
              <w:rPr>
                <w:rFonts w:hint="eastAsia"/>
                <w:lang w:val="en-US" w:eastAsia="zh-CN"/>
              </w:rPr>
              <w:t>尺寸规格/参数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225B">
            <w:pPr>
              <w:bidi w:val="0"/>
              <w:jc w:val="center"/>
              <w:rPr>
                <w:rFonts w:hint="eastAsia"/>
              </w:rPr>
            </w:pPr>
            <w:r>
              <w:rPr>
                <w:rFonts w:hint="eastAsia"/>
                <w:lang w:val="en-US" w:eastAsia="zh-CN"/>
              </w:rPr>
              <w:t>数量</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20AE">
            <w:pPr>
              <w:bidi w:val="0"/>
              <w:jc w:val="center"/>
              <w:rPr>
                <w:rFonts w:hint="eastAsia"/>
              </w:rPr>
            </w:pPr>
            <w:r>
              <w:rPr>
                <w:rFonts w:hint="eastAsia"/>
                <w:lang w:val="en-US" w:eastAsia="zh-CN"/>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55BA">
            <w:pPr>
              <w:bidi w:val="0"/>
              <w:jc w:val="center"/>
              <w:rPr>
                <w:rFonts w:hint="eastAsia"/>
              </w:rPr>
            </w:pPr>
            <w:r>
              <w:rPr>
                <w:rFonts w:hint="eastAsia"/>
                <w:lang w:val="en-US" w:eastAsia="zh-CN"/>
              </w:rPr>
              <w:t>单价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B549">
            <w:pPr>
              <w:bidi w:val="0"/>
              <w:jc w:val="center"/>
              <w:rPr>
                <w:rFonts w:hint="eastAsia"/>
              </w:rPr>
            </w:pPr>
            <w:r>
              <w:rPr>
                <w:rFonts w:hint="eastAsia"/>
                <w:lang w:val="en-US" w:eastAsia="zh-CN"/>
              </w:rPr>
              <w:t>合计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74D2">
            <w:pPr>
              <w:bidi w:val="0"/>
              <w:jc w:val="center"/>
              <w:rPr>
                <w:rFonts w:hint="eastAsia"/>
              </w:rPr>
            </w:pPr>
            <w:r>
              <w:rPr>
                <w:rFonts w:hint="eastAsia"/>
                <w:lang w:val="en-US" w:eastAsia="zh-CN"/>
              </w:rPr>
              <w:t>备注</w:t>
            </w:r>
          </w:p>
        </w:tc>
      </w:tr>
      <w:tr w14:paraId="3555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983A">
            <w:pPr>
              <w:bidi w:val="0"/>
              <w:rPr>
                <w:rFonts w:hint="eastAsia"/>
              </w:rPr>
            </w:pPr>
            <w:r>
              <w:rPr>
                <w:rFonts w:hint="eastAsia"/>
                <w:lang w:val="en-US" w:eastAsia="zh-CN"/>
              </w:rPr>
              <w:t>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53C9">
            <w:pPr>
              <w:bidi w:val="0"/>
              <w:rPr>
                <w:rFonts w:hint="eastAsia"/>
              </w:rPr>
            </w:pPr>
            <w:r>
              <w:rPr>
                <w:rFonts w:hint="eastAsia"/>
                <w:lang w:val="en-US" w:eastAsia="zh-CN"/>
              </w:rPr>
              <w:t>楼道</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4A47">
            <w:pPr>
              <w:bidi w:val="0"/>
              <w:jc w:val="center"/>
              <w:rPr>
                <w:rFonts w:hint="eastAsia"/>
              </w:rPr>
            </w:pPr>
            <w:r>
              <w:rPr>
                <w:rFonts w:hint="eastAsia"/>
                <w:lang w:val="en-US" w:eastAsia="zh-CN"/>
              </w:rPr>
              <w:t>楼梯扶手</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00A">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20955</wp:posOffset>
                  </wp:positionV>
                  <wp:extent cx="1348105" cy="1190625"/>
                  <wp:effectExtent l="0" t="0" r="4445" b="9525"/>
                  <wp:wrapNone/>
                  <wp:docPr id="91" name="图片_2"/>
                  <wp:cNvGraphicFramePr/>
                  <a:graphic xmlns:a="http://schemas.openxmlformats.org/drawingml/2006/main">
                    <a:graphicData uri="http://schemas.openxmlformats.org/drawingml/2006/picture">
                      <pic:pic xmlns:pic="http://schemas.openxmlformats.org/drawingml/2006/picture">
                        <pic:nvPicPr>
                          <pic:cNvPr id="91" name="图片_2"/>
                          <pic:cNvPicPr/>
                        </pic:nvPicPr>
                        <pic:blipFill>
                          <a:blip r:embed="rId12"/>
                          <a:stretch>
                            <a:fillRect/>
                          </a:stretch>
                        </pic:blipFill>
                        <pic:spPr>
                          <a:xfrm>
                            <a:off x="0" y="0"/>
                            <a:ext cx="1348105" cy="119062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0CDC">
            <w:pPr>
              <w:bidi w:val="0"/>
              <w:rPr>
                <w:rFonts w:hint="eastAsia"/>
              </w:rPr>
            </w:pPr>
            <w:r>
              <w:rPr>
                <w:rFonts w:hint="eastAsia"/>
                <w:lang w:val="en-US" w:eastAsia="zh-CN"/>
              </w:rPr>
              <w:t>面管70*45红榉木扶手烤漆；横杆：32*32*1.5；立柱40*40*1.8；竖管20*20*1.5镀锌方管护栏，喷涂氟碳漆  （含配件）高900（含安装及辅材）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A8BE">
            <w:pPr>
              <w:bidi w:val="0"/>
              <w:rPr>
                <w:rFonts w:hint="eastAsia"/>
              </w:rPr>
            </w:pPr>
            <w:r>
              <w:rPr>
                <w:rFonts w:hint="eastAsia"/>
                <w:lang w:val="en-US" w:eastAsia="zh-CN"/>
              </w:rPr>
              <w:t xml:space="preserve">70.30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7C47">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1E3">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A5D4">
            <w:pPr>
              <w:bidi w:val="0"/>
              <w:rPr>
                <w:rFonts w:hint="eastAsia"/>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6072D">
            <w:pPr>
              <w:bidi w:val="0"/>
              <w:rPr>
                <w:rFonts w:hint="eastAsia"/>
              </w:rPr>
            </w:pPr>
            <w:r>
              <w:rPr>
                <w:rFonts w:hint="eastAsia"/>
                <w:lang w:val="en-US" w:eastAsia="zh-CN"/>
              </w:rPr>
              <w:t>最终颜色根据采购人需求确定</w:t>
            </w:r>
          </w:p>
        </w:tc>
      </w:tr>
      <w:tr w14:paraId="33F5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F62">
            <w:pPr>
              <w:bidi w:val="0"/>
              <w:rPr>
                <w:rFonts w:hint="eastAsia"/>
              </w:rPr>
            </w:pPr>
            <w:r>
              <w:rPr>
                <w:rFonts w:hint="eastAsia"/>
                <w:lang w:val="en-US" w:eastAsia="zh-CN"/>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A6A">
            <w:pPr>
              <w:bidi w:val="0"/>
              <w:rPr>
                <w:rFonts w:hint="eastAsia"/>
              </w:rPr>
            </w:pPr>
            <w:r>
              <w:rPr>
                <w:rFonts w:hint="eastAsia"/>
                <w:lang w:val="en-US" w:eastAsia="zh-CN"/>
              </w:rPr>
              <w:t>楼道</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257D">
            <w:pPr>
              <w:bidi w:val="0"/>
              <w:jc w:val="center"/>
              <w:rPr>
                <w:rFonts w:hint="eastAsia"/>
              </w:rPr>
            </w:pPr>
            <w:r>
              <w:rPr>
                <w:rFonts w:hint="eastAsia"/>
                <w:lang w:val="en-US" w:eastAsia="zh-CN"/>
              </w:rPr>
              <w:t>楼梯扶手转弯位置</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7E1E">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92710</wp:posOffset>
                  </wp:positionV>
                  <wp:extent cx="1343660" cy="1287780"/>
                  <wp:effectExtent l="0" t="0" r="8890" b="7620"/>
                  <wp:wrapNone/>
                  <wp:docPr id="92" name="图片_2_SpCnt_1"/>
                  <wp:cNvGraphicFramePr/>
                  <a:graphic xmlns:a="http://schemas.openxmlformats.org/drawingml/2006/main">
                    <a:graphicData uri="http://schemas.openxmlformats.org/drawingml/2006/picture">
                      <pic:pic xmlns:pic="http://schemas.openxmlformats.org/drawingml/2006/picture">
                        <pic:nvPicPr>
                          <pic:cNvPr id="92" name="图片_2_SpCnt_1"/>
                          <pic:cNvPicPr/>
                        </pic:nvPicPr>
                        <pic:blipFill>
                          <a:blip r:embed="rId12"/>
                          <a:stretch>
                            <a:fillRect/>
                          </a:stretch>
                        </pic:blipFill>
                        <pic:spPr>
                          <a:xfrm>
                            <a:off x="0" y="0"/>
                            <a:ext cx="1343660" cy="128778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D947">
            <w:pPr>
              <w:bidi w:val="0"/>
              <w:rPr>
                <w:rFonts w:hint="eastAsia"/>
              </w:rPr>
            </w:pPr>
            <w:r>
              <w:rPr>
                <w:rFonts w:hint="eastAsia"/>
                <w:lang w:val="en-US" w:eastAsia="zh-CN"/>
              </w:rPr>
              <w:t>面管70*45红榉木扶手烤漆；横杆：32*32*1.5；立柱40*40*1.8；竖管20*20*1.5镀锌方管护栏，喷涂氟碳漆  （含配件）高900（含安装及辅材）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FBB8">
            <w:pPr>
              <w:bidi w:val="0"/>
              <w:rPr>
                <w:rFonts w:hint="eastAsia"/>
              </w:rPr>
            </w:pPr>
            <w:r>
              <w:rPr>
                <w:rFonts w:hint="eastAsia"/>
                <w:lang w:val="en-US" w:eastAsia="zh-CN"/>
              </w:rPr>
              <w:t xml:space="preserve">39.50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6CD4">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1F22">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12EE">
            <w:pPr>
              <w:bidi w:val="0"/>
              <w:rPr>
                <w:rFonts w:hint="eastAsia"/>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67CCC">
            <w:pPr>
              <w:bidi w:val="0"/>
              <w:rPr>
                <w:rFonts w:hint="eastAsia"/>
              </w:rPr>
            </w:pPr>
          </w:p>
        </w:tc>
      </w:tr>
      <w:tr w14:paraId="1776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33BF">
            <w:pPr>
              <w:bidi w:val="0"/>
              <w:rPr>
                <w:rFonts w:hint="eastAsia"/>
              </w:rPr>
            </w:pPr>
            <w:r>
              <w:rPr>
                <w:rFonts w:hint="eastAsia"/>
                <w:lang w:val="en-US" w:eastAsia="zh-CN"/>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769">
            <w:pPr>
              <w:bidi w:val="0"/>
              <w:rPr>
                <w:rFonts w:hint="eastAsia"/>
              </w:rPr>
            </w:pPr>
            <w:r>
              <w:rPr>
                <w:rFonts w:hint="eastAsia"/>
                <w:lang w:val="en-US" w:eastAsia="zh-CN"/>
              </w:rPr>
              <w:t>落地窗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BEAA">
            <w:pPr>
              <w:bidi w:val="0"/>
              <w:jc w:val="center"/>
              <w:rPr>
                <w:rFonts w:hint="eastAsia"/>
              </w:rPr>
            </w:pPr>
            <w:r>
              <w:rPr>
                <w:rFonts w:hint="eastAsia"/>
                <w:lang w:val="en-US" w:eastAsia="zh-CN"/>
              </w:rPr>
              <w:t>护栏扶手</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A5DE">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180340</wp:posOffset>
                  </wp:positionV>
                  <wp:extent cx="1203325" cy="1035050"/>
                  <wp:effectExtent l="0" t="0" r="15875" b="12700"/>
                  <wp:wrapNone/>
                  <wp:docPr id="88" name="图片_3"/>
                  <wp:cNvGraphicFramePr/>
                  <a:graphic xmlns:a="http://schemas.openxmlformats.org/drawingml/2006/main">
                    <a:graphicData uri="http://schemas.openxmlformats.org/drawingml/2006/picture">
                      <pic:pic xmlns:pic="http://schemas.openxmlformats.org/drawingml/2006/picture">
                        <pic:nvPicPr>
                          <pic:cNvPr id="88" name="图片_3"/>
                          <pic:cNvPicPr/>
                        </pic:nvPicPr>
                        <pic:blipFill>
                          <a:blip r:embed="rId13"/>
                          <a:stretch>
                            <a:fillRect/>
                          </a:stretch>
                        </pic:blipFill>
                        <pic:spPr>
                          <a:xfrm>
                            <a:off x="0" y="0"/>
                            <a:ext cx="1203325" cy="103505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10E">
            <w:pPr>
              <w:bidi w:val="0"/>
              <w:rPr>
                <w:rFonts w:hint="eastAsia"/>
              </w:rPr>
            </w:pPr>
            <w:r>
              <w:rPr>
                <w:rFonts w:hint="eastAsia"/>
                <w:lang w:val="en-US" w:eastAsia="zh-CN"/>
              </w:rPr>
              <w:t>面管70*45红榉木扶手烤漆；横杆：32*32*1.5；立柱40*40*1.8；竖管20*20*1.5镀锌方管护栏，喷涂氟碳漆 高900（含安装及辅材）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E304">
            <w:pPr>
              <w:bidi w:val="0"/>
              <w:rPr>
                <w:rFonts w:hint="eastAsia"/>
              </w:rPr>
            </w:pPr>
            <w:r>
              <w:rPr>
                <w:rFonts w:hint="eastAsia"/>
                <w:lang w:val="en-US" w:eastAsia="zh-CN"/>
              </w:rPr>
              <w:t xml:space="preserve">84.50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A0D2">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233A">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7277">
            <w:pPr>
              <w:bidi w:val="0"/>
              <w:rPr>
                <w:rFonts w:hint="eastAsia"/>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F490">
            <w:pPr>
              <w:bidi w:val="0"/>
              <w:rPr>
                <w:rFonts w:hint="eastAsia"/>
              </w:rPr>
            </w:pPr>
          </w:p>
        </w:tc>
      </w:tr>
      <w:tr w14:paraId="6A82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AEB4">
            <w:pPr>
              <w:bidi w:val="0"/>
              <w:rPr>
                <w:rFonts w:hint="eastAsia"/>
              </w:rPr>
            </w:pPr>
            <w:r>
              <w:rPr>
                <w:rFonts w:hint="eastAsia"/>
                <w:lang w:val="en-US" w:eastAsia="zh-CN"/>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248">
            <w:pPr>
              <w:bidi w:val="0"/>
              <w:rPr>
                <w:rFonts w:hint="eastAsia"/>
              </w:rPr>
            </w:pPr>
            <w:r>
              <w:rPr>
                <w:rFonts w:hint="eastAsia"/>
                <w:lang w:val="en-US" w:eastAsia="zh-CN"/>
              </w:rPr>
              <w:t>室外阳台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B1CE">
            <w:pPr>
              <w:bidi w:val="0"/>
              <w:jc w:val="center"/>
              <w:rPr>
                <w:rFonts w:hint="eastAsia"/>
              </w:rPr>
            </w:pPr>
            <w:r>
              <w:rPr>
                <w:rFonts w:hint="eastAsia"/>
                <w:lang w:val="en-US" w:eastAsia="zh-CN"/>
              </w:rPr>
              <w:t>护栏扶手</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FE3E">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107315</wp:posOffset>
                  </wp:positionH>
                  <wp:positionV relativeFrom="paragraph">
                    <wp:posOffset>113665</wp:posOffset>
                  </wp:positionV>
                  <wp:extent cx="1228090" cy="1119505"/>
                  <wp:effectExtent l="0" t="0" r="10160" b="4445"/>
                  <wp:wrapNone/>
                  <wp:docPr id="93" name="图片_1"/>
                  <wp:cNvGraphicFramePr/>
                  <a:graphic xmlns:a="http://schemas.openxmlformats.org/drawingml/2006/main">
                    <a:graphicData uri="http://schemas.openxmlformats.org/drawingml/2006/picture">
                      <pic:pic xmlns:pic="http://schemas.openxmlformats.org/drawingml/2006/picture">
                        <pic:nvPicPr>
                          <pic:cNvPr id="93" name="图片_1"/>
                          <pic:cNvPicPr/>
                        </pic:nvPicPr>
                        <pic:blipFill>
                          <a:blip r:embed="rId14"/>
                          <a:stretch>
                            <a:fillRect/>
                          </a:stretch>
                        </pic:blipFill>
                        <pic:spPr>
                          <a:xfrm>
                            <a:off x="0" y="0"/>
                            <a:ext cx="1228090" cy="111950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3DA">
            <w:pPr>
              <w:bidi w:val="0"/>
              <w:rPr>
                <w:rFonts w:hint="eastAsia"/>
              </w:rPr>
            </w:pPr>
            <w:r>
              <w:rPr>
                <w:rFonts w:hint="eastAsia"/>
                <w:lang w:val="en-US" w:eastAsia="zh-CN"/>
              </w:rPr>
              <w:t>面管30*60*1.8；横杆：32*32*1.5；立柱40*40*1.8；竖管20*20*1.5镀锌方管护栏，喷涂氟碳漆 高900（含安装及辅材）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1241">
            <w:pPr>
              <w:bidi w:val="0"/>
              <w:rPr>
                <w:rFonts w:hint="eastAsia"/>
              </w:rPr>
            </w:pPr>
            <w:r>
              <w:rPr>
                <w:rFonts w:hint="eastAsia"/>
                <w:lang w:val="en-US" w:eastAsia="zh-CN"/>
              </w:rPr>
              <w:t xml:space="preserve">22.00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657E">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9059">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A92">
            <w:pPr>
              <w:bidi w:val="0"/>
              <w:rPr>
                <w:rFonts w:hint="eastAsia"/>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3D8AF">
            <w:pPr>
              <w:bidi w:val="0"/>
              <w:rPr>
                <w:rFonts w:hint="eastAsia"/>
              </w:rPr>
            </w:pPr>
            <w:r>
              <w:rPr>
                <w:rFonts w:hint="eastAsia"/>
                <w:lang w:val="en-US" w:eastAsia="zh-CN"/>
              </w:rPr>
              <w:t>最终颜色根据采购人需求确定</w:t>
            </w:r>
          </w:p>
        </w:tc>
      </w:tr>
      <w:tr w14:paraId="2FE6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C2E">
            <w:pPr>
              <w:bidi w:val="0"/>
              <w:rPr>
                <w:rFonts w:hint="eastAsia"/>
              </w:rPr>
            </w:pPr>
            <w:r>
              <w:rPr>
                <w:rFonts w:hint="eastAsia"/>
                <w:lang w:val="en-US" w:eastAsia="zh-CN"/>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78F9">
            <w:pPr>
              <w:bidi w:val="0"/>
              <w:rPr>
                <w:rFonts w:hint="eastAsia"/>
              </w:rPr>
            </w:pPr>
            <w:r>
              <w:rPr>
                <w:rFonts w:hint="eastAsia"/>
                <w:lang w:val="en-US" w:eastAsia="zh-CN"/>
              </w:rPr>
              <w:t>1F门厅</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18D">
            <w:pPr>
              <w:bidi w:val="0"/>
              <w:jc w:val="center"/>
              <w:rPr>
                <w:rFonts w:hint="eastAsia"/>
              </w:rPr>
            </w:pPr>
            <w:r>
              <w:rPr>
                <w:rFonts w:hint="eastAsia"/>
                <w:lang w:val="en-US" w:eastAsia="zh-CN"/>
              </w:rPr>
              <w:t>服务台</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A1E3">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77470</wp:posOffset>
                  </wp:positionV>
                  <wp:extent cx="1197610" cy="866140"/>
                  <wp:effectExtent l="0" t="0" r="2540" b="10160"/>
                  <wp:wrapNone/>
                  <wp:docPr id="94" name="图片_4"/>
                  <wp:cNvGraphicFramePr/>
                  <a:graphic xmlns:a="http://schemas.openxmlformats.org/drawingml/2006/main">
                    <a:graphicData uri="http://schemas.openxmlformats.org/drawingml/2006/picture">
                      <pic:pic xmlns:pic="http://schemas.openxmlformats.org/drawingml/2006/picture">
                        <pic:nvPicPr>
                          <pic:cNvPr id="94" name="图片_4"/>
                          <pic:cNvPicPr/>
                        </pic:nvPicPr>
                        <pic:blipFill>
                          <a:blip r:embed="rId15"/>
                          <a:stretch>
                            <a:fillRect/>
                          </a:stretch>
                        </pic:blipFill>
                        <pic:spPr>
                          <a:xfrm>
                            <a:off x="0" y="0"/>
                            <a:ext cx="1197610" cy="86614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60AE">
            <w:pPr>
              <w:bidi w:val="0"/>
              <w:rPr>
                <w:rFonts w:hint="eastAsia"/>
              </w:rPr>
            </w:pPr>
            <w:r>
              <w:rPr>
                <w:rFonts w:hint="eastAsia"/>
                <w:lang w:val="en-US" w:eastAsia="zh-CN"/>
              </w:rPr>
              <w:t>基材：采用优质环保多层实木免漆板，符合国家E0级标准，甲醛释放量≤0.05mg/m3；面板采用 花岗岩（黑金沙）抛光长1585*800*600（包含辅材）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941E">
            <w:pPr>
              <w:bidi w:val="0"/>
              <w:rPr>
                <w:rFonts w:hint="eastAsia"/>
              </w:rPr>
            </w:pPr>
            <w:r>
              <w:rPr>
                <w:rFonts w:hint="eastAsia"/>
                <w:lang w:val="en-US" w:eastAsia="zh-CN"/>
              </w:rPr>
              <w:t xml:space="preserve">12.50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2275">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4D8B">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EB8C">
            <w:pPr>
              <w:bidi w:val="0"/>
              <w:rPr>
                <w:rFonts w:hint="eastAsia"/>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6F57">
            <w:pPr>
              <w:bidi w:val="0"/>
              <w:rPr>
                <w:rFonts w:hint="eastAsia"/>
              </w:rPr>
            </w:pPr>
          </w:p>
        </w:tc>
      </w:tr>
      <w:tr w14:paraId="176E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6A0F">
            <w:pPr>
              <w:bidi w:val="0"/>
              <w:rPr>
                <w:rFonts w:hint="eastAsia"/>
              </w:rPr>
            </w:pPr>
            <w:r>
              <w:rPr>
                <w:rFonts w:hint="eastAsia"/>
                <w:lang w:val="en-US" w:eastAsia="zh-CN"/>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E81C">
            <w:pPr>
              <w:bidi w:val="0"/>
              <w:rPr>
                <w:rFonts w:hint="eastAsia"/>
              </w:rPr>
            </w:pPr>
            <w:r>
              <w:rPr>
                <w:rFonts w:hint="eastAsia"/>
                <w:lang w:val="en-US" w:eastAsia="zh-CN"/>
              </w:rPr>
              <w:t>办公室电脑桌椅</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34EB">
            <w:pPr>
              <w:bidi w:val="0"/>
              <w:jc w:val="center"/>
              <w:rPr>
                <w:rFonts w:hint="eastAsia"/>
              </w:rPr>
            </w:pPr>
            <w:r>
              <w:rPr>
                <w:rFonts w:hint="eastAsia"/>
                <w:lang w:val="en-US" w:eastAsia="zh-CN"/>
              </w:rPr>
              <w:t>电脑桌（含侧柜）</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6110">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36195</wp:posOffset>
                  </wp:positionH>
                  <wp:positionV relativeFrom="paragraph">
                    <wp:posOffset>95250</wp:posOffset>
                  </wp:positionV>
                  <wp:extent cx="1266825" cy="1297940"/>
                  <wp:effectExtent l="0" t="0" r="9525" b="16510"/>
                  <wp:wrapNone/>
                  <wp:docPr id="86" name="图片_2_SpCnt_2"/>
                  <wp:cNvGraphicFramePr/>
                  <a:graphic xmlns:a="http://schemas.openxmlformats.org/drawingml/2006/main">
                    <a:graphicData uri="http://schemas.openxmlformats.org/drawingml/2006/picture">
                      <pic:pic xmlns:pic="http://schemas.openxmlformats.org/drawingml/2006/picture">
                        <pic:nvPicPr>
                          <pic:cNvPr id="86" name="图片_2_SpCnt_2"/>
                          <pic:cNvPicPr/>
                        </pic:nvPicPr>
                        <pic:blipFill>
                          <a:blip r:embed="rId50"/>
                          <a:stretch>
                            <a:fillRect/>
                          </a:stretch>
                        </pic:blipFill>
                        <pic:spPr>
                          <a:xfrm>
                            <a:off x="0" y="0"/>
                            <a:ext cx="1266825" cy="129794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AACA">
            <w:pPr>
              <w:bidi w:val="0"/>
              <w:rPr>
                <w:rFonts w:hint="eastAsia"/>
              </w:rPr>
            </w:pPr>
            <w:r>
              <w:rPr>
                <w:rFonts w:hint="eastAsia"/>
                <w:lang w:val="en-US" w:eastAsia="zh-CN"/>
              </w:rPr>
              <w:t>桌子：1400*700*760；侧柜：1200*620*400；板材:绿色环保、实木板，抗硬度性能良好，具防污、防损等特点，性能指标均达到或优于国家标准，优质五金件（包含辅材）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638F">
            <w:pPr>
              <w:bidi w:val="0"/>
              <w:rPr>
                <w:rFonts w:hint="eastAsia"/>
              </w:rPr>
            </w:pPr>
            <w:r>
              <w:rPr>
                <w:rFonts w:hint="eastAsia"/>
                <w:lang w:val="en-US" w:eastAsia="zh-CN"/>
              </w:rPr>
              <w:t xml:space="preserve">8.00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C9B">
            <w:pPr>
              <w:bidi w:val="0"/>
              <w:rPr>
                <w:rFonts w:hint="eastAsia"/>
              </w:rPr>
            </w:pPr>
            <w:r>
              <w:rPr>
                <w:rFonts w:hint="eastAsia"/>
                <w:lang w:val="en-US" w:eastAsia="zh-CN"/>
              </w:rPr>
              <w:t>张</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FA0">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87DE">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08C1">
            <w:pPr>
              <w:bidi w:val="0"/>
              <w:rPr>
                <w:rFonts w:hint="eastAsia"/>
              </w:rPr>
            </w:pPr>
            <w:r>
              <w:rPr>
                <w:rFonts w:hint="eastAsia"/>
                <w:lang w:val="en-US" w:eastAsia="zh-CN"/>
              </w:rPr>
              <w:t>最终颜色根据采购人需求确定</w:t>
            </w:r>
          </w:p>
        </w:tc>
      </w:tr>
      <w:tr w14:paraId="6E46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F20F">
            <w:pPr>
              <w:bidi w:val="0"/>
              <w:rPr>
                <w:rFonts w:hint="eastAsia"/>
              </w:rPr>
            </w:pPr>
            <w:r>
              <w:rPr>
                <w:rFonts w:hint="eastAsia"/>
                <w:lang w:val="en-US" w:eastAsia="zh-CN"/>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11C">
            <w:pPr>
              <w:bidi w:val="0"/>
              <w:rPr>
                <w:rFonts w:hint="eastAsia"/>
              </w:rPr>
            </w:pPr>
            <w:r>
              <w:rPr>
                <w:rFonts w:hint="eastAsia"/>
                <w:lang w:val="en-US" w:eastAsia="zh-CN"/>
              </w:rPr>
              <w:t>书记办公室</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0EE">
            <w:pPr>
              <w:bidi w:val="0"/>
              <w:jc w:val="center"/>
              <w:rPr>
                <w:rFonts w:hint="eastAsia"/>
              </w:rPr>
            </w:pPr>
            <w:r>
              <w:rPr>
                <w:rFonts w:hint="eastAsia"/>
                <w:lang w:val="en-US" w:eastAsia="zh-CN"/>
              </w:rPr>
              <w:t>办公桌+侧柜+椅</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6D4">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71120</wp:posOffset>
                  </wp:positionH>
                  <wp:positionV relativeFrom="paragraph">
                    <wp:posOffset>2515870</wp:posOffset>
                  </wp:positionV>
                  <wp:extent cx="1191895" cy="1155065"/>
                  <wp:effectExtent l="0" t="0" r="8255" b="6985"/>
                  <wp:wrapNone/>
                  <wp:docPr id="89" name="图片_4_SpCnt_1"/>
                  <wp:cNvGraphicFramePr/>
                  <a:graphic xmlns:a="http://schemas.openxmlformats.org/drawingml/2006/main">
                    <a:graphicData uri="http://schemas.openxmlformats.org/drawingml/2006/picture">
                      <pic:pic xmlns:pic="http://schemas.openxmlformats.org/drawingml/2006/picture">
                        <pic:nvPicPr>
                          <pic:cNvPr id="89" name="图片_4_SpCnt_1"/>
                          <pic:cNvPicPr/>
                        </pic:nvPicPr>
                        <pic:blipFill>
                          <a:blip r:embed="rId17"/>
                          <a:stretch>
                            <a:fillRect/>
                          </a:stretch>
                        </pic:blipFill>
                        <pic:spPr>
                          <a:xfrm>
                            <a:off x="0" y="0"/>
                            <a:ext cx="1191895" cy="1155065"/>
                          </a:xfrm>
                          <a:prstGeom prst="rect">
                            <a:avLst/>
                          </a:prstGeom>
                          <a:noFill/>
                          <a:ln>
                            <a:noFill/>
                          </a:ln>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122555</wp:posOffset>
                  </wp:positionH>
                  <wp:positionV relativeFrom="paragraph">
                    <wp:posOffset>203200</wp:posOffset>
                  </wp:positionV>
                  <wp:extent cx="1238885" cy="1168400"/>
                  <wp:effectExtent l="0" t="0" r="18415" b="12700"/>
                  <wp:wrapNone/>
                  <wp:docPr id="87" name="图片_2_SpCnt_3"/>
                  <wp:cNvGraphicFramePr/>
                  <a:graphic xmlns:a="http://schemas.openxmlformats.org/drawingml/2006/main">
                    <a:graphicData uri="http://schemas.openxmlformats.org/drawingml/2006/picture">
                      <pic:pic xmlns:pic="http://schemas.openxmlformats.org/drawingml/2006/picture">
                        <pic:nvPicPr>
                          <pic:cNvPr id="87" name="图片_2_SpCnt_3"/>
                          <pic:cNvPicPr/>
                        </pic:nvPicPr>
                        <pic:blipFill>
                          <a:blip r:embed="rId51"/>
                          <a:stretch>
                            <a:fillRect/>
                          </a:stretch>
                        </pic:blipFill>
                        <pic:spPr>
                          <a:xfrm>
                            <a:off x="0" y="0"/>
                            <a:ext cx="1238885" cy="1168400"/>
                          </a:xfrm>
                          <a:prstGeom prst="rect">
                            <a:avLst/>
                          </a:prstGeom>
                          <a:noFill/>
                          <a:ln>
                            <a:noFill/>
                          </a:ln>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168910</wp:posOffset>
                  </wp:positionH>
                  <wp:positionV relativeFrom="paragraph">
                    <wp:posOffset>1609725</wp:posOffset>
                  </wp:positionV>
                  <wp:extent cx="1227455" cy="561975"/>
                  <wp:effectExtent l="0" t="0" r="10795" b="9525"/>
                  <wp:wrapNone/>
                  <wp:docPr id="90" name="图片_3_SpCnt_1"/>
                  <wp:cNvGraphicFramePr/>
                  <a:graphic xmlns:a="http://schemas.openxmlformats.org/drawingml/2006/main">
                    <a:graphicData uri="http://schemas.openxmlformats.org/drawingml/2006/picture">
                      <pic:pic xmlns:pic="http://schemas.openxmlformats.org/drawingml/2006/picture">
                        <pic:nvPicPr>
                          <pic:cNvPr id="90" name="图片_3_SpCnt_1"/>
                          <pic:cNvPicPr/>
                        </pic:nvPicPr>
                        <pic:blipFill>
                          <a:blip r:embed="rId19"/>
                          <a:stretch>
                            <a:fillRect/>
                          </a:stretch>
                        </pic:blipFill>
                        <pic:spPr>
                          <a:xfrm>
                            <a:off x="0" y="0"/>
                            <a:ext cx="1227455" cy="56197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0EB9">
            <w:pPr>
              <w:bidi w:val="0"/>
              <w:rPr>
                <w:rFonts w:hint="eastAsia"/>
              </w:rPr>
            </w:pPr>
            <w:r>
              <w:rPr>
                <w:rFonts w:hint="eastAsia"/>
                <w:lang w:val="en-US" w:eastAsia="zh-CN"/>
              </w:rPr>
              <w:t>桌子：2400*1050*750；侧桌小柜：1050*650*750；椅子：680*650*1260；参数：板木结合工艺，成分为实木，金花梨木用于框架，杉木实木多层用于辅材----金花梨木原木部分占比85-90%左右。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2B8A">
            <w:pPr>
              <w:bidi w:val="0"/>
              <w:rPr>
                <w:rFonts w:hint="eastAsia"/>
              </w:rPr>
            </w:pPr>
            <w:r>
              <w:rPr>
                <w:rFonts w:hint="eastAsia"/>
                <w:lang w:val="en-US" w:eastAsia="zh-CN"/>
              </w:rPr>
              <w:t xml:space="preserve">1.00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9818">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41DC">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24A9">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AD62">
            <w:pPr>
              <w:bidi w:val="0"/>
              <w:rPr>
                <w:rFonts w:hint="eastAsia"/>
              </w:rPr>
            </w:pPr>
            <w:r>
              <w:rPr>
                <w:rFonts w:hint="eastAsia"/>
                <w:lang w:val="en-US" w:eastAsia="zh-CN"/>
              </w:rPr>
              <w:t>最终颜色根据采购人需求确定</w:t>
            </w:r>
          </w:p>
        </w:tc>
      </w:tr>
      <w:tr w14:paraId="5272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DCC3">
            <w:pPr>
              <w:bidi w:val="0"/>
              <w:rPr>
                <w:rFonts w:hint="eastAsia"/>
              </w:rPr>
            </w:pPr>
            <w:r>
              <w:rPr>
                <w:rFonts w:hint="eastAsia"/>
                <w:lang w:val="en-US" w:eastAsia="zh-CN"/>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7B69">
            <w:pPr>
              <w:bidi w:val="0"/>
              <w:rPr>
                <w:rFonts w:hint="eastAsia"/>
              </w:rPr>
            </w:pPr>
            <w:r>
              <w:rPr>
                <w:rFonts w:hint="eastAsia"/>
                <w:lang w:val="en-US" w:eastAsia="zh-CN"/>
              </w:rPr>
              <w:t>1F矛盾调解室</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014B">
            <w:pPr>
              <w:bidi w:val="0"/>
              <w:jc w:val="center"/>
              <w:rPr>
                <w:rFonts w:hint="eastAsia"/>
              </w:rPr>
            </w:pPr>
            <w:r>
              <w:rPr>
                <w:rFonts w:hint="eastAsia"/>
                <w:lang w:val="en-US" w:eastAsia="zh-CN"/>
              </w:rPr>
              <w:t>会议桌</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7866">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67945</wp:posOffset>
                  </wp:positionH>
                  <wp:positionV relativeFrom="paragraph">
                    <wp:posOffset>178435</wp:posOffset>
                  </wp:positionV>
                  <wp:extent cx="1335405" cy="1350645"/>
                  <wp:effectExtent l="0" t="0" r="17145" b="1905"/>
                  <wp:wrapNone/>
                  <wp:docPr id="70" name="图片_2_SpCnt_4"/>
                  <wp:cNvGraphicFramePr/>
                  <a:graphic xmlns:a="http://schemas.openxmlformats.org/drawingml/2006/main">
                    <a:graphicData uri="http://schemas.openxmlformats.org/drawingml/2006/picture">
                      <pic:pic xmlns:pic="http://schemas.openxmlformats.org/drawingml/2006/picture">
                        <pic:nvPicPr>
                          <pic:cNvPr id="70" name="图片_2_SpCnt_4"/>
                          <pic:cNvPicPr/>
                        </pic:nvPicPr>
                        <pic:blipFill>
                          <a:blip r:embed="rId52"/>
                          <a:stretch>
                            <a:fillRect/>
                          </a:stretch>
                        </pic:blipFill>
                        <pic:spPr>
                          <a:xfrm>
                            <a:off x="0" y="0"/>
                            <a:ext cx="1335405" cy="135064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A3A3">
            <w:pPr>
              <w:bidi w:val="0"/>
              <w:rPr>
                <w:rFonts w:hint="eastAsia"/>
              </w:rPr>
            </w:pPr>
            <w:r>
              <w:rPr>
                <w:rFonts w:hint="eastAsia"/>
                <w:lang w:val="en-US" w:eastAsia="zh-CN"/>
              </w:rPr>
              <w:t>尺寸：2400*1200*750；贴面板材：进口E1级三氨板；</w:t>
            </w:r>
            <w:r>
              <w:rPr>
                <w:rFonts w:hint="eastAsia"/>
                <w:lang w:val="en-US" w:eastAsia="zh-CN"/>
              </w:rPr>
              <w:br w:type="textWrapping"/>
            </w:r>
            <w:r>
              <w:rPr>
                <w:rFonts w:hint="eastAsia"/>
                <w:lang w:val="en-US" w:eastAsia="zh-CN"/>
              </w:rPr>
              <w:t>2、基材：采用E1级刨花板,优质绿色环保产品,甲醛量≤1.0mg/L,密度≥760kg/m3,静曲张度≥51.2Mpa,吸水膨胀率≤8.1%；</w:t>
            </w:r>
            <w:r>
              <w:rPr>
                <w:rFonts w:hint="eastAsia"/>
                <w:lang w:val="en-US" w:eastAsia="zh-CN"/>
              </w:rPr>
              <w:br w:type="textWrapping"/>
            </w:r>
            <w:r>
              <w:rPr>
                <w:rFonts w:hint="eastAsia"/>
                <w:lang w:val="en-US" w:eastAsia="zh-CN"/>
              </w:rPr>
              <w:t>3、粘合剂：牌乳胶；</w:t>
            </w:r>
            <w:r>
              <w:rPr>
                <w:rFonts w:hint="eastAsia"/>
                <w:lang w:val="en-US" w:eastAsia="zh-CN"/>
              </w:rPr>
              <w:br w:type="textWrapping"/>
            </w:r>
            <w:r>
              <w:rPr>
                <w:rFonts w:hint="eastAsia"/>
                <w:lang w:val="en-US" w:eastAsia="zh-CN"/>
              </w:rPr>
              <w:t xml:space="preserve">4、封边用材：2mm厚PVC胶边，热熔胶；                        </w:t>
            </w:r>
            <w:r>
              <w:rPr>
                <w:rFonts w:hint="eastAsia"/>
                <w:lang w:val="en-US" w:eastAsia="zh-CN"/>
              </w:rPr>
              <w:br w:type="textWrapping"/>
            </w:r>
            <w:r>
              <w:rPr>
                <w:rFonts w:hint="eastAsia"/>
                <w:lang w:val="en-US" w:eastAsia="zh-CN"/>
              </w:rPr>
              <w:t>5、优质五金配件，拉手、门铰、锁，导轨。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51BF">
            <w:pPr>
              <w:bidi w:val="0"/>
              <w:rPr>
                <w:rFonts w:hint="eastAsia"/>
              </w:rPr>
            </w:pPr>
            <w:r>
              <w:rPr>
                <w:rFonts w:hint="eastAsia"/>
                <w:lang w:val="en-US" w:eastAsia="zh-CN"/>
              </w:rPr>
              <w:t xml:space="preserve">1.00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FFEB">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EEB0">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A8F2">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FEB">
            <w:pPr>
              <w:bidi w:val="0"/>
              <w:rPr>
                <w:rFonts w:hint="eastAsia"/>
              </w:rPr>
            </w:pPr>
            <w:r>
              <w:rPr>
                <w:rFonts w:hint="eastAsia"/>
                <w:lang w:val="en-US" w:eastAsia="zh-CN"/>
              </w:rPr>
              <w:t>最终颜色根据采购人需求确定</w:t>
            </w:r>
          </w:p>
        </w:tc>
      </w:tr>
      <w:tr w14:paraId="5FB4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D073">
            <w:pPr>
              <w:bidi w:val="0"/>
              <w:rPr>
                <w:rFonts w:hint="eastAsia"/>
              </w:rPr>
            </w:pPr>
            <w:r>
              <w:rPr>
                <w:rFonts w:hint="eastAsia"/>
                <w:lang w:val="en-US" w:eastAsia="zh-CN"/>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E5BA">
            <w:pPr>
              <w:bidi w:val="0"/>
              <w:rPr>
                <w:rFonts w:hint="eastAsia"/>
              </w:rPr>
            </w:pPr>
            <w:r>
              <w:rPr>
                <w:rFonts w:hint="eastAsia"/>
                <w:lang w:val="en-US" w:eastAsia="zh-CN"/>
              </w:rPr>
              <w:t>2F中会议室</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44C1">
            <w:pPr>
              <w:bidi w:val="0"/>
              <w:jc w:val="center"/>
              <w:rPr>
                <w:rFonts w:hint="eastAsia"/>
              </w:rPr>
            </w:pPr>
            <w:r>
              <w:rPr>
                <w:rFonts w:hint="eastAsia"/>
                <w:lang w:val="en-US" w:eastAsia="zh-CN"/>
              </w:rPr>
              <w:t>会议桌（包含椅子）</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D8F6">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140335</wp:posOffset>
                  </wp:positionH>
                  <wp:positionV relativeFrom="paragraph">
                    <wp:posOffset>1907540</wp:posOffset>
                  </wp:positionV>
                  <wp:extent cx="1146175" cy="1008380"/>
                  <wp:effectExtent l="0" t="0" r="15875" b="1270"/>
                  <wp:wrapNone/>
                  <wp:docPr id="55" name="图片_11"/>
                  <wp:cNvGraphicFramePr/>
                  <a:graphic xmlns:a="http://schemas.openxmlformats.org/drawingml/2006/main">
                    <a:graphicData uri="http://schemas.openxmlformats.org/drawingml/2006/picture">
                      <pic:pic xmlns:pic="http://schemas.openxmlformats.org/drawingml/2006/picture">
                        <pic:nvPicPr>
                          <pic:cNvPr id="55" name="图片_11"/>
                          <pic:cNvPicPr/>
                        </pic:nvPicPr>
                        <pic:blipFill>
                          <a:blip r:embed="rId22"/>
                          <a:stretch>
                            <a:fillRect/>
                          </a:stretch>
                        </pic:blipFill>
                        <pic:spPr>
                          <a:xfrm>
                            <a:off x="0" y="0"/>
                            <a:ext cx="1146175" cy="1008380"/>
                          </a:xfrm>
                          <a:prstGeom prst="rect">
                            <a:avLst/>
                          </a:prstGeom>
                          <a:noFill/>
                          <a:ln>
                            <a:noFill/>
                          </a:ln>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-30480</wp:posOffset>
                  </wp:positionH>
                  <wp:positionV relativeFrom="paragraph">
                    <wp:posOffset>310515</wp:posOffset>
                  </wp:positionV>
                  <wp:extent cx="1392555" cy="1226185"/>
                  <wp:effectExtent l="0" t="0" r="17145" b="12065"/>
                  <wp:wrapNone/>
                  <wp:docPr id="62" name="图片_10"/>
                  <wp:cNvGraphicFramePr/>
                  <a:graphic xmlns:a="http://schemas.openxmlformats.org/drawingml/2006/main">
                    <a:graphicData uri="http://schemas.openxmlformats.org/drawingml/2006/picture">
                      <pic:pic xmlns:pic="http://schemas.openxmlformats.org/drawingml/2006/picture">
                        <pic:nvPicPr>
                          <pic:cNvPr id="62" name="图片_10"/>
                          <pic:cNvPicPr/>
                        </pic:nvPicPr>
                        <pic:blipFill>
                          <a:blip r:embed="rId21"/>
                          <a:stretch>
                            <a:fillRect/>
                          </a:stretch>
                        </pic:blipFill>
                        <pic:spPr>
                          <a:xfrm>
                            <a:off x="0" y="0"/>
                            <a:ext cx="1392555" cy="122618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B874">
            <w:pPr>
              <w:bidi w:val="0"/>
              <w:rPr>
                <w:rFonts w:hint="eastAsia"/>
              </w:rPr>
            </w:pPr>
            <w:r>
              <w:rPr>
                <w:rFonts w:hint="eastAsia"/>
                <w:lang w:val="en-US" w:eastAsia="zh-CN"/>
              </w:rPr>
              <w:t>尺寸：5200*2200*760；椅子16把.桌子参数：1、面材：进口优质胡桃木皮</w:t>
            </w:r>
            <w:r>
              <w:rPr>
                <w:rFonts w:hint="eastAsia"/>
                <w:lang w:val="en-US" w:eastAsia="zh-CN"/>
              </w:rPr>
              <w:br w:type="textWrapping"/>
            </w:r>
            <w:r>
              <w:rPr>
                <w:rFonts w:hint="eastAsia"/>
                <w:lang w:val="en-US" w:eastAsia="zh-CN"/>
              </w:rPr>
              <w:t>2、基材：实木高级环保实木中纤板</w:t>
            </w:r>
            <w:r>
              <w:rPr>
                <w:rFonts w:hint="eastAsia"/>
                <w:lang w:val="en-US" w:eastAsia="zh-CN"/>
              </w:rPr>
              <w:br w:type="textWrapping"/>
            </w:r>
            <w:r>
              <w:rPr>
                <w:rFonts w:hint="eastAsia"/>
                <w:lang w:val="en-US" w:eastAsia="zh-CN"/>
              </w:rPr>
              <w:t>3、油漆：底漆采用PE不饱和树脂聚酯漆，表面油漆采用水性环保油漆，通过5底3面，打磨饰面后光滑饱满，手感好，</w:t>
            </w:r>
            <w:r>
              <w:rPr>
                <w:rFonts w:hint="eastAsia"/>
                <w:lang w:val="en-US" w:eastAsia="zh-CN"/>
              </w:rPr>
              <w:br w:type="textWrapping"/>
            </w:r>
            <w:r>
              <w:rPr>
                <w:rFonts w:hint="eastAsia"/>
                <w:lang w:val="en-US" w:eastAsia="zh-CN"/>
              </w:rPr>
              <w:t>4、白乳胶：采用优质水基型胶粘剂白乳胶，</w:t>
            </w:r>
            <w:r>
              <w:rPr>
                <w:rFonts w:hint="eastAsia"/>
                <w:lang w:val="en-US" w:eastAsia="zh-CN"/>
              </w:rPr>
              <w:br w:type="textWrapping"/>
            </w:r>
            <w:r>
              <w:rPr>
                <w:rFonts w:hint="eastAsia"/>
                <w:lang w:val="en-US" w:eastAsia="zh-CN"/>
              </w:rPr>
              <w:t>5、五金：高级优质五金配件。椅子尺寸参数：如图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F63">
            <w:pPr>
              <w:bidi w:val="0"/>
              <w:rPr>
                <w:rFonts w:hint="eastAsia"/>
              </w:rPr>
            </w:pPr>
            <w:r>
              <w:rPr>
                <w:rFonts w:hint="eastAsia"/>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4833">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E1ED">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65CA">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342D">
            <w:pPr>
              <w:bidi w:val="0"/>
              <w:rPr>
                <w:rFonts w:hint="eastAsia"/>
              </w:rPr>
            </w:pPr>
            <w:r>
              <w:rPr>
                <w:rFonts w:hint="eastAsia"/>
                <w:lang w:val="en-US" w:eastAsia="zh-CN"/>
              </w:rPr>
              <w:t>最终颜色根据采购人需求确定</w:t>
            </w:r>
          </w:p>
        </w:tc>
      </w:tr>
      <w:tr w14:paraId="05A3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04A7">
            <w:pPr>
              <w:bidi w:val="0"/>
              <w:rPr>
                <w:rFonts w:hint="eastAsia"/>
              </w:rPr>
            </w:pPr>
            <w:r>
              <w:rPr>
                <w:rFonts w:hint="eastAsia"/>
                <w:lang w:val="en-US" w:eastAsia="zh-CN"/>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4AAB">
            <w:pPr>
              <w:bidi w:val="0"/>
              <w:rPr>
                <w:rFonts w:hint="eastAsia"/>
              </w:rPr>
            </w:pPr>
            <w:r>
              <w:rPr>
                <w:rFonts w:hint="eastAsia"/>
                <w:lang w:val="en-US" w:eastAsia="zh-CN"/>
              </w:rPr>
              <w:t>1F</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F0DC">
            <w:pPr>
              <w:bidi w:val="0"/>
              <w:jc w:val="center"/>
              <w:rPr>
                <w:rFonts w:hint="eastAsia"/>
              </w:rPr>
            </w:pPr>
            <w:r>
              <w:rPr>
                <w:rFonts w:hint="eastAsia"/>
                <w:lang w:val="en-US" w:eastAsia="zh-CN"/>
              </w:rPr>
              <w:t>沙发</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3A3">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31115</wp:posOffset>
                  </wp:positionH>
                  <wp:positionV relativeFrom="paragraph">
                    <wp:posOffset>316230</wp:posOffset>
                  </wp:positionV>
                  <wp:extent cx="1289685" cy="1332230"/>
                  <wp:effectExtent l="0" t="0" r="5715" b="1270"/>
                  <wp:wrapNone/>
                  <wp:docPr id="54" name="图片_4_SpCnt_2"/>
                  <wp:cNvGraphicFramePr/>
                  <a:graphic xmlns:a="http://schemas.openxmlformats.org/drawingml/2006/main">
                    <a:graphicData uri="http://schemas.openxmlformats.org/drawingml/2006/picture">
                      <pic:pic xmlns:pic="http://schemas.openxmlformats.org/drawingml/2006/picture">
                        <pic:nvPicPr>
                          <pic:cNvPr id="54" name="图片_4_SpCnt_2"/>
                          <pic:cNvPicPr/>
                        </pic:nvPicPr>
                        <pic:blipFill>
                          <a:blip r:embed="rId23"/>
                          <a:stretch>
                            <a:fillRect/>
                          </a:stretch>
                        </pic:blipFill>
                        <pic:spPr>
                          <a:xfrm>
                            <a:off x="0" y="0"/>
                            <a:ext cx="1289685" cy="133223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223F">
            <w:pPr>
              <w:bidi w:val="0"/>
              <w:rPr>
                <w:rFonts w:hint="eastAsia"/>
              </w:rPr>
            </w:pPr>
            <w:r>
              <w:rPr>
                <w:rFonts w:hint="eastAsia"/>
                <w:lang w:val="en-US" w:eastAsia="zh-CN"/>
              </w:rPr>
              <w:t>尺寸：三人位：2050*880*880；单人位：1020*880*880；双人位：1550*880*880；茶几：120*610。1、沙发面料：选用优质西皮经液态浸色及防潮、防污等工艺处理，皮面柔软舒适，光泽持久性。 2、框架：优质实木框架，经烘干、防潮、防虫、防腐处理，抗弯力强，不易变形；  海棉：采用进口密度定型海绵，高回弹海绵8分厚 。符合国家现行标准。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9DE1">
            <w:pPr>
              <w:bidi w:val="0"/>
              <w:rPr>
                <w:rFonts w:hint="eastAsia"/>
              </w:rPr>
            </w:pPr>
            <w:r>
              <w:rPr>
                <w:rFonts w:hint="eastAsia"/>
                <w:lang w:val="en-US" w:eastAsia="zh-CN"/>
              </w:rPr>
              <w:t xml:space="preserve">1.00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453">
            <w:pPr>
              <w:bidi w:val="0"/>
              <w:rPr>
                <w:rFonts w:hint="eastAsia"/>
              </w:rPr>
            </w:pPr>
            <w:r>
              <w:rPr>
                <w:rFonts w:hint="eastAsia"/>
                <w:lang w:val="en-US" w:eastAsia="zh-CN"/>
              </w:rPr>
              <w:t>张</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F63">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1ACA">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EA96">
            <w:pPr>
              <w:bidi w:val="0"/>
              <w:rPr>
                <w:rFonts w:hint="eastAsia"/>
              </w:rPr>
            </w:pPr>
            <w:r>
              <w:rPr>
                <w:rFonts w:hint="eastAsia"/>
                <w:lang w:val="en-US" w:eastAsia="zh-CN"/>
              </w:rPr>
              <w:t>最终颜色根据采购人需求确定</w:t>
            </w:r>
          </w:p>
        </w:tc>
      </w:tr>
      <w:tr w14:paraId="7864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7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32C3">
            <w:pPr>
              <w:bidi w:val="0"/>
              <w:rPr>
                <w:rFonts w:hint="eastAsia"/>
              </w:rPr>
            </w:pPr>
            <w:r>
              <w:rPr>
                <w:rFonts w:hint="eastAsia"/>
                <w:lang w:val="en-US" w:eastAsia="zh-CN"/>
              </w:rPr>
              <w:t>11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6058">
            <w:pPr>
              <w:bidi w:val="0"/>
              <w:rPr>
                <w:rFonts w:hint="eastAsia"/>
              </w:rPr>
            </w:pPr>
            <w:r>
              <w:rPr>
                <w:rFonts w:hint="eastAsia"/>
                <w:lang w:val="en-US" w:eastAsia="zh-CN"/>
              </w:rPr>
              <w:t>2F</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B2B5">
            <w:pPr>
              <w:bidi w:val="0"/>
              <w:jc w:val="center"/>
              <w:rPr>
                <w:rFonts w:hint="eastAsia"/>
              </w:rPr>
            </w:pPr>
            <w:r>
              <w:rPr>
                <w:rFonts w:hint="eastAsia"/>
                <w:lang w:val="en-US" w:eastAsia="zh-CN"/>
              </w:rPr>
              <w:t>档案柜</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5E2">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49530</wp:posOffset>
                  </wp:positionH>
                  <wp:positionV relativeFrom="paragraph">
                    <wp:posOffset>911225</wp:posOffset>
                  </wp:positionV>
                  <wp:extent cx="1329690" cy="2287905"/>
                  <wp:effectExtent l="0" t="0" r="3810" b="17145"/>
                  <wp:wrapNone/>
                  <wp:docPr id="71" name="图片_5"/>
                  <wp:cNvGraphicFramePr/>
                  <a:graphic xmlns:a="http://schemas.openxmlformats.org/drawingml/2006/main">
                    <a:graphicData uri="http://schemas.openxmlformats.org/drawingml/2006/picture">
                      <pic:pic xmlns:pic="http://schemas.openxmlformats.org/drawingml/2006/picture">
                        <pic:nvPicPr>
                          <pic:cNvPr id="71" name="图片_5"/>
                          <pic:cNvPicPr/>
                        </pic:nvPicPr>
                        <pic:blipFill>
                          <a:blip r:embed="rId24"/>
                          <a:stretch>
                            <a:fillRect/>
                          </a:stretch>
                        </pic:blipFill>
                        <pic:spPr>
                          <a:xfrm>
                            <a:off x="0" y="0"/>
                            <a:ext cx="1329690" cy="228790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CE57">
            <w:pPr>
              <w:bidi w:val="0"/>
              <w:rPr>
                <w:rFonts w:hint="eastAsia"/>
              </w:rPr>
            </w:pPr>
            <w:r>
              <w:rPr>
                <w:rFonts w:hint="eastAsia"/>
                <w:lang w:val="en-US" w:eastAsia="zh-CN"/>
              </w:rPr>
              <w:t>尺寸：900*400*1850。参数：1.柜体：采用一级冷轧钢板加工，材料厚度为0.6MM；</w:t>
            </w:r>
            <w:r>
              <w:rPr>
                <w:rFonts w:hint="eastAsia"/>
                <w:lang w:val="en-US" w:eastAsia="zh-CN"/>
              </w:rPr>
              <w:br w:type="textWrapping"/>
            </w:r>
            <w:r>
              <w:rPr>
                <w:rFonts w:hint="eastAsia"/>
                <w:lang w:val="en-US" w:eastAsia="zh-CN"/>
              </w:rPr>
              <w:t>2.表面处理：整体结构是全焊接；</w:t>
            </w:r>
            <w:r>
              <w:rPr>
                <w:rFonts w:hint="eastAsia"/>
                <w:lang w:val="en-US" w:eastAsia="zh-CN"/>
              </w:rPr>
              <w:br w:type="textWrapping"/>
            </w:r>
            <w:r>
              <w:rPr>
                <w:rFonts w:hint="eastAsia"/>
                <w:lang w:val="en-US" w:eastAsia="zh-CN"/>
              </w:rPr>
              <w:t>表面采用优质环氧型聚脂粉未，静电喷塑，无磷塑粉，无毒，电喷塑处理，并具有极强防腐、防锈效果；保证整体的美观 更耐用0甲醛；符合GB/T3325-2017《金属家具通用技术条件》，内、外饰面无色差，光滑、整洁、饱满；整扇门由激光切割整板切割而成，门面无缝隙；</w:t>
            </w:r>
            <w:r>
              <w:rPr>
                <w:rFonts w:hint="eastAsia"/>
                <w:lang w:val="en-US" w:eastAsia="zh-CN"/>
              </w:rPr>
              <w:br w:type="textWrapping"/>
            </w:r>
            <w:r>
              <w:rPr>
                <w:rFonts w:hint="eastAsia"/>
                <w:lang w:val="en-US" w:eastAsia="zh-CN"/>
              </w:rPr>
              <w:t>3.铝合金拉手，耐腐蚀、抗老化，外观时尚，结构合理，精美耐用并且便于开启；</w:t>
            </w:r>
            <w:r>
              <w:rPr>
                <w:rFonts w:hint="eastAsia"/>
                <w:lang w:val="en-US" w:eastAsia="zh-CN"/>
              </w:rPr>
              <w:br w:type="textWrapping"/>
            </w:r>
            <w:r>
              <w:rPr>
                <w:rFonts w:hint="eastAsia"/>
                <w:lang w:val="en-US" w:eastAsia="zh-CN"/>
              </w:rPr>
              <w:t>4.锁具采用优质锁具，经久耐用，正常使用频率可达到10万次。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0DCC">
            <w:pPr>
              <w:bidi w:val="0"/>
              <w:rPr>
                <w:rFonts w:hint="eastAsia"/>
              </w:rPr>
            </w:pPr>
            <w:r>
              <w:rPr>
                <w:rFonts w:hint="eastAsia"/>
                <w:lang w:val="en-US" w:eastAsia="zh-CN"/>
              </w:rPr>
              <w:t xml:space="preserve">5.00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280C">
            <w:pPr>
              <w:bidi w:val="0"/>
              <w:rPr>
                <w:rFonts w:hint="eastAsia"/>
              </w:rPr>
            </w:pPr>
            <w:r>
              <w:rPr>
                <w:rFonts w:hint="eastAsia"/>
                <w:lang w:val="en-US" w:eastAsia="zh-CN"/>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6B0">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3EB">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6BE0">
            <w:pPr>
              <w:bidi w:val="0"/>
              <w:rPr>
                <w:rFonts w:hint="eastAsia"/>
              </w:rPr>
            </w:pPr>
            <w:r>
              <w:rPr>
                <w:rFonts w:hint="eastAsia"/>
                <w:lang w:val="en-US" w:eastAsia="zh-CN"/>
              </w:rPr>
              <w:t>最终颜色根据采购人需求确定</w:t>
            </w:r>
          </w:p>
        </w:tc>
      </w:tr>
      <w:tr w14:paraId="0C10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4876">
            <w:pPr>
              <w:bidi w:val="0"/>
              <w:rPr>
                <w:rFonts w:hint="eastAsia"/>
              </w:rPr>
            </w:pPr>
            <w:r>
              <w:rPr>
                <w:rFonts w:hint="eastAsia"/>
                <w:lang w:val="en-US" w:eastAsia="zh-CN"/>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0D73">
            <w:pPr>
              <w:bidi w:val="0"/>
              <w:rPr>
                <w:rFonts w:hint="eastAsia"/>
              </w:rPr>
            </w:pPr>
            <w:r>
              <w:rPr>
                <w:rFonts w:hint="eastAsia"/>
                <w:lang w:val="en-US" w:eastAsia="zh-CN"/>
              </w:rPr>
              <w:t>书记办公室</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6F1B">
            <w:pPr>
              <w:bidi w:val="0"/>
              <w:jc w:val="center"/>
              <w:rPr>
                <w:rFonts w:hint="eastAsia"/>
              </w:rPr>
            </w:pPr>
            <w:r>
              <w:rPr>
                <w:rFonts w:hint="eastAsia"/>
                <w:lang w:val="en-US" w:eastAsia="zh-CN"/>
              </w:rPr>
              <w:t>沙发</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3D1">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66040</wp:posOffset>
                  </wp:positionH>
                  <wp:positionV relativeFrom="paragraph">
                    <wp:posOffset>1742440</wp:posOffset>
                  </wp:positionV>
                  <wp:extent cx="1220470" cy="1312545"/>
                  <wp:effectExtent l="0" t="0" r="17780" b="1905"/>
                  <wp:wrapNone/>
                  <wp:docPr id="76" name="图片_7"/>
                  <wp:cNvGraphicFramePr/>
                  <a:graphic xmlns:a="http://schemas.openxmlformats.org/drawingml/2006/main">
                    <a:graphicData uri="http://schemas.openxmlformats.org/drawingml/2006/picture">
                      <pic:pic xmlns:pic="http://schemas.openxmlformats.org/drawingml/2006/picture">
                        <pic:nvPicPr>
                          <pic:cNvPr id="76" name="图片_7"/>
                          <pic:cNvPicPr/>
                        </pic:nvPicPr>
                        <pic:blipFill>
                          <a:blip r:embed="rId26"/>
                          <a:stretch>
                            <a:fillRect/>
                          </a:stretch>
                        </pic:blipFill>
                        <pic:spPr>
                          <a:xfrm>
                            <a:off x="0" y="0"/>
                            <a:ext cx="1220470" cy="1312545"/>
                          </a:xfrm>
                          <a:prstGeom prst="rect">
                            <a:avLst/>
                          </a:prstGeom>
                          <a:noFill/>
                          <a:ln>
                            <a:noFill/>
                          </a:ln>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-43815</wp:posOffset>
                  </wp:positionH>
                  <wp:positionV relativeFrom="paragraph">
                    <wp:posOffset>33020</wp:posOffset>
                  </wp:positionV>
                  <wp:extent cx="1356360" cy="1663065"/>
                  <wp:effectExtent l="0" t="0" r="15240" b="13335"/>
                  <wp:wrapNone/>
                  <wp:docPr id="56" name="图片_6"/>
                  <wp:cNvGraphicFramePr/>
                  <a:graphic xmlns:a="http://schemas.openxmlformats.org/drawingml/2006/main">
                    <a:graphicData uri="http://schemas.openxmlformats.org/drawingml/2006/picture">
                      <pic:pic xmlns:pic="http://schemas.openxmlformats.org/drawingml/2006/picture">
                        <pic:nvPicPr>
                          <pic:cNvPr id="56" name="图片_6"/>
                          <pic:cNvPicPr/>
                        </pic:nvPicPr>
                        <pic:blipFill>
                          <a:blip r:embed="rId25"/>
                          <a:stretch>
                            <a:fillRect/>
                          </a:stretch>
                        </pic:blipFill>
                        <pic:spPr>
                          <a:xfrm>
                            <a:off x="0" y="0"/>
                            <a:ext cx="1356360" cy="166306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906D">
            <w:pPr>
              <w:bidi w:val="0"/>
              <w:rPr>
                <w:rFonts w:hint="eastAsia"/>
              </w:rPr>
            </w:pPr>
            <w:r>
              <w:rPr>
                <w:rFonts w:hint="eastAsia"/>
                <w:lang w:val="en-US" w:eastAsia="zh-CN"/>
              </w:rPr>
              <w:t xml:space="preserve">尺寸：100*84*86沙发尺寸如图；真皮1人位+1人位+茶几；;茶几尺寸：55*55*45；参数：1、面料:选用优质真皮皮料,经液态浸色及防潮、防污等工艺处理,皮面更加柔软舒适,光泽持久性；                                  2、框架：优质实木框架，经烘干、防潮、防虫、防腐处理，抗弯力强，不易变形；  海棉：采用进口密度定型海绵，密度为40KG/M3，高回弹海绵8分厚 。符合国家现行标准 </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872F">
            <w:pPr>
              <w:bidi w:val="0"/>
              <w:rPr>
                <w:rFonts w:hint="eastAsia"/>
              </w:rPr>
            </w:pPr>
            <w:r>
              <w:rPr>
                <w:rFonts w:hint="eastAsia"/>
                <w:lang w:val="en-US" w:eastAsia="zh-CN"/>
              </w:rPr>
              <w:t xml:space="preserve">1.00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D230">
            <w:pPr>
              <w:bidi w:val="0"/>
              <w:rPr>
                <w:rFonts w:hint="eastAsia"/>
              </w:rPr>
            </w:pPr>
            <w:r>
              <w:rPr>
                <w:rFonts w:hint="eastAsia"/>
                <w:lang w:val="en-US" w:eastAsia="zh-CN"/>
              </w:rPr>
              <w:t>组</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5A2F">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DCBA">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4ED">
            <w:pPr>
              <w:bidi w:val="0"/>
              <w:rPr>
                <w:rFonts w:hint="eastAsia"/>
              </w:rPr>
            </w:pPr>
            <w:r>
              <w:rPr>
                <w:rFonts w:hint="eastAsia"/>
                <w:lang w:val="en-US" w:eastAsia="zh-CN"/>
              </w:rPr>
              <w:t>最终颜色根据采购人需求确定</w:t>
            </w:r>
          </w:p>
        </w:tc>
      </w:tr>
      <w:tr w14:paraId="6158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433">
            <w:pPr>
              <w:bidi w:val="0"/>
              <w:rPr>
                <w:rFonts w:hint="eastAsia"/>
              </w:rPr>
            </w:pPr>
            <w:r>
              <w:rPr>
                <w:rFonts w:hint="eastAsia"/>
                <w:lang w:val="en-US" w:eastAsia="zh-CN"/>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4AB">
            <w:pPr>
              <w:bidi w:val="0"/>
              <w:rPr>
                <w:rFonts w:hint="eastAsia"/>
              </w:rPr>
            </w:pPr>
            <w:r>
              <w:rPr>
                <w:rFonts w:hint="eastAsia"/>
                <w:lang w:val="en-US" w:eastAsia="zh-CN"/>
              </w:rPr>
              <w:t>书记办公室</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CEE5">
            <w:pPr>
              <w:bidi w:val="0"/>
              <w:jc w:val="center"/>
              <w:rPr>
                <w:rFonts w:hint="eastAsia"/>
              </w:rPr>
            </w:pPr>
            <w:r>
              <w:rPr>
                <w:rFonts w:hint="eastAsia"/>
                <w:lang w:val="en-US" w:eastAsia="zh-CN"/>
              </w:rPr>
              <w:t>文件柜</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FE2A">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20320</wp:posOffset>
                  </wp:positionH>
                  <wp:positionV relativeFrom="paragraph">
                    <wp:posOffset>-444500</wp:posOffset>
                  </wp:positionV>
                  <wp:extent cx="1264285" cy="1290320"/>
                  <wp:effectExtent l="0" t="0" r="12065" b="5080"/>
                  <wp:wrapNone/>
                  <wp:docPr id="72" name="图片_5_SpCnt_1"/>
                  <wp:cNvGraphicFramePr/>
                  <a:graphic xmlns:a="http://schemas.openxmlformats.org/drawingml/2006/main">
                    <a:graphicData uri="http://schemas.openxmlformats.org/drawingml/2006/picture">
                      <pic:pic xmlns:pic="http://schemas.openxmlformats.org/drawingml/2006/picture">
                        <pic:nvPicPr>
                          <pic:cNvPr id="72" name="图片_5_SpCnt_1"/>
                          <pic:cNvPicPr/>
                        </pic:nvPicPr>
                        <pic:blipFill>
                          <a:blip r:embed="rId27"/>
                          <a:stretch>
                            <a:fillRect/>
                          </a:stretch>
                        </pic:blipFill>
                        <pic:spPr>
                          <a:xfrm>
                            <a:off x="0" y="0"/>
                            <a:ext cx="1264285" cy="129032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A80C">
            <w:pPr>
              <w:bidi w:val="0"/>
              <w:rPr>
                <w:rFonts w:hint="eastAsia"/>
              </w:rPr>
            </w:pPr>
            <w:r>
              <w:rPr>
                <w:rFonts w:hint="eastAsia"/>
                <w:lang w:val="en-US" w:eastAsia="zh-CN"/>
              </w:rPr>
              <w:t>尺寸：3200*330*2000；板材:绿色环保实木多层板，具有防水、防烫、防污、防酸、防碱，抗硬度性能良好，性能指标均达到或优于国家标准，优质五金件（包含辅材）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C5A">
            <w:pPr>
              <w:bidi w:val="0"/>
              <w:rPr>
                <w:rFonts w:hint="eastAsia"/>
              </w:rPr>
            </w:pPr>
            <w:r>
              <w:rPr>
                <w:rFonts w:hint="eastAsia"/>
                <w:lang w:val="en-US" w:eastAsia="zh-CN"/>
              </w:rPr>
              <w:t xml:space="preserve">1.00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22F7">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5D9C">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A5CE">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7A9">
            <w:pPr>
              <w:bidi w:val="0"/>
              <w:rPr>
                <w:rFonts w:hint="eastAsia"/>
              </w:rPr>
            </w:pPr>
            <w:r>
              <w:rPr>
                <w:rFonts w:hint="eastAsia"/>
                <w:lang w:val="en-US" w:eastAsia="zh-CN"/>
              </w:rPr>
              <w:t>最终颜色根据采购人需求确定</w:t>
            </w:r>
          </w:p>
        </w:tc>
      </w:tr>
      <w:tr w14:paraId="39A1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489B">
            <w:pPr>
              <w:bidi w:val="0"/>
              <w:rPr>
                <w:rFonts w:hint="eastAsia"/>
              </w:rPr>
            </w:pPr>
            <w:r>
              <w:rPr>
                <w:rFonts w:hint="eastAsia"/>
                <w:lang w:val="en-US" w:eastAsia="zh-CN"/>
              </w:rPr>
              <w:t>14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75DB">
            <w:pPr>
              <w:bidi w:val="0"/>
              <w:rPr>
                <w:rFonts w:hint="eastAsia"/>
              </w:rPr>
            </w:pPr>
            <w:r>
              <w:rPr>
                <w:rFonts w:hint="eastAsia"/>
                <w:lang w:val="en-US" w:eastAsia="zh-CN"/>
              </w:rPr>
              <w:t>1F化妆间</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98D">
            <w:pPr>
              <w:bidi w:val="0"/>
              <w:jc w:val="center"/>
              <w:rPr>
                <w:rFonts w:hint="eastAsia"/>
              </w:rPr>
            </w:pPr>
            <w:r>
              <w:rPr>
                <w:rFonts w:hint="eastAsia"/>
                <w:lang w:val="en-US" w:eastAsia="zh-CN"/>
              </w:rPr>
              <w:t>化妆台（含镜、椅）</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A024">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80010</wp:posOffset>
                  </wp:positionH>
                  <wp:positionV relativeFrom="paragraph">
                    <wp:posOffset>46355</wp:posOffset>
                  </wp:positionV>
                  <wp:extent cx="1229995" cy="1243965"/>
                  <wp:effectExtent l="0" t="0" r="8255" b="13335"/>
                  <wp:wrapNone/>
                  <wp:docPr id="69" name="图片_1_SpCnt_1"/>
                  <wp:cNvGraphicFramePr/>
                  <a:graphic xmlns:a="http://schemas.openxmlformats.org/drawingml/2006/main">
                    <a:graphicData uri="http://schemas.openxmlformats.org/drawingml/2006/picture">
                      <pic:pic xmlns:pic="http://schemas.openxmlformats.org/drawingml/2006/picture">
                        <pic:nvPicPr>
                          <pic:cNvPr id="69" name="图片_1_SpCnt_1"/>
                          <pic:cNvPicPr/>
                        </pic:nvPicPr>
                        <pic:blipFill>
                          <a:blip r:embed="rId53"/>
                          <a:stretch>
                            <a:fillRect/>
                          </a:stretch>
                        </pic:blipFill>
                        <pic:spPr>
                          <a:xfrm>
                            <a:off x="0" y="0"/>
                            <a:ext cx="1229995" cy="124396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0435">
            <w:pPr>
              <w:bidi w:val="0"/>
              <w:rPr>
                <w:rFonts w:hint="eastAsia"/>
              </w:rPr>
            </w:pPr>
            <w:r>
              <w:rPr>
                <w:rFonts w:hint="eastAsia"/>
                <w:lang w:val="en-US" w:eastAsia="zh-CN"/>
              </w:rPr>
              <w:t>桌面尺寸100*40*80+镜80*110+椅78*61*56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CD01">
            <w:pPr>
              <w:bidi w:val="0"/>
              <w:rPr>
                <w:rFonts w:hint="eastAsia"/>
              </w:rPr>
            </w:pPr>
            <w:r>
              <w:rPr>
                <w:rFonts w:hint="eastAsia"/>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F8CD">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8CD7">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A94D">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795C">
            <w:pPr>
              <w:bidi w:val="0"/>
              <w:rPr>
                <w:rFonts w:hint="eastAsia"/>
              </w:rPr>
            </w:pPr>
            <w:r>
              <w:rPr>
                <w:rFonts w:hint="eastAsia"/>
                <w:lang w:val="en-US" w:eastAsia="zh-CN"/>
              </w:rPr>
              <w:t>最终颜色根据采购人需求确定</w:t>
            </w:r>
          </w:p>
        </w:tc>
      </w:tr>
      <w:tr w14:paraId="3462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BC7E7">
            <w:pPr>
              <w:bidi w:val="0"/>
              <w:rPr>
                <w:rFonts w:hint="eastAsia"/>
              </w:rPr>
            </w:pPr>
            <w:r>
              <w:rPr>
                <w:rFonts w:hint="eastAsia"/>
                <w:lang w:val="en-US" w:eastAsia="zh-CN"/>
              </w:rPr>
              <w:t>15</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C425E">
            <w:pPr>
              <w:bidi w:val="0"/>
              <w:rPr>
                <w:rFonts w:hint="eastAsia"/>
              </w:rPr>
            </w:pPr>
            <w:r>
              <w:rPr>
                <w:rFonts w:hint="eastAsia"/>
                <w:lang w:val="en-US" w:eastAsia="zh-CN"/>
              </w:rPr>
              <w:t>1F房门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A8AA">
            <w:pPr>
              <w:bidi w:val="0"/>
              <w:jc w:val="center"/>
              <w:rPr>
                <w:rFonts w:hint="eastAsia"/>
              </w:rPr>
            </w:pPr>
            <w:r>
              <w:rPr>
                <w:rFonts w:hint="eastAsia"/>
                <w:lang w:val="en-US" w:eastAsia="zh-CN"/>
              </w:rPr>
              <w:t>双开门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F4A5">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263525</wp:posOffset>
                  </wp:positionH>
                  <wp:positionV relativeFrom="paragraph">
                    <wp:posOffset>6350</wp:posOffset>
                  </wp:positionV>
                  <wp:extent cx="929640" cy="1092200"/>
                  <wp:effectExtent l="0" t="0" r="3810" b="12700"/>
                  <wp:wrapNone/>
                  <wp:docPr id="65" name="图片_23"/>
                  <wp:cNvGraphicFramePr/>
                  <a:graphic xmlns:a="http://schemas.openxmlformats.org/drawingml/2006/main">
                    <a:graphicData uri="http://schemas.openxmlformats.org/drawingml/2006/picture">
                      <pic:pic xmlns:pic="http://schemas.openxmlformats.org/drawingml/2006/picture">
                        <pic:nvPicPr>
                          <pic:cNvPr id="65" name="图片_23"/>
                          <pic:cNvPicPr/>
                        </pic:nvPicPr>
                        <pic:blipFill>
                          <a:blip r:embed="rId29"/>
                          <a:stretch>
                            <a:fillRect/>
                          </a:stretch>
                        </pic:blipFill>
                        <pic:spPr>
                          <a:xfrm>
                            <a:off x="0" y="0"/>
                            <a:ext cx="929640" cy="109220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056">
            <w:pPr>
              <w:bidi w:val="0"/>
              <w:rPr>
                <w:rFonts w:hint="eastAsia"/>
              </w:rPr>
            </w:pPr>
            <w:r>
              <w:rPr>
                <w:rFonts w:hint="eastAsia"/>
                <w:lang w:val="en-US" w:eastAsia="zh-CN"/>
              </w:rPr>
              <w:t>实木多层见色板烤漆（含门套、五金合页、门锁）尺寸：2400*1600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1584">
            <w:pPr>
              <w:bidi w:val="0"/>
              <w:rPr>
                <w:rFonts w:hint="eastAsia"/>
              </w:rPr>
            </w:pPr>
            <w:r>
              <w:rPr>
                <w:rFonts w:hint="eastAsia"/>
                <w:lang w:val="en-US" w:eastAsia="zh-CN"/>
              </w:rPr>
              <w:t>3（套）*3.84</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DE67">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D857">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C153">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B759">
            <w:pPr>
              <w:bidi w:val="0"/>
              <w:rPr>
                <w:rFonts w:hint="eastAsia"/>
              </w:rPr>
            </w:pPr>
            <w:r>
              <w:rPr>
                <w:rFonts w:hint="eastAsia"/>
                <w:lang w:val="en-US" w:eastAsia="zh-CN"/>
              </w:rPr>
              <w:t>最终颜色、款式根据采购人需求确定</w:t>
            </w:r>
          </w:p>
        </w:tc>
      </w:tr>
      <w:tr w14:paraId="6F5D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92F9">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4CF0">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583F">
            <w:pPr>
              <w:bidi w:val="0"/>
              <w:jc w:val="center"/>
              <w:rPr>
                <w:rFonts w:hint="eastAsia"/>
              </w:rPr>
            </w:pPr>
            <w:r>
              <w:rPr>
                <w:rFonts w:hint="eastAsia"/>
                <w:lang w:val="en-US" w:eastAsia="zh-CN"/>
              </w:rPr>
              <w:t>单开门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3DD8">
            <w:pPr>
              <w:bidi w:val="0"/>
              <w:jc w:val="both"/>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334010</wp:posOffset>
                  </wp:positionH>
                  <wp:positionV relativeFrom="paragraph">
                    <wp:posOffset>41275</wp:posOffset>
                  </wp:positionV>
                  <wp:extent cx="829945" cy="1312545"/>
                  <wp:effectExtent l="0" t="0" r="8255" b="1905"/>
                  <wp:wrapNone/>
                  <wp:docPr id="73" name="图片_19"/>
                  <wp:cNvGraphicFramePr/>
                  <a:graphic xmlns:a="http://schemas.openxmlformats.org/drawingml/2006/main">
                    <a:graphicData uri="http://schemas.openxmlformats.org/drawingml/2006/picture">
                      <pic:pic xmlns:pic="http://schemas.openxmlformats.org/drawingml/2006/picture">
                        <pic:nvPicPr>
                          <pic:cNvPr id="73" name="图片_19"/>
                          <pic:cNvPicPr/>
                        </pic:nvPicPr>
                        <pic:blipFill>
                          <a:blip r:embed="rId30"/>
                          <a:stretch>
                            <a:fillRect/>
                          </a:stretch>
                        </pic:blipFill>
                        <pic:spPr>
                          <a:xfrm>
                            <a:off x="0" y="0"/>
                            <a:ext cx="829945" cy="131254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EDC">
            <w:pPr>
              <w:bidi w:val="0"/>
              <w:rPr>
                <w:rFonts w:hint="eastAsia"/>
              </w:rPr>
            </w:pPr>
            <w:r>
              <w:rPr>
                <w:rFonts w:hint="eastAsia"/>
                <w:lang w:val="en-US" w:eastAsia="zh-CN"/>
              </w:rPr>
              <w:t>实木多层见色板烤漆（含门套、五金合页、门锁）尺寸：2400*1000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DF0">
            <w:pPr>
              <w:bidi w:val="0"/>
              <w:rPr>
                <w:rFonts w:hint="eastAsia"/>
              </w:rPr>
            </w:pPr>
            <w:r>
              <w:rPr>
                <w:rFonts w:hint="eastAsia"/>
                <w:lang w:val="en-US" w:eastAsia="zh-CN"/>
              </w:rPr>
              <w:t>9（套）*2.4</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1A92">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446B">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DEA3">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310">
            <w:pPr>
              <w:bidi w:val="0"/>
              <w:rPr>
                <w:rFonts w:hint="eastAsia"/>
              </w:rPr>
            </w:pPr>
            <w:r>
              <w:rPr>
                <w:rFonts w:hint="eastAsia"/>
                <w:lang w:val="en-US" w:eastAsia="zh-CN"/>
              </w:rPr>
              <w:t>最终颜色、款式根据采购人需求确定</w:t>
            </w:r>
          </w:p>
        </w:tc>
      </w:tr>
      <w:tr w14:paraId="5957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57DE">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2C027">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910">
            <w:pPr>
              <w:bidi w:val="0"/>
              <w:jc w:val="center"/>
              <w:rPr>
                <w:rFonts w:hint="eastAsia"/>
              </w:rPr>
            </w:pPr>
            <w:r>
              <w:rPr>
                <w:rFonts w:hint="eastAsia"/>
                <w:lang w:val="en-US" w:eastAsia="zh-CN"/>
              </w:rPr>
              <w:t>空门套</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42C9">
            <w:pPr>
              <w:bidi w:val="0"/>
              <w:jc w:val="both"/>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284480</wp:posOffset>
                  </wp:positionH>
                  <wp:positionV relativeFrom="paragraph">
                    <wp:posOffset>59055</wp:posOffset>
                  </wp:positionV>
                  <wp:extent cx="843280" cy="1158875"/>
                  <wp:effectExtent l="0" t="0" r="13970" b="3175"/>
                  <wp:wrapNone/>
                  <wp:docPr id="78" name="图片_6_SpCnt_1"/>
                  <wp:cNvGraphicFramePr/>
                  <a:graphic xmlns:a="http://schemas.openxmlformats.org/drawingml/2006/main">
                    <a:graphicData uri="http://schemas.openxmlformats.org/drawingml/2006/picture">
                      <pic:pic xmlns:pic="http://schemas.openxmlformats.org/drawingml/2006/picture">
                        <pic:nvPicPr>
                          <pic:cNvPr id="78" name="图片_6_SpCnt_1"/>
                          <pic:cNvPicPr/>
                        </pic:nvPicPr>
                        <pic:blipFill>
                          <a:blip r:embed="rId31"/>
                          <a:stretch>
                            <a:fillRect/>
                          </a:stretch>
                        </pic:blipFill>
                        <pic:spPr>
                          <a:xfrm>
                            <a:off x="0" y="0"/>
                            <a:ext cx="843280" cy="115887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D81D">
            <w:pPr>
              <w:bidi w:val="0"/>
              <w:rPr>
                <w:rFonts w:hint="eastAsia"/>
              </w:rPr>
            </w:pPr>
            <w:r>
              <w:rPr>
                <w:rFonts w:hint="eastAsia"/>
                <w:lang w:val="en-US" w:eastAsia="zh-CN"/>
              </w:rPr>
              <w:t>实木多层见色板烤漆门套 尺寸：2400*1500*400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FF8C">
            <w:pPr>
              <w:bidi w:val="0"/>
              <w:rPr>
                <w:rFonts w:hint="eastAsia"/>
              </w:rPr>
            </w:pPr>
            <w:r>
              <w:rPr>
                <w:rFonts w:hint="eastAsia"/>
                <w:lang w:val="en-US" w:eastAsia="zh-CN"/>
              </w:rPr>
              <w:t xml:space="preserve">6.30 </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B388">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468">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C32A">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A091">
            <w:pPr>
              <w:bidi w:val="0"/>
              <w:rPr>
                <w:rFonts w:hint="eastAsia"/>
              </w:rPr>
            </w:pPr>
            <w:r>
              <w:rPr>
                <w:rFonts w:hint="eastAsia"/>
                <w:lang w:val="en-US" w:eastAsia="zh-CN"/>
              </w:rPr>
              <w:t>最终颜色、款式根据采购人需求确定</w:t>
            </w:r>
          </w:p>
        </w:tc>
      </w:tr>
      <w:tr w14:paraId="5388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5C384">
            <w:pPr>
              <w:bidi w:val="0"/>
              <w:rPr>
                <w:rFonts w:hint="eastAsia"/>
              </w:rPr>
            </w:pPr>
            <w:r>
              <w:rPr>
                <w:rFonts w:hint="eastAsia"/>
                <w:lang w:val="en-US" w:eastAsia="zh-CN"/>
              </w:rPr>
              <w:t>16</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0AD35">
            <w:pPr>
              <w:bidi w:val="0"/>
              <w:rPr>
                <w:rFonts w:hint="eastAsia"/>
              </w:rPr>
            </w:pPr>
            <w:r>
              <w:rPr>
                <w:rFonts w:hint="eastAsia"/>
                <w:lang w:val="en-US" w:eastAsia="zh-CN"/>
              </w:rPr>
              <w:t>2F房门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7B7">
            <w:pPr>
              <w:bidi w:val="0"/>
              <w:jc w:val="center"/>
              <w:rPr>
                <w:rFonts w:hint="eastAsia"/>
              </w:rPr>
            </w:pPr>
            <w:r>
              <w:rPr>
                <w:rFonts w:hint="eastAsia"/>
                <w:lang w:val="en-US" w:eastAsia="zh-CN"/>
              </w:rPr>
              <w:t>双开门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382F">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337185</wp:posOffset>
                  </wp:positionH>
                  <wp:positionV relativeFrom="paragraph">
                    <wp:posOffset>161290</wp:posOffset>
                  </wp:positionV>
                  <wp:extent cx="843280" cy="989965"/>
                  <wp:effectExtent l="0" t="0" r="13970" b="635"/>
                  <wp:wrapNone/>
                  <wp:docPr id="63" name="图片_21"/>
                  <wp:cNvGraphicFramePr/>
                  <a:graphic xmlns:a="http://schemas.openxmlformats.org/drawingml/2006/main">
                    <a:graphicData uri="http://schemas.openxmlformats.org/drawingml/2006/picture">
                      <pic:pic xmlns:pic="http://schemas.openxmlformats.org/drawingml/2006/picture">
                        <pic:nvPicPr>
                          <pic:cNvPr id="63" name="图片_21"/>
                          <pic:cNvPicPr/>
                        </pic:nvPicPr>
                        <pic:blipFill>
                          <a:blip r:embed="rId32"/>
                          <a:stretch>
                            <a:fillRect/>
                          </a:stretch>
                        </pic:blipFill>
                        <pic:spPr>
                          <a:xfrm>
                            <a:off x="0" y="0"/>
                            <a:ext cx="843280" cy="98996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B29">
            <w:pPr>
              <w:bidi w:val="0"/>
              <w:rPr>
                <w:rFonts w:hint="eastAsia"/>
              </w:rPr>
            </w:pPr>
            <w:r>
              <w:rPr>
                <w:rFonts w:hint="eastAsia"/>
                <w:lang w:val="en-US" w:eastAsia="zh-CN"/>
              </w:rPr>
              <w:t>实木多层见色板烤漆（含门套、五金合页、门锁）尺寸：2400*1600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1C13">
            <w:pPr>
              <w:bidi w:val="0"/>
              <w:rPr>
                <w:rFonts w:hint="eastAsia"/>
              </w:rPr>
            </w:pPr>
            <w:r>
              <w:rPr>
                <w:rFonts w:hint="eastAsia"/>
                <w:lang w:val="en-US" w:eastAsia="zh-CN"/>
              </w:rPr>
              <w:t>3（套）*3.84</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3C464">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D909">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3204">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452C">
            <w:pPr>
              <w:bidi w:val="0"/>
              <w:rPr>
                <w:rFonts w:hint="eastAsia"/>
              </w:rPr>
            </w:pPr>
            <w:r>
              <w:rPr>
                <w:rFonts w:hint="eastAsia"/>
                <w:lang w:val="en-US" w:eastAsia="zh-CN"/>
              </w:rPr>
              <w:t>最终颜色、款式根据采购人需求确定</w:t>
            </w:r>
          </w:p>
        </w:tc>
      </w:tr>
      <w:tr w14:paraId="6DBA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8B2DA">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6D08E">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078">
            <w:pPr>
              <w:bidi w:val="0"/>
              <w:jc w:val="center"/>
              <w:rPr>
                <w:rFonts w:hint="eastAsia"/>
              </w:rPr>
            </w:pPr>
            <w:r>
              <w:rPr>
                <w:rFonts w:hint="eastAsia"/>
                <w:lang w:val="en-US" w:eastAsia="zh-CN"/>
              </w:rPr>
              <w:t>单开门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354">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379095</wp:posOffset>
                  </wp:positionH>
                  <wp:positionV relativeFrom="paragraph">
                    <wp:posOffset>25400</wp:posOffset>
                  </wp:positionV>
                  <wp:extent cx="749300" cy="1182370"/>
                  <wp:effectExtent l="0" t="0" r="12700" b="17780"/>
                  <wp:wrapNone/>
                  <wp:docPr id="74" name="图片_20"/>
                  <wp:cNvGraphicFramePr/>
                  <a:graphic xmlns:a="http://schemas.openxmlformats.org/drawingml/2006/main">
                    <a:graphicData uri="http://schemas.openxmlformats.org/drawingml/2006/picture">
                      <pic:pic xmlns:pic="http://schemas.openxmlformats.org/drawingml/2006/picture">
                        <pic:nvPicPr>
                          <pic:cNvPr id="74" name="图片_20"/>
                          <pic:cNvPicPr/>
                        </pic:nvPicPr>
                        <pic:blipFill>
                          <a:blip r:embed="rId33"/>
                          <a:stretch>
                            <a:fillRect/>
                          </a:stretch>
                        </pic:blipFill>
                        <pic:spPr>
                          <a:xfrm>
                            <a:off x="0" y="0"/>
                            <a:ext cx="749300" cy="118237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ACD6">
            <w:pPr>
              <w:bidi w:val="0"/>
              <w:rPr>
                <w:rFonts w:hint="eastAsia"/>
              </w:rPr>
            </w:pPr>
            <w:r>
              <w:rPr>
                <w:rFonts w:hint="eastAsia"/>
                <w:lang w:val="en-US" w:eastAsia="zh-CN"/>
              </w:rPr>
              <w:t>实木多层见色板烤漆（含门套、五金合页、门锁）尺寸：2400*1000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683D">
            <w:pPr>
              <w:bidi w:val="0"/>
              <w:rPr>
                <w:rFonts w:hint="eastAsia"/>
              </w:rPr>
            </w:pPr>
            <w:r>
              <w:rPr>
                <w:rFonts w:hint="eastAsia"/>
                <w:lang w:val="en-US" w:eastAsia="zh-CN"/>
              </w:rPr>
              <w:t>13（套）*2.4</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337B">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D097">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1921">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93C4">
            <w:pPr>
              <w:bidi w:val="0"/>
              <w:rPr>
                <w:rFonts w:hint="eastAsia"/>
              </w:rPr>
            </w:pPr>
            <w:r>
              <w:rPr>
                <w:rFonts w:hint="eastAsia"/>
                <w:lang w:val="en-US" w:eastAsia="zh-CN"/>
              </w:rPr>
              <w:t>最终颜色、款式根据采购人需求确定</w:t>
            </w:r>
          </w:p>
        </w:tc>
      </w:tr>
      <w:tr w14:paraId="3385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8"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B5762">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BBF8">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CA65">
            <w:pPr>
              <w:bidi w:val="0"/>
              <w:jc w:val="center"/>
              <w:rPr>
                <w:rFonts w:hint="eastAsia"/>
              </w:rPr>
            </w:pPr>
            <w:r>
              <w:rPr>
                <w:rFonts w:hint="eastAsia"/>
                <w:lang w:val="en-US" w:eastAsia="zh-CN"/>
              </w:rPr>
              <w:t>空门套</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3049">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343535</wp:posOffset>
                  </wp:positionH>
                  <wp:positionV relativeFrom="paragraph">
                    <wp:posOffset>75565</wp:posOffset>
                  </wp:positionV>
                  <wp:extent cx="843280" cy="1166495"/>
                  <wp:effectExtent l="0" t="0" r="13970" b="14605"/>
                  <wp:wrapNone/>
                  <wp:docPr id="64" name="图片_7_SpCnt_1"/>
                  <wp:cNvGraphicFramePr/>
                  <a:graphic xmlns:a="http://schemas.openxmlformats.org/drawingml/2006/main">
                    <a:graphicData uri="http://schemas.openxmlformats.org/drawingml/2006/picture">
                      <pic:pic xmlns:pic="http://schemas.openxmlformats.org/drawingml/2006/picture">
                        <pic:nvPicPr>
                          <pic:cNvPr id="64" name="图片_7_SpCnt_1"/>
                          <pic:cNvPicPr/>
                        </pic:nvPicPr>
                        <pic:blipFill>
                          <a:blip r:embed="rId34"/>
                          <a:stretch>
                            <a:fillRect/>
                          </a:stretch>
                        </pic:blipFill>
                        <pic:spPr>
                          <a:xfrm>
                            <a:off x="0" y="0"/>
                            <a:ext cx="843280" cy="116649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64E">
            <w:pPr>
              <w:bidi w:val="0"/>
              <w:rPr>
                <w:rFonts w:hint="eastAsia"/>
              </w:rPr>
            </w:pPr>
            <w:r>
              <w:rPr>
                <w:rFonts w:hint="eastAsia"/>
                <w:lang w:val="en-US" w:eastAsia="zh-CN"/>
              </w:rPr>
              <w:t>实木多层见色板烤漆门套 尺寸：2400*1500*260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7D0">
            <w:pPr>
              <w:bidi w:val="0"/>
              <w:rPr>
                <w:rFonts w:hint="eastAsia"/>
              </w:rPr>
            </w:pPr>
            <w:r>
              <w:rPr>
                <w:rFonts w:hint="eastAsia"/>
                <w:lang w:val="en-US" w:eastAsia="zh-CN"/>
              </w:rPr>
              <w:t>3（套）*6.3</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A3DF">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226">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B9BE">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D01E">
            <w:pPr>
              <w:bidi w:val="0"/>
              <w:rPr>
                <w:rFonts w:hint="eastAsia"/>
              </w:rPr>
            </w:pPr>
            <w:r>
              <w:rPr>
                <w:rFonts w:hint="eastAsia"/>
                <w:lang w:val="en-US" w:eastAsia="zh-CN"/>
              </w:rPr>
              <w:t>最终颜色、款式根据采购人需求确定</w:t>
            </w:r>
          </w:p>
        </w:tc>
      </w:tr>
      <w:tr w14:paraId="2741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44"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B7263">
            <w:pPr>
              <w:bidi w:val="0"/>
              <w:rPr>
                <w:rFonts w:hint="eastAsia"/>
              </w:rPr>
            </w:pPr>
            <w:r>
              <w:rPr>
                <w:rFonts w:hint="eastAsia"/>
                <w:lang w:val="en-US" w:eastAsia="zh-CN"/>
              </w:rPr>
              <w:t>17</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ACB11">
            <w:pPr>
              <w:bidi w:val="0"/>
              <w:rPr>
                <w:rFonts w:hint="eastAsia"/>
              </w:rPr>
            </w:pPr>
            <w:r>
              <w:rPr>
                <w:rFonts w:hint="eastAsia"/>
                <w:lang w:val="en-US" w:eastAsia="zh-CN"/>
              </w:rPr>
              <w:t>3F房门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8EB4">
            <w:pPr>
              <w:bidi w:val="0"/>
              <w:jc w:val="center"/>
              <w:rPr>
                <w:rFonts w:hint="eastAsia"/>
              </w:rPr>
            </w:pPr>
            <w:r>
              <w:rPr>
                <w:rFonts w:hint="eastAsia"/>
                <w:lang w:val="en-US" w:eastAsia="zh-CN"/>
              </w:rPr>
              <w:t>双开门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4D57">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324485</wp:posOffset>
                  </wp:positionH>
                  <wp:positionV relativeFrom="paragraph">
                    <wp:posOffset>182245</wp:posOffset>
                  </wp:positionV>
                  <wp:extent cx="877570" cy="1032510"/>
                  <wp:effectExtent l="0" t="0" r="17780" b="15240"/>
                  <wp:wrapNone/>
                  <wp:docPr id="67" name="图片_21_SpCnt_1"/>
                  <wp:cNvGraphicFramePr/>
                  <a:graphic xmlns:a="http://schemas.openxmlformats.org/drawingml/2006/main">
                    <a:graphicData uri="http://schemas.openxmlformats.org/drawingml/2006/picture">
                      <pic:pic xmlns:pic="http://schemas.openxmlformats.org/drawingml/2006/picture">
                        <pic:nvPicPr>
                          <pic:cNvPr id="67" name="图片_21_SpCnt_1"/>
                          <pic:cNvPicPr/>
                        </pic:nvPicPr>
                        <pic:blipFill>
                          <a:blip r:embed="rId35"/>
                          <a:stretch>
                            <a:fillRect/>
                          </a:stretch>
                        </pic:blipFill>
                        <pic:spPr>
                          <a:xfrm>
                            <a:off x="0" y="0"/>
                            <a:ext cx="877570" cy="103251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04BA">
            <w:pPr>
              <w:bidi w:val="0"/>
              <w:rPr>
                <w:rFonts w:hint="eastAsia"/>
              </w:rPr>
            </w:pPr>
            <w:r>
              <w:rPr>
                <w:rFonts w:hint="eastAsia"/>
                <w:lang w:val="en-US" w:eastAsia="zh-CN"/>
              </w:rPr>
              <w:t>实木多层见色板烤漆（含门套、五金合页、门锁）尺寸：2400*1600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68D9">
            <w:pPr>
              <w:bidi w:val="0"/>
              <w:rPr>
                <w:rFonts w:hint="eastAsia"/>
              </w:rPr>
            </w:pPr>
            <w:r>
              <w:rPr>
                <w:rFonts w:hint="eastAsia"/>
                <w:lang w:val="en-US" w:eastAsia="zh-CN"/>
              </w:rPr>
              <w:t>8（套）*4.32</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E4F6">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E290">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9EC1">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848B">
            <w:pPr>
              <w:bidi w:val="0"/>
              <w:rPr>
                <w:rFonts w:hint="eastAsia"/>
              </w:rPr>
            </w:pPr>
            <w:r>
              <w:rPr>
                <w:rFonts w:hint="eastAsia"/>
                <w:lang w:val="en-US" w:eastAsia="zh-CN"/>
              </w:rPr>
              <w:t>最终颜色、款式根据采购人需求确定</w:t>
            </w:r>
          </w:p>
        </w:tc>
      </w:tr>
      <w:tr w14:paraId="0824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9715">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C37B">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E8CD">
            <w:pPr>
              <w:bidi w:val="0"/>
              <w:jc w:val="center"/>
              <w:rPr>
                <w:rFonts w:hint="eastAsia"/>
              </w:rPr>
            </w:pPr>
            <w:r>
              <w:rPr>
                <w:rFonts w:hint="eastAsia"/>
                <w:lang w:val="en-US" w:eastAsia="zh-CN"/>
              </w:rPr>
              <w:t>单开门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01A">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320040</wp:posOffset>
                  </wp:positionH>
                  <wp:positionV relativeFrom="paragraph">
                    <wp:posOffset>134620</wp:posOffset>
                  </wp:positionV>
                  <wp:extent cx="697230" cy="1154430"/>
                  <wp:effectExtent l="0" t="0" r="7620" b="7620"/>
                  <wp:wrapNone/>
                  <wp:docPr id="81" name="图片_20_SpCnt_1"/>
                  <wp:cNvGraphicFramePr/>
                  <a:graphic xmlns:a="http://schemas.openxmlformats.org/drawingml/2006/main">
                    <a:graphicData uri="http://schemas.openxmlformats.org/drawingml/2006/picture">
                      <pic:pic xmlns:pic="http://schemas.openxmlformats.org/drawingml/2006/picture">
                        <pic:nvPicPr>
                          <pic:cNvPr id="81" name="图片_20_SpCnt_1"/>
                          <pic:cNvPicPr/>
                        </pic:nvPicPr>
                        <pic:blipFill>
                          <a:blip r:embed="rId36"/>
                          <a:stretch>
                            <a:fillRect/>
                          </a:stretch>
                        </pic:blipFill>
                        <pic:spPr>
                          <a:xfrm>
                            <a:off x="0" y="0"/>
                            <a:ext cx="697230" cy="115443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D940">
            <w:pPr>
              <w:bidi w:val="0"/>
              <w:rPr>
                <w:rFonts w:hint="eastAsia"/>
              </w:rPr>
            </w:pPr>
            <w:r>
              <w:rPr>
                <w:rFonts w:hint="eastAsia"/>
                <w:lang w:val="en-US" w:eastAsia="zh-CN"/>
              </w:rPr>
              <w:t>实木多层见色板烤漆（含门套、五金合页、门锁）尺寸：2400*1000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BB7E">
            <w:pPr>
              <w:bidi w:val="0"/>
              <w:rPr>
                <w:rFonts w:hint="eastAsia"/>
              </w:rPr>
            </w:pPr>
            <w:r>
              <w:rPr>
                <w:rFonts w:hint="eastAsia"/>
                <w:lang w:val="en-US" w:eastAsia="zh-CN"/>
              </w:rPr>
              <w:t>6（套）*2.4</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81C1">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2F7D">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920A">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D80">
            <w:pPr>
              <w:bidi w:val="0"/>
              <w:rPr>
                <w:rFonts w:hint="eastAsia"/>
              </w:rPr>
            </w:pPr>
            <w:r>
              <w:rPr>
                <w:rFonts w:hint="eastAsia"/>
                <w:lang w:val="en-US" w:eastAsia="zh-CN"/>
              </w:rPr>
              <w:t>最终颜色、款式根据采购人需求确定</w:t>
            </w:r>
          </w:p>
        </w:tc>
      </w:tr>
      <w:tr w14:paraId="0054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700D">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A7AB">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923B">
            <w:pPr>
              <w:bidi w:val="0"/>
              <w:jc w:val="center"/>
              <w:rPr>
                <w:rFonts w:hint="eastAsia"/>
              </w:rPr>
            </w:pPr>
            <w:r>
              <w:rPr>
                <w:rFonts w:hint="eastAsia"/>
                <w:lang w:val="en-US" w:eastAsia="zh-CN"/>
              </w:rPr>
              <w:t>空门套</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E1D6">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256540</wp:posOffset>
                  </wp:positionH>
                  <wp:positionV relativeFrom="paragraph">
                    <wp:posOffset>15240</wp:posOffset>
                  </wp:positionV>
                  <wp:extent cx="843280" cy="1162685"/>
                  <wp:effectExtent l="0" t="0" r="13970" b="18415"/>
                  <wp:wrapNone/>
                  <wp:docPr id="79" name="图片_10_SpCnt_1"/>
                  <wp:cNvGraphicFramePr/>
                  <a:graphic xmlns:a="http://schemas.openxmlformats.org/drawingml/2006/main">
                    <a:graphicData uri="http://schemas.openxmlformats.org/drawingml/2006/picture">
                      <pic:pic xmlns:pic="http://schemas.openxmlformats.org/drawingml/2006/picture">
                        <pic:nvPicPr>
                          <pic:cNvPr id="79" name="图片_10_SpCnt_1"/>
                          <pic:cNvPicPr/>
                        </pic:nvPicPr>
                        <pic:blipFill>
                          <a:blip r:embed="rId34"/>
                          <a:stretch>
                            <a:fillRect/>
                          </a:stretch>
                        </pic:blipFill>
                        <pic:spPr>
                          <a:xfrm>
                            <a:off x="0" y="0"/>
                            <a:ext cx="843280" cy="116268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61C">
            <w:pPr>
              <w:bidi w:val="0"/>
              <w:rPr>
                <w:rFonts w:hint="eastAsia"/>
              </w:rPr>
            </w:pPr>
            <w:r>
              <w:rPr>
                <w:rFonts w:hint="eastAsia"/>
                <w:lang w:val="en-US" w:eastAsia="zh-CN"/>
              </w:rPr>
              <w:t>实木多层见色板烤漆门套 尺寸：2400*1600*260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B77">
            <w:pPr>
              <w:bidi w:val="0"/>
              <w:rPr>
                <w:rFonts w:hint="eastAsia"/>
              </w:rPr>
            </w:pPr>
            <w:r>
              <w:rPr>
                <w:rFonts w:hint="eastAsia"/>
                <w:lang w:val="en-US" w:eastAsia="zh-CN"/>
              </w:rPr>
              <w:t>1（套）*6.4</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C8B92">
            <w:pPr>
              <w:bidi w:val="0"/>
              <w:rPr>
                <w:rFonts w:hint="eastAsia"/>
              </w:rPr>
            </w:pPr>
            <w:r>
              <w:rPr>
                <w:rFonts w:hint="eastAsia"/>
                <w:lang w:val="en-US" w:eastAsia="zh-CN"/>
              </w:rPr>
              <w:t>m</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170">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2F1">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9627">
            <w:pPr>
              <w:bidi w:val="0"/>
              <w:rPr>
                <w:rFonts w:hint="eastAsia"/>
              </w:rPr>
            </w:pPr>
            <w:r>
              <w:rPr>
                <w:rFonts w:hint="eastAsia"/>
                <w:lang w:val="en-US" w:eastAsia="zh-CN"/>
              </w:rPr>
              <w:t>最终颜色、款式根据采购人需求确定</w:t>
            </w:r>
          </w:p>
        </w:tc>
      </w:tr>
      <w:tr w14:paraId="103C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88134">
            <w:pPr>
              <w:bidi w:val="0"/>
              <w:rPr>
                <w:rFonts w:hint="eastAsia"/>
              </w:rPr>
            </w:pPr>
            <w:r>
              <w:rPr>
                <w:rFonts w:hint="eastAsia"/>
                <w:lang w:val="en-US" w:eastAsia="zh-CN"/>
              </w:rPr>
              <w:t>18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AC4">
            <w:pPr>
              <w:bidi w:val="0"/>
              <w:rPr>
                <w:rFonts w:hint="eastAsia"/>
              </w:rPr>
            </w:pPr>
            <w:r>
              <w:rPr>
                <w:rFonts w:hint="eastAsia"/>
                <w:lang w:val="en-US" w:eastAsia="zh-CN"/>
              </w:rPr>
              <w:t>室外铝板门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5D8">
            <w:pPr>
              <w:bidi w:val="0"/>
              <w:jc w:val="center"/>
              <w:rPr>
                <w:rFonts w:hint="eastAsia"/>
              </w:rPr>
            </w:pPr>
            <w:r>
              <w:rPr>
                <w:rFonts w:hint="eastAsia"/>
                <w:lang w:val="en-US" w:eastAsia="zh-CN"/>
              </w:rPr>
              <w:t>双开门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D4ED">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168910</wp:posOffset>
                  </wp:positionH>
                  <wp:positionV relativeFrom="paragraph">
                    <wp:posOffset>70485</wp:posOffset>
                  </wp:positionV>
                  <wp:extent cx="1051560" cy="1266825"/>
                  <wp:effectExtent l="0" t="0" r="15240" b="9525"/>
                  <wp:wrapNone/>
                  <wp:docPr id="66" name="图片_11_SpCnt_1"/>
                  <wp:cNvGraphicFramePr/>
                  <a:graphic xmlns:a="http://schemas.openxmlformats.org/drawingml/2006/main">
                    <a:graphicData uri="http://schemas.openxmlformats.org/drawingml/2006/picture">
                      <pic:pic xmlns:pic="http://schemas.openxmlformats.org/drawingml/2006/picture">
                        <pic:nvPicPr>
                          <pic:cNvPr id="66" name="图片_11_SpCnt_1"/>
                          <pic:cNvPicPr/>
                        </pic:nvPicPr>
                        <pic:blipFill>
                          <a:blip r:embed="rId37"/>
                          <a:stretch>
                            <a:fillRect/>
                          </a:stretch>
                        </pic:blipFill>
                        <pic:spPr>
                          <a:xfrm>
                            <a:off x="0" y="0"/>
                            <a:ext cx="1051560" cy="126682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C33">
            <w:pPr>
              <w:bidi w:val="0"/>
              <w:rPr>
                <w:rFonts w:hint="eastAsia"/>
              </w:rPr>
            </w:pPr>
            <w:r>
              <w:rPr>
                <w:rFonts w:hint="eastAsia"/>
                <w:lang w:val="en-US" w:eastAsia="zh-CN"/>
              </w:rPr>
              <w:t>正面板厚6mm,背面板厚3㎜，门厚11㎝。尺寸：2400*150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ECAA">
            <w:pPr>
              <w:bidi w:val="0"/>
              <w:rPr>
                <w:rFonts w:hint="eastAsia"/>
              </w:rPr>
            </w:pPr>
            <w:r>
              <w:rPr>
                <w:rFonts w:hint="eastAsia"/>
                <w:lang w:val="en-US" w:eastAsia="zh-CN"/>
              </w:rPr>
              <w:t>2（套）*3.6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250">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078">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BFBE">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3BD7">
            <w:pPr>
              <w:bidi w:val="0"/>
              <w:rPr>
                <w:rFonts w:hint="eastAsia"/>
              </w:rPr>
            </w:pPr>
            <w:r>
              <w:rPr>
                <w:rFonts w:hint="eastAsia"/>
                <w:lang w:val="en-US" w:eastAsia="zh-CN"/>
              </w:rPr>
              <w:t>最终颜色、款式根据采购人需求确定</w:t>
            </w:r>
          </w:p>
        </w:tc>
      </w:tr>
      <w:tr w14:paraId="6161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9"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E76DB">
            <w:pPr>
              <w:bidi w:val="0"/>
              <w:rPr>
                <w:rFonts w:hint="eastAsia"/>
              </w:rPr>
            </w:pPr>
            <w:r>
              <w:rPr>
                <w:rFonts w:hint="eastAsia"/>
                <w:lang w:val="en-US" w:eastAsia="zh-CN"/>
              </w:rPr>
              <w:t>19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DEFE">
            <w:pPr>
              <w:bidi w:val="0"/>
              <w:rPr>
                <w:rFonts w:hint="eastAsia"/>
              </w:rPr>
            </w:pPr>
            <w:r>
              <w:rPr>
                <w:rFonts w:hint="eastAsia"/>
                <w:lang w:val="en-US" w:eastAsia="zh-CN"/>
              </w:rPr>
              <w:t>室外铝板门</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E349">
            <w:pPr>
              <w:bidi w:val="0"/>
              <w:jc w:val="center"/>
              <w:rPr>
                <w:rFonts w:hint="eastAsia"/>
              </w:rPr>
            </w:pPr>
            <w:r>
              <w:rPr>
                <w:rFonts w:hint="eastAsia"/>
                <w:lang w:val="en-US" w:eastAsia="zh-CN"/>
              </w:rPr>
              <w:t>双开门</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C6E">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195580</wp:posOffset>
                  </wp:positionH>
                  <wp:positionV relativeFrom="paragraph">
                    <wp:posOffset>93980</wp:posOffset>
                  </wp:positionV>
                  <wp:extent cx="1051560" cy="1262380"/>
                  <wp:effectExtent l="0" t="0" r="15240" b="13970"/>
                  <wp:wrapNone/>
                  <wp:docPr id="75" name="图片_12"/>
                  <wp:cNvGraphicFramePr/>
                  <a:graphic xmlns:a="http://schemas.openxmlformats.org/drawingml/2006/main">
                    <a:graphicData uri="http://schemas.openxmlformats.org/drawingml/2006/picture">
                      <pic:pic xmlns:pic="http://schemas.openxmlformats.org/drawingml/2006/picture">
                        <pic:nvPicPr>
                          <pic:cNvPr id="75" name="图片_12"/>
                          <pic:cNvPicPr/>
                        </pic:nvPicPr>
                        <pic:blipFill>
                          <a:blip r:embed="rId37"/>
                          <a:stretch>
                            <a:fillRect/>
                          </a:stretch>
                        </pic:blipFill>
                        <pic:spPr>
                          <a:xfrm>
                            <a:off x="0" y="0"/>
                            <a:ext cx="1051560" cy="126238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B0D">
            <w:pPr>
              <w:bidi w:val="0"/>
              <w:rPr>
                <w:rFonts w:hint="eastAsia"/>
              </w:rPr>
            </w:pPr>
            <w:r>
              <w:rPr>
                <w:rFonts w:hint="eastAsia"/>
                <w:lang w:val="en-US" w:eastAsia="zh-CN"/>
              </w:rPr>
              <w:t>正面板厚6mm,背面板厚3㎜，门厚11㎝。尺寸：3300*1600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D6B4">
            <w:pPr>
              <w:bidi w:val="0"/>
              <w:rPr>
                <w:rFonts w:hint="eastAsia"/>
              </w:rPr>
            </w:pPr>
            <w:r>
              <w:rPr>
                <w:rFonts w:hint="eastAsia"/>
                <w:lang w:val="en-US" w:eastAsia="zh-CN"/>
              </w:rPr>
              <w:t>1（套）*5.28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9CDE">
            <w:pPr>
              <w:bidi w:val="0"/>
              <w:rPr>
                <w:rFonts w:hint="eastAsia"/>
              </w:rPr>
            </w:pPr>
            <w:r>
              <w:rPr>
                <w:rFonts w:hint="eastAsia"/>
                <w:lang w:val="en-US" w:eastAsia="zh-CN"/>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C470">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34AE">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3BB2">
            <w:pPr>
              <w:bidi w:val="0"/>
              <w:rPr>
                <w:rFonts w:hint="eastAsia"/>
              </w:rPr>
            </w:pPr>
            <w:r>
              <w:rPr>
                <w:rFonts w:hint="eastAsia"/>
                <w:lang w:val="en-US" w:eastAsia="zh-CN"/>
              </w:rPr>
              <w:t>最终颜色、款式根据采购人需求确定</w:t>
            </w:r>
          </w:p>
        </w:tc>
      </w:tr>
      <w:tr w14:paraId="6E68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5"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22D26">
            <w:pPr>
              <w:bidi w:val="0"/>
              <w:rPr>
                <w:rFonts w:hint="eastAsia"/>
              </w:rPr>
            </w:pPr>
            <w:r>
              <w:rPr>
                <w:rFonts w:hint="eastAsia"/>
                <w:lang w:val="en-US" w:eastAsia="zh-CN"/>
              </w:rPr>
              <w:t>20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4737A">
            <w:pPr>
              <w:bidi w:val="0"/>
              <w:rPr>
                <w:rFonts w:hint="eastAsia"/>
              </w:rPr>
            </w:pPr>
            <w:r>
              <w:rPr>
                <w:rFonts w:hint="eastAsia"/>
                <w:lang w:val="en-US" w:eastAsia="zh-CN"/>
              </w:rPr>
              <w:t>3F党员会议室</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93C3F">
            <w:pPr>
              <w:bidi w:val="0"/>
              <w:jc w:val="center"/>
              <w:rPr>
                <w:rFonts w:hint="eastAsia"/>
              </w:rPr>
            </w:pPr>
            <w:r>
              <w:rPr>
                <w:rFonts w:hint="eastAsia"/>
                <w:lang w:val="en-US" w:eastAsia="zh-CN"/>
              </w:rPr>
              <w:t>主席台</w:t>
            </w:r>
          </w:p>
        </w:tc>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1282E">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24130</wp:posOffset>
                  </wp:positionH>
                  <wp:positionV relativeFrom="paragraph">
                    <wp:posOffset>141605</wp:posOffset>
                  </wp:positionV>
                  <wp:extent cx="1341755" cy="1352550"/>
                  <wp:effectExtent l="0" t="0" r="10795" b="0"/>
                  <wp:wrapNone/>
                  <wp:docPr id="77" name="图片_6_SpCnt_2"/>
                  <wp:cNvGraphicFramePr/>
                  <a:graphic xmlns:a="http://schemas.openxmlformats.org/drawingml/2006/main">
                    <a:graphicData uri="http://schemas.openxmlformats.org/drawingml/2006/picture">
                      <pic:pic xmlns:pic="http://schemas.openxmlformats.org/drawingml/2006/picture">
                        <pic:nvPicPr>
                          <pic:cNvPr id="77" name="图片_6_SpCnt_2"/>
                          <pic:cNvPicPr/>
                        </pic:nvPicPr>
                        <pic:blipFill>
                          <a:blip r:embed="rId54"/>
                          <a:stretch>
                            <a:fillRect/>
                          </a:stretch>
                        </pic:blipFill>
                        <pic:spPr>
                          <a:xfrm>
                            <a:off x="0" y="0"/>
                            <a:ext cx="1341755" cy="1352550"/>
                          </a:xfrm>
                          <a:prstGeom prst="rect">
                            <a:avLst/>
                          </a:prstGeom>
                          <a:noFill/>
                          <a:ln>
                            <a:noFill/>
                          </a:ln>
                        </pic:spPr>
                      </pic:pic>
                    </a:graphicData>
                  </a:graphic>
                </wp:anchor>
              </w:drawing>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6C494">
            <w:pPr>
              <w:bidi w:val="0"/>
              <w:rPr>
                <w:rFonts w:hint="eastAsia"/>
              </w:rPr>
            </w:pPr>
            <w:r>
              <w:rPr>
                <w:rFonts w:hint="eastAsia"/>
                <w:lang w:val="en-US" w:eastAsia="zh-CN"/>
              </w:rPr>
              <w:t xml:space="preserve">尺寸：1500*600*760；整柜采用优质胡桃木材质；                                           </w:t>
            </w:r>
            <w:r>
              <w:rPr>
                <w:rFonts w:hint="eastAsia"/>
                <w:lang w:val="en-US" w:eastAsia="zh-CN"/>
              </w:rPr>
              <w:br w:type="textWrapping"/>
            </w:r>
            <w:r>
              <w:rPr>
                <w:rFonts w:hint="eastAsia"/>
                <w:lang w:val="en-US" w:eastAsia="zh-CN"/>
              </w:rPr>
              <w:t>油漆：优质底漆、面漆，光泽丰满，附着力强，耐腐蚀性，耐水耐磨，引用优质油漆工艺，</w:t>
            </w:r>
            <w:r>
              <w:rPr>
                <w:rFonts w:hint="eastAsia"/>
                <w:lang w:val="en-US" w:eastAsia="zh-CN"/>
              </w:rPr>
              <w:drawing>
                <wp:anchor distT="0" distB="0" distL="114300" distR="114300" simplePos="0" relativeHeight="251659264" behindDoc="0" locked="0" layoutInCell="1" allowOverlap="1">
                  <wp:simplePos x="0" y="0"/>
                  <wp:positionH relativeFrom="column">
                    <wp:posOffset>-1544955</wp:posOffset>
                  </wp:positionH>
                  <wp:positionV relativeFrom="paragraph">
                    <wp:posOffset>161290</wp:posOffset>
                  </wp:positionV>
                  <wp:extent cx="1311910" cy="1344295"/>
                  <wp:effectExtent l="0" t="0" r="2540" b="8255"/>
                  <wp:wrapNone/>
                  <wp:docPr id="82" name="图片_7_SpCnt_2"/>
                  <wp:cNvGraphicFramePr/>
                  <a:graphic xmlns:a="http://schemas.openxmlformats.org/drawingml/2006/main">
                    <a:graphicData uri="http://schemas.openxmlformats.org/drawingml/2006/picture">
                      <pic:pic xmlns:pic="http://schemas.openxmlformats.org/drawingml/2006/picture">
                        <pic:nvPicPr>
                          <pic:cNvPr id="82" name="图片_7_SpCnt_2"/>
                          <pic:cNvPicPr/>
                        </pic:nvPicPr>
                        <pic:blipFill>
                          <a:blip r:embed="rId39"/>
                          <a:stretch>
                            <a:fillRect/>
                          </a:stretch>
                        </pic:blipFill>
                        <pic:spPr>
                          <a:xfrm>
                            <a:off x="0" y="0"/>
                            <a:ext cx="1311910" cy="1344295"/>
                          </a:xfrm>
                          <a:prstGeom prst="rect">
                            <a:avLst/>
                          </a:prstGeom>
                          <a:noFill/>
                          <a:ln>
                            <a:noFill/>
                          </a:ln>
                        </pic:spPr>
                      </pic:pic>
                    </a:graphicData>
                  </a:graphic>
                </wp:anchor>
              </w:drawing>
            </w:r>
            <w:r>
              <w:rPr>
                <w:rFonts w:hint="eastAsia"/>
                <w:lang w:val="en-US" w:eastAsia="zh-CN"/>
              </w:rPr>
              <w:t>光泽均匀，硬度高，抗刮性强，不褪色，绿色环保；</w:t>
            </w:r>
            <w:r>
              <w:rPr>
                <w:rFonts w:hint="eastAsia"/>
                <w:lang w:val="en-US" w:eastAsia="zh-CN"/>
              </w:rPr>
              <w:br w:type="textWrapping"/>
            </w:r>
            <w:r>
              <w:rPr>
                <w:rFonts w:hint="eastAsia"/>
                <w:lang w:val="en-US" w:eastAsia="zh-CN"/>
              </w:rPr>
              <w:t>五金件：采用优质五金配件。</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39DDB">
            <w:pPr>
              <w:bidi w:val="0"/>
              <w:rPr>
                <w:rFonts w:hint="eastAsia"/>
              </w:rPr>
            </w:pPr>
            <w:r>
              <w:rPr>
                <w:rFonts w:hint="eastAsia"/>
                <w:lang w:val="en-US" w:eastAsia="zh-CN"/>
              </w:rPr>
              <w:t>3</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A6BBD">
            <w:pPr>
              <w:bidi w:val="0"/>
              <w:rPr>
                <w:rFonts w:hint="eastAsia"/>
              </w:rPr>
            </w:pPr>
            <w:r>
              <w:rPr>
                <w:rFonts w:hint="eastAsia"/>
                <w:lang w:val="en-US" w:eastAsia="zh-CN"/>
              </w:rPr>
              <w:t>张</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13E3A">
            <w:pPr>
              <w:bidi w:val="0"/>
              <w:rPr>
                <w:rFonts w:hint="eastAsia"/>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EFDA4">
            <w:pPr>
              <w:bidi w:val="0"/>
              <w:rPr>
                <w:rFonts w:hint="eastAsia"/>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07395">
            <w:pPr>
              <w:bidi w:val="0"/>
              <w:rPr>
                <w:rFonts w:hint="eastAsia"/>
              </w:rPr>
            </w:pPr>
            <w:r>
              <w:rPr>
                <w:rFonts w:hint="eastAsia"/>
                <w:lang w:val="en-US" w:eastAsia="zh-CN"/>
              </w:rPr>
              <w:t>最终颜色根据采购人需求确定</w:t>
            </w:r>
          </w:p>
        </w:tc>
      </w:tr>
      <w:tr w14:paraId="58B9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5E9E">
            <w:pPr>
              <w:bidi w:val="0"/>
              <w:rPr>
                <w:rFonts w:hint="eastAsia"/>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49566">
            <w:pPr>
              <w:bidi w:val="0"/>
              <w:rPr>
                <w:rFonts w:hint="eastAsia"/>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8EF1">
            <w:pPr>
              <w:bidi w:val="0"/>
              <w:jc w:val="center"/>
              <w:rPr>
                <w:rFonts w:hint="eastAsia"/>
              </w:rPr>
            </w:pPr>
          </w:p>
        </w:tc>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82D0">
            <w:pPr>
              <w:bidi w:val="0"/>
              <w:rPr>
                <w:rFonts w:hint="eastAsia"/>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5C70">
            <w:pPr>
              <w:bidi w:val="0"/>
              <w:rPr>
                <w:rFonts w:hint="eastAsia"/>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5E9D1">
            <w:pPr>
              <w:bidi w:val="0"/>
              <w:rPr>
                <w:rFonts w:hint="eastAsia"/>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178C">
            <w:pPr>
              <w:bidi w:val="0"/>
              <w:rPr>
                <w:rFonts w:hint="eastAsia"/>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FC3F">
            <w:pPr>
              <w:bidi w:val="0"/>
              <w:rPr>
                <w:rFonts w:hint="eastAsia"/>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CE337">
            <w:pPr>
              <w:bidi w:val="0"/>
              <w:rPr>
                <w:rFonts w:hint="eastAsia"/>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4073">
            <w:pPr>
              <w:bidi w:val="0"/>
              <w:rPr>
                <w:rFonts w:hint="eastAsia"/>
              </w:rPr>
            </w:pPr>
          </w:p>
        </w:tc>
      </w:tr>
      <w:tr w14:paraId="673A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2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0B57">
            <w:pPr>
              <w:bidi w:val="0"/>
              <w:rPr>
                <w:rFonts w:hint="eastAsia"/>
              </w:rPr>
            </w:pPr>
            <w:r>
              <w:rPr>
                <w:rFonts w:hint="eastAsia"/>
                <w:lang w:val="en-US" w:eastAsia="zh-CN"/>
              </w:rPr>
              <w:t>21</w:t>
            </w: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8D0E">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364">
            <w:pPr>
              <w:bidi w:val="0"/>
              <w:jc w:val="center"/>
              <w:rPr>
                <w:rFonts w:hint="eastAsia"/>
              </w:rPr>
            </w:pPr>
            <w:r>
              <w:rPr>
                <w:rFonts w:hint="eastAsia"/>
                <w:lang w:val="en-US" w:eastAsia="zh-CN"/>
              </w:rPr>
              <w:t>主席台凳子</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4DDF">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192405</wp:posOffset>
                  </wp:positionV>
                  <wp:extent cx="993140" cy="1101090"/>
                  <wp:effectExtent l="0" t="0" r="16510" b="3810"/>
                  <wp:wrapNone/>
                  <wp:docPr id="83" name="图片_16"/>
                  <wp:cNvGraphicFramePr/>
                  <a:graphic xmlns:a="http://schemas.openxmlformats.org/drawingml/2006/main">
                    <a:graphicData uri="http://schemas.openxmlformats.org/drawingml/2006/picture">
                      <pic:pic xmlns:pic="http://schemas.openxmlformats.org/drawingml/2006/picture">
                        <pic:nvPicPr>
                          <pic:cNvPr id="83" name="图片_16"/>
                          <pic:cNvPicPr/>
                        </pic:nvPicPr>
                        <pic:blipFill>
                          <a:blip r:embed="rId40"/>
                          <a:stretch>
                            <a:fillRect/>
                          </a:stretch>
                        </pic:blipFill>
                        <pic:spPr>
                          <a:xfrm>
                            <a:off x="0" y="0"/>
                            <a:ext cx="993140" cy="110109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EF12">
            <w:pPr>
              <w:bidi w:val="0"/>
              <w:rPr>
                <w:rFonts w:hint="eastAsia"/>
              </w:rPr>
            </w:pPr>
            <w:r>
              <w:rPr>
                <w:rFonts w:hint="eastAsia"/>
                <w:lang w:val="en-US" w:eastAsia="zh-CN"/>
              </w:rPr>
              <w:t>椅框架：采用优质实木，固装结构。 具体尺寸如图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D9C9">
            <w:pPr>
              <w:bidi w:val="0"/>
              <w:rPr>
                <w:rFonts w:hint="eastAsia"/>
              </w:rPr>
            </w:pPr>
            <w:r>
              <w:rPr>
                <w:rFonts w:hint="eastAsia"/>
                <w:lang w:val="en-US" w:eastAsia="zh-CN"/>
              </w:rPr>
              <w:t>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0452">
            <w:pPr>
              <w:bidi w:val="0"/>
              <w:rPr>
                <w:rFonts w:hint="eastAsia"/>
              </w:rPr>
            </w:pPr>
            <w:r>
              <w:rPr>
                <w:rFonts w:hint="eastAsia"/>
                <w:lang w:val="en-US" w:eastAsia="zh-CN"/>
              </w:rPr>
              <w:t>把</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8B9B">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509">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64E0">
            <w:pPr>
              <w:bidi w:val="0"/>
              <w:rPr>
                <w:rFonts w:hint="eastAsia"/>
              </w:rPr>
            </w:pPr>
            <w:r>
              <w:rPr>
                <w:rFonts w:hint="eastAsia"/>
                <w:lang w:val="en-US" w:eastAsia="zh-CN"/>
              </w:rPr>
              <w:t>最终颜色根据采购人需求确定</w:t>
            </w:r>
          </w:p>
        </w:tc>
      </w:tr>
      <w:tr w14:paraId="6CF2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A46D">
            <w:pPr>
              <w:bidi w:val="0"/>
              <w:rPr>
                <w:rFonts w:hint="eastAsia"/>
              </w:rPr>
            </w:pPr>
            <w:r>
              <w:rPr>
                <w:rFonts w:hint="eastAsia"/>
                <w:lang w:val="en-US" w:eastAsia="zh-CN"/>
              </w:rPr>
              <w:t>22</w:t>
            </w: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E9C0">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8EE1">
            <w:pPr>
              <w:bidi w:val="0"/>
              <w:jc w:val="center"/>
              <w:rPr>
                <w:rFonts w:hint="eastAsia"/>
              </w:rPr>
            </w:pPr>
            <w:r>
              <w:rPr>
                <w:rFonts w:hint="eastAsia"/>
                <w:lang w:val="en-US" w:eastAsia="zh-CN"/>
              </w:rPr>
              <w:t>会议条桌</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1DBB">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10160</wp:posOffset>
                  </wp:positionH>
                  <wp:positionV relativeFrom="paragraph">
                    <wp:posOffset>755015</wp:posOffset>
                  </wp:positionV>
                  <wp:extent cx="1279525" cy="969010"/>
                  <wp:effectExtent l="0" t="0" r="15875" b="2540"/>
                  <wp:wrapNone/>
                  <wp:docPr id="80" name="图片_16_SpCnt_1"/>
                  <wp:cNvGraphicFramePr/>
                  <a:graphic xmlns:a="http://schemas.openxmlformats.org/drawingml/2006/main">
                    <a:graphicData uri="http://schemas.openxmlformats.org/drawingml/2006/picture">
                      <pic:pic xmlns:pic="http://schemas.openxmlformats.org/drawingml/2006/picture">
                        <pic:nvPicPr>
                          <pic:cNvPr id="80" name="图片_16_SpCnt_1"/>
                          <pic:cNvPicPr/>
                        </pic:nvPicPr>
                        <pic:blipFill>
                          <a:blip r:embed="rId41"/>
                          <a:stretch>
                            <a:fillRect/>
                          </a:stretch>
                        </pic:blipFill>
                        <pic:spPr>
                          <a:xfrm>
                            <a:off x="0" y="0"/>
                            <a:ext cx="1279525" cy="96901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5002">
            <w:pPr>
              <w:bidi w:val="0"/>
              <w:rPr>
                <w:rFonts w:hint="eastAsia"/>
              </w:rPr>
            </w:pPr>
            <w:r>
              <w:rPr>
                <w:rFonts w:hint="eastAsia"/>
                <w:lang w:val="en-US" w:eastAsia="zh-CN"/>
              </w:rPr>
              <w:t>尺寸：1200*450*750；参数：基材：采用优质多层板基材；                                          贴面：优质0.6MM木皮贴面，纹理均匀清晰；</w:t>
            </w:r>
            <w:r>
              <w:rPr>
                <w:rFonts w:hint="eastAsia"/>
                <w:lang w:val="en-US" w:eastAsia="zh-CN"/>
              </w:rPr>
              <w:br w:type="textWrapping"/>
            </w:r>
            <w:r>
              <w:rPr>
                <w:rFonts w:hint="eastAsia"/>
                <w:lang w:val="en-US" w:eastAsia="zh-CN"/>
              </w:rPr>
              <w:t>油漆：优质PU底漆，光泽丰满，附着力强，PE面漆，耐腐蚀性，耐水耐磨，引用优质油漆工艺“五底三面”，光泽均匀，硬度高达3H，抗刮性强，不褪色，绿色环保；</w:t>
            </w:r>
            <w:r>
              <w:rPr>
                <w:rFonts w:hint="eastAsia"/>
                <w:lang w:val="en-US" w:eastAsia="zh-CN"/>
              </w:rPr>
              <w:br w:type="textWrapping"/>
            </w:r>
            <w:r>
              <w:rPr>
                <w:rFonts w:hint="eastAsia"/>
                <w:lang w:val="en-US" w:eastAsia="zh-CN"/>
              </w:rPr>
              <w:t>五金件：采用优质五金配件。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CC50">
            <w:pPr>
              <w:bidi w:val="0"/>
              <w:rPr>
                <w:rFonts w:hint="eastAsia"/>
              </w:rPr>
            </w:pPr>
            <w:r>
              <w:rPr>
                <w:rFonts w:hint="eastAsia"/>
                <w:lang w:val="en-US" w:eastAsia="zh-CN"/>
              </w:rPr>
              <w:t>60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278">
            <w:pPr>
              <w:bidi w:val="0"/>
              <w:rPr>
                <w:rFonts w:hint="eastAsia"/>
              </w:rPr>
            </w:pPr>
            <w:r>
              <w:rPr>
                <w:rFonts w:hint="eastAsia"/>
                <w:lang w:val="en-US" w:eastAsia="zh-CN"/>
              </w:rPr>
              <w:t>张</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55C8">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110">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A8B9">
            <w:pPr>
              <w:bidi w:val="0"/>
              <w:rPr>
                <w:rFonts w:hint="eastAsia"/>
              </w:rPr>
            </w:pPr>
            <w:r>
              <w:rPr>
                <w:rFonts w:hint="eastAsia"/>
                <w:lang w:val="en-US" w:eastAsia="zh-CN"/>
              </w:rPr>
              <w:t>最终颜色根据采购人需求确定</w:t>
            </w:r>
          </w:p>
        </w:tc>
      </w:tr>
      <w:tr w14:paraId="4B91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7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6C0">
            <w:pPr>
              <w:bidi w:val="0"/>
              <w:rPr>
                <w:rFonts w:hint="eastAsia"/>
              </w:rPr>
            </w:pPr>
            <w:r>
              <w:rPr>
                <w:rFonts w:hint="eastAsia"/>
                <w:lang w:val="en-US" w:eastAsia="zh-CN"/>
              </w:rPr>
              <w:t>23</w:t>
            </w: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47D37">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9F78">
            <w:pPr>
              <w:bidi w:val="0"/>
              <w:jc w:val="center"/>
              <w:rPr>
                <w:rFonts w:hint="eastAsia"/>
              </w:rPr>
            </w:pPr>
            <w:r>
              <w:rPr>
                <w:rFonts w:hint="eastAsia"/>
                <w:lang w:val="en-US" w:eastAsia="zh-CN"/>
              </w:rPr>
              <w:t>会议椅</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8BF2">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27940</wp:posOffset>
                  </wp:positionH>
                  <wp:positionV relativeFrom="paragraph">
                    <wp:posOffset>127000</wp:posOffset>
                  </wp:positionV>
                  <wp:extent cx="1226185" cy="1225550"/>
                  <wp:effectExtent l="0" t="0" r="12065" b="12700"/>
                  <wp:wrapNone/>
                  <wp:docPr id="59" name="图片_10_SpCnt_2"/>
                  <wp:cNvGraphicFramePr/>
                  <a:graphic xmlns:a="http://schemas.openxmlformats.org/drawingml/2006/main">
                    <a:graphicData uri="http://schemas.openxmlformats.org/drawingml/2006/picture">
                      <pic:pic xmlns:pic="http://schemas.openxmlformats.org/drawingml/2006/picture">
                        <pic:nvPicPr>
                          <pic:cNvPr id="59" name="图片_10_SpCnt_2"/>
                          <pic:cNvPicPr/>
                        </pic:nvPicPr>
                        <pic:blipFill>
                          <a:blip r:embed="rId42"/>
                          <a:stretch>
                            <a:fillRect/>
                          </a:stretch>
                        </pic:blipFill>
                        <pic:spPr>
                          <a:xfrm>
                            <a:off x="0" y="0"/>
                            <a:ext cx="1226185" cy="122555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2EEF">
            <w:pPr>
              <w:bidi w:val="0"/>
              <w:rPr>
                <w:rFonts w:hint="eastAsia"/>
              </w:rPr>
            </w:pPr>
            <w:r>
              <w:rPr>
                <w:rFonts w:hint="eastAsia"/>
                <w:lang w:val="en-US" w:eastAsia="zh-CN"/>
              </w:rPr>
              <w:t>规格：常规</w:t>
            </w:r>
            <w:r>
              <w:rPr>
                <w:rFonts w:hint="eastAsia"/>
                <w:lang w:val="en-US" w:eastAsia="zh-CN"/>
              </w:rPr>
              <w:br w:type="textWrapping"/>
            </w:r>
            <w:r>
              <w:rPr>
                <w:rFonts w:hint="eastAsia"/>
                <w:lang w:val="en-US" w:eastAsia="zh-CN"/>
              </w:rPr>
              <w:t>椅背：框架采用PP加玻纤</w:t>
            </w:r>
            <w:r>
              <w:rPr>
                <w:rFonts w:hint="eastAsia"/>
                <w:lang w:val="en-US" w:eastAsia="zh-CN"/>
              </w:rPr>
              <w:br w:type="textWrapping"/>
            </w:r>
            <w:r>
              <w:rPr>
                <w:rFonts w:hint="eastAsia"/>
                <w:lang w:val="en-US" w:eastAsia="zh-CN"/>
              </w:rPr>
              <w:t>面料：背采用涤纶优质背网，座采用耐磨弹力布</w:t>
            </w:r>
            <w:r>
              <w:rPr>
                <w:rFonts w:hint="eastAsia"/>
                <w:lang w:val="en-US" w:eastAsia="zh-CN"/>
              </w:rPr>
              <w:br w:type="textWrapping"/>
            </w:r>
            <w:r>
              <w:rPr>
                <w:rFonts w:hint="eastAsia"/>
                <w:lang w:val="en-US" w:eastAsia="zh-CN"/>
              </w:rPr>
              <w:t>扶手：PP固定扶手</w:t>
            </w:r>
            <w:r>
              <w:rPr>
                <w:rFonts w:hint="eastAsia"/>
                <w:lang w:val="en-US" w:eastAsia="zh-CN"/>
              </w:rPr>
              <w:br w:type="textWrapping"/>
            </w:r>
            <w:r>
              <w:rPr>
                <w:rFonts w:hint="eastAsia"/>
                <w:lang w:val="en-US" w:eastAsia="zh-CN"/>
              </w:rPr>
              <w:t>座垫：高密度纯棉</w:t>
            </w:r>
            <w:r>
              <w:rPr>
                <w:rFonts w:hint="eastAsia"/>
                <w:lang w:val="en-US" w:eastAsia="zh-CN"/>
              </w:rPr>
              <w:br w:type="textWrapping"/>
            </w:r>
            <w:r>
              <w:rPr>
                <w:rFonts w:hint="eastAsia"/>
                <w:lang w:val="en-US" w:eastAsia="zh-CN"/>
              </w:rPr>
              <w:t>架子：采用28方管，电镀脚，管壁厚度2.0mm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EF3">
            <w:pPr>
              <w:bidi w:val="0"/>
              <w:rPr>
                <w:rFonts w:hint="eastAsia"/>
              </w:rPr>
            </w:pPr>
            <w:r>
              <w:rPr>
                <w:rFonts w:hint="eastAsia"/>
                <w:lang w:val="en-US" w:eastAsia="zh-CN"/>
              </w:rPr>
              <w:t>130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3B7F">
            <w:pPr>
              <w:bidi w:val="0"/>
              <w:rPr>
                <w:rFonts w:hint="eastAsia"/>
              </w:rPr>
            </w:pPr>
            <w:r>
              <w:rPr>
                <w:rFonts w:hint="eastAsia"/>
                <w:lang w:val="en-US" w:eastAsia="zh-CN"/>
              </w:rPr>
              <w:t>把</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BA9">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0495">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839D">
            <w:pPr>
              <w:bidi w:val="0"/>
              <w:rPr>
                <w:rFonts w:hint="eastAsia"/>
              </w:rPr>
            </w:pPr>
          </w:p>
        </w:tc>
      </w:tr>
      <w:tr w14:paraId="3EF6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E8D9">
            <w:pPr>
              <w:bidi w:val="0"/>
              <w:rPr>
                <w:rFonts w:hint="eastAsia"/>
              </w:rPr>
            </w:pPr>
            <w:r>
              <w:rPr>
                <w:rFonts w:hint="eastAsia"/>
                <w:lang w:val="en-US" w:eastAsia="zh-CN"/>
              </w:rPr>
              <w:t>24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3108">
            <w:pPr>
              <w:bidi w:val="0"/>
              <w:rPr>
                <w:rFonts w:hint="eastAsia"/>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DFD3D">
            <w:pPr>
              <w:bidi w:val="0"/>
              <w:jc w:val="center"/>
              <w:rPr>
                <w:rFonts w:hint="eastAsia"/>
              </w:rPr>
            </w:pPr>
            <w:r>
              <w:rPr>
                <w:rFonts w:hint="eastAsia"/>
                <w:lang w:val="en-US" w:eastAsia="zh-CN"/>
              </w:rPr>
              <w:t>窗帘布</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E537">
            <w:pPr>
              <w:bidi w:val="0"/>
              <w:jc w:val="center"/>
              <w:rPr>
                <w:rFonts w:hint="eastAsia"/>
              </w:rPr>
            </w:pPr>
            <w:r>
              <w:rPr>
                <w:rFonts w:hint="eastAsia"/>
                <w:lang w:val="en-US" w:eastAsia="zh-CN"/>
              </w:rPr>
              <w:drawing>
                <wp:inline distT="0" distB="0" distL="114300" distR="114300">
                  <wp:extent cx="452120" cy="1443355"/>
                  <wp:effectExtent l="0" t="0" r="5080" b="4445"/>
                  <wp:docPr id="8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 descr="IMG_256"/>
                          <pic:cNvPicPr>
                            <a:picLocks noChangeAspect="1"/>
                          </pic:cNvPicPr>
                        </pic:nvPicPr>
                        <pic:blipFill>
                          <a:blip r:embed="rId43"/>
                          <a:stretch>
                            <a:fillRect/>
                          </a:stretch>
                        </pic:blipFill>
                        <pic:spPr>
                          <a:xfrm>
                            <a:off x="0" y="0"/>
                            <a:ext cx="452120" cy="1443355"/>
                          </a:xfrm>
                          <a:prstGeom prst="rect">
                            <a:avLst/>
                          </a:prstGeom>
                          <a:noFill/>
                          <a:ln w="9525">
                            <a:noFill/>
                          </a:ln>
                        </pic:spPr>
                      </pic:pic>
                    </a:graphicData>
                  </a:graphic>
                </wp:inline>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E60B">
            <w:pPr>
              <w:bidi w:val="0"/>
              <w:rPr>
                <w:rFonts w:hint="eastAsia"/>
              </w:rPr>
            </w:pPr>
            <w:r>
              <w:rPr>
                <w:rFonts w:hint="eastAsia"/>
                <w:lang w:val="en-US" w:eastAsia="zh-CN"/>
              </w:rPr>
              <w:t>1、布：门幅2.8米，2倍褶皱，垂直悬挂，中央手动开启，侧边折边为35mm，底部折边为100mm，两侧增加黑色魔术贴与墙面粘连；</w:t>
            </w:r>
            <w:r>
              <w:rPr>
                <w:rFonts w:hint="eastAsia"/>
                <w:lang w:val="en-US" w:eastAsia="zh-CN"/>
              </w:rPr>
              <w:br w:type="textWrapping"/>
            </w:r>
            <w:r>
              <w:rPr>
                <w:rFonts w:hint="eastAsia"/>
                <w:lang w:val="en-US" w:eastAsia="zh-CN"/>
              </w:rPr>
              <w:t>2、成分：100%涤纶；</w:t>
            </w:r>
            <w:r>
              <w:rPr>
                <w:rFonts w:hint="eastAsia"/>
                <w:lang w:val="en-US" w:eastAsia="zh-CN"/>
              </w:rPr>
              <w:br w:type="textWrapping"/>
            </w:r>
            <w:r>
              <w:rPr>
                <w:rFonts w:hint="eastAsia"/>
                <w:lang w:val="en-US" w:eastAsia="zh-CN"/>
              </w:rPr>
              <w:t>3、遮光率：≥99%</w:t>
            </w:r>
            <w:r>
              <w:rPr>
                <w:rFonts w:hint="eastAsia"/>
                <w:lang w:val="en-US" w:eastAsia="zh-CN"/>
              </w:rPr>
              <w:br w:type="textWrapping"/>
            </w:r>
            <w:r>
              <w:rPr>
                <w:rFonts w:hint="eastAsia"/>
                <w:lang w:val="en-US" w:eastAsia="zh-CN"/>
              </w:rPr>
              <w:t>4、侧轨：铝合金，符合《GB/T 6892-2000 工业用铝及铝合金热挤压型材》要求或以上标准；漆面烤漆处理内含雌雄贴。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85B4">
            <w:pPr>
              <w:bidi w:val="0"/>
              <w:rPr>
                <w:rFonts w:hint="eastAsia"/>
              </w:rPr>
            </w:pPr>
            <w:r>
              <w:rPr>
                <w:rFonts w:hint="eastAsia"/>
                <w:lang w:val="en-US" w:eastAsia="zh-CN"/>
              </w:rPr>
              <w:t>16.2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E901">
            <w:pPr>
              <w:bidi w:val="0"/>
              <w:rPr>
                <w:rFonts w:hint="eastAsia"/>
              </w:rPr>
            </w:pPr>
            <w:r>
              <w:rPr>
                <w:rFonts w:hint="eastAsia"/>
                <w:lang w:val="en-US" w:eastAsia="zh-CN"/>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F24E">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CE15">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5BE">
            <w:pPr>
              <w:bidi w:val="0"/>
              <w:rPr>
                <w:rFonts w:hint="eastAsia"/>
              </w:rPr>
            </w:pPr>
            <w:r>
              <w:rPr>
                <w:rFonts w:hint="eastAsia"/>
                <w:lang w:val="en-US" w:eastAsia="zh-CN"/>
              </w:rPr>
              <w:t>最终颜色、款式根据采购人需求确定</w:t>
            </w:r>
          </w:p>
        </w:tc>
      </w:tr>
      <w:tr w14:paraId="6F1D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D61">
            <w:pPr>
              <w:bidi w:val="0"/>
              <w:rPr>
                <w:rFonts w:hint="eastAsia"/>
              </w:rPr>
            </w:pPr>
            <w:r>
              <w:rPr>
                <w:rFonts w:hint="eastAsia"/>
                <w:lang w:val="en-US" w:eastAsia="zh-CN"/>
              </w:rPr>
              <w:t>25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E20">
            <w:pPr>
              <w:bidi w:val="0"/>
              <w:rPr>
                <w:rFonts w:hint="eastAsia"/>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A12C9">
            <w:pPr>
              <w:bidi w:val="0"/>
              <w:jc w:val="center"/>
              <w:rPr>
                <w:rFonts w:hint="eastAsia"/>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547E">
            <w:pPr>
              <w:bidi w:val="0"/>
              <w:jc w:val="center"/>
              <w:rPr>
                <w:rFonts w:hint="eastAsia"/>
              </w:rPr>
            </w:pPr>
            <w:r>
              <w:rPr>
                <w:rFonts w:hint="eastAsia"/>
                <w:lang w:val="en-US" w:eastAsia="zh-CN"/>
              </w:rPr>
              <w:drawing>
                <wp:inline distT="0" distB="0" distL="114300" distR="114300">
                  <wp:extent cx="532765" cy="1700530"/>
                  <wp:effectExtent l="0" t="0" r="635" b="13970"/>
                  <wp:docPr id="8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 descr="IMG_257"/>
                          <pic:cNvPicPr>
                            <a:picLocks noChangeAspect="1"/>
                          </pic:cNvPicPr>
                        </pic:nvPicPr>
                        <pic:blipFill>
                          <a:blip r:embed="rId43"/>
                          <a:stretch>
                            <a:fillRect/>
                          </a:stretch>
                        </pic:blipFill>
                        <pic:spPr>
                          <a:xfrm>
                            <a:off x="0" y="0"/>
                            <a:ext cx="532765" cy="1700530"/>
                          </a:xfrm>
                          <a:prstGeom prst="rect">
                            <a:avLst/>
                          </a:prstGeom>
                          <a:noFill/>
                          <a:ln w="9525">
                            <a:noFill/>
                          </a:ln>
                        </pic:spPr>
                      </pic:pic>
                    </a:graphicData>
                  </a:graphic>
                </wp:inline>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A32C">
            <w:pPr>
              <w:bidi w:val="0"/>
              <w:rPr>
                <w:rFonts w:hint="eastAsia"/>
              </w:rPr>
            </w:pPr>
            <w:r>
              <w:rPr>
                <w:rFonts w:hint="eastAsia"/>
                <w:lang w:val="en-US" w:eastAsia="zh-CN"/>
              </w:rPr>
              <w:t>1、布：门幅2.92-4米，2倍褶皱，垂直悬挂，中央手动开启，侧边折边为35mm，底部折边为100mm，两侧增加黑色魔术贴与墙面粘连；</w:t>
            </w:r>
            <w:r>
              <w:rPr>
                <w:rFonts w:hint="eastAsia"/>
                <w:lang w:val="en-US" w:eastAsia="zh-CN"/>
              </w:rPr>
              <w:br w:type="textWrapping"/>
            </w:r>
            <w:r>
              <w:rPr>
                <w:rFonts w:hint="eastAsia"/>
                <w:lang w:val="en-US" w:eastAsia="zh-CN"/>
              </w:rPr>
              <w:t>2、成分：100%涤纶；</w:t>
            </w:r>
            <w:r>
              <w:rPr>
                <w:rFonts w:hint="eastAsia"/>
                <w:lang w:val="en-US" w:eastAsia="zh-CN"/>
              </w:rPr>
              <w:br w:type="textWrapping"/>
            </w:r>
            <w:r>
              <w:rPr>
                <w:rFonts w:hint="eastAsia"/>
                <w:lang w:val="en-US" w:eastAsia="zh-CN"/>
              </w:rPr>
              <w:t>3、遮光率：≥99%</w:t>
            </w:r>
            <w:r>
              <w:rPr>
                <w:rFonts w:hint="eastAsia"/>
                <w:lang w:val="en-US" w:eastAsia="zh-CN"/>
              </w:rPr>
              <w:br w:type="textWrapping"/>
            </w:r>
            <w:r>
              <w:rPr>
                <w:rFonts w:hint="eastAsia"/>
                <w:lang w:val="en-US" w:eastAsia="zh-CN"/>
              </w:rPr>
              <w:t>4、侧轨：铝合金，符合《GB/T 6892-2000 工业用铝及铝合金热挤压型材》要求或以上标准；漆面烤漆处理内含雌雄贴。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A1AB">
            <w:pPr>
              <w:bidi w:val="0"/>
              <w:rPr>
                <w:rFonts w:hint="eastAsia"/>
              </w:rPr>
            </w:pPr>
            <w:r>
              <w:rPr>
                <w:rFonts w:hint="eastAsia"/>
                <w:lang w:val="en-US" w:eastAsia="zh-CN"/>
              </w:rPr>
              <w:t>101.1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62F7">
            <w:pPr>
              <w:bidi w:val="0"/>
              <w:rPr>
                <w:rFonts w:hint="eastAsia"/>
              </w:rPr>
            </w:pPr>
            <w:r>
              <w:rPr>
                <w:rFonts w:hint="eastAsia"/>
                <w:lang w:val="en-US" w:eastAsia="zh-CN"/>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0A76">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99E3">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0EED">
            <w:pPr>
              <w:bidi w:val="0"/>
              <w:rPr>
                <w:rFonts w:hint="eastAsia"/>
              </w:rPr>
            </w:pPr>
            <w:r>
              <w:rPr>
                <w:rFonts w:hint="eastAsia"/>
                <w:lang w:val="en-US" w:eastAsia="zh-CN"/>
              </w:rPr>
              <w:t>最终颜色、款式根据采购人需求确定</w:t>
            </w:r>
          </w:p>
        </w:tc>
      </w:tr>
      <w:tr w14:paraId="6717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F29">
            <w:pPr>
              <w:bidi w:val="0"/>
              <w:rPr>
                <w:rFonts w:hint="eastAsia"/>
              </w:rPr>
            </w:pPr>
            <w:r>
              <w:rPr>
                <w:rFonts w:hint="eastAsia"/>
                <w:lang w:val="en-US" w:eastAsia="zh-CN"/>
              </w:rPr>
              <w:t>26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DD3D">
            <w:pPr>
              <w:bidi w:val="0"/>
              <w:rPr>
                <w:rFonts w:hint="eastAsia"/>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203E">
            <w:pPr>
              <w:bidi w:val="0"/>
              <w:jc w:val="center"/>
              <w:rPr>
                <w:rFonts w:hint="eastAsia"/>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7914">
            <w:pPr>
              <w:bidi w:val="0"/>
              <w:jc w:val="center"/>
              <w:rPr>
                <w:rFonts w:hint="eastAsia"/>
              </w:rPr>
            </w:pPr>
            <w:r>
              <w:rPr>
                <w:rFonts w:hint="eastAsia"/>
                <w:lang w:val="en-US" w:eastAsia="zh-CN"/>
              </w:rPr>
              <w:drawing>
                <wp:inline distT="0" distB="0" distL="114300" distR="114300">
                  <wp:extent cx="523240" cy="1673225"/>
                  <wp:effectExtent l="0" t="0" r="10160" b="3175"/>
                  <wp:docPr id="5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 descr="IMG_258"/>
                          <pic:cNvPicPr>
                            <a:picLocks noChangeAspect="1"/>
                          </pic:cNvPicPr>
                        </pic:nvPicPr>
                        <pic:blipFill>
                          <a:blip r:embed="rId43"/>
                          <a:stretch>
                            <a:fillRect/>
                          </a:stretch>
                        </pic:blipFill>
                        <pic:spPr>
                          <a:xfrm>
                            <a:off x="0" y="0"/>
                            <a:ext cx="523240" cy="1673225"/>
                          </a:xfrm>
                          <a:prstGeom prst="rect">
                            <a:avLst/>
                          </a:prstGeom>
                          <a:noFill/>
                          <a:ln w="9525">
                            <a:noFill/>
                          </a:ln>
                        </pic:spPr>
                      </pic:pic>
                    </a:graphicData>
                  </a:graphic>
                </wp:inline>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3679">
            <w:pPr>
              <w:bidi w:val="0"/>
              <w:rPr>
                <w:rFonts w:hint="eastAsia"/>
              </w:rPr>
            </w:pPr>
            <w:r>
              <w:rPr>
                <w:rFonts w:hint="eastAsia"/>
                <w:lang w:val="en-US" w:eastAsia="zh-CN"/>
              </w:rPr>
              <w:t>1、布：门幅4.54-5米，2倍褶皱，垂直悬挂，中央电动开启，侧边折边为35mm，底部折边为100mm，两侧增加黑色魔术贴与墙面粘连；</w:t>
            </w:r>
            <w:r>
              <w:rPr>
                <w:rFonts w:hint="eastAsia"/>
                <w:lang w:val="en-US" w:eastAsia="zh-CN"/>
              </w:rPr>
              <w:br w:type="textWrapping"/>
            </w:r>
            <w:r>
              <w:rPr>
                <w:rFonts w:hint="eastAsia"/>
                <w:lang w:val="en-US" w:eastAsia="zh-CN"/>
              </w:rPr>
              <w:t>2、成分：100%涤纶；</w:t>
            </w:r>
            <w:r>
              <w:rPr>
                <w:rFonts w:hint="eastAsia"/>
                <w:lang w:val="en-US" w:eastAsia="zh-CN"/>
              </w:rPr>
              <w:br w:type="textWrapping"/>
            </w:r>
            <w:r>
              <w:rPr>
                <w:rFonts w:hint="eastAsia"/>
                <w:lang w:val="en-US" w:eastAsia="zh-CN"/>
              </w:rPr>
              <w:t>3、遮光率：≥99%</w:t>
            </w:r>
            <w:r>
              <w:rPr>
                <w:rFonts w:hint="eastAsia"/>
                <w:lang w:val="en-US" w:eastAsia="zh-CN"/>
              </w:rPr>
              <w:br w:type="textWrapping"/>
            </w:r>
            <w:r>
              <w:rPr>
                <w:rFonts w:hint="eastAsia"/>
                <w:lang w:val="en-US" w:eastAsia="zh-CN"/>
              </w:rPr>
              <w:t>4、侧轨：铝合金，符合《GB/T 6892-2000 工业用铝及铝合金热挤压型材》要求或以上标准；漆面烤漆处理内含雌雄贴。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E8F0">
            <w:pPr>
              <w:bidi w:val="0"/>
              <w:rPr>
                <w:rFonts w:hint="eastAsia"/>
              </w:rPr>
            </w:pPr>
            <w:r>
              <w:rPr>
                <w:rFonts w:hint="eastAsia"/>
                <w:lang w:val="en-US" w:eastAsia="zh-CN"/>
              </w:rPr>
              <w:t>57.2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6C2E">
            <w:pPr>
              <w:bidi w:val="0"/>
              <w:rPr>
                <w:rFonts w:hint="eastAsia"/>
              </w:rPr>
            </w:pPr>
            <w:r>
              <w:rPr>
                <w:rFonts w:hint="eastAsia"/>
                <w:lang w:val="en-US" w:eastAsia="zh-CN"/>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18C4">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A9C7">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4190">
            <w:pPr>
              <w:bidi w:val="0"/>
              <w:rPr>
                <w:rFonts w:hint="eastAsia"/>
              </w:rPr>
            </w:pPr>
            <w:r>
              <w:rPr>
                <w:rFonts w:hint="eastAsia"/>
                <w:lang w:val="en-US" w:eastAsia="zh-CN"/>
              </w:rPr>
              <w:t>最终颜色、款式根据采购人需求确定</w:t>
            </w:r>
          </w:p>
        </w:tc>
      </w:tr>
      <w:tr w14:paraId="6E67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E8E5">
            <w:pPr>
              <w:bidi w:val="0"/>
              <w:rPr>
                <w:rFonts w:hint="eastAsia"/>
              </w:rPr>
            </w:pPr>
            <w:r>
              <w:rPr>
                <w:rFonts w:hint="eastAsia"/>
                <w:lang w:val="en-US" w:eastAsia="zh-CN"/>
              </w:rPr>
              <w:t>27</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8A6">
            <w:pPr>
              <w:bidi w:val="0"/>
              <w:rPr>
                <w:rFonts w:hint="eastAsia"/>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207D">
            <w:pPr>
              <w:bidi w:val="0"/>
              <w:jc w:val="center"/>
              <w:rPr>
                <w:rFonts w:hint="eastAsia"/>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AB3">
            <w:pPr>
              <w:bidi w:val="0"/>
              <w:jc w:val="center"/>
              <w:rPr>
                <w:rFonts w:hint="eastAsia"/>
              </w:rPr>
            </w:pPr>
            <w:r>
              <w:rPr>
                <w:rFonts w:hint="eastAsia"/>
                <w:lang w:val="en-US" w:eastAsia="zh-CN"/>
              </w:rPr>
              <w:drawing>
                <wp:inline distT="0" distB="0" distL="114300" distR="114300">
                  <wp:extent cx="628650" cy="2006600"/>
                  <wp:effectExtent l="0" t="0" r="0" b="12700"/>
                  <wp:docPr id="5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 descr="IMG_259"/>
                          <pic:cNvPicPr>
                            <a:picLocks noChangeAspect="1"/>
                          </pic:cNvPicPr>
                        </pic:nvPicPr>
                        <pic:blipFill>
                          <a:blip r:embed="rId43"/>
                          <a:stretch>
                            <a:fillRect/>
                          </a:stretch>
                        </pic:blipFill>
                        <pic:spPr>
                          <a:xfrm>
                            <a:off x="0" y="0"/>
                            <a:ext cx="628650" cy="2006600"/>
                          </a:xfrm>
                          <a:prstGeom prst="rect">
                            <a:avLst/>
                          </a:prstGeom>
                          <a:noFill/>
                          <a:ln w="9525">
                            <a:noFill/>
                          </a:ln>
                        </pic:spPr>
                      </pic:pic>
                    </a:graphicData>
                  </a:graphic>
                </wp:inline>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32A0">
            <w:pPr>
              <w:bidi w:val="0"/>
              <w:rPr>
                <w:rFonts w:hint="eastAsia"/>
              </w:rPr>
            </w:pPr>
            <w:r>
              <w:rPr>
                <w:rFonts w:hint="eastAsia"/>
                <w:lang w:val="en-US" w:eastAsia="zh-CN"/>
              </w:rPr>
              <w:t>1、布：门幅7.95米，2倍褶皱，垂直悬挂，中央电动开启，侧边折边为35mm，底部折边为100mm，两侧增加黑色魔术贴与墙面粘连；</w:t>
            </w:r>
            <w:r>
              <w:rPr>
                <w:rFonts w:hint="eastAsia"/>
                <w:lang w:val="en-US" w:eastAsia="zh-CN"/>
              </w:rPr>
              <w:br w:type="textWrapping"/>
            </w:r>
            <w:r>
              <w:rPr>
                <w:rFonts w:hint="eastAsia"/>
                <w:lang w:val="en-US" w:eastAsia="zh-CN"/>
              </w:rPr>
              <w:t>2、成分：100%涤纶；</w:t>
            </w:r>
            <w:r>
              <w:rPr>
                <w:rFonts w:hint="eastAsia"/>
                <w:lang w:val="en-US" w:eastAsia="zh-CN"/>
              </w:rPr>
              <w:br w:type="textWrapping"/>
            </w:r>
            <w:r>
              <w:rPr>
                <w:rFonts w:hint="eastAsia"/>
                <w:lang w:val="en-US" w:eastAsia="zh-CN"/>
              </w:rPr>
              <w:t>3、遮光率：≥99%</w:t>
            </w:r>
            <w:r>
              <w:rPr>
                <w:rFonts w:hint="eastAsia"/>
                <w:lang w:val="en-US" w:eastAsia="zh-CN"/>
              </w:rPr>
              <w:br w:type="textWrapping"/>
            </w:r>
            <w:r>
              <w:rPr>
                <w:rFonts w:hint="eastAsia"/>
                <w:lang w:val="en-US" w:eastAsia="zh-CN"/>
              </w:rPr>
              <w:t>4、侧轨：弯轨加厚轨道 铝合金，符合《GB/T 6892-2000 工业用铝及铝合金热挤压型材》要求或以上标准；漆面烤漆处理内含雌雄贴。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BCA">
            <w:pPr>
              <w:bidi w:val="0"/>
              <w:rPr>
                <w:rFonts w:hint="eastAsia"/>
              </w:rPr>
            </w:pPr>
            <w:r>
              <w:rPr>
                <w:rFonts w:hint="eastAsia"/>
                <w:lang w:val="en-US" w:eastAsia="zh-CN"/>
              </w:rPr>
              <w:t>31.6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18EF">
            <w:pPr>
              <w:bidi w:val="0"/>
              <w:rPr>
                <w:rFonts w:hint="eastAsia"/>
              </w:rPr>
            </w:pPr>
            <w:r>
              <w:rPr>
                <w:rFonts w:hint="eastAsia"/>
                <w:lang w:val="en-US" w:eastAsia="zh-CN"/>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FD4C">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A87F">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C163">
            <w:pPr>
              <w:bidi w:val="0"/>
              <w:rPr>
                <w:rFonts w:hint="eastAsia"/>
              </w:rPr>
            </w:pPr>
            <w:r>
              <w:rPr>
                <w:rFonts w:hint="eastAsia"/>
                <w:lang w:val="en-US" w:eastAsia="zh-CN"/>
              </w:rPr>
              <w:t>最终颜色、款式根据采购人需求确定</w:t>
            </w:r>
          </w:p>
        </w:tc>
      </w:tr>
      <w:tr w14:paraId="61CD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1CC3">
            <w:pPr>
              <w:bidi w:val="0"/>
              <w:rPr>
                <w:rFonts w:hint="eastAsia"/>
              </w:rPr>
            </w:pPr>
            <w:r>
              <w:rPr>
                <w:rFonts w:hint="eastAsia"/>
                <w:lang w:val="en-US" w:eastAsia="zh-CN"/>
              </w:rPr>
              <w:t>28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A1C8">
            <w:pPr>
              <w:bidi w:val="0"/>
              <w:rPr>
                <w:rFonts w:hint="eastAsia"/>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25BD9">
            <w:pPr>
              <w:bidi w:val="0"/>
              <w:jc w:val="center"/>
              <w:rPr>
                <w:rFonts w:hint="eastAsia"/>
              </w:rPr>
            </w:pPr>
            <w:r>
              <w:rPr>
                <w:rFonts w:hint="eastAsia"/>
                <w:lang w:val="en-US" w:eastAsia="zh-CN"/>
              </w:rPr>
              <w:t>窗帘电机</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5EFC">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235585</wp:posOffset>
                  </wp:positionH>
                  <wp:positionV relativeFrom="paragraph">
                    <wp:posOffset>74295</wp:posOffset>
                  </wp:positionV>
                  <wp:extent cx="935355" cy="658495"/>
                  <wp:effectExtent l="0" t="0" r="17145" b="8255"/>
                  <wp:wrapNone/>
                  <wp:docPr id="68" name="图片_21_SpCnt_2"/>
                  <wp:cNvGraphicFramePr/>
                  <a:graphic xmlns:a="http://schemas.openxmlformats.org/drawingml/2006/main">
                    <a:graphicData uri="http://schemas.openxmlformats.org/drawingml/2006/picture">
                      <pic:pic xmlns:pic="http://schemas.openxmlformats.org/drawingml/2006/picture">
                        <pic:nvPicPr>
                          <pic:cNvPr id="68" name="图片_21_SpCnt_2"/>
                          <pic:cNvPicPr/>
                        </pic:nvPicPr>
                        <pic:blipFill>
                          <a:blip r:embed="rId44"/>
                          <a:stretch>
                            <a:fillRect/>
                          </a:stretch>
                        </pic:blipFill>
                        <pic:spPr>
                          <a:xfrm>
                            <a:off x="0" y="0"/>
                            <a:ext cx="935355" cy="65849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FBDD">
            <w:pPr>
              <w:bidi w:val="0"/>
              <w:rPr>
                <w:rFonts w:hint="eastAsia"/>
              </w:rPr>
            </w:pPr>
            <w:r>
              <w:rPr>
                <w:rFonts w:hint="eastAsia"/>
                <w:lang w:val="en-US" w:eastAsia="zh-CN"/>
              </w:rPr>
              <w:t>电机扭力1.2N，功率13W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0E77">
            <w:pPr>
              <w:bidi w:val="0"/>
              <w:rPr>
                <w:rFonts w:hint="eastAsia"/>
              </w:rPr>
            </w:pPr>
            <w:r>
              <w:rPr>
                <w:rFonts w:hint="eastAsia"/>
                <w:lang w:val="en-US" w:eastAsia="zh-CN"/>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C969">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BE22">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4E74">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892B">
            <w:pPr>
              <w:bidi w:val="0"/>
              <w:rPr>
                <w:rFonts w:hint="eastAsia"/>
              </w:rPr>
            </w:pPr>
          </w:p>
        </w:tc>
      </w:tr>
      <w:tr w14:paraId="1A42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A3B">
            <w:pPr>
              <w:bidi w:val="0"/>
              <w:rPr>
                <w:rFonts w:hint="eastAsia"/>
              </w:rPr>
            </w:pPr>
            <w:r>
              <w:rPr>
                <w:rFonts w:hint="eastAsia"/>
                <w:lang w:val="en-US" w:eastAsia="zh-CN"/>
              </w:rPr>
              <w:t>29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07FC">
            <w:pPr>
              <w:bidi w:val="0"/>
              <w:rPr>
                <w:rFonts w:hint="eastAsia"/>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ABAF">
            <w:pPr>
              <w:bidi w:val="0"/>
              <w:jc w:val="center"/>
              <w:rPr>
                <w:rFonts w:hint="eastAsia"/>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A60">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133350</wp:posOffset>
                  </wp:positionV>
                  <wp:extent cx="1153795" cy="514350"/>
                  <wp:effectExtent l="0" t="0" r="8255" b="0"/>
                  <wp:wrapNone/>
                  <wp:docPr id="60" name="图片_20_SpCnt_2"/>
                  <wp:cNvGraphicFramePr/>
                  <a:graphic xmlns:a="http://schemas.openxmlformats.org/drawingml/2006/main">
                    <a:graphicData uri="http://schemas.openxmlformats.org/drawingml/2006/picture">
                      <pic:pic xmlns:pic="http://schemas.openxmlformats.org/drawingml/2006/picture">
                        <pic:nvPicPr>
                          <pic:cNvPr id="60" name="图片_20_SpCnt_2"/>
                          <pic:cNvPicPr/>
                        </pic:nvPicPr>
                        <pic:blipFill>
                          <a:blip r:embed="rId45"/>
                          <a:stretch>
                            <a:fillRect/>
                          </a:stretch>
                        </pic:blipFill>
                        <pic:spPr>
                          <a:xfrm>
                            <a:off x="0" y="0"/>
                            <a:ext cx="1153795" cy="51435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9F51">
            <w:pPr>
              <w:bidi w:val="0"/>
              <w:rPr>
                <w:rFonts w:hint="eastAsia"/>
              </w:rPr>
            </w:pPr>
            <w:r>
              <w:rPr>
                <w:rFonts w:hint="eastAsia"/>
                <w:lang w:val="en-US" w:eastAsia="zh-CN"/>
              </w:rPr>
              <w:t>电机扭力2.5N，功率35W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922">
            <w:pPr>
              <w:bidi w:val="0"/>
              <w:rPr>
                <w:rFonts w:hint="eastAsia"/>
              </w:rPr>
            </w:pPr>
            <w:r>
              <w:rPr>
                <w:rFonts w:hint="eastAsia"/>
                <w:lang w:val="en-US" w:eastAsia="zh-CN"/>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29F">
            <w:pPr>
              <w:bidi w:val="0"/>
              <w:rPr>
                <w:rFonts w:hint="eastAsia"/>
              </w:rPr>
            </w:pPr>
            <w:r>
              <w:rPr>
                <w:rFonts w:hint="eastAsia"/>
                <w:lang w:val="en-US" w:eastAsia="zh-CN"/>
              </w:rPr>
              <w:t>套</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248B">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4535">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5AD0">
            <w:pPr>
              <w:bidi w:val="0"/>
              <w:rPr>
                <w:rFonts w:hint="eastAsia"/>
              </w:rPr>
            </w:pPr>
          </w:p>
        </w:tc>
      </w:tr>
      <w:tr w14:paraId="0CD1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1750">
            <w:pPr>
              <w:bidi w:val="0"/>
              <w:rPr>
                <w:rFonts w:hint="eastAsia"/>
              </w:rPr>
            </w:pPr>
            <w:r>
              <w:rPr>
                <w:rFonts w:hint="eastAsia"/>
                <w:lang w:val="en-US" w:eastAsia="zh-CN"/>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AB05">
            <w:pPr>
              <w:bidi w:val="0"/>
              <w:rPr>
                <w:rFonts w:hint="eastAsia"/>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942E2">
            <w:pPr>
              <w:bidi w:val="0"/>
              <w:jc w:val="center"/>
              <w:rPr>
                <w:rFonts w:hint="eastAsia"/>
              </w:rPr>
            </w:pPr>
            <w:r>
              <w:rPr>
                <w:rFonts w:hint="eastAsia"/>
                <w:lang w:val="en-US" w:eastAsia="zh-CN"/>
              </w:rPr>
              <w:t>钢架铝板雨棚</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C62">
            <w:pPr>
              <w:bidi w:val="0"/>
              <w:rPr>
                <w:rFonts w:hint="eastAsia"/>
              </w:rPr>
            </w:pPr>
            <w:r>
              <w:rPr>
                <w:rFonts w:hint="eastAsia"/>
                <w:lang w:val="en-US" w:eastAsia="zh-CN"/>
              </w:rPr>
              <w:t>提供设计方案</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7A65">
            <w:pPr>
              <w:bidi w:val="0"/>
              <w:rPr>
                <w:rFonts w:hint="default"/>
                <w:lang w:val="en-US"/>
              </w:rPr>
            </w:pPr>
            <w:r>
              <w:rPr>
                <w:rFonts w:hint="eastAsia"/>
                <w:lang w:val="en-US" w:eastAsia="zh-CN"/>
              </w:rPr>
              <w:t>11.4米*3米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CA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34.2</w:t>
            </w:r>
            <w:r>
              <w:rPr>
                <w:rFonts w:hint="eastAsia" w:ascii="宋体" w:hAnsi="宋体" w:cs="宋体"/>
                <w:i w:val="0"/>
                <w:iCs w:val="0"/>
                <w:color w:val="000000"/>
                <w:kern w:val="0"/>
                <w:sz w:val="22"/>
                <w:szCs w:val="22"/>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885E">
            <w:pPr>
              <w:bidi w:val="0"/>
              <w:rPr>
                <w:rFonts w:hint="eastAsia"/>
              </w:rPr>
            </w:pPr>
            <w:r>
              <w:rPr>
                <w:rFonts w:hint="eastAsia"/>
                <w:lang w:val="en-US" w:eastAsia="zh-CN"/>
              </w:rPr>
              <w:t>平方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8E13">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59BA">
            <w:pPr>
              <w:bidi w:val="0"/>
              <w:rPr>
                <w:rFonts w:hint="eastAsia"/>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CF583">
            <w:pPr>
              <w:bidi w:val="0"/>
              <w:rPr>
                <w:rFonts w:hint="eastAsia"/>
              </w:rPr>
            </w:pPr>
          </w:p>
        </w:tc>
      </w:tr>
      <w:tr w14:paraId="69DC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438">
            <w:pPr>
              <w:bidi w:val="0"/>
              <w:rPr>
                <w:rFonts w:hint="eastAsia"/>
              </w:rPr>
            </w:pPr>
            <w:r>
              <w:rPr>
                <w:rFonts w:hint="eastAsia"/>
                <w:lang w:val="en-US" w:eastAsia="zh-CN"/>
              </w:rPr>
              <w:t>31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FDB9">
            <w:pPr>
              <w:bidi w:val="0"/>
              <w:rPr>
                <w:rFonts w:hint="eastAsia"/>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49E81">
            <w:pPr>
              <w:bidi w:val="0"/>
              <w:jc w:val="center"/>
              <w:rPr>
                <w:rFonts w:hint="eastAsia"/>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6C2">
            <w:pPr>
              <w:bidi w:val="0"/>
              <w:rPr>
                <w:rFonts w:hint="eastAsia"/>
              </w:rPr>
            </w:pPr>
            <w:r>
              <w:rPr>
                <w:rFonts w:hint="eastAsia"/>
                <w:lang w:val="en-US" w:eastAsia="zh-CN"/>
              </w:rPr>
              <w:t>提供设计方案</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5E4B">
            <w:pPr>
              <w:bidi w:val="0"/>
              <w:rPr>
                <w:rFonts w:hint="default"/>
                <w:lang w:val="en-US"/>
              </w:rPr>
            </w:pPr>
            <w:r>
              <w:rPr>
                <w:rFonts w:hint="eastAsia"/>
                <w:lang w:val="en-US" w:eastAsia="zh-CN"/>
              </w:rPr>
              <w:t>8.7米*3.5米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94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DBE">
            <w:pPr>
              <w:bidi w:val="0"/>
              <w:rPr>
                <w:rFonts w:hint="eastAsia"/>
              </w:rPr>
            </w:pPr>
            <w:r>
              <w:rPr>
                <w:rFonts w:hint="eastAsia"/>
                <w:lang w:val="en-US" w:eastAsia="zh-CN"/>
              </w:rPr>
              <w:t>平方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9F6E">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47CD">
            <w:pPr>
              <w:bidi w:val="0"/>
              <w:rPr>
                <w:rFonts w:hint="eastAsia"/>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6362">
            <w:pPr>
              <w:bidi w:val="0"/>
              <w:rPr>
                <w:rFonts w:hint="eastAsia"/>
              </w:rPr>
            </w:pPr>
          </w:p>
        </w:tc>
      </w:tr>
      <w:tr w14:paraId="6C0F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B7E">
            <w:pPr>
              <w:bidi w:val="0"/>
              <w:rPr>
                <w:rFonts w:hint="eastAsia"/>
              </w:rPr>
            </w:pPr>
            <w:r>
              <w:rPr>
                <w:rFonts w:hint="eastAsia"/>
                <w:lang w:val="en-US" w:eastAsia="zh-CN"/>
              </w:rPr>
              <w:t>32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1BDF">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FC08">
            <w:pPr>
              <w:bidi w:val="0"/>
              <w:jc w:val="center"/>
              <w:rPr>
                <w:rFonts w:hint="eastAsia"/>
              </w:rPr>
            </w:pPr>
            <w:r>
              <w:rPr>
                <w:rFonts w:hint="eastAsia"/>
                <w:lang w:val="en-US" w:eastAsia="zh-CN"/>
              </w:rPr>
              <w:t>电线</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3724">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29210</wp:posOffset>
                  </wp:positionV>
                  <wp:extent cx="1098550" cy="817245"/>
                  <wp:effectExtent l="0" t="0" r="6350" b="1905"/>
                  <wp:wrapNone/>
                  <wp:docPr id="61" name="图片_6_SpCnt_3"/>
                  <wp:cNvGraphicFramePr/>
                  <a:graphic xmlns:a="http://schemas.openxmlformats.org/drawingml/2006/main">
                    <a:graphicData uri="http://schemas.openxmlformats.org/drawingml/2006/picture">
                      <pic:pic xmlns:pic="http://schemas.openxmlformats.org/drawingml/2006/picture">
                        <pic:nvPicPr>
                          <pic:cNvPr id="61" name="图片_6_SpCnt_3"/>
                          <pic:cNvPicPr/>
                        </pic:nvPicPr>
                        <pic:blipFill>
                          <a:blip r:embed="rId46"/>
                          <a:stretch>
                            <a:fillRect/>
                          </a:stretch>
                        </pic:blipFill>
                        <pic:spPr>
                          <a:xfrm>
                            <a:off x="0" y="0"/>
                            <a:ext cx="1098550" cy="817245"/>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A40F">
            <w:pPr>
              <w:bidi w:val="0"/>
              <w:rPr>
                <w:rFonts w:hint="eastAsia"/>
              </w:rPr>
            </w:pPr>
            <w:r>
              <w:rPr>
                <w:rFonts w:hint="eastAsia"/>
                <w:lang w:val="en-US" w:eastAsia="zh-CN"/>
              </w:rPr>
              <w:t>国标2*1.5平方扁100米护套电线含安装</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3EBC">
            <w:pPr>
              <w:bidi w:val="0"/>
              <w:rPr>
                <w:rFonts w:hint="eastAsia"/>
              </w:rPr>
            </w:pPr>
            <w:r>
              <w:rPr>
                <w:rFonts w:hint="eastAsia"/>
                <w:lang w:val="en-US" w:eastAsia="zh-CN"/>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52CD">
            <w:pPr>
              <w:bidi w:val="0"/>
              <w:rPr>
                <w:rFonts w:hint="eastAsia"/>
              </w:rPr>
            </w:pPr>
            <w:r>
              <w:rPr>
                <w:rFonts w:hint="eastAsia"/>
                <w:lang w:val="en-US" w:eastAsia="zh-CN"/>
              </w:rPr>
              <w:t>卷</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2A3B">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D635">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34D">
            <w:pPr>
              <w:bidi w:val="0"/>
              <w:rPr>
                <w:rFonts w:hint="eastAsia"/>
              </w:rPr>
            </w:pPr>
          </w:p>
        </w:tc>
      </w:tr>
      <w:tr w14:paraId="21E77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228">
            <w:pPr>
              <w:bidi w:val="0"/>
              <w:rPr>
                <w:rFonts w:hint="eastAsia"/>
              </w:rPr>
            </w:pPr>
            <w:r>
              <w:rPr>
                <w:rFonts w:hint="eastAsia"/>
                <w:lang w:val="en-US" w:eastAsia="zh-CN"/>
              </w:rPr>
              <w:t>33</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90DD">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101">
            <w:pPr>
              <w:bidi w:val="0"/>
              <w:jc w:val="center"/>
              <w:rPr>
                <w:rFonts w:hint="eastAsia"/>
              </w:rPr>
            </w:pPr>
            <w:r>
              <w:rPr>
                <w:rFonts w:hint="eastAsia"/>
                <w:lang w:val="en-US" w:eastAsia="zh-CN"/>
              </w:rPr>
              <w:t>扁线槽</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EFA6">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147320</wp:posOffset>
                  </wp:positionH>
                  <wp:positionV relativeFrom="paragraph">
                    <wp:posOffset>160020</wp:posOffset>
                  </wp:positionV>
                  <wp:extent cx="1084580" cy="886460"/>
                  <wp:effectExtent l="0" t="0" r="1270" b="8890"/>
                  <wp:wrapNone/>
                  <wp:docPr id="52" name="图片_7_SpCnt_3"/>
                  <wp:cNvGraphicFramePr/>
                  <a:graphic xmlns:a="http://schemas.openxmlformats.org/drawingml/2006/main">
                    <a:graphicData uri="http://schemas.openxmlformats.org/drawingml/2006/picture">
                      <pic:pic xmlns:pic="http://schemas.openxmlformats.org/drawingml/2006/picture">
                        <pic:nvPicPr>
                          <pic:cNvPr id="52" name="图片_7_SpCnt_3"/>
                          <pic:cNvPicPr/>
                        </pic:nvPicPr>
                        <pic:blipFill>
                          <a:blip r:embed="rId47"/>
                          <a:stretch>
                            <a:fillRect/>
                          </a:stretch>
                        </pic:blipFill>
                        <pic:spPr>
                          <a:xfrm>
                            <a:off x="0" y="0"/>
                            <a:ext cx="1084580" cy="88646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18D0">
            <w:pPr>
              <w:bidi w:val="0"/>
              <w:rPr>
                <w:rFonts w:hint="eastAsia"/>
              </w:rPr>
            </w:pPr>
            <w:r>
              <w:rPr>
                <w:rFonts w:hint="eastAsia"/>
                <w:lang w:val="en-US" w:eastAsia="zh-CN"/>
              </w:rPr>
              <w:t>扁线槽20*10*0.7含安装</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1E81">
            <w:pPr>
              <w:bidi w:val="0"/>
              <w:rPr>
                <w:rFonts w:hint="eastAsia"/>
              </w:rPr>
            </w:pPr>
            <w:r>
              <w:rPr>
                <w:rFonts w:hint="eastAsia"/>
                <w:lang w:val="en-US" w:eastAsia="zh-CN"/>
              </w:rPr>
              <w:t>200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2F18">
            <w:pPr>
              <w:bidi w:val="0"/>
              <w:rPr>
                <w:rFonts w:hint="eastAsia"/>
              </w:rPr>
            </w:pPr>
            <w:r>
              <w:rPr>
                <w:rFonts w:hint="eastAsia"/>
                <w:lang w:val="en-US" w:eastAsia="zh-CN"/>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B8AA">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13B9">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637A">
            <w:pPr>
              <w:bidi w:val="0"/>
              <w:rPr>
                <w:rFonts w:hint="eastAsia"/>
              </w:rPr>
            </w:pPr>
          </w:p>
        </w:tc>
      </w:tr>
      <w:tr w14:paraId="7FA1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4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456">
            <w:pPr>
              <w:bidi w:val="0"/>
              <w:rPr>
                <w:rFonts w:hint="eastAsia"/>
              </w:rPr>
            </w:pPr>
            <w:r>
              <w:rPr>
                <w:rFonts w:hint="eastAsia"/>
                <w:lang w:val="en-US" w:eastAsia="zh-CN"/>
              </w:rPr>
              <w:t>34</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B9EF">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4E3B">
            <w:pPr>
              <w:bidi w:val="0"/>
              <w:jc w:val="center"/>
              <w:rPr>
                <w:rFonts w:hint="eastAsia"/>
              </w:rPr>
            </w:pPr>
            <w:r>
              <w:rPr>
                <w:rFonts w:hint="eastAsia"/>
                <w:lang w:val="en-US" w:eastAsia="zh-CN"/>
              </w:rPr>
              <w:t>会议平板一体机</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551">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141605</wp:posOffset>
                  </wp:positionH>
                  <wp:positionV relativeFrom="paragraph">
                    <wp:posOffset>180975</wp:posOffset>
                  </wp:positionV>
                  <wp:extent cx="1082675" cy="1018540"/>
                  <wp:effectExtent l="0" t="0" r="3175" b="10160"/>
                  <wp:wrapNone/>
                  <wp:docPr id="53" name="图片_1_SpCnt_2"/>
                  <wp:cNvGraphicFramePr/>
                  <a:graphic xmlns:a="http://schemas.openxmlformats.org/drawingml/2006/main">
                    <a:graphicData uri="http://schemas.openxmlformats.org/drawingml/2006/picture">
                      <pic:pic xmlns:pic="http://schemas.openxmlformats.org/drawingml/2006/picture">
                        <pic:nvPicPr>
                          <pic:cNvPr id="53" name="图片_1_SpCnt_2"/>
                          <pic:cNvPicPr/>
                        </pic:nvPicPr>
                        <pic:blipFill>
                          <a:blip r:embed="rId48"/>
                          <a:stretch>
                            <a:fillRect/>
                          </a:stretch>
                        </pic:blipFill>
                        <pic:spPr>
                          <a:xfrm>
                            <a:off x="0" y="0"/>
                            <a:ext cx="1082675" cy="101854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49F">
            <w:pPr>
              <w:bidi w:val="0"/>
              <w:rPr>
                <w:rFonts w:hint="eastAsia"/>
              </w:rPr>
            </w:pPr>
            <w:r>
              <w:rPr>
                <w:rFonts w:hint="eastAsia"/>
                <w:lang w:val="en-US" w:eastAsia="zh-CN"/>
              </w:rPr>
              <w:t>尺寸：86英寸双系统；分辨率4K；触摸方式：手指或书写笔等非透明物体</w:t>
            </w:r>
            <w:r>
              <w:rPr>
                <w:rFonts w:hint="eastAsia"/>
                <w:lang w:val="en-US" w:eastAsia="zh-CN"/>
              </w:rPr>
              <w:br w:type="textWrapping"/>
            </w:r>
            <w:r>
              <w:rPr>
                <w:rFonts w:hint="eastAsia"/>
                <w:lang w:val="en-US" w:eastAsia="zh-CN"/>
              </w:rPr>
              <w:t>触控方式：红外触摸技术（触摸灵敏，反应迅速，手感更好，画质清晰）</w:t>
            </w:r>
            <w:r>
              <w:rPr>
                <w:rFonts w:hint="eastAsia"/>
                <w:lang w:val="en-US" w:eastAsia="zh-CN"/>
              </w:rPr>
              <w:br w:type="textWrapping"/>
            </w:r>
            <w:r>
              <w:rPr>
                <w:rFonts w:hint="eastAsia"/>
                <w:lang w:val="en-US" w:eastAsia="zh-CN"/>
              </w:rPr>
              <w:t>功能：一键触屏,电子白板，智能书写；推荐：创维、海信、AOC冠捷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182">
            <w:pPr>
              <w:bidi w:val="0"/>
              <w:rPr>
                <w:rFonts w:hint="eastAsia"/>
              </w:rPr>
            </w:pPr>
            <w:r>
              <w:rPr>
                <w:rFonts w:hint="eastAsia"/>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ED12">
            <w:pPr>
              <w:bidi w:val="0"/>
              <w:rPr>
                <w:rFonts w:hint="eastAsia"/>
              </w:rPr>
            </w:pPr>
            <w:r>
              <w:rPr>
                <w:rFonts w:hint="eastAsia"/>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C883">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40D3">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F816">
            <w:pPr>
              <w:bidi w:val="0"/>
              <w:rPr>
                <w:rFonts w:hint="eastAsia"/>
              </w:rPr>
            </w:pPr>
          </w:p>
        </w:tc>
      </w:tr>
      <w:tr w14:paraId="5127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6B2B">
            <w:pPr>
              <w:bidi w:val="0"/>
              <w:rPr>
                <w:rFonts w:hint="eastAsia"/>
              </w:rPr>
            </w:pPr>
            <w:r>
              <w:rPr>
                <w:rFonts w:hint="eastAsia"/>
                <w:lang w:val="en-US" w:eastAsia="zh-CN"/>
              </w:rPr>
              <w:t>35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A50">
            <w:pPr>
              <w:bidi w:val="0"/>
              <w:rPr>
                <w:rFonts w:hint="eastAsia"/>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E8C1">
            <w:pPr>
              <w:bidi w:val="0"/>
              <w:jc w:val="center"/>
              <w:rPr>
                <w:rFonts w:hint="eastAsia"/>
              </w:rPr>
            </w:pPr>
            <w:r>
              <w:rPr>
                <w:rFonts w:hint="eastAsia"/>
                <w:lang w:val="en-US" w:eastAsia="zh-CN"/>
              </w:rPr>
              <w:t>冰箱</w:t>
            </w:r>
          </w:p>
        </w:tc>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4E5D">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79375</wp:posOffset>
                  </wp:positionV>
                  <wp:extent cx="820420" cy="1342390"/>
                  <wp:effectExtent l="0" t="0" r="17780" b="10160"/>
                  <wp:wrapNone/>
                  <wp:docPr id="51" name="图片_38"/>
                  <wp:cNvGraphicFramePr/>
                  <a:graphic xmlns:a="http://schemas.openxmlformats.org/drawingml/2006/main">
                    <a:graphicData uri="http://schemas.openxmlformats.org/drawingml/2006/picture">
                      <pic:pic xmlns:pic="http://schemas.openxmlformats.org/drawingml/2006/picture">
                        <pic:nvPicPr>
                          <pic:cNvPr id="51" name="图片_38"/>
                          <pic:cNvPicPr/>
                        </pic:nvPicPr>
                        <pic:blipFill>
                          <a:blip r:embed="rId49"/>
                          <a:stretch>
                            <a:fillRect/>
                          </a:stretch>
                        </pic:blipFill>
                        <pic:spPr>
                          <a:xfrm>
                            <a:off x="0" y="0"/>
                            <a:ext cx="820420" cy="1342390"/>
                          </a:xfrm>
                          <a:prstGeom prst="rect">
                            <a:avLst/>
                          </a:prstGeom>
                          <a:noFill/>
                          <a:ln>
                            <a:noFill/>
                          </a:ln>
                        </pic:spPr>
                      </pic:pic>
                    </a:graphicData>
                  </a:graphic>
                </wp:anchor>
              </w:drawing>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96F8">
            <w:pPr>
              <w:bidi w:val="0"/>
              <w:rPr>
                <w:rFonts w:hint="eastAsia"/>
              </w:rPr>
            </w:pPr>
            <w:r>
              <w:rPr>
                <w:rFonts w:hint="eastAsia"/>
                <w:lang w:val="en-US" w:eastAsia="zh-CN"/>
              </w:rPr>
              <w:t>尺寸不小于：高度1410，宽度499，深度578；能效等级：二级；箱门结构：双门式；推荐海信、海尔、美的品牌</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6F89">
            <w:pPr>
              <w:bidi w:val="0"/>
              <w:rPr>
                <w:rFonts w:hint="eastAsia"/>
              </w:rPr>
            </w:pPr>
            <w:r>
              <w:rPr>
                <w:rFonts w:hint="eastAsia"/>
                <w:lang w:val="en-US" w:eastAsia="zh-CN"/>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16EE">
            <w:pPr>
              <w:bidi w:val="0"/>
              <w:rPr>
                <w:rFonts w:hint="eastAsia"/>
              </w:rPr>
            </w:pPr>
            <w:r>
              <w:rPr>
                <w:rFonts w:hint="eastAsia"/>
                <w:lang w:val="en-US" w:eastAsia="zh-CN"/>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0912">
            <w:pPr>
              <w:bidi w:val="0"/>
              <w:rPr>
                <w:rFonts w:hint="eastAsia"/>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0312">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7FE3">
            <w:pPr>
              <w:bidi w:val="0"/>
              <w:rPr>
                <w:rFonts w:hint="eastAsia"/>
              </w:rPr>
            </w:pPr>
            <w:r>
              <w:rPr>
                <w:rFonts w:hint="eastAsia"/>
                <w:lang w:val="en-US" w:eastAsia="zh-CN"/>
              </w:rPr>
              <w:t>最终颜色、款式根据采购人需求确定</w:t>
            </w:r>
          </w:p>
        </w:tc>
      </w:tr>
      <w:tr w14:paraId="0F05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876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77F8">
            <w:pPr>
              <w:bidi w:val="0"/>
              <w:rPr>
                <w:rFonts w:hint="eastAsia"/>
              </w:rPr>
            </w:pPr>
            <w:r>
              <w:rPr>
                <w:rFonts w:hint="eastAsia"/>
                <w:lang w:val="en-US" w:eastAsia="zh-CN"/>
              </w:rPr>
              <w:t>合计</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0575">
            <w:pPr>
              <w:bidi w:val="0"/>
              <w:rPr>
                <w:rFonts w:hint="eastAsia"/>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06EC">
            <w:pPr>
              <w:bidi w:val="0"/>
              <w:rPr>
                <w:rFonts w:hint="eastAsia"/>
              </w:rPr>
            </w:pPr>
          </w:p>
        </w:tc>
      </w:tr>
      <w:tr w14:paraId="35AD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604" w:type="dxa"/>
            <w:gridSpan w:val="10"/>
            <w:tcBorders>
              <w:top w:val="nil"/>
              <w:left w:val="nil"/>
              <w:bottom w:val="nil"/>
              <w:right w:val="nil"/>
            </w:tcBorders>
            <w:shd w:val="clear" w:color="auto" w:fill="auto"/>
            <w:vAlign w:val="center"/>
          </w:tcPr>
          <w:p w14:paraId="08EB02C6">
            <w:pPr>
              <w:bidi w:val="0"/>
              <w:rPr>
                <w:rFonts w:hint="eastAsia"/>
              </w:rPr>
            </w:pPr>
            <w:r>
              <w:rPr>
                <w:rFonts w:hint="eastAsia"/>
                <w:lang w:val="en-US" w:eastAsia="zh-CN"/>
              </w:rPr>
              <w:t>注：费用包括关本项目实施所需的所有费用及其他费用、验收前的所有费用及实施项目内容所需的人工、服务、保险、交通、利润、税金及其他可能涉及的一切费用。</w:t>
            </w:r>
          </w:p>
        </w:tc>
      </w:tr>
    </w:tbl>
    <w:p w14:paraId="37F2C4E5">
      <w:pPr>
        <w:spacing w:line="360" w:lineRule="auto"/>
        <w:ind w:firstLine="562" w:firstLineChars="200"/>
        <w:rPr>
          <w:rFonts w:hint="eastAsia" w:ascii="黑体" w:hAnsi="黑体" w:eastAsia="黑体" w:cs="黑体"/>
          <w:b/>
          <w:color w:val="000000"/>
          <w:spacing w:val="20"/>
          <w:position w:val="2"/>
          <w:sz w:val="24"/>
          <w:szCs w:val="24"/>
        </w:rPr>
      </w:pPr>
    </w:p>
    <w:p w14:paraId="1FB5FD13">
      <w:pPr>
        <w:spacing w:line="360" w:lineRule="auto"/>
        <w:ind w:firstLine="562" w:firstLineChars="200"/>
        <w:rPr>
          <w:rFonts w:hint="eastAsia" w:ascii="黑体" w:hAnsi="黑体" w:eastAsia="黑体" w:cs="黑体"/>
          <w:b/>
          <w:color w:val="000000"/>
          <w:spacing w:val="20"/>
          <w:position w:val="2"/>
          <w:sz w:val="24"/>
          <w:szCs w:val="24"/>
        </w:rPr>
      </w:pPr>
      <w:r>
        <w:rPr>
          <w:rFonts w:hint="eastAsia" w:ascii="黑体" w:hAnsi="黑体" w:eastAsia="黑体" w:cs="黑体"/>
          <w:b/>
          <w:color w:val="000000"/>
          <w:spacing w:val="20"/>
          <w:position w:val="2"/>
          <w:sz w:val="24"/>
          <w:szCs w:val="24"/>
        </w:rPr>
        <w:t>投标人：                     （盖章）</w:t>
      </w:r>
    </w:p>
    <w:p w14:paraId="0303FDF1">
      <w:pPr>
        <w:spacing w:line="360" w:lineRule="auto"/>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法定代表人或委托代理人：                （签字或盖章）</w:t>
      </w:r>
    </w:p>
    <w:p w14:paraId="2F5DCFF7">
      <w:pPr>
        <w:spacing w:line="360" w:lineRule="auto"/>
        <w:ind w:firstLine="562" w:firstLineChars="200"/>
        <w:rPr>
          <w:rFonts w:hint="eastAsia" w:ascii="黑体" w:hAnsi="黑体" w:eastAsia="黑体" w:cs="黑体"/>
          <w:b/>
          <w:color w:val="000000"/>
          <w:spacing w:val="20"/>
          <w:position w:val="2"/>
          <w:sz w:val="24"/>
          <w:szCs w:val="24"/>
        </w:rPr>
      </w:pPr>
      <w:r>
        <w:rPr>
          <w:rFonts w:hint="eastAsia" w:ascii="黑体" w:hAnsi="黑体" w:eastAsia="黑体" w:cs="黑体"/>
          <w:b/>
          <w:color w:val="000000"/>
          <w:spacing w:val="20"/>
          <w:position w:val="2"/>
          <w:sz w:val="24"/>
          <w:szCs w:val="24"/>
        </w:rPr>
        <w:t xml:space="preserve">日 期：                    </w:t>
      </w:r>
    </w:p>
    <w:p w14:paraId="332FB850">
      <w:pPr>
        <w:snapToGrid w:val="0"/>
        <w:spacing w:line="360" w:lineRule="auto"/>
        <w:ind w:firstLine="540"/>
        <w:rPr>
          <w:rFonts w:hint="eastAsia" w:ascii="黑体" w:hAnsi="黑体" w:eastAsia="黑体" w:cs="黑体"/>
          <w:sz w:val="24"/>
          <w:lang w:val="en-US" w:eastAsia="zh-CN"/>
        </w:rPr>
      </w:pPr>
      <w:r>
        <w:rPr>
          <w:rFonts w:hint="eastAsia" w:ascii="黑体" w:hAnsi="黑体" w:eastAsia="黑体" w:cs="黑体"/>
          <w:sz w:val="24"/>
        </w:rPr>
        <w:t>注：1.</w:t>
      </w:r>
      <w:r>
        <w:rPr>
          <w:rFonts w:hint="eastAsia" w:ascii="黑体" w:hAnsi="黑体" w:eastAsia="黑体" w:cs="黑体"/>
          <w:sz w:val="24"/>
          <w:lang w:val="en-US" w:eastAsia="zh-CN"/>
        </w:rPr>
        <w:t>以上单价</w:t>
      </w:r>
      <w:r>
        <w:rPr>
          <w:rFonts w:hint="eastAsia" w:ascii="黑体" w:hAnsi="黑体" w:eastAsia="黑体" w:cs="黑体"/>
          <w:sz w:val="24"/>
        </w:rPr>
        <w:t>及合价费用均包含完成该项内容所有的费用，包含相关税费等</w:t>
      </w:r>
      <w:r>
        <w:rPr>
          <w:rFonts w:hint="eastAsia" w:ascii="黑体" w:hAnsi="黑体" w:eastAsia="黑体" w:cs="黑体"/>
          <w:sz w:val="24"/>
          <w:lang w:val="en-US" w:eastAsia="zh-CN"/>
        </w:rPr>
        <w:t>。</w:t>
      </w:r>
    </w:p>
    <w:p w14:paraId="78D07373">
      <w:pPr>
        <w:snapToGrid w:val="0"/>
        <w:spacing w:line="360" w:lineRule="auto"/>
        <w:ind w:firstLine="540"/>
        <w:rPr>
          <w:rFonts w:hint="eastAsia" w:ascii="黑体" w:hAnsi="黑体" w:eastAsia="黑体" w:cs="黑体"/>
          <w:sz w:val="24"/>
        </w:rPr>
      </w:pPr>
      <w:r>
        <w:rPr>
          <w:rFonts w:hint="eastAsia" w:ascii="黑体" w:hAnsi="黑体" w:eastAsia="黑体" w:cs="黑体"/>
          <w:sz w:val="24"/>
        </w:rPr>
        <w:t>2.报价明细表最终汇总总价金额应与开标一览表总价一致。</w:t>
      </w:r>
    </w:p>
    <w:p w14:paraId="3624177C">
      <w:pPr>
        <w:pStyle w:val="16"/>
        <w:rPr>
          <w:rFonts w:hint="eastAsia" w:ascii="黑体" w:hAnsi="黑体" w:eastAsia="黑体" w:cs="黑体"/>
        </w:rPr>
      </w:pPr>
    </w:p>
    <w:p w14:paraId="3D28373A">
      <w:pPr>
        <w:spacing w:line="360" w:lineRule="auto"/>
        <w:jc w:val="left"/>
        <w:rPr>
          <w:rFonts w:hint="eastAsia" w:ascii="黑体" w:hAnsi="黑体" w:eastAsia="黑体" w:cs="黑体"/>
          <w:b/>
          <w:spacing w:val="6"/>
          <w:sz w:val="32"/>
          <w:szCs w:val="32"/>
        </w:rPr>
      </w:pPr>
    </w:p>
    <w:p w14:paraId="67CA68A1">
      <w:pPr>
        <w:spacing w:line="360" w:lineRule="auto"/>
        <w:jc w:val="left"/>
        <w:rPr>
          <w:rFonts w:hint="eastAsia" w:ascii="黑体" w:hAnsi="黑体" w:eastAsia="黑体" w:cs="黑体"/>
          <w:b/>
          <w:spacing w:val="6"/>
          <w:sz w:val="32"/>
          <w:szCs w:val="32"/>
        </w:rPr>
      </w:pPr>
    </w:p>
    <w:p w14:paraId="0C8ABA9E">
      <w:pPr>
        <w:spacing w:line="360" w:lineRule="auto"/>
        <w:jc w:val="left"/>
        <w:rPr>
          <w:rFonts w:hint="eastAsia" w:ascii="黑体" w:hAnsi="黑体" w:eastAsia="黑体" w:cs="黑体"/>
          <w:b/>
          <w:spacing w:val="6"/>
          <w:sz w:val="32"/>
          <w:szCs w:val="32"/>
        </w:rPr>
      </w:pPr>
    </w:p>
    <w:p w14:paraId="38403F26">
      <w:pPr>
        <w:rPr>
          <w:rFonts w:hint="eastAsia" w:ascii="黑体" w:hAnsi="黑体" w:eastAsia="黑体" w:cs="黑体"/>
          <w:b/>
          <w:spacing w:val="6"/>
          <w:sz w:val="32"/>
          <w:szCs w:val="32"/>
        </w:rPr>
      </w:pPr>
      <w:r>
        <w:rPr>
          <w:rFonts w:hint="eastAsia" w:ascii="黑体" w:hAnsi="黑体" w:eastAsia="黑体" w:cs="黑体"/>
          <w:b/>
          <w:spacing w:val="6"/>
          <w:sz w:val="32"/>
          <w:szCs w:val="32"/>
        </w:rPr>
        <w:br w:type="page"/>
      </w:r>
    </w:p>
    <w:p w14:paraId="412F0077">
      <w:pPr>
        <w:spacing w:line="360" w:lineRule="auto"/>
        <w:jc w:val="center"/>
        <w:rPr>
          <w:rFonts w:hint="eastAsia" w:ascii="黑体" w:hAnsi="黑体" w:eastAsia="黑体" w:cs="黑体"/>
          <w:b/>
          <w:spacing w:val="6"/>
          <w:sz w:val="32"/>
          <w:szCs w:val="32"/>
        </w:rPr>
      </w:pPr>
      <w:r>
        <w:rPr>
          <w:rFonts w:hint="eastAsia" w:ascii="黑体" w:hAnsi="黑体" w:eastAsia="黑体" w:cs="黑体"/>
          <w:b/>
          <w:spacing w:val="6"/>
          <w:sz w:val="32"/>
          <w:szCs w:val="32"/>
        </w:rPr>
        <w:t>投诉书范本及制作说明</w:t>
      </w:r>
    </w:p>
    <w:p w14:paraId="7E4B02DD">
      <w:pPr>
        <w:spacing w:line="360" w:lineRule="auto"/>
        <w:jc w:val="center"/>
        <w:rPr>
          <w:rFonts w:hint="eastAsia" w:ascii="黑体" w:hAnsi="黑体" w:eastAsia="黑体" w:cs="黑体"/>
          <w:b/>
          <w:spacing w:val="6"/>
          <w:sz w:val="32"/>
          <w:szCs w:val="32"/>
        </w:rPr>
      </w:pPr>
      <w:r>
        <w:rPr>
          <w:rFonts w:hint="eastAsia" w:ascii="黑体" w:hAnsi="黑体" w:eastAsia="黑体" w:cs="黑体"/>
          <w:b/>
          <w:spacing w:val="6"/>
          <w:sz w:val="32"/>
          <w:szCs w:val="32"/>
        </w:rPr>
        <w:t>投诉书范本</w:t>
      </w:r>
    </w:p>
    <w:p w14:paraId="2085FD5B">
      <w:pPr>
        <w:spacing w:line="360" w:lineRule="auto"/>
        <w:rPr>
          <w:rFonts w:hint="eastAsia" w:ascii="黑体" w:hAnsi="黑体" w:eastAsia="黑体" w:cs="黑体"/>
          <w:sz w:val="24"/>
        </w:rPr>
      </w:pPr>
      <w:r>
        <w:rPr>
          <w:rFonts w:hint="eastAsia" w:ascii="黑体" w:hAnsi="黑体" w:eastAsia="黑体" w:cs="黑体"/>
          <w:sz w:val="24"/>
        </w:rPr>
        <w:t>一、投诉相关主体基本情况</w:t>
      </w:r>
    </w:p>
    <w:p w14:paraId="637C3C6D">
      <w:pPr>
        <w:spacing w:line="360" w:lineRule="auto"/>
        <w:rPr>
          <w:rFonts w:hint="eastAsia" w:ascii="黑体" w:hAnsi="黑体" w:eastAsia="黑体" w:cs="黑体"/>
          <w:sz w:val="24"/>
          <w:u w:val="dotted"/>
        </w:rPr>
      </w:pPr>
      <w:r>
        <w:rPr>
          <w:rFonts w:hint="eastAsia" w:ascii="黑体" w:hAnsi="黑体" w:eastAsia="黑体" w:cs="黑体"/>
          <w:sz w:val="24"/>
        </w:rPr>
        <w:t>投诉人：</w:t>
      </w:r>
    </w:p>
    <w:p w14:paraId="3733BFA0">
      <w:pPr>
        <w:spacing w:line="360" w:lineRule="auto"/>
        <w:rPr>
          <w:rFonts w:hint="eastAsia" w:ascii="黑体" w:hAnsi="黑体" w:eastAsia="黑体" w:cs="黑体"/>
          <w:sz w:val="24"/>
          <w:u w:val="single"/>
        </w:rPr>
      </w:pPr>
      <w:r>
        <w:rPr>
          <w:rFonts w:hint="eastAsia" w:ascii="黑体" w:hAnsi="黑体" w:eastAsia="黑体" w:cs="黑体"/>
          <w:sz w:val="24"/>
        </w:rPr>
        <w:t>地     址：邮编：</w:t>
      </w:r>
    </w:p>
    <w:p w14:paraId="08EF71E9">
      <w:pPr>
        <w:tabs>
          <w:tab w:val="left" w:pos="6510"/>
        </w:tabs>
        <w:spacing w:line="360" w:lineRule="auto"/>
        <w:jc w:val="left"/>
        <w:rPr>
          <w:rFonts w:hint="eastAsia" w:ascii="黑体" w:hAnsi="黑体" w:eastAsia="黑体" w:cs="黑体"/>
          <w:sz w:val="24"/>
        </w:rPr>
      </w:pPr>
      <w:r>
        <w:rPr>
          <w:rFonts w:hint="eastAsia" w:ascii="黑体" w:hAnsi="黑体" w:eastAsia="黑体" w:cs="黑体"/>
          <w:sz w:val="24"/>
        </w:rPr>
        <w:t>法定代表人/主要负责人：</w:t>
      </w:r>
    </w:p>
    <w:p w14:paraId="360E4EA1">
      <w:pPr>
        <w:tabs>
          <w:tab w:val="left" w:pos="6510"/>
        </w:tabs>
        <w:spacing w:line="360" w:lineRule="auto"/>
        <w:rPr>
          <w:rFonts w:hint="eastAsia" w:ascii="黑体" w:hAnsi="黑体" w:eastAsia="黑体" w:cs="黑体"/>
          <w:sz w:val="24"/>
          <w:u w:val="dotted"/>
        </w:rPr>
      </w:pPr>
      <w:r>
        <w:rPr>
          <w:rFonts w:hint="eastAsia" w:ascii="黑体" w:hAnsi="黑体" w:eastAsia="黑体" w:cs="黑体"/>
          <w:sz w:val="24"/>
        </w:rPr>
        <w:t>联系电话：</w:t>
      </w:r>
    </w:p>
    <w:p w14:paraId="6915E2E9">
      <w:pPr>
        <w:spacing w:line="360" w:lineRule="auto"/>
        <w:rPr>
          <w:rFonts w:hint="eastAsia" w:ascii="黑体" w:hAnsi="黑体" w:eastAsia="黑体" w:cs="黑体"/>
          <w:sz w:val="24"/>
          <w:u w:val="dotted"/>
        </w:rPr>
      </w:pPr>
      <w:r>
        <w:rPr>
          <w:rFonts w:hint="eastAsia" w:ascii="黑体" w:hAnsi="黑体" w:eastAsia="黑体" w:cs="黑体"/>
          <w:sz w:val="24"/>
        </w:rPr>
        <w:t>授权代表：联系电话</w:t>
      </w:r>
      <w:r>
        <w:rPr>
          <w:rFonts w:hint="eastAsia" w:ascii="黑体" w:hAnsi="黑体" w:eastAsia="黑体" w:cs="黑体"/>
          <w:sz w:val="24"/>
          <w:u w:val="dotted"/>
        </w:rPr>
        <w:t xml:space="preserve">：                  </w:t>
      </w:r>
    </w:p>
    <w:p w14:paraId="368B4E51">
      <w:pPr>
        <w:spacing w:line="360" w:lineRule="auto"/>
        <w:rPr>
          <w:rFonts w:hint="eastAsia" w:ascii="黑体" w:hAnsi="黑体" w:eastAsia="黑体" w:cs="黑体"/>
          <w:sz w:val="24"/>
          <w:u w:val="dotted"/>
        </w:rPr>
      </w:pPr>
      <w:r>
        <w:rPr>
          <w:rFonts w:hint="eastAsia" w:ascii="黑体" w:hAnsi="黑体" w:eastAsia="黑体" w:cs="黑体"/>
          <w:sz w:val="24"/>
        </w:rPr>
        <w:t>地     址：邮编：</w:t>
      </w:r>
    </w:p>
    <w:p w14:paraId="7AE75FE5">
      <w:pPr>
        <w:spacing w:line="360" w:lineRule="auto"/>
        <w:rPr>
          <w:rFonts w:hint="eastAsia" w:ascii="黑体" w:hAnsi="黑体" w:eastAsia="黑体" w:cs="黑体"/>
          <w:sz w:val="24"/>
          <w:u w:val="single"/>
        </w:rPr>
      </w:pPr>
      <w:r>
        <w:rPr>
          <w:rFonts w:hint="eastAsia" w:ascii="黑体" w:hAnsi="黑体" w:eastAsia="黑体" w:cs="黑体"/>
          <w:sz w:val="24"/>
        </w:rPr>
        <w:t>被投诉人1：</w:t>
      </w:r>
    </w:p>
    <w:p w14:paraId="24AE504B">
      <w:pPr>
        <w:spacing w:line="360" w:lineRule="auto"/>
        <w:rPr>
          <w:rFonts w:hint="eastAsia" w:ascii="黑体" w:hAnsi="黑体" w:eastAsia="黑体" w:cs="黑体"/>
          <w:sz w:val="24"/>
          <w:u w:val="single"/>
        </w:rPr>
      </w:pPr>
      <w:r>
        <w:rPr>
          <w:rFonts w:hint="eastAsia" w:ascii="黑体" w:hAnsi="黑体" w:eastAsia="黑体" w:cs="黑体"/>
          <w:sz w:val="24"/>
        </w:rPr>
        <w:t>地     址：邮编：</w:t>
      </w:r>
    </w:p>
    <w:p w14:paraId="0204F43F">
      <w:pPr>
        <w:spacing w:line="360" w:lineRule="auto"/>
        <w:rPr>
          <w:rFonts w:hint="eastAsia" w:ascii="黑体" w:hAnsi="黑体" w:eastAsia="黑体" w:cs="黑体"/>
          <w:sz w:val="24"/>
          <w:u w:val="single"/>
        </w:rPr>
      </w:pPr>
      <w:r>
        <w:rPr>
          <w:rFonts w:hint="eastAsia" w:ascii="黑体" w:hAnsi="黑体" w:eastAsia="黑体" w:cs="黑体"/>
          <w:sz w:val="24"/>
        </w:rPr>
        <w:t>联系人：联系电话：</w:t>
      </w:r>
    </w:p>
    <w:p w14:paraId="56D0BA6F">
      <w:pPr>
        <w:spacing w:line="360" w:lineRule="auto"/>
        <w:rPr>
          <w:rFonts w:hint="eastAsia" w:ascii="黑体" w:hAnsi="黑体" w:eastAsia="黑体" w:cs="黑体"/>
          <w:sz w:val="24"/>
        </w:rPr>
      </w:pPr>
      <w:r>
        <w:rPr>
          <w:rFonts w:hint="eastAsia" w:ascii="黑体" w:hAnsi="黑体" w:eastAsia="黑体" w:cs="黑体"/>
          <w:sz w:val="24"/>
        </w:rPr>
        <w:t>被投诉人2</w:t>
      </w:r>
    </w:p>
    <w:p w14:paraId="03EC5833">
      <w:pPr>
        <w:spacing w:line="360" w:lineRule="auto"/>
        <w:rPr>
          <w:rFonts w:hint="eastAsia" w:ascii="黑体" w:hAnsi="黑体" w:eastAsia="黑体" w:cs="黑体"/>
          <w:sz w:val="24"/>
          <w:u w:val="dotted"/>
        </w:rPr>
      </w:pPr>
      <w:r>
        <w:rPr>
          <w:rFonts w:hint="eastAsia" w:ascii="黑体" w:hAnsi="黑体" w:eastAsia="黑体" w:cs="黑体"/>
          <w:sz w:val="24"/>
        </w:rPr>
        <w:t>……</w:t>
      </w:r>
    </w:p>
    <w:p w14:paraId="09802CB5">
      <w:pPr>
        <w:spacing w:line="360" w:lineRule="auto"/>
        <w:rPr>
          <w:rFonts w:hint="eastAsia" w:ascii="黑体" w:hAnsi="黑体" w:eastAsia="黑体" w:cs="黑体"/>
          <w:sz w:val="24"/>
          <w:u w:val="single"/>
        </w:rPr>
      </w:pPr>
      <w:r>
        <w:rPr>
          <w:rFonts w:hint="eastAsia" w:ascii="黑体" w:hAnsi="黑体" w:eastAsia="黑体" w:cs="黑体"/>
          <w:sz w:val="24"/>
        </w:rPr>
        <w:t>相关供应商：</w:t>
      </w:r>
    </w:p>
    <w:p w14:paraId="77756FCE">
      <w:pPr>
        <w:spacing w:line="360" w:lineRule="auto"/>
        <w:rPr>
          <w:rFonts w:hint="eastAsia" w:ascii="黑体" w:hAnsi="黑体" w:eastAsia="黑体" w:cs="黑体"/>
          <w:sz w:val="24"/>
          <w:u w:val="single"/>
        </w:rPr>
      </w:pPr>
      <w:r>
        <w:rPr>
          <w:rFonts w:hint="eastAsia" w:ascii="黑体" w:hAnsi="黑体" w:eastAsia="黑体" w:cs="黑体"/>
          <w:sz w:val="24"/>
        </w:rPr>
        <w:t>地     址：邮编：</w:t>
      </w:r>
    </w:p>
    <w:p w14:paraId="71CA0C57">
      <w:pPr>
        <w:spacing w:line="360" w:lineRule="auto"/>
        <w:rPr>
          <w:rFonts w:hint="eastAsia" w:ascii="黑体" w:hAnsi="黑体" w:eastAsia="黑体" w:cs="黑体"/>
          <w:sz w:val="24"/>
          <w:u w:val="single"/>
        </w:rPr>
      </w:pPr>
      <w:r>
        <w:rPr>
          <w:rFonts w:hint="eastAsia" w:ascii="黑体" w:hAnsi="黑体" w:eastAsia="黑体" w:cs="黑体"/>
          <w:sz w:val="24"/>
        </w:rPr>
        <w:t>联系人：联系电话：</w:t>
      </w:r>
    </w:p>
    <w:p w14:paraId="67385146">
      <w:pPr>
        <w:spacing w:line="360" w:lineRule="auto"/>
        <w:rPr>
          <w:rFonts w:hint="eastAsia" w:ascii="黑体" w:hAnsi="黑体" w:eastAsia="黑体" w:cs="黑体"/>
          <w:sz w:val="24"/>
        </w:rPr>
      </w:pPr>
      <w:r>
        <w:rPr>
          <w:rFonts w:hint="eastAsia" w:ascii="黑体" w:hAnsi="黑体" w:eastAsia="黑体" w:cs="黑体"/>
          <w:sz w:val="24"/>
        </w:rPr>
        <w:t>二、投诉项目基本情况</w:t>
      </w:r>
    </w:p>
    <w:p w14:paraId="0B9A18DE">
      <w:pPr>
        <w:spacing w:line="360" w:lineRule="auto"/>
        <w:rPr>
          <w:rFonts w:hint="eastAsia" w:ascii="黑体" w:hAnsi="黑体" w:eastAsia="黑体" w:cs="黑体"/>
          <w:sz w:val="24"/>
          <w:u w:val="dotted"/>
        </w:rPr>
      </w:pPr>
      <w:r>
        <w:rPr>
          <w:rFonts w:hint="eastAsia" w:ascii="黑体" w:hAnsi="黑体" w:eastAsia="黑体" w:cs="黑体"/>
          <w:sz w:val="24"/>
        </w:rPr>
        <w:t>采购项目名称：</w:t>
      </w:r>
    </w:p>
    <w:p w14:paraId="7DEAFC75">
      <w:pPr>
        <w:spacing w:line="360" w:lineRule="auto"/>
        <w:rPr>
          <w:rFonts w:hint="eastAsia" w:ascii="黑体" w:hAnsi="黑体" w:eastAsia="黑体" w:cs="黑体"/>
          <w:sz w:val="24"/>
          <w:u w:val="single"/>
        </w:rPr>
      </w:pPr>
      <w:r>
        <w:rPr>
          <w:rFonts w:hint="eastAsia" w:ascii="黑体" w:hAnsi="黑体" w:eastAsia="黑体" w:cs="黑体"/>
          <w:sz w:val="24"/>
        </w:rPr>
        <w:t>采购项目编号：包号：</w:t>
      </w:r>
    </w:p>
    <w:p w14:paraId="7A7B169F">
      <w:pPr>
        <w:spacing w:line="360" w:lineRule="auto"/>
        <w:rPr>
          <w:rFonts w:hint="eastAsia" w:ascii="黑体" w:hAnsi="黑体" w:eastAsia="黑体" w:cs="黑体"/>
          <w:sz w:val="24"/>
        </w:rPr>
      </w:pPr>
      <w:r>
        <w:rPr>
          <w:rFonts w:hint="eastAsia" w:ascii="黑体" w:hAnsi="黑体" w:eastAsia="黑体" w:cs="黑体"/>
          <w:sz w:val="24"/>
        </w:rPr>
        <w:t>采购人名称：</w:t>
      </w:r>
    </w:p>
    <w:p w14:paraId="65A0AD60">
      <w:pPr>
        <w:spacing w:line="360" w:lineRule="auto"/>
        <w:rPr>
          <w:rFonts w:hint="eastAsia" w:ascii="黑体" w:hAnsi="黑体" w:eastAsia="黑体" w:cs="黑体"/>
          <w:sz w:val="24"/>
          <w:u w:val="single"/>
        </w:rPr>
      </w:pPr>
      <w:r>
        <w:rPr>
          <w:rFonts w:hint="eastAsia" w:ascii="黑体" w:hAnsi="黑体" w:eastAsia="黑体" w:cs="黑体"/>
          <w:sz w:val="24"/>
        </w:rPr>
        <w:t>代理机构名称：</w:t>
      </w:r>
    </w:p>
    <w:p w14:paraId="0ACE38EE">
      <w:pPr>
        <w:spacing w:line="360" w:lineRule="auto"/>
        <w:rPr>
          <w:rFonts w:hint="eastAsia" w:ascii="黑体" w:hAnsi="黑体" w:eastAsia="黑体" w:cs="黑体"/>
          <w:sz w:val="24"/>
          <w:u w:val="dotted"/>
        </w:rPr>
      </w:pPr>
      <w:r>
        <w:rPr>
          <w:rFonts w:hint="eastAsia" w:ascii="黑体" w:hAnsi="黑体" w:eastAsia="黑体" w:cs="黑体"/>
          <w:sz w:val="24"/>
        </w:rPr>
        <w:t>采购文件公告:</w:t>
      </w:r>
      <w:r>
        <w:rPr>
          <w:rFonts w:hint="eastAsia" w:ascii="黑体" w:hAnsi="黑体" w:eastAsia="黑体" w:cs="黑体"/>
          <w:sz w:val="24"/>
          <w:u w:val="dotted"/>
        </w:rPr>
        <w:t xml:space="preserve">是/否 </w:t>
      </w:r>
      <w:r>
        <w:rPr>
          <w:rFonts w:hint="eastAsia" w:ascii="黑体" w:hAnsi="黑体" w:eastAsia="黑体" w:cs="黑体"/>
          <w:sz w:val="24"/>
        </w:rPr>
        <w:t>公告期限：</w:t>
      </w:r>
    </w:p>
    <w:p w14:paraId="7DB978F2">
      <w:pPr>
        <w:spacing w:line="360" w:lineRule="auto"/>
        <w:rPr>
          <w:rFonts w:hint="eastAsia" w:ascii="黑体" w:hAnsi="黑体" w:eastAsia="黑体" w:cs="黑体"/>
          <w:sz w:val="24"/>
          <w:u w:val="single"/>
        </w:rPr>
      </w:pPr>
      <w:r>
        <w:rPr>
          <w:rFonts w:hint="eastAsia" w:ascii="黑体" w:hAnsi="黑体" w:eastAsia="黑体" w:cs="黑体"/>
          <w:sz w:val="24"/>
        </w:rPr>
        <w:t>采购结果公告:</w:t>
      </w:r>
      <w:r>
        <w:rPr>
          <w:rFonts w:hint="eastAsia" w:ascii="黑体" w:hAnsi="黑体" w:eastAsia="黑体" w:cs="黑体"/>
          <w:sz w:val="24"/>
          <w:u w:val="dotted"/>
        </w:rPr>
        <w:t xml:space="preserve">是/否 </w:t>
      </w:r>
      <w:r>
        <w:rPr>
          <w:rFonts w:hint="eastAsia" w:ascii="黑体" w:hAnsi="黑体" w:eastAsia="黑体" w:cs="黑体"/>
          <w:sz w:val="24"/>
        </w:rPr>
        <w:t>公告期限：</w:t>
      </w:r>
    </w:p>
    <w:p w14:paraId="26A1BE96">
      <w:pPr>
        <w:spacing w:line="360" w:lineRule="auto"/>
        <w:rPr>
          <w:rFonts w:hint="eastAsia" w:ascii="黑体" w:hAnsi="黑体" w:eastAsia="黑体" w:cs="黑体"/>
          <w:sz w:val="24"/>
        </w:rPr>
      </w:pPr>
      <w:r>
        <w:rPr>
          <w:rFonts w:hint="eastAsia" w:ascii="黑体" w:hAnsi="黑体" w:eastAsia="黑体" w:cs="黑体"/>
          <w:sz w:val="24"/>
        </w:rPr>
        <w:t>三、质疑基本情况</w:t>
      </w:r>
    </w:p>
    <w:p w14:paraId="4DE763D8">
      <w:pPr>
        <w:spacing w:line="360" w:lineRule="auto"/>
        <w:ind w:firstLine="480" w:firstLineChars="200"/>
        <w:rPr>
          <w:rFonts w:hint="eastAsia" w:ascii="黑体" w:hAnsi="黑体" w:eastAsia="黑体" w:cs="黑体"/>
          <w:sz w:val="24"/>
          <w:u w:val="dotted"/>
        </w:rPr>
      </w:pPr>
      <w:r>
        <w:rPr>
          <w:rFonts w:hint="eastAsia" w:ascii="黑体" w:hAnsi="黑体" w:eastAsia="黑体" w:cs="黑体"/>
          <w:sz w:val="24"/>
        </w:rPr>
        <w:t>投诉人于年月日,向提出质疑，质疑事项为：</w:t>
      </w:r>
    </w:p>
    <w:p w14:paraId="275A874C">
      <w:pPr>
        <w:spacing w:line="360" w:lineRule="auto"/>
        <w:rPr>
          <w:rFonts w:hint="eastAsia" w:ascii="黑体" w:hAnsi="黑体" w:eastAsia="黑体" w:cs="黑体"/>
          <w:sz w:val="24"/>
          <w:u w:val="dotted"/>
        </w:rPr>
      </w:pPr>
    </w:p>
    <w:p w14:paraId="20941845">
      <w:pPr>
        <w:spacing w:line="360" w:lineRule="auto"/>
        <w:ind w:firstLine="360" w:firstLineChars="150"/>
        <w:rPr>
          <w:rFonts w:hint="eastAsia" w:ascii="黑体" w:hAnsi="黑体" w:eastAsia="黑体" w:cs="黑体"/>
          <w:sz w:val="24"/>
        </w:rPr>
      </w:pPr>
      <w:r>
        <w:rPr>
          <w:rFonts w:hint="eastAsia" w:ascii="黑体" w:hAnsi="黑体" w:eastAsia="黑体" w:cs="黑体"/>
          <w:sz w:val="24"/>
          <w:u w:val="dotted"/>
        </w:rPr>
        <w:t>采购人/代理机构</w:t>
      </w:r>
      <w:r>
        <w:rPr>
          <w:rFonts w:hint="eastAsia" w:ascii="黑体" w:hAnsi="黑体" w:eastAsia="黑体" w:cs="黑体"/>
          <w:sz w:val="24"/>
        </w:rPr>
        <w:t>于年月日,就质疑事项作出了答复/没有在法定期限内作出答复。</w:t>
      </w:r>
    </w:p>
    <w:p w14:paraId="63498FA6">
      <w:pPr>
        <w:spacing w:line="360" w:lineRule="auto"/>
        <w:rPr>
          <w:rFonts w:hint="eastAsia" w:ascii="黑体" w:hAnsi="黑体" w:eastAsia="黑体" w:cs="黑体"/>
          <w:sz w:val="24"/>
        </w:rPr>
      </w:pPr>
      <w:r>
        <w:rPr>
          <w:rFonts w:hint="eastAsia" w:ascii="黑体" w:hAnsi="黑体" w:eastAsia="黑体" w:cs="黑体"/>
          <w:sz w:val="24"/>
        </w:rPr>
        <w:t>四、投诉事项具体内容</w:t>
      </w:r>
    </w:p>
    <w:p w14:paraId="7D9E0F3C">
      <w:pPr>
        <w:spacing w:line="360" w:lineRule="auto"/>
        <w:rPr>
          <w:rFonts w:hint="eastAsia" w:ascii="黑体" w:hAnsi="黑体" w:eastAsia="黑体" w:cs="黑体"/>
          <w:sz w:val="24"/>
          <w:u w:val="single"/>
        </w:rPr>
      </w:pPr>
      <w:r>
        <w:rPr>
          <w:rFonts w:hint="eastAsia" w:ascii="黑体" w:hAnsi="黑体" w:eastAsia="黑体" w:cs="黑体"/>
          <w:sz w:val="24"/>
        </w:rPr>
        <w:t>投诉事项 1：</w:t>
      </w:r>
    </w:p>
    <w:p w14:paraId="257A4D4C">
      <w:pPr>
        <w:spacing w:line="360" w:lineRule="auto"/>
        <w:rPr>
          <w:rFonts w:hint="eastAsia" w:ascii="黑体" w:hAnsi="黑体" w:eastAsia="黑体" w:cs="黑体"/>
          <w:sz w:val="24"/>
        </w:rPr>
      </w:pPr>
      <w:r>
        <w:rPr>
          <w:rFonts w:hint="eastAsia" w:ascii="黑体" w:hAnsi="黑体" w:eastAsia="黑体" w:cs="黑体"/>
          <w:sz w:val="24"/>
        </w:rPr>
        <w:t>事实依据：</w:t>
      </w:r>
    </w:p>
    <w:p w14:paraId="2880CBEA">
      <w:pPr>
        <w:spacing w:line="360" w:lineRule="auto"/>
        <w:rPr>
          <w:rFonts w:hint="eastAsia" w:ascii="黑体" w:hAnsi="黑体" w:eastAsia="黑体" w:cs="黑体"/>
          <w:sz w:val="24"/>
          <w:u w:val="dotted"/>
        </w:rPr>
      </w:pPr>
    </w:p>
    <w:p w14:paraId="05BD7CAF">
      <w:pPr>
        <w:spacing w:line="360" w:lineRule="auto"/>
        <w:rPr>
          <w:rFonts w:hint="eastAsia" w:ascii="黑体" w:hAnsi="黑体" w:eastAsia="黑体" w:cs="黑体"/>
          <w:sz w:val="24"/>
          <w:u w:val="single"/>
        </w:rPr>
      </w:pPr>
      <w:r>
        <w:rPr>
          <w:rFonts w:hint="eastAsia" w:ascii="黑体" w:hAnsi="黑体" w:eastAsia="黑体" w:cs="黑体"/>
          <w:sz w:val="24"/>
        </w:rPr>
        <w:t>法律依据：</w:t>
      </w:r>
    </w:p>
    <w:p w14:paraId="0250E7A1">
      <w:pPr>
        <w:spacing w:line="360" w:lineRule="auto"/>
        <w:rPr>
          <w:rFonts w:hint="eastAsia" w:ascii="黑体" w:hAnsi="黑体" w:eastAsia="黑体" w:cs="黑体"/>
          <w:sz w:val="24"/>
          <w:u w:val="dotted"/>
        </w:rPr>
      </w:pPr>
    </w:p>
    <w:p w14:paraId="0D7FC2AE">
      <w:pPr>
        <w:spacing w:line="360" w:lineRule="auto"/>
        <w:rPr>
          <w:rFonts w:hint="eastAsia" w:ascii="黑体" w:hAnsi="黑体" w:eastAsia="黑体" w:cs="黑体"/>
          <w:sz w:val="24"/>
        </w:rPr>
      </w:pPr>
      <w:r>
        <w:rPr>
          <w:rFonts w:hint="eastAsia" w:ascii="黑体" w:hAnsi="黑体" w:eastAsia="黑体" w:cs="黑体"/>
          <w:sz w:val="24"/>
        </w:rPr>
        <w:t>投诉事项2</w:t>
      </w:r>
    </w:p>
    <w:p w14:paraId="5A31FACA">
      <w:pPr>
        <w:spacing w:line="360" w:lineRule="auto"/>
        <w:rPr>
          <w:rFonts w:hint="eastAsia" w:ascii="黑体" w:hAnsi="黑体" w:eastAsia="黑体" w:cs="黑体"/>
          <w:sz w:val="24"/>
          <w:u w:val="dotted"/>
        </w:rPr>
      </w:pPr>
      <w:r>
        <w:rPr>
          <w:rFonts w:hint="eastAsia" w:ascii="黑体" w:hAnsi="黑体" w:eastAsia="黑体" w:cs="黑体"/>
          <w:sz w:val="24"/>
        </w:rPr>
        <w:t>……</w:t>
      </w:r>
    </w:p>
    <w:p w14:paraId="4D14997C">
      <w:pPr>
        <w:spacing w:line="360" w:lineRule="auto"/>
        <w:rPr>
          <w:rFonts w:hint="eastAsia" w:ascii="黑体" w:hAnsi="黑体" w:eastAsia="黑体" w:cs="黑体"/>
          <w:sz w:val="24"/>
        </w:rPr>
      </w:pPr>
      <w:r>
        <w:rPr>
          <w:rFonts w:hint="eastAsia" w:ascii="黑体" w:hAnsi="黑体" w:eastAsia="黑体" w:cs="黑体"/>
          <w:sz w:val="24"/>
        </w:rPr>
        <w:t>五、与投诉事项相关的投诉请求</w:t>
      </w:r>
    </w:p>
    <w:p w14:paraId="04D8D6E2">
      <w:pPr>
        <w:spacing w:line="360" w:lineRule="auto"/>
        <w:rPr>
          <w:rFonts w:hint="eastAsia" w:ascii="黑体" w:hAnsi="黑体" w:eastAsia="黑体" w:cs="黑体"/>
          <w:sz w:val="24"/>
        </w:rPr>
      </w:pPr>
      <w:r>
        <w:rPr>
          <w:rFonts w:hint="eastAsia" w:ascii="黑体" w:hAnsi="黑体" w:eastAsia="黑体" w:cs="黑体"/>
          <w:sz w:val="24"/>
        </w:rPr>
        <w:t>请求：</w:t>
      </w:r>
    </w:p>
    <w:p w14:paraId="0C13CED1">
      <w:pPr>
        <w:spacing w:line="360" w:lineRule="auto"/>
        <w:rPr>
          <w:rFonts w:hint="eastAsia" w:ascii="黑体" w:hAnsi="黑体" w:eastAsia="黑体" w:cs="黑体"/>
          <w:sz w:val="24"/>
          <w:u w:val="single"/>
        </w:rPr>
      </w:pPr>
    </w:p>
    <w:p w14:paraId="0ABFED79">
      <w:pPr>
        <w:spacing w:line="360" w:lineRule="auto"/>
        <w:rPr>
          <w:rFonts w:hint="eastAsia" w:ascii="黑体" w:hAnsi="黑体" w:eastAsia="黑体" w:cs="黑体"/>
          <w:sz w:val="24"/>
        </w:rPr>
      </w:pPr>
      <w:r>
        <w:rPr>
          <w:rFonts w:hint="eastAsia" w:ascii="黑体" w:hAnsi="黑体" w:eastAsia="黑体" w:cs="黑体"/>
          <w:sz w:val="24"/>
        </w:rPr>
        <w:t xml:space="preserve">签字(签章)：                   公章：                      </w:t>
      </w:r>
    </w:p>
    <w:p w14:paraId="67608563">
      <w:pPr>
        <w:spacing w:line="360" w:lineRule="auto"/>
        <w:rPr>
          <w:rFonts w:hint="eastAsia" w:ascii="黑体" w:hAnsi="黑体" w:eastAsia="黑体" w:cs="黑体"/>
          <w:sz w:val="24"/>
        </w:rPr>
      </w:pPr>
      <w:r>
        <w:rPr>
          <w:rFonts w:hint="eastAsia" w:ascii="黑体" w:hAnsi="黑体" w:eastAsia="黑体" w:cs="黑体"/>
          <w:sz w:val="24"/>
        </w:rPr>
        <w:t xml:space="preserve">日期：    </w:t>
      </w:r>
    </w:p>
    <w:p w14:paraId="614CA4D1">
      <w:pPr>
        <w:spacing w:line="360" w:lineRule="auto"/>
        <w:rPr>
          <w:rFonts w:hint="eastAsia" w:ascii="黑体" w:hAnsi="黑体" w:eastAsia="黑体" w:cs="黑体"/>
          <w:b/>
          <w:sz w:val="24"/>
        </w:rPr>
      </w:pPr>
    </w:p>
    <w:p w14:paraId="422FFC6A">
      <w:pPr>
        <w:spacing w:line="360" w:lineRule="auto"/>
        <w:rPr>
          <w:rFonts w:hint="eastAsia" w:ascii="黑体" w:hAnsi="黑体" w:eastAsia="黑体" w:cs="黑体"/>
          <w:b/>
          <w:sz w:val="24"/>
        </w:rPr>
      </w:pPr>
    </w:p>
    <w:p w14:paraId="57133C9A">
      <w:pPr>
        <w:spacing w:line="360" w:lineRule="auto"/>
        <w:rPr>
          <w:rFonts w:hint="eastAsia" w:ascii="黑体" w:hAnsi="黑体" w:eastAsia="黑体" w:cs="黑体"/>
          <w:b/>
          <w:sz w:val="24"/>
        </w:rPr>
      </w:pPr>
      <w:r>
        <w:rPr>
          <w:rFonts w:hint="eastAsia" w:ascii="黑体" w:hAnsi="黑体" w:eastAsia="黑体" w:cs="黑体"/>
          <w:b/>
          <w:sz w:val="24"/>
        </w:rPr>
        <w:t>投诉书制作说明：</w:t>
      </w:r>
    </w:p>
    <w:p w14:paraId="38A992C2">
      <w:pPr>
        <w:widowControl/>
        <w:spacing w:line="360" w:lineRule="auto"/>
        <w:ind w:firstLine="480" w:firstLineChars="200"/>
        <w:rPr>
          <w:rFonts w:hint="eastAsia" w:ascii="黑体" w:hAnsi="黑体" w:eastAsia="黑体" w:cs="黑体"/>
          <w:kern w:val="0"/>
          <w:sz w:val="24"/>
        </w:rPr>
      </w:pPr>
      <w:r>
        <w:rPr>
          <w:rFonts w:hint="eastAsia" w:ascii="黑体" w:hAnsi="黑体" w:eastAsia="黑体" w:cs="黑体"/>
          <w:sz w:val="24"/>
        </w:rPr>
        <w:t>1.投诉人提起投诉时，应当提交投诉书和必要的证明材料，并按照被投诉人和与投诉事项有关的供应商数量提供投诉书副本。</w:t>
      </w:r>
    </w:p>
    <w:p w14:paraId="10DC3491">
      <w:pPr>
        <w:widowControl/>
        <w:spacing w:line="360" w:lineRule="auto"/>
        <w:ind w:firstLine="480" w:firstLineChars="200"/>
        <w:jc w:val="left"/>
        <w:rPr>
          <w:rFonts w:hint="eastAsia" w:ascii="黑体" w:hAnsi="黑体" w:eastAsia="黑体" w:cs="黑体"/>
          <w:kern w:val="0"/>
          <w:sz w:val="24"/>
        </w:rPr>
      </w:pPr>
      <w:r>
        <w:rPr>
          <w:rFonts w:hint="eastAsia" w:ascii="黑体" w:hAnsi="黑体" w:eastAsia="黑体" w:cs="黑体"/>
          <w:sz w:val="24"/>
        </w:rPr>
        <w:t>2.投诉人若委托代理人进行投诉的，投诉书应按照要求列明“授权代表”的有关内容，并在附件中提交由</w:t>
      </w:r>
      <w:r>
        <w:rPr>
          <w:rFonts w:hint="eastAsia" w:ascii="黑体" w:hAnsi="黑体" w:eastAsia="黑体" w:cs="黑体"/>
          <w:kern w:val="0"/>
          <w:sz w:val="24"/>
        </w:rPr>
        <w:t>投诉人签署的授权委托书。授权委托书应当载明代理人的姓名或者名称、代理事项、具体权限、期限和相关事项。</w:t>
      </w:r>
    </w:p>
    <w:p w14:paraId="112D4B7A">
      <w:pPr>
        <w:widowControl/>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3.投诉人若对项目的某一分包进行投诉，投诉书应列明具体分包号。</w:t>
      </w:r>
    </w:p>
    <w:p w14:paraId="4DE2B6F1">
      <w:pPr>
        <w:widowControl/>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4.投诉书应简要列明质疑事项，质疑函、质疑答复等作为附件材料提供。</w:t>
      </w:r>
    </w:p>
    <w:p w14:paraId="2963FEF5">
      <w:pPr>
        <w:widowControl/>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5.投诉书的投诉事项应具体、明确，并有必要的事实依据和法律依据。</w:t>
      </w:r>
    </w:p>
    <w:p w14:paraId="56245C0B">
      <w:pPr>
        <w:widowControl/>
        <w:spacing w:line="360" w:lineRule="auto"/>
        <w:ind w:firstLine="480" w:firstLineChars="200"/>
        <w:jc w:val="left"/>
        <w:rPr>
          <w:rFonts w:hint="eastAsia" w:ascii="黑体" w:hAnsi="黑体" w:eastAsia="黑体" w:cs="黑体"/>
          <w:sz w:val="24"/>
        </w:rPr>
      </w:pPr>
      <w:r>
        <w:rPr>
          <w:rFonts w:hint="eastAsia" w:ascii="黑体" w:hAnsi="黑体" w:eastAsia="黑体" w:cs="黑体"/>
          <w:sz w:val="24"/>
        </w:rPr>
        <w:t>6.投诉书的投诉请求应与投诉事项相关。</w:t>
      </w:r>
    </w:p>
    <w:p w14:paraId="1E195DD1">
      <w:pPr>
        <w:widowControl/>
        <w:spacing w:line="360" w:lineRule="auto"/>
        <w:ind w:firstLine="480" w:firstLineChars="200"/>
        <w:jc w:val="left"/>
        <w:rPr>
          <w:rFonts w:hint="eastAsia" w:ascii="黑体" w:hAnsi="黑体" w:eastAsia="黑体" w:cs="黑体"/>
          <w:kern w:val="0"/>
          <w:sz w:val="24"/>
        </w:rPr>
      </w:pPr>
      <w:r>
        <w:rPr>
          <w:rFonts w:hint="eastAsia" w:ascii="黑体" w:hAnsi="黑体" w:eastAsia="黑体" w:cs="黑体"/>
          <w:sz w:val="24"/>
        </w:rPr>
        <w:t>7.投诉人为自然人的，投诉书应当由本人签字；投诉人为法人或者其他组织的，投诉书应当由法定代表人、主要负责人，或者其授权代表签字或者盖章，并加盖公章。</w:t>
      </w:r>
    </w:p>
    <w:p w14:paraId="4DF7071F">
      <w:pPr>
        <w:pStyle w:val="16"/>
        <w:rPr>
          <w:rFonts w:hint="eastAsia" w:ascii="黑体" w:hAnsi="黑体" w:eastAsia="黑体" w:cs="黑体"/>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宋体_x0003_...销.">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25C0">
    <w:pPr>
      <w:pStyle w:val="21"/>
      <w:ind w:right="360"/>
      <w:rPr>
        <w:rStyle w:val="31"/>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851EA3">
                          <w:pPr>
                            <w:pStyle w:val="2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5A851EA3">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1F7D6C24">
    <w:pPr>
      <w:pStyle w:val="21"/>
      <w:ind w:right="360"/>
      <w:jc w:val="cen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54DB">
    <w:pPr>
      <w:pStyle w:val="21"/>
      <w:framePr w:wrap="around" w:vAnchor="text" w:hAnchor="margin" w:xAlign="right" w:y="1"/>
      <w:rPr>
        <w:rStyle w:val="31"/>
        <w:sz w:val="17"/>
        <w:szCs w:val="17"/>
      </w:rPr>
    </w:pPr>
    <w:r>
      <w:rPr>
        <w:sz w:val="17"/>
        <w:szCs w:val="17"/>
      </w:rPr>
      <w:fldChar w:fldCharType="begin"/>
    </w:r>
    <w:r>
      <w:rPr>
        <w:rStyle w:val="31"/>
        <w:sz w:val="17"/>
        <w:szCs w:val="17"/>
      </w:rPr>
      <w:instrText xml:space="preserve">PAGE  </w:instrText>
    </w:r>
    <w:r>
      <w:rPr>
        <w:sz w:val="17"/>
        <w:szCs w:val="17"/>
      </w:rPr>
      <w:fldChar w:fldCharType="separate"/>
    </w:r>
    <w:r>
      <w:rPr>
        <w:rStyle w:val="31"/>
        <w:sz w:val="17"/>
        <w:szCs w:val="17"/>
      </w:rPr>
      <w:t>19</w:t>
    </w:r>
    <w:r>
      <w:rPr>
        <w:sz w:val="17"/>
        <w:szCs w:val="17"/>
      </w:rPr>
      <w:fldChar w:fldCharType="end"/>
    </w:r>
  </w:p>
  <w:p w14:paraId="562BF667">
    <w:pPr>
      <w:pStyle w:val="21"/>
      <w:ind w:right="360"/>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1A99">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F40D3">
                          <w:pPr>
                            <w:pStyle w:val="21"/>
                            <w:jc w:val="both"/>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02F40D3">
                    <w:pPr>
                      <w:pStyle w:val="21"/>
                      <w:jc w:val="both"/>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E099">
    <w:pPr>
      <w:pStyle w:val="21"/>
      <w:ind w:right="360"/>
      <w:rPr>
        <w:rStyle w:val="31"/>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48C0E8">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F48C0E8">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3831916E">
    <w:pPr>
      <w:pStyle w:val="21"/>
      <w:ind w:right="360"/>
      <w:jc w:val="center"/>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BFD2">
    <w:pPr>
      <w:pStyle w:val="2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9C0EE7">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B9C0EE7">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DECE">
    <w:pPr>
      <w:pStyle w:val="21"/>
      <w:rPr>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D8F07E7">
                          <w:pPr>
                            <w:pStyle w:val="21"/>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14:paraId="0D8F07E7">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CE52">
    <w:pPr>
      <w:pStyle w:val="21"/>
      <w:rPr>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BD56855">
                          <w:pPr>
                            <w:pStyle w:val="21"/>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14:paraId="4BD56855">
                    <w:pPr>
                      <w:pStyle w:val="2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D818">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F3EDB"/>
    <w:multiLevelType w:val="singleLevel"/>
    <w:tmpl w:val="82AF3EDB"/>
    <w:lvl w:ilvl="0" w:tentative="0">
      <w:start w:val="1"/>
      <w:numFmt w:val="ideographTraditional"/>
      <w:suff w:val="nothing"/>
      <w:lvlText w:val="%1、"/>
      <w:lvlJc w:val="left"/>
      <w:pPr>
        <w:ind w:left="120" w:firstLine="0"/>
      </w:pPr>
      <w:rPr>
        <w:rFonts w:hint="eastAsia"/>
      </w:rPr>
    </w:lvl>
  </w:abstractNum>
  <w:abstractNum w:abstractNumId="1">
    <w:nsid w:val="8D215C89"/>
    <w:multiLevelType w:val="singleLevel"/>
    <w:tmpl w:val="8D215C89"/>
    <w:lvl w:ilvl="0" w:tentative="0">
      <w:start w:val="1"/>
      <w:numFmt w:val="chineseCounting"/>
      <w:suff w:val="nothing"/>
      <w:lvlText w:val="%1、"/>
      <w:lvlJc w:val="left"/>
      <w:rPr>
        <w:rFonts w:hint="eastAsia"/>
      </w:rPr>
    </w:lvl>
  </w:abstractNum>
  <w:abstractNum w:abstractNumId="2">
    <w:nsid w:val="9BBFA815"/>
    <w:multiLevelType w:val="singleLevel"/>
    <w:tmpl w:val="9BBFA815"/>
    <w:lvl w:ilvl="0" w:tentative="0">
      <w:start w:val="1"/>
      <w:numFmt w:val="decimal"/>
      <w:pStyle w:val="8"/>
      <w:lvlText w:val="%1."/>
      <w:lvlJc w:val="left"/>
      <w:pPr>
        <w:tabs>
          <w:tab w:val="left" w:pos="360"/>
        </w:tabs>
        <w:ind w:left="360" w:hanging="360"/>
      </w:pPr>
    </w:lvl>
  </w:abstractNum>
  <w:abstractNum w:abstractNumId="3">
    <w:nsid w:val="AECE889B"/>
    <w:multiLevelType w:val="singleLevel"/>
    <w:tmpl w:val="AECE889B"/>
    <w:lvl w:ilvl="0" w:tentative="0">
      <w:start w:val="7"/>
      <w:numFmt w:val="chineseCounting"/>
      <w:suff w:val="nothing"/>
      <w:lvlText w:val="%1、"/>
      <w:lvlJc w:val="left"/>
      <w:rPr>
        <w:rFonts w:hint="eastAsia"/>
      </w:rPr>
    </w:lvl>
  </w:abstractNum>
  <w:abstractNum w:abstractNumId="4">
    <w:nsid w:val="B1C078E7"/>
    <w:multiLevelType w:val="singleLevel"/>
    <w:tmpl w:val="B1C078E7"/>
    <w:lvl w:ilvl="0" w:tentative="0">
      <w:start w:val="1"/>
      <w:numFmt w:val="decimal"/>
      <w:lvlText w:val="%1."/>
      <w:lvlJc w:val="left"/>
      <w:pPr>
        <w:tabs>
          <w:tab w:val="left" w:pos="312"/>
        </w:tabs>
      </w:pPr>
    </w:lvl>
  </w:abstractNum>
  <w:abstractNum w:abstractNumId="5">
    <w:nsid w:val="BBDE56A7"/>
    <w:multiLevelType w:val="singleLevel"/>
    <w:tmpl w:val="BBDE56A7"/>
    <w:lvl w:ilvl="0" w:tentative="0">
      <w:start w:val="2"/>
      <w:numFmt w:val="decimal"/>
      <w:suff w:val="nothing"/>
      <w:lvlText w:val="%1、"/>
      <w:lvlJc w:val="left"/>
    </w:lvl>
  </w:abstractNum>
  <w:abstractNum w:abstractNumId="6">
    <w:nsid w:val="0000000B"/>
    <w:multiLevelType w:val="multilevel"/>
    <w:tmpl w:val="0000000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0CD56294"/>
    <w:multiLevelType w:val="singleLevel"/>
    <w:tmpl w:val="0CD56294"/>
    <w:lvl w:ilvl="0" w:tentative="0">
      <w:start w:val="1"/>
      <w:numFmt w:val="decimal"/>
      <w:suff w:val="nothing"/>
      <w:lvlText w:val="%1、"/>
      <w:lvlJc w:val="left"/>
    </w:lvl>
  </w:abstractNum>
  <w:abstractNum w:abstractNumId="8">
    <w:nsid w:val="106A2920"/>
    <w:multiLevelType w:val="singleLevel"/>
    <w:tmpl w:val="106A2920"/>
    <w:lvl w:ilvl="0" w:tentative="0">
      <w:start w:val="1"/>
      <w:numFmt w:val="decimal"/>
      <w:lvlText w:val="%1."/>
      <w:lvlJc w:val="left"/>
      <w:pPr>
        <w:tabs>
          <w:tab w:val="left" w:pos="312"/>
        </w:tabs>
      </w:pPr>
    </w:lvl>
  </w:abstractNum>
  <w:abstractNum w:abstractNumId="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59873320"/>
    <w:multiLevelType w:val="singleLevel"/>
    <w:tmpl w:val="59873320"/>
    <w:lvl w:ilvl="0" w:tentative="0">
      <w:start w:val="1"/>
      <w:numFmt w:val="decimal"/>
      <w:suff w:val="nothing"/>
      <w:lvlText w:val="%1."/>
      <w:lvlJc w:val="left"/>
    </w:lvl>
  </w:abstractNum>
  <w:abstractNum w:abstractNumId="11">
    <w:nsid w:val="7D34371E"/>
    <w:multiLevelType w:val="singleLevel"/>
    <w:tmpl w:val="7D34371E"/>
    <w:lvl w:ilvl="0" w:tentative="0">
      <w:start w:val="1"/>
      <w:numFmt w:val="chineseCounting"/>
      <w:suff w:val="nothing"/>
      <w:lvlText w:val="%1、"/>
      <w:lvlJc w:val="left"/>
      <w:rPr>
        <w:rFonts w:hint="eastAsia"/>
      </w:rPr>
    </w:lvl>
  </w:abstractNum>
  <w:num w:numId="1">
    <w:abstractNumId w:val="2"/>
  </w:num>
  <w:num w:numId="2">
    <w:abstractNumId w:val="9"/>
  </w:num>
  <w:num w:numId="3">
    <w:abstractNumId w:val="6"/>
  </w:num>
  <w:num w:numId="4">
    <w:abstractNumId w:val="11"/>
  </w:num>
  <w:num w:numId="5">
    <w:abstractNumId w:val="3"/>
  </w:num>
  <w:num w:numId="6">
    <w:abstractNumId w:val="5"/>
  </w:num>
  <w:num w:numId="7">
    <w:abstractNumId w:val="4"/>
  </w:num>
  <w:num w:numId="8">
    <w:abstractNumId w:val="10"/>
  </w:num>
  <w:num w:numId="9">
    <w:abstractNumId w:val="7"/>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kNjNmMjM4YTgzYjE3ZThkMTYyMjlhODgzMDM3YjYifQ=="/>
  </w:docVars>
  <w:rsids>
    <w:rsidRoot w:val="03E965C9"/>
    <w:rsid w:val="000002E8"/>
    <w:rsid w:val="00010ECF"/>
    <w:rsid w:val="00026BE5"/>
    <w:rsid w:val="0003664E"/>
    <w:rsid w:val="0006346E"/>
    <w:rsid w:val="0006430E"/>
    <w:rsid w:val="00067E43"/>
    <w:rsid w:val="00070B80"/>
    <w:rsid w:val="000771D4"/>
    <w:rsid w:val="00077DAF"/>
    <w:rsid w:val="000A3037"/>
    <w:rsid w:val="000B270D"/>
    <w:rsid w:val="000B6A3B"/>
    <w:rsid w:val="000C1B23"/>
    <w:rsid w:val="000D62E1"/>
    <w:rsid w:val="000E1C18"/>
    <w:rsid w:val="000E4F52"/>
    <w:rsid w:val="000F23B3"/>
    <w:rsid w:val="00100DDD"/>
    <w:rsid w:val="00105A75"/>
    <w:rsid w:val="00106A22"/>
    <w:rsid w:val="001260F2"/>
    <w:rsid w:val="00134774"/>
    <w:rsid w:val="0014081F"/>
    <w:rsid w:val="00147B52"/>
    <w:rsid w:val="00174961"/>
    <w:rsid w:val="001857C4"/>
    <w:rsid w:val="001930F4"/>
    <w:rsid w:val="00195326"/>
    <w:rsid w:val="001B21A1"/>
    <w:rsid w:val="001B3F45"/>
    <w:rsid w:val="001B4B77"/>
    <w:rsid w:val="001B6431"/>
    <w:rsid w:val="001B73E1"/>
    <w:rsid w:val="001C0A6E"/>
    <w:rsid w:val="001E3355"/>
    <w:rsid w:val="001E7C1C"/>
    <w:rsid w:val="001F6EA0"/>
    <w:rsid w:val="00204674"/>
    <w:rsid w:val="00207F49"/>
    <w:rsid w:val="00215A36"/>
    <w:rsid w:val="00221C40"/>
    <w:rsid w:val="0022330E"/>
    <w:rsid w:val="002241E2"/>
    <w:rsid w:val="00225548"/>
    <w:rsid w:val="00227377"/>
    <w:rsid w:val="00242BCB"/>
    <w:rsid w:val="00243DA1"/>
    <w:rsid w:val="00245982"/>
    <w:rsid w:val="00274708"/>
    <w:rsid w:val="002754CA"/>
    <w:rsid w:val="002809B9"/>
    <w:rsid w:val="002B0559"/>
    <w:rsid w:val="002D3F58"/>
    <w:rsid w:val="002E0F10"/>
    <w:rsid w:val="002F351C"/>
    <w:rsid w:val="00304EF1"/>
    <w:rsid w:val="003253C6"/>
    <w:rsid w:val="003625D6"/>
    <w:rsid w:val="0036296B"/>
    <w:rsid w:val="003635AC"/>
    <w:rsid w:val="00366928"/>
    <w:rsid w:val="00373D6D"/>
    <w:rsid w:val="00396A4A"/>
    <w:rsid w:val="003A1415"/>
    <w:rsid w:val="003A6B96"/>
    <w:rsid w:val="003B16E5"/>
    <w:rsid w:val="003C0672"/>
    <w:rsid w:val="003E68A9"/>
    <w:rsid w:val="003F1361"/>
    <w:rsid w:val="003F2E38"/>
    <w:rsid w:val="004017AC"/>
    <w:rsid w:val="00404479"/>
    <w:rsid w:val="004146DD"/>
    <w:rsid w:val="004151AC"/>
    <w:rsid w:val="00417542"/>
    <w:rsid w:val="004214A8"/>
    <w:rsid w:val="004410F9"/>
    <w:rsid w:val="00451052"/>
    <w:rsid w:val="00455D20"/>
    <w:rsid w:val="0045677E"/>
    <w:rsid w:val="0047244C"/>
    <w:rsid w:val="00475CB4"/>
    <w:rsid w:val="00480DD2"/>
    <w:rsid w:val="004874C7"/>
    <w:rsid w:val="00494E07"/>
    <w:rsid w:val="004A6DC6"/>
    <w:rsid w:val="004B32AF"/>
    <w:rsid w:val="004D70E7"/>
    <w:rsid w:val="004D74CA"/>
    <w:rsid w:val="004E5DA7"/>
    <w:rsid w:val="004F0CEC"/>
    <w:rsid w:val="004F4FF8"/>
    <w:rsid w:val="004F52C2"/>
    <w:rsid w:val="00537FB8"/>
    <w:rsid w:val="005459B8"/>
    <w:rsid w:val="005548E2"/>
    <w:rsid w:val="00564ACB"/>
    <w:rsid w:val="00566BCE"/>
    <w:rsid w:val="0057213C"/>
    <w:rsid w:val="005726E4"/>
    <w:rsid w:val="00575BFD"/>
    <w:rsid w:val="005812FB"/>
    <w:rsid w:val="00586E4D"/>
    <w:rsid w:val="005B7928"/>
    <w:rsid w:val="005D232F"/>
    <w:rsid w:val="005D52E1"/>
    <w:rsid w:val="005E5B18"/>
    <w:rsid w:val="00612B27"/>
    <w:rsid w:val="006215B8"/>
    <w:rsid w:val="00627C04"/>
    <w:rsid w:val="00630755"/>
    <w:rsid w:val="00642B35"/>
    <w:rsid w:val="006439DE"/>
    <w:rsid w:val="0065443B"/>
    <w:rsid w:val="00673307"/>
    <w:rsid w:val="00673BAA"/>
    <w:rsid w:val="00694614"/>
    <w:rsid w:val="006A2B79"/>
    <w:rsid w:val="006E38B0"/>
    <w:rsid w:val="006F3472"/>
    <w:rsid w:val="00703C9C"/>
    <w:rsid w:val="00712538"/>
    <w:rsid w:val="007254C2"/>
    <w:rsid w:val="00741EC0"/>
    <w:rsid w:val="00744A1B"/>
    <w:rsid w:val="007502D4"/>
    <w:rsid w:val="00753242"/>
    <w:rsid w:val="0076511C"/>
    <w:rsid w:val="007766F5"/>
    <w:rsid w:val="0078561E"/>
    <w:rsid w:val="007861EB"/>
    <w:rsid w:val="00797495"/>
    <w:rsid w:val="007A3B0F"/>
    <w:rsid w:val="007A3CA0"/>
    <w:rsid w:val="007B27A6"/>
    <w:rsid w:val="007C0238"/>
    <w:rsid w:val="007D64E0"/>
    <w:rsid w:val="008161E0"/>
    <w:rsid w:val="00821A33"/>
    <w:rsid w:val="008254D5"/>
    <w:rsid w:val="00826A11"/>
    <w:rsid w:val="00845CA7"/>
    <w:rsid w:val="00851B4D"/>
    <w:rsid w:val="00853FCF"/>
    <w:rsid w:val="0086237D"/>
    <w:rsid w:val="00862EFC"/>
    <w:rsid w:val="00871671"/>
    <w:rsid w:val="008A5D53"/>
    <w:rsid w:val="008B72E8"/>
    <w:rsid w:val="008B795D"/>
    <w:rsid w:val="008D69AC"/>
    <w:rsid w:val="008F0914"/>
    <w:rsid w:val="00916C5D"/>
    <w:rsid w:val="00920652"/>
    <w:rsid w:val="00934598"/>
    <w:rsid w:val="00942BA4"/>
    <w:rsid w:val="009437F1"/>
    <w:rsid w:val="0095024F"/>
    <w:rsid w:val="009530A8"/>
    <w:rsid w:val="00961395"/>
    <w:rsid w:val="00973123"/>
    <w:rsid w:val="009A2792"/>
    <w:rsid w:val="009C437B"/>
    <w:rsid w:val="009D1EA1"/>
    <w:rsid w:val="009D34C1"/>
    <w:rsid w:val="009E0C47"/>
    <w:rsid w:val="009E0D7B"/>
    <w:rsid w:val="009E1433"/>
    <w:rsid w:val="00A068D4"/>
    <w:rsid w:val="00A139C7"/>
    <w:rsid w:val="00A17A25"/>
    <w:rsid w:val="00A57D66"/>
    <w:rsid w:val="00A73CEE"/>
    <w:rsid w:val="00A837E1"/>
    <w:rsid w:val="00A83BDF"/>
    <w:rsid w:val="00AD5CD2"/>
    <w:rsid w:val="00AE3667"/>
    <w:rsid w:val="00B0017E"/>
    <w:rsid w:val="00B041D0"/>
    <w:rsid w:val="00B056D4"/>
    <w:rsid w:val="00B20695"/>
    <w:rsid w:val="00B23424"/>
    <w:rsid w:val="00B3736A"/>
    <w:rsid w:val="00B51BC4"/>
    <w:rsid w:val="00B700E7"/>
    <w:rsid w:val="00B72A8C"/>
    <w:rsid w:val="00B739B5"/>
    <w:rsid w:val="00B83C7A"/>
    <w:rsid w:val="00B938F7"/>
    <w:rsid w:val="00BA01EB"/>
    <w:rsid w:val="00BA621C"/>
    <w:rsid w:val="00BB3685"/>
    <w:rsid w:val="00BC6200"/>
    <w:rsid w:val="00BE7C8A"/>
    <w:rsid w:val="00BF664C"/>
    <w:rsid w:val="00C02799"/>
    <w:rsid w:val="00C059BC"/>
    <w:rsid w:val="00C23C1F"/>
    <w:rsid w:val="00C36A11"/>
    <w:rsid w:val="00C63D1D"/>
    <w:rsid w:val="00C75E55"/>
    <w:rsid w:val="00C83353"/>
    <w:rsid w:val="00C84D63"/>
    <w:rsid w:val="00C860E0"/>
    <w:rsid w:val="00C90BDE"/>
    <w:rsid w:val="00C91C37"/>
    <w:rsid w:val="00CA5331"/>
    <w:rsid w:val="00CD2A47"/>
    <w:rsid w:val="00CE59EF"/>
    <w:rsid w:val="00D01F5A"/>
    <w:rsid w:val="00D05ADA"/>
    <w:rsid w:val="00D11F71"/>
    <w:rsid w:val="00D169CB"/>
    <w:rsid w:val="00D265FC"/>
    <w:rsid w:val="00D3113C"/>
    <w:rsid w:val="00D37A4D"/>
    <w:rsid w:val="00D451D5"/>
    <w:rsid w:val="00D711B9"/>
    <w:rsid w:val="00D82FB6"/>
    <w:rsid w:val="00D923FA"/>
    <w:rsid w:val="00DC4BC5"/>
    <w:rsid w:val="00DC57F6"/>
    <w:rsid w:val="00DC73B2"/>
    <w:rsid w:val="00DD066A"/>
    <w:rsid w:val="00DF4876"/>
    <w:rsid w:val="00E01826"/>
    <w:rsid w:val="00E15E34"/>
    <w:rsid w:val="00E161A5"/>
    <w:rsid w:val="00E340EE"/>
    <w:rsid w:val="00E4476C"/>
    <w:rsid w:val="00E51848"/>
    <w:rsid w:val="00E53A43"/>
    <w:rsid w:val="00E54B1A"/>
    <w:rsid w:val="00E66040"/>
    <w:rsid w:val="00E812AE"/>
    <w:rsid w:val="00E8650A"/>
    <w:rsid w:val="00E930D7"/>
    <w:rsid w:val="00E96353"/>
    <w:rsid w:val="00EA427F"/>
    <w:rsid w:val="00EB145A"/>
    <w:rsid w:val="00EB6BBC"/>
    <w:rsid w:val="00EC7B3E"/>
    <w:rsid w:val="00EF2EC8"/>
    <w:rsid w:val="00EF3436"/>
    <w:rsid w:val="00F03368"/>
    <w:rsid w:val="00F36A04"/>
    <w:rsid w:val="00F450F2"/>
    <w:rsid w:val="00F45CFE"/>
    <w:rsid w:val="00F5342D"/>
    <w:rsid w:val="00F63A4E"/>
    <w:rsid w:val="00F66E55"/>
    <w:rsid w:val="00F75304"/>
    <w:rsid w:val="00F77DF7"/>
    <w:rsid w:val="00F86D10"/>
    <w:rsid w:val="00F92E4D"/>
    <w:rsid w:val="00FA6848"/>
    <w:rsid w:val="00FD4F05"/>
    <w:rsid w:val="00FF4425"/>
    <w:rsid w:val="010E6C5E"/>
    <w:rsid w:val="0154196F"/>
    <w:rsid w:val="01A05B91"/>
    <w:rsid w:val="01E053A6"/>
    <w:rsid w:val="021E3EB2"/>
    <w:rsid w:val="02290C40"/>
    <w:rsid w:val="023D74E1"/>
    <w:rsid w:val="025D08EA"/>
    <w:rsid w:val="028A7F6C"/>
    <w:rsid w:val="02E83A34"/>
    <w:rsid w:val="03503F7E"/>
    <w:rsid w:val="037A2F1B"/>
    <w:rsid w:val="03E965C9"/>
    <w:rsid w:val="03F46BDB"/>
    <w:rsid w:val="04043BC5"/>
    <w:rsid w:val="04797BD9"/>
    <w:rsid w:val="04891E6A"/>
    <w:rsid w:val="04B3384D"/>
    <w:rsid w:val="04B74F9B"/>
    <w:rsid w:val="05257C10"/>
    <w:rsid w:val="05383326"/>
    <w:rsid w:val="05584365"/>
    <w:rsid w:val="05683F24"/>
    <w:rsid w:val="05B651DB"/>
    <w:rsid w:val="05CD1BC8"/>
    <w:rsid w:val="05EB527C"/>
    <w:rsid w:val="05F24C04"/>
    <w:rsid w:val="060043AE"/>
    <w:rsid w:val="06354CE7"/>
    <w:rsid w:val="065059E8"/>
    <w:rsid w:val="06AC59C3"/>
    <w:rsid w:val="07025304"/>
    <w:rsid w:val="075A7B16"/>
    <w:rsid w:val="07A1579C"/>
    <w:rsid w:val="0805761E"/>
    <w:rsid w:val="082E57DF"/>
    <w:rsid w:val="0854453D"/>
    <w:rsid w:val="08602D30"/>
    <w:rsid w:val="0883752B"/>
    <w:rsid w:val="08FA2B6D"/>
    <w:rsid w:val="08FB4045"/>
    <w:rsid w:val="098C07CE"/>
    <w:rsid w:val="098D354D"/>
    <w:rsid w:val="0991365C"/>
    <w:rsid w:val="09CB082F"/>
    <w:rsid w:val="09EF6641"/>
    <w:rsid w:val="0A8E1890"/>
    <w:rsid w:val="0AB539C8"/>
    <w:rsid w:val="0B064ED7"/>
    <w:rsid w:val="0B2621C1"/>
    <w:rsid w:val="0B543894"/>
    <w:rsid w:val="0BB21851"/>
    <w:rsid w:val="0BC17065"/>
    <w:rsid w:val="0C595F64"/>
    <w:rsid w:val="0C68219F"/>
    <w:rsid w:val="0CD1621F"/>
    <w:rsid w:val="0CE52189"/>
    <w:rsid w:val="0D92202E"/>
    <w:rsid w:val="0D9343D2"/>
    <w:rsid w:val="0DF17287"/>
    <w:rsid w:val="0DF50570"/>
    <w:rsid w:val="0E5E4367"/>
    <w:rsid w:val="0EC03446"/>
    <w:rsid w:val="0EEF7B6C"/>
    <w:rsid w:val="0F8D2350"/>
    <w:rsid w:val="0F9B1521"/>
    <w:rsid w:val="10171EB4"/>
    <w:rsid w:val="10445513"/>
    <w:rsid w:val="105C3DB3"/>
    <w:rsid w:val="109A270B"/>
    <w:rsid w:val="109C4FD3"/>
    <w:rsid w:val="10CB4183"/>
    <w:rsid w:val="10F468BD"/>
    <w:rsid w:val="110E2CC1"/>
    <w:rsid w:val="116B6D7E"/>
    <w:rsid w:val="118E5F5F"/>
    <w:rsid w:val="11D81D3B"/>
    <w:rsid w:val="11DB1290"/>
    <w:rsid w:val="121F3E0E"/>
    <w:rsid w:val="123769CC"/>
    <w:rsid w:val="124214C6"/>
    <w:rsid w:val="128A572B"/>
    <w:rsid w:val="12B409FA"/>
    <w:rsid w:val="12B410CD"/>
    <w:rsid w:val="13246CB9"/>
    <w:rsid w:val="13287482"/>
    <w:rsid w:val="13A00908"/>
    <w:rsid w:val="13DA51AB"/>
    <w:rsid w:val="13F423B7"/>
    <w:rsid w:val="13FE2870"/>
    <w:rsid w:val="143213CE"/>
    <w:rsid w:val="1432349B"/>
    <w:rsid w:val="14726870"/>
    <w:rsid w:val="14785E6B"/>
    <w:rsid w:val="14A21740"/>
    <w:rsid w:val="14A63B99"/>
    <w:rsid w:val="14A979BF"/>
    <w:rsid w:val="14BC7B53"/>
    <w:rsid w:val="14F13854"/>
    <w:rsid w:val="159B3962"/>
    <w:rsid w:val="15BD1AF2"/>
    <w:rsid w:val="15F274A3"/>
    <w:rsid w:val="164B0D40"/>
    <w:rsid w:val="164B5A3A"/>
    <w:rsid w:val="16A768E1"/>
    <w:rsid w:val="16E01DBD"/>
    <w:rsid w:val="16F70EB5"/>
    <w:rsid w:val="16F72B88"/>
    <w:rsid w:val="17ED03AA"/>
    <w:rsid w:val="17F60A0D"/>
    <w:rsid w:val="18227C20"/>
    <w:rsid w:val="1864257A"/>
    <w:rsid w:val="188B1AF8"/>
    <w:rsid w:val="18C3535D"/>
    <w:rsid w:val="18ED07C2"/>
    <w:rsid w:val="18F328BF"/>
    <w:rsid w:val="194B2BDC"/>
    <w:rsid w:val="19BE0AAE"/>
    <w:rsid w:val="19DE2B7D"/>
    <w:rsid w:val="1A672BD3"/>
    <w:rsid w:val="1A8B78F5"/>
    <w:rsid w:val="1B0E1755"/>
    <w:rsid w:val="1B496536"/>
    <w:rsid w:val="1B552BE3"/>
    <w:rsid w:val="1B966EEF"/>
    <w:rsid w:val="1BA53771"/>
    <w:rsid w:val="1C3E69E0"/>
    <w:rsid w:val="1C944665"/>
    <w:rsid w:val="1CBF4499"/>
    <w:rsid w:val="1CC62739"/>
    <w:rsid w:val="1CE01272"/>
    <w:rsid w:val="1D197AFF"/>
    <w:rsid w:val="1D211855"/>
    <w:rsid w:val="1D4D074E"/>
    <w:rsid w:val="1D6D2174"/>
    <w:rsid w:val="1DBE44DB"/>
    <w:rsid w:val="1DF01BA1"/>
    <w:rsid w:val="1E6619A3"/>
    <w:rsid w:val="1E8709DD"/>
    <w:rsid w:val="1E8C7341"/>
    <w:rsid w:val="1EDD02E6"/>
    <w:rsid w:val="1EEC12B8"/>
    <w:rsid w:val="1EEF59BA"/>
    <w:rsid w:val="1F7F5EEC"/>
    <w:rsid w:val="1FAB13AB"/>
    <w:rsid w:val="1FF4430B"/>
    <w:rsid w:val="203B1BCC"/>
    <w:rsid w:val="20AA3D85"/>
    <w:rsid w:val="20FC0C9C"/>
    <w:rsid w:val="210963B5"/>
    <w:rsid w:val="2149473D"/>
    <w:rsid w:val="21635AC5"/>
    <w:rsid w:val="218517B4"/>
    <w:rsid w:val="21B64866"/>
    <w:rsid w:val="21D23AB1"/>
    <w:rsid w:val="21EC233C"/>
    <w:rsid w:val="221C77A5"/>
    <w:rsid w:val="2258698B"/>
    <w:rsid w:val="22620D09"/>
    <w:rsid w:val="22DD49A9"/>
    <w:rsid w:val="23132C4D"/>
    <w:rsid w:val="234422CD"/>
    <w:rsid w:val="23D651FB"/>
    <w:rsid w:val="24055DA3"/>
    <w:rsid w:val="241A7950"/>
    <w:rsid w:val="246C20A8"/>
    <w:rsid w:val="247F0A75"/>
    <w:rsid w:val="24E532A4"/>
    <w:rsid w:val="24FF332C"/>
    <w:rsid w:val="250666C5"/>
    <w:rsid w:val="25381D6B"/>
    <w:rsid w:val="254F225C"/>
    <w:rsid w:val="25640F8C"/>
    <w:rsid w:val="258778BF"/>
    <w:rsid w:val="25ED4281"/>
    <w:rsid w:val="261C4494"/>
    <w:rsid w:val="26734656"/>
    <w:rsid w:val="26EF39EA"/>
    <w:rsid w:val="27D938AB"/>
    <w:rsid w:val="283D4CE5"/>
    <w:rsid w:val="29170953"/>
    <w:rsid w:val="291B6846"/>
    <w:rsid w:val="2928681F"/>
    <w:rsid w:val="29804D3A"/>
    <w:rsid w:val="29AB52D4"/>
    <w:rsid w:val="29BD7F1D"/>
    <w:rsid w:val="29C66428"/>
    <w:rsid w:val="29D11A83"/>
    <w:rsid w:val="2A3213CE"/>
    <w:rsid w:val="2A345B3F"/>
    <w:rsid w:val="2A5B6AF2"/>
    <w:rsid w:val="2A841D8C"/>
    <w:rsid w:val="2B22454B"/>
    <w:rsid w:val="2B27367F"/>
    <w:rsid w:val="2B8054C5"/>
    <w:rsid w:val="2B84127B"/>
    <w:rsid w:val="2B89334C"/>
    <w:rsid w:val="2C491BE4"/>
    <w:rsid w:val="2C5F7DB9"/>
    <w:rsid w:val="2C8608B9"/>
    <w:rsid w:val="2CA717D3"/>
    <w:rsid w:val="2CD81221"/>
    <w:rsid w:val="2CFA6501"/>
    <w:rsid w:val="2CFD0F24"/>
    <w:rsid w:val="2D515D13"/>
    <w:rsid w:val="2D614E83"/>
    <w:rsid w:val="2D7225E0"/>
    <w:rsid w:val="2DA01801"/>
    <w:rsid w:val="2DC14BB6"/>
    <w:rsid w:val="2E5C4882"/>
    <w:rsid w:val="2E7104D7"/>
    <w:rsid w:val="2ED53227"/>
    <w:rsid w:val="2EE62E66"/>
    <w:rsid w:val="2F124D40"/>
    <w:rsid w:val="2F9A21A3"/>
    <w:rsid w:val="2FA50023"/>
    <w:rsid w:val="2FF84F7D"/>
    <w:rsid w:val="30287A1A"/>
    <w:rsid w:val="305502F4"/>
    <w:rsid w:val="3062519A"/>
    <w:rsid w:val="30A96C69"/>
    <w:rsid w:val="3116413D"/>
    <w:rsid w:val="311E0191"/>
    <w:rsid w:val="316B1075"/>
    <w:rsid w:val="317336F4"/>
    <w:rsid w:val="3190751A"/>
    <w:rsid w:val="321F6B68"/>
    <w:rsid w:val="322F4323"/>
    <w:rsid w:val="323753BD"/>
    <w:rsid w:val="32F5110A"/>
    <w:rsid w:val="331034F6"/>
    <w:rsid w:val="333F7090"/>
    <w:rsid w:val="334279C5"/>
    <w:rsid w:val="33AD1FC3"/>
    <w:rsid w:val="34366E5F"/>
    <w:rsid w:val="349B6ECC"/>
    <w:rsid w:val="34A86A61"/>
    <w:rsid w:val="3515281A"/>
    <w:rsid w:val="351D32AD"/>
    <w:rsid w:val="35A20544"/>
    <w:rsid w:val="35FB603C"/>
    <w:rsid w:val="36010FB1"/>
    <w:rsid w:val="363361F2"/>
    <w:rsid w:val="365A22F5"/>
    <w:rsid w:val="367B62E5"/>
    <w:rsid w:val="36F056CB"/>
    <w:rsid w:val="371927CF"/>
    <w:rsid w:val="3761329A"/>
    <w:rsid w:val="378B4529"/>
    <w:rsid w:val="37B17421"/>
    <w:rsid w:val="3802174C"/>
    <w:rsid w:val="38985910"/>
    <w:rsid w:val="391A4324"/>
    <w:rsid w:val="39332219"/>
    <w:rsid w:val="397D1F53"/>
    <w:rsid w:val="39D0569D"/>
    <w:rsid w:val="39D62046"/>
    <w:rsid w:val="39EB3DAC"/>
    <w:rsid w:val="39FB2CBB"/>
    <w:rsid w:val="3A3A0F35"/>
    <w:rsid w:val="3ABF6EC5"/>
    <w:rsid w:val="3AEF7F72"/>
    <w:rsid w:val="3B112ACF"/>
    <w:rsid w:val="3B26691C"/>
    <w:rsid w:val="3B8268EB"/>
    <w:rsid w:val="3B912DD7"/>
    <w:rsid w:val="3B9435EB"/>
    <w:rsid w:val="3B9A7BC1"/>
    <w:rsid w:val="3C1355E5"/>
    <w:rsid w:val="3C4B2E55"/>
    <w:rsid w:val="3CB019A8"/>
    <w:rsid w:val="3CC02EF0"/>
    <w:rsid w:val="3CF018FB"/>
    <w:rsid w:val="3D104D05"/>
    <w:rsid w:val="3D110F8B"/>
    <w:rsid w:val="3D1B6DFC"/>
    <w:rsid w:val="3D6E1430"/>
    <w:rsid w:val="3D7F382F"/>
    <w:rsid w:val="3DA24141"/>
    <w:rsid w:val="3DCA6974"/>
    <w:rsid w:val="3E1A60FD"/>
    <w:rsid w:val="3E453FAA"/>
    <w:rsid w:val="3E59296D"/>
    <w:rsid w:val="3EB73D4C"/>
    <w:rsid w:val="3F1B62E5"/>
    <w:rsid w:val="3F395795"/>
    <w:rsid w:val="3F650167"/>
    <w:rsid w:val="3F7D25FE"/>
    <w:rsid w:val="3F8E148B"/>
    <w:rsid w:val="3FCF3ECE"/>
    <w:rsid w:val="406516EE"/>
    <w:rsid w:val="41097FD8"/>
    <w:rsid w:val="415E33FB"/>
    <w:rsid w:val="4190240C"/>
    <w:rsid w:val="41DC7583"/>
    <w:rsid w:val="42BC3A9F"/>
    <w:rsid w:val="42F3725A"/>
    <w:rsid w:val="42FA5706"/>
    <w:rsid w:val="42FF0412"/>
    <w:rsid w:val="437B13A9"/>
    <w:rsid w:val="437D0A74"/>
    <w:rsid w:val="4447185C"/>
    <w:rsid w:val="44CF7D47"/>
    <w:rsid w:val="44D77AAC"/>
    <w:rsid w:val="45192324"/>
    <w:rsid w:val="45702B7E"/>
    <w:rsid w:val="458D14F8"/>
    <w:rsid w:val="45AE1DB4"/>
    <w:rsid w:val="45C470CA"/>
    <w:rsid w:val="45E549BC"/>
    <w:rsid w:val="45FE1599"/>
    <w:rsid w:val="460C19D8"/>
    <w:rsid w:val="462B170F"/>
    <w:rsid w:val="462E74EB"/>
    <w:rsid w:val="46803636"/>
    <w:rsid w:val="46A056D7"/>
    <w:rsid w:val="46AB2A1D"/>
    <w:rsid w:val="46B10177"/>
    <w:rsid w:val="46C34976"/>
    <w:rsid w:val="46D04661"/>
    <w:rsid w:val="46DA660E"/>
    <w:rsid w:val="46EA7EE0"/>
    <w:rsid w:val="47921AB3"/>
    <w:rsid w:val="47AF61B8"/>
    <w:rsid w:val="47E347BE"/>
    <w:rsid w:val="47E66258"/>
    <w:rsid w:val="486E0837"/>
    <w:rsid w:val="48DC7D87"/>
    <w:rsid w:val="48F06B67"/>
    <w:rsid w:val="49164051"/>
    <w:rsid w:val="496D5631"/>
    <w:rsid w:val="498415ED"/>
    <w:rsid w:val="4A102C81"/>
    <w:rsid w:val="4A747801"/>
    <w:rsid w:val="4A781A13"/>
    <w:rsid w:val="4A793D1D"/>
    <w:rsid w:val="4A8B038D"/>
    <w:rsid w:val="4AAD250C"/>
    <w:rsid w:val="4AB0027C"/>
    <w:rsid w:val="4B301823"/>
    <w:rsid w:val="4B8E7A2E"/>
    <w:rsid w:val="4BD55C79"/>
    <w:rsid w:val="4C356054"/>
    <w:rsid w:val="4CB91E5E"/>
    <w:rsid w:val="4CC5742C"/>
    <w:rsid w:val="4CD06A71"/>
    <w:rsid w:val="4D0C2D9A"/>
    <w:rsid w:val="4E0538DC"/>
    <w:rsid w:val="4E2D1FB6"/>
    <w:rsid w:val="4EAB2916"/>
    <w:rsid w:val="4F3743FE"/>
    <w:rsid w:val="4F52414B"/>
    <w:rsid w:val="4FE237A9"/>
    <w:rsid w:val="50185A7A"/>
    <w:rsid w:val="50960EF4"/>
    <w:rsid w:val="521D6D1B"/>
    <w:rsid w:val="52214E5A"/>
    <w:rsid w:val="5221680B"/>
    <w:rsid w:val="5253659A"/>
    <w:rsid w:val="52684FF5"/>
    <w:rsid w:val="52F45D85"/>
    <w:rsid w:val="53FD3531"/>
    <w:rsid w:val="542A032A"/>
    <w:rsid w:val="5430723E"/>
    <w:rsid w:val="5435330D"/>
    <w:rsid w:val="54520BA3"/>
    <w:rsid w:val="54594975"/>
    <w:rsid w:val="548A5FBB"/>
    <w:rsid w:val="55467A5F"/>
    <w:rsid w:val="55C4301C"/>
    <w:rsid w:val="55D54107"/>
    <w:rsid w:val="56390244"/>
    <w:rsid w:val="565F568C"/>
    <w:rsid w:val="56BC2FA6"/>
    <w:rsid w:val="56E86518"/>
    <w:rsid w:val="571E081B"/>
    <w:rsid w:val="5774562F"/>
    <w:rsid w:val="57AB2A18"/>
    <w:rsid w:val="57AF5217"/>
    <w:rsid w:val="57E45E42"/>
    <w:rsid w:val="58127EEB"/>
    <w:rsid w:val="588310B1"/>
    <w:rsid w:val="58A77F81"/>
    <w:rsid w:val="58C11AAE"/>
    <w:rsid w:val="58E4226A"/>
    <w:rsid w:val="591001D0"/>
    <w:rsid w:val="59180BB7"/>
    <w:rsid w:val="594B0CD3"/>
    <w:rsid w:val="59BE460D"/>
    <w:rsid w:val="59CD1026"/>
    <w:rsid w:val="5A4E231B"/>
    <w:rsid w:val="5ADB0F31"/>
    <w:rsid w:val="5AE91E90"/>
    <w:rsid w:val="5B2A2BD4"/>
    <w:rsid w:val="5B377C67"/>
    <w:rsid w:val="5B3C46B5"/>
    <w:rsid w:val="5B6F280E"/>
    <w:rsid w:val="5BA02E96"/>
    <w:rsid w:val="5BB20F22"/>
    <w:rsid w:val="5BB24978"/>
    <w:rsid w:val="5BE42E90"/>
    <w:rsid w:val="5C0B7733"/>
    <w:rsid w:val="5C3C25D8"/>
    <w:rsid w:val="5CBD307A"/>
    <w:rsid w:val="5CD52BCB"/>
    <w:rsid w:val="5CD547A5"/>
    <w:rsid w:val="5CF515EF"/>
    <w:rsid w:val="5D170E4B"/>
    <w:rsid w:val="5D8A6423"/>
    <w:rsid w:val="5E2816DA"/>
    <w:rsid w:val="5EC86D68"/>
    <w:rsid w:val="5ED9783D"/>
    <w:rsid w:val="5F245B8C"/>
    <w:rsid w:val="5F293CA6"/>
    <w:rsid w:val="5F2A5F55"/>
    <w:rsid w:val="5F3C2ED6"/>
    <w:rsid w:val="5F4006FA"/>
    <w:rsid w:val="5FB22BA3"/>
    <w:rsid w:val="5FC01E9F"/>
    <w:rsid w:val="5FCB0A7F"/>
    <w:rsid w:val="5FDD1413"/>
    <w:rsid w:val="6051475F"/>
    <w:rsid w:val="606F37AC"/>
    <w:rsid w:val="6091407C"/>
    <w:rsid w:val="60A66BCC"/>
    <w:rsid w:val="60D23F7C"/>
    <w:rsid w:val="611338E6"/>
    <w:rsid w:val="611D2893"/>
    <w:rsid w:val="614D1FA0"/>
    <w:rsid w:val="61C90607"/>
    <w:rsid w:val="61F8446B"/>
    <w:rsid w:val="61FB7FAC"/>
    <w:rsid w:val="62087AEA"/>
    <w:rsid w:val="62265D9B"/>
    <w:rsid w:val="62426A55"/>
    <w:rsid w:val="62D16199"/>
    <w:rsid w:val="62DF2C23"/>
    <w:rsid w:val="62F57BAB"/>
    <w:rsid w:val="633D0DB0"/>
    <w:rsid w:val="636E31F1"/>
    <w:rsid w:val="64663A85"/>
    <w:rsid w:val="6479069A"/>
    <w:rsid w:val="64A646BE"/>
    <w:rsid w:val="64B619F6"/>
    <w:rsid w:val="653A76A0"/>
    <w:rsid w:val="653C6FC4"/>
    <w:rsid w:val="6543159B"/>
    <w:rsid w:val="65764C68"/>
    <w:rsid w:val="658B28B9"/>
    <w:rsid w:val="659C3F1E"/>
    <w:rsid w:val="65B47B66"/>
    <w:rsid w:val="65CA41EF"/>
    <w:rsid w:val="65E971E8"/>
    <w:rsid w:val="662073B1"/>
    <w:rsid w:val="664D7E09"/>
    <w:rsid w:val="665F071A"/>
    <w:rsid w:val="66F67E0E"/>
    <w:rsid w:val="675E7762"/>
    <w:rsid w:val="67635EC3"/>
    <w:rsid w:val="67A11A60"/>
    <w:rsid w:val="686939AB"/>
    <w:rsid w:val="68D90B18"/>
    <w:rsid w:val="694C096A"/>
    <w:rsid w:val="697B15D5"/>
    <w:rsid w:val="69DB4BB9"/>
    <w:rsid w:val="69E33B32"/>
    <w:rsid w:val="6A3E43DF"/>
    <w:rsid w:val="6B2320E9"/>
    <w:rsid w:val="6B3A5A12"/>
    <w:rsid w:val="6BBE16C7"/>
    <w:rsid w:val="6BEE5558"/>
    <w:rsid w:val="6C070EA0"/>
    <w:rsid w:val="6C8607D5"/>
    <w:rsid w:val="6CCD7863"/>
    <w:rsid w:val="6D795049"/>
    <w:rsid w:val="6D7E58C8"/>
    <w:rsid w:val="6DD04F0A"/>
    <w:rsid w:val="6E3D525C"/>
    <w:rsid w:val="6E4E1DED"/>
    <w:rsid w:val="6E617310"/>
    <w:rsid w:val="6E7D0905"/>
    <w:rsid w:val="6F681AAF"/>
    <w:rsid w:val="6F6F1BBC"/>
    <w:rsid w:val="6F8D7607"/>
    <w:rsid w:val="6FC24ABC"/>
    <w:rsid w:val="6FC55DC1"/>
    <w:rsid w:val="70113BCE"/>
    <w:rsid w:val="7016507D"/>
    <w:rsid w:val="702069C2"/>
    <w:rsid w:val="70272481"/>
    <w:rsid w:val="70612AFA"/>
    <w:rsid w:val="709C054E"/>
    <w:rsid w:val="70AE72E4"/>
    <w:rsid w:val="70E07CC5"/>
    <w:rsid w:val="70E44414"/>
    <w:rsid w:val="71704AAF"/>
    <w:rsid w:val="72316068"/>
    <w:rsid w:val="723862BE"/>
    <w:rsid w:val="723A0967"/>
    <w:rsid w:val="725B321B"/>
    <w:rsid w:val="729155D7"/>
    <w:rsid w:val="72D674C8"/>
    <w:rsid w:val="72EF55A7"/>
    <w:rsid w:val="73087CD2"/>
    <w:rsid w:val="73907249"/>
    <w:rsid w:val="7473023A"/>
    <w:rsid w:val="74B54B02"/>
    <w:rsid w:val="74FD08F8"/>
    <w:rsid w:val="752E6EFE"/>
    <w:rsid w:val="75713472"/>
    <w:rsid w:val="75C04FD9"/>
    <w:rsid w:val="75D05CCE"/>
    <w:rsid w:val="766116FA"/>
    <w:rsid w:val="76710B5D"/>
    <w:rsid w:val="76BE120B"/>
    <w:rsid w:val="774B0F01"/>
    <w:rsid w:val="774E334F"/>
    <w:rsid w:val="77613082"/>
    <w:rsid w:val="77811976"/>
    <w:rsid w:val="77813CC5"/>
    <w:rsid w:val="78C30EF9"/>
    <w:rsid w:val="79007DF0"/>
    <w:rsid w:val="7919798C"/>
    <w:rsid w:val="79275711"/>
    <w:rsid w:val="794A6DA6"/>
    <w:rsid w:val="79AF70FE"/>
    <w:rsid w:val="7A422849"/>
    <w:rsid w:val="7A807A3C"/>
    <w:rsid w:val="7A9F74D3"/>
    <w:rsid w:val="7B3960C4"/>
    <w:rsid w:val="7B3F64A4"/>
    <w:rsid w:val="7B6D527B"/>
    <w:rsid w:val="7BA36FBF"/>
    <w:rsid w:val="7BA53933"/>
    <w:rsid w:val="7BBC3DC8"/>
    <w:rsid w:val="7BEB7DE9"/>
    <w:rsid w:val="7C571518"/>
    <w:rsid w:val="7CD82038"/>
    <w:rsid w:val="7D1F55E6"/>
    <w:rsid w:val="7D657644"/>
    <w:rsid w:val="7DBD6AD4"/>
    <w:rsid w:val="7DF84014"/>
    <w:rsid w:val="7E3A3DEC"/>
    <w:rsid w:val="7E475F34"/>
    <w:rsid w:val="7E7713DD"/>
    <w:rsid w:val="7E7C216A"/>
    <w:rsid w:val="7EBB040B"/>
    <w:rsid w:val="7F5A2496"/>
    <w:rsid w:val="7F817DB8"/>
    <w:rsid w:val="7F911189"/>
    <w:rsid w:val="7F9C388A"/>
    <w:rsid w:val="7FBF0F74"/>
    <w:rsid w:val="DFF5F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tabs>
        <w:tab w:val="left" w:pos="360"/>
      </w:tabs>
      <w:autoSpaceDE w:val="0"/>
      <w:autoSpaceDN w:val="0"/>
      <w:adjustRightInd w:val="0"/>
      <w:spacing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line="320" w:lineRule="auto"/>
      <w:outlineLvl w:val="5"/>
    </w:pPr>
    <w:rPr>
      <w:rFonts w:ascii="Arial" w:hAnsi="Arial" w:eastAsia="黑体"/>
      <w:b/>
      <w:bCs/>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eastAsia="宋体" w:cs="Times New Roman"/>
    </w:rPr>
  </w:style>
  <w:style w:type="paragraph" w:styleId="8">
    <w:name w:val="List Number"/>
    <w:basedOn w:val="1"/>
    <w:next w:val="9"/>
    <w:autoRedefine/>
    <w:qFormat/>
    <w:uiPriority w:val="0"/>
    <w:pPr>
      <w:numPr>
        <w:ilvl w:val="0"/>
        <w:numId w:val="1"/>
      </w:numPr>
    </w:pPr>
  </w:style>
  <w:style w:type="paragraph" w:styleId="9">
    <w:name w:val="Balloon Text"/>
    <w:basedOn w:val="1"/>
    <w:next w:val="10"/>
    <w:autoRedefine/>
    <w:qFormat/>
    <w:uiPriority w:val="0"/>
    <w:rPr>
      <w:sz w:val="18"/>
      <w:szCs w:val="18"/>
    </w:rPr>
  </w:style>
  <w:style w:type="paragraph" w:styleId="10">
    <w:name w:val="toc 8"/>
    <w:basedOn w:val="1"/>
    <w:next w:val="1"/>
    <w:autoRedefine/>
    <w:qFormat/>
    <w:uiPriority w:val="0"/>
    <w:pPr>
      <w:ind w:left="1470"/>
      <w:jc w:val="left"/>
    </w:pPr>
    <w:rPr>
      <w:sz w:val="18"/>
      <w:szCs w:val="18"/>
    </w:rPr>
  </w:style>
  <w:style w:type="paragraph" w:styleId="11">
    <w:name w:val="Normal Indent"/>
    <w:basedOn w:val="1"/>
    <w:link w:val="58"/>
    <w:autoRedefine/>
    <w:qFormat/>
    <w:uiPriority w:val="0"/>
    <w:pPr>
      <w:ind w:firstLine="420" w:firstLineChars="200"/>
    </w:pPr>
  </w:style>
  <w:style w:type="paragraph" w:styleId="12">
    <w:name w:val="caption"/>
    <w:basedOn w:val="1"/>
    <w:next w:val="1"/>
    <w:autoRedefine/>
    <w:qFormat/>
    <w:uiPriority w:val="0"/>
    <w:rPr>
      <w:rFonts w:ascii="Arial" w:hAnsi="Arial" w:eastAsia="黑体"/>
      <w:sz w:val="20"/>
      <w:szCs w:val="20"/>
    </w:rPr>
  </w:style>
  <w:style w:type="paragraph" w:styleId="13">
    <w:name w:val="toa heading"/>
    <w:basedOn w:val="1"/>
    <w:next w:val="1"/>
    <w:autoRedefine/>
    <w:unhideWhenUsed/>
    <w:qFormat/>
    <w:uiPriority w:val="0"/>
    <w:pPr>
      <w:spacing w:before="120" w:line="360" w:lineRule="auto"/>
    </w:pPr>
    <w:rPr>
      <w:rFonts w:ascii="Cambria" w:hAnsi="Cambria"/>
      <w:sz w:val="24"/>
    </w:rPr>
  </w:style>
  <w:style w:type="paragraph" w:styleId="14">
    <w:name w:val="annotation text"/>
    <w:basedOn w:val="1"/>
    <w:autoRedefine/>
    <w:qFormat/>
    <w:uiPriority w:val="0"/>
    <w:pPr>
      <w:jc w:val="left"/>
    </w:pPr>
    <w:rPr>
      <w:rFonts w:ascii="Calibri" w:hAnsi="Calibri"/>
      <w:kern w:val="0"/>
      <w:sz w:val="20"/>
    </w:rPr>
  </w:style>
  <w:style w:type="paragraph" w:styleId="15">
    <w:name w:val="Body Text"/>
    <w:basedOn w:val="1"/>
    <w:next w:val="16"/>
    <w:autoRedefine/>
    <w:qFormat/>
    <w:uiPriority w:val="0"/>
    <w:rPr>
      <w:rFonts w:eastAsia="黑体"/>
      <w:b/>
      <w:bCs/>
      <w:spacing w:val="20"/>
      <w:kern w:val="52"/>
      <w:sz w:val="56"/>
    </w:rPr>
  </w:style>
  <w:style w:type="paragraph" w:styleId="16">
    <w:name w:val="Body Text First Indent"/>
    <w:basedOn w:val="15"/>
    <w:next w:val="17"/>
    <w:autoRedefine/>
    <w:qFormat/>
    <w:uiPriority w:val="0"/>
    <w:pPr>
      <w:ind w:firstLine="420" w:firstLineChars="100"/>
    </w:pPr>
  </w:style>
  <w:style w:type="paragraph" w:styleId="17">
    <w:name w:val="toc 6"/>
    <w:basedOn w:val="1"/>
    <w:next w:val="1"/>
    <w:autoRedefine/>
    <w:qFormat/>
    <w:uiPriority w:val="0"/>
    <w:pPr>
      <w:ind w:left="2100" w:leftChars="1000"/>
    </w:pPr>
  </w:style>
  <w:style w:type="paragraph" w:styleId="18">
    <w:name w:val="Body Text Indent"/>
    <w:basedOn w:val="1"/>
    <w:autoRedefine/>
    <w:qFormat/>
    <w:uiPriority w:val="0"/>
    <w:pPr>
      <w:ind w:left="420" w:leftChars="200"/>
    </w:pPr>
  </w:style>
  <w:style w:type="paragraph" w:styleId="19">
    <w:name w:val="Plain Text"/>
    <w:basedOn w:val="1"/>
    <w:link w:val="61"/>
    <w:autoRedefine/>
    <w:qFormat/>
    <w:uiPriority w:val="0"/>
    <w:rPr>
      <w:rFonts w:ascii="宋体" w:hAnsi="Courier New"/>
      <w:szCs w:val="20"/>
    </w:rPr>
  </w:style>
  <w:style w:type="paragraph" w:styleId="20">
    <w:name w:val="Date"/>
    <w:basedOn w:val="1"/>
    <w:next w:val="1"/>
    <w:autoRedefine/>
    <w:qFormat/>
    <w:uiPriority w:val="99"/>
    <w:pPr>
      <w:ind w:left="100"/>
    </w:pPr>
    <w:rPr>
      <w:sz w:val="28"/>
      <w:szCs w:val="20"/>
    </w:rPr>
  </w:style>
  <w:style w:type="paragraph" w:styleId="21">
    <w:name w:val="footer"/>
    <w:basedOn w:val="1"/>
    <w:link w:val="60"/>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semiHidden/>
    <w:qFormat/>
    <w:uiPriority w:val="0"/>
    <w:pPr>
      <w:spacing w:before="120" w:after="120"/>
      <w:jc w:val="left"/>
    </w:pPr>
    <w:rPr>
      <w:b/>
      <w:bCs/>
      <w:caps/>
      <w:sz w:val="20"/>
      <w:szCs w:val="20"/>
    </w:rPr>
  </w:style>
  <w:style w:type="paragraph" w:styleId="24">
    <w:name w:val="toc 4"/>
    <w:basedOn w:val="1"/>
    <w:next w:val="1"/>
    <w:autoRedefine/>
    <w:qFormat/>
    <w:uiPriority w:val="0"/>
    <w:pPr>
      <w:ind w:left="630"/>
      <w:jc w:val="left"/>
    </w:pPr>
    <w:rPr>
      <w:sz w:val="18"/>
      <w:szCs w:val="18"/>
    </w:rPr>
  </w:style>
  <w:style w:type="paragraph" w:styleId="2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6">
    <w:name w:val="Body Text First Indent 2"/>
    <w:basedOn w:val="18"/>
    <w:next w:val="1"/>
    <w:autoRedefine/>
    <w:qFormat/>
    <w:uiPriority w:val="0"/>
    <w:pPr>
      <w:ind w:firstLine="21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autoRedefine/>
    <w:qFormat/>
    <w:uiPriority w:val="99"/>
    <w:rPr>
      <w:color w:val="0000FF"/>
      <w:u w:val="none"/>
    </w:rPr>
  </w:style>
  <w:style w:type="paragraph" w:customStyle="1" w:styleId="33">
    <w:name w:val="_Style 3"/>
    <w:next w:val="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Basistekst Batenburg"/>
    <w:basedOn w:val="35"/>
    <w:autoRedefine/>
    <w:qFormat/>
    <w:uiPriority w:val="0"/>
  </w:style>
  <w:style w:type="paragraph" w:customStyle="1" w:styleId="35">
    <w:name w:val="Zsysbasis Batenburg"/>
    <w:next w:val="34"/>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7">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38">
    <w:name w:val="正文2"/>
    <w:basedOn w:val="1"/>
    <w:autoRedefine/>
    <w:qFormat/>
    <w:uiPriority w:val="0"/>
    <w:pPr>
      <w:spacing w:before="156" w:line="360" w:lineRule="auto"/>
      <w:ind w:firstLine="510" w:firstLineChars="200"/>
    </w:pPr>
    <w:rPr>
      <w:sz w:val="24"/>
      <w:szCs w:val="20"/>
    </w:rPr>
  </w:style>
  <w:style w:type="paragraph" w:customStyle="1" w:styleId="39">
    <w:name w:val="标准中文版式_正文"/>
    <w:basedOn w:val="1"/>
    <w:autoRedefine/>
    <w:qFormat/>
    <w:uiPriority w:val="0"/>
    <w:pPr>
      <w:spacing w:line="360" w:lineRule="auto"/>
      <w:ind w:firstLine="200" w:firstLineChars="200"/>
    </w:pPr>
    <w:rPr>
      <w:rFonts w:ascii="Arial" w:hAnsi="Arial"/>
      <w:sz w:val="24"/>
    </w:rPr>
  </w:style>
  <w:style w:type="paragraph" w:customStyle="1" w:styleId="40">
    <w:name w:val="纯文本_0_0"/>
    <w:basedOn w:val="41"/>
    <w:autoRedefine/>
    <w:qFormat/>
    <w:uiPriority w:val="0"/>
    <w:rPr>
      <w:rFonts w:ascii="宋体" w:hAnsi="Courier New"/>
      <w:szCs w:val="21"/>
    </w:rPr>
  </w:style>
  <w:style w:type="paragraph" w:customStyle="1" w:styleId="41">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部分1"/>
    <w:basedOn w:val="1"/>
    <w:autoRedefine/>
    <w:qFormat/>
    <w:uiPriority w:val="0"/>
    <w:pPr>
      <w:keepNext/>
      <w:pageBreakBefore/>
      <w:tabs>
        <w:tab w:val="left" w:pos="720"/>
      </w:tabs>
      <w:spacing w:line="360" w:lineRule="auto"/>
      <w:jc w:val="center"/>
      <w:outlineLvl w:val="0"/>
    </w:pPr>
    <w:rPr>
      <w:rFonts w:eastAsia="黑体"/>
      <w:b/>
      <w:kern w:val="44"/>
      <w:sz w:val="36"/>
    </w:rPr>
  </w:style>
  <w:style w:type="character" w:customStyle="1" w:styleId="44">
    <w:name w:val="font41"/>
    <w:basedOn w:val="29"/>
    <w:autoRedefine/>
    <w:qFormat/>
    <w:uiPriority w:val="0"/>
    <w:rPr>
      <w:rFonts w:hint="eastAsia" w:ascii="宋体" w:hAnsi="宋体" w:eastAsia="宋体" w:cs="宋体"/>
      <w:color w:val="000000"/>
      <w:sz w:val="20"/>
      <w:szCs w:val="20"/>
      <w:u w:val="none"/>
    </w:rPr>
  </w:style>
  <w:style w:type="character" w:customStyle="1" w:styleId="45">
    <w:name w:val="font61"/>
    <w:autoRedefine/>
    <w:qFormat/>
    <w:uiPriority w:val="0"/>
    <w:rPr>
      <w:rFonts w:ascii="等线" w:hAnsi="等线" w:eastAsia="等线" w:cs="等线"/>
      <w:color w:val="000000"/>
      <w:sz w:val="21"/>
      <w:szCs w:val="21"/>
      <w:u w:val="none"/>
    </w:rPr>
  </w:style>
  <w:style w:type="character" w:customStyle="1" w:styleId="46">
    <w:name w:val="font01"/>
    <w:autoRedefine/>
    <w:qFormat/>
    <w:uiPriority w:val="0"/>
    <w:rPr>
      <w:rFonts w:hint="default" w:ascii="Times New Roman" w:hAnsi="Times New Roman" w:cs="Times New Roman"/>
      <w:color w:val="000000"/>
      <w:sz w:val="24"/>
      <w:szCs w:val="24"/>
      <w:u w:val="none"/>
    </w:rPr>
  </w:style>
  <w:style w:type="character" w:customStyle="1" w:styleId="47">
    <w:name w:val="font21"/>
    <w:basedOn w:val="29"/>
    <w:autoRedefine/>
    <w:qFormat/>
    <w:uiPriority w:val="0"/>
    <w:rPr>
      <w:rFonts w:hint="eastAsia" w:ascii="宋体" w:hAnsi="宋体" w:eastAsia="宋体" w:cs="宋体"/>
      <w:color w:val="000000"/>
      <w:sz w:val="18"/>
      <w:szCs w:val="18"/>
      <w:u w:val="none"/>
    </w:rPr>
  </w:style>
  <w:style w:type="character" w:customStyle="1" w:styleId="48">
    <w:name w:val="font11"/>
    <w:basedOn w:val="29"/>
    <w:autoRedefine/>
    <w:qFormat/>
    <w:uiPriority w:val="0"/>
    <w:rPr>
      <w:rFonts w:hint="eastAsia" w:ascii="宋体" w:hAnsi="宋体" w:eastAsia="宋体" w:cs="宋体"/>
      <w:b/>
      <w:bCs/>
      <w:color w:val="000000"/>
      <w:sz w:val="21"/>
      <w:szCs w:val="21"/>
      <w:u w:val="none"/>
    </w:rPr>
  </w:style>
  <w:style w:type="character" w:customStyle="1" w:styleId="49">
    <w:name w:val="font71"/>
    <w:basedOn w:val="29"/>
    <w:autoRedefine/>
    <w:qFormat/>
    <w:uiPriority w:val="0"/>
    <w:rPr>
      <w:rFonts w:hint="default" w:ascii="Times New Roman" w:hAnsi="Times New Roman" w:cs="Times New Roman"/>
      <w:b/>
      <w:bCs/>
      <w:color w:val="000000"/>
      <w:sz w:val="21"/>
      <w:szCs w:val="21"/>
      <w:u w:val="none"/>
    </w:rPr>
  </w:style>
  <w:style w:type="character" w:customStyle="1" w:styleId="50">
    <w:name w:val="font31"/>
    <w:basedOn w:val="29"/>
    <w:autoRedefine/>
    <w:qFormat/>
    <w:uiPriority w:val="0"/>
    <w:rPr>
      <w:rFonts w:hint="eastAsia" w:ascii="宋体" w:hAnsi="宋体" w:eastAsia="宋体" w:cs="宋体"/>
      <w:color w:val="000000"/>
      <w:sz w:val="18"/>
      <w:szCs w:val="18"/>
      <w:u w:val="none"/>
    </w:rPr>
  </w:style>
  <w:style w:type="character" w:customStyle="1" w:styleId="51">
    <w:name w:val="font51"/>
    <w:basedOn w:val="29"/>
    <w:autoRedefine/>
    <w:qFormat/>
    <w:uiPriority w:val="0"/>
    <w:rPr>
      <w:rFonts w:hint="default" w:ascii="Times New Roman" w:hAnsi="Times New Roman" w:cs="Times New Roman"/>
      <w:color w:val="000000"/>
      <w:sz w:val="21"/>
      <w:szCs w:val="21"/>
      <w:u w:val="none"/>
    </w:rPr>
  </w:style>
  <w:style w:type="paragraph" w:customStyle="1" w:styleId="52">
    <w:name w:val="Default"/>
    <w:autoRedefine/>
    <w:qFormat/>
    <w:uiPriority w:val="99"/>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53">
    <w:name w:val="一级无"/>
    <w:basedOn w:val="54"/>
    <w:autoRedefine/>
    <w:qFormat/>
    <w:uiPriority w:val="0"/>
    <w:pPr>
      <w:spacing w:beforeLines="0" w:afterLines="0"/>
    </w:pPr>
    <w:rPr>
      <w:rFonts w:ascii="宋体" w:eastAsia="宋体"/>
    </w:rPr>
  </w:style>
  <w:style w:type="paragraph" w:customStyle="1" w:styleId="54">
    <w:name w:val="一级条标题"/>
    <w:next w:val="55"/>
    <w:link w:val="56"/>
    <w:autoRedefine/>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5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6">
    <w:name w:val="一级条标题 Char"/>
    <w:basedOn w:val="29"/>
    <w:link w:val="54"/>
    <w:autoRedefine/>
    <w:qFormat/>
    <w:uiPriority w:val="0"/>
    <w:rPr>
      <w:rFonts w:ascii="黑体" w:eastAsia="黑体"/>
      <w:sz w:val="21"/>
      <w:szCs w:val="21"/>
      <w:lang w:val="en-US" w:eastAsia="zh-CN" w:bidi="ar-SA"/>
    </w:rPr>
  </w:style>
  <w:style w:type="paragraph" w:customStyle="1" w:styleId="57">
    <w:name w:val="List Paragraph1"/>
    <w:basedOn w:val="1"/>
    <w:autoRedefine/>
    <w:qFormat/>
    <w:uiPriority w:val="0"/>
    <w:pPr>
      <w:ind w:firstLine="420" w:firstLineChars="200"/>
    </w:pPr>
  </w:style>
  <w:style w:type="character" w:customStyle="1" w:styleId="58">
    <w:name w:val="正文缩进 字符"/>
    <w:link w:val="11"/>
    <w:autoRedefine/>
    <w:qFormat/>
    <w:locked/>
    <w:uiPriority w:val="0"/>
    <w:rPr>
      <w:kern w:val="2"/>
      <w:sz w:val="21"/>
      <w:szCs w:val="24"/>
    </w:rPr>
  </w:style>
  <w:style w:type="paragraph" w:styleId="59">
    <w:name w:val="List Paragraph"/>
    <w:basedOn w:val="1"/>
    <w:autoRedefine/>
    <w:unhideWhenUsed/>
    <w:qFormat/>
    <w:uiPriority w:val="99"/>
    <w:pPr>
      <w:ind w:firstLine="420" w:firstLineChars="200"/>
    </w:pPr>
  </w:style>
  <w:style w:type="character" w:customStyle="1" w:styleId="60">
    <w:name w:val="页脚 字符"/>
    <w:basedOn w:val="29"/>
    <w:link w:val="21"/>
    <w:autoRedefine/>
    <w:qFormat/>
    <w:uiPriority w:val="0"/>
    <w:rPr>
      <w:kern w:val="2"/>
      <w:sz w:val="18"/>
      <w:szCs w:val="18"/>
    </w:rPr>
  </w:style>
  <w:style w:type="character" w:customStyle="1" w:styleId="61">
    <w:name w:val="纯文本 字符"/>
    <w:link w:val="19"/>
    <w:autoRedefine/>
    <w:qFormat/>
    <w:uiPriority w:val="0"/>
    <w:rPr>
      <w:rFonts w:ascii="宋体" w:hAnsi="Courier New"/>
      <w:kern w:val="2"/>
      <w:sz w:val="21"/>
    </w:rPr>
  </w:style>
  <w:style w:type="paragraph" w:customStyle="1" w:styleId="62">
    <w:name w:val="p0"/>
    <w:basedOn w:val="1"/>
    <w:autoRedefine/>
    <w:qFormat/>
    <w:uiPriority w:val="0"/>
    <w:pPr>
      <w:widowControl/>
    </w:pPr>
    <w:rPr>
      <w:kern w:val="0"/>
      <w:szCs w:val="21"/>
    </w:rPr>
  </w:style>
  <w:style w:type="character" w:customStyle="1" w:styleId="63">
    <w:name w:val="NormalCharacter"/>
    <w:link w:val="64"/>
    <w:autoRedefine/>
    <w:qFormat/>
    <w:uiPriority w:val="0"/>
    <w:rPr>
      <w:rFonts w:ascii="Tahoma" w:hAnsi="Tahoma"/>
      <w:kern w:val="0"/>
      <w:sz w:val="24"/>
      <w:szCs w:val="20"/>
    </w:rPr>
  </w:style>
  <w:style w:type="paragraph" w:customStyle="1" w:styleId="64">
    <w:name w:val="UserStyle_85"/>
    <w:basedOn w:val="1"/>
    <w:link w:val="63"/>
    <w:autoRedefine/>
    <w:qFormat/>
    <w:uiPriority w:val="0"/>
    <w:rPr>
      <w:rFonts w:ascii="Tahoma" w:hAnsi="Tahoma"/>
      <w:kern w:val="0"/>
      <w:sz w:val="24"/>
      <w:szCs w:val="20"/>
    </w:rPr>
  </w:style>
  <w:style w:type="character" w:customStyle="1" w:styleId="65">
    <w:name w:val="font111"/>
    <w:basedOn w:val="29"/>
    <w:autoRedefine/>
    <w:qFormat/>
    <w:uiPriority w:val="0"/>
    <w:rPr>
      <w:rFonts w:ascii="黑体" w:hAnsi="宋体" w:eastAsia="黑体" w:cs="黑体"/>
      <w:color w:val="000000"/>
      <w:sz w:val="20"/>
      <w:szCs w:val="20"/>
      <w:u w:val="none"/>
    </w:rPr>
  </w:style>
  <w:style w:type="character" w:customStyle="1" w:styleId="66">
    <w:name w:val="font101"/>
    <w:basedOn w:val="29"/>
    <w:autoRedefine/>
    <w:qFormat/>
    <w:uiPriority w:val="0"/>
    <w:rPr>
      <w:rFonts w:hint="default" w:ascii="Helvetica" w:hAnsi="Helvetica" w:eastAsia="Helvetica" w:cs="Helvetica"/>
      <w:color w:val="000000"/>
      <w:sz w:val="20"/>
      <w:szCs w:val="20"/>
      <w:u w:val="none"/>
    </w:rPr>
  </w:style>
  <w:style w:type="paragraph" w:customStyle="1" w:styleId="67">
    <w:name w:val="列表段落11"/>
    <w:basedOn w:val="1"/>
    <w:autoRedefine/>
    <w:qFormat/>
    <w:uiPriority w:val="34"/>
    <w:pPr>
      <w:spacing w:line="360" w:lineRule="auto"/>
      <w:ind w:firstLine="420" w:firstLineChars="200"/>
    </w:pPr>
    <w:rPr>
      <w:rFonts w:ascii="Calibri" w:hAnsi="Calibri"/>
      <w:szCs w:val="21"/>
    </w:rPr>
  </w:style>
  <w:style w:type="paragraph" w:customStyle="1" w:styleId="68">
    <w:name w:val="正文首行缩进1"/>
    <w:basedOn w:val="15"/>
    <w:autoRedefine/>
    <w:qFormat/>
    <w:uiPriority w:val="0"/>
    <w:pPr>
      <w:spacing w:before="100" w:beforeAutospacing="1" w:line="348" w:lineRule="auto"/>
      <w:ind w:firstLine="420" w:firstLineChars="100"/>
    </w:pPr>
    <w:rPr>
      <w:rFonts w:ascii="Calibri" w:hAnsi="Calibri" w:eastAsia="宋体" w:cs="Times New Roman"/>
      <w:szCs w:val="21"/>
    </w:rPr>
  </w:style>
  <w:style w:type="paragraph" w:customStyle="1" w:styleId="69">
    <w:name w:val="表内文字"/>
    <w:basedOn w:val="1"/>
    <w:autoRedefine/>
    <w:qFormat/>
    <w:uiPriority w:val="0"/>
    <w:pPr>
      <w:snapToGrid w:val="0"/>
      <w:spacing w:before="50" w:after="50"/>
      <w:jc w:val="center"/>
    </w:pPr>
    <w:rPr>
      <w:rFonts w:ascii="宋体" w:hAnsi="宋体" w:eastAsia="宋体"/>
      <w:sz w:val="24"/>
      <w:szCs w:val="20"/>
    </w:rPr>
  </w:style>
  <w:style w:type="paragraph" w:customStyle="1" w:styleId="70">
    <w:name w:val="B表格正文"/>
    <w:qFormat/>
    <w:uiPriority w:val="0"/>
    <w:rPr>
      <w:rFonts w:ascii="Calibri" w:hAnsi="Calibri" w:eastAsia="黑体" w:cs="Times New Roman"/>
      <w:kern w:val="2"/>
      <w:sz w:val="21"/>
      <w:szCs w:val="21"/>
      <w:lang w:val="en-US" w:eastAsia="zh-CN" w:bidi="ar-SA"/>
    </w:rPr>
  </w:style>
  <w:style w:type="paragraph" w:customStyle="1" w:styleId="71">
    <w:name w:val="招标-主标题"/>
    <w:basedOn w:val="1"/>
    <w:qFormat/>
    <w:uiPriority w:val="0"/>
    <w:pPr>
      <w:tabs>
        <w:tab w:val="left" w:pos="1620"/>
        <w:tab w:val="left" w:pos="1800"/>
        <w:tab w:val="left" w:pos="1980"/>
      </w:tabs>
      <w:spacing w:line="768" w:lineRule="auto"/>
      <w:jc w:val="center"/>
    </w:pPr>
    <w:rPr>
      <w:rFonts w:ascii="宋体" w:hAnsi="宋体"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footer" Target="footer3.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2.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65</Pages>
  <Words>22100</Words>
  <Characters>23724</Characters>
  <Lines>202</Lines>
  <Paragraphs>57</Paragraphs>
  <TotalTime>27</TotalTime>
  <ScaleCrop>false</ScaleCrop>
  <LinksUpToDate>false</LinksUpToDate>
  <CharactersWithSpaces>25007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2023-07-11T06:09:00Z</dcterms:created>
  <dc:creator>86188</dc:creator>
  <cp:lastModifiedBy>I  loved  you</cp:lastModifiedBy>
  <cp:lastPrinted>2023-07-12T01:25:00Z</cp:lastPrinted>
  <dcterms:modified xsi:type="dcterms:W3CDTF">2024-11-27T06:38:05Z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240A14E01CC0442098DA4F456A657CAD_13</vt:lpwstr>
  </property>
</Properties>
</file>