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0B3DF">
      <w:pPr>
        <w:spacing w:line="360" w:lineRule="auto"/>
        <w:jc w:val="center"/>
        <w:rPr>
          <w:rFonts w:hint="eastAsia" w:ascii="仿宋" w:hAnsi="仿宋" w:eastAsia="仿宋" w:cs="仿宋"/>
          <w:b/>
          <w:color w:val="FF0000"/>
          <w:sz w:val="24"/>
          <w:highlight w:val="none"/>
        </w:rPr>
      </w:pPr>
    </w:p>
    <w:p w14:paraId="7611C66F">
      <w:pPr>
        <w:adjustRightInd/>
        <w:spacing w:line="360" w:lineRule="auto"/>
        <w:rPr>
          <w:rFonts w:hint="eastAsia" w:ascii="仿宋" w:hAnsi="仿宋" w:eastAsia="仿宋" w:cs="仿宋"/>
          <w:b/>
          <w:sz w:val="44"/>
          <w:szCs w:val="44"/>
          <w:highlight w:val="none"/>
        </w:rPr>
      </w:pPr>
    </w:p>
    <w:p w14:paraId="26D10016">
      <w:pPr>
        <w:rPr>
          <w:rFonts w:hint="eastAsia" w:ascii="仿宋" w:hAnsi="仿宋" w:eastAsia="仿宋" w:cs="仿宋"/>
          <w:b/>
          <w:spacing w:val="-28"/>
          <w:sz w:val="48"/>
          <w:szCs w:val="48"/>
          <w:highlight w:val="none"/>
          <w:lang w:eastAsia="zh-CN"/>
        </w:rPr>
      </w:pPr>
      <w:r>
        <w:rPr>
          <w:rFonts w:hint="eastAsia" w:ascii="仿宋" w:hAnsi="仿宋" w:eastAsia="仿宋" w:cs="仿宋"/>
          <w:b/>
          <w:spacing w:val="-28"/>
          <w:sz w:val="48"/>
          <w:szCs w:val="48"/>
          <w:highlight w:val="none"/>
          <w:lang w:eastAsia="zh-CN"/>
        </w:rPr>
        <w:t>湖头陈社区 2024 年度企退人员慰问物资采购</w:t>
      </w:r>
    </w:p>
    <w:p w14:paraId="33602D36">
      <w:pPr>
        <w:pStyle w:val="2"/>
        <w:rPr>
          <w:rFonts w:hint="eastAsia"/>
        </w:rPr>
      </w:pPr>
    </w:p>
    <w:p w14:paraId="70ECAC40">
      <w:pPr>
        <w:pStyle w:val="23"/>
        <w:rPr>
          <w:rFonts w:hint="eastAsia" w:ascii="仿宋" w:hAnsi="仿宋" w:eastAsia="仿宋" w:cs="仿宋"/>
          <w:color w:val="auto"/>
          <w:highlight w:val="none"/>
        </w:rPr>
      </w:pPr>
    </w:p>
    <w:p w14:paraId="3BBAE79A">
      <w:pPr>
        <w:pStyle w:val="23"/>
        <w:rPr>
          <w:rFonts w:hint="eastAsia" w:ascii="仿宋" w:hAnsi="仿宋" w:eastAsia="仿宋" w:cs="仿宋"/>
          <w:color w:val="auto"/>
          <w:highlight w:val="none"/>
        </w:rPr>
      </w:pPr>
    </w:p>
    <w:p w14:paraId="4A0C5B38">
      <w:pPr>
        <w:adjustRightInd/>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交易文件</w:t>
      </w:r>
    </w:p>
    <w:p w14:paraId="7EE5A3C6">
      <w:pPr>
        <w:adjustRightInd/>
        <w:spacing w:line="360" w:lineRule="auto"/>
        <w:jc w:val="center"/>
        <w:rPr>
          <w:rFonts w:hint="eastAsia" w:ascii="仿宋" w:hAnsi="仿宋" w:eastAsia="仿宋" w:cs="仿宋"/>
          <w:b/>
          <w:sz w:val="56"/>
          <w:szCs w:val="72"/>
          <w:highlight w:val="none"/>
        </w:rPr>
      </w:pPr>
      <w:r>
        <w:rPr>
          <w:rFonts w:hint="eastAsia" w:ascii="仿宋" w:hAnsi="仿宋" w:eastAsia="仿宋" w:cs="仿宋"/>
          <w:b/>
          <w:sz w:val="56"/>
          <w:szCs w:val="72"/>
          <w:highlight w:val="none"/>
        </w:rPr>
        <w:t>（电子交易标）</w:t>
      </w:r>
    </w:p>
    <w:p w14:paraId="19CE2648">
      <w:pPr>
        <w:snapToGrid w:val="0"/>
        <w:spacing w:line="360" w:lineRule="auto"/>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 xml:space="preserve">编号: </w:t>
      </w:r>
      <w:r>
        <w:rPr>
          <w:rFonts w:hint="eastAsia" w:ascii="仿宋" w:hAnsi="仿宋" w:eastAsia="仿宋" w:cs="仿宋"/>
          <w:b/>
          <w:bCs/>
          <w:sz w:val="30"/>
          <w:szCs w:val="30"/>
          <w:highlight w:val="none"/>
          <w:lang w:eastAsia="zh-CN"/>
        </w:rPr>
        <w:t>城厢2025-004</w:t>
      </w:r>
    </w:p>
    <w:p w14:paraId="51F81775">
      <w:pPr>
        <w:adjustRightInd/>
        <w:spacing w:line="360" w:lineRule="auto"/>
        <w:jc w:val="center"/>
        <w:rPr>
          <w:rFonts w:hint="eastAsia" w:ascii="仿宋" w:hAnsi="仿宋" w:eastAsia="仿宋" w:cs="仿宋"/>
          <w:b/>
          <w:sz w:val="56"/>
          <w:szCs w:val="72"/>
          <w:highlight w:val="none"/>
        </w:rPr>
      </w:pPr>
    </w:p>
    <w:p w14:paraId="5FBD5DA2">
      <w:pPr>
        <w:spacing w:line="360" w:lineRule="auto"/>
        <w:jc w:val="center"/>
        <w:rPr>
          <w:rFonts w:hint="eastAsia" w:ascii="仿宋" w:hAnsi="仿宋" w:eastAsia="仿宋" w:cs="仿宋"/>
          <w:b/>
          <w:sz w:val="24"/>
          <w:highlight w:val="none"/>
        </w:rPr>
      </w:pPr>
    </w:p>
    <w:p w14:paraId="2773F7E0">
      <w:pPr>
        <w:pStyle w:val="5"/>
        <w:numPr>
          <w:ilvl w:val="2"/>
          <w:numId w:val="0"/>
        </w:numPr>
        <w:rPr>
          <w:rFonts w:hint="eastAsia" w:ascii="仿宋" w:hAnsi="仿宋" w:eastAsia="仿宋" w:cs="仿宋"/>
          <w:highlight w:val="none"/>
        </w:rPr>
      </w:pPr>
    </w:p>
    <w:p w14:paraId="410EDED3">
      <w:pPr>
        <w:pStyle w:val="5"/>
        <w:numPr>
          <w:ilvl w:val="2"/>
          <w:numId w:val="0"/>
        </w:numPr>
        <w:rPr>
          <w:rFonts w:hint="eastAsia" w:ascii="仿宋" w:hAnsi="仿宋" w:eastAsia="仿宋" w:cs="仿宋"/>
          <w:highlight w:val="none"/>
        </w:rPr>
      </w:pPr>
    </w:p>
    <w:p w14:paraId="1FBB6479">
      <w:pPr>
        <w:rPr>
          <w:rFonts w:hint="eastAsia" w:ascii="仿宋" w:hAnsi="仿宋" w:eastAsia="仿宋" w:cs="仿宋"/>
          <w:highlight w:val="none"/>
        </w:rPr>
      </w:pPr>
    </w:p>
    <w:p w14:paraId="747BC9F3">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杭州萧山城厢湖头陈股份经济联合社</w:t>
      </w:r>
    </w:p>
    <w:p w14:paraId="4ADE7AB1">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杭州建大工程管理咨询有限公司</w:t>
      </w:r>
    </w:p>
    <w:p w14:paraId="3E611A69">
      <w:pPr>
        <w:snapToGrid w:val="0"/>
        <w:spacing w:line="360" w:lineRule="auto"/>
        <w:jc w:val="center"/>
        <w:rPr>
          <w:rFonts w:hint="eastAsia" w:ascii="仿宋" w:hAnsi="仿宋" w:eastAsia="仿宋" w:cs="仿宋"/>
          <w:sz w:val="24"/>
          <w:highlight w:val="none"/>
        </w:rPr>
      </w:pPr>
      <w:r>
        <w:rPr>
          <w:rFonts w:hint="eastAsia" w:ascii="仿宋" w:hAnsi="仿宋" w:eastAsia="仿宋" w:cs="仿宋"/>
          <w:bCs/>
          <w:sz w:val="32"/>
          <w:szCs w:val="32"/>
          <w:highlight w:val="none"/>
          <w:lang w:val="en-US" w:eastAsia="zh-CN"/>
        </w:rPr>
        <w:t>2025</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日</w:t>
      </w:r>
      <w:r>
        <w:rPr>
          <w:rFonts w:hint="eastAsia" w:ascii="仿宋" w:hAnsi="仿宋" w:eastAsia="仿宋" w:cs="仿宋"/>
          <w:sz w:val="24"/>
          <w:highlight w:val="none"/>
        </w:rPr>
        <w:br w:type="page"/>
      </w:r>
      <w:bookmarkStart w:id="0" w:name="_Hlt67893495"/>
      <w:bookmarkEnd w:id="0"/>
    </w:p>
    <w:p w14:paraId="3DB1C666">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5E5F9944">
      <w:pPr>
        <w:pStyle w:val="2"/>
        <w:rPr>
          <w:rFonts w:hint="eastAsia"/>
        </w:rPr>
      </w:pPr>
    </w:p>
    <w:p w14:paraId="19C509F3">
      <w:pPr>
        <w:spacing w:line="360" w:lineRule="auto"/>
        <w:ind w:firstLine="1280" w:firstLineChars="400"/>
        <w:rPr>
          <w:rFonts w:hint="eastAsia" w:ascii="仿宋" w:hAnsi="仿宋" w:eastAsia="仿宋" w:cs="仿宋"/>
          <w:sz w:val="32"/>
          <w:szCs w:val="32"/>
          <w:highlight w:val="none"/>
        </w:rPr>
      </w:pPr>
      <w:bookmarkStart w:id="1" w:name="_Hlt91233176"/>
      <w:bookmarkEnd w:id="1"/>
      <w:bookmarkStart w:id="2" w:name="_Toc91899869"/>
      <w:r>
        <w:rPr>
          <w:rFonts w:hint="eastAsia" w:ascii="仿宋" w:hAnsi="仿宋" w:eastAsia="仿宋" w:cs="仿宋"/>
          <w:sz w:val="32"/>
          <w:szCs w:val="32"/>
          <w:highlight w:val="none"/>
        </w:rPr>
        <w:t>第一部分      交易公告</w:t>
      </w:r>
    </w:p>
    <w:p w14:paraId="0CD8F2B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1166DA94">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2DEDCF2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09DFF49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40354C5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73DBA481">
      <w:pPr>
        <w:spacing w:line="360" w:lineRule="auto"/>
        <w:ind w:firstLine="549" w:firstLineChars="229"/>
        <w:rPr>
          <w:rFonts w:hint="eastAsia" w:ascii="仿宋" w:hAnsi="仿宋" w:eastAsia="仿宋" w:cs="仿宋"/>
          <w:sz w:val="24"/>
          <w:highlight w:val="none"/>
        </w:rPr>
      </w:pPr>
    </w:p>
    <w:p w14:paraId="2F285AAB">
      <w:pPr>
        <w:spacing w:line="360" w:lineRule="auto"/>
        <w:ind w:firstLine="549" w:firstLineChars="229"/>
        <w:rPr>
          <w:rFonts w:hint="eastAsia" w:ascii="仿宋" w:hAnsi="仿宋" w:eastAsia="仿宋" w:cs="仿宋"/>
          <w:sz w:val="24"/>
          <w:highlight w:val="none"/>
        </w:rPr>
      </w:pPr>
    </w:p>
    <w:p w14:paraId="4DC7BB66">
      <w:pPr>
        <w:spacing w:line="360" w:lineRule="auto"/>
        <w:ind w:firstLine="549" w:firstLineChars="229"/>
        <w:rPr>
          <w:rFonts w:hint="eastAsia" w:ascii="仿宋" w:hAnsi="仿宋" w:eastAsia="仿宋" w:cs="仿宋"/>
          <w:sz w:val="24"/>
          <w:highlight w:val="none"/>
        </w:rPr>
      </w:pPr>
    </w:p>
    <w:p w14:paraId="0D14BC56">
      <w:pPr>
        <w:spacing w:line="360" w:lineRule="auto"/>
        <w:ind w:firstLine="549" w:firstLineChars="229"/>
        <w:rPr>
          <w:rFonts w:hint="eastAsia" w:ascii="仿宋" w:hAnsi="仿宋" w:eastAsia="仿宋" w:cs="仿宋"/>
          <w:sz w:val="24"/>
          <w:highlight w:val="none"/>
        </w:rPr>
      </w:pPr>
    </w:p>
    <w:p w14:paraId="21E00D2C">
      <w:pPr>
        <w:spacing w:line="360" w:lineRule="auto"/>
        <w:ind w:firstLine="549" w:firstLineChars="229"/>
        <w:rPr>
          <w:rFonts w:hint="eastAsia" w:ascii="仿宋" w:hAnsi="仿宋" w:eastAsia="仿宋" w:cs="仿宋"/>
          <w:sz w:val="24"/>
          <w:highlight w:val="none"/>
        </w:rPr>
      </w:pPr>
    </w:p>
    <w:p w14:paraId="59B83CC7">
      <w:pPr>
        <w:spacing w:line="360" w:lineRule="auto"/>
        <w:ind w:firstLine="549" w:firstLineChars="229"/>
        <w:rPr>
          <w:rFonts w:hint="eastAsia" w:ascii="仿宋" w:hAnsi="仿宋" w:eastAsia="仿宋" w:cs="仿宋"/>
          <w:sz w:val="24"/>
          <w:highlight w:val="none"/>
        </w:rPr>
      </w:pPr>
    </w:p>
    <w:p w14:paraId="16A955C1">
      <w:pPr>
        <w:spacing w:line="360" w:lineRule="auto"/>
        <w:ind w:firstLine="549" w:firstLineChars="229"/>
        <w:rPr>
          <w:rFonts w:hint="eastAsia" w:ascii="仿宋" w:hAnsi="仿宋" w:eastAsia="仿宋" w:cs="仿宋"/>
          <w:sz w:val="24"/>
          <w:highlight w:val="none"/>
        </w:rPr>
      </w:pPr>
    </w:p>
    <w:p w14:paraId="56F9BAF9">
      <w:pPr>
        <w:spacing w:line="360" w:lineRule="auto"/>
        <w:ind w:firstLine="549" w:firstLineChars="229"/>
        <w:rPr>
          <w:rFonts w:hint="eastAsia" w:ascii="仿宋" w:hAnsi="仿宋" w:eastAsia="仿宋" w:cs="仿宋"/>
          <w:sz w:val="24"/>
          <w:highlight w:val="none"/>
        </w:rPr>
      </w:pPr>
    </w:p>
    <w:p w14:paraId="6184FD4B">
      <w:pPr>
        <w:spacing w:line="360" w:lineRule="auto"/>
        <w:ind w:firstLine="549" w:firstLineChars="229"/>
        <w:rPr>
          <w:rFonts w:hint="eastAsia" w:ascii="仿宋" w:hAnsi="仿宋" w:eastAsia="仿宋" w:cs="仿宋"/>
          <w:sz w:val="24"/>
          <w:highlight w:val="none"/>
        </w:rPr>
      </w:pPr>
    </w:p>
    <w:p w14:paraId="0E0524F4">
      <w:pPr>
        <w:spacing w:line="360" w:lineRule="auto"/>
        <w:ind w:firstLine="549" w:firstLineChars="229"/>
        <w:rPr>
          <w:rFonts w:hint="eastAsia" w:ascii="仿宋" w:hAnsi="仿宋" w:eastAsia="仿宋" w:cs="仿宋"/>
          <w:sz w:val="24"/>
          <w:highlight w:val="none"/>
        </w:rPr>
      </w:pPr>
    </w:p>
    <w:p w14:paraId="47FB13CE">
      <w:pPr>
        <w:spacing w:line="360" w:lineRule="auto"/>
        <w:ind w:firstLine="549" w:firstLineChars="229"/>
        <w:rPr>
          <w:rFonts w:hint="eastAsia" w:ascii="仿宋" w:hAnsi="仿宋" w:eastAsia="仿宋" w:cs="仿宋"/>
          <w:sz w:val="24"/>
          <w:highlight w:val="none"/>
        </w:rPr>
      </w:pPr>
    </w:p>
    <w:p w14:paraId="4CF62C13">
      <w:pPr>
        <w:spacing w:line="360" w:lineRule="auto"/>
        <w:ind w:firstLine="549" w:firstLineChars="229"/>
        <w:rPr>
          <w:rFonts w:hint="eastAsia" w:ascii="仿宋" w:hAnsi="仿宋" w:eastAsia="仿宋" w:cs="仿宋"/>
          <w:sz w:val="24"/>
          <w:highlight w:val="none"/>
        </w:rPr>
      </w:pPr>
    </w:p>
    <w:p w14:paraId="0B70603F">
      <w:pPr>
        <w:spacing w:line="360" w:lineRule="auto"/>
        <w:ind w:firstLine="549" w:firstLineChars="229"/>
        <w:rPr>
          <w:rFonts w:hint="eastAsia" w:ascii="仿宋" w:hAnsi="仿宋" w:eastAsia="仿宋" w:cs="仿宋"/>
          <w:sz w:val="24"/>
          <w:highlight w:val="none"/>
        </w:rPr>
      </w:pPr>
    </w:p>
    <w:p w14:paraId="4F371A37">
      <w:pPr>
        <w:spacing w:line="360" w:lineRule="auto"/>
        <w:rPr>
          <w:rFonts w:hint="eastAsia" w:ascii="仿宋" w:hAnsi="仿宋" w:eastAsia="仿宋" w:cs="仿宋"/>
          <w:sz w:val="24"/>
          <w:highlight w:val="none"/>
        </w:rPr>
      </w:pPr>
    </w:p>
    <w:p w14:paraId="319F0555">
      <w:pPr>
        <w:pStyle w:val="3"/>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color w:val="auto"/>
          <w:highlight w:val="none"/>
        </w:rPr>
        <w:t>第一部分 交易公告</w:t>
      </w:r>
    </w:p>
    <w:p w14:paraId="4985773A">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highlight w:val="none"/>
        </w:rPr>
      </w:pPr>
      <w:r>
        <w:rPr>
          <w:rFonts w:hint="eastAsia" w:ascii="仿宋" w:hAnsi="仿宋" w:eastAsia="仿宋" w:cs="仿宋"/>
          <w:sz w:val="24"/>
          <w:szCs w:val="28"/>
          <w:highlight w:val="none"/>
        </w:rPr>
        <w:t>项目概况：</w:t>
      </w:r>
    </w:p>
    <w:p w14:paraId="313B0885">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highlight w:val="none"/>
        </w:rPr>
      </w:pPr>
      <w:r>
        <w:rPr>
          <w:rFonts w:hint="eastAsia" w:ascii="仿宋" w:hAnsi="仿宋" w:eastAsia="仿宋" w:cs="仿宋"/>
          <w:sz w:val="24"/>
          <w:highlight w:val="none"/>
          <w:lang w:eastAsia="zh-CN"/>
        </w:rPr>
        <w:t>湖头陈社区 2024 年度企退人员慰问物资采购</w:t>
      </w:r>
      <w:r>
        <w:rPr>
          <w:rFonts w:hint="eastAsia" w:ascii="仿宋" w:hAnsi="仿宋" w:eastAsia="仿宋" w:cs="仿宋"/>
          <w:sz w:val="24"/>
          <w:highlight w:val="none"/>
        </w:rPr>
        <w:t>的潜在供应商应在乐采云平台（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68"/>
          <w:rFonts w:hint="eastAsia" w:ascii="仿宋" w:hAnsi="仿宋" w:eastAsia="仿宋" w:cs="仿宋"/>
          <w:color w:val="auto"/>
          <w:sz w:val="24"/>
          <w:szCs w:val="24"/>
          <w:highlight w:val="none"/>
          <w:lang w:eastAsia="zh-CN"/>
        </w:rPr>
        <w:t>www.lecaiyun.com</w:t>
      </w:r>
      <w:r>
        <w:rPr>
          <w:rStyle w:val="68"/>
          <w:rFonts w:hint="eastAsia" w:ascii="仿宋" w:hAnsi="仿宋" w:eastAsia="仿宋" w:cs="仿宋"/>
          <w:color w:val="auto"/>
          <w:sz w:val="24"/>
          <w:szCs w:val="24"/>
          <w:highlight w:val="none"/>
        </w:rPr>
        <w:t>）获取（下载）交易文件，并于</w:t>
      </w:r>
      <w:r>
        <w:rPr>
          <w:rStyle w:val="68"/>
          <w:rFonts w:hint="eastAsia" w:ascii="仿宋" w:hAnsi="仿宋" w:eastAsia="仿宋" w:cs="仿宋"/>
          <w:color w:val="auto"/>
          <w:sz w:val="24"/>
          <w:szCs w:val="24"/>
          <w:highlight w:val="none"/>
          <w:u w:val="none"/>
        </w:rPr>
        <w:t>202</w:t>
      </w:r>
      <w:r>
        <w:rPr>
          <w:rStyle w:val="68"/>
          <w:rFonts w:hint="eastAsia" w:ascii="仿宋" w:hAnsi="仿宋" w:eastAsia="仿宋" w:cs="仿宋"/>
          <w:color w:val="auto"/>
          <w:sz w:val="24"/>
          <w:szCs w:val="24"/>
          <w:highlight w:val="none"/>
          <w:u w:val="none"/>
          <w:lang w:val="en-US" w:eastAsia="zh-CN"/>
        </w:rPr>
        <w:t>5</w:t>
      </w:r>
      <w:r>
        <w:rPr>
          <w:rStyle w:val="68"/>
          <w:rFonts w:hint="eastAsia" w:ascii="仿宋" w:hAnsi="仿宋" w:eastAsia="仿宋" w:cs="仿宋"/>
          <w:color w:val="auto"/>
          <w:sz w:val="24"/>
          <w:szCs w:val="24"/>
          <w:highlight w:val="none"/>
        </w:rPr>
        <w:t>年</w:t>
      </w:r>
      <w:r>
        <w:rPr>
          <w:rStyle w:val="68"/>
          <w:rFonts w:hint="eastAsia" w:ascii="仿宋" w:hAnsi="仿宋" w:eastAsia="仿宋" w:cs="仿宋"/>
          <w:color w:val="auto"/>
          <w:sz w:val="24"/>
          <w:szCs w:val="24"/>
          <w:highlight w:val="none"/>
        </w:rPr>
        <w:fldChar w:fldCharType="end"/>
      </w:r>
      <w:r>
        <w:rPr>
          <w:rStyle w:val="68"/>
          <w:rFonts w:hint="eastAsia" w:ascii="仿宋" w:hAnsi="仿宋" w:eastAsia="仿宋" w:cs="仿宋"/>
          <w:color w:val="auto"/>
          <w:sz w:val="24"/>
          <w:szCs w:val="24"/>
          <w:highlight w:val="none"/>
          <w:lang w:val="en-US" w:eastAsia="zh-CN"/>
        </w:rPr>
        <w:t>2月14日14点00分00 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1FCA95FE">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bookmarkStart w:id="11" w:name="_Toc35393790"/>
      <w:bookmarkStart w:id="12" w:name="_Toc28359079"/>
      <w:bookmarkStart w:id="13" w:name="_Toc35393621"/>
      <w:bookmarkStart w:id="14" w:name="_Toc28359002"/>
      <w:bookmarkStart w:id="15" w:name="_Hlk24379207"/>
      <w:r>
        <w:rPr>
          <w:rFonts w:hint="eastAsia" w:ascii="仿宋" w:hAnsi="仿宋" w:eastAsia="仿宋" w:cs="仿宋"/>
          <w:sz w:val="24"/>
          <w:szCs w:val="28"/>
          <w:highlight w:val="none"/>
        </w:rPr>
        <w:t>一、项目基本情况</w:t>
      </w:r>
      <w:bookmarkEnd w:id="11"/>
      <w:bookmarkEnd w:id="12"/>
      <w:bookmarkEnd w:id="13"/>
      <w:bookmarkEnd w:id="14"/>
    </w:p>
    <w:p w14:paraId="081B1593">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项目编号</w:t>
      </w:r>
      <w:r>
        <w:rPr>
          <w:rFonts w:hint="eastAsia" w:ascii="仿宋" w:hAnsi="仿宋" w:eastAsia="仿宋" w:cs="仿宋"/>
          <w:sz w:val="24"/>
          <w:szCs w:val="28"/>
          <w:highlight w:val="none"/>
          <w:lang w:eastAsia="zh-CN"/>
        </w:rPr>
        <w:t>：城厢2025-004</w:t>
      </w:r>
    </w:p>
    <w:p w14:paraId="13E064FB">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项目名称：</w:t>
      </w:r>
      <w:bookmarkEnd w:id="15"/>
      <w:r>
        <w:rPr>
          <w:rFonts w:hint="eastAsia" w:ascii="仿宋" w:hAnsi="仿宋" w:eastAsia="仿宋" w:cs="仿宋"/>
          <w:sz w:val="24"/>
          <w:highlight w:val="none"/>
          <w:lang w:eastAsia="zh-CN"/>
        </w:rPr>
        <w:t>湖头陈社区 2024 年度企退人员慰问物资采购</w:t>
      </w:r>
    </w:p>
    <w:p w14:paraId="3E0E6012">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预算金额：</w:t>
      </w:r>
      <w:r>
        <w:rPr>
          <w:rFonts w:hint="eastAsia" w:ascii="仿宋" w:hAnsi="仿宋" w:eastAsia="仿宋" w:cs="仿宋"/>
          <w:sz w:val="24"/>
          <w:highlight w:val="none"/>
          <w:lang w:val="en-US" w:eastAsia="zh-CN"/>
        </w:rPr>
        <w:t>140000</w:t>
      </w:r>
      <w:r>
        <w:rPr>
          <w:rFonts w:hint="eastAsia" w:ascii="仿宋" w:hAnsi="仿宋" w:eastAsia="仿宋" w:cs="仿宋"/>
          <w:sz w:val="24"/>
          <w:highlight w:val="none"/>
          <w:lang w:eastAsia="zh-CN"/>
        </w:rPr>
        <w:t>元</w:t>
      </w:r>
    </w:p>
    <w:p w14:paraId="16FF1375">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最高限价：</w:t>
      </w:r>
      <w:r>
        <w:rPr>
          <w:rFonts w:hint="eastAsia" w:ascii="仿宋" w:hAnsi="仿宋" w:eastAsia="仿宋" w:cs="仿宋"/>
          <w:sz w:val="24"/>
          <w:highlight w:val="none"/>
          <w:lang w:val="en-US" w:eastAsia="zh-CN"/>
        </w:rPr>
        <w:t>140000</w:t>
      </w:r>
      <w:r>
        <w:rPr>
          <w:rFonts w:hint="eastAsia" w:ascii="仿宋" w:hAnsi="仿宋" w:eastAsia="仿宋" w:cs="仿宋"/>
          <w:sz w:val="24"/>
          <w:highlight w:val="none"/>
          <w:lang w:eastAsia="zh-CN"/>
        </w:rPr>
        <w:t>元</w:t>
      </w:r>
    </w:p>
    <w:p w14:paraId="1AB52F61">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采购需求：</w:t>
      </w:r>
      <w:r>
        <w:rPr>
          <w:rFonts w:hint="eastAsia" w:ascii="仿宋" w:hAnsi="仿宋" w:eastAsia="仿宋" w:cs="仿宋"/>
          <w:sz w:val="24"/>
          <w:highlight w:val="none"/>
          <w:lang w:val="en-US" w:eastAsia="zh-CN"/>
        </w:rPr>
        <w:t>详见采购需求</w:t>
      </w:r>
      <w:r>
        <w:rPr>
          <w:rFonts w:hint="eastAsia" w:ascii="仿宋" w:hAnsi="仿宋" w:eastAsia="仿宋" w:cs="仿宋"/>
          <w:sz w:val="24"/>
          <w:highlight w:val="none"/>
          <w:lang w:eastAsia="zh-CN"/>
        </w:rPr>
        <w:t>。</w:t>
      </w:r>
    </w:p>
    <w:p w14:paraId="2A379FE2">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标项名称:湖头陈社区 2024 年度企退人员慰问物资采购</w:t>
      </w:r>
    </w:p>
    <w:p w14:paraId="6C8C954B">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数量：1项</w:t>
      </w:r>
    </w:p>
    <w:p w14:paraId="402597BE">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预算金额：</w:t>
      </w:r>
      <w:r>
        <w:rPr>
          <w:rFonts w:hint="eastAsia" w:ascii="仿宋" w:hAnsi="仿宋" w:eastAsia="仿宋" w:cs="仿宋"/>
          <w:sz w:val="24"/>
          <w:highlight w:val="none"/>
          <w:lang w:val="en-US" w:eastAsia="zh-CN"/>
        </w:rPr>
        <w:t>140000</w:t>
      </w:r>
      <w:r>
        <w:rPr>
          <w:rFonts w:hint="eastAsia" w:ascii="仿宋" w:hAnsi="仿宋" w:eastAsia="仿宋" w:cs="仿宋"/>
          <w:sz w:val="24"/>
          <w:highlight w:val="none"/>
          <w:lang w:eastAsia="zh-CN"/>
        </w:rPr>
        <w:t>元</w:t>
      </w:r>
    </w:p>
    <w:p w14:paraId="19985448">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简要规格描述或项目基本概况介绍、用途：详见交易需求</w:t>
      </w:r>
    </w:p>
    <w:p w14:paraId="39319FCD">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备注：/</w:t>
      </w:r>
    </w:p>
    <w:p w14:paraId="6495E0B7">
      <w:pPr>
        <w:pStyle w:val="2"/>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3B009C91">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本项目是否接受联合体投标：（ ）是；（√）否 </w:t>
      </w:r>
    </w:p>
    <w:p w14:paraId="243CDA23">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二、</w:t>
      </w:r>
      <w:bookmarkStart w:id="16" w:name="_Toc35393622"/>
      <w:bookmarkStart w:id="17" w:name="_Toc35393791"/>
      <w:bookmarkStart w:id="18" w:name="_Toc28359003"/>
      <w:bookmarkStart w:id="19" w:name="_Toc28359080"/>
      <w:r>
        <w:rPr>
          <w:rFonts w:hint="eastAsia" w:ascii="仿宋" w:hAnsi="仿宋" w:eastAsia="仿宋" w:cs="仿宋"/>
          <w:sz w:val="24"/>
          <w:szCs w:val="28"/>
          <w:highlight w:val="none"/>
        </w:rPr>
        <w:t>申请人的资格要求：</w:t>
      </w:r>
      <w:bookmarkEnd w:id="16"/>
      <w:bookmarkEnd w:id="17"/>
      <w:bookmarkEnd w:id="18"/>
      <w:bookmarkEnd w:id="19"/>
    </w:p>
    <w:p w14:paraId="4765CDD7">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bookmarkStart w:id="20" w:name="_Toc35393792"/>
      <w:bookmarkStart w:id="21" w:name="_Toc35393623"/>
      <w:bookmarkStart w:id="22" w:name="_Toc28359004"/>
      <w:bookmarkStart w:id="23" w:name="_Toc28359081"/>
      <w:r>
        <w:rPr>
          <w:rFonts w:hint="eastAsia" w:ascii="仿宋" w:hAnsi="仿宋" w:eastAsia="仿宋" w:cs="仿宋"/>
          <w:sz w:val="24"/>
          <w:highlight w:val="none"/>
        </w:rPr>
        <w:t>1.满足《中华人民共和国政府采购法》第二十二条规定；</w:t>
      </w:r>
    </w:p>
    <w:p w14:paraId="10199A70">
      <w:pPr>
        <w:pStyle w:val="4"/>
        <w:pageBreakBefore w:val="0"/>
        <w:numPr>
          <w:ilvl w:val="0"/>
          <w:numId w:val="0"/>
        </w:numPr>
        <w:kinsoku/>
        <w:overflowPunct/>
        <w:topLinePunct w:val="0"/>
        <w:autoSpaceDE/>
        <w:autoSpaceDN/>
        <w:bidi w:val="0"/>
        <w:ind w:left="0" w:leftChars="0" w:firstLine="480" w:firstLineChars="2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2.单位负责人为同一人或者存在直接控股、管理关系的不同供应商，不得参加同一</w:t>
      </w:r>
    </w:p>
    <w:p w14:paraId="30962F5A">
      <w:pPr>
        <w:pStyle w:val="4"/>
        <w:pageBreakBefore w:val="0"/>
        <w:numPr>
          <w:ilvl w:val="0"/>
          <w:numId w:val="0"/>
        </w:numPr>
        <w:kinsoku/>
        <w:overflowPunct/>
        <w:topLinePunct w:val="0"/>
        <w:autoSpaceDE/>
        <w:autoSpaceDN/>
        <w:bidi w:val="0"/>
        <w:ind w:left="0" w:leftChars="0" w:firstLine="480" w:firstLineChars="2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合同项下的政府采购活动。</w:t>
      </w:r>
    </w:p>
    <w:p w14:paraId="043EC1D3">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3.未被“信用中国”（www.creditchina.gov.cn）、中国政府采购网（www.ccgp.gov.cn）列入失信被执行人、重大税收违法案件当事人名单、政府采购严重违法失信行为记录名单。</w:t>
      </w:r>
    </w:p>
    <w:p w14:paraId="06BAEECC">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4.落实政府采购政策需满足的资格要求：</w:t>
      </w:r>
      <w:r>
        <w:rPr>
          <w:rFonts w:hint="eastAsia" w:ascii="仿宋" w:hAnsi="仿宋" w:eastAsia="仿宋" w:cs="仿宋"/>
          <w:b/>
          <w:sz w:val="24"/>
          <w:highlight w:val="none"/>
        </w:rPr>
        <w:t>（√）</w:t>
      </w:r>
      <w:r>
        <w:rPr>
          <w:rFonts w:hint="eastAsia" w:ascii="仿宋" w:hAnsi="仿宋" w:eastAsia="仿宋" w:cs="仿宋"/>
          <w:sz w:val="24"/>
          <w:highlight w:val="none"/>
        </w:rPr>
        <w:t>无；</w:t>
      </w:r>
    </w:p>
    <w:p w14:paraId="1D2971C4">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三、获取交易文件</w:t>
      </w:r>
      <w:bookmarkEnd w:id="20"/>
      <w:bookmarkEnd w:id="21"/>
      <w:bookmarkEnd w:id="22"/>
      <w:bookmarkEnd w:id="23"/>
    </w:p>
    <w:p w14:paraId="66F1ED00">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bookmarkStart w:id="24" w:name="_Toc28359082"/>
      <w:bookmarkStart w:id="25" w:name="_Toc28359005"/>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14</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14CAEAB">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乐采云平台（</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 xml:space="preserve">） </w:t>
      </w:r>
    </w:p>
    <w:p w14:paraId="3257354A">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供应商登录乐采云平台</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 xml:space="preserve">在线申请获取采购文件（进入“项目采购”应用，在获取采购文件菜单中选择项目，申请获取采购文件）。 </w:t>
      </w:r>
    </w:p>
    <w:p w14:paraId="40A56A3D">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07D80504">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四、提交投标文件</w:t>
      </w:r>
      <w:bookmarkEnd w:id="24"/>
      <w:bookmarkEnd w:id="25"/>
      <w:r>
        <w:rPr>
          <w:rFonts w:hint="eastAsia" w:ascii="仿宋" w:hAnsi="仿宋" w:eastAsia="仿宋" w:cs="仿宋"/>
          <w:sz w:val="24"/>
          <w:szCs w:val="28"/>
          <w:highlight w:val="none"/>
        </w:rPr>
        <w:t>截止时间、开标时间和地点</w:t>
      </w:r>
      <w:bookmarkEnd w:id="26"/>
      <w:bookmarkEnd w:id="27"/>
    </w:p>
    <w:p w14:paraId="73E99A26">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szCs w:val="28"/>
          <w:highlight w:val="none"/>
          <w:u w:val="single"/>
        </w:rPr>
        <w:t>202</w:t>
      </w:r>
      <w:r>
        <w:rPr>
          <w:rFonts w:hint="eastAsia" w:ascii="仿宋" w:hAnsi="仿宋" w:eastAsia="仿宋" w:cs="仿宋"/>
          <w:sz w:val="24"/>
          <w:szCs w:val="28"/>
          <w:highlight w:val="none"/>
          <w:u w:val="single"/>
          <w:lang w:val="en-US" w:eastAsia="zh-CN"/>
        </w:rPr>
        <w:t>5</w:t>
      </w:r>
      <w:r>
        <w:rPr>
          <w:rFonts w:hint="eastAsia" w:ascii="仿宋" w:hAnsi="仿宋" w:eastAsia="仿宋" w:cs="仿宋"/>
          <w:sz w:val="24"/>
          <w:szCs w:val="28"/>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 秒</w:t>
      </w:r>
      <w:r>
        <w:rPr>
          <w:rFonts w:hint="eastAsia" w:ascii="仿宋" w:hAnsi="仿宋" w:eastAsia="仿宋" w:cs="仿宋"/>
          <w:sz w:val="24"/>
          <w:szCs w:val="28"/>
          <w:highlight w:val="none"/>
        </w:rPr>
        <w:t>（</w:t>
      </w:r>
      <w:r>
        <w:rPr>
          <w:rFonts w:hint="eastAsia" w:ascii="仿宋" w:hAnsi="仿宋" w:eastAsia="仿宋" w:cs="仿宋"/>
          <w:sz w:val="24"/>
          <w:highlight w:val="none"/>
        </w:rPr>
        <w:t>北京时间）</w:t>
      </w:r>
    </w:p>
    <w:p w14:paraId="0896B3D9">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u w:val="single"/>
        </w:rPr>
        <w:t>202</w:t>
      </w:r>
      <w:r>
        <w:rPr>
          <w:rFonts w:hint="eastAsia" w:ascii="仿宋" w:hAnsi="仿宋" w:eastAsia="仿宋" w:cs="仿宋"/>
          <w:sz w:val="24"/>
          <w:szCs w:val="28"/>
          <w:highlight w:val="none"/>
          <w:u w:val="single"/>
          <w:lang w:val="en-US" w:eastAsia="zh-CN"/>
        </w:rPr>
        <w:t>5</w:t>
      </w:r>
      <w:r>
        <w:rPr>
          <w:rFonts w:hint="eastAsia" w:ascii="仿宋" w:hAnsi="仿宋" w:eastAsia="仿宋" w:cs="仿宋"/>
          <w:sz w:val="24"/>
          <w:szCs w:val="28"/>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 秒</w:t>
      </w:r>
    </w:p>
    <w:p w14:paraId="3820D8FE">
      <w:pPr>
        <w:pageBreakBefore w:val="0"/>
        <w:kinsoku/>
        <w:overflowPunct/>
        <w:topLinePunct w:val="0"/>
        <w:autoSpaceDE/>
        <w:autoSpaceDN/>
        <w:bidi w:val="0"/>
        <w:spacing w:line="360" w:lineRule="auto"/>
        <w:ind w:left="0" w:leftChars="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开标地点：</w:t>
      </w:r>
      <w:r>
        <w:rPr>
          <w:rFonts w:hint="eastAsia" w:ascii="仿宋" w:hAnsi="仿宋" w:eastAsia="仿宋" w:cs="仿宋"/>
          <w:sz w:val="24"/>
          <w:szCs w:val="28"/>
          <w:highlight w:val="none"/>
        </w:rPr>
        <w:t>乐采云平台网上递交。</w:t>
      </w:r>
    </w:p>
    <w:p w14:paraId="5320D050">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bookmarkStart w:id="28" w:name="_Toc35393625"/>
      <w:bookmarkStart w:id="29" w:name="_Toc28359084"/>
      <w:bookmarkStart w:id="30" w:name="_Toc28359007"/>
      <w:bookmarkStart w:id="31" w:name="_Toc35393794"/>
      <w:r>
        <w:rPr>
          <w:rFonts w:hint="eastAsia" w:ascii="仿宋" w:hAnsi="仿宋" w:eastAsia="仿宋" w:cs="仿宋"/>
          <w:sz w:val="24"/>
          <w:szCs w:val="28"/>
          <w:highlight w:val="none"/>
        </w:rPr>
        <w:t>五、公告期限</w:t>
      </w:r>
      <w:bookmarkEnd w:id="28"/>
      <w:bookmarkEnd w:id="29"/>
      <w:bookmarkEnd w:id="30"/>
      <w:bookmarkEnd w:id="31"/>
    </w:p>
    <w:p w14:paraId="0C11E9ED">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kern w:val="0"/>
          <w:sz w:val="24"/>
          <w:szCs w:val="28"/>
          <w:highlight w:val="none"/>
        </w:rPr>
      </w:pPr>
      <w:r>
        <w:rPr>
          <w:rFonts w:hint="eastAsia" w:ascii="仿宋" w:hAnsi="仿宋" w:eastAsia="仿宋" w:cs="仿宋"/>
          <w:kern w:val="0"/>
          <w:sz w:val="24"/>
          <w:szCs w:val="28"/>
          <w:highlight w:val="none"/>
        </w:rPr>
        <w:t>自本公告发布之日起5个工作日。</w:t>
      </w:r>
    </w:p>
    <w:p w14:paraId="0BD76A42">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bookmarkStart w:id="32" w:name="_Toc35393795"/>
      <w:bookmarkStart w:id="33" w:name="_Toc35393626"/>
      <w:r>
        <w:rPr>
          <w:rFonts w:hint="eastAsia" w:ascii="仿宋" w:hAnsi="仿宋" w:eastAsia="仿宋" w:cs="仿宋"/>
          <w:sz w:val="24"/>
          <w:szCs w:val="28"/>
          <w:highlight w:val="none"/>
        </w:rPr>
        <w:t>六、其他补充事宜</w:t>
      </w:r>
      <w:bookmarkEnd w:id="32"/>
      <w:bookmarkEnd w:id="33"/>
    </w:p>
    <w:p w14:paraId="17D48F2B">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bookmarkStart w:id="34" w:name="_Toc28359085"/>
      <w:bookmarkStart w:id="35" w:name="_Toc35393627"/>
      <w:bookmarkStart w:id="36" w:name="_Toc28359008"/>
      <w:bookmarkStart w:id="37" w:name="_Toc35393796"/>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函范本、投诉书范本请到浙江政府采购网下载专区下载。</w:t>
      </w:r>
    </w:p>
    <w:p w14:paraId="49804153">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4E4AB2EC">
      <w:pPr>
        <w:pStyle w:val="4"/>
        <w:pageBreakBefore w:val="0"/>
        <w:numPr>
          <w:ilvl w:val="0"/>
          <w:numId w:val="0"/>
        </w:numPr>
        <w:kinsoku/>
        <w:overflowPunct/>
        <w:topLinePunct w:val="0"/>
        <w:autoSpaceDE/>
        <w:autoSpaceDN/>
        <w:bidi w:val="0"/>
        <w:ind w:left="0" w:leftChars="0" w:firstLine="482" w:firstLineChars="200"/>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七、对本次交易提出询问，请按以下方式联系。</w:t>
      </w:r>
      <w:bookmarkEnd w:id="34"/>
      <w:bookmarkEnd w:id="35"/>
      <w:bookmarkEnd w:id="36"/>
      <w:bookmarkEnd w:id="37"/>
    </w:p>
    <w:p w14:paraId="474466D1">
      <w:pPr>
        <w:pageBreakBefore w:val="0"/>
        <w:widowControl/>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color w:val="auto"/>
          <w:sz w:val="24"/>
          <w:szCs w:val="28"/>
          <w:highlight w:val="none"/>
        </w:rPr>
      </w:pPr>
      <w:bookmarkStart w:id="38" w:name="_Toc28359086"/>
      <w:bookmarkStart w:id="39" w:name="_Toc28359009"/>
      <w:r>
        <w:rPr>
          <w:rFonts w:hint="eastAsia" w:ascii="仿宋" w:hAnsi="仿宋" w:eastAsia="仿宋" w:cs="仿宋"/>
          <w:color w:val="auto"/>
          <w:sz w:val="24"/>
          <w:szCs w:val="28"/>
          <w:highlight w:val="none"/>
        </w:rPr>
        <w:t>1.采购人信息</w:t>
      </w:r>
    </w:p>
    <w:p w14:paraId="0A17131F">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b w:val="0"/>
          <w:bCs w:val="0"/>
          <w:color w:val="FF0000"/>
          <w:sz w:val="24"/>
          <w:szCs w:val="28"/>
          <w:highlight w:val="none"/>
          <w:lang w:eastAsia="zh-CN"/>
        </w:rPr>
      </w:pPr>
      <w:r>
        <w:rPr>
          <w:rFonts w:hint="eastAsia" w:ascii="仿宋" w:hAnsi="仿宋" w:eastAsia="仿宋" w:cs="仿宋"/>
          <w:b w:val="0"/>
          <w:bCs w:val="0"/>
          <w:color w:val="auto"/>
          <w:sz w:val="24"/>
          <w:szCs w:val="28"/>
          <w:highlight w:val="none"/>
        </w:rPr>
        <w:t>名 称：</w:t>
      </w:r>
      <w:r>
        <w:rPr>
          <w:rFonts w:hint="eastAsia" w:ascii="仿宋" w:hAnsi="仿宋" w:eastAsia="仿宋" w:cs="仿宋"/>
          <w:b w:val="0"/>
          <w:bCs w:val="0"/>
          <w:color w:val="auto"/>
          <w:sz w:val="24"/>
          <w:szCs w:val="28"/>
          <w:highlight w:val="none"/>
          <w:lang w:eastAsia="zh-CN"/>
        </w:rPr>
        <w:t>杭州萧山城厢湖头陈股份经济联合社</w:t>
      </w:r>
    </w:p>
    <w:p w14:paraId="51CF1112">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地址：萧山区城厢街道湖头陈社区</w:t>
      </w:r>
    </w:p>
    <w:p w14:paraId="5BA3D391">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项目联系人（询问）：</w:t>
      </w:r>
      <w:r>
        <w:rPr>
          <w:rFonts w:hint="eastAsia" w:ascii="仿宋" w:hAnsi="仿宋" w:eastAsia="仿宋" w:cs="仿宋"/>
          <w:b w:val="0"/>
          <w:bCs w:val="0"/>
          <w:color w:val="auto"/>
          <w:sz w:val="24"/>
          <w:szCs w:val="28"/>
          <w:highlight w:val="none"/>
          <w:lang w:val="en-US" w:eastAsia="zh-CN"/>
        </w:rPr>
        <w:t xml:space="preserve">周主任  </w:t>
      </w:r>
    </w:p>
    <w:p w14:paraId="46F281B2">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项目联系方式（询问）</w:t>
      </w:r>
      <w:r>
        <w:rPr>
          <w:rFonts w:hint="eastAsia" w:ascii="仿宋" w:hAnsi="仿宋" w:eastAsia="仿宋" w:cs="仿宋"/>
          <w:b w:val="0"/>
          <w:bCs w:val="0"/>
          <w:color w:val="auto"/>
          <w:sz w:val="24"/>
          <w:szCs w:val="28"/>
          <w:highlight w:val="none"/>
          <w:lang w:eastAsia="zh-CN"/>
        </w:rPr>
        <w:t>：15382376981</w:t>
      </w:r>
    </w:p>
    <w:p w14:paraId="21A86E03">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2.采购代理机构信息</w:t>
      </w:r>
      <w:bookmarkEnd w:id="38"/>
      <w:bookmarkEnd w:id="39"/>
    </w:p>
    <w:p w14:paraId="20A33DB9">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杭州建大工程管理咨询有限公司</w:t>
      </w:r>
    </w:p>
    <w:p w14:paraId="168CD400">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地址：浙江省杭州市上城区秋涛北路332号佰富时代中心2号楼110</w:t>
      </w:r>
      <w:r>
        <w:rPr>
          <w:rFonts w:hint="eastAsia" w:ascii="仿宋" w:hAnsi="仿宋" w:eastAsia="仿宋" w:cs="仿宋"/>
          <w:sz w:val="24"/>
          <w:szCs w:val="28"/>
          <w:highlight w:val="none"/>
          <w:lang w:val="en-US" w:eastAsia="zh-CN"/>
        </w:rPr>
        <w:t>7</w:t>
      </w:r>
      <w:r>
        <w:rPr>
          <w:rFonts w:hint="eastAsia" w:ascii="仿宋" w:hAnsi="仿宋" w:eastAsia="仿宋" w:cs="仿宋"/>
          <w:sz w:val="24"/>
          <w:szCs w:val="28"/>
          <w:highlight w:val="none"/>
        </w:rPr>
        <w:t>室</w:t>
      </w:r>
    </w:p>
    <w:p w14:paraId="4649379D">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项目联系人（询问）：</w:t>
      </w:r>
      <w:r>
        <w:rPr>
          <w:rFonts w:hint="eastAsia" w:ascii="仿宋" w:hAnsi="仿宋" w:eastAsia="仿宋" w:cs="仿宋"/>
          <w:sz w:val="24"/>
          <w:szCs w:val="28"/>
          <w:highlight w:val="none"/>
          <w:lang w:val="en-US" w:eastAsia="zh-CN"/>
        </w:rPr>
        <w:t>宋先生</w:t>
      </w:r>
    </w:p>
    <w:p w14:paraId="34AC37FD">
      <w:pPr>
        <w:pageBreakBefore w:val="0"/>
        <w:kinsoku/>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项目联系方式（询问）：13957170614</w:t>
      </w:r>
    </w:p>
    <w:p w14:paraId="60E82150">
      <w:pPr>
        <w:pageBreakBefore w:val="0"/>
        <w:kinsoku/>
        <w:wordWrap w:val="0"/>
        <w:overflowPunct/>
        <w:topLinePunct w:val="0"/>
        <w:autoSpaceDE/>
        <w:autoSpaceDN/>
        <w:bidi w:val="0"/>
        <w:spacing w:line="360" w:lineRule="auto"/>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 xml:space="preserve">），点击右侧咨询小采，获取采小蜜智能服务管家帮助，或拨打乐采云服务热线400-881-7190获取热线服务帮助。       </w:t>
      </w:r>
    </w:p>
    <w:p w14:paraId="23CE292C">
      <w:pPr>
        <w:pageBreakBefore w:val="0"/>
        <w:kinsoku/>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21F1C5C6">
      <w:pPr>
        <w:rPr>
          <w:rFonts w:hint="eastAsia" w:ascii="仿宋" w:hAnsi="仿宋" w:eastAsia="仿宋" w:cs="仿宋"/>
          <w:highlight w:val="none"/>
        </w:rPr>
      </w:pPr>
      <w:r>
        <w:rPr>
          <w:rFonts w:hint="eastAsia" w:ascii="仿宋" w:hAnsi="仿宋" w:eastAsia="仿宋" w:cs="仿宋"/>
          <w:highlight w:val="none"/>
        </w:rPr>
        <w:br w:type="page"/>
      </w:r>
    </w:p>
    <w:p w14:paraId="3E540D7A">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供应商须知</w:t>
      </w:r>
      <w:bookmarkEnd w:id="9"/>
    </w:p>
    <w:p w14:paraId="4407C3BE">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D60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1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A47E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A0545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697015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本项目的特别规定</w:t>
            </w:r>
          </w:p>
        </w:tc>
      </w:tr>
      <w:tr w14:paraId="6FE3A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91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BE433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BD152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4FC73DF">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有关本项目开展所需的</w:t>
            </w:r>
            <w:r>
              <w:rPr>
                <w:rFonts w:hint="eastAsia" w:ascii="仿宋" w:hAnsi="仿宋" w:eastAsia="仿宋" w:cs="仿宋"/>
                <w:b/>
                <w:kern w:val="0"/>
                <w:sz w:val="24"/>
                <w:szCs w:val="24"/>
                <w:highlight w:val="none"/>
              </w:rPr>
              <w:t>所有</w:t>
            </w:r>
            <w:r>
              <w:rPr>
                <w:rFonts w:hint="eastAsia" w:ascii="仿宋" w:hAnsi="仿宋" w:eastAsia="仿宋" w:cs="仿宋"/>
                <w:b/>
                <w:kern w:val="0"/>
                <w:sz w:val="24"/>
                <w:szCs w:val="24"/>
                <w:highlight w:val="none"/>
                <w:lang w:val="zh-CN"/>
              </w:rPr>
              <w:t>费用均计入报价。</w:t>
            </w:r>
            <w:r>
              <w:rPr>
                <w:rFonts w:hint="eastAsia" w:ascii="仿宋" w:hAnsi="仿宋" w:eastAsia="仿宋" w:cs="仿宋"/>
                <w:b/>
                <w:kern w:val="0"/>
                <w:sz w:val="24"/>
                <w:szCs w:val="24"/>
                <w:highlight w:val="none"/>
              </w:rPr>
              <w:t>《投标（开标）一览表》是报价的唯一载体</w:t>
            </w:r>
            <w:r>
              <w:rPr>
                <w:rFonts w:hint="eastAsia" w:ascii="仿宋" w:hAnsi="仿宋" w:eastAsia="仿宋" w:cs="仿宋"/>
                <w:b/>
                <w:kern w:val="0"/>
                <w:sz w:val="24"/>
                <w:szCs w:val="24"/>
                <w:highlight w:val="none"/>
                <w:lang w:val="zh-CN"/>
              </w:rPr>
              <w:t>。投标文件中价格全部采用人民币报价。交易文件未列明，而供应商认为必需的费用也需列入报价。</w:t>
            </w:r>
          </w:p>
          <w:p w14:paraId="7A0CDE90">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投标报价出现下列情形的，投标无效：</w:t>
            </w:r>
          </w:p>
          <w:p w14:paraId="13614E4A">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zh-CN"/>
              </w:rPr>
              <w:t>投标文件出现不是唯一的、有选择性投标报价的；</w:t>
            </w:r>
          </w:p>
          <w:p w14:paraId="6B66B6AC">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rPr>
              <w:t>▲投标报价高于本项目采购预算或者最高限价的;</w:t>
            </w:r>
          </w:p>
          <w:p w14:paraId="528745A2">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▲报价明显低于其他通过符合性审查供应商的报价，有可能影响产品质量或者不能诚信履约的，未能按要求提供书面说明或者提交相关证明材料，不能证明其报价合理性的;</w:t>
            </w:r>
          </w:p>
          <w:p w14:paraId="72C0CB85">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▲《投标（开标）一览表》填写不完整或字迹不能辨认或有漏项的；</w:t>
            </w:r>
          </w:p>
          <w:p w14:paraId="7D4EB1DE">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▲供应商对根据修正原则修正后的报价不确认的。</w:t>
            </w:r>
          </w:p>
          <w:p w14:paraId="71FD5706">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▲资格文件、商务技术文件与报价文件未分开制作。</w:t>
            </w:r>
          </w:p>
        </w:tc>
      </w:tr>
      <w:tr w14:paraId="79CCF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2A4F6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3E2299A">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65A5183">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本项目不允许分包或转包。</w:t>
            </w:r>
          </w:p>
        </w:tc>
      </w:tr>
      <w:tr w14:paraId="5FA5F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E4241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672ECC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72F3146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（1）资格证明文件：</w:t>
            </w:r>
            <w:r>
              <w:rPr>
                <w:rFonts w:hint="eastAsia" w:ascii="仿宋" w:hAnsi="仿宋" w:eastAsia="仿宋" w:cs="仿宋"/>
                <w:kern w:val="0"/>
                <w:sz w:val="24"/>
                <w:szCs w:val="24"/>
                <w:highlight w:val="none"/>
              </w:rPr>
              <w:t>见交易文件第二部分11.1。</w:t>
            </w:r>
          </w:p>
          <w:p w14:paraId="6F70A0AA">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（2）资信证明文件：根据交易文件第四部分评标标准提供。</w:t>
            </w:r>
          </w:p>
          <w:p w14:paraId="7345D002">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供应商未提供（1）的有效的资格证明文件的，视为供应商不具备交易文件中规定的资格要求，投标无效。</w:t>
            </w:r>
          </w:p>
        </w:tc>
      </w:tr>
      <w:tr w14:paraId="0435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761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46696DD">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716DBE2C">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37A6C8C0">
            <w:pPr>
              <w:pStyle w:val="31"/>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  ）</w:t>
            </w:r>
            <w:r>
              <w:rPr>
                <w:rFonts w:hint="eastAsia" w:ascii="仿宋" w:hAnsi="仿宋" w:eastAsia="仿宋" w:cs="仿宋"/>
                <w:kern w:val="0"/>
                <w:sz w:val="24"/>
                <w:szCs w:val="24"/>
                <w:highlight w:val="none"/>
              </w:rPr>
              <w:t>B组织，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701E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B5F8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3DB198C7">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2346BFBA">
            <w:pPr>
              <w:keepNext w:val="0"/>
              <w:keepLines w:val="0"/>
              <w:suppressLineNumbers w:val="0"/>
              <w:spacing w:before="0" w:beforeAutospacing="0" w:after="0" w:afterAutospacing="0" w:line="360" w:lineRule="exact"/>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)A不要求提供。</w:t>
            </w:r>
          </w:p>
          <w:p w14:paraId="14C9113C">
            <w:pPr>
              <w:keepNext w:val="0"/>
              <w:keepLines w:val="0"/>
              <w:suppressLineNumbers w:val="0"/>
              <w:spacing w:before="0" w:beforeAutospacing="0" w:after="0" w:afterAutospacing="0" w:line="360" w:lineRule="exact"/>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(√)B要求提供。</w:t>
            </w:r>
          </w:p>
          <w:p w14:paraId="49E817C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（1）按采购需求规定的制作标准和要求提供样品</w:t>
            </w:r>
            <w:r>
              <w:rPr>
                <w:rFonts w:hint="eastAsia" w:ascii="仿宋" w:hAnsi="仿宋" w:eastAsia="仿宋" w:cs="仿宋"/>
                <w:bCs/>
                <w:color w:val="auto"/>
                <w:sz w:val="24"/>
                <w:szCs w:val="24"/>
                <w:highlight w:val="none"/>
                <w:lang w:val="en-US" w:eastAsia="zh-CN"/>
              </w:rPr>
              <w:t>具体详见：采购需求-2样品需求</w:t>
            </w:r>
            <w:r>
              <w:rPr>
                <w:rFonts w:hint="eastAsia" w:ascii="仿宋" w:hAnsi="仿宋" w:eastAsia="仿宋" w:cs="仿宋"/>
                <w:bCs/>
                <w:color w:val="auto"/>
                <w:sz w:val="24"/>
                <w:szCs w:val="24"/>
                <w:highlight w:val="none"/>
              </w:rPr>
              <w:t>。评标委员会将根据评标方法及评分标准的规定对样品的进行评审。</w:t>
            </w:r>
          </w:p>
          <w:p w14:paraId="2AA320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（2）样品递交时须携带授权委托书按时到达指定地点，委托书格式详见招标文件格式范例附件</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p>
          <w:p w14:paraId="18D68F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（3）提供样品的时间：投标人于开标当天</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0分至</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00</w:t>
            </w:r>
            <w:r>
              <w:rPr>
                <w:rFonts w:hint="eastAsia" w:ascii="仿宋" w:hAnsi="仿宋" w:eastAsia="仿宋" w:cs="仿宋"/>
                <w:bCs/>
                <w:color w:val="auto"/>
                <w:sz w:val="24"/>
                <w:szCs w:val="24"/>
                <w:highlight w:val="none"/>
              </w:rPr>
              <w:t>分整统一放置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地点：</w:t>
            </w:r>
            <w:r>
              <w:rPr>
                <w:rFonts w:hint="eastAsia" w:ascii="仿宋" w:hAnsi="仿宋" w:eastAsia="仿宋" w:cs="仿宋"/>
                <w:bCs/>
                <w:color w:val="auto"/>
                <w:sz w:val="24"/>
                <w:szCs w:val="24"/>
                <w:highlight w:val="none"/>
                <w:lang w:val="en-US" w:eastAsia="zh-CN"/>
              </w:rPr>
              <w:t>杭州市萧山区北干街道心意广场3幢18楼1802室</w:t>
            </w: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val="en-US" w:eastAsia="zh-CN"/>
              </w:rPr>
              <w:t>宋工</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8"/>
                <w:highlight w:val="none"/>
              </w:rPr>
              <w:t>13957170614</w:t>
            </w:r>
            <w:r>
              <w:rPr>
                <w:rFonts w:hint="eastAsia" w:ascii="仿宋" w:hAnsi="仿宋" w:eastAsia="仿宋" w:cs="仿宋"/>
                <w:color w:val="auto"/>
                <w:sz w:val="24"/>
                <w:szCs w:val="28"/>
                <w:highlight w:val="none"/>
                <w:lang w:eastAsia="zh-CN"/>
              </w:rPr>
              <w:t>。</w:t>
            </w:r>
            <w:r>
              <w:rPr>
                <w:rFonts w:hint="eastAsia" w:ascii="仿宋" w:hAnsi="仿宋" w:eastAsia="仿宋" w:cs="仿宋"/>
                <w:bCs/>
                <w:color w:val="auto"/>
                <w:sz w:val="24"/>
                <w:szCs w:val="24"/>
                <w:highlight w:val="none"/>
              </w:rPr>
              <w:t>由工作人员引导安放至统一位置，样品递交人须提供投标单位的授权书（见附件</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）身份证；</w:t>
            </w:r>
          </w:p>
          <w:p w14:paraId="1726AD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采购活动结束后，对于未中标人提供的样品，采购人、采购机构将通知未中标人在规定的时间内取回，逾期未取回的，采购人、采购机构不负保管义务；对于中标人提供的样品，采购人、采购机构将进行保管、封存，并作为履约验收的参考。</w:t>
            </w:r>
          </w:p>
          <w:p w14:paraId="373B01E8">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（5）制作、运输、安装和保管样品所发生的一切费用由投标人自理。</w:t>
            </w:r>
          </w:p>
        </w:tc>
      </w:tr>
      <w:tr w14:paraId="45D5E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23CE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p w14:paraId="4BB984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74087663">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w:t>
            </w:r>
          </w:p>
          <w:p w14:paraId="50FB1AA8">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5D356C25">
            <w:pPr>
              <w:pStyle w:val="3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本项目实行电子投标。</w:t>
            </w:r>
          </w:p>
          <w:p w14:paraId="5E786C31">
            <w:pPr>
              <w:pStyle w:val="3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供应商应准备电子投标文件参与投标：</w:t>
            </w:r>
          </w:p>
          <w:p w14:paraId="76B7400C">
            <w:pPr>
              <w:pStyle w:val="3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电子投标文件，按乐采云平台项目采购-电子招投标操作指南及本交易文件要求递交。</w:t>
            </w:r>
          </w:p>
          <w:p w14:paraId="7D07178D">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▲未传输递交电子投标文件的，投标无效。</w:t>
            </w:r>
          </w:p>
          <w:p w14:paraId="27BFAF0D">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▲未在系统解密时间内完成解密的，视为供应商自行放弃投标，投标无效。</w:t>
            </w:r>
          </w:p>
          <w:p w14:paraId="37875EE7">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本项目备份投标文件：不提供。</w:t>
            </w:r>
          </w:p>
        </w:tc>
      </w:tr>
      <w:tr w14:paraId="064A0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7E2B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4527D30">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314E941A">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（√）A不组织。</w:t>
            </w:r>
          </w:p>
          <w:p w14:paraId="736EB545">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）B组织。</w:t>
            </w:r>
          </w:p>
        </w:tc>
      </w:tr>
      <w:tr w14:paraId="3D4EB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4CD7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03EC406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32DF7833">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本项目的代理费</w:t>
            </w:r>
            <w:r>
              <w:rPr>
                <w:rFonts w:hint="eastAsia" w:ascii="仿宋" w:hAnsi="仿宋" w:eastAsia="仿宋" w:cs="仿宋"/>
                <w:sz w:val="24"/>
                <w:szCs w:val="24"/>
                <w:highlight w:val="none"/>
                <w:lang w:val="en-US" w:eastAsia="zh-CN"/>
              </w:rPr>
              <w:t>和专家费</w:t>
            </w:r>
            <w:r>
              <w:rPr>
                <w:rFonts w:hint="eastAsia" w:ascii="仿宋" w:hAnsi="仿宋" w:eastAsia="仿宋" w:cs="仿宋"/>
                <w:sz w:val="24"/>
                <w:szCs w:val="24"/>
                <w:highlight w:val="none"/>
              </w:rPr>
              <w:t>由中标人支付。</w:t>
            </w:r>
          </w:p>
          <w:p w14:paraId="5FF02171">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代理费</w:t>
            </w:r>
            <w:r>
              <w:rPr>
                <w:rFonts w:hint="eastAsia" w:ascii="仿宋" w:hAnsi="仿宋" w:eastAsia="仿宋" w:cs="仿宋"/>
                <w:sz w:val="24"/>
                <w:szCs w:val="24"/>
                <w:highlight w:val="none"/>
              </w:rPr>
              <w:t>计费标准：以中标金额为计费基准，按《计价格［2002］1980 号》规定的收费标准</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计取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收费不足2000元，按2000元计取</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专家费：按实计取。</w:t>
            </w:r>
          </w:p>
        </w:tc>
      </w:tr>
      <w:tr w14:paraId="1E9E4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FACB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7089E19">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投标保证金</w:t>
            </w:r>
          </w:p>
          <w:p w14:paraId="5E1B56DE">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4F3A7E18">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投标保证金：不收取。</w:t>
            </w:r>
          </w:p>
          <w:p w14:paraId="0C33F853">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履约保证金：不收取</w:t>
            </w:r>
            <w:r>
              <w:rPr>
                <w:rFonts w:hint="eastAsia" w:ascii="仿宋" w:hAnsi="仿宋" w:eastAsia="仿宋" w:cs="仿宋"/>
                <w:color w:val="auto"/>
                <w:sz w:val="24"/>
                <w:szCs w:val="24"/>
                <w:highlight w:val="none"/>
                <w:lang w:eastAsia="zh-CN"/>
              </w:rPr>
              <w:t>。</w:t>
            </w:r>
          </w:p>
        </w:tc>
      </w:tr>
      <w:tr w14:paraId="16738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236B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62C34371">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7131C1B9">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14:paraId="68E3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CA4D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874B8D9">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质疑接收人</w:t>
            </w:r>
          </w:p>
          <w:p w14:paraId="3FE0161D">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1277B5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采购人、采购机构质疑接收人、联系方式：详见公告</w:t>
            </w:r>
          </w:p>
          <w:p w14:paraId="64F1F0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线上提交质疑方式：乐采云线上质疑路径：项目采购-询问质疑投诉-质疑列表。请使用ca签章在每一页质疑文件中加盖电子公章，上传完整附件。</w:t>
            </w:r>
          </w:p>
          <w:p w14:paraId="6931D9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本项目涉及资格条件、采购需求、评分办法及采购过程中有关现场考察或开标前答疑会事项由采购人进行答复。</w:t>
            </w:r>
          </w:p>
          <w:p w14:paraId="3B9479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涉及流程组织等相关事项，由采购机构进行答复。</w:t>
            </w:r>
          </w:p>
        </w:tc>
      </w:tr>
      <w:tr w14:paraId="1F89C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7921B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7ACD97CD">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6BD54E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本项目为</w:t>
            </w:r>
            <w:r>
              <w:rPr>
                <w:rFonts w:hint="eastAsia" w:ascii="仿宋" w:hAnsi="仿宋" w:eastAsia="仿宋" w:cs="仿宋"/>
                <w:sz w:val="24"/>
                <w:szCs w:val="24"/>
                <w:highlight w:val="none"/>
                <w:u w:val="single"/>
                <w:lang w:val="en-US" w:eastAsia="zh-CN"/>
              </w:rPr>
              <w:t>货物</w:t>
            </w:r>
            <w:r>
              <w:rPr>
                <w:rFonts w:hint="eastAsia" w:ascii="仿宋" w:hAnsi="仿宋" w:eastAsia="仿宋" w:cs="仿宋"/>
                <w:sz w:val="24"/>
                <w:szCs w:val="24"/>
                <w:highlight w:val="none"/>
                <w:u w:val="single"/>
              </w:rPr>
              <w:t>类</w:t>
            </w:r>
            <w:r>
              <w:rPr>
                <w:rFonts w:hint="eastAsia" w:ascii="仿宋" w:hAnsi="仿宋" w:eastAsia="仿宋" w:cs="仿宋"/>
                <w:sz w:val="24"/>
                <w:szCs w:val="24"/>
                <w:highlight w:val="none"/>
              </w:rPr>
              <w:t>采购项目</w:t>
            </w:r>
          </w:p>
        </w:tc>
      </w:tr>
      <w:tr w14:paraId="29F03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108D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3F73F0F6">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1C0D74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综合评分法</w:t>
            </w:r>
          </w:p>
        </w:tc>
      </w:tr>
    </w:tbl>
    <w:p w14:paraId="66B52B9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注：本项目通用总则条款与前附表等专用特别规定有冲突之处，以专用条款（特别规定）为准</w:t>
      </w:r>
    </w:p>
    <w:p w14:paraId="15E1D3D7">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bookmarkEnd w:id="10"/>
      <w:bookmarkStart w:id="40" w:name="_Toc164416483"/>
      <w:bookmarkStart w:id="41" w:name="第三部分"/>
      <w:r>
        <w:rPr>
          <w:rFonts w:hint="eastAsia" w:ascii="仿宋" w:hAnsi="仿宋" w:eastAsia="仿宋" w:cs="仿宋"/>
          <w:b/>
          <w:sz w:val="32"/>
          <w:szCs w:val="20"/>
          <w:highlight w:val="none"/>
        </w:rPr>
        <w:t>一、总则</w:t>
      </w:r>
    </w:p>
    <w:p w14:paraId="5346D86D">
      <w:pPr>
        <w:snapToGrid w:val="0"/>
        <w:spacing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3F4031EC">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本交易文件适用于该项目的交易、投标、开标、资格审查及信用信息查询、评标、定标、合同、验收等行为（法律、法规另有规定的，从其规定）。</w:t>
      </w:r>
    </w:p>
    <w:p w14:paraId="5B2F9553">
      <w:pPr>
        <w:adjustRightInd/>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35FA65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“采购人”系指交易公告中载明的本项目的采购人。</w:t>
      </w:r>
    </w:p>
    <w:p w14:paraId="6946C5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“采购机构”系指交易公告中载明的本项目的采购机构。</w:t>
      </w:r>
    </w:p>
    <w:p w14:paraId="0F69F0F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“供应商”系指是指响应交易、参加投标竞争的法人、其他组织或者自然人。</w:t>
      </w:r>
    </w:p>
    <w:p w14:paraId="58BA38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785A8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 系指实质性要求条款，“★”系产品采购项目中单一产品或核心产品。</w:t>
      </w:r>
    </w:p>
    <w:p w14:paraId="69FBD581">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w:t>
      </w:r>
      <w:r>
        <w:rPr>
          <w:rFonts w:hint="eastAsia" w:ascii="仿宋" w:hAnsi="仿宋" w:eastAsia="仿宋" w:cs="仿宋"/>
          <w:sz w:val="24"/>
          <w:highlight w:val="none"/>
        </w:rPr>
        <w:t>” 系指适用本项目的要求，“</w:t>
      </w:r>
      <w:r>
        <w:rPr>
          <w:rFonts w:hint="eastAsia" w:ascii="仿宋" w:hAnsi="仿宋" w:eastAsia="仿宋" w:cs="仿宋"/>
          <w:b/>
          <w:sz w:val="24"/>
          <w:highlight w:val="none"/>
        </w:rPr>
        <w:t>（  ）</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36C69EA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.询问、质疑、投诉</w:t>
      </w:r>
      <w:r>
        <w:rPr>
          <w:rFonts w:hint="eastAsia" w:ascii="仿宋" w:hAnsi="仿宋" w:eastAsia="仿宋" w:cs="仿宋"/>
          <w:kern w:val="0"/>
          <w:sz w:val="24"/>
          <w:highlight w:val="none"/>
          <w:lang w:val="zh-CN"/>
        </w:rPr>
        <w:t xml:space="preserve"> </w:t>
      </w:r>
    </w:p>
    <w:p w14:paraId="176ED25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val="zh-CN"/>
        </w:rPr>
        <w:t>.1供应商询问</w:t>
      </w:r>
    </w:p>
    <w:p w14:paraId="4163EA1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0F3F39">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.2供应商质疑</w:t>
      </w:r>
    </w:p>
    <w:p w14:paraId="6B551EEF">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.1提出质疑的供应商应当是参与所质疑项目采购活动的供应商。潜在供应商已依法获取其可质疑的采购文件的，可以对该文件提出质疑。</w:t>
      </w:r>
    </w:p>
    <w:p w14:paraId="1A2F2005">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E95C7CB">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96BCF49">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5E32DB2F">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7E6E356B">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w:t>
      </w:r>
      <w:r>
        <w:rPr>
          <w:rFonts w:hint="eastAsia" w:ascii="仿宋" w:hAnsi="仿宋" w:eastAsia="仿宋" w:cs="仿宋"/>
          <w:snapToGrid/>
          <w:color w:val="auto"/>
          <w:kern w:val="2"/>
          <w:sz w:val="24"/>
          <w:highlight w:val="none"/>
        </w:rPr>
        <w:t>供应商提出质疑应当提交质疑函和必要的证明材料。质疑函应当包括下列内容：</w:t>
      </w:r>
    </w:p>
    <w:p w14:paraId="717B1BC3">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.2.3.1</w:t>
      </w:r>
      <w:r>
        <w:rPr>
          <w:rFonts w:hint="eastAsia" w:ascii="仿宋" w:hAnsi="仿宋" w:eastAsia="仿宋" w:cs="仿宋"/>
          <w:snapToGrid/>
          <w:color w:val="auto"/>
          <w:kern w:val="2"/>
          <w:sz w:val="24"/>
          <w:highlight w:val="none"/>
        </w:rPr>
        <w:t>供应商的姓名或者名称、地址、邮编、联系人及联系电话；</w:t>
      </w:r>
    </w:p>
    <w:p w14:paraId="4E1E3DBD">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.2.3.2</w:t>
      </w:r>
      <w:r>
        <w:rPr>
          <w:rFonts w:hint="eastAsia" w:ascii="仿宋" w:hAnsi="仿宋" w:eastAsia="仿宋" w:cs="仿宋"/>
          <w:snapToGrid/>
          <w:color w:val="auto"/>
          <w:kern w:val="2"/>
          <w:sz w:val="24"/>
          <w:highlight w:val="none"/>
        </w:rPr>
        <w:t>质疑项目的名称、编号；</w:t>
      </w:r>
    </w:p>
    <w:p w14:paraId="61895FAB">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.2.3.3</w:t>
      </w:r>
      <w:r>
        <w:rPr>
          <w:rFonts w:hint="eastAsia" w:ascii="仿宋" w:hAnsi="仿宋" w:eastAsia="仿宋" w:cs="仿宋"/>
          <w:snapToGrid/>
          <w:color w:val="auto"/>
          <w:kern w:val="2"/>
          <w:sz w:val="24"/>
          <w:highlight w:val="none"/>
        </w:rPr>
        <w:t>具体、明确的质疑事项和与质疑事项相关的请求；</w:t>
      </w:r>
    </w:p>
    <w:p w14:paraId="046DFAE8">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.2.3.4</w:t>
      </w:r>
      <w:r>
        <w:rPr>
          <w:rFonts w:hint="eastAsia" w:ascii="仿宋" w:hAnsi="仿宋" w:eastAsia="仿宋" w:cs="仿宋"/>
          <w:snapToGrid/>
          <w:color w:val="auto"/>
          <w:kern w:val="2"/>
          <w:sz w:val="24"/>
          <w:highlight w:val="none"/>
        </w:rPr>
        <w:t>事实依据；</w:t>
      </w:r>
    </w:p>
    <w:p w14:paraId="1170EC54">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.2.3.5</w:t>
      </w:r>
      <w:r>
        <w:rPr>
          <w:rFonts w:hint="eastAsia" w:ascii="仿宋" w:hAnsi="仿宋" w:eastAsia="仿宋" w:cs="仿宋"/>
          <w:snapToGrid/>
          <w:color w:val="auto"/>
          <w:kern w:val="2"/>
          <w:sz w:val="24"/>
          <w:highlight w:val="none"/>
        </w:rPr>
        <w:t>必要的法律依据；</w:t>
      </w:r>
    </w:p>
    <w:p w14:paraId="30486818">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.2.3.6</w:t>
      </w:r>
      <w:r>
        <w:rPr>
          <w:rFonts w:hint="eastAsia" w:ascii="仿宋" w:hAnsi="仿宋" w:eastAsia="仿宋" w:cs="仿宋"/>
          <w:snapToGrid/>
          <w:color w:val="auto"/>
          <w:kern w:val="2"/>
          <w:sz w:val="24"/>
          <w:highlight w:val="none"/>
        </w:rPr>
        <w:t>提出质疑的日期。</w:t>
      </w:r>
    </w:p>
    <w:p w14:paraId="49BEAAD2">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FC64AFF">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5DA37891">
      <w:pPr>
        <w:pStyle w:val="2"/>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w:t>
      </w:r>
      <w:r>
        <w:rPr>
          <w:rFonts w:hint="eastAsia" w:ascii="仿宋" w:hAnsi="仿宋" w:eastAsia="仿宋" w:cs="仿宋"/>
          <w:snapToGrid/>
          <w:color w:val="auto"/>
          <w:kern w:val="2"/>
          <w:sz w:val="24"/>
          <w:highlight w:val="none"/>
        </w:rPr>
        <w:t>.5询问或者质疑事项可能影响采购结果的，采购人应当暂停签订合同，已经签订合同的，应当中止履行合同。</w:t>
      </w:r>
    </w:p>
    <w:p w14:paraId="49693AFE">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.2.6质疑接收人：详见前附表</w:t>
      </w:r>
    </w:p>
    <w:p w14:paraId="6588A060">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.3供应商投诉</w:t>
      </w:r>
    </w:p>
    <w:p w14:paraId="11BB6FF0">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.3.</w:t>
      </w:r>
      <w:r>
        <w:rPr>
          <w:rFonts w:hint="eastAsia" w:ascii="仿宋" w:hAnsi="仿宋" w:eastAsia="仿宋" w:cs="仿宋"/>
          <w:snapToGrid/>
          <w:color w:val="auto"/>
          <w:kern w:val="2"/>
          <w:sz w:val="24"/>
          <w:highlight w:val="none"/>
          <w:lang w:val="en-US" w:eastAsia="zh-CN"/>
        </w:rPr>
        <w:t>1</w:t>
      </w:r>
      <w:r>
        <w:rPr>
          <w:rFonts w:hint="eastAsia" w:ascii="仿宋" w:hAnsi="仿宋" w:eastAsia="仿宋" w:cs="仿宋"/>
          <w:snapToGrid/>
          <w:color w:val="auto"/>
          <w:kern w:val="2"/>
          <w:sz w:val="24"/>
          <w:highlight w:val="none"/>
          <w:lang w:val="zh-CN"/>
        </w:rPr>
        <w:t>供应商投诉的事项不得超出已质疑事项的范围，基于质疑答复内容提出的投诉事项除外。</w:t>
      </w:r>
    </w:p>
    <w:p w14:paraId="2C0BAFC7">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.3.</w:t>
      </w:r>
      <w:r>
        <w:rPr>
          <w:rFonts w:hint="eastAsia" w:ascii="仿宋" w:hAnsi="仿宋" w:eastAsia="仿宋" w:cs="仿宋"/>
          <w:snapToGrid/>
          <w:color w:val="auto"/>
          <w:kern w:val="2"/>
          <w:sz w:val="24"/>
          <w:highlight w:val="none"/>
          <w:lang w:val="en-US" w:eastAsia="zh-CN"/>
        </w:rPr>
        <w:t>2</w:t>
      </w:r>
      <w:r>
        <w:rPr>
          <w:rFonts w:hint="eastAsia" w:ascii="仿宋" w:hAnsi="仿宋" w:eastAsia="仿宋" w:cs="仿宋"/>
          <w:snapToGrid/>
          <w:color w:val="auto"/>
          <w:kern w:val="2"/>
          <w:sz w:val="24"/>
          <w:highlight w:val="none"/>
          <w:lang w:val="zh-CN"/>
        </w:rPr>
        <w:t>供应商投诉应当有明确的请求和必要的证明材料。</w:t>
      </w:r>
    </w:p>
    <w:p w14:paraId="702AC664">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.3.</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lang w:val="zh-CN"/>
        </w:rPr>
        <w:t xml:space="preserve"> 以联合体形式参加政府采购活动的，其投诉应当由组成联合体的所有供应商共同提出。</w:t>
      </w:r>
    </w:p>
    <w:p w14:paraId="053A88E6">
      <w:pPr>
        <w:pStyle w:val="2"/>
        <w:spacing w:line="360" w:lineRule="auto"/>
        <w:ind w:firstLine="480" w:firstLineChars="20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投诉书范本及制作说明详见附件3。</w:t>
      </w:r>
    </w:p>
    <w:p w14:paraId="1F7546A4">
      <w:pPr>
        <w:pStyle w:val="223"/>
        <w:snapToGrid w:val="0"/>
        <w:spacing w:before="0"/>
        <w:ind w:firstLine="360"/>
        <w:rPr>
          <w:rFonts w:hint="eastAsia" w:ascii="仿宋" w:hAnsi="仿宋" w:eastAsia="仿宋" w:cs="仿宋"/>
          <w:sz w:val="18"/>
          <w:szCs w:val="18"/>
          <w:highlight w:val="none"/>
        </w:rPr>
      </w:pPr>
    </w:p>
    <w:p w14:paraId="71B12390">
      <w:pPr>
        <w:adjustRightInd/>
        <w:spacing w:line="360" w:lineRule="auto"/>
        <w:jc w:val="center"/>
        <w:outlineLvl w:val="0"/>
        <w:rPr>
          <w:rFonts w:hint="eastAsia" w:ascii="仿宋" w:hAnsi="仿宋" w:eastAsia="仿宋" w:cs="仿宋"/>
          <w:b/>
          <w:sz w:val="32"/>
          <w:szCs w:val="20"/>
          <w:highlight w:val="none"/>
        </w:rPr>
      </w:pPr>
      <w:bookmarkStart w:id="42" w:name="_Hlt74729768"/>
      <w:bookmarkEnd w:id="42"/>
      <w:bookmarkStart w:id="43" w:name="_Hlt68057669"/>
      <w:bookmarkEnd w:id="43"/>
      <w:bookmarkStart w:id="44" w:name="_Hlt68072990"/>
      <w:bookmarkEnd w:id="44"/>
      <w:bookmarkStart w:id="45" w:name="_Hlt74707468"/>
      <w:bookmarkEnd w:id="45"/>
      <w:bookmarkStart w:id="46" w:name="_Hlt74730295"/>
      <w:bookmarkEnd w:id="46"/>
      <w:bookmarkStart w:id="47" w:name="_Hlt74714665"/>
      <w:bookmarkEnd w:id="47"/>
      <w:bookmarkStart w:id="48" w:name="_Hlt75236290"/>
      <w:bookmarkEnd w:id="48"/>
      <w:bookmarkStart w:id="49" w:name="_Toc91899879"/>
      <w:r>
        <w:rPr>
          <w:rFonts w:hint="eastAsia" w:ascii="仿宋" w:hAnsi="仿宋" w:eastAsia="仿宋" w:cs="仿宋"/>
          <w:b/>
          <w:sz w:val="32"/>
          <w:szCs w:val="20"/>
          <w:highlight w:val="none"/>
        </w:rPr>
        <w:t>二、交易文件</w:t>
      </w:r>
      <w:bookmarkEnd w:id="49"/>
      <w:r>
        <w:rPr>
          <w:rFonts w:hint="eastAsia" w:ascii="仿宋" w:hAnsi="仿宋" w:eastAsia="仿宋" w:cs="仿宋"/>
          <w:b/>
          <w:sz w:val="32"/>
          <w:szCs w:val="20"/>
          <w:highlight w:val="none"/>
        </w:rPr>
        <w:t>的构成、澄清、修改</w:t>
      </w:r>
    </w:p>
    <w:p w14:paraId="3D647E98">
      <w:pPr>
        <w:pStyle w:val="31"/>
        <w:spacing w:line="360" w:lineRule="auto"/>
        <w:ind w:right="-512" w:firstLine="482" w:firstLineChars="200"/>
        <w:rPr>
          <w:rFonts w:hint="eastAsia" w:ascii="仿宋" w:hAnsi="仿宋" w:eastAsia="仿宋" w:cs="仿宋"/>
          <w:b/>
          <w:sz w:val="24"/>
          <w:szCs w:val="24"/>
          <w:highlight w:val="none"/>
        </w:rPr>
      </w:pPr>
      <w:bookmarkStart w:id="50" w:name="_Toc91899880"/>
      <w:bookmarkStart w:id="51" w:name="_Hlt74730307"/>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．交易文件的构成</w:t>
      </w:r>
      <w:bookmarkEnd w:id="50"/>
    </w:p>
    <w:bookmarkEnd w:id="51"/>
    <w:p w14:paraId="4DBC97AF">
      <w:pPr>
        <w:pStyle w:val="31"/>
        <w:spacing w:line="360" w:lineRule="auto"/>
        <w:ind w:right="-512"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交易文件包括下列文件及附件</w:t>
      </w:r>
    </w:p>
    <w:p w14:paraId="53FB6DF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第一部分      交易公告</w:t>
      </w:r>
    </w:p>
    <w:p w14:paraId="476E4E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第二部分      供应商须知</w:t>
      </w:r>
    </w:p>
    <w:p w14:paraId="237C53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第三部分      采购需求</w:t>
      </w:r>
    </w:p>
    <w:p w14:paraId="644A53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第四部分      评审办法</w:t>
      </w:r>
    </w:p>
    <w:p w14:paraId="02BE1D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第五部分      拟签订的合同文本</w:t>
      </w:r>
    </w:p>
    <w:p w14:paraId="038095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第六部分      应提交的有关格式范例</w:t>
      </w:r>
    </w:p>
    <w:p w14:paraId="71FE9E04">
      <w:pPr>
        <w:wordWrap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澄清或者修改等公告、内容亦为交易文件的组成部分，供应商须自行于交易公告所在网站获取相关信息（浙江政府采购网）</w:t>
      </w:r>
      <w:r>
        <w:rPr>
          <w:rFonts w:hint="eastAsia" w:ascii="仿宋" w:hAnsi="仿宋" w:eastAsia="仿宋" w:cs="仿宋"/>
          <w:sz w:val="24"/>
          <w:highlight w:val="none"/>
        </w:rPr>
        <w:t>。</w:t>
      </w:r>
    </w:p>
    <w:p w14:paraId="478862D8">
      <w:pPr>
        <w:pStyle w:val="31"/>
        <w:spacing w:line="360" w:lineRule="auto"/>
        <w:ind w:right="-512"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.交易文件的澄清、修改</w:t>
      </w:r>
    </w:p>
    <w:p w14:paraId="3B6C60A3">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.1已获取交易文件的潜在供应商，若有问题需要澄清，应于投标截止时间前，以书面形式向采购机构提出，采购机构与采购人研究后，对认为有必要回答的问题，将以公告形式通知所有交易文件收受人。</w:t>
      </w:r>
    </w:p>
    <w:p w14:paraId="3F570670">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.2采购机构如对已发出的交易文件进行必要澄清或者修改的，将在发布交易公告的网站上发布更正、补遗公告，同时视情况延长投标截止时间和开标时间。该公告澄清或者修改的内容为交易文件的组成部分。</w:t>
      </w:r>
    </w:p>
    <w:p w14:paraId="68BF8640">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w:t>
      </w:r>
      <w:r>
        <w:rPr>
          <w:rFonts w:hint="eastAsia" w:ascii="仿宋" w:hAnsi="仿宋" w:eastAsia="仿宋" w:cs="仿宋"/>
          <w:b/>
          <w:sz w:val="24"/>
          <w:szCs w:val="21"/>
          <w:highlight w:val="none"/>
        </w:rPr>
        <w:t>投标文件未按交易文件更正、补遗公告的澄清、修改的内容编制，又不符合实质性要求的，投标无效。</w:t>
      </w:r>
    </w:p>
    <w:p w14:paraId="579FF5DF">
      <w:pPr>
        <w:pStyle w:val="22"/>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7403A101">
      <w:pPr>
        <w:adjustRightInd/>
        <w:spacing w:line="360" w:lineRule="auto"/>
        <w:jc w:val="center"/>
        <w:outlineLvl w:val="0"/>
        <w:rPr>
          <w:rFonts w:hint="eastAsia" w:ascii="仿宋" w:hAnsi="仿宋" w:eastAsia="仿宋" w:cs="仿宋"/>
          <w:b/>
          <w:sz w:val="30"/>
          <w:szCs w:val="20"/>
          <w:highlight w:val="none"/>
        </w:rPr>
      </w:pPr>
      <w:bookmarkStart w:id="52" w:name="_Hlt75236011"/>
      <w:bookmarkEnd w:id="52"/>
      <w:bookmarkStart w:id="53" w:name="_Toc91899884"/>
      <w:r>
        <w:rPr>
          <w:rFonts w:hint="eastAsia" w:ascii="仿宋" w:hAnsi="仿宋" w:eastAsia="仿宋" w:cs="仿宋"/>
          <w:b/>
          <w:sz w:val="30"/>
          <w:szCs w:val="20"/>
          <w:highlight w:val="none"/>
        </w:rPr>
        <w:t>三、投标</w:t>
      </w:r>
      <w:bookmarkEnd w:id="53"/>
    </w:p>
    <w:p w14:paraId="22059AD3">
      <w:pPr>
        <w:pStyle w:val="31"/>
        <w:spacing w:line="360" w:lineRule="auto"/>
        <w:ind w:right="-512" w:firstLine="482" w:firstLineChars="200"/>
        <w:rPr>
          <w:rFonts w:hint="eastAsia" w:ascii="仿宋" w:hAnsi="仿宋" w:eastAsia="仿宋" w:cs="仿宋"/>
          <w:b/>
          <w:sz w:val="24"/>
          <w:szCs w:val="24"/>
          <w:highlight w:val="none"/>
        </w:rPr>
      </w:pPr>
      <w:bookmarkStart w:id="54" w:name="_Toc91899892"/>
      <w:bookmarkStart w:id="55" w:name="_Toc86216991"/>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.交易文件的获取</w:t>
      </w:r>
    </w:p>
    <w:p w14:paraId="3B747546">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详见交易公告中获取交易文件的时间期限、地点、方式。附件中直接下载仅供浏览使用。</w:t>
      </w:r>
    </w:p>
    <w:p w14:paraId="43A82225">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w:t>
      </w:r>
      <w:r>
        <w:rPr>
          <w:rFonts w:hint="eastAsia" w:ascii="仿宋" w:hAnsi="仿宋" w:eastAsia="仿宋" w:cs="仿宋"/>
          <w:b/>
          <w:sz w:val="24"/>
          <w:szCs w:val="21"/>
          <w:highlight w:val="none"/>
        </w:rPr>
        <w:t>未按照公告要求完成采购文件获取的，投标无效。</w:t>
      </w:r>
    </w:p>
    <w:p w14:paraId="67FF1F8E">
      <w:pPr>
        <w:pStyle w:val="31"/>
        <w:spacing w:line="360" w:lineRule="auto"/>
        <w:ind w:right="-512"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.开标前答疑会或现场考察</w:t>
      </w:r>
    </w:p>
    <w:p w14:paraId="17385DD9">
      <w:pPr>
        <w:pStyle w:val="31"/>
        <w:spacing w:line="360" w:lineRule="auto"/>
        <w:ind w:right="-512"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highlight w:val="none"/>
        </w:rPr>
        <w:t>采购人不单独或分别组织只有一个供应商参加的现场考察和答疑会。</w:t>
      </w:r>
    </w:p>
    <w:p w14:paraId="2F1AF8D4">
      <w:pPr>
        <w:pStyle w:val="31"/>
        <w:spacing w:line="360" w:lineRule="auto"/>
        <w:ind w:right="-512" w:firstLine="482" w:firstLineChars="200"/>
        <w:rPr>
          <w:rFonts w:hint="eastAsia" w:ascii="仿宋" w:hAnsi="仿宋" w:eastAsia="仿宋" w:cs="仿宋"/>
          <w:b/>
          <w:szCs w:val="24"/>
          <w:highlight w:val="none"/>
        </w:rPr>
      </w:pPr>
      <w:r>
        <w:rPr>
          <w:rFonts w:hint="eastAsia" w:ascii="仿宋" w:hAnsi="仿宋" w:eastAsia="仿宋" w:cs="仿宋"/>
          <w:b/>
          <w:kern w:val="28"/>
          <w:sz w:val="24"/>
          <w:szCs w:val="24"/>
          <w:highlight w:val="none"/>
          <w:lang w:val="en-US" w:eastAsia="zh-CN"/>
        </w:rPr>
        <w:t>8</w:t>
      </w:r>
      <w:r>
        <w:rPr>
          <w:rFonts w:hint="eastAsia" w:ascii="仿宋" w:hAnsi="仿宋" w:eastAsia="仿宋" w:cs="仿宋"/>
          <w:b/>
          <w:kern w:val="28"/>
          <w:sz w:val="24"/>
          <w:szCs w:val="24"/>
          <w:highlight w:val="none"/>
        </w:rPr>
        <w:t>.投标保证金</w:t>
      </w:r>
    </w:p>
    <w:p w14:paraId="75667DDD">
      <w:pPr>
        <w:pStyle w:val="223"/>
        <w:snapToGrid w:val="0"/>
        <w:spacing w:before="0"/>
        <w:ind w:firstLine="480"/>
        <w:rPr>
          <w:rFonts w:hint="eastAsia" w:ascii="仿宋" w:hAnsi="仿宋" w:eastAsia="仿宋" w:cs="仿宋"/>
          <w:highlight w:val="none"/>
          <w:lang w:val="zh-CN"/>
        </w:rPr>
      </w:pPr>
      <w:r>
        <w:rPr>
          <w:rFonts w:hint="eastAsia" w:ascii="仿宋" w:hAnsi="仿宋" w:eastAsia="仿宋" w:cs="仿宋"/>
          <w:highlight w:val="none"/>
        </w:rPr>
        <w:t>本项目不收取投标保证金。</w:t>
      </w:r>
    </w:p>
    <w:p w14:paraId="640B381A">
      <w:pPr>
        <w:pStyle w:val="31"/>
        <w:spacing w:line="360" w:lineRule="auto"/>
        <w:ind w:right="-512"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 投标文件的语言</w:t>
      </w:r>
    </w:p>
    <w:p w14:paraId="02A36FB2">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投标文件及供应商与采购有关的来往通知、函件和文件均应使用中文。</w:t>
      </w:r>
    </w:p>
    <w:p w14:paraId="5BC2FE0F">
      <w:pPr>
        <w:pStyle w:val="31"/>
        <w:spacing w:line="360" w:lineRule="auto"/>
        <w:ind w:right="-512"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2013FC29">
      <w:pPr>
        <w:snapToGrid w:val="0"/>
        <w:spacing w:line="360" w:lineRule="auto"/>
        <w:ind w:firstLine="482" w:firstLineChars="200"/>
        <w:rPr>
          <w:rFonts w:hint="eastAsia" w:ascii="仿宋" w:hAnsi="仿宋" w:eastAsia="仿宋" w:cs="仿宋"/>
          <w:b/>
          <w:bCs/>
          <w:sz w:val="24"/>
          <w:highlight w:val="none"/>
        </w:rPr>
      </w:pPr>
      <w:bookmarkStart w:id="56" w:name="_Toc91899887"/>
      <w:r>
        <w:rPr>
          <w:rFonts w:hint="eastAsia" w:ascii="仿宋" w:hAnsi="仿宋" w:eastAsia="仿宋" w:cs="仿宋"/>
          <w:b/>
          <w:bCs/>
          <w:sz w:val="24"/>
          <w:highlight w:val="none"/>
        </w:rPr>
        <w:t>11.1资格文件：</w:t>
      </w:r>
    </w:p>
    <w:p w14:paraId="7E1C4DB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3987D9F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w:t>
      </w:r>
    </w:p>
    <w:p w14:paraId="7A5C120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11.1.3本项目的特定资格要求。</w:t>
      </w:r>
    </w:p>
    <w:p w14:paraId="1730B877">
      <w:pPr>
        <w:snapToGrid w:val="0"/>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7C2211D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2EC8333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5A40B53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11.2.3符合性审查资料；</w:t>
      </w:r>
    </w:p>
    <w:p w14:paraId="4AFABE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11.2.4评标标准相应的商务技术资料；</w:t>
      </w:r>
    </w:p>
    <w:p w14:paraId="533F2C2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11.2.5商务技术偏离表；</w:t>
      </w:r>
    </w:p>
    <w:p w14:paraId="7A4ADBB8">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p>
    <w:p w14:paraId="5571C9B6">
      <w:pPr>
        <w:snapToGrid w:val="0"/>
        <w:spacing w:line="360" w:lineRule="auto"/>
        <w:ind w:firstLine="482" w:firstLineChars="200"/>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24E464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4AA0B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3CEAAF87">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供应商提供虚假材料投标的，投标无效。</w:t>
      </w:r>
    </w:p>
    <w:p w14:paraId="33897668">
      <w:pPr>
        <w:pStyle w:val="223"/>
        <w:snapToGrid w:val="0"/>
        <w:spacing w:before="0"/>
        <w:ind w:firstLine="482"/>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投标文件的编制</w:t>
      </w:r>
    </w:p>
    <w:p w14:paraId="7666814C">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▲投标文件未按本条规定的格式编制的，投标无效；</w:t>
      </w:r>
    </w:p>
    <w:p w14:paraId="45F136F8">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120C49D8">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7C54954E">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12.3使用“乐采云电子交易客户端”需要提前申领CA数字证书，申领流程请自行前往“浙江政府采购网-下载专区-电子交易客户端-CA驱动和申领流程”进行查阅。</w:t>
      </w:r>
    </w:p>
    <w:p w14:paraId="5A8917D0">
      <w:pPr>
        <w:pStyle w:val="223"/>
        <w:snapToGrid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12.4纸质备份文件（如有）的制作要求：</w:t>
      </w:r>
    </w:p>
    <w:p w14:paraId="60E05493">
      <w:pPr>
        <w:pStyle w:val="223"/>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12.4.1供应商制作纸质投标文件须在投标文件封面上标明“正本”与“副本”字样、项目名称与标项号，并加盖供应商公章。正本内容与副本不一致时，以正本为准。</w:t>
      </w:r>
    </w:p>
    <w:p w14:paraId="3189AFFF">
      <w:pPr>
        <w:pStyle w:val="223"/>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12.4.2投标文件正本应使用不能擦去的墨水打印或书写</w:t>
      </w:r>
      <w:r>
        <w:rPr>
          <w:rFonts w:hint="eastAsia" w:ascii="仿宋" w:hAnsi="仿宋" w:eastAsia="仿宋" w:cs="仿宋"/>
          <w:highlight w:val="none"/>
        </w:rPr>
        <w:t>。</w:t>
      </w:r>
    </w:p>
    <w:p w14:paraId="6C1DFE8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12.4.3全套投标文件应无涂改和行间插字，除非这些删改是根据采购机构要求进行，或者是供应商造成的必须修改的错误。所修改处应由法定代表人或其授权代表签字盖章予以确认。</w:t>
      </w:r>
    </w:p>
    <w:p w14:paraId="709049C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12.4.4 投标文件建议采用A4幅面，按顺序统一编目编码装订成册。</w:t>
      </w:r>
      <w:r>
        <w:rPr>
          <w:rFonts w:hint="eastAsia" w:ascii="仿宋" w:hAnsi="仿宋" w:eastAsia="仿宋" w:cs="仿宋"/>
          <w:b/>
          <w:sz w:val="24"/>
          <w:highlight w:val="none"/>
        </w:rPr>
        <w:t>提倡双面打印</w:t>
      </w:r>
      <w:r>
        <w:rPr>
          <w:rFonts w:hint="eastAsia" w:ascii="仿宋" w:hAnsi="仿宋" w:eastAsia="仿宋" w:cs="仿宋"/>
          <w:sz w:val="24"/>
          <w:highlight w:val="none"/>
        </w:rPr>
        <w:t>。</w:t>
      </w:r>
    </w:p>
    <w:p w14:paraId="4111DD87">
      <w:pPr>
        <w:snapToGrid w:val="0"/>
        <w:spacing w:line="360" w:lineRule="auto"/>
        <w:ind w:firstLine="480" w:firstLineChars="200"/>
        <w:rPr>
          <w:rFonts w:hint="eastAsia" w:ascii="仿宋" w:hAnsi="仿宋" w:eastAsia="仿宋" w:cs="仿宋"/>
          <w:sz w:val="24"/>
          <w:highlight w:val="none"/>
        </w:rPr>
      </w:pPr>
    </w:p>
    <w:p w14:paraId="568E366E">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13.投标文件的装订、签署、盖章</w:t>
      </w:r>
    </w:p>
    <w:p w14:paraId="24F10336">
      <w:pPr>
        <w:pStyle w:val="223"/>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▲供应商的投标文件未按照交易文件要求签署、盖章的，其投标无效</w:t>
      </w:r>
      <w:r>
        <w:rPr>
          <w:rFonts w:hint="eastAsia" w:ascii="仿宋" w:hAnsi="仿宋" w:eastAsia="仿宋" w:cs="仿宋"/>
          <w:szCs w:val="24"/>
          <w:highlight w:val="none"/>
        </w:rPr>
        <w:t>。</w:t>
      </w:r>
    </w:p>
    <w:p w14:paraId="63134B46">
      <w:pPr>
        <w:pStyle w:val="223"/>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13.2为确保网上操作合法、有效和安全，供应商应当在投标截止时间前完成在“政府采购云平台”的身份认证，确保在电子投标过程中能够对相关数据电文进行加密和使用电子签章。</w:t>
      </w:r>
    </w:p>
    <w:p w14:paraId="5C938B43">
      <w:pPr>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纸质备份文件（如有）须将投标文件的资格文件、商务技术文件、报价文件</w:t>
      </w:r>
      <w:r>
        <w:rPr>
          <w:rFonts w:hint="eastAsia" w:ascii="仿宋" w:hAnsi="仿宋" w:eastAsia="仿宋" w:cs="仿宋"/>
          <w:b/>
          <w:sz w:val="24"/>
          <w:highlight w:val="none"/>
        </w:rPr>
        <w:t>三</w:t>
      </w:r>
      <w:r>
        <w:rPr>
          <w:rFonts w:hint="eastAsia" w:ascii="仿宋" w:hAnsi="仿宋" w:eastAsia="仿宋" w:cs="仿宋"/>
          <w:sz w:val="24"/>
          <w:highlight w:val="none"/>
        </w:rPr>
        <w:t>部分分别装订成册，投标文件的装订必须采用</w:t>
      </w:r>
      <w:r>
        <w:rPr>
          <w:rFonts w:hint="eastAsia" w:ascii="仿宋" w:hAnsi="仿宋" w:eastAsia="仿宋" w:cs="仿宋"/>
          <w:b/>
          <w:sz w:val="24"/>
          <w:highlight w:val="none"/>
        </w:rPr>
        <w:t>胶订或线订</w:t>
      </w:r>
      <w:r>
        <w:rPr>
          <w:rFonts w:hint="eastAsia" w:ascii="仿宋" w:hAnsi="仿宋" w:eastAsia="仿宋" w:cs="仿宋"/>
          <w:sz w:val="24"/>
          <w:highlight w:val="none"/>
        </w:rPr>
        <w:t>形式，不得采用活页装订方式（胶订或线订以外装订形式视为活页装订）。</w:t>
      </w:r>
      <w:r>
        <w:rPr>
          <w:rFonts w:hint="eastAsia" w:ascii="仿宋" w:hAnsi="仿宋" w:eastAsia="仿宋" w:cs="仿宋"/>
          <w:b/>
          <w:sz w:val="24"/>
          <w:highlight w:val="none"/>
        </w:rPr>
        <w:t>▲对不符合装订要求的投标文件，按投标无效处理。</w:t>
      </w:r>
    </w:p>
    <w:p w14:paraId="68126641">
      <w:pPr>
        <w:pStyle w:val="223"/>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13.3交易文件对投标文件签署、盖章的要求适用于电子签章（盖章）。</w:t>
      </w:r>
    </w:p>
    <w:p w14:paraId="4A02792A">
      <w:pPr>
        <w:pStyle w:val="223"/>
        <w:spacing w:before="0"/>
        <w:ind w:firstLine="482"/>
        <w:rPr>
          <w:rFonts w:hint="eastAsia" w:ascii="仿宋" w:hAnsi="仿宋" w:eastAsia="仿宋" w:cs="仿宋"/>
          <w:b/>
          <w:szCs w:val="24"/>
          <w:highlight w:val="none"/>
        </w:rPr>
      </w:pPr>
      <w:r>
        <w:rPr>
          <w:rFonts w:hint="eastAsia" w:ascii="仿宋" w:hAnsi="仿宋" w:eastAsia="仿宋" w:cs="仿宋"/>
          <w:b/>
          <w:highlight w:val="none"/>
        </w:rPr>
        <w:t xml:space="preserve">14. </w:t>
      </w:r>
      <w:r>
        <w:rPr>
          <w:rFonts w:hint="eastAsia" w:ascii="仿宋" w:hAnsi="仿宋" w:eastAsia="仿宋" w:cs="仿宋"/>
          <w:b/>
          <w:szCs w:val="24"/>
          <w:highlight w:val="none"/>
        </w:rPr>
        <w:t>投标文件的提交、补充、修改、撤回</w:t>
      </w:r>
    </w:p>
    <w:p w14:paraId="2FF38CCD">
      <w:pPr>
        <w:pStyle w:val="223"/>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35C55">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4C83CD5">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14.3采购机构可以视情况延长投标文件提交的截止时间。在上述情况下，采购机构与供应商以前在投标截止期方面的全部权利、责任和义务，将适用于延长至新的投标截止期。</w:t>
      </w:r>
    </w:p>
    <w:p w14:paraId="783C1768">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1C1FE130">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14.4.1 供应商的补充、修改文件，应按本须知规定编制、密封、标志和递交，如果一份投标文件有几份函件时，应注明哪一份有效，否则所作修改视为无效。</w:t>
      </w:r>
    </w:p>
    <w:p w14:paraId="3EDCE63A">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14.4.2供应商对投标文件的修改均要加以说明，否则其修改将被视为无效。</w:t>
      </w:r>
    </w:p>
    <w:p w14:paraId="6059B41B">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73A9C0C3">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14.4.4</w:t>
      </w:r>
      <w:r>
        <w:rPr>
          <w:rFonts w:hint="eastAsia" w:ascii="仿宋" w:hAnsi="仿宋" w:eastAsia="仿宋" w:cs="仿宋"/>
          <w:highlight w:val="none"/>
        </w:rPr>
        <w:t>在开标后规定的投标有效期内</w:t>
      </w:r>
      <w:r>
        <w:rPr>
          <w:rFonts w:hint="eastAsia" w:ascii="仿宋" w:hAnsi="仿宋" w:eastAsia="仿宋" w:cs="仿宋"/>
          <w:szCs w:val="24"/>
          <w:highlight w:val="none"/>
        </w:rPr>
        <w:t>，供应商不能撤销投标文件。</w:t>
      </w:r>
    </w:p>
    <w:p w14:paraId="4C510D39">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15. 备份投标文件（如有）以及投标文件的递交</w:t>
      </w:r>
    </w:p>
    <w:p w14:paraId="5EC56EF1">
      <w:pPr>
        <w:pStyle w:val="223"/>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15.1备份投标文件须</w:t>
      </w:r>
      <w:r>
        <w:rPr>
          <w:rFonts w:hint="eastAsia" w:ascii="仿宋" w:hAnsi="仿宋" w:eastAsia="仿宋" w:cs="仿宋"/>
          <w:b/>
          <w:szCs w:val="24"/>
          <w:highlight w:val="none"/>
        </w:rPr>
        <w:t>密封包装</w:t>
      </w:r>
      <w:r>
        <w:rPr>
          <w:rFonts w:hint="eastAsia" w:ascii="仿宋" w:hAnsi="仿宋" w:eastAsia="仿宋" w:cs="仿宋"/>
          <w:szCs w:val="24"/>
          <w:highlight w:val="none"/>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highlight w:val="none"/>
        </w:rPr>
        <w:t>。没有密封包装的投标文件，将被拒收。</w:t>
      </w:r>
    </w:p>
    <w:p w14:paraId="183410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15.2所有备份投标文件包装封面物应写明项目名称、供应商名称(联合体投标的，包装物封面需注明联合体投标，并注明联合体成员各方的名称和联合体协议中约定的牵头人的名称)。</w:t>
      </w:r>
    </w:p>
    <w:p w14:paraId="33635A8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31EFDBE2">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▲不符合上述制作、存储、密封规定的备份投标文件将被视为无效或者被拒绝接收。</w:t>
      </w:r>
    </w:p>
    <w:p w14:paraId="0AF22759">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▲供应商仅提交备份投标文件，没有在电子交易平台传输递交投标文件的，投标无效。</w:t>
      </w:r>
    </w:p>
    <w:p w14:paraId="72747F0F">
      <w:pPr>
        <w:pStyle w:val="223"/>
        <w:ind w:firstLine="480"/>
        <w:rPr>
          <w:rFonts w:hint="eastAsia" w:ascii="仿宋" w:hAnsi="仿宋" w:eastAsia="仿宋" w:cs="仿宋"/>
          <w:szCs w:val="24"/>
          <w:highlight w:val="none"/>
        </w:rPr>
      </w:pPr>
      <w:r>
        <w:rPr>
          <w:rFonts w:hint="eastAsia" w:ascii="仿宋" w:hAnsi="仿宋" w:eastAsia="仿宋" w:cs="仿宋"/>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DEC8AF">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15.5采购机构可以视情况延长投标文件提交的截止时间。在上述情况下，采购机构与供应商以前在投标截止期方面的全部权利、责任和义务，将适用于延长至新的投标截止期。</w:t>
      </w:r>
    </w:p>
    <w:p w14:paraId="70434735">
      <w:pPr>
        <w:pStyle w:val="22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15.6如项目须备份投标文件，</w:t>
      </w:r>
      <w:r>
        <w:rPr>
          <w:rFonts w:hint="eastAsia" w:ascii="仿宋" w:hAnsi="仿宋" w:eastAsia="仿宋" w:cs="仿宋"/>
          <w:highlight w:val="none"/>
        </w:rPr>
        <w:t>供应商应按“交易公告”及前附表规定的时间、地点完成采购文件获取手续并将投标文件提交给</w:t>
      </w:r>
      <w:r>
        <w:rPr>
          <w:rFonts w:hint="eastAsia" w:ascii="仿宋" w:hAnsi="仿宋" w:eastAsia="仿宋" w:cs="仿宋"/>
          <w:szCs w:val="24"/>
          <w:highlight w:val="none"/>
        </w:rPr>
        <w:t>采购机构</w:t>
      </w:r>
      <w:r>
        <w:rPr>
          <w:rFonts w:hint="eastAsia" w:ascii="仿宋" w:hAnsi="仿宋" w:eastAsia="仿宋" w:cs="仿宋"/>
          <w:highlight w:val="none"/>
        </w:rPr>
        <w:t>，</w:t>
      </w:r>
      <w:r>
        <w:rPr>
          <w:rFonts w:hint="eastAsia" w:ascii="仿宋" w:hAnsi="仿宋" w:eastAsia="仿宋" w:cs="仿宋"/>
          <w:szCs w:val="24"/>
          <w:highlight w:val="none"/>
        </w:rPr>
        <w:t>采购机构</w:t>
      </w:r>
      <w:r>
        <w:rPr>
          <w:rFonts w:hint="eastAsia" w:ascii="仿宋" w:hAnsi="仿宋" w:eastAsia="仿宋" w:cs="仿宋"/>
          <w:highlight w:val="none"/>
        </w:rPr>
        <w:t>将拒绝接受逾期送达的投标文件和未按公告要求完成采购文件获取的供应商递交的投标文件。</w:t>
      </w:r>
    </w:p>
    <w:bookmarkEnd w:id="54"/>
    <w:bookmarkEnd w:id="55"/>
    <w:p w14:paraId="45A3FCFB">
      <w:pPr>
        <w:pStyle w:val="223"/>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19D3BA3A">
      <w:pPr>
        <w:pStyle w:val="23"/>
        <w:spacing w:line="360" w:lineRule="auto"/>
        <w:rPr>
          <w:rFonts w:hint="eastAsia"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第13项规定</w:t>
      </w:r>
      <w:r>
        <w:rPr>
          <w:rFonts w:hint="eastAsia" w:ascii="仿宋" w:hAnsi="仿宋" w:eastAsia="仿宋" w:cs="仿宋"/>
          <w:szCs w:val="21"/>
          <w:highlight w:val="none"/>
        </w:rPr>
        <w:t>的情形之一的，投标无效：</w:t>
      </w:r>
    </w:p>
    <w:p w14:paraId="428BAB8C">
      <w:pPr>
        <w:pStyle w:val="223"/>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641C9773">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供应商的投标文件中承</w:t>
      </w:r>
      <w:r>
        <w:rPr>
          <w:rFonts w:hint="eastAsia" w:ascii="仿宋" w:hAnsi="仿宋" w:eastAsia="仿宋" w:cs="仿宋"/>
          <w:b/>
          <w:sz w:val="24"/>
          <w:szCs w:val="21"/>
          <w:highlight w:val="none"/>
        </w:rPr>
        <w:t>诺的投标有效期少于交易文件中载明的投标有效期的，投标无效。</w:t>
      </w:r>
    </w:p>
    <w:p w14:paraId="040B239C">
      <w:pPr>
        <w:pStyle w:val="223"/>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214F7B6E">
      <w:pPr>
        <w:pStyle w:val="223"/>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17.3在原定投标有效期满之前，如果出现特殊情况，采购机构可以以公告形式通知供应商延长投标有效期。供应商同意延长的，不得要求或被允许修改其投标文件，供应商拒绝延长的，其投标无效。</w:t>
      </w:r>
    </w:p>
    <w:p w14:paraId="3367ECE9">
      <w:pPr>
        <w:pStyle w:val="223"/>
        <w:spacing w:before="0"/>
        <w:ind w:firstLine="1928" w:firstLineChars="600"/>
        <w:rPr>
          <w:rFonts w:hint="eastAsia" w:ascii="仿宋" w:hAnsi="仿宋" w:eastAsia="仿宋" w:cs="仿宋"/>
          <w:b/>
          <w:sz w:val="32"/>
          <w:highlight w:val="none"/>
        </w:rPr>
      </w:pPr>
      <w:bookmarkStart w:id="57" w:name="_Toc91899897"/>
      <w:r>
        <w:rPr>
          <w:rFonts w:hint="eastAsia" w:ascii="仿宋" w:hAnsi="仿宋" w:eastAsia="仿宋" w:cs="仿宋"/>
          <w:b/>
          <w:sz w:val="32"/>
          <w:highlight w:val="none"/>
        </w:rPr>
        <w:t>四、开标</w:t>
      </w:r>
      <w:bookmarkEnd w:id="57"/>
      <w:r>
        <w:rPr>
          <w:rFonts w:hint="eastAsia" w:ascii="仿宋" w:hAnsi="仿宋" w:eastAsia="仿宋" w:cs="仿宋"/>
          <w:b/>
          <w:sz w:val="32"/>
          <w:highlight w:val="none"/>
        </w:rPr>
        <w:t>、资格审查与信用信息查询</w:t>
      </w:r>
    </w:p>
    <w:p w14:paraId="67A0FFF8">
      <w:pPr>
        <w:pStyle w:val="502"/>
        <w:spacing w:before="0" w:line="360" w:lineRule="auto"/>
        <w:ind w:left="0" w:firstLine="482" w:firstLineChars="2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09AC26C8">
      <w:pPr>
        <w:pStyle w:val="502"/>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18.1采购机构按照交易文件规定的时间通过电子交易平台组织开标，所有供应商均应当准时在线参加。供应商不足3家的，不得开标。</w:t>
      </w:r>
    </w:p>
    <w:p w14:paraId="72E7105A">
      <w:pPr>
        <w:pStyle w:val="502"/>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18.2开标时，电子交易平台按开标时间自动提取所有投标文件。采购机构依托电子交易平台发起开始解密指令，供应商按照平台提示和交易文件的规定在半小时内完成在线解密。</w:t>
      </w:r>
    </w:p>
    <w:p w14:paraId="6BB397F6">
      <w:pPr>
        <w:pStyle w:val="502"/>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highlight w:val="none"/>
        </w:rPr>
        <w:t>投标文件已按时解密的，备份投标文件自动失效。</w:t>
      </w:r>
    </w:p>
    <w:p w14:paraId="74DE112E">
      <w:pPr>
        <w:pStyle w:val="502"/>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18.4 备份投标文件的接收在交易文件确定的时间、地点进行。</w:t>
      </w:r>
    </w:p>
    <w:p w14:paraId="151F23FB">
      <w:pPr>
        <w:pStyle w:val="502"/>
        <w:spacing w:before="0" w:line="360" w:lineRule="auto"/>
        <w:ind w:left="0" w:firstLine="482" w:firstLineChars="20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19.资格审查</w:t>
      </w:r>
    </w:p>
    <w:p w14:paraId="44A37243">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19.1开标后，采购人将依法对供应商的资格进行审查。</w:t>
      </w:r>
    </w:p>
    <w:p w14:paraId="5D78BB4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采购人或采购机构依据法律法规和交易文件的规定，对供应商的基本资格条件、特定资格条件进行审查。</w:t>
      </w:r>
    </w:p>
    <w:p w14:paraId="4C194ED0">
      <w:pPr>
        <w:pStyle w:val="22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19.3供应商未按照交易文件要求提供与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供应商不具备交易文件中规定的资格要求，其投标无效。</w:t>
      </w:r>
    </w:p>
    <w:p w14:paraId="51F3B1C0">
      <w:pPr>
        <w:pStyle w:val="223"/>
        <w:spacing w:before="0"/>
        <w:ind w:firstLine="480"/>
        <w:rPr>
          <w:rFonts w:hint="eastAsia" w:ascii="仿宋" w:hAnsi="仿宋" w:eastAsia="仿宋" w:cs="仿宋"/>
          <w:highlight w:val="none"/>
        </w:rPr>
      </w:pPr>
      <w:r>
        <w:rPr>
          <w:rFonts w:hint="eastAsia" w:ascii="仿宋" w:hAnsi="仿宋" w:eastAsia="仿宋" w:cs="仿宋"/>
          <w:highlight w:val="none"/>
        </w:rPr>
        <w:t>19.4对未通过资格审查的供应商，采购人或采购机构告知其未通过的原因。</w:t>
      </w:r>
    </w:p>
    <w:p w14:paraId="0CEEA1C3">
      <w:pPr>
        <w:pStyle w:val="223"/>
        <w:spacing w:before="0"/>
        <w:ind w:firstLine="480"/>
        <w:rPr>
          <w:rFonts w:hint="eastAsia" w:ascii="仿宋" w:hAnsi="仿宋" w:eastAsia="仿宋" w:cs="仿宋"/>
          <w:highlight w:val="none"/>
        </w:rPr>
      </w:pPr>
      <w:r>
        <w:rPr>
          <w:rFonts w:hint="eastAsia" w:ascii="仿宋" w:hAnsi="仿宋" w:eastAsia="仿宋" w:cs="仿宋"/>
          <w:highlight w:val="none"/>
        </w:rPr>
        <w:t>19.5合格供应商不足3家的，不再评标。</w:t>
      </w:r>
    </w:p>
    <w:p w14:paraId="05E11998">
      <w:pPr>
        <w:pStyle w:val="223"/>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0E203C8B">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20.1信用信息查询渠道及截止时间：采购人或采购机构将通过“信用中国”网站(www.creditchina.gov.cn)、中国政府采购网(www.ccgp.gov.cn)渠道查询供应商投标截止时间前的信用记录。</w:t>
      </w:r>
    </w:p>
    <w:p w14:paraId="4A1D093C">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20.2信用信息查询记录和证据留存的具体方式：现场查询的供应商的信用记录、查询结果经确认后将与采购文件一起存档。</w:t>
      </w:r>
    </w:p>
    <w:p w14:paraId="58C033AC">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20.3信用信息的使用规则：经查询列入失信被执行人名单、重大税收违法案件当事人名单、政府采购严重违法失信行为记录名单的供应商将被拒绝参与政府采购活动。</w:t>
      </w:r>
    </w:p>
    <w:p w14:paraId="6C6794BD">
      <w:pPr>
        <w:pStyle w:val="22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2A232330">
      <w:pPr>
        <w:pStyle w:val="223"/>
        <w:spacing w:before="0"/>
        <w:ind w:firstLine="0" w:firstLineChars="0"/>
        <w:rPr>
          <w:rFonts w:hint="eastAsia" w:ascii="仿宋" w:hAnsi="仿宋" w:eastAsia="仿宋" w:cs="仿宋"/>
          <w:kern w:val="0"/>
          <w:szCs w:val="24"/>
          <w:highlight w:val="none"/>
        </w:rPr>
      </w:pPr>
    </w:p>
    <w:p w14:paraId="0A57654F">
      <w:pPr>
        <w:snapToGrid w:val="0"/>
        <w:spacing w:line="360" w:lineRule="auto"/>
        <w:jc w:val="center"/>
        <w:outlineLvl w:val="0"/>
        <w:rPr>
          <w:rFonts w:hint="eastAsia" w:ascii="仿宋" w:hAnsi="仿宋" w:eastAsia="仿宋" w:cs="仿宋"/>
          <w:b/>
          <w:sz w:val="36"/>
          <w:szCs w:val="36"/>
          <w:highlight w:val="none"/>
        </w:rPr>
      </w:pPr>
      <w:bookmarkStart w:id="58" w:name="_Hlt75236101"/>
      <w:bookmarkEnd w:id="58"/>
      <w:bookmarkStart w:id="59" w:name="_Toc91899902"/>
      <w:r>
        <w:rPr>
          <w:rFonts w:hint="eastAsia" w:ascii="仿宋" w:hAnsi="仿宋" w:eastAsia="仿宋" w:cs="仿宋"/>
          <w:b/>
          <w:sz w:val="36"/>
          <w:szCs w:val="36"/>
          <w:highlight w:val="none"/>
        </w:rPr>
        <w:t>五、评标</w:t>
      </w:r>
      <w:bookmarkEnd w:id="59"/>
    </w:p>
    <w:p w14:paraId="69C4260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w:t>
      </w:r>
      <w:r>
        <w:rPr>
          <w:rFonts w:hint="eastAsia" w:ascii="仿宋" w:hAnsi="仿宋" w:eastAsia="仿宋" w:cs="仿宋"/>
          <w:sz w:val="24"/>
          <w:highlight w:val="none"/>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22C80AC6">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3F92EEB4">
      <w:pPr>
        <w:pStyle w:val="23"/>
        <w:spacing w:line="360" w:lineRule="auto"/>
        <w:ind w:firstLine="482"/>
        <w:rPr>
          <w:rFonts w:hint="eastAsia" w:ascii="仿宋" w:hAnsi="仿宋" w:eastAsia="仿宋" w:cs="仿宋"/>
          <w:b/>
          <w:highlight w:val="none"/>
        </w:rPr>
      </w:pPr>
      <w:r>
        <w:rPr>
          <w:rFonts w:hint="eastAsia" w:ascii="仿宋" w:hAnsi="仿宋" w:eastAsia="仿宋" w:cs="仿宋"/>
          <w:b/>
          <w:highlight w:val="none"/>
        </w:rPr>
        <w:t>22.确定中标供应商</w:t>
      </w:r>
    </w:p>
    <w:p w14:paraId="2B8C28E4">
      <w:pPr>
        <w:pStyle w:val="223"/>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采购机构将自评审结束之日起2个工作日内将评审报告送交采购人。采购人将自收到评审报告之日起5个工作日内在评审报告推荐的中标候选人中按顺序确定中标供应商。</w:t>
      </w:r>
    </w:p>
    <w:p w14:paraId="75F8E635">
      <w:pPr>
        <w:pStyle w:val="223"/>
        <w:snapToGrid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23.中标通知与中标结果公告</w:t>
      </w:r>
    </w:p>
    <w:p w14:paraId="6655FCE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23.1采购机构将在自成交人确定之日起2个工作日内，发布交易公告的网站上公告中标结果，同时发出中标通知书。</w:t>
      </w:r>
    </w:p>
    <w:p w14:paraId="1FE1267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35BF5BA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628B6544">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5BA0950F">
      <w:pPr>
        <w:pStyle w:val="23"/>
        <w:spacing w:line="360" w:lineRule="auto"/>
        <w:ind w:firstLine="482"/>
        <w:rPr>
          <w:rFonts w:hint="eastAsia"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037387A0">
      <w:pPr>
        <w:pStyle w:val="23"/>
        <w:spacing w:line="360" w:lineRule="auto"/>
        <w:ind w:firstLine="482"/>
        <w:rPr>
          <w:rFonts w:hint="eastAsia" w:ascii="仿宋" w:hAnsi="仿宋" w:eastAsia="仿宋" w:cs="仿宋"/>
          <w:b/>
          <w:highlight w:val="none"/>
        </w:rPr>
      </w:pPr>
      <w:r>
        <w:rPr>
          <w:rFonts w:hint="eastAsia" w:ascii="仿宋" w:hAnsi="仿宋" w:eastAsia="仿宋" w:cs="仿宋"/>
          <w:b/>
          <w:highlight w:val="none"/>
        </w:rPr>
        <w:t>25.合同的签订</w:t>
      </w:r>
    </w:p>
    <w:p w14:paraId="17CB027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采购人与成交人应当在中标通知书发出之日起三十日内，按照交易文件确定的事项签订政府采购合同。</w:t>
      </w:r>
    </w:p>
    <w:p w14:paraId="0EED8205">
      <w:pPr>
        <w:pStyle w:val="223"/>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2CF50736">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25476322">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07B7B6F3">
      <w:pPr>
        <w:pStyle w:val="23"/>
        <w:spacing w:line="360" w:lineRule="auto"/>
        <w:ind w:firstLine="482"/>
        <w:rPr>
          <w:rFonts w:hint="eastAsia" w:ascii="仿宋" w:hAnsi="仿宋" w:eastAsia="仿宋" w:cs="仿宋"/>
          <w:b/>
          <w:highlight w:val="none"/>
        </w:rPr>
      </w:pPr>
      <w:r>
        <w:rPr>
          <w:rFonts w:hint="eastAsia" w:ascii="仿宋" w:hAnsi="仿宋" w:eastAsia="仿宋" w:cs="仿宋"/>
          <w:b/>
          <w:highlight w:val="none"/>
        </w:rPr>
        <w:t>26.履约保证金</w:t>
      </w:r>
    </w:p>
    <w:p w14:paraId="4EB877F2">
      <w:p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 xml:space="preserve">。履约保证金的数额不得超过政府采购合同金额的1%。 </w:t>
      </w:r>
    </w:p>
    <w:p w14:paraId="4A61B8D2">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34F0FC52">
      <w:pPr>
        <w:pStyle w:val="223"/>
        <w:snapToGrid w:val="0"/>
        <w:spacing w:before="0"/>
        <w:ind w:firstLine="482"/>
        <w:rPr>
          <w:rFonts w:hint="eastAsia" w:ascii="仿宋" w:hAnsi="仿宋" w:eastAsia="仿宋" w:cs="仿宋"/>
          <w:highlight w:val="none"/>
        </w:rPr>
      </w:pPr>
      <w:r>
        <w:rPr>
          <w:rFonts w:hint="eastAsia" w:ascii="仿宋" w:hAnsi="仿宋" w:eastAsia="仿宋" w:cs="仿宋"/>
          <w:b/>
          <w:highlight w:val="none"/>
        </w:rPr>
        <w:t>27</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DFFB0D2">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45EA7FD3">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029BC90">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10496983">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3B04B5F1">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79BD507E">
      <w:pPr>
        <w:pStyle w:val="223"/>
        <w:snapToGrid w:val="0"/>
        <w:spacing w:before="0"/>
        <w:ind w:firstLine="480"/>
        <w:rPr>
          <w:rFonts w:hint="eastAsia" w:ascii="仿宋" w:hAnsi="仿宋" w:eastAsia="仿宋" w:cs="仿宋"/>
          <w:highlight w:val="none"/>
        </w:rPr>
      </w:pP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7E0321C">
      <w:pPr>
        <w:snapToGrid w:val="0"/>
        <w:spacing w:line="360" w:lineRule="auto"/>
        <w:ind w:left="120" w:leftChars="57" w:firstLine="360" w:firstLineChars="15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36A2238">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7B7A9CC6">
      <w:pPr>
        <w:pStyle w:val="23"/>
        <w:spacing w:line="360" w:lineRule="auto"/>
        <w:ind w:firstLine="482"/>
        <w:rPr>
          <w:rFonts w:hint="eastAsia" w:ascii="仿宋" w:hAnsi="仿宋" w:eastAsia="仿宋" w:cs="仿宋"/>
          <w:b/>
          <w:highlight w:val="none"/>
        </w:rPr>
      </w:pPr>
      <w:r>
        <w:rPr>
          <w:rFonts w:hint="eastAsia" w:ascii="仿宋" w:hAnsi="仿宋" w:eastAsia="仿宋" w:cs="仿宋"/>
          <w:b/>
          <w:highlight w:val="none"/>
        </w:rPr>
        <w:t>28.验收</w:t>
      </w:r>
    </w:p>
    <w:p w14:paraId="6D089A5F">
      <w:pPr>
        <w:tabs>
          <w:tab w:val="left" w:pos="0"/>
        </w:tabs>
        <w:spacing w:line="360" w:lineRule="auto"/>
        <w:ind w:firstLine="480" w:firstLineChars="200"/>
        <w:jc w:val="left"/>
        <w:rPr>
          <w:rFonts w:hint="eastAsia" w:ascii="仿宋" w:hAnsi="仿宋" w:eastAsia="仿宋" w:cs="仿宋"/>
          <w:kern w:val="0"/>
          <w:sz w:val="24"/>
          <w:highlight w:val="green"/>
        </w:rPr>
      </w:pPr>
      <w:r>
        <w:rPr>
          <w:rFonts w:hint="eastAsia" w:ascii="仿宋" w:hAnsi="仿宋" w:eastAsia="仿宋" w:cs="仿宋"/>
          <w:kern w:val="0"/>
          <w:sz w:val="24"/>
          <w:highlight w:val="none"/>
        </w:rPr>
        <w:t>28.1采购人应当组织对供应商履约的验收。</w:t>
      </w:r>
    </w:p>
    <w:p w14:paraId="77A0940F">
      <w:pPr>
        <w:tabs>
          <w:tab w:val="left" w:pos="0"/>
        </w:tabs>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28.2除28.1规定情形外，采购人可以自行验收或邀请参加本项目的其他供应商或者第三方机构参与验收。</w:t>
      </w:r>
    </w:p>
    <w:p w14:paraId="6ED8B58E">
      <w:pPr>
        <w:adjustRightInd/>
        <w:spacing w:line="240" w:lineRule="auto"/>
        <w:ind w:firstLine="0" w:firstLineChars="0"/>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4968D7A3">
      <w:pPr>
        <w:rPr>
          <w:rFonts w:hint="eastAsia" w:ascii="仿宋" w:hAnsi="仿宋" w:eastAsia="仿宋" w:cs="仿宋"/>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0919DFDB">
      <w:pPr>
        <w:pStyle w:val="3"/>
        <w:rPr>
          <w:rFonts w:hint="eastAsia" w:ascii="仿宋" w:hAnsi="仿宋" w:eastAsia="仿宋" w:cs="仿宋"/>
          <w:color w:val="auto"/>
          <w:highlight w:val="none"/>
        </w:rPr>
      </w:pPr>
      <w:bookmarkStart w:id="60" w:name="第四部分"/>
      <w:r>
        <w:rPr>
          <w:rFonts w:hint="eastAsia" w:ascii="仿宋" w:hAnsi="仿宋" w:eastAsia="仿宋" w:cs="仿宋"/>
          <w:color w:val="auto"/>
          <w:highlight w:val="none"/>
        </w:rPr>
        <w:t>第三部分   采购需求</w:t>
      </w:r>
    </w:p>
    <w:p w14:paraId="22EE1C45">
      <w:pPr>
        <w:snapToGrid w:val="0"/>
        <w:spacing w:line="360" w:lineRule="auto"/>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7EB002B">
      <w:pPr>
        <w:snapToGrid w:val="0"/>
        <w:spacing w:line="360" w:lineRule="auto"/>
        <w:ind w:firstLine="281" w:firstLineChars="1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一、交易一览表</w:t>
      </w:r>
    </w:p>
    <w:tbl>
      <w:tblPr>
        <w:tblStyle w:val="60"/>
        <w:tblW w:w="9072" w:type="dxa"/>
        <w:jc w:val="center"/>
        <w:tblLayout w:type="fixed"/>
        <w:tblCellMar>
          <w:top w:w="0" w:type="dxa"/>
          <w:left w:w="0" w:type="dxa"/>
          <w:bottom w:w="0" w:type="dxa"/>
          <w:right w:w="0" w:type="dxa"/>
        </w:tblCellMar>
      </w:tblPr>
      <w:tblGrid>
        <w:gridCol w:w="981"/>
        <w:gridCol w:w="4276"/>
        <w:gridCol w:w="2005"/>
        <w:gridCol w:w="947"/>
        <w:gridCol w:w="863"/>
      </w:tblGrid>
      <w:tr w14:paraId="3B952288">
        <w:tblPrEx>
          <w:tblCellMar>
            <w:top w:w="0" w:type="dxa"/>
            <w:left w:w="0" w:type="dxa"/>
            <w:bottom w:w="0" w:type="dxa"/>
            <w:right w:w="0" w:type="dxa"/>
          </w:tblCellMar>
        </w:tblPrEx>
        <w:trPr>
          <w:cantSplit/>
          <w:trHeight w:val="511" w:hRule="atLeast"/>
          <w:jc w:val="center"/>
        </w:trPr>
        <w:tc>
          <w:tcPr>
            <w:tcW w:w="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79205C">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2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3AECF2">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0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5F69F5">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规格型号与参数</w:t>
            </w:r>
          </w:p>
        </w:tc>
        <w:tc>
          <w:tcPr>
            <w:tcW w:w="9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B19E18">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8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DC8C09">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数量</w:t>
            </w:r>
          </w:p>
        </w:tc>
      </w:tr>
      <w:tr w14:paraId="4EA56934">
        <w:tblPrEx>
          <w:tblCellMar>
            <w:top w:w="0" w:type="dxa"/>
            <w:left w:w="0" w:type="dxa"/>
            <w:bottom w:w="0" w:type="dxa"/>
            <w:right w:w="0" w:type="dxa"/>
          </w:tblCellMar>
        </w:tblPrEx>
        <w:trPr>
          <w:cantSplit/>
          <w:trHeight w:val="701"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5B019D">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276" w:type="dxa"/>
            <w:tcBorders>
              <w:top w:val="nil"/>
              <w:left w:val="nil"/>
              <w:bottom w:val="single" w:color="auto" w:sz="4" w:space="0"/>
              <w:right w:val="single" w:color="auto" w:sz="4" w:space="0"/>
            </w:tcBorders>
            <w:tcMar>
              <w:top w:w="15" w:type="dxa"/>
              <w:left w:w="15" w:type="dxa"/>
              <w:bottom w:w="0" w:type="dxa"/>
              <w:right w:w="15" w:type="dxa"/>
            </w:tcMar>
            <w:vAlign w:val="center"/>
          </w:tcPr>
          <w:p w14:paraId="6EE623A8">
            <w:pPr>
              <w:keepNext w:val="0"/>
              <w:keepLines w:val="0"/>
              <w:suppressLineNumbers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湖头陈社区2025年度企退人员春节活</w:t>
            </w:r>
          </w:p>
          <w:p w14:paraId="21B5AE88">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动慰问物资采购</w:t>
            </w:r>
          </w:p>
        </w:tc>
        <w:tc>
          <w:tcPr>
            <w:tcW w:w="2005" w:type="dxa"/>
            <w:tcBorders>
              <w:top w:val="nil"/>
              <w:left w:val="nil"/>
              <w:bottom w:val="single" w:color="auto" w:sz="4" w:space="0"/>
              <w:right w:val="single" w:color="auto" w:sz="4" w:space="0"/>
            </w:tcBorders>
            <w:tcMar>
              <w:top w:w="15" w:type="dxa"/>
              <w:left w:w="15" w:type="dxa"/>
              <w:bottom w:w="0" w:type="dxa"/>
              <w:right w:w="15" w:type="dxa"/>
            </w:tcMar>
            <w:vAlign w:val="center"/>
          </w:tcPr>
          <w:p w14:paraId="07979C20">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sz w:val="24"/>
                <w:highlight w:val="none"/>
                <w:lang w:eastAsia="zh-CN"/>
              </w:rPr>
              <w:t>交易</w:t>
            </w:r>
            <w:r>
              <w:rPr>
                <w:rFonts w:hint="eastAsia" w:ascii="仿宋" w:hAnsi="仿宋" w:eastAsia="仿宋" w:cs="仿宋"/>
                <w:sz w:val="24"/>
                <w:highlight w:val="none"/>
              </w:rPr>
              <w:t>需求</w:t>
            </w:r>
          </w:p>
        </w:tc>
        <w:tc>
          <w:tcPr>
            <w:tcW w:w="94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90C5537">
            <w:pPr>
              <w:keepNext w:val="0"/>
              <w:keepLines w:val="0"/>
              <w:suppressLineNumbers w:val="0"/>
              <w:spacing w:before="0" w:beforeAutospacing="0" w:after="0" w:afterAutospacing="0"/>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批</w:t>
            </w:r>
          </w:p>
        </w:tc>
        <w:tc>
          <w:tcPr>
            <w:tcW w:w="863" w:type="dxa"/>
            <w:tcBorders>
              <w:top w:val="nil"/>
              <w:left w:val="nil"/>
              <w:bottom w:val="single" w:color="auto" w:sz="4" w:space="0"/>
              <w:right w:val="single" w:color="auto" w:sz="4" w:space="0"/>
            </w:tcBorders>
            <w:tcMar>
              <w:top w:w="15" w:type="dxa"/>
              <w:left w:w="15" w:type="dxa"/>
              <w:bottom w:w="0" w:type="dxa"/>
              <w:right w:w="15" w:type="dxa"/>
            </w:tcMar>
            <w:vAlign w:val="center"/>
          </w:tcPr>
          <w:p w14:paraId="12FA6950">
            <w:pPr>
              <w:keepNext w:val="0"/>
              <w:keepLines w:val="0"/>
              <w:suppressLineNumbers w:val="0"/>
              <w:spacing w:before="0" w:beforeAutospacing="0" w:after="0" w:afterAutospacing="0"/>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r>
    </w:tbl>
    <w:p w14:paraId="316DB485">
      <w:pPr>
        <w:spacing w:after="120"/>
        <w:ind w:firstLine="480" w:firstLineChars="200"/>
        <w:jc w:val="center"/>
        <w:rPr>
          <w:rFonts w:hint="eastAsia" w:ascii="仿宋" w:hAnsi="仿宋" w:eastAsia="仿宋" w:cs="仿宋"/>
          <w:sz w:val="24"/>
          <w:highlight w:val="none"/>
        </w:rPr>
      </w:pPr>
    </w:p>
    <w:p w14:paraId="66907E7B">
      <w:pPr>
        <w:numPr>
          <w:ilvl w:val="0"/>
          <w:numId w:val="7"/>
        </w:numPr>
        <w:spacing w:line="360" w:lineRule="auto"/>
        <w:ind w:firstLine="281" w:firstLineChars="1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交易需求</w:t>
      </w:r>
    </w:p>
    <w:p w14:paraId="2AE95CD8">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1、技术需求</w:t>
      </w:r>
    </w:p>
    <w:tbl>
      <w:tblPr>
        <w:tblStyle w:val="60"/>
        <w:tblpPr w:leftFromText="180" w:rightFromText="180" w:vertAnchor="text" w:horzAnchor="page" w:tblpX="1528" w:tblpY="542"/>
        <w:tblOverlap w:val="never"/>
        <w:tblW w:w="9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097"/>
        <w:gridCol w:w="1269"/>
        <w:gridCol w:w="993"/>
        <w:gridCol w:w="1626"/>
        <w:gridCol w:w="3315"/>
      </w:tblGrid>
      <w:tr w14:paraId="548E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A7E">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D2B">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品类</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DEF">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规格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7A0">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953">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4C85">
            <w:pPr>
              <w:pStyle w:val="3"/>
              <w:bidi w:val="0"/>
              <w:spacing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参考品牌</w:t>
            </w:r>
          </w:p>
        </w:tc>
      </w:tr>
      <w:tr w14:paraId="4C48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46A">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08B">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8F83">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5kg</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0455">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袋</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998C">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1738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977">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天粮南粳香米、五常健洋精品佰分佰稻花香</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（真空）、五常五梁红稻花香米</w:t>
            </w:r>
          </w:p>
        </w:tc>
      </w:tr>
      <w:tr w14:paraId="230F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531C">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F03">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食用油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CB9">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2.5L</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3EC">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瓶</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571">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1738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EA3">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长寿花金胚玉米油、鲁花5S压榨一级花生油、鲁花压榨葵花仁油</w:t>
            </w:r>
          </w:p>
        </w:tc>
      </w:tr>
    </w:tbl>
    <w:p w14:paraId="4330B85D">
      <w:pPr>
        <w:snapToGrid w:val="0"/>
        <w:spacing w:line="360" w:lineRule="auto"/>
        <w:rPr>
          <w:rFonts w:hint="eastAsia" w:ascii="仿宋" w:hAnsi="仿宋" w:eastAsia="仿宋" w:cs="仿宋"/>
          <w:b/>
          <w:bCs/>
          <w:sz w:val="24"/>
        </w:rPr>
      </w:pPr>
    </w:p>
    <w:p w14:paraId="368F233D">
      <w:pPr>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2样品要求</w:t>
      </w:r>
    </w:p>
    <w:p w14:paraId="614D59FF">
      <w:pPr>
        <w:pStyle w:val="2"/>
        <w:ind w:left="0" w:leftChars="0" w:firstLine="0" w:firstLineChars="0"/>
        <w:rPr>
          <w:rFonts w:hint="default"/>
          <w:lang w:val="en-US" w:eastAsia="zh-CN"/>
        </w:rPr>
      </w:pPr>
    </w:p>
    <w:tbl>
      <w:tblPr>
        <w:tblStyle w:val="61"/>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3485"/>
        <w:gridCol w:w="3381"/>
      </w:tblGrid>
      <w:tr w14:paraId="27E8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84" w:type="dxa"/>
            <w:vAlign w:val="center"/>
          </w:tcPr>
          <w:p w14:paraId="76ED1ECF">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样品编号</w:t>
            </w:r>
          </w:p>
        </w:tc>
        <w:tc>
          <w:tcPr>
            <w:tcW w:w="3485" w:type="dxa"/>
            <w:vAlign w:val="center"/>
          </w:tcPr>
          <w:p w14:paraId="54592692">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需求清单中对应序号</w:t>
            </w:r>
          </w:p>
        </w:tc>
        <w:tc>
          <w:tcPr>
            <w:tcW w:w="3381" w:type="dxa"/>
            <w:vAlign w:val="center"/>
          </w:tcPr>
          <w:p w14:paraId="5429DE62">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样品名称</w:t>
            </w:r>
          </w:p>
        </w:tc>
      </w:tr>
      <w:tr w14:paraId="5C03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84" w:type="dxa"/>
            <w:vAlign w:val="center"/>
          </w:tcPr>
          <w:p w14:paraId="5660B748">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485" w:type="dxa"/>
            <w:vAlign w:val="center"/>
          </w:tcPr>
          <w:p w14:paraId="142B0FD2">
            <w:pPr>
              <w:pStyle w:val="3"/>
              <w:bidi w:val="0"/>
              <w:spacing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381" w:type="dxa"/>
            <w:vAlign w:val="center"/>
          </w:tcPr>
          <w:p w14:paraId="779A1BDB">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大米</w:t>
            </w:r>
          </w:p>
        </w:tc>
      </w:tr>
      <w:tr w14:paraId="234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84" w:type="dxa"/>
            <w:vAlign w:val="center"/>
          </w:tcPr>
          <w:p w14:paraId="795F4FE9">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485" w:type="dxa"/>
            <w:vAlign w:val="center"/>
          </w:tcPr>
          <w:p w14:paraId="3FC79E47">
            <w:pPr>
              <w:pStyle w:val="3"/>
              <w:bidi w:val="0"/>
              <w:spacing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381" w:type="dxa"/>
            <w:vAlign w:val="center"/>
          </w:tcPr>
          <w:p w14:paraId="16102DC4">
            <w:pPr>
              <w:pStyle w:val="3"/>
              <w:bidi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食用油</w:t>
            </w:r>
          </w:p>
        </w:tc>
      </w:tr>
    </w:tbl>
    <w:p w14:paraId="4ABE4A53">
      <w:pPr>
        <w:pStyle w:val="2"/>
        <w:rPr>
          <w:rFonts w:hint="eastAsia" w:ascii="仿宋" w:hAnsi="仿宋" w:eastAsia="仿宋" w:cs="仿宋"/>
          <w:b/>
          <w:sz w:val="24"/>
          <w:highlight w:val="none"/>
          <w:lang w:val="en-US" w:eastAsia="zh-CN"/>
        </w:rPr>
      </w:pPr>
    </w:p>
    <w:p w14:paraId="11BF354A">
      <w:pPr>
        <w:rPr>
          <w:rFonts w:hint="eastAsia"/>
          <w:lang w:val="en-US" w:eastAsia="zh-CN"/>
        </w:rPr>
      </w:pPr>
    </w:p>
    <w:p w14:paraId="6387371C">
      <w:pPr>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2、商务需求</w:t>
      </w:r>
      <w:r>
        <w:rPr>
          <w:rFonts w:hint="eastAsia" w:ascii="仿宋" w:hAnsi="仿宋" w:eastAsia="仿宋" w:cs="仿宋"/>
          <w:b/>
          <w:sz w:val="24"/>
          <w:highlight w:val="none"/>
          <w:lang w:eastAsia="zh-CN"/>
        </w:rPr>
        <w:t>：</w:t>
      </w:r>
      <w:bookmarkStart w:id="433" w:name="_GoBack"/>
      <w:bookmarkEnd w:id="433"/>
    </w:p>
    <w:p w14:paraId="5CA32A2E">
      <w:pPr>
        <w:pageBreakBefore w:val="0"/>
        <w:widowControl w:val="0"/>
        <w:tabs>
          <w:tab w:val="left" w:pos="0"/>
        </w:tabs>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2.1交货时间及地点</w:t>
      </w:r>
    </w:p>
    <w:p w14:paraId="252669A1">
      <w:pPr>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sz w:val="24"/>
          <w:highlight w:val="none"/>
        </w:rPr>
        <w:t>▲</w:t>
      </w:r>
      <w:r>
        <w:rPr>
          <w:rFonts w:hint="eastAsia" w:ascii="仿宋" w:hAnsi="仿宋" w:eastAsia="仿宋" w:cs="仿宋"/>
          <w:kern w:val="0"/>
          <w:sz w:val="24"/>
          <w:highlight w:val="none"/>
          <w:lang w:val="en-US" w:eastAsia="zh-CN"/>
        </w:rPr>
        <w:t>交货时间：合同签订后</w:t>
      </w:r>
      <w:r>
        <w:rPr>
          <w:rFonts w:hint="eastAsia" w:ascii="仿宋" w:hAnsi="仿宋" w:eastAsia="仿宋" w:cs="仿宋"/>
          <w:color w:val="FF0000"/>
          <w:kern w:val="0"/>
          <w:sz w:val="24"/>
          <w:highlight w:val="none"/>
          <w:lang w:val="en-US" w:eastAsia="zh-CN"/>
        </w:rPr>
        <w:t>20</w:t>
      </w:r>
      <w:r>
        <w:rPr>
          <w:rFonts w:hint="eastAsia" w:ascii="仿宋" w:hAnsi="仿宋" w:eastAsia="仿宋" w:cs="仿宋"/>
          <w:kern w:val="0"/>
          <w:sz w:val="24"/>
          <w:highlight w:val="none"/>
          <w:lang w:val="en-US" w:eastAsia="zh-CN"/>
        </w:rPr>
        <w:t>日历天。</w:t>
      </w:r>
    </w:p>
    <w:p w14:paraId="0F49C296">
      <w:pPr>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（2）交货地点：</w:t>
      </w:r>
      <w:r>
        <w:rPr>
          <w:rFonts w:hint="eastAsia" w:ascii="仿宋" w:hAnsi="仿宋" w:eastAsia="仿宋" w:cs="仿宋"/>
          <w:kern w:val="0"/>
          <w:sz w:val="24"/>
          <w:highlight w:val="none"/>
          <w:lang w:val="en-US" w:eastAsia="zh-CN"/>
        </w:rPr>
        <w:t>交易发起人</w:t>
      </w:r>
      <w:r>
        <w:rPr>
          <w:rFonts w:hint="eastAsia" w:ascii="仿宋" w:hAnsi="仿宋" w:eastAsia="仿宋" w:cs="仿宋"/>
          <w:kern w:val="0"/>
          <w:sz w:val="24"/>
          <w:highlight w:val="none"/>
        </w:rPr>
        <w:t>指定地点。</w:t>
      </w:r>
    </w:p>
    <w:p w14:paraId="07D6B53B">
      <w:pPr>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（3）供应商提供的货物，必须为全新的</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如有不符，交易发起人可以无条件退货，所造成的损失由成交人承担。</w:t>
      </w:r>
    </w:p>
    <w:p w14:paraId="258E27D5">
      <w:pPr>
        <w:pageBreakBefore w:val="0"/>
        <w:widowControl w:val="0"/>
        <w:tabs>
          <w:tab w:val="left" w:pos="0"/>
        </w:tabs>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2.2</w:t>
      </w:r>
      <w:r>
        <w:rPr>
          <w:rFonts w:hint="eastAsia" w:ascii="仿宋" w:hAnsi="仿宋" w:eastAsia="仿宋" w:cs="仿宋"/>
          <w:b/>
          <w:bCs/>
          <w:kern w:val="0"/>
          <w:sz w:val="24"/>
          <w:highlight w:val="none"/>
          <w:lang w:eastAsia="zh-CN"/>
        </w:rPr>
        <w:t>质保期</w:t>
      </w:r>
      <w:r>
        <w:rPr>
          <w:rFonts w:hint="eastAsia" w:ascii="仿宋" w:hAnsi="仿宋" w:eastAsia="仿宋" w:cs="仿宋"/>
          <w:b/>
          <w:bCs/>
          <w:kern w:val="0"/>
          <w:sz w:val="24"/>
          <w:highlight w:val="none"/>
        </w:rPr>
        <w:t xml:space="preserve">及售后技术服务要求： </w:t>
      </w:r>
    </w:p>
    <w:p w14:paraId="48A9DBD6">
      <w:pPr>
        <w:pageBreakBefore w:val="0"/>
        <w:widowControl w:val="0"/>
        <w:numPr>
          <w:ilvl w:val="0"/>
          <w:numId w:val="8"/>
        </w:numPr>
        <w:tabs>
          <w:tab w:val="left" w:pos="0"/>
          <w:tab w:val="clear" w:pos="312"/>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供应商应严格遵守《食品卫生法》相关规定，一经发现供应不合格货品，除全部退货外，将取消供货单位的供货资格，供应商并承担由此造成的一切经济责任和法律责任。</w:t>
      </w:r>
    </w:p>
    <w:p w14:paraId="6FAC57A2">
      <w:pPr>
        <w:pageBreakBefore w:val="0"/>
        <w:widowControl w:val="0"/>
        <w:numPr>
          <w:ilvl w:val="0"/>
          <w:numId w:val="8"/>
        </w:numPr>
        <w:tabs>
          <w:tab w:val="left" w:pos="0"/>
          <w:tab w:val="clear" w:pos="312"/>
        </w:tabs>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商品的质保期从验收合格之日起为12个月（如有）</w:t>
      </w:r>
    </w:p>
    <w:p w14:paraId="43739E50">
      <w:pPr>
        <w:pageBreakBefore w:val="0"/>
        <w:widowControl w:val="0"/>
        <w:numPr>
          <w:ilvl w:val="0"/>
          <w:numId w:val="8"/>
        </w:numPr>
        <w:tabs>
          <w:tab w:val="left" w:pos="0"/>
          <w:tab w:val="clear" w:pos="312"/>
        </w:tabs>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更换缺陷的期限为乙方收到甲方通知后4小时内提出解决问题的办法，如需到现场进行更换，24小时内完成。</w:t>
      </w:r>
    </w:p>
    <w:p w14:paraId="4D2874BC">
      <w:pPr>
        <w:pageBreakBefore w:val="0"/>
        <w:widowControl w:val="0"/>
        <w:tabs>
          <w:tab w:val="left" w:pos="0"/>
        </w:tabs>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2.3项目实施计划</w:t>
      </w:r>
    </w:p>
    <w:p w14:paraId="62B981D7">
      <w:pPr>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pacing w:val="-1"/>
          <w:sz w:val="24"/>
          <w:highlight w:val="none"/>
        </w:rPr>
      </w:pPr>
      <w:r>
        <w:rPr>
          <w:rFonts w:hint="eastAsia" w:ascii="仿宋" w:hAnsi="仿宋" w:eastAsia="仿宋" w:cs="仿宋"/>
          <w:kern w:val="0"/>
          <w:sz w:val="24"/>
          <w:highlight w:val="none"/>
        </w:rPr>
        <w:t>项目实施的组织工作方案：工作时间进度表、工作程序或步骤、管理</w:t>
      </w:r>
      <w:r>
        <w:rPr>
          <w:rFonts w:hint="eastAsia" w:ascii="仿宋" w:hAnsi="仿宋" w:eastAsia="仿宋" w:cs="仿宋"/>
          <w:spacing w:val="-1"/>
          <w:sz w:val="24"/>
          <w:highlight w:val="none"/>
        </w:rPr>
        <w:t>和协调方法等。送货方案。</w:t>
      </w:r>
    </w:p>
    <w:p w14:paraId="256620E4">
      <w:pPr>
        <w:pageBreakBefore w:val="0"/>
        <w:widowControl w:val="0"/>
        <w:tabs>
          <w:tab w:val="left" w:pos="0"/>
        </w:tabs>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w:t>
      </w:r>
      <w:r>
        <w:rPr>
          <w:rFonts w:hint="eastAsia" w:ascii="仿宋" w:hAnsi="仿宋" w:eastAsia="仿宋" w:cs="仿宋"/>
          <w:b/>
          <w:bCs/>
          <w:kern w:val="0"/>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
          <w:bCs/>
          <w:kern w:val="0"/>
          <w:sz w:val="24"/>
          <w:highlight w:val="none"/>
        </w:rPr>
        <w:t>付款方式</w:t>
      </w:r>
    </w:p>
    <w:p w14:paraId="556334F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none"/>
        </w:rPr>
        <w:t>付款方式:货物到齐后按实结算</w:t>
      </w:r>
      <w:r>
        <w:rPr>
          <w:rFonts w:hint="eastAsia" w:ascii="仿宋" w:hAnsi="仿宋" w:eastAsia="仿宋" w:cs="仿宋"/>
          <w:kern w:val="0"/>
          <w:sz w:val="24"/>
          <w:highlight w:val="none"/>
          <w:lang w:eastAsia="zh-CN"/>
        </w:rPr>
        <w:t>。</w:t>
      </w:r>
    </w:p>
    <w:p w14:paraId="3F181B8A">
      <w:pPr>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供应商报价须列明所有完成项目所产生的及可能产生的费用，包括但不限于货物标的及运送、安装、仓储、配件等一系列费用，如产生供应商未列明费用，均视为含在总价中。</w:t>
      </w:r>
    </w:p>
    <w:p w14:paraId="5EE79DD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1、除交易文件标注的参考品牌外，欢迎其它能满足本项目技术需求且性能与所注品牌相当的产品参与。</w:t>
      </w:r>
    </w:p>
    <w:p w14:paraId="4CBD4423">
      <w:pPr>
        <w:pStyle w:val="6"/>
        <w:pageBreakBefore w:val="0"/>
        <w:widowControl w:val="0"/>
        <w:numPr>
          <w:ilvl w:val="3"/>
          <w:numId w:val="0"/>
        </w:numPr>
        <w:kinsoku/>
        <w:wordWrap/>
        <w:overflowPunct/>
        <w:topLinePunct w:val="0"/>
        <w:autoSpaceDE/>
        <w:autoSpaceDN/>
        <w:bidi w:val="0"/>
        <w:adjustRightInd w:val="0"/>
        <w:spacing w:before="0" w:after="0" w:line="360" w:lineRule="auto"/>
        <w:ind w:firstLine="480" w:firstLineChars="200"/>
        <w:textAlignment w:val="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lang w:val="en-US"/>
        </w:rPr>
        <w:t>2.</w:t>
      </w:r>
      <w:r>
        <w:rPr>
          <w:rFonts w:hint="eastAsia" w:ascii="仿宋" w:hAnsi="仿宋" w:eastAsia="仿宋" w:cs="仿宋"/>
          <w:b w:val="0"/>
          <w:bCs w:val="0"/>
          <w:kern w:val="0"/>
          <w:sz w:val="24"/>
          <w:highlight w:val="none"/>
        </w:rPr>
        <w:t>交易文件中打▲内容为实质性要求，不允许有负偏离，否则将以涉及无效</w:t>
      </w:r>
      <w:r>
        <w:rPr>
          <w:rFonts w:hint="eastAsia" w:ascii="仿宋" w:hAnsi="仿宋" w:eastAsia="仿宋" w:cs="仿宋"/>
          <w:b w:val="0"/>
          <w:bCs w:val="0"/>
          <w:kern w:val="0"/>
          <w:sz w:val="24"/>
          <w:highlight w:val="none"/>
          <w:lang w:val="en-US"/>
        </w:rPr>
        <w:t>响应</w:t>
      </w:r>
      <w:r>
        <w:rPr>
          <w:rFonts w:hint="eastAsia" w:ascii="仿宋" w:hAnsi="仿宋" w:eastAsia="仿宋" w:cs="仿宋"/>
          <w:b w:val="0"/>
          <w:bCs w:val="0"/>
          <w:kern w:val="0"/>
          <w:sz w:val="24"/>
          <w:highlight w:val="none"/>
        </w:rPr>
        <w:t>条款作无效</w:t>
      </w:r>
      <w:r>
        <w:rPr>
          <w:rFonts w:hint="eastAsia" w:ascii="仿宋" w:hAnsi="仿宋" w:eastAsia="仿宋" w:cs="仿宋"/>
          <w:b w:val="0"/>
          <w:bCs w:val="0"/>
          <w:kern w:val="0"/>
          <w:sz w:val="24"/>
          <w:highlight w:val="none"/>
          <w:lang w:val="en-US"/>
        </w:rPr>
        <w:t>响应</w:t>
      </w:r>
      <w:r>
        <w:rPr>
          <w:rFonts w:hint="eastAsia" w:ascii="仿宋" w:hAnsi="仿宋" w:eastAsia="仿宋" w:cs="仿宋"/>
          <w:b w:val="0"/>
          <w:bCs w:val="0"/>
          <w:kern w:val="0"/>
          <w:sz w:val="24"/>
          <w:highlight w:val="none"/>
        </w:rPr>
        <w:t>。</w:t>
      </w:r>
    </w:p>
    <w:p w14:paraId="68D2CFCF">
      <w:pPr>
        <w:pStyle w:val="6"/>
        <w:pageBreakBefore w:val="0"/>
        <w:widowControl w:val="0"/>
        <w:numPr>
          <w:ilvl w:val="3"/>
          <w:numId w:val="0"/>
        </w:numPr>
        <w:kinsoku/>
        <w:wordWrap/>
        <w:overflowPunct/>
        <w:topLinePunct w:val="0"/>
        <w:autoSpaceDE/>
        <w:autoSpaceDN/>
        <w:bidi w:val="0"/>
        <w:adjustRightInd w:val="0"/>
        <w:spacing w:before="0" w:after="0" w:line="360" w:lineRule="auto"/>
        <w:ind w:firstLine="480" w:firstLineChars="200"/>
        <w:textAlignment w:val="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lang w:val="en-US"/>
        </w:rPr>
        <w:t>3、成交</w:t>
      </w:r>
      <w:r>
        <w:rPr>
          <w:rFonts w:hint="eastAsia" w:ascii="仿宋" w:hAnsi="仿宋" w:eastAsia="仿宋" w:cs="仿宋"/>
          <w:b w:val="0"/>
          <w:bCs w:val="0"/>
          <w:kern w:val="0"/>
          <w:sz w:val="24"/>
          <w:highlight w:val="none"/>
        </w:rPr>
        <w:t>人所提供的货物、服务须与</w:t>
      </w:r>
      <w:r>
        <w:rPr>
          <w:rFonts w:hint="eastAsia" w:ascii="仿宋" w:hAnsi="仿宋" w:eastAsia="仿宋" w:cs="仿宋"/>
          <w:b w:val="0"/>
          <w:bCs w:val="0"/>
          <w:kern w:val="0"/>
          <w:sz w:val="24"/>
          <w:highlight w:val="none"/>
          <w:lang w:val="en-US"/>
        </w:rPr>
        <w:t>响应</w:t>
      </w:r>
      <w:r>
        <w:rPr>
          <w:rFonts w:hint="eastAsia" w:ascii="仿宋" w:hAnsi="仿宋" w:eastAsia="仿宋" w:cs="仿宋"/>
          <w:b w:val="0"/>
          <w:bCs w:val="0"/>
          <w:kern w:val="0"/>
          <w:sz w:val="24"/>
          <w:highlight w:val="none"/>
        </w:rPr>
        <w:t>文件内承诺一致，不得以次充好、偷工减料，若在项目验收中发现有上述情况，将向有关部门举报，根据相关规定进行处理。</w:t>
      </w:r>
    </w:p>
    <w:p w14:paraId="15A4E1CC">
      <w:pPr>
        <w:pStyle w:val="76"/>
        <w:spacing w:line="360" w:lineRule="auto"/>
        <w:ind w:firstLine="480" w:firstLineChars="200"/>
        <w:rPr>
          <w:rFonts w:hint="eastAsia" w:ascii="仿宋" w:hAnsi="仿宋" w:eastAsia="仿宋" w:cs="仿宋"/>
          <w:kern w:val="0"/>
          <w:highlight w:val="none"/>
        </w:rPr>
      </w:pPr>
    </w:p>
    <w:p w14:paraId="4774B758">
      <w:pPr>
        <w:spacing w:line="500" w:lineRule="exact"/>
        <w:rPr>
          <w:rFonts w:hint="eastAsia" w:ascii="仿宋" w:hAnsi="仿宋" w:eastAsia="仿宋" w:cs="仿宋"/>
          <w:highlight w:val="none"/>
        </w:rPr>
      </w:pPr>
      <w:r>
        <w:rPr>
          <w:rFonts w:hint="eastAsia" w:ascii="仿宋" w:hAnsi="仿宋" w:eastAsia="仿宋" w:cs="仿宋"/>
          <w:highlight w:val="none"/>
        </w:rPr>
        <w:br w:type="page"/>
      </w:r>
    </w:p>
    <w:p w14:paraId="1E007967">
      <w:pPr>
        <w:pStyle w:val="3"/>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61" w:name="_Toc184313275"/>
      <w:bookmarkEnd w:id="61"/>
      <w:bookmarkStart w:id="62" w:name="_Toc184313250"/>
      <w:bookmarkEnd w:id="62"/>
      <w:bookmarkStart w:id="63" w:name="_Toc184312101"/>
      <w:bookmarkEnd w:id="63"/>
      <w:bookmarkStart w:id="64" w:name="_Toc184310324"/>
      <w:bookmarkEnd w:id="64"/>
      <w:bookmarkStart w:id="65" w:name="_Toc184314456"/>
      <w:bookmarkEnd w:id="65"/>
      <w:bookmarkStart w:id="66" w:name="_Toc184314445"/>
      <w:bookmarkEnd w:id="66"/>
      <w:bookmarkStart w:id="67" w:name="_Toc184312120"/>
      <w:bookmarkEnd w:id="67"/>
      <w:bookmarkStart w:id="68" w:name="_Toc184308087"/>
      <w:bookmarkEnd w:id="68"/>
      <w:bookmarkStart w:id="69" w:name="_Toc184314443"/>
      <w:bookmarkEnd w:id="69"/>
      <w:bookmarkStart w:id="70" w:name="_Toc184312103"/>
      <w:bookmarkEnd w:id="70"/>
      <w:bookmarkStart w:id="71" w:name="_Toc184312123"/>
      <w:bookmarkEnd w:id="71"/>
      <w:bookmarkStart w:id="72" w:name="_Toc184314450"/>
      <w:bookmarkEnd w:id="72"/>
      <w:bookmarkStart w:id="73" w:name="_Toc184313289"/>
      <w:bookmarkEnd w:id="73"/>
      <w:bookmarkStart w:id="74" w:name="_Toc184313271"/>
      <w:bookmarkEnd w:id="74"/>
      <w:bookmarkStart w:id="75" w:name="_Toc184308071"/>
      <w:bookmarkEnd w:id="75"/>
      <w:bookmarkStart w:id="76" w:name="_Toc184308051"/>
      <w:bookmarkEnd w:id="76"/>
      <w:bookmarkStart w:id="77" w:name="_Toc184310306"/>
      <w:bookmarkEnd w:id="77"/>
      <w:bookmarkStart w:id="78" w:name="_Toc184310283"/>
      <w:bookmarkEnd w:id="78"/>
      <w:bookmarkStart w:id="79" w:name="_Toc184314459"/>
      <w:bookmarkEnd w:id="79"/>
      <w:bookmarkStart w:id="80" w:name="_Toc184308044"/>
      <w:bookmarkEnd w:id="80"/>
      <w:bookmarkStart w:id="81" w:name="_Toc184313285"/>
      <w:bookmarkEnd w:id="81"/>
      <w:bookmarkStart w:id="82" w:name="_Toc184314480"/>
      <w:bookmarkEnd w:id="82"/>
      <w:bookmarkStart w:id="83" w:name="_Toc184313253"/>
      <w:bookmarkEnd w:id="83"/>
      <w:bookmarkStart w:id="84" w:name="_Toc184312089"/>
      <w:bookmarkEnd w:id="84"/>
      <w:bookmarkStart w:id="85" w:name="_Toc184314446"/>
      <w:bookmarkEnd w:id="85"/>
      <w:bookmarkStart w:id="86" w:name="_Toc184314421"/>
      <w:bookmarkEnd w:id="86"/>
      <w:bookmarkStart w:id="87" w:name="_Toc184314432"/>
      <w:bookmarkEnd w:id="87"/>
      <w:bookmarkStart w:id="88" w:name="_Toc184312100"/>
      <w:bookmarkEnd w:id="88"/>
      <w:bookmarkStart w:id="89" w:name="_Toc184313259"/>
      <w:bookmarkEnd w:id="89"/>
      <w:bookmarkStart w:id="90" w:name="_Toc184313280"/>
      <w:bookmarkEnd w:id="90"/>
      <w:bookmarkStart w:id="91" w:name="_Toc184312130"/>
      <w:bookmarkEnd w:id="91"/>
      <w:bookmarkStart w:id="92" w:name="_Toc184313272"/>
      <w:bookmarkEnd w:id="92"/>
      <w:bookmarkStart w:id="93" w:name="_Toc184308037"/>
      <w:bookmarkEnd w:id="93"/>
      <w:bookmarkStart w:id="94" w:name="_Toc184308082"/>
      <w:bookmarkEnd w:id="94"/>
      <w:bookmarkStart w:id="95" w:name="_Toc184312087"/>
      <w:bookmarkEnd w:id="95"/>
      <w:bookmarkStart w:id="96" w:name="_Toc184313286"/>
      <w:bookmarkEnd w:id="96"/>
      <w:bookmarkStart w:id="97" w:name="_Toc184313302"/>
      <w:bookmarkEnd w:id="97"/>
      <w:bookmarkStart w:id="98" w:name="_Toc184313293"/>
      <w:bookmarkEnd w:id="98"/>
      <w:bookmarkStart w:id="99" w:name="_Toc184310291"/>
      <w:bookmarkEnd w:id="99"/>
      <w:bookmarkStart w:id="100" w:name="_Toc184308060"/>
      <w:bookmarkEnd w:id="100"/>
      <w:bookmarkStart w:id="101" w:name="_Toc184314419"/>
      <w:bookmarkEnd w:id="101"/>
      <w:bookmarkStart w:id="102" w:name="_Toc184308070"/>
      <w:bookmarkEnd w:id="102"/>
      <w:bookmarkStart w:id="103" w:name="_Toc184314440"/>
      <w:bookmarkEnd w:id="103"/>
      <w:bookmarkStart w:id="104" w:name="_Toc184310341"/>
      <w:bookmarkEnd w:id="104"/>
      <w:bookmarkStart w:id="105" w:name="_Toc184308047"/>
      <w:bookmarkEnd w:id="105"/>
      <w:bookmarkStart w:id="106" w:name="_Toc184313292"/>
      <w:bookmarkEnd w:id="106"/>
      <w:bookmarkStart w:id="107" w:name="_Toc184314416"/>
      <w:bookmarkEnd w:id="107"/>
      <w:bookmarkStart w:id="108" w:name="_Toc184310278"/>
      <w:bookmarkEnd w:id="108"/>
      <w:bookmarkStart w:id="109" w:name="_Toc184312124"/>
      <w:bookmarkEnd w:id="109"/>
      <w:bookmarkStart w:id="110" w:name="_Toc184313304"/>
      <w:bookmarkEnd w:id="110"/>
      <w:bookmarkStart w:id="111" w:name="_Toc184314477"/>
      <w:bookmarkEnd w:id="111"/>
      <w:bookmarkStart w:id="112" w:name="_Toc184312119"/>
      <w:bookmarkEnd w:id="112"/>
      <w:bookmarkStart w:id="113" w:name="_Toc184312129"/>
      <w:bookmarkEnd w:id="113"/>
      <w:bookmarkStart w:id="114" w:name="_Toc184310322"/>
      <w:bookmarkEnd w:id="114"/>
      <w:bookmarkStart w:id="115" w:name="_Toc184312099"/>
      <w:bookmarkEnd w:id="115"/>
      <w:bookmarkStart w:id="116" w:name="_Toc184312127"/>
      <w:bookmarkEnd w:id="116"/>
      <w:bookmarkStart w:id="117" w:name="_Toc184308091"/>
      <w:bookmarkEnd w:id="117"/>
      <w:bookmarkStart w:id="118" w:name="_Toc184313246"/>
      <w:bookmarkEnd w:id="118"/>
      <w:bookmarkStart w:id="119" w:name="_Toc184314429"/>
      <w:bookmarkEnd w:id="119"/>
      <w:bookmarkStart w:id="120" w:name="_Toc184312125"/>
      <w:bookmarkEnd w:id="120"/>
      <w:bookmarkStart w:id="121" w:name="_Toc184312115"/>
      <w:bookmarkEnd w:id="121"/>
      <w:bookmarkStart w:id="122" w:name="_Toc184313243"/>
      <w:bookmarkEnd w:id="122"/>
      <w:bookmarkStart w:id="123" w:name="_Toc184310327"/>
      <w:bookmarkEnd w:id="123"/>
      <w:bookmarkStart w:id="124" w:name="_Toc184314455"/>
      <w:bookmarkEnd w:id="124"/>
      <w:bookmarkStart w:id="125" w:name="_Toc184310340"/>
      <w:bookmarkEnd w:id="125"/>
      <w:bookmarkStart w:id="126" w:name="_Toc184310342"/>
      <w:bookmarkEnd w:id="126"/>
      <w:bookmarkStart w:id="127" w:name="_Toc184312079"/>
      <w:bookmarkEnd w:id="127"/>
      <w:bookmarkStart w:id="128" w:name="_Toc184313252"/>
      <w:bookmarkEnd w:id="128"/>
      <w:bookmarkStart w:id="129" w:name="_Toc184310301"/>
      <w:bookmarkEnd w:id="129"/>
      <w:bookmarkStart w:id="130" w:name="_Toc184308042"/>
      <w:bookmarkEnd w:id="130"/>
      <w:bookmarkStart w:id="131" w:name="_Toc184308098"/>
      <w:bookmarkEnd w:id="131"/>
      <w:bookmarkStart w:id="132" w:name="_Toc184314462"/>
      <w:bookmarkEnd w:id="132"/>
      <w:bookmarkStart w:id="133" w:name="_Toc184312121"/>
      <w:bookmarkEnd w:id="133"/>
      <w:bookmarkStart w:id="134" w:name="_Toc184312083"/>
      <w:bookmarkEnd w:id="134"/>
      <w:bookmarkStart w:id="135" w:name="_Toc184310310"/>
      <w:bookmarkEnd w:id="135"/>
      <w:bookmarkStart w:id="136" w:name="_Toc184312138"/>
      <w:bookmarkEnd w:id="136"/>
      <w:bookmarkStart w:id="137" w:name="_Toc184310334"/>
      <w:bookmarkEnd w:id="137"/>
      <w:bookmarkStart w:id="138" w:name="_Toc184314452"/>
      <w:bookmarkEnd w:id="138"/>
      <w:bookmarkStart w:id="139" w:name="_Toc184312090"/>
      <w:bookmarkEnd w:id="139"/>
      <w:bookmarkStart w:id="140" w:name="_Toc184313249"/>
      <w:bookmarkEnd w:id="140"/>
      <w:bookmarkStart w:id="141" w:name="_Toc184312072"/>
      <w:bookmarkEnd w:id="141"/>
      <w:bookmarkStart w:id="142" w:name="_Toc184310307"/>
      <w:bookmarkEnd w:id="142"/>
      <w:bookmarkStart w:id="143" w:name="_Toc184314472"/>
      <w:bookmarkEnd w:id="143"/>
      <w:bookmarkStart w:id="144" w:name="_Toc184314442"/>
      <w:bookmarkEnd w:id="144"/>
      <w:bookmarkStart w:id="145" w:name="_Toc184314422"/>
      <w:bookmarkEnd w:id="145"/>
      <w:bookmarkStart w:id="146" w:name="_Toc184308053"/>
      <w:bookmarkEnd w:id="146"/>
      <w:bookmarkStart w:id="147" w:name="_Toc184310337"/>
      <w:bookmarkEnd w:id="147"/>
      <w:bookmarkStart w:id="148" w:name="_Toc184314420"/>
      <w:bookmarkEnd w:id="148"/>
      <w:bookmarkStart w:id="149" w:name="_Toc184312135"/>
      <w:bookmarkEnd w:id="149"/>
      <w:bookmarkStart w:id="150" w:name="_Toc184314417"/>
      <w:bookmarkEnd w:id="150"/>
      <w:bookmarkStart w:id="151" w:name="_Toc184308106"/>
      <w:bookmarkEnd w:id="151"/>
      <w:bookmarkStart w:id="152" w:name="_Toc184313299"/>
      <w:bookmarkEnd w:id="152"/>
      <w:bookmarkStart w:id="153" w:name="_Toc184313274"/>
      <w:bookmarkEnd w:id="153"/>
      <w:bookmarkStart w:id="154" w:name="_Toc184313287"/>
      <w:bookmarkEnd w:id="154"/>
      <w:bookmarkStart w:id="155" w:name="_Toc184308084"/>
      <w:bookmarkEnd w:id="155"/>
      <w:bookmarkStart w:id="156" w:name="_Toc184308101"/>
      <w:bookmarkEnd w:id="156"/>
      <w:bookmarkStart w:id="157" w:name="_Toc184308040"/>
      <w:bookmarkEnd w:id="157"/>
      <w:bookmarkStart w:id="158" w:name="_Toc184313244"/>
      <w:bookmarkEnd w:id="158"/>
      <w:bookmarkStart w:id="159" w:name="_Toc184312111"/>
      <w:bookmarkEnd w:id="159"/>
      <w:bookmarkStart w:id="160" w:name="_Toc184314460"/>
      <w:bookmarkEnd w:id="160"/>
      <w:bookmarkStart w:id="161" w:name="_Toc184313270"/>
      <w:bookmarkEnd w:id="161"/>
      <w:bookmarkStart w:id="162" w:name="_Toc184308036"/>
      <w:bookmarkEnd w:id="162"/>
      <w:bookmarkStart w:id="163" w:name="_Toc184312078"/>
      <w:bookmarkEnd w:id="163"/>
      <w:bookmarkStart w:id="164" w:name="_Toc184310319"/>
      <w:bookmarkEnd w:id="164"/>
      <w:bookmarkStart w:id="165" w:name="_Toc184312067"/>
      <w:bookmarkEnd w:id="165"/>
      <w:bookmarkStart w:id="166" w:name="_Toc184310330"/>
      <w:bookmarkEnd w:id="166"/>
      <w:bookmarkStart w:id="167" w:name="_Toc184310272"/>
      <w:bookmarkEnd w:id="167"/>
      <w:bookmarkStart w:id="168" w:name="_Toc184310292"/>
      <w:bookmarkEnd w:id="168"/>
      <w:bookmarkStart w:id="169" w:name="_Toc184314468"/>
      <w:bookmarkEnd w:id="169"/>
      <w:bookmarkStart w:id="170" w:name="_Toc184314474"/>
      <w:bookmarkEnd w:id="170"/>
      <w:bookmarkStart w:id="171" w:name="_Toc184313238"/>
      <w:bookmarkEnd w:id="171"/>
      <w:bookmarkStart w:id="172" w:name="_Toc184313301"/>
      <w:bookmarkEnd w:id="172"/>
      <w:bookmarkStart w:id="173" w:name="_Toc184308067"/>
      <w:bookmarkEnd w:id="173"/>
      <w:bookmarkStart w:id="174" w:name="_Toc184313263"/>
      <w:bookmarkEnd w:id="174"/>
      <w:bookmarkStart w:id="175" w:name="_Toc184312073"/>
      <w:bookmarkEnd w:id="175"/>
      <w:bookmarkStart w:id="176" w:name="_Toc184314481"/>
      <w:bookmarkEnd w:id="176"/>
      <w:bookmarkStart w:id="177" w:name="_Toc184312085"/>
      <w:bookmarkEnd w:id="177"/>
      <w:bookmarkStart w:id="178" w:name="_Toc184310284"/>
      <w:bookmarkEnd w:id="178"/>
      <w:bookmarkStart w:id="179" w:name="_Toc184308085"/>
      <w:bookmarkEnd w:id="179"/>
      <w:bookmarkStart w:id="180" w:name="_Toc184313277"/>
      <w:bookmarkEnd w:id="180"/>
      <w:bookmarkStart w:id="181" w:name="_Toc184314449"/>
      <w:bookmarkEnd w:id="181"/>
      <w:bookmarkStart w:id="182" w:name="_Toc184308052"/>
      <w:bookmarkEnd w:id="182"/>
      <w:bookmarkStart w:id="183" w:name="_Toc184308062"/>
      <w:bookmarkEnd w:id="183"/>
      <w:bookmarkStart w:id="184" w:name="_Toc184308095"/>
      <w:bookmarkEnd w:id="184"/>
      <w:bookmarkStart w:id="185" w:name="_Toc184314425"/>
      <w:bookmarkEnd w:id="185"/>
      <w:bookmarkStart w:id="186" w:name="_Toc184308056"/>
      <w:bookmarkEnd w:id="186"/>
      <w:bookmarkStart w:id="187" w:name="_Toc184310315"/>
      <w:bookmarkEnd w:id="187"/>
      <w:bookmarkStart w:id="188" w:name="_Toc184312088"/>
      <w:bookmarkEnd w:id="188"/>
      <w:bookmarkStart w:id="189" w:name="_Toc184308058"/>
      <w:bookmarkEnd w:id="189"/>
      <w:bookmarkStart w:id="190" w:name="_Toc184313257"/>
      <w:bookmarkEnd w:id="190"/>
      <w:bookmarkStart w:id="191" w:name="_Toc184310339"/>
      <w:bookmarkEnd w:id="191"/>
      <w:bookmarkStart w:id="192" w:name="_Toc184308045"/>
      <w:bookmarkEnd w:id="192"/>
      <w:bookmarkStart w:id="193" w:name="_Toc184314476"/>
      <w:bookmarkEnd w:id="193"/>
      <w:bookmarkStart w:id="194" w:name="_Toc184314435"/>
      <w:bookmarkEnd w:id="194"/>
      <w:bookmarkStart w:id="195" w:name="_Toc184312117"/>
      <w:bookmarkEnd w:id="195"/>
      <w:bookmarkStart w:id="196" w:name="_Toc184310344"/>
      <w:bookmarkEnd w:id="196"/>
      <w:bookmarkStart w:id="197" w:name="_Toc184313291"/>
      <w:bookmarkEnd w:id="197"/>
      <w:bookmarkStart w:id="198" w:name="_Toc184310289"/>
      <w:bookmarkEnd w:id="198"/>
      <w:bookmarkStart w:id="199" w:name="_Toc184308046"/>
      <w:bookmarkEnd w:id="199"/>
      <w:bookmarkStart w:id="200" w:name="_Toc184314411"/>
      <w:bookmarkEnd w:id="200"/>
      <w:bookmarkStart w:id="201" w:name="_Toc184310308"/>
      <w:bookmarkEnd w:id="201"/>
      <w:bookmarkStart w:id="202" w:name="_Toc184310320"/>
      <w:bookmarkEnd w:id="202"/>
      <w:bookmarkStart w:id="203" w:name="_Toc184308097"/>
      <w:bookmarkEnd w:id="203"/>
      <w:bookmarkStart w:id="204" w:name="_Toc184312128"/>
      <w:bookmarkEnd w:id="204"/>
      <w:bookmarkStart w:id="205" w:name="_Toc184313264"/>
      <w:bookmarkEnd w:id="205"/>
      <w:bookmarkStart w:id="206" w:name="_Toc184313296"/>
      <w:bookmarkEnd w:id="206"/>
      <w:bookmarkStart w:id="207" w:name="_Toc184310274"/>
      <w:bookmarkEnd w:id="207"/>
      <w:bookmarkStart w:id="208" w:name="_Toc184312097"/>
      <w:bookmarkEnd w:id="208"/>
      <w:bookmarkStart w:id="209" w:name="_Toc184312102"/>
      <w:bookmarkEnd w:id="209"/>
      <w:bookmarkStart w:id="210" w:name="_Toc184313267"/>
      <w:bookmarkEnd w:id="210"/>
      <w:bookmarkStart w:id="211" w:name="_Toc184310303"/>
      <w:bookmarkEnd w:id="211"/>
      <w:bookmarkStart w:id="212" w:name="_Toc184308054"/>
      <w:bookmarkEnd w:id="212"/>
      <w:bookmarkStart w:id="213" w:name="_Toc184313266"/>
      <w:bookmarkEnd w:id="213"/>
      <w:bookmarkStart w:id="214" w:name="_Toc184308068"/>
      <w:bookmarkEnd w:id="214"/>
      <w:bookmarkStart w:id="215" w:name="_Toc184310321"/>
      <w:bookmarkEnd w:id="215"/>
      <w:bookmarkStart w:id="216" w:name="_Toc184312110"/>
      <w:bookmarkEnd w:id="216"/>
      <w:bookmarkStart w:id="217" w:name="_Toc184308039"/>
      <w:bookmarkEnd w:id="217"/>
      <w:bookmarkStart w:id="218" w:name="_Toc184312081"/>
      <w:bookmarkEnd w:id="218"/>
      <w:bookmarkStart w:id="219" w:name="_Toc184310311"/>
      <w:bookmarkEnd w:id="219"/>
      <w:bookmarkStart w:id="220" w:name="_Toc184312136"/>
      <w:bookmarkEnd w:id="220"/>
      <w:bookmarkStart w:id="221" w:name="_Toc184312086"/>
      <w:bookmarkEnd w:id="221"/>
      <w:bookmarkStart w:id="222" w:name="_Toc184310332"/>
      <w:bookmarkEnd w:id="222"/>
      <w:bookmarkStart w:id="223" w:name="_Toc184314414"/>
      <w:bookmarkEnd w:id="223"/>
      <w:bookmarkStart w:id="224" w:name="_Toc184308078"/>
      <w:bookmarkEnd w:id="224"/>
      <w:bookmarkStart w:id="225" w:name="_Toc184313297"/>
      <w:bookmarkEnd w:id="225"/>
      <w:bookmarkStart w:id="226" w:name="_Toc184310286"/>
      <w:bookmarkEnd w:id="226"/>
      <w:bookmarkStart w:id="227" w:name="_Toc184310281"/>
      <w:bookmarkEnd w:id="227"/>
      <w:bookmarkStart w:id="228" w:name="_Toc184308093"/>
      <w:bookmarkEnd w:id="228"/>
      <w:bookmarkStart w:id="229" w:name="_Toc184314466"/>
      <w:bookmarkEnd w:id="229"/>
      <w:bookmarkStart w:id="230" w:name="_Toc184313298"/>
      <w:bookmarkEnd w:id="230"/>
      <w:bookmarkStart w:id="231" w:name="_Toc184314478"/>
      <w:bookmarkEnd w:id="231"/>
      <w:bookmarkStart w:id="232" w:name="_Toc184313306"/>
      <w:bookmarkEnd w:id="232"/>
      <w:bookmarkStart w:id="233" w:name="_Toc184310331"/>
      <w:bookmarkEnd w:id="233"/>
      <w:bookmarkStart w:id="234" w:name="_Toc184310338"/>
      <w:bookmarkEnd w:id="234"/>
      <w:bookmarkStart w:id="235" w:name="_Toc184312108"/>
      <w:bookmarkEnd w:id="235"/>
      <w:bookmarkStart w:id="236" w:name="_Toc184314437"/>
      <w:bookmarkEnd w:id="236"/>
      <w:bookmarkStart w:id="237" w:name="_Toc184313241"/>
      <w:bookmarkEnd w:id="237"/>
      <w:bookmarkStart w:id="238" w:name="_Toc184313283"/>
      <w:bookmarkEnd w:id="238"/>
      <w:bookmarkStart w:id="239" w:name="_Toc184312082"/>
      <w:bookmarkEnd w:id="239"/>
      <w:bookmarkStart w:id="240" w:name="_Toc184314412"/>
      <w:bookmarkEnd w:id="240"/>
      <w:bookmarkStart w:id="241" w:name="_Toc184308092"/>
      <w:bookmarkEnd w:id="241"/>
      <w:bookmarkStart w:id="242" w:name="_Toc184308089"/>
      <w:bookmarkEnd w:id="242"/>
      <w:bookmarkStart w:id="243" w:name="_Toc184312122"/>
      <w:bookmarkEnd w:id="243"/>
      <w:bookmarkStart w:id="244" w:name="_Toc184313245"/>
      <w:bookmarkEnd w:id="244"/>
      <w:bookmarkStart w:id="245" w:name="_Toc184314444"/>
      <w:bookmarkEnd w:id="245"/>
      <w:bookmarkStart w:id="246" w:name="_Toc184310328"/>
      <w:bookmarkEnd w:id="246"/>
      <w:bookmarkStart w:id="247" w:name="_Toc184308096"/>
      <w:bookmarkEnd w:id="247"/>
      <w:bookmarkStart w:id="248" w:name="_Toc184312137"/>
      <w:bookmarkEnd w:id="248"/>
      <w:bookmarkStart w:id="249" w:name="_Toc184312113"/>
      <w:bookmarkEnd w:id="249"/>
      <w:bookmarkStart w:id="250" w:name="_Toc184313255"/>
      <w:bookmarkEnd w:id="250"/>
      <w:bookmarkStart w:id="251" w:name="_Toc184308059"/>
      <w:bookmarkEnd w:id="251"/>
      <w:bookmarkStart w:id="252" w:name="_Toc184313262"/>
      <w:bookmarkEnd w:id="252"/>
      <w:bookmarkStart w:id="253" w:name="_Toc184308076"/>
      <w:bookmarkEnd w:id="253"/>
      <w:bookmarkStart w:id="254" w:name="_Toc184312084"/>
      <w:bookmarkEnd w:id="254"/>
      <w:bookmarkStart w:id="255" w:name="_Toc184308081"/>
      <w:bookmarkEnd w:id="255"/>
      <w:bookmarkStart w:id="256" w:name="_Toc184314428"/>
      <w:bookmarkEnd w:id="256"/>
      <w:bookmarkStart w:id="257" w:name="_Toc184308069"/>
      <w:bookmarkEnd w:id="257"/>
      <w:bookmarkStart w:id="258" w:name="_Toc184308048"/>
      <w:bookmarkEnd w:id="258"/>
      <w:bookmarkStart w:id="259" w:name="_Toc184310288"/>
      <w:bookmarkEnd w:id="259"/>
      <w:bookmarkStart w:id="260" w:name="_Toc184314469"/>
      <w:bookmarkEnd w:id="260"/>
      <w:bookmarkStart w:id="261" w:name="_Toc184314464"/>
      <w:bookmarkEnd w:id="261"/>
      <w:bookmarkStart w:id="262" w:name="_Toc184310335"/>
      <w:bookmarkEnd w:id="262"/>
      <w:bookmarkStart w:id="263" w:name="_Toc184308063"/>
      <w:bookmarkEnd w:id="263"/>
      <w:bookmarkStart w:id="264" w:name="_Toc184310290"/>
      <w:bookmarkEnd w:id="264"/>
      <w:bookmarkStart w:id="265" w:name="_Toc184314463"/>
      <w:bookmarkEnd w:id="265"/>
      <w:bookmarkStart w:id="266" w:name="_Toc184312098"/>
      <w:bookmarkEnd w:id="266"/>
      <w:bookmarkStart w:id="267" w:name="_Toc184312109"/>
      <w:bookmarkEnd w:id="267"/>
      <w:bookmarkStart w:id="268" w:name="_Toc184308061"/>
      <w:bookmarkEnd w:id="268"/>
      <w:bookmarkStart w:id="269" w:name="_Toc184313254"/>
      <w:bookmarkEnd w:id="269"/>
      <w:bookmarkStart w:id="270" w:name="_Toc184313268"/>
      <w:bookmarkEnd w:id="270"/>
      <w:bookmarkStart w:id="271" w:name="_Toc184310317"/>
      <w:bookmarkEnd w:id="271"/>
      <w:bookmarkStart w:id="272" w:name="_Toc184314447"/>
      <w:bookmarkEnd w:id="272"/>
      <w:bookmarkStart w:id="273" w:name="_Toc184314471"/>
      <w:bookmarkEnd w:id="273"/>
      <w:bookmarkStart w:id="274" w:name="_Toc184313310"/>
      <w:bookmarkEnd w:id="274"/>
      <w:bookmarkStart w:id="275" w:name="_Toc184310314"/>
      <w:bookmarkEnd w:id="275"/>
      <w:bookmarkStart w:id="276" w:name="_Toc184314457"/>
      <w:bookmarkEnd w:id="276"/>
      <w:bookmarkStart w:id="277" w:name="_Toc184314473"/>
      <w:bookmarkEnd w:id="277"/>
      <w:bookmarkStart w:id="278" w:name="_Toc184308043"/>
      <w:bookmarkEnd w:id="278"/>
      <w:bookmarkStart w:id="279" w:name="_Toc184313265"/>
      <w:bookmarkEnd w:id="279"/>
      <w:bookmarkStart w:id="280" w:name="_Toc184310318"/>
      <w:bookmarkEnd w:id="280"/>
      <w:bookmarkStart w:id="281" w:name="_Toc184310323"/>
      <w:bookmarkEnd w:id="281"/>
      <w:bookmarkStart w:id="282" w:name="_Toc184310296"/>
      <w:bookmarkEnd w:id="282"/>
      <w:bookmarkStart w:id="283" w:name="_Toc184308077"/>
      <w:bookmarkEnd w:id="283"/>
      <w:bookmarkStart w:id="284" w:name="_Toc184310300"/>
      <w:bookmarkEnd w:id="284"/>
      <w:bookmarkStart w:id="285" w:name="_Toc184314482"/>
      <w:bookmarkEnd w:id="285"/>
      <w:bookmarkStart w:id="286" w:name="_Toc184314418"/>
      <w:bookmarkEnd w:id="286"/>
      <w:bookmarkStart w:id="287" w:name="_Toc184310285"/>
      <w:bookmarkEnd w:id="287"/>
      <w:bookmarkStart w:id="288" w:name="_Toc184314410"/>
      <w:bookmarkEnd w:id="288"/>
      <w:bookmarkStart w:id="289" w:name="_Toc184312077"/>
      <w:bookmarkEnd w:id="289"/>
      <w:bookmarkStart w:id="290" w:name="_Toc184313307"/>
      <w:bookmarkEnd w:id="290"/>
      <w:bookmarkStart w:id="291" w:name="_Toc184310336"/>
      <w:bookmarkEnd w:id="291"/>
      <w:bookmarkStart w:id="292" w:name="_Toc184313294"/>
      <w:bookmarkEnd w:id="292"/>
      <w:bookmarkStart w:id="293" w:name="_Toc184313279"/>
      <w:bookmarkEnd w:id="293"/>
      <w:bookmarkStart w:id="294" w:name="_Toc184312105"/>
      <w:bookmarkEnd w:id="294"/>
      <w:bookmarkStart w:id="295" w:name="_Toc184310280"/>
      <w:bookmarkEnd w:id="295"/>
      <w:bookmarkStart w:id="296" w:name="_Toc184308064"/>
      <w:bookmarkEnd w:id="296"/>
      <w:bookmarkStart w:id="297" w:name="_Toc184314433"/>
      <w:bookmarkEnd w:id="297"/>
      <w:bookmarkStart w:id="298" w:name="_Toc184310273"/>
      <w:bookmarkEnd w:id="298"/>
      <w:bookmarkStart w:id="299" w:name="_Toc184314439"/>
      <w:bookmarkEnd w:id="299"/>
      <w:bookmarkStart w:id="300" w:name="_Toc184312092"/>
      <w:bookmarkEnd w:id="300"/>
      <w:bookmarkStart w:id="301" w:name="_Toc184313239"/>
      <w:bookmarkEnd w:id="301"/>
      <w:bookmarkStart w:id="302" w:name="_Toc184308099"/>
      <w:bookmarkEnd w:id="302"/>
      <w:bookmarkStart w:id="303" w:name="_Toc184313260"/>
      <w:bookmarkEnd w:id="303"/>
      <w:bookmarkStart w:id="304" w:name="_Toc184312069"/>
      <w:bookmarkEnd w:id="304"/>
      <w:bookmarkStart w:id="305" w:name="_Toc184310298"/>
      <w:bookmarkEnd w:id="305"/>
      <w:bookmarkStart w:id="306" w:name="_Toc184310287"/>
      <w:bookmarkEnd w:id="306"/>
      <w:bookmarkStart w:id="307" w:name="_Toc184314448"/>
      <w:bookmarkEnd w:id="307"/>
      <w:bookmarkStart w:id="308" w:name="_Toc184308083"/>
      <w:bookmarkEnd w:id="308"/>
      <w:bookmarkStart w:id="309" w:name="_Toc184308105"/>
      <w:bookmarkEnd w:id="309"/>
      <w:bookmarkStart w:id="310" w:name="_Toc184314470"/>
      <w:bookmarkEnd w:id="310"/>
      <w:bookmarkStart w:id="311" w:name="_Toc184308108"/>
      <w:bookmarkEnd w:id="311"/>
      <w:bookmarkStart w:id="312" w:name="_Toc184313295"/>
      <w:bookmarkEnd w:id="312"/>
      <w:bookmarkStart w:id="313" w:name="_Toc184310309"/>
      <w:bookmarkEnd w:id="313"/>
      <w:bookmarkStart w:id="314" w:name="_Toc184308049"/>
      <w:bookmarkEnd w:id="314"/>
      <w:bookmarkStart w:id="315" w:name="_Toc184308072"/>
      <w:bookmarkEnd w:id="315"/>
      <w:bookmarkStart w:id="316" w:name="_Toc184312106"/>
      <w:bookmarkEnd w:id="316"/>
      <w:bookmarkStart w:id="317" w:name="_Toc184308102"/>
      <w:bookmarkEnd w:id="317"/>
      <w:bookmarkStart w:id="318" w:name="_Toc184314430"/>
      <w:bookmarkEnd w:id="318"/>
      <w:bookmarkStart w:id="319" w:name="_Toc184312107"/>
      <w:bookmarkEnd w:id="319"/>
      <w:bookmarkStart w:id="320" w:name="_Toc184310302"/>
      <w:bookmarkEnd w:id="320"/>
      <w:bookmarkStart w:id="321" w:name="_Toc184313276"/>
      <w:bookmarkEnd w:id="321"/>
      <w:bookmarkStart w:id="322" w:name="_Toc184313269"/>
      <w:bookmarkEnd w:id="322"/>
      <w:bookmarkStart w:id="323" w:name="_Toc184312080"/>
      <w:bookmarkEnd w:id="323"/>
      <w:bookmarkStart w:id="324" w:name="_Toc184308080"/>
      <w:bookmarkEnd w:id="324"/>
      <w:bookmarkStart w:id="325" w:name="_Toc184314426"/>
      <w:bookmarkEnd w:id="325"/>
      <w:bookmarkStart w:id="326" w:name="_Toc184314441"/>
      <w:bookmarkEnd w:id="326"/>
      <w:bookmarkStart w:id="327" w:name="_Toc184312126"/>
      <w:bookmarkEnd w:id="327"/>
      <w:bookmarkStart w:id="328" w:name="_Toc184312095"/>
      <w:bookmarkEnd w:id="328"/>
      <w:bookmarkStart w:id="329" w:name="_Toc184313251"/>
      <w:bookmarkEnd w:id="329"/>
      <w:bookmarkStart w:id="330" w:name="_Toc184313258"/>
      <w:bookmarkEnd w:id="330"/>
      <w:bookmarkStart w:id="331" w:name="_Toc184314413"/>
      <w:bookmarkEnd w:id="331"/>
      <w:bookmarkStart w:id="332" w:name="_Toc184308065"/>
      <w:bookmarkEnd w:id="332"/>
      <w:bookmarkStart w:id="333" w:name="_Toc184312068"/>
      <w:bookmarkEnd w:id="333"/>
      <w:bookmarkStart w:id="334" w:name="_Toc184313284"/>
      <w:bookmarkEnd w:id="334"/>
      <w:bookmarkStart w:id="335" w:name="_Toc184310325"/>
      <w:bookmarkEnd w:id="335"/>
      <w:bookmarkStart w:id="336" w:name="_Toc184312071"/>
      <w:bookmarkEnd w:id="336"/>
      <w:bookmarkStart w:id="337" w:name="_Toc184314415"/>
      <w:bookmarkEnd w:id="337"/>
      <w:bookmarkStart w:id="338" w:name="_Toc184312091"/>
      <w:bookmarkEnd w:id="338"/>
      <w:bookmarkStart w:id="339" w:name="_Toc184310297"/>
      <w:bookmarkEnd w:id="339"/>
      <w:bookmarkStart w:id="340" w:name="_Toc184313290"/>
      <w:bookmarkEnd w:id="340"/>
      <w:bookmarkStart w:id="341" w:name="_Toc184308104"/>
      <w:bookmarkEnd w:id="341"/>
      <w:bookmarkStart w:id="342" w:name="_Toc184312112"/>
      <w:bookmarkEnd w:id="342"/>
      <w:bookmarkStart w:id="343" w:name="_Toc184308073"/>
      <w:bookmarkEnd w:id="343"/>
      <w:bookmarkStart w:id="344" w:name="_Toc184314434"/>
      <w:bookmarkEnd w:id="344"/>
      <w:bookmarkStart w:id="345" w:name="_Toc184314479"/>
      <w:bookmarkEnd w:id="345"/>
      <w:bookmarkStart w:id="346" w:name="_Toc184314436"/>
      <w:bookmarkEnd w:id="346"/>
      <w:bookmarkStart w:id="347" w:name="_Toc184310304"/>
      <w:bookmarkEnd w:id="347"/>
      <w:bookmarkStart w:id="348" w:name="_Toc184313309"/>
      <w:bookmarkEnd w:id="348"/>
      <w:bookmarkStart w:id="349" w:name="_Toc184308079"/>
      <w:bookmarkEnd w:id="349"/>
      <w:bookmarkStart w:id="350" w:name="_Toc184310294"/>
      <w:bookmarkEnd w:id="350"/>
      <w:bookmarkStart w:id="351" w:name="_Toc184308107"/>
      <w:bookmarkEnd w:id="351"/>
      <w:bookmarkStart w:id="352" w:name="_Toc184312104"/>
      <w:bookmarkEnd w:id="352"/>
      <w:bookmarkStart w:id="353" w:name="_Toc184312133"/>
      <w:bookmarkEnd w:id="353"/>
      <w:bookmarkStart w:id="354" w:name="_Toc184313308"/>
      <w:bookmarkEnd w:id="354"/>
      <w:bookmarkStart w:id="355" w:name="_Toc184308075"/>
      <w:bookmarkEnd w:id="355"/>
      <w:bookmarkStart w:id="356" w:name="_Toc184313303"/>
      <w:bookmarkEnd w:id="356"/>
      <w:bookmarkStart w:id="357" w:name="_Toc184312070"/>
      <w:bookmarkEnd w:id="357"/>
      <w:bookmarkStart w:id="358" w:name="_Toc184310343"/>
      <w:bookmarkEnd w:id="358"/>
      <w:bookmarkStart w:id="359" w:name="_Toc184314427"/>
      <w:bookmarkEnd w:id="359"/>
      <w:bookmarkStart w:id="360" w:name="_Toc184308100"/>
      <w:bookmarkEnd w:id="360"/>
      <w:bookmarkStart w:id="361" w:name="_Toc184314431"/>
      <w:bookmarkEnd w:id="361"/>
      <w:bookmarkStart w:id="362" w:name="_Toc184313281"/>
      <w:bookmarkEnd w:id="362"/>
      <w:bookmarkStart w:id="363" w:name="_Toc184312093"/>
      <w:bookmarkEnd w:id="363"/>
      <w:bookmarkStart w:id="364" w:name="_Toc184308055"/>
      <w:bookmarkEnd w:id="364"/>
      <w:bookmarkStart w:id="365" w:name="_Toc184313247"/>
      <w:bookmarkEnd w:id="365"/>
      <w:bookmarkStart w:id="366" w:name="_Toc184310295"/>
      <w:bookmarkEnd w:id="366"/>
      <w:bookmarkStart w:id="367" w:name="_Toc184310293"/>
      <w:bookmarkEnd w:id="367"/>
      <w:bookmarkStart w:id="368" w:name="_Toc184314438"/>
      <w:bookmarkEnd w:id="368"/>
      <w:bookmarkStart w:id="369" w:name="_Toc184314458"/>
      <w:bookmarkEnd w:id="369"/>
      <w:bookmarkStart w:id="370" w:name="_Toc184310329"/>
      <w:bookmarkEnd w:id="370"/>
      <w:bookmarkStart w:id="371" w:name="_Toc184310326"/>
      <w:bookmarkEnd w:id="371"/>
      <w:bookmarkStart w:id="372" w:name="_Toc184314424"/>
      <w:bookmarkEnd w:id="372"/>
      <w:bookmarkStart w:id="373" w:name="_Toc184308086"/>
      <w:bookmarkEnd w:id="373"/>
      <w:bookmarkStart w:id="374" w:name="_Toc184308094"/>
      <w:bookmarkEnd w:id="374"/>
      <w:bookmarkStart w:id="375" w:name="_Toc184310282"/>
      <w:bookmarkEnd w:id="375"/>
      <w:bookmarkStart w:id="376" w:name="_Toc184314467"/>
      <w:bookmarkEnd w:id="376"/>
      <w:bookmarkStart w:id="377" w:name="_Toc184314465"/>
      <w:bookmarkEnd w:id="377"/>
      <w:bookmarkStart w:id="378" w:name="_Toc184310313"/>
      <w:bookmarkEnd w:id="378"/>
      <w:bookmarkStart w:id="379" w:name="_Toc184313305"/>
      <w:bookmarkEnd w:id="379"/>
      <w:bookmarkStart w:id="380" w:name="_Toc184308103"/>
      <w:bookmarkEnd w:id="380"/>
      <w:bookmarkStart w:id="381" w:name="_Toc184308038"/>
      <w:bookmarkEnd w:id="381"/>
      <w:bookmarkStart w:id="382" w:name="_Toc184312139"/>
      <w:bookmarkEnd w:id="382"/>
      <w:bookmarkStart w:id="383" w:name="_Toc184314453"/>
      <w:bookmarkEnd w:id="383"/>
      <w:bookmarkStart w:id="384" w:name="_Toc184313300"/>
      <w:bookmarkEnd w:id="384"/>
      <w:bookmarkStart w:id="385" w:name="_Toc184312116"/>
      <w:bookmarkEnd w:id="385"/>
      <w:bookmarkStart w:id="386" w:name="_Toc184310312"/>
      <w:bookmarkEnd w:id="386"/>
      <w:bookmarkStart w:id="387" w:name="_Toc184313240"/>
      <w:bookmarkEnd w:id="387"/>
      <w:bookmarkStart w:id="388" w:name="_Toc184312096"/>
      <w:bookmarkEnd w:id="388"/>
      <w:bookmarkStart w:id="389" w:name="_Toc184313273"/>
      <w:bookmarkEnd w:id="389"/>
      <w:bookmarkStart w:id="390" w:name="_Toc184313248"/>
      <w:bookmarkEnd w:id="390"/>
      <w:bookmarkStart w:id="391" w:name="_Toc184314451"/>
      <w:bookmarkEnd w:id="391"/>
      <w:bookmarkStart w:id="392" w:name="_Toc184312132"/>
      <w:bookmarkEnd w:id="392"/>
      <w:bookmarkStart w:id="393" w:name="_Toc184310305"/>
      <w:bookmarkEnd w:id="393"/>
      <w:bookmarkStart w:id="394" w:name="_Toc184310276"/>
      <w:bookmarkEnd w:id="394"/>
      <w:bookmarkStart w:id="395" w:name="_Toc184313261"/>
      <w:bookmarkEnd w:id="395"/>
      <w:bookmarkStart w:id="396" w:name="_Toc184313288"/>
      <w:bookmarkEnd w:id="396"/>
      <w:bookmarkStart w:id="397" w:name="_Toc184308074"/>
      <w:bookmarkEnd w:id="397"/>
      <w:bookmarkStart w:id="398" w:name="_Toc184313278"/>
      <w:bookmarkEnd w:id="398"/>
      <w:bookmarkStart w:id="399" w:name="_Toc184310275"/>
      <w:bookmarkEnd w:id="399"/>
      <w:bookmarkStart w:id="400" w:name="_Toc184308041"/>
      <w:bookmarkEnd w:id="400"/>
      <w:bookmarkStart w:id="401" w:name="_Toc184308066"/>
      <w:bookmarkEnd w:id="401"/>
      <w:bookmarkStart w:id="402" w:name="_Toc184312076"/>
      <w:bookmarkEnd w:id="402"/>
      <w:bookmarkStart w:id="403" w:name="_Toc184310316"/>
      <w:bookmarkEnd w:id="403"/>
      <w:bookmarkStart w:id="404" w:name="_Toc184310279"/>
      <w:bookmarkEnd w:id="404"/>
      <w:bookmarkStart w:id="405" w:name="_Toc184314454"/>
      <w:bookmarkEnd w:id="405"/>
      <w:bookmarkStart w:id="406" w:name="_Toc184312094"/>
      <w:bookmarkEnd w:id="406"/>
      <w:bookmarkStart w:id="407" w:name="_Toc184312075"/>
      <w:bookmarkEnd w:id="407"/>
      <w:bookmarkStart w:id="408" w:name="_Toc184308050"/>
      <w:bookmarkEnd w:id="408"/>
      <w:bookmarkStart w:id="409" w:name="_Toc184314475"/>
      <w:bookmarkEnd w:id="409"/>
      <w:bookmarkStart w:id="410" w:name="_Toc184312134"/>
      <w:bookmarkEnd w:id="410"/>
      <w:bookmarkStart w:id="411" w:name="_Toc184312131"/>
      <w:bookmarkEnd w:id="411"/>
      <w:bookmarkStart w:id="412" w:name="_Toc184310299"/>
      <w:bookmarkEnd w:id="412"/>
      <w:bookmarkStart w:id="413" w:name="_Toc184314423"/>
      <w:bookmarkEnd w:id="413"/>
      <w:bookmarkStart w:id="414" w:name="_Toc184312074"/>
      <w:bookmarkEnd w:id="414"/>
      <w:bookmarkStart w:id="415" w:name="_Toc184313256"/>
      <w:bookmarkEnd w:id="415"/>
      <w:bookmarkStart w:id="416" w:name="_Toc184308057"/>
      <w:bookmarkEnd w:id="416"/>
      <w:bookmarkStart w:id="417" w:name="_Toc184312118"/>
      <w:bookmarkEnd w:id="417"/>
      <w:bookmarkStart w:id="418" w:name="_Toc184312114"/>
      <w:bookmarkEnd w:id="418"/>
      <w:bookmarkStart w:id="419" w:name="_Toc184313282"/>
      <w:bookmarkEnd w:id="419"/>
      <w:bookmarkStart w:id="420" w:name="_Toc184308088"/>
      <w:bookmarkEnd w:id="420"/>
      <w:bookmarkStart w:id="421" w:name="_Toc184310277"/>
      <w:bookmarkEnd w:id="421"/>
      <w:bookmarkStart w:id="422" w:name="_Toc184313242"/>
      <w:bookmarkEnd w:id="422"/>
      <w:bookmarkStart w:id="423" w:name="_Toc184310333"/>
      <w:bookmarkEnd w:id="423"/>
      <w:bookmarkStart w:id="424" w:name="_Toc184308090"/>
      <w:bookmarkEnd w:id="424"/>
      <w:bookmarkStart w:id="425" w:name="_Toc184314461"/>
      <w:bookmarkEnd w:id="425"/>
      <w:r>
        <w:rPr>
          <w:rFonts w:hint="eastAsia" w:ascii="仿宋" w:hAnsi="仿宋" w:eastAsia="仿宋" w:cs="仿宋"/>
          <w:color w:val="auto"/>
          <w:highlight w:val="none"/>
        </w:rPr>
        <w:t>评审办法</w:t>
      </w:r>
    </w:p>
    <w:p w14:paraId="3691673D">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0"/>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319B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9013" w:type="dxa"/>
            <w:vAlign w:val="center"/>
          </w:tcPr>
          <w:p w14:paraId="33378FE1">
            <w:pPr>
              <w:keepNext w:val="0"/>
              <w:keepLines w:val="0"/>
              <w:suppressLineNumbers w:val="0"/>
              <w:autoSpaceDE w:val="0"/>
              <w:autoSpaceDN w:val="0"/>
              <w:spacing w:before="0" w:beforeAutospacing="0" w:after="0" w:afterAutospacing="0" w:line="360" w:lineRule="auto"/>
              <w:ind w:left="0" w:right="0" w:firstLine="482" w:firstLineChars="200"/>
              <w:rPr>
                <w:rFonts w:hint="eastAsia" w:ascii="仿宋" w:hAnsi="仿宋" w:eastAsia="仿宋" w:cs="仿宋"/>
                <w:sz w:val="24"/>
                <w:highlight w:val="none"/>
              </w:rPr>
            </w:pPr>
            <w:r>
              <w:rPr>
                <w:rFonts w:hint="eastAsia" w:ascii="仿宋" w:hAnsi="仿宋" w:eastAsia="仿宋" w:cs="仿宋"/>
                <w:b/>
                <w:sz w:val="24"/>
                <w:highlight w:val="none"/>
              </w:rPr>
              <w:t>本项目采用综合评分法</w:t>
            </w:r>
            <w:r>
              <w:rPr>
                <w:rFonts w:hint="eastAsia" w:ascii="仿宋" w:hAnsi="仿宋" w:eastAsia="仿宋" w:cs="仿宋"/>
                <w:sz w:val="24"/>
                <w:highlight w:val="none"/>
              </w:rPr>
              <w:t>：</w:t>
            </w:r>
          </w:p>
          <w:p w14:paraId="7A0326B0">
            <w:pPr>
              <w:keepNext w:val="0"/>
              <w:keepLines w:val="0"/>
              <w:suppressLineNumbers w:val="0"/>
              <w:autoSpaceDE w:val="0"/>
              <w:autoSpaceDN w:val="0"/>
              <w:spacing w:before="0" w:beforeAutospacing="0" w:after="0" w:afterAutospacing="0" w:line="360" w:lineRule="auto"/>
              <w:ind w:left="0" w:right="0"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highlight w:val="none"/>
              </w:rPr>
              <w:t>得分且投标报价相同的并列</w:t>
            </w:r>
            <w:r>
              <w:rPr>
                <w:rFonts w:hint="eastAsia" w:ascii="仿宋" w:hAnsi="仿宋" w:eastAsia="仿宋" w:cs="仿宋"/>
                <w:sz w:val="24"/>
                <w:highlight w:val="none"/>
              </w:rPr>
              <w:t>，并形成评标意见。</w:t>
            </w:r>
          </w:p>
          <w:p w14:paraId="7F2F84DB">
            <w:pPr>
              <w:keepNext w:val="0"/>
              <w:keepLines w:val="0"/>
              <w:suppressLineNumbers w:val="0"/>
              <w:spacing w:before="0" w:beforeAutospacing="0" w:after="0" w:afterAutospacing="0" w:line="360" w:lineRule="auto"/>
              <w:ind w:left="105" w:leftChars="50" w:right="0" w:firstLine="427" w:firstLineChars="178"/>
              <w:rPr>
                <w:rFonts w:hint="eastAsia" w:ascii="仿宋" w:hAnsi="仿宋" w:eastAsia="仿宋" w:cs="仿宋"/>
                <w:sz w:val="24"/>
                <w:highlight w:val="none"/>
              </w:rPr>
            </w:pPr>
            <w:r>
              <w:rPr>
                <w:rFonts w:hint="eastAsia" w:ascii="仿宋" w:hAnsi="仿宋" w:eastAsia="仿宋" w:cs="仿宋"/>
                <w:sz w:val="24"/>
                <w:highlight w:val="none"/>
              </w:rPr>
              <w:t>各供应商的综合得分为：商务资信</w:t>
            </w:r>
            <w:r>
              <w:rPr>
                <w:rFonts w:hint="eastAsia" w:ascii="仿宋" w:hAnsi="仿宋" w:eastAsia="仿宋" w:cs="仿宋"/>
                <w:bCs/>
                <w:sz w:val="24"/>
                <w:highlight w:val="none"/>
              </w:rPr>
              <w:t>部分</w:t>
            </w:r>
            <w:r>
              <w:rPr>
                <w:rFonts w:hint="eastAsia" w:ascii="仿宋" w:hAnsi="仿宋" w:eastAsia="仿宋" w:cs="仿宋"/>
                <w:sz w:val="24"/>
                <w:highlight w:val="none"/>
              </w:rPr>
              <w:t>得分+技术得分+投标价格得分，总和为</w:t>
            </w:r>
            <w:r>
              <w:rPr>
                <w:rFonts w:hint="eastAsia" w:ascii="仿宋" w:hAnsi="仿宋" w:eastAsia="仿宋" w:cs="仿宋"/>
                <w:sz w:val="24"/>
                <w:highlight w:val="none"/>
                <w:u w:val="single"/>
              </w:rPr>
              <w:t>100</w:t>
            </w:r>
            <w:r>
              <w:rPr>
                <w:rFonts w:hint="eastAsia" w:ascii="仿宋" w:hAnsi="仿宋" w:eastAsia="仿宋" w:cs="仿宋"/>
                <w:sz w:val="24"/>
                <w:highlight w:val="none"/>
              </w:rPr>
              <w:t>分。</w:t>
            </w:r>
          </w:p>
          <w:p w14:paraId="419066D5">
            <w:pPr>
              <w:keepNext w:val="0"/>
              <w:keepLines w:val="0"/>
              <w:suppressLineNumbers w:val="0"/>
              <w:autoSpaceDE w:val="0"/>
              <w:autoSpaceDN w:val="0"/>
              <w:spacing w:before="0" w:beforeAutospacing="0" w:after="0" w:afterAutospacing="0" w:line="360" w:lineRule="auto"/>
              <w:ind w:left="0" w:right="0"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highlight w:val="none"/>
              </w:rPr>
              <w:t>根据上述评标原则，分值安排如下：</w:t>
            </w:r>
          </w:p>
        </w:tc>
      </w:tr>
    </w:tbl>
    <w:p w14:paraId="00372EE9">
      <w:pPr>
        <w:widowControl/>
        <w:spacing w:line="360" w:lineRule="auto"/>
        <w:rPr>
          <w:rFonts w:hint="eastAsia" w:ascii="仿宋" w:hAnsi="仿宋" w:eastAsia="仿宋" w:cs="仿宋"/>
          <w:b/>
          <w:sz w:val="32"/>
          <w:highlight w:val="none"/>
        </w:rPr>
      </w:pPr>
    </w:p>
    <w:p w14:paraId="13074B93">
      <w:pPr>
        <w:widowControl/>
        <w:adjustRightInd/>
        <w:jc w:val="left"/>
        <w:rPr>
          <w:rFonts w:hint="eastAsia" w:ascii="仿宋" w:hAnsi="仿宋" w:eastAsia="仿宋" w:cs="仿宋"/>
          <w:b/>
          <w:sz w:val="32"/>
          <w:highlight w:val="none"/>
        </w:rPr>
      </w:pPr>
      <w:r>
        <w:rPr>
          <w:rFonts w:hint="eastAsia" w:ascii="仿宋" w:hAnsi="仿宋" w:eastAsia="仿宋" w:cs="仿宋"/>
          <w:b/>
          <w:sz w:val="32"/>
          <w:highlight w:val="none"/>
        </w:rPr>
        <w:br w:type="page"/>
      </w:r>
    </w:p>
    <w:p w14:paraId="2466F6BF">
      <w:pPr>
        <w:jc w:val="center"/>
        <w:rPr>
          <w:rFonts w:hint="eastAsia" w:ascii="仿宋" w:hAnsi="仿宋" w:eastAsia="仿宋" w:cs="仿宋"/>
          <w:b/>
          <w:highlight w:val="none"/>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273DC533">
      <w:pPr>
        <w:widowControl/>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1、商务技术分（70分）</w:t>
      </w:r>
    </w:p>
    <w:tbl>
      <w:tblPr>
        <w:tblStyle w:val="60"/>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35"/>
        <w:gridCol w:w="6509"/>
        <w:gridCol w:w="1131"/>
        <w:gridCol w:w="1100"/>
        <w:gridCol w:w="10"/>
      </w:tblGrid>
      <w:tr w14:paraId="16D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6" w:hRule="atLeast"/>
          <w:jc w:val="center"/>
        </w:trPr>
        <w:tc>
          <w:tcPr>
            <w:tcW w:w="656" w:type="dxa"/>
            <w:vMerge w:val="restart"/>
            <w:noWrap w:val="0"/>
            <w:vAlign w:val="center"/>
          </w:tcPr>
          <w:p w14:paraId="18103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 信分(</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835" w:type="dxa"/>
            <w:tcBorders>
              <w:top w:val="single" w:color="000000" w:sz="4" w:space="0"/>
            </w:tcBorders>
            <w:noWrap w:val="0"/>
            <w:vAlign w:val="center"/>
          </w:tcPr>
          <w:p w14:paraId="0C720E7C">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序号</w:t>
            </w:r>
          </w:p>
        </w:tc>
        <w:tc>
          <w:tcPr>
            <w:tcW w:w="6509" w:type="dxa"/>
            <w:tcBorders>
              <w:top w:val="single" w:color="000000" w:sz="4" w:space="0"/>
            </w:tcBorders>
            <w:noWrap w:val="0"/>
            <w:vAlign w:val="center"/>
          </w:tcPr>
          <w:p w14:paraId="6CD7E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评分内容和标准</w:t>
            </w:r>
          </w:p>
        </w:tc>
        <w:tc>
          <w:tcPr>
            <w:tcW w:w="1131" w:type="dxa"/>
            <w:tcBorders>
              <w:top w:val="single" w:color="000000" w:sz="4" w:space="0"/>
              <w:right w:val="single" w:color="000000" w:sz="4" w:space="0"/>
            </w:tcBorders>
            <w:noWrap w:val="0"/>
            <w:vAlign w:val="center"/>
          </w:tcPr>
          <w:p w14:paraId="7BAF0ABC">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p w14:paraId="4E5D6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区间</w:t>
            </w:r>
          </w:p>
        </w:tc>
        <w:tc>
          <w:tcPr>
            <w:tcW w:w="1100" w:type="dxa"/>
            <w:tcBorders>
              <w:top w:val="single" w:color="000000" w:sz="4" w:space="0"/>
              <w:left w:val="single" w:color="000000" w:sz="4" w:space="0"/>
            </w:tcBorders>
            <w:noWrap w:val="0"/>
            <w:vAlign w:val="center"/>
          </w:tcPr>
          <w:p w14:paraId="7E221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主</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客观分</w:t>
            </w:r>
          </w:p>
        </w:tc>
      </w:tr>
      <w:tr w14:paraId="435B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74" w:hRule="atLeast"/>
          <w:jc w:val="center"/>
        </w:trPr>
        <w:tc>
          <w:tcPr>
            <w:tcW w:w="656" w:type="dxa"/>
            <w:vMerge w:val="continue"/>
            <w:tcBorders/>
            <w:noWrap w:val="0"/>
            <w:vAlign w:val="center"/>
          </w:tcPr>
          <w:p w14:paraId="4A898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op w:val="single" w:color="000000" w:sz="4" w:space="0"/>
            </w:tcBorders>
            <w:noWrap w:val="0"/>
            <w:vAlign w:val="center"/>
          </w:tcPr>
          <w:p w14:paraId="0EA17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509" w:type="dxa"/>
            <w:tcBorders>
              <w:top w:val="single" w:color="000000" w:sz="4" w:space="0"/>
            </w:tcBorders>
            <w:noWrap w:val="0"/>
            <w:vAlign w:val="center"/>
          </w:tcPr>
          <w:p w14:paraId="25AB1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人或采购清单中的投标产品制造商具有：</w:t>
            </w:r>
          </w:p>
          <w:p w14:paraId="2FFD8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质量管理体系认证、环境管理体系认证、职业健康安全管理体系认证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ISO22000食品安全管理体系认证的，每项得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p>
          <w:p w14:paraId="270D2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须提供有效期内的证书复印件</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，否则不得分。</w:t>
            </w:r>
          </w:p>
        </w:tc>
        <w:tc>
          <w:tcPr>
            <w:tcW w:w="1131" w:type="dxa"/>
            <w:tcBorders>
              <w:top w:val="single" w:color="000000" w:sz="4" w:space="0"/>
              <w:right w:val="single" w:color="000000" w:sz="4" w:space="0"/>
            </w:tcBorders>
            <w:noWrap w:val="0"/>
            <w:vAlign w:val="center"/>
          </w:tcPr>
          <w:p w14:paraId="61B0B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val="en-US" w:eastAsia="zh-CN"/>
              </w:rPr>
              <w:t>分</w:t>
            </w:r>
          </w:p>
        </w:tc>
        <w:tc>
          <w:tcPr>
            <w:tcW w:w="1100" w:type="dxa"/>
            <w:tcBorders>
              <w:top w:val="single" w:color="000000" w:sz="4" w:space="0"/>
              <w:left w:val="single" w:color="000000" w:sz="4" w:space="0"/>
            </w:tcBorders>
            <w:noWrap w:val="0"/>
            <w:vAlign w:val="center"/>
          </w:tcPr>
          <w:p w14:paraId="0F427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5DCB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7" w:hRule="atLeast"/>
          <w:jc w:val="center"/>
        </w:trPr>
        <w:tc>
          <w:tcPr>
            <w:tcW w:w="656" w:type="dxa"/>
            <w:vMerge w:val="continue"/>
            <w:tcBorders/>
            <w:noWrap w:val="0"/>
            <w:vAlign w:val="center"/>
          </w:tcPr>
          <w:p w14:paraId="60022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op w:val="single" w:color="000000" w:sz="4" w:space="0"/>
            </w:tcBorders>
            <w:noWrap w:val="0"/>
            <w:vAlign w:val="center"/>
          </w:tcPr>
          <w:p w14:paraId="5E67F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509" w:type="dxa"/>
            <w:tcBorders>
              <w:top w:val="single" w:color="000000" w:sz="4" w:space="0"/>
            </w:tcBorders>
            <w:noWrap w:val="0"/>
            <w:vAlign w:val="center"/>
          </w:tcPr>
          <w:p w14:paraId="560F2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获得县区级及以上政府部门颁发荣誉的：县区级荣誉每项0.5分，市级荣誉每项1分，省级及以上荣誉每项2分；累计不超过3分。</w:t>
            </w:r>
          </w:p>
          <w:p w14:paraId="4BF6F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荣誉证书</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val="en-US" w:eastAsia="zh-CN"/>
              </w:rPr>
              <w:t>并加盖公章</w:t>
            </w:r>
            <w:r>
              <w:rPr>
                <w:rFonts w:hint="eastAsia" w:ascii="宋体" w:hAnsi="宋体" w:eastAsia="宋体" w:cs="宋体"/>
                <w:color w:val="auto"/>
                <w:sz w:val="24"/>
                <w:szCs w:val="24"/>
                <w:highlight w:val="none"/>
              </w:rPr>
              <w:t>，否则不得分。</w:t>
            </w:r>
          </w:p>
        </w:tc>
        <w:tc>
          <w:tcPr>
            <w:tcW w:w="1131" w:type="dxa"/>
            <w:tcBorders>
              <w:top w:val="single" w:color="000000" w:sz="4" w:space="0"/>
              <w:right w:val="single" w:color="000000" w:sz="4" w:space="0"/>
            </w:tcBorders>
            <w:noWrap w:val="0"/>
            <w:vAlign w:val="center"/>
          </w:tcPr>
          <w:p w14:paraId="404F9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c>
          <w:tcPr>
            <w:tcW w:w="1100" w:type="dxa"/>
            <w:tcBorders>
              <w:top w:val="single" w:color="000000" w:sz="4" w:space="0"/>
              <w:left w:val="single" w:color="000000" w:sz="4" w:space="0"/>
            </w:tcBorders>
            <w:noWrap w:val="0"/>
            <w:vAlign w:val="center"/>
          </w:tcPr>
          <w:p w14:paraId="34C70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246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02" w:hRule="atLeast"/>
          <w:jc w:val="center"/>
        </w:trPr>
        <w:tc>
          <w:tcPr>
            <w:tcW w:w="656" w:type="dxa"/>
            <w:vMerge w:val="continue"/>
            <w:tcBorders/>
            <w:noWrap w:val="0"/>
            <w:vAlign w:val="center"/>
          </w:tcPr>
          <w:p w14:paraId="26D48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op w:val="single" w:color="000000" w:sz="4" w:space="0"/>
            </w:tcBorders>
            <w:noWrap w:val="0"/>
            <w:vAlign w:val="center"/>
          </w:tcPr>
          <w:p w14:paraId="7C9A3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509" w:type="dxa"/>
            <w:tcBorders>
              <w:top w:val="single" w:color="000000" w:sz="4" w:space="0"/>
            </w:tcBorders>
            <w:noWrap w:val="0"/>
            <w:vAlign w:val="center"/>
          </w:tcPr>
          <w:p w14:paraId="4DCEE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人提供自20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年1月1日以来（以合同签订时间为准）完成过类似项目业绩，每个得1分，最高得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分。注：响应人需提供业绩的采购合同扫描件证明材料并加盖响应人公章，否则不计分。</w:t>
            </w:r>
          </w:p>
        </w:tc>
        <w:tc>
          <w:tcPr>
            <w:tcW w:w="1131" w:type="dxa"/>
            <w:tcBorders>
              <w:top w:val="single" w:color="000000" w:sz="4" w:space="0"/>
              <w:right w:val="single" w:color="000000" w:sz="4" w:space="0"/>
            </w:tcBorders>
            <w:noWrap w:val="0"/>
            <w:vAlign w:val="center"/>
          </w:tcPr>
          <w:p w14:paraId="20FA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分</w:t>
            </w:r>
          </w:p>
        </w:tc>
        <w:tc>
          <w:tcPr>
            <w:tcW w:w="1100" w:type="dxa"/>
            <w:tcBorders>
              <w:top w:val="single" w:color="000000" w:sz="4" w:space="0"/>
              <w:left w:val="single" w:color="000000" w:sz="4" w:space="0"/>
            </w:tcBorders>
            <w:noWrap w:val="0"/>
            <w:vAlign w:val="center"/>
          </w:tcPr>
          <w:p w14:paraId="3E963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354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dxa"/>
            <w:vMerge w:val="continue"/>
            <w:tcBorders>
              <w:tl2br w:val="nil"/>
              <w:tr2bl w:val="nil"/>
            </w:tcBorders>
            <w:noWrap w:val="0"/>
            <w:vAlign w:val="center"/>
          </w:tcPr>
          <w:p w14:paraId="1BD8B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noWrap w:val="0"/>
            <w:vAlign w:val="center"/>
          </w:tcPr>
          <w:p w14:paraId="25481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509" w:type="dxa"/>
            <w:noWrap w:val="0"/>
            <w:vAlign w:val="center"/>
          </w:tcPr>
          <w:p w14:paraId="4E138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根据投标人提供的配送、验收、签收、统计等方案和措施：根据方案的完整性、科学性、合理性，综合评定；需在投标文件中提供文字及结合图片形式详细说明</w:t>
            </w:r>
            <w:r>
              <w:rPr>
                <w:rFonts w:hint="eastAsia" w:ascii="宋体" w:hAnsi="宋体" w:eastAsia="宋体" w:cs="宋体"/>
                <w:color w:val="auto"/>
                <w:sz w:val="24"/>
                <w:szCs w:val="24"/>
                <w:highlight w:val="none"/>
                <w:lang w:eastAsia="zh-CN"/>
              </w:rPr>
              <w:t>。</w:t>
            </w:r>
          </w:p>
        </w:tc>
        <w:tc>
          <w:tcPr>
            <w:tcW w:w="1131" w:type="dxa"/>
            <w:noWrap w:val="0"/>
            <w:vAlign w:val="center"/>
          </w:tcPr>
          <w:p w14:paraId="3076B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110" w:type="dxa"/>
            <w:gridSpan w:val="2"/>
            <w:noWrap w:val="0"/>
            <w:vAlign w:val="center"/>
          </w:tcPr>
          <w:p w14:paraId="2C989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26D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dxa"/>
            <w:vMerge w:val="continue"/>
            <w:tcBorders>
              <w:tl2br w:val="nil"/>
              <w:tr2bl w:val="nil"/>
            </w:tcBorders>
            <w:noWrap w:val="0"/>
            <w:vAlign w:val="center"/>
          </w:tcPr>
          <w:p w14:paraId="748A1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noWrap w:val="0"/>
            <w:vAlign w:val="center"/>
          </w:tcPr>
          <w:p w14:paraId="3DE6B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509" w:type="dxa"/>
            <w:noWrap w:val="0"/>
            <w:vAlign w:val="center"/>
          </w:tcPr>
          <w:p w14:paraId="47BDD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对投标项目的理解程度、总体设计等情况综合评定</w:t>
            </w:r>
            <w:r>
              <w:rPr>
                <w:rFonts w:hint="eastAsia" w:ascii="宋体" w:hAnsi="宋体" w:eastAsia="宋体" w:cs="宋体"/>
                <w:color w:val="auto"/>
                <w:sz w:val="24"/>
                <w:szCs w:val="24"/>
                <w:highlight w:val="none"/>
                <w:lang w:eastAsia="zh-CN"/>
              </w:rPr>
              <w:t>。</w:t>
            </w:r>
          </w:p>
        </w:tc>
        <w:tc>
          <w:tcPr>
            <w:tcW w:w="1131" w:type="dxa"/>
            <w:noWrap w:val="0"/>
            <w:vAlign w:val="center"/>
          </w:tcPr>
          <w:p w14:paraId="745B1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110" w:type="dxa"/>
            <w:gridSpan w:val="2"/>
            <w:noWrap w:val="0"/>
            <w:vAlign w:val="center"/>
          </w:tcPr>
          <w:p w14:paraId="13EF1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AAF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dxa"/>
            <w:vMerge w:val="continue"/>
            <w:tcBorders>
              <w:tl2br w:val="nil"/>
              <w:tr2bl w:val="nil"/>
            </w:tcBorders>
            <w:noWrap w:val="0"/>
            <w:vAlign w:val="center"/>
          </w:tcPr>
          <w:p w14:paraId="23794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noWrap w:val="0"/>
            <w:vAlign w:val="center"/>
          </w:tcPr>
          <w:p w14:paraId="04B9C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509" w:type="dxa"/>
            <w:noWrap w:val="0"/>
            <w:vAlign w:val="center"/>
          </w:tcPr>
          <w:p w14:paraId="5EC93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货物品质保证：</w:t>
            </w:r>
          </w:p>
          <w:p w14:paraId="30417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产品与采购需求的响应情况（0-3分），进货渠道（0-2分），仓库储存能力（0-1分），提供相应检测报告的情况（0-1分），加工、包装、保存、运输、仓储各环节的质量保证（0-3分）及食品安全措施（0-2分）等综合评定。</w:t>
            </w:r>
          </w:p>
        </w:tc>
        <w:tc>
          <w:tcPr>
            <w:tcW w:w="1131" w:type="dxa"/>
            <w:noWrap w:val="0"/>
            <w:vAlign w:val="center"/>
          </w:tcPr>
          <w:p w14:paraId="475ED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0-12分</w:t>
            </w:r>
          </w:p>
        </w:tc>
        <w:tc>
          <w:tcPr>
            <w:tcW w:w="1110" w:type="dxa"/>
            <w:gridSpan w:val="2"/>
            <w:noWrap w:val="0"/>
            <w:vAlign w:val="center"/>
          </w:tcPr>
          <w:p w14:paraId="16323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D6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6" w:type="dxa"/>
            <w:vMerge w:val="continue"/>
            <w:tcBorders>
              <w:tl2br w:val="nil"/>
              <w:tr2bl w:val="nil"/>
            </w:tcBorders>
            <w:noWrap w:val="0"/>
            <w:vAlign w:val="center"/>
          </w:tcPr>
          <w:p w14:paraId="73041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l2br w:val="nil"/>
              <w:tr2bl w:val="nil"/>
            </w:tcBorders>
            <w:noWrap w:val="0"/>
            <w:vAlign w:val="center"/>
          </w:tcPr>
          <w:p w14:paraId="7F74D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509" w:type="dxa"/>
            <w:tcBorders>
              <w:tl2br w:val="nil"/>
              <w:tr2bl w:val="nil"/>
            </w:tcBorders>
            <w:noWrap w:val="0"/>
            <w:vAlign w:val="center"/>
          </w:tcPr>
          <w:p w14:paraId="10EAB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服务承诺和保障：包括食品质量承诺，保证卫生安全承诺，保证优质服务承诺，保证及时送货承诺等，每项承诺得3分，本项最高得12分。</w:t>
            </w:r>
          </w:p>
        </w:tc>
        <w:tc>
          <w:tcPr>
            <w:tcW w:w="1131" w:type="dxa"/>
            <w:tcBorders>
              <w:tl2br w:val="nil"/>
              <w:tr2bl w:val="nil"/>
            </w:tcBorders>
            <w:noWrap w:val="0"/>
            <w:vAlign w:val="center"/>
          </w:tcPr>
          <w:p w14:paraId="2B4EF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0-12</w:t>
            </w:r>
            <w:r>
              <w:rPr>
                <w:rFonts w:hint="eastAsia" w:ascii="宋体" w:hAnsi="宋体" w:eastAsia="宋体" w:cs="宋体"/>
                <w:color w:val="auto"/>
                <w:sz w:val="24"/>
                <w:szCs w:val="24"/>
                <w:highlight w:val="none"/>
                <w:lang w:val="en-US" w:eastAsia="zh-CN"/>
              </w:rPr>
              <w:t>分</w:t>
            </w:r>
          </w:p>
        </w:tc>
        <w:tc>
          <w:tcPr>
            <w:tcW w:w="1110" w:type="dxa"/>
            <w:gridSpan w:val="2"/>
            <w:tcBorders>
              <w:tl2br w:val="nil"/>
              <w:tr2bl w:val="nil"/>
            </w:tcBorders>
            <w:noWrap w:val="0"/>
            <w:vAlign w:val="center"/>
          </w:tcPr>
          <w:p w14:paraId="5D21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51C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6" w:type="dxa"/>
            <w:vMerge w:val="continue"/>
            <w:tcBorders>
              <w:tl2br w:val="nil"/>
              <w:tr2bl w:val="nil"/>
            </w:tcBorders>
            <w:noWrap w:val="0"/>
            <w:vAlign w:val="center"/>
          </w:tcPr>
          <w:p w14:paraId="65CE3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l2br w:val="nil"/>
              <w:tr2bl w:val="nil"/>
            </w:tcBorders>
            <w:noWrap w:val="0"/>
            <w:vAlign w:val="center"/>
          </w:tcPr>
          <w:p w14:paraId="3CE86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509" w:type="dxa"/>
            <w:tcBorders>
              <w:tl2br w:val="nil"/>
              <w:tr2bl w:val="nil"/>
            </w:tcBorders>
            <w:noWrap w:val="0"/>
            <w:vAlign w:val="center"/>
          </w:tcPr>
          <w:p w14:paraId="3720D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配送服务方案以及供货的时效性。</w:t>
            </w:r>
          </w:p>
        </w:tc>
        <w:tc>
          <w:tcPr>
            <w:tcW w:w="1131" w:type="dxa"/>
            <w:tcBorders>
              <w:tl2br w:val="nil"/>
              <w:tr2bl w:val="nil"/>
            </w:tcBorders>
            <w:noWrap w:val="0"/>
            <w:vAlign w:val="center"/>
          </w:tcPr>
          <w:p w14:paraId="07874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110" w:type="dxa"/>
            <w:gridSpan w:val="2"/>
            <w:tcBorders>
              <w:tl2br w:val="nil"/>
              <w:tr2bl w:val="nil"/>
            </w:tcBorders>
            <w:noWrap w:val="0"/>
            <w:vAlign w:val="center"/>
          </w:tcPr>
          <w:p w14:paraId="46583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07E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6" w:type="dxa"/>
            <w:vMerge w:val="continue"/>
            <w:tcBorders>
              <w:tl2br w:val="nil"/>
              <w:tr2bl w:val="nil"/>
            </w:tcBorders>
            <w:noWrap w:val="0"/>
            <w:vAlign w:val="center"/>
          </w:tcPr>
          <w:p w14:paraId="5C3AA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l2br w:val="nil"/>
              <w:tr2bl w:val="nil"/>
            </w:tcBorders>
            <w:noWrap w:val="0"/>
            <w:vAlign w:val="center"/>
          </w:tcPr>
          <w:p w14:paraId="78CB8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509" w:type="dxa"/>
            <w:tcBorders>
              <w:tl2br w:val="nil"/>
              <w:tr2bl w:val="nil"/>
            </w:tcBorders>
            <w:noWrap w:val="0"/>
            <w:vAlign w:val="center"/>
          </w:tcPr>
          <w:p w14:paraId="20030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出现产品质量问题退换货承诺及质量问题引起不良后果的处理措施及承诺。</w:t>
            </w:r>
          </w:p>
        </w:tc>
        <w:tc>
          <w:tcPr>
            <w:tcW w:w="1131" w:type="dxa"/>
            <w:tcBorders>
              <w:tl2br w:val="nil"/>
              <w:tr2bl w:val="nil"/>
            </w:tcBorders>
            <w:noWrap w:val="0"/>
            <w:vAlign w:val="center"/>
          </w:tcPr>
          <w:p w14:paraId="63D26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110" w:type="dxa"/>
            <w:gridSpan w:val="2"/>
            <w:tcBorders>
              <w:tl2br w:val="nil"/>
              <w:tr2bl w:val="nil"/>
            </w:tcBorders>
            <w:noWrap w:val="0"/>
            <w:vAlign w:val="center"/>
          </w:tcPr>
          <w:p w14:paraId="55504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55A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dxa"/>
            <w:vMerge w:val="continue"/>
            <w:tcBorders>
              <w:tl2br w:val="nil"/>
              <w:tr2bl w:val="nil"/>
            </w:tcBorders>
            <w:noWrap w:val="0"/>
            <w:vAlign w:val="center"/>
          </w:tcPr>
          <w:p w14:paraId="5DA5C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l2br w:val="nil"/>
              <w:tr2bl w:val="nil"/>
            </w:tcBorders>
            <w:noWrap w:val="0"/>
            <w:vAlign w:val="center"/>
          </w:tcPr>
          <w:p w14:paraId="55C65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509" w:type="dxa"/>
            <w:tcBorders>
              <w:tl2br w:val="nil"/>
              <w:tr2bl w:val="nil"/>
            </w:tcBorders>
            <w:noWrap w:val="0"/>
            <w:vAlign w:val="center"/>
          </w:tcPr>
          <w:p w14:paraId="5726B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应急预案：项目实施过程出现不可预见的紧急情况的应对方案，确保</w:t>
            </w:r>
            <w:r>
              <w:rPr>
                <w:rFonts w:hint="eastAsia" w:ascii="宋体" w:hAnsi="宋体" w:eastAsia="宋体" w:cs="宋体"/>
                <w:color w:val="auto"/>
                <w:sz w:val="24"/>
                <w:szCs w:val="24"/>
                <w:highlight w:val="none"/>
                <w:lang w:val="en-US" w:eastAsia="zh-CN"/>
              </w:rPr>
              <w:t>优质</w:t>
            </w:r>
            <w:r>
              <w:rPr>
                <w:rFonts w:hint="eastAsia" w:ascii="宋体" w:hAnsi="宋体" w:eastAsia="宋体" w:cs="宋体"/>
                <w:color w:val="auto"/>
                <w:sz w:val="24"/>
                <w:szCs w:val="24"/>
                <w:highlight w:val="none"/>
              </w:rPr>
              <w:t>服务的保障方案。</w:t>
            </w:r>
          </w:p>
        </w:tc>
        <w:tc>
          <w:tcPr>
            <w:tcW w:w="1131" w:type="dxa"/>
            <w:tcBorders>
              <w:tl2br w:val="nil"/>
              <w:tr2bl w:val="nil"/>
            </w:tcBorders>
            <w:noWrap w:val="0"/>
            <w:vAlign w:val="center"/>
          </w:tcPr>
          <w:p w14:paraId="18EED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分</w:t>
            </w:r>
          </w:p>
        </w:tc>
        <w:tc>
          <w:tcPr>
            <w:tcW w:w="1110" w:type="dxa"/>
            <w:gridSpan w:val="2"/>
            <w:tcBorders>
              <w:tl2br w:val="nil"/>
              <w:tr2bl w:val="nil"/>
            </w:tcBorders>
            <w:noWrap w:val="0"/>
            <w:vAlign w:val="center"/>
          </w:tcPr>
          <w:p w14:paraId="744BD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CB2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56" w:type="dxa"/>
            <w:vMerge w:val="continue"/>
            <w:tcBorders>
              <w:tl2br w:val="nil"/>
              <w:tr2bl w:val="nil"/>
            </w:tcBorders>
            <w:noWrap w:val="0"/>
            <w:vAlign w:val="center"/>
          </w:tcPr>
          <w:p w14:paraId="00E95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p>
        </w:tc>
        <w:tc>
          <w:tcPr>
            <w:tcW w:w="835" w:type="dxa"/>
            <w:tcBorders>
              <w:tl2br w:val="nil"/>
              <w:tr2bl w:val="nil"/>
            </w:tcBorders>
            <w:noWrap w:val="0"/>
            <w:vAlign w:val="center"/>
          </w:tcPr>
          <w:p w14:paraId="396AC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509" w:type="dxa"/>
            <w:tcBorders>
              <w:tl2br w:val="nil"/>
              <w:tr2bl w:val="nil"/>
            </w:tcBorders>
            <w:noWrap w:val="0"/>
            <w:vAlign w:val="center"/>
          </w:tcPr>
          <w:p w14:paraId="2AFE8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提供投标产品实物样品：大米1袋、食用油1瓶。</w:t>
            </w:r>
          </w:p>
          <w:p w14:paraId="04329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现场样品通过摸、比进行评定，根据提供样品与</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需求是否存在差异及品质的优劣综合评定打分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每个样品分值0-5分，本项最高得10分。不提供样品不得分。</w:t>
            </w:r>
          </w:p>
        </w:tc>
        <w:tc>
          <w:tcPr>
            <w:tcW w:w="1131" w:type="dxa"/>
            <w:tcBorders>
              <w:tl2br w:val="nil"/>
              <w:tr2bl w:val="nil"/>
            </w:tcBorders>
            <w:noWrap w:val="0"/>
            <w:vAlign w:val="center"/>
          </w:tcPr>
          <w:p w14:paraId="227B8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r>
              <w:rPr>
                <w:rFonts w:hint="eastAsia" w:ascii="宋体" w:hAnsi="宋体" w:eastAsia="宋体" w:cs="宋体"/>
                <w:color w:val="auto"/>
                <w:sz w:val="24"/>
                <w:szCs w:val="24"/>
                <w:highlight w:val="none"/>
                <w:lang w:val="en-US" w:eastAsia="zh-CN"/>
              </w:rPr>
              <w:t>分</w:t>
            </w:r>
          </w:p>
        </w:tc>
        <w:tc>
          <w:tcPr>
            <w:tcW w:w="1110" w:type="dxa"/>
            <w:gridSpan w:val="2"/>
            <w:tcBorders>
              <w:tl2br w:val="nil"/>
              <w:tr2bl w:val="nil"/>
            </w:tcBorders>
            <w:noWrap w:val="0"/>
            <w:vAlign w:val="center"/>
          </w:tcPr>
          <w:p w14:paraId="24CA2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00A7E8AF">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评分条款中涉及的业绩、荣誉、人员、社保等分公司均有效。</w:t>
      </w:r>
    </w:p>
    <w:p w14:paraId="5B6AFA3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D8A19DB">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响应人编制响应文件（商务技术文件部分）时，建议按此目录（序号和内容）提供评审标准相应的商务技术资料。</w:t>
      </w:r>
    </w:p>
    <w:p w14:paraId="50380FC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w:t>
      </w:r>
    </w:p>
    <w:tbl>
      <w:tblPr>
        <w:tblStyle w:val="6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C3E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F1B8AD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6CFFC043">
            <w:pPr>
              <w:keepNext w:val="0"/>
              <w:keepLines w:val="0"/>
              <w:widowControl/>
              <w:suppressLineNumbers w:val="0"/>
              <w:spacing w:before="0" w:beforeAutospacing="0" w:after="0" w:afterAutospacing="0"/>
              <w:ind w:left="0" w:right="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14:paraId="6B5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A536E2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7905B8D6">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1A14710A">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14:paraId="36470581">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203D3121">
      <w:pPr>
        <w:snapToGrid w:val="0"/>
        <w:spacing w:line="360" w:lineRule="auto"/>
        <w:ind w:firstLine="643" w:firstLineChars="200"/>
        <w:rPr>
          <w:rFonts w:hint="eastAsia" w:ascii="仿宋" w:hAnsi="仿宋" w:eastAsia="仿宋" w:cs="仿宋"/>
          <w:b/>
          <w:sz w:val="32"/>
          <w:highlight w:val="none"/>
        </w:rPr>
      </w:pPr>
    </w:p>
    <w:p w14:paraId="1B2AC033">
      <w:pPr>
        <w:snapToGrid w:val="0"/>
        <w:spacing w:line="360" w:lineRule="auto"/>
        <w:ind w:firstLine="643" w:firstLineChars="200"/>
        <w:rPr>
          <w:rFonts w:hint="eastAsia" w:ascii="仿宋" w:hAnsi="仿宋" w:eastAsia="仿宋" w:cs="仿宋"/>
          <w:b/>
          <w:sz w:val="32"/>
          <w:highlight w:val="none"/>
        </w:rPr>
      </w:pPr>
    </w:p>
    <w:p w14:paraId="7064632C">
      <w:pPr>
        <w:snapToGrid w:val="0"/>
        <w:spacing w:line="360" w:lineRule="auto"/>
        <w:ind w:firstLine="643" w:firstLineChars="200"/>
        <w:rPr>
          <w:rFonts w:hint="eastAsia" w:ascii="仿宋" w:hAnsi="仿宋" w:eastAsia="仿宋" w:cs="仿宋"/>
          <w:b/>
          <w:sz w:val="32"/>
          <w:highlight w:val="none"/>
        </w:rPr>
      </w:pPr>
    </w:p>
    <w:p w14:paraId="465B3C07">
      <w:pPr>
        <w:snapToGrid w:val="0"/>
        <w:spacing w:line="360" w:lineRule="auto"/>
        <w:ind w:firstLine="643" w:firstLineChars="200"/>
        <w:rPr>
          <w:rFonts w:hint="eastAsia" w:ascii="仿宋" w:hAnsi="仿宋" w:eastAsia="仿宋" w:cs="仿宋"/>
          <w:b/>
          <w:sz w:val="32"/>
          <w:highlight w:val="none"/>
        </w:rPr>
      </w:pPr>
    </w:p>
    <w:p w14:paraId="2AF5113F">
      <w:pPr>
        <w:snapToGrid w:val="0"/>
        <w:spacing w:line="360" w:lineRule="auto"/>
        <w:ind w:firstLine="643" w:firstLineChars="200"/>
        <w:rPr>
          <w:rFonts w:hint="eastAsia" w:ascii="仿宋" w:hAnsi="仿宋" w:eastAsia="仿宋" w:cs="仿宋"/>
          <w:b/>
          <w:sz w:val="32"/>
          <w:highlight w:val="none"/>
        </w:rPr>
      </w:pPr>
    </w:p>
    <w:p w14:paraId="3973F7ED">
      <w:pPr>
        <w:snapToGrid w:val="0"/>
        <w:spacing w:line="360" w:lineRule="auto"/>
        <w:ind w:firstLine="643" w:firstLineChars="200"/>
        <w:rPr>
          <w:rFonts w:hint="eastAsia" w:ascii="仿宋" w:hAnsi="仿宋" w:eastAsia="仿宋" w:cs="仿宋"/>
          <w:b/>
          <w:sz w:val="32"/>
          <w:highlight w:val="none"/>
        </w:rPr>
      </w:pPr>
    </w:p>
    <w:p w14:paraId="57D40B5E">
      <w:pPr>
        <w:snapToGrid w:val="0"/>
        <w:spacing w:line="360" w:lineRule="auto"/>
        <w:ind w:firstLine="643" w:firstLineChars="200"/>
        <w:rPr>
          <w:rFonts w:hint="eastAsia" w:ascii="仿宋" w:hAnsi="仿宋" w:eastAsia="仿宋" w:cs="仿宋"/>
          <w:b/>
          <w:sz w:val="32"/>
          <w:highlight w:val="none"/>
        </w:rPr>
      </w:pPr>
    </w:p>
    <w:p w14:paraId="761DC4C5">
      <w:pPr>
        <w:snapToGrid w:val="0"/>
        <w:spacing w:line="360" w:lineRule="auto"/>
        <w:ind w:firstLine="643" w:firstLineChars="200"/>
        <w:rPr>
          <w:rFonts w:hint="eastAsia" w:ascii="仿宋" w:hAnsi="仿宋" w:eastAsia="仿宋" w:cs="仿宋"/>
          <w:b/>
          <w:sz w:val="32"/>
          <w:highlight w:val="none"/>
        </w:rPr>
      </w:pPr>
    </w:p>
    <w:p w14:paraId="5A26898F">
      <w:pPr>
        <w:snapToGrid w:val="0"/>
        <w:spacing w:line="360" w:lineRule="auto"/>
        <w:ind w:firstLine="643" w:firstLineChars="200"/>
        <w:rPr>
          <w:rFonts w:hint="eastAsia" w:ascii="仿宋" w:hAnsi="仿宋" w:eastAsia="仿宋" w:cs="仿宋"/>
          <w:b/>
          <w:sz w:val="32"/>
          <w:highlight w:val="none"/>
        </w:rPr>
      </w:pPr>
    </w:p>
    <w:p w14:paraId="5C50BF0A">
      <w:pPr>
        <w:snapToGrid w:val="0"/>
        <w:spacing w:line="360" w:lineRule="auto"/>
        <w:ind w:firstLine="643" w:firstLineChars="200"/>
        <w:rPr>
          <w:rFonts w:hint="eastAsia" w:ascii="仿宋" w:hAnsi="仿宋" w:eastAsia="仿宋" w:cs="仿宋"/>
          <w:b/>
          <w:sz w:val="32"/>
          <w:highlight w:val="none"/>
        </w:rPr>
      </w:pPr>
    </w:p>
    <w:p w14:paraId="6E6FFF86">
      <w:pPr>
        <w:snapToGrid w:val="0"/>
        <w:spacing w:line="360" w:lineRule="auto"/>
        <w:ind w:firstLine="643" w:firstLineChars="200"/>
        <w:rPr>
          <w:rFonts w:hint="eastAsia" w:ascii="仿宋" w:hAnsi="仿宋" w:eastAsia="仿宋" w:cs="仿宋"/>
          <w:b/>
          <w:sz w:val="32"/>
          <w:highlight w:val="none"/>
        </w:rPr>
      </w:pPr>
    </w:p>
    <w:p w14:paraId="27A53C4A">
      <w:pPr>
        <w:snapToGrid w:val="0"/>
        <w:spacing w:line="360" w:lineRule="auto"/>
        <w:ind w:firstLine="643" w:firstLineChars="200"/>
        <w:rPr>
          <w:rFonts w:hint="eastAsia" w:ascii="仿宋" w:hAnsi="仿宋" w:eastAsia="仿宋" w:cs="仿宋"/>
          <w:b/>
          <w:sz w:val="32"/>
          <w:highlight w:val="none"/>
        </w:rPr>
      </w:pPr>
    </w:p>
    <w:p w14:paraId="3CC6F4DE">
      <w:pPr>
        <w:snapToGrid w:val="0"/>
        <w:spacing w:line="360" w:lineRule="auto"/>
        <w:ind w:firstLine="643" w:firstLineChars="200"/>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591542C7">
      <w:pPr>
        <w:adjustRightInd/>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综合评分法，是指投标文件满足交易文件全部实质性要求，且按照评审因素的量化指标评审得分最高的供应商为中标候选人的评标方法。</w:t>
      </w:r>
    </w:p>
    <w:p w14:paraId="549F856F">
      <w:pPr>
        <w:adjustRightInd/>
        <w:spacing w:line="360" w:lineRule="auto"/>
        <w:ind w:firstLine="643" w:firstLineChars="200"/>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395F8E0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4C41BEC9">
      <w:pPr>
        <w:adjustRightInd/>
        <w:spacing w:line="360" w:lineRule="auto"/>
        <w:ind w:firstLine="643" w:firstLineChars="200"/>
        <w:rPr>
          <w:rFonts w:hint="eastAsia" w:ascii="仿宋" w:hAnsi="仿宋" w:eastAsia="仿宋" w:cs="仿宋"/>
          <w:b/>
          <w:sz w:val="32"/>
          <w:highlight w:val="none"/>
        </w:rPr>
      </w:pPr>
      <w:r>
        <w:rPr>
          <w:rFonts w:hint="eastAsia" w:ascii="仿宋" w:hAnsi="仿宋" w:eastAsia="仿宋" w:cs="仿宋"/>
          <w:b/>
          <w:sz w:val="32"/>
          <w:highlight w:val="none"/>
        </w:rPr>
        <w:t>三、评标程序</w:t>
      </w:r>
    </w:p>
    <w:p w14:paraId="03618604">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评标委员会应当对符合资格的供应商的投标文件进行符合性审查，以确定其是否满足交易文件的实质性要求。不满足交易文件的实质性要求的，投标无效。</w:t>
      </w:r>
    </w:p>
    <w:p w14:paraId="481E84E0">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评标委员会应当按照交易文件中规定的评标方法和标准，对符合性审查合格的投标文件进行商务和技术评估，综合比较与评价。</w:t>
      </w:r>
    </w:p>
    <w:p w14:paraId="16578623">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评标委员会各成员应当独立对每个供应商的商务和技术文件进行评价，并汇总商务技术得分情况。</w:t>
      </w:r>
    </w:p>
    <w:p w14:paraId="4A09A932">
      <w:pPr>
        <w:spacing w:line="360" w:lineRule="auto"/>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1C0B7184">
      <w:pPr>
        <w:pStyle w:val="223"/>
        <w:spacing w:before="0"/>
        <w:ind w:firstLine="482"/>
        <w:rPr>
          <w:rFonts w:hint="eastAsia" w:ascii="仿宋" w:hAnsi="仿宋" w:eastAsia="仿宋" w:cs="仿宋"/>
          <w:b/>
          <w:kern w:val="0"/>
          <w:highlight w:val="none"/>
        </w:rPr>
      </w:pPr>
      <w:r>
        <w:rPr>
          <w:rFonts w:hint="eastAsia" w:ascii="仿宋" w:hAnsi="仿宋" w:eastAsia="仿宋" w:cs="仿宋"/>
          <w:b/>
          <w:kern w:val="0"/>
          <w:highlight w:val="none"/>
        </w:rPr>
        <w:t>3.4.1投标文件报价出现前后不一致的，按照下列规定修正：</w:t>
      </w:r>
    </w:p>
    <w:p w14:paraId="3C99D31E">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2152D070">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2CF4DC81">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07C047DF">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3AF7E488">
      <w:pPr>
        <w:pStyle w:val="22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《政府采购货物和服务交易投标管理办法》第五十一条第二款的规定经供应商确认后产生约束力。</w:t>
      </w:r>
    </w:p>
    <w:p w14:paraId="71EE3E04">
      <w:pPr>
        <w:snapToGrid w:val="0"/>
        <w:spacing w:line="360" w:lineRule="auto"/>
        <w:ind w:firstLine="482" w:firstLineChars="200"/>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37140076">
      <w:pPr>
        <w:snapToGrid w:val="0"/>
        <w:spacing w:line="360" w:lineRule="auto"/>
        <w:ind w:firstLine="482" w:firstLineChars="200"/>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3.4.3</w:t>
      </w:r>
      <w:r>
        <w:rPr>
          <w:rFonts w:hint="eastAsia" w:ascii="仿宋" w:hAnsi="仿宋" w:eastAsia="仿宋" w:cs="仿宋"/>
          <w:kern w:val="0"/>
          <w:sz w:val="24"/>
          <w:highlight w:val="none"/>
        </w:rPr>
        <w:t>投标报价超过交易文件中规定的预算金额或者最高限价的，投标无效。</w:t>
      </w:r>
    </w:p>
    <w:p w14:paraId="71F84FFE">
      <w:pPr>
        <w:pStyle w:val="223"/>
        <w:spacing w:before="0"/>
        <w:ind w:firstLine="482"/>
        <w:rPr>
          <w:rFonts w:hint="eastAsia" w:ascii="仿宋" w:hAnsi="仿宋" w:eastAsia="仿宋" w:cs="仿宋"/>
          <w:kern w:val="0"/>
          <w:szCs w:val="24"/>
          <w:highlight w:val="none"/>
        </w:rPr>
      </w:pPr>
      <w:r>
        <w:rPr>
          <w:rFonts w:hint="eastAsia" w:ascii="仿宋" w:hAnsi="仿宋" w:eastAsia="仿宋" w:cs="仿宋"/>
          <w:b/>
          <w:kern w:val="0"/>
          <w:szCs w:val="24"/>
          <w:highlight w:val="none"/>
        </w:rPr>
        <w:t>3.4.4</w:t>
      </w:r>
      <w:r>
        <w:rPr>
          <w:rFonts w:hint="eastAsia" w:ascii="仿宋" w:hAnsi="仿宋" w:eastAsia="仿宋" w:cs="仿宋"/>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2F4AEE0">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bCs/>
          <w:kern w:val="0"/>
          <w:sz w:val="24"/>
          <w:highlight w:val="none"/>
        </w:rPr>
        <w:t>3.5排序与推荐</w:t>
      </w:r>
      <w:r>
        <w:rPr>
          <w:rFonts w:hint="eastAsia" w:ascii="仿宋" w:hAnsi="仿宋" w:eastAsia="仿宋" w:cs="仿宋"/>
          <w:b/>
          <w:kern w:val="0"/>
          <w:sz w:val="24"/>
          <w:highlight w:val="none"/>
        </w:rPr>
        <w:t>。</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0AA3AF4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46D9C3EC">
      <w:pPr>
        <w:widowControl/>
        <w:adjustRightInd/>
        <w:spacing w:before="100" w:beforeAutospacing="1" w:after="100" w:afterAutospacing="1" w:line="360" w:lineRule="auto"/>
        <w:ind w:firstLine="482" w:firstLineChars="200"/>
        <w:jc w:val="left"/>
        <w:rPr>
          <w:rFonts w:hint="eastAsia" w:ascii="仿宋" w:hAnsi="仿宋" w:eastAsia="仿宋" w:cs="仿宋"/>
          <w:kern w:val="0"/>
          <w:szCs w:val="21"/>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3B6122">
      <w:pPr>
        <w:widowControl/>
        <w:adjustRightInd/>
        <w:spacing w:after="225" w:line="360" w:lineRule="auto"/>
        <w:ind w:firstLine="643" w:firstLineChars="200"/>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5455A231">
      <w:pPr>
        <w:pStyle w:val="223"/>
        <w:spacing w:before="0"/>
        <w:ind w:firstLine="482"/>
        <w:rPr>
          <w:rFonts w:hint="eastAsia" w:ascii="仿宋" w:hAnsi="仿宋" w:eastAsia="仿宋" w:cs="仿宋"/>
          <w:kern w:val="0"/>
          <w:szCs w:val="24"/>
          <w:highlight w:val="none"/>
        </w:rPr>
      </w:pPr>
      <w:r>
        <w:rPr>
          <w:rFonts w:hint="eastAsia" w:ascii="仿宋" w:hAnsi="仿宋" w:eastAsia="仿宋" w:cs="仿宋"/>
          <w:b/>
          <w:bCs/>
          <w:kern w:val="0"/>
          <w:szCs w:val="21"/>
          <w:highlight w:val="none"/>
        </w:rPr>
        <w:t>4.1</w:t>
      </w:r>
      <w:r>
        <w:rPr>
          <w:rFonts w:hint="eastAsia" w:ascii="仿宋" w:hAnsi="仿宋" w:eastAsia="仿宋" w:cs="仿宋"/>
          <w:b/>
          <w:bCs/>
          <w:kern w:val="0"/>
          <w:szCs w:val="24"/>
          <w:highlight w:val="none"/>
        </w:rPr>
        <w:t>供应商澄清、说明或者补正。</w:t>
      </w:r>
      <w:r>
        <w:rPr>
          <w:rFonts w:hint="eastAsia" w:ascii="仿宋" w:hAnsi="仿宋" w:eastAsia="仿宋" w:cs="仿宋"/>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147F7B2">
      <w:pPr>
        <w:pStyle w:val="23"/>
        <w:spacing w:line="360" w:lineRule="auto"/>
        <w:ind w:firstLine="562"/>
        <w:rPr>
          <w:rFonts w:hint="eastAsia" w:ascii="仿宋" w:hAnsi="仿宋" w:eastAsia="仿宋" w:cs="仿宋"/>
          <w:szCs w:val="21"/>
          <w:highlight w:val="none"/>
        </w:rPr>
      </w:pPr>
      <w:r>
        <w:rPr>
          <w:rFonts w:hint="eastAsia" w:ascii="仿宋" w:hAnsi="仿宋" w:eastAsia="仿宋" w:cs="仿宋"/>
          <w:b/>
          <w:spacing w:val="20"/>
          <w:highlight w:val="none"/>
        </w:rPr>
        <w:t>4.2投标无效。</w:t>
      </w:r>
      <w:r>
        <w:rPr>
          <w:rFonts w:hint="eastAsia" w:ascii="仿宋" w:hAnsi="仿宋" w:eastAsia="仿宋" w:cs="仿宋"/>
          <w:szCs w:val="21"/>
          <w:highlight w:val="none"/>
        </w:rPr>
        <w:t>有下列情况之一的，投标无效：</w:t>
      </w:r>
    </w:p>
    <w:p w14:paraId="6A76F04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4.2.1供应商不具备交易文件中规定的资格要求的（供应商未提供有效的资格文件的，视为供应商不具备交易文件中规定的资格要求）；</w:t>
      </w:r>
    </w:p>
    <w:p w14:paraId="5F5F2E4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4.2.2投标文件未按照交易文件要求签署、盖章的；</w:t>
      </w:r>
    </w:p>
    <w:p w14:paraId="6FA1A3A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highlight w:val="none"/>
        </w:rPr>
        <w:t>、环境标志产品认证证书</w:t>
      </w:r>
      <w:r>
        <w:rPr>
          <w:rFonts w:hint="eastAsia" w:ascii="仿宋" w:hAnsi="仿宋" w:eastAsia="仿宋" w:cs="仿宋"/>
          <w:kern w:val="0"/>
          <w:sz w:val="24"/>
          <w:highlight w:val="none"/>
        </w:rPr>
        <w:t>的；</w:t>
      </w:r>
    </w:p>
    <w:p w14:paraId="71A74CD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74B10FF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4.2.5投标文件中承诺的投标有效期少于交易文件中载明的投标有效期的；</w:t>
      </w:r>
    </w:p>
    <w:p w14:paraId="53765CA1">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4.2.6投标文件出现不是唯一的、有选择性投标报价的;</w:t>
      </w:r>
    </w:p>
    <w:p w14:paraId="4696109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4.2.7投标报价超过交易文件中规定的预算金额或者最高限价的;</w:t>
      </w:r>
    </w:p>
    <w:p w14:paraId="1A4854D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8431D8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4.2.9供应商对根据修正原则修正后的报价不确认的；</w:t>
      </w:r>
    </w:p>
    <w:p w14:paraId="3B7F637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4.2.10供应商提供虚假材料投标的；</w:t>
      </w:r>
    </w:p>
    <w:p w14:paraId="0EEFC2F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4.2.11供应商有恶意串通、妨碍其他供应商的竞争行为、损害采购人或者其他供应商的合法权益情形的；</w:t>
      </w:r>
    </w:p>
    <w:p w14:paraId="1DC4349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4.2.12供应商仅提交备份投标文件，没有在电子交易平台传输递交投标文件的，投标无效；</w:t>
      </w:r>
    </w:p>
    <w:p w14:paraId="47A3070F">
      <w:pPr>
        <w:pStyle w:val="4"/>
        <w:numPr>
          <w:ilvl w:val="0"/>
          <w:numId w:val="0"/>
        </w:numPr>
        <w:ind w:firstLine="480" w:firstLineChars="200"/>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投标文件不满足交易文件的其它实质性要求的；</w:t>
      </w:r>
    </w:p>
    <w:p w14:paraId="1474A24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29B97D72">
      <w:pPr>
        <w:pStyle w:val="23"/>
        <w:snapToGrid w:val="0"/>
        <w:spacing w:line="360" w:lineRule="auto"/>
        <w:ind w:firstLine="482"/>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1E82BDD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5.1符合专业条件的供应商或者对交易文件作实质响应的供应商不足3家的；</w:t>
      </w:r>
    </w:p>
    <w:p w14:paraId="7B5FF183">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29824CDD">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5.3供应商的报价均超过了采购预算，采购人不能支付的；</w:t>
      </w:r>
    </w:p>
    <w:p w14:paraId="13208C9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1330EC05">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废标后，采购机构应当将废标理由通知所有供应商。</w:t>
      </w:r>
    </w:p>
    <w:p w14:paraId="4FBF865C">
      <w:pPr>
        <w:pStyle w:val="23"/>
        <w:snapToGrid w:val="0"/>
        <w:spacing w:line="360" w:lineRule="auto"/>
        <w:ind w:firstLine="482"/>
        <w:rPr>
          <w:rFonts w:hint="eastAsia" w:ascii="仿宋" w:hAnsi="仿宋" w:eastAsia="仿宋" w:cs="仿宋"/>
          <w:highlight w:val="none"/>
        </w:rPr>
      </w:pPr>
      <w:r>
        <w:rPr>
          <w:rFonts w:hint="eastAsia" w:ascii="仿宋" w:hAnsi="仿宋" w:eastAsia="仿宋" w:cs="仿宋"/>
          <w:b/>
          <w:highlight w:val="none"/>
        </w:rPr>
        <w:t>6.修改交易文件，重新组织采购活动。</w:t>
      </w:r>
      <w:r>
        <w:rPr>
          <w:rFonts w:hint="eastAsia" w:ascii="仿宋" w:hAnsi="仿宋" w:eastAsia="仿宋" w:cs="仿宋"/>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581C414">
      <w:pPr>
        <w:pStyle w:val="23"/>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1883126C">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7.1未确定中标或者成交人的，终止本次政府采购活动，重新开展政府采购活动。</w:t>
      </w:r>
    </w:p>
    <w:p w14:paraId="2D0473AE">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14C63B3E">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7.3政府采购合同已签订但尚未履行的，撤销合同，从合格的中标或者成交候选人中另行确定中标或者成交人；没有合格的中标或者成交候选人的，重新开展政府采购活动。</w:t>
      </w:r>
    </w:p>
    <w:p w14:paraId="3C2A95F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171AF3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14:paraId="34AA2682">
      <w:pPr>
        <w:widowControl/>
        <w:spacing w:line="360" w:lineRule="auto"/>
        <w:ind w:firstLine="480" w:firstLineChars="200"/>
        <w:rPr>
          <w:rFonts w:hint="eastAsia" w:ascii="仿宋" w:hAnsi="仿宋" w:eastAsia="仿宋" w:cs="仿宋"/>
          <w:sz w:val="24"/>
          <w:highlight w:val="none"/>
        </w:rPr>
      </w:pPr>
    </w:p>
    <w:p w14:paraId="0C99457E">
      <w:pPr>
        <w:pStyle w:val="3"/>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第五部分</w:t>
      </w:r>
      <w:bookmarkEnd w:id="60"/>
      <w:r>
        <w:rPr>
          <w:rFonts w:hint="eastAsia" w:ascii="仿宋" w:hAnsi="仿宋" w:eastAsia="仿宋" w:cs="仿宋"/>
          <w:color w:val="auto"/>
          <w:highlight w:val="none"/>
        </w:rPr>
        <w:t xml:space="preserve"> 拟签订的合同文本</w:t>
      </w:r>
    </w:p>
    <w:p w14:paraId="1B9E6E2B">
      <w:pPr>
        <w:pStyle w:val="23"/>
        <w:snapToGrid w:val="0"/>
        <w:spacing w:line="360" w:lineRule="auto"/>
        <w:jc w:val="center"/>
        <w:rPr>
          <w:rFonts w:hint="eastAsia" w:ascii="仿宋" w:hAnsi="仿宋" w:eastAsia="仿宋" w:cs="仿宋"/>
          <w:highlight w:val="none"/>
        </w:rPr>
      </w:pPr>
      <w:bookmarkStart w:id="426" w:name="第五部分"/>
      <w:bookmarkStart w:id="427" w:name="_Toc86217003"/>
      <w:r>
        <w:rPr>
          <w:rFonts w:hint="eastAsia" w:ascii="仿宋" w:hAnsi="仿宋" w:eastAsia="仿宋" w:cs="仿宋"/>
          <w:highlight w:val="none"/>
        </w:rPr>
        <w:t>（服务类参考样本,具体以交易人实际合同为准）</w:t>
      </w:r>
    </w:p>
    <w:p w14:paraId="15E3C3CB">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合同编号：</w:t>
      </w:r>
    </w:p>
    <w:p w14:paraId="1AAA7688">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签订地点：                                 签订时间：2022年  月  日</w:t>
      </w:r>
    </w:p>
    <w:p w14:paraId="3819C7AB">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项目名称：</w:t>
      </w:r>
    </w:p>
    <w:p w14:paraId="24B3395E">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甲方（需方）：                                     </w:t>
      </w:r>
    </w:p>
    <w:p w14:paraId="3535C2F0">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乙方（供方）：                                     </w:t>
      </w:r>
    </w:p>
    <w:p w14:paraId="50A646E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供、需双方根据杭州市萧山区                             项目（交易编号-  -  -   ）交易结果和交易文件的要求，并经双方协调一致，订立本采购合同。</w:t>
      </w:r>
    </w:p>
    <w:p w14:paraId="215FA33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一、合同文件：</w:t>
      </w:r>
    </w:p>
    <w:p w14:paraId="78CE00CB">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1、合同条款。</w:t>
      </w:r>
    </w:p>
    <w:p w14:paraId="69217D1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2、中标通知书。</w:t>
      </w:r>
    </w:p>
    <w:p w14:paraId="161A7F46">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3、交易文件。</w:t>
      </w:r>
    </w:p>
    <w:p w14:paraId="6C26294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4、更正公告。</w:t>
      </w:r>
    </w:p>
    <w:p w14:paraId="4DD88299">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5、中标单位投标文件。</w:t>
      </w:r>
    </w:p>
    <w:p w14:paraId="321E8F65">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6、其他。</w:t>
      </w:r>
    </w:p>
    <w:p w14:paraId="5F11744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二、合同金额: 本合同金额为(大写)_________________元（￥　　　　元）人民币附：《采购项目清单内容》</w:t>
      </w:r>
    </w:p>
    <w:tbl>
      <w:tblPr>
        <w:tblStyle w:val="6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0E3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1BD4933C">
            <w:pPr>
              <w:pStyle w:val="23"/>
              <w:keepNext w:val="0"/>
              <w:keepLines w:val="0"/>
              <w:suppressLineNumbers w:val="0"/>
              <w:snapToGrid w:val="0"/>
              <w:spacing w:before="0" w:beforeAutospacing="0" w:after="0" w:afterAutospacing="0" w:line="360" w:lineRule="auto"/>
              <w:ind w:left="0" w:right="0" w:firstLine="0" w:firstLineChars="0"/>
              <w:rPr>
                <w:rFonts w:hint="eastAsia" w:ascii="仿宋" w:hAnsi="仿宋" w:eastAsia="仿宋" w:cs="仿宋"/>
                <w:highlight w:val="none"/>
              </w:rPr>
            </w:pPr>
            <w:r>
              <w:rPr>
                <w:rFonts w:hint="eastAsia" w:ascii="仿宋" w:hAnsi="仿宋" w:eastAsia="仿宋" w:cs="仿宋"/>
                <w:highlight w:val="none"/>
              </w:rPr>
              <w:t>序号</w:t>
            </w:r>
          </w:p>
        </w:tc>
        <w:tc>
          <w:tcPr>
            <w:tcW w:w="1692" w:type="dxa"/>
            <w:vAlign w:val="center"/>
          </w:tcPr>
          <w:p w14:paraId="4BFBD2B7">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r>
              <w:rPr>
                <w:rFonts w:hint="eastAsia" w:ascii="仿宋" w:hAnsi="仿宋" w:eastAsia="仿宋" w:cs="仿宋"/>
                <w:highlight w:val="none"/>
              </w:rPr>
              <w:t>采购项目</w:t>
            </w:r>
          </w:p>
        </w:tc>
        <w:tc>
          <w:tcPr>
            <w:tcW w:w="1800" w:type="dxa"/>
            <w:vAlign w:val="center"/>
          </w:tcPr>
          <w:p w14:paraId="5850B54C">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r>
              <w:rPr>
                <w:rFonts w:hint="eastAsia" w:ascii="仿宋" w:hAnsi="仿宋" w:eastAsia="仿宋" w:cs="仿宋"/>
                <w:highlight w:val="none"/>
              </w:rPr>
              <w:t>中标内容</w:t>
            </w:r>
          </w:p>
        </w:tc>
        <w:tc>
          <w:tcPr>
            <w:tcW w:w="1758" w:type="dxa"/>
            <w:vAlign w:val="center"/>
          </w:tcPr>
          <w:p w14:paraId="63556DBC">
            <w:pPr>
              <w:pStyle w:val="23"/>
              <w:keepNext w:val="0"/>
              <w:keepLines w:val="0"/>
              <w:suppressLineNumbers w:val="0"/>
              <w:snapToGrid w:val="0"/>
              <w:spacing w:before="0" w:beforeAutospacing="0" w:after="0" w:afterAutospacing="0" w:line="360" w:lineRule="auto"/>
              <w:ind w:left="0" w:right="0" w:firstLine="0" w:firstLineChars="0"/>
              <w:rPr>
                <w:rFonts w:hint="eastAsia" w:ascii="仿宋" w:hAnsi="仿宋" w:eastAsia="仿宋" w:cs="仿宋"/>
                <w:highlight w:val="none"/>
              </w:rPr>
            </w:pPr>
            <w:r>
              <w:rPr>
                <w:rFonts w:hint="eastAsia" w:ascii="仿宋" w:hAnsi="仿宋" w:eastAsia="仿宋" w:cs="仿宋"/>
                <w:highlight w:val="none"/>
              </w:rPr>
              <w:t>中标单价（元）</w:t>
            </w:r>
          </w:p>
        </w:tc>
        <w:tc>
          <w:tcPr>
            <w:tcW w:w="762" w:type="dxa"/>
            <w:vAlign w:val="center"/>
          </w:tcPr>
          <w:p w14:paraId="211026C7">
            <w:pPr>
              <w:pStyle w:val="23"/>
              <w:keepNext w:val="0"/>
              <w:keepLines w:val="0"/>
              <w:suppressLineNumbers w:val="0"/>
              <w:snapToGrid w:val="0"/>
              <w:spacing w:before="0" w:beforeAutospacing="0" w:after="0" w:afterAutospacing="0" w:line="360" w:lineRule="auto"/>
              <w:ind w:left="0" w:right="0" w:firstLine="0" w:firstLineChars="0"/>
              <w:rPr>
                <w:rFonts w:hint="eastAsia" w:ascii="仿宋" w:hAnsi="仿宋" w:eastAsia="仿宋" w:cs="仿宋"/>
                <w:highlight w:val="none"/>
              </w:rPr>
            </w:pPr>
            <w:r>
              <w:rPr>
                <w:rFonts w:hint="eastAsia" w:ascii="仿宋" w:hAnsi="仿宋" w:eastAsia="仿宋" w:cs="仿宋"/>
                <w:highlight w:val="none"/>
              </w:rPr>
              <w:t>数量</w:t>
            </w:r>
          </w:p>
        </w:tc>
        <w:tc>
          <w:tcPr>
            <w:tcW w:w="1867" w:type="dxa"/>
            <w:vAlign w:val="center"/>
          </w:tcPr>
          <w:p w14:paraId="09A02331">
            <w:pPr>
              <w:pStyle w:val="23"/>
              <w:keepNext w:val="0"/>
              <w:keepLines w:val="0"/>
              <w:suppressLineNumbers w:val="0"/>
              <w:snapToGrid w:val="0"/>
              <w:spacing w:before="0" w:beforeAutospacing="0" w:after="0" w:afterAutospacing="0" w:line="360" w:lineRule="auto"/>
              <w:ind w:left="0" w:right="0" w:firstLine="0" w:firstLineChars="0"/>
              <w:rPr>
                <w:rFonts w:hint="eastAsia" w:ascii="仿宋" w:hAnsi="仿宋" w:eastAsia="仿宋" w:cs="仿宋"/>
                <w:highlight w:val="none"/>
              </w:rPr>
            </w:pPr>
            <w:r>
              <w:rPr>
                <w:rFonts w:hint="eastAsia" w:ascii="仿宋" w:hAnsi="仿宋" w:eastAsia="仿宋" w:cs="仿宋"/>
                <w:highlight w:val="none"/>
              </w:rPr>
              <w:t>中标总价（元）</w:t>
            </w:r>
          </w:p>
        </w:tc>
      </w:tr>
      <w:tr w14:paraId="32F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26DD2970">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r>
              <w:rPr>
                <w:rFonts w:hint="eastAsia" w:ascii="仿宋" w:hAnsi="仿宋" w:eastAsia="仿宋" w:cs="仿宋"/>
                <w:highlight w:val="none"/>
              </w:rPr>
              <w:t>1</w:t>
            </w:r>
          </w:p>
        </w:tc>
        <w:tc>
          <w:tcPr>
            <w:tcW w:w="1692" w:type="dxa"/>
            <w:vAlign w:val="center"/>
          </w:tcPr>
          <w:p w14:paraId="51E95B67">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800" w:type="dxa"/>
            <w:vAlign w:val="center"/>
          </w:tcPr>
          <w:p w14:paraId="618479BB">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758" w:type="dxa"/>
            <w:vAlign w:val="center"/>
          </w:tcPr>
          <w:p w14:paraId="0C491802">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762" w:type="dxa"/>
            <w:vAlign w:val="center"/>
          </w:tcPr>
          <w:p w14:paraId="63FA61DC">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867" w:type="dxa"/>
            <w:vAlign w:val="center"/>
          </w:tcPr>
          <w:p w14:paraId="358E2EC1">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r>
      <w:tr w14:paraId="5D6A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4F667856">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r>
              <w:rPr>
                <w:rFonts w:hint="eastAsia" w:ascii="仿宋" w:hAnsi="仿宋" w:eastAsia="仿宋" w:cs="仿宋"/>
                <w:highlight w:val="none"/>
              </w:rPr>
              <w:t>2</w:t>
            </w:r>
          </w:p>
        </w:tc>
        <w:tc>
          <w:tcPr>
            <w:tcW w:w="1692" w:type="dxa"/>
            <w:vAlign w:val="center"/>
          </w:tcPr>
          <w:p w14:paraId="468798C2">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800" w:type="dxa"/>
            <w:vAlign w:val="center"/>
          </w:tcPr>
          <w:p w14:paraId="677D1158">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758" w:type="dxa"/>
            <w:vAlign w:val="center"/>
          </w:tcPr>
          <w:p w14:paraId="7032D7E6">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762" w:type="dxa"/>
            <w:vAlign w:val="center"/>
          </w:tcPr>
          <w:p w14:paraId="6AC9A588">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c>
          <w:tcPr>
            <w:tcW w:w="1867" w:type="dxa"/>
            <w:vAlign w:val="center"/>
          </w:tcPr>
          <w:p w14:paraId="768052B1">
            <w:pPr>
              <w:pStyle w:val="23"/>
              <w:keepNext w:val="0"/>
              <w:keepLines w:val="0"/>
              <w:suppressLineNumbers w:val="0"/>
              <w:snapToGrid w:val="0"/>
              <w:spacing w:before="0" w:beforeAutospacing="0" w:after="0" w:afterAutospacing="0" w:line="360" w:lineRule="auto"/>
              <w:ind w:left="0" w:right="0"/>
              <w:rPr>
                <w:rFonts w:hint="eastAsia" w:ascii="仿宋" w:hAnsi="仿宋" w:eastAsia="仿宋" w:cs="仿宋"/>
                <w:highlight w:val="none"/>
              </w:rPr>
            </w:pPr>
          </w:p>
        </w:tc>
      </w:tr>
    </w:tbl>
    <w:p w14:paraId="47FB9F2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三、技术资料</w:t>
      </w:r>
    </w:p>
    <w:p w14:paraId="35573280">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1.乙方应按交易文件规定的时间向甲方提供有关技术资料。</w:t>
      </w:r>
    </w:p>
    <w:p w14:paraId="7453DCA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0EF06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四、知识产权</w:t>
      </w:r>
    </w:p>
    <w:p w14:paraId="6FA04FAD">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乙方应保证提供服务过程中不会侵犯任何第三方的知识产权。</w:t>
      </w:r>
    </w:p>
    <w:p w14:paraId="7900136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五、履约保证金</w:t>
      </w:r>
    </w:p>
    <w:p w14:paraId="5B4CC73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乙方交纳人民币        元作为本合同的履约保证金。</w:t>
      </w:r>
    </w:p>
    <w:p w14:paraId="29FF621B">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六、转包或分包</w:t>
      </w:r>
    </w:p>
    <w:p w14:paraId="3279A20D">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1.本合同范围的服务，应由乙方直接供应，不得转让他人供应；</w:t>
      </w:r>
    </w:p>
    <w:p w14:paraId="0D97814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2.除非得到甲方的书面同意，乙方不得将本合同范围的服务全部或部分分包给他人供应；</w:t>
      </w:r>
    </w:p>
    <w:p w14:paraId="785335F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3.如有转让和未经甲方同意的分包行为，甲方有权解除合同，没收履约保证金并追究乙方的违约责任。</w:t>
      </w:r>
    </w:p>
    <w:p w14:paraId="170AEC6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七、服务质量保证期</w:t>
      </w:r>
    </w:p>
    <w:p w14:paraId="38B85A66">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 服务质量保证期      年。（自验收合格之日起计）</w:t>
      </w:r>
    </w:p>
    <w:p w14:paraId="5344F90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八、合同履行时间、履行方式及履行地点</w:t>
      </w:r>
    </w:p>
    <w:p w14:paraId="6C3124D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 履行时间：20</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月到20</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月（采购金额用完为止）</w:t>
      </w:r>
    </w:p>
    <w:p w14:paraId="036B873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 履行方式：分批次履行，提供货品并协助采购人进行积分兑换工作。</w:t>
      </w:r>
    </w:p>
    <w:p w14:paraId="094909D1">
      <w:pPr>
        <w:pStyle w:val="23"/>
        <w:snapToGrid w:val="0"/>
        <w:spacing w:line="360" w:lineRule="auto"/>
        <w:rPr>
          <w:rFonts w:hint="eastAsia" w:ascii="仿宋" w:hAnsi="仿宋" w:eastAsia="仿宋" w:cs="仿宋"/>
          <w:highlight w:val="none"/>
          <w:lang w:eastAsia="zh-CN"/>
        </w:rPr>
      </w:pPr>
      <w:r>
        <w:rPr>
          <w:rFonts w:hint="eastAsia" w:ascii="仿宋" w:hAnsi="仿宋" w:eastAsia="仿宋" w:cs="仿宋"/>
          <w:highlight w:val="none"/>
        </w:rPr>
        <w:t>3. 履行地点：</w:t>
      </w:r>
      <w:r>
        <w:rPr>
          <w:rFonts w:hint="eastAsia" w:ascii="仿宋" w:hAnsi="仿宋" w:eastAsia="仿宋" w:cs="仿宋"/>
          <w:highlight w:val="none"/>
          <w:lang w:val="en-US" w:eastAsia="zh-CN"/>
        </w:rPr>
        <w:t xml:space="preserve"> </w:t>
      </w:r>
    </w:p>
    <w:p w14:paraId="50101328">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九、款项支付</w:t>
      </w:r>
    </w:p>
    <w:p w14:paraId="601F1E1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1.付款方式：</w:t>
      </w:r>
    </w:p>
    <w:p w14:paraId="18E5096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2.合同履行完毕，需方根据合同进行验收，验收合格后供应商按财政结算要求办理货款结算手续。</w:t>
      </w:r>
    </w:p>
    <w:p w14:paraId="60285A5B">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十、税费</w:t>
      </w:r>
    </w:p>
    <w:p w14:paraId="0F0E9CA6">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本合同执行中相关的一切税费均由乙方负担。</w:t>
      </w:r>
    </w:p>
    <w:p w14:paraId="07DFD3C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十一、质量保证及后续服务</w:t>
      </w:r>
    </w:p>
    <w:p w14:paraId="005D94A3">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 乙方应按交易文件规定向甲方提供服务。</w:t>
      </w:r>
    </w:p>
    <w:p w14:paraId="76AABA8D">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 乙方提供的服务成果在服务质量保证期内发生故障，乙方应负责免费提供后续服务。对达不到要求者，根据实际情况，经双方协商，可按以下办法处理：</w:t>
      </w:r>
    </w:p>
    <w:p w14:paraId="43ADB0B7">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⑴重做：由乙方承担所发生的全部费用。</w:t>
      </w:r>
    </w:p>
    <w:p w14:paraId="78CBCC96">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⑵贬值处理：由甲乙双方合议定价。</w:t>
      </w:r>
    </w:p>
    <w:p w14:paraId="1785C61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⑶解除合同。</w:t>
      </w:r>
    </w:p>
    <w:p w14:paraId="718F2A90">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3. 如在使用过程中发生问题，乙方在接到甲方通知后在1小时内到达甲方现场。</w:t>
      </w:r>
    </w:p>
    <w:p w14:paraId="4D0001DD">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4.在服务质量保证期内，乙方应对出现的质量及安全问题负责处理解决并承担一切费用。</w:t>
      </w:r>
    </w:p>
    <w:p w14:paraId="29303D3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十二、违约责任</w:t>
      </w:r>
    </w:p>
    <w:p w14:paraId="60CD2990">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1.甲方无正当理由拒绝接收服务的，甲方向乙方偿付合同款项百分之 五 作为违约金。</w:t>
      </w:r>
    </w:p>
    <w:p w14:paraId="68CA096A">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2.甲方无故逾期验收和办理款项支付手续的，甲方应按逾期付款总额每日万分之 五向乙方支付违约金。</w:t>
      </w:r>
    </w:p>
    <w:p w14:paraId="3816AA85">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44764CA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4.供方在服务项目验收合格之日起保修期内违反本合同有关承诺保证的，损失由乙方承担赔偿。</w:t>
      </w:r>
    </w:p>
    <w:p w14:paraId="647CF0C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5.如发现乙方违反招投标文件和合同的有关规定，甲方有权根据约定和《杭州市政府采购供应商合同履行和售后服务考核暂行办法》，对乙方进行处罚，并有权提前终止合同。</w:t>
      </w:r>
    </w:p>
    <w:p w14:paraId="5DD03B89">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十三、争议的解决</w:t>
      </w:r>
    </w:p>
    <w:p w14:paraId="003774C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因本合同引起的或与本合同有关的任何争议，合同双方应首先通过协商解决，达成书面协议，如协商不成，可选择下列第      种方式解决。</w:t>
      </w:r>
    </w:p>
    <w:p w14:paraId="10F68169">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（1）提请杭州仲裁委员会按照该会仲裁规则进行仲裁，仲裁裁决是终局的，对合同双方均有约束力。</w:t>
      </w:r>
    </w:p>
    <w:p w14:paraId="0BC5E635">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（2）向有管辖权的人民法院提起诉讼。</w:t>
      </w:r>
    </w:p>
    <w:p w14:paraId="6727056E">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十四、合同生效</w:t>
      </w:r>
    </w:p>
    <w:p w14:paraId="06152EA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1.中标方持中标通知书作为与需方签订合同的凭证。</w:t>
      </w:r>
    </w:p>
    <w:p w14:paraId="59A0D328">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2.本合同经需、供双方法定代表人或其授权委托人签字并加盖单位公章后生效。</w:t>
      </w:r>
    </w:p>
    <w:p w14:paraId="3DE3105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需方（盖章）：                      供方（盖章）：</w:t>
      </w:r>
    </w:p>
    <w:p w14:paraId="33052611">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地址：                             地址：</w:t>
      </w:r>
    </w:p>
    <w:p w14:paraId="3B0286FF">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法定代表人（或委托代理人）签名：   法定代表人（或委托代理人）签名：                    </w:t>
      </w:r>
    </w:p>
    <w:p w14:paraId="0061911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联系电话：                         联系电话：</w:t>
      </w:r>
    </w:p>
    <w:p w14:paraId="70052458">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邮政编码：                         邮政编码：</w:t>
      </w:r>
    </w:p>
    <w:p w14:paraId="46B2F9B4">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开户银行：                         开户银行：      </w:t>
      </w:r>
    </w:p>
    <w:p w14:paraId="1E08F5B2">
      <w:pPr>
        <w:pStyle w:val="23"/>
        <w:snapToGrid w:val="0"/>
        <w:spacing w:line="360" w:lineRule="auto"/>
        <w:rPr>
          <w:rFonts w:hint="eastAsia" w:ascii="仿宋" w:hAnsi="仿宋" w:eastAsia="仿宋" w:cs="仿宋"/>
          <w:highlight w:val="none"/>
        </w:rPr>
      </w:pPr>
      <w:r>
        <w:rPr>
          <w:rFonts w:hint="eastAsia" w:ascii="仿宋" w:hAnsi="仿宋" w:eastAsia="仿宋" w:cs="仿宋"/>
          <w:highlight w:val="none"/>
        </w:rPr>
        <w:t>帐号：                             帐号：</w:t>
      </w:r>
    </w:p>
    <w:p w14:paraId="05686DA8">
      <w:pPr>
        <w:pStyle w:val="3"/>
        <w:rPr>
          <w:rFonts w:hint="eastAsia" w:ascii="仿宋" w:hAnsi="仿宋" w:eastAsia="仿宋" w:cs="仿宋"/>
          <w:color w:val="auto"/>
          <w:highlight w:val="none"/>
        </w:rPr>
      </w:pPr>
    </w:p>
    <w:p w14:paraId="3882123F">
      <w:pPr>
        <w:pStyle w:val="3"/>
        <w:rPr>
          <w:rFonts w:hint="eastAsia" w:ascii="仿宋" w:hAnsi="仿宋" w:eastAsia="仿宋" w:cs="仿宋"/>
          <w:color w:val="auto"/>
          <w:highlight w:val="none"/>
        </w:rPr>
      </w:pPr>
      <w:r>
        <w:rPr>
          <w:rFonts w:hint="eastAsia" w:ascii="仿宋" w:hAnsi="仿宋" w:eastAsia="仿宋" w:cs="仿宋"/>
          <w:color w:val="auto"/>
          <w:highlight w:val="none"/>
        </w:rPr>
        <w:t>第六部分</w:t>
      </w:r>
      <w:bookmarkEnd w:id="426"/>
      <w:r>
        <w:rPr>
          <w:rFonts w:hint="eastAsia" w:ascii="仿宋" w:hAnsi="仿宋" w:eastAsia="仿宋" w:cs="仿宋"/>
          <w:color w:val="auto"/>
          <w:highlight w:val="none"/>
        </w:rPr>
        <w:t xml:space="preserve"> </w:t>
      </w:r>
      <w:bookmarkEnd w:id="427"/>
      <w:r>
        <w:rPr>
          <w:rFonts w:hint="eastAsia" w:ascii="仿宋" w:hAnsi="仿宋" w:eastAsia="仿宋" w:cs="仿宋"/>
          <w:color w:val="auto"/>
          <w:highlight w:val="none"/>
        </w:rPr>
        <w:t>应提交的有关格式范例</w:t>
      </w:r>
    </w:p>
    <w:p w14:paraId="33734D4F">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供应商按照以下格式编制投标文件，并将资格文件、报价文件、商务技术文件分别装订成册。</w:t>
      </w:r>
    </w:p>
    <w:p w14:paraId="635C2AE4">
      <w:pPr>
        <w:spacing w:line="360" w:lineRule="auto"/>
        <w:jc w:val="center"/>
        <w:outlineLvl w:val="0"/>
        <w:rPr>
          <w:rFonts w:hint="eastAsia" w:ascii="仿宋" w:hAnsi="仿宋" w:eastAsia="仿宋" w:cs="仿宋"/>
          <w:b/>
          <w:kern w:val="0"/>
          <w:sz w:val="36"/>
          <w:szCs w:val="36"/>
          <w:highlight w:val="none"/>
        </w:rPr>
      </w:pPr>
    </w:p>
    <w:p w14:paraId="50062591">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3907BE85">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2241B6B">
      <w:pPr>
        <w:rPr>
          <w:rFonts w:hint="eastAsia" w:ascii="仿宋" w:hAnsi="仿宋" w:eastAsia="仿宋" w:cs="仿宋"/>
          <w:b/>
          <w:kern w:val="0"/>
          <w:sz w:val="36"/>
          <w:szCs w:val="36"/>
          <w:highlight w:val="none"/>
        </w:rPr>
      </w:pPr>
    </w:p>
    <w:p w14:paraId="03FF1D58">
      <w:pPr>
        <w:snapToGrid w:val="0"/>
        <w:spacing w:line="360" w:lineRule="auto"/>
        <w:rPr>
          <w:rFonts w:hint="eastAsia" w:ascii="仿宋" w:hAnsi="仿宋" w:eastAsia="仿宋" w:cs="仿宋"/>
          <w:sz w:val="36"/>
          <w:szCs w:val="36"/>
          <w:highlight w:val="none"/>
        </w:rPr>
      </w:pPr>
      <w:r>
        <w:rPr>
          <w:rFonts w:hint="eastAsia" w:ascii="仿宋" w:hAnsi="仿宋" w:eastAsia="仿宋" w:cs="仿宋"/>
          <w:sz w:val="24"/>
          <w:highlight w:val="none"/>
        </w:rPr>
        <w:t>（1）符合参加政府采购活动应当具备的一般条件的承诺函……………（页码）</w:t>
      </w:r>
    </w:p>
    <w:p w14:paraId="0A6A646D">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一、 符合参加政府采购活动应当具备的一般条件的承诺函</w:t>
      </w:r>
    </w:p>
    <w:p w14:paraId="35E558F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520DA09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我方参与XXX采购项目【交易编号：XXX】政府采购活动，郑重承诺：</w:t>
      </w:r>
    </w:p>
    <w:p w14:paraId="2C4ED52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6046BFA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4A7F04B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0B407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CC7375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357A7B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0C4F64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7356DB8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B3C29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（三）我方不存在以下情况：</w:t>
      </w:r>
    </w:p>
    <w:p w14:paraId="0A28B54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5E2CA1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36A49D11">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供应商名称(电子签章)：</w:t>
      </w:r>
    </w:p>
    <w:p w14:paraId="5E2EAAC5">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5CDADBF">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 </w:t>
      </w:r>
    </w:p>
    <w:p w14:paraId="6C642944">
      <w:pPr>
        <w:spacing w:line="360" w:lineRule="auto"/>
        <w:jc w:val="center"/>
        <w:rPr>
          <w:rFonts w:hint="eastAsia" w:ascii="仿宋" w:hAnsi="仿宋" w:eastAsia="仿宋" w:cs="仿宋"/>
          <w:b/>
          <w:sz w:val="30"/>
          <w:szCs w:val="30"/>
          <w:highlight w:val="none"/>
        </w:rPr>
      </w:pPr>
    </w:p>
    <w:p w14:paraId="45CDDB4C">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C11EF39">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二、本项目的特定资格要求</w:t>
      </w:r>
    </w:p>
    <w:p w14:paraId="21CC1A6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（根据交易公告本项目的特定资格要求提供相应的材料；未要求的，无需提供）</w:t>
      </w:r>
    </w:p>
    <w:p w14:paraId="456665F6">
      <w:pPr>
        <w:pStyle w:val="76"/>
        <w:snapToGrid w:val="0"/>
        <w:spacing w:before="50" w:after="50"/>
        <w:ind w:left="360" w:firstLine="0" w:firstLineChars="0"/>
        <w:rPr>
          <w:rFonts w:hint="eastAsia" w:ascii="仿宋" w:hAnsi="仿宋" w:eastAsia="仿宋" w:cs="仿宋"/>
          <w:b/>
          <w:highlight w:val="none"/>
        </w:rPr>
      </w:pPr>
      <w:r>
        <w:rPr>
          <w:rFonts w:hint="eastAsia" w:ascii="仿宋" w:hAnsi="仿宋" w:eastAsia="仿宋" w:cs="仿宋"/>
          <w:highlight w:val="none"/>
        </w:rPr>
        <w:t xml:space="preserve"> </w:t>
      </w:r>
    </w:p>
    <w:p w14:paraId="74746643">
      <w:pPr>
        <w:spacing w:line="360" w:lineRule="auto"/>
        <w:jc w:val="center"/>
        <w:rPr>
          <w:rFonts w:hint="eastAsia" w:ascii="仿宋" w:hAnsi="仿宋" w:eastAsia="仿宋" w:cs="仿宋"/>
          <w:b/>
          <w:sz w:val="28"/>
          <w:szCs w:val="32"/>
          <w:highlight w:val="none"/>
        </w:rPr>
      </w:pPr>
    </w:p>
    <w:p w14:paraId="77409DDE">
      <w:pPr>
        <w:snapToGrid w:val="0"/>
        <w:spacing w:line="360" w:lineRule="auto"/>
        <w:ind w:firstLine="2891" w:firstLineChars="900"/>
        <w:rPr>
          <w:rFonts w:hint="eastAsia" w:ascii="仿宋" w:hAnsi="仿宋" w:eastAsia="仿宋" w:cs="仿宋"/>
          <w:b/>
          <w:kern w:val="0"/>
          <w:sz w:val="36"/>
          <w:szCs w:val="36"/>
          <w:highlight w:val="none"/>
        </w:rPr>
      </w:pPr>
      <w:r>
        <w:rPr>
          <w:rFonts w:hint="eastAsia" w:ascii="仿宋" w:hAnsi="仿宋" w:eastAsia="仿宋" w:cs="仿宋"/>
          <w:b/>
          <w:bCs/>
          <w:sz w:val="32"/>
          <w:szCs w:val="32"/>
          <w:highlight w:val="none"/>
        </w:rPr>
        <w:br w:type="page"/>
      </w:r>
      <w:r>
        <w:rPr>
          <w:rFonts w:hint="eastAsia" w:ascii="仿宋" w:hAnsi="仿宋" w:eastAsia="仿宋" w:cs="仿宋"/>
          <w:sz w:val="36"/>
          <w:szCs w:val="36"/>
          <w:highlight w:val="none"/>
          <w:lang w:val="zh-CN"/>
        </w:rPr>
        <w:t>▲</w:t>
      </w:r>
      <w:r>
        <w:rPr>
          <w:rFonts w:hint="eastAsia" w:ascii="仿宋" w:hAnsi="仿宋" w:eastAsia="仿宋" w:cs="仿宋"/>
          <w:b/>
          <w:kern w:val="0"/>
          <w:sz w:val="36"/>
          <w:szCs w:val="36"/>
          <w:highlight w:val="none"/>
        </w:rPr>
        <w:t>报价文件部分</w:t>
      </w:r>
    </w:p>
    <w:p w14:paraId="4E1D3C51">
      <w:pPr>
        <w:spacing w:line="360" w:lineRule="auto"/>
        <w:jc w:val="center"/>
        <w:outlineLvl w:val="0"/>
        <w:rPr>
          <w:rFonts w:hint="eastAsia" w:ascii="仿宋" w:hAnsi="仿宋" w:eastAsia="仿宋" w:cs="仿宋"/>
          <w:b/>
          <w:kern w:val="0"/>
          <w:sz w:val="24"/>
          <w:highlight w:val="none"/>
        </w:rPr>
      </w:pPr>
    </w:p>
    <w:p w14:paraId="7DA310E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15C2AE1">
      <w:pPr>
        <w:spacing w:line="360" w:lineRule="auto"/>
        <w:outlineLvl w:val="0"/>
        <w:rPr>
          <w:rFonts w:hint="eastAsia" w:ascii="仿宋" w:hAnsi="仿宋" w:eastAsia="仿宋" w:cs="仿宋"/>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highlight w:val="none"/>
        </w:rPr>
        <w:t>投标（开标）一览表…………………………………………（页码）</w:t>
      </w:r>
    </w:p>
    <w:p w14:paraId="365250A5">
      <w:pPr>
        <w:pStyle w:val="60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580F0402">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3F55ACF6">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2F85737E">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4536"/>
        <w:gridCol w:w="3119"/>
      </w:tblGrid>
      <w:tr w14:paraId="6C6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3D31D00">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14:paraId="6085A198">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vAlign w:val="center"/>
          </w:tcPr>
          <w:p w14:paraId="1BEA504A">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14:paraId="71625943">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4536" w:type="dxa"/>
            <w:vAlign w:val="center"/>
          </w:tcPr>
          <w:p w14:paraId="0B422D37">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14:paraId="06292371">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p>
          <w:p w14:paraId="2C1B6F04">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14:paraId="400B0D4C">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p>
        </w:tc>
      </w:tr>
      <w:tr w14:paraId="1879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99DDDD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14:paraId="17A3BB3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1843" w:type="dxa"/>
            <w:vAlign w:val="center"/>
          </w:tcPr>
          <w:p w14:paraId="23832A9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8" w:type="dxa"/>
            <w:vAlign w:val="center"/>
          </w:tcPr>
          <w:p w14:paraId="34D1450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4536" w:type="dxa"/>
            <w:vAlign w:val="center"/>
          </w:tcPr>
          <w:p w14:paraId="0CA3DF88">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color w:val="auto"/>
                <w:highlight w:val="none"/>
              </w:rPr>
            </w:pPr>
          </w:p>
        </w:tc>
        <w:tc>
          <w:tcPr>
            <w:tcW w:w="3119" w:type="dxa"/>
            <w:vAlign w:val="center"/>
          </w:tcPr>
          <w:p w14:paraId="4B71C253">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color w:val="auto"/>
                <w:highlight w:val="none"/>
                <w:lang w:val="en-US" w:eastAsia="zh-CN"/>
              </w:rPr>
            </w:pPr>
          </w:p>
        </w:tc>
      </w:tr>
      <w:tr w14:paraId="534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5F8BA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14:paraId="0A6DF6E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1843" w:type="dxa"/>
            <w:vAlign w:val="center"/>
          </w:tcPr>
          <w:p w14:paraId="1C77E3B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8" w:type="dxa"/>
            <w:vAlign w:val="center"/>
          </w:tcPr>
          <w:p w14:paraId="559F4ED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4536" w:type="dxa"/>
            <w:vAlign w:val="center"/>
          </w:tcPr>
          <w:p w14:paraId="42BA087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9" w:type="dxa"/>
            <w:vAlign w:val="center"/>
          </w:tcPr>
          <w:p w14:paraId="6408149F">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r>
      <w:tr w14:paraId="312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B49D9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14:paraId="3F67379F">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1843" w:type="dxa"/>
            <w:vAlign w:val="center"/>
          </w:tcPr>
          <w:p w14:paraId="39158A9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8" w:type="dxa"/>
            <w:vAlign w:val="center"/>
          </w:tcPr>
          <w:p w14:paraId="55DB129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4536" w:type="dxa"/>
            <w:vAlign w:val="center"/>
          </w:tcPr>
          <w:p w14:paraId="768ABC30">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9" w:type="dxa"/>
            <w:vAlign w:val="center"/>
          </w:tcPr>
          <w:p w14:paraId="0BAFBC30">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r>
      <w:tr w14:paraId="4157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E1572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1417" w:type="dxa"/>
            <w:vAlign w:val="center"/>
          </w:tcPr>
          <w:p w14:paraId="4D1C0A6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1843" w:type="dxa"/>
            <w:vAlign w:val="center"/>
          </w:tcPr>
          <w:p w14:paraId="3BF3EEA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8" w:type="dxa"/>
            <w:vAlign w:val="center"/>
          </w:tcPr>
          <w:p w14:paraId="59A4673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4536" w:type="dxa"/>
            <w:vAlign w:val="center"/>
          </w:tcPr>
          <w:p w14:paraId="1076605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c>
          <w:tcPr>
            <w:tcW w:w="3119" w:type="dxa"/>
            <w:vAlign w:val="center"/>
          </w:tcPr>
          <w:p w14:paraId="1EEB23F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r>
      <w:tr w14:paraId="5FF0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4572B5A">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2"/>
            <w:vAlign w:val="center"/>
          </w:tcPr>
          <w:p w14:paraId="515E8638">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none"/>
              </w:rPr>
            </w:pPr>
          </w:p>
        </w:tc>
      </w:tr>
      <w:tr w14:paraId="169A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1585FB3">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仿宋" w:hAnsi="仿宋" w:eastAsia="仿宋" w:cs="仿宋"/>
                <w:b/>
                <w:color w:val="auto"/>
                <w:highlight w:val="green"/>
              </w:rPr>
            </w:pPr>
            <w:r>
              <w:rPr>
                <w:rFonts w:hint="eastAsia" w:ascii="仿宋" w:hAnsi="仿宋" w:eastAsia="仿宋" w:cs="仿宋"/>
                <w:b/>
                <w:color w:val="auto"/>
                <w:highlight w:val="none"/>
              </w:rPr>
              <w:t>投标报价（</w:t>
            </w:r>
            <w:r>
              <w:rPr>
                <w:rFonts w:hint="eastAsia" w:ascii="仿宋" w:hAnsi="仿宋" w:eastAsia="仿宋" w:cs="仿宋"/>
                <w:b/>
                <w:color w:val="auto"/>
                <w:highlight w:val="none"/>
                <w:lang w:eastAsia="zh-CN"/>
              </w:rPr>
              <w:t>大</w:t>
            </w:r>
            <w:r>
              <w:rPr>
                <w:rFonts w:hint="eastAsia" w:ascii="仿宋" w:hAnsi="仿宋" w:eastAsia="仿宋" w:cs="仿宋"/>
                <w:b/>
                <w:color w:val="auto"/>
                <w:highlight w:val="none"/>
              </w:rPr>
              <w:t>写）</w:t>
            </w:r>
          </w:p>
        </w:tc>
        <w:tc>
          <w:tcPr>
            <w:tcW w:w="7655" w:type="dxa"/>
            <w:gridSpan w:val="2"/>
            <w:vAlign w:val="center"/>
          </w:tcPr>
          <w:p w14:paraId="7B8F3B7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仿宋" w:hAnsi="仿宋" w:eastAsia="仿宋" w:cs="仿宋"/>
                <w:color w:val="auto"/>
                <w:highlight w:val="green"/>
              </w:rPr>
            </w:pPr>
          </w:p>
        </w:tc>
      </w:tr>
    </w:tbl>
    <w:p w14:paraId="55A95ECC">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78736921">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0EA7435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2A4F0140">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213D3283">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4、特别提示：采购机构将对项目名称和项目编号，中标供应商名称、地址和中标金额，主要中标标的的名称、规格型号、数量、单价、服务要求等予以公示。</w:t>
      </w:r>
    </w:p>
    <w:p w14:paraId="526CF9F5">
      <w:pPr>
        <w:spacing w:line="360" w:lineRule="auto"/>
        <w:ind w:firstLine="482" w:firstLineChars="200"/>
        <w:rPr>
          <w:rFonts w:hint="eastAsia" w:ascii="仿宋" w:hAnsi="仿宋" w:eastAsia="仿宋" w:cs="仿宋"/>
          <w:b/>
          <w:kern w:val="0"/>
          <w:sz w:val="24"/>
          <w:highlight w:val="none"/>
        </w:rPr>
      </w:pPr>
    </w:p>
    <w:p w14:paraId="78F47131">
      <w:pPr>
        <w:jc w:val="center"/>
        <w:rPr>
          <w:rFonts w:hint="eastAsia" w:ascii="仿宋" w:hAnsi="仿宋" w:eastAsia="仿宋" w:cs="仿宋"/>
          <w:b/>
          <w:kern w:val="0"/>
          <w:sz w:val="36"/>
          <w:szCs w:val="36"/>
          <w:highlight w:val="none"/>
        </w:rPr>
        <w:sectPr>
          <w:headerReference r:id="rId14" w:type="default"/>
          <w:footerReference r:id="rId15" w:type="default"/>
          <w:pgSz w:w="16838" w:h="11906" w:orient="landscape"/>
          <w:pgMar w:top="1418" w:right="1247" w:bottom="1418" w:left="1276" w:header="851" w:footer="992" w:gutter="0"/>
          <w:cols w:space="720" w:num="1"/>
        </w:sectPr>
      </w:pPr>
    </w:p>
    <w:p w14:paraId="3D415F52">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5337895A">
      <w:pPr>
        <w:spacing w:line="360" w:lineRule="auto"/>
        <w:jc w:val="center"/>
        <w:outlineLvl w:val="0"/>
        <w:rPr>
          <w:rFonts w:hint="eastAsia" w:ascii="仿宋" w:hAnsi="仿宋" w:eastAsia="仿宋" w:cs="仿宋"/>
          <w:b/>
          <w:kern w:val="0"/>
          <w:sz w:val="24"/>
          <w:highlight w:val="none"/>
        </w:rPr>
      </w:pPr>
    </w:p>
    <w:p w14:paraId="4ABFD0DC">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441C61E4">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4295B78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66476103">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（4）评标标准相应的商务技术资料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108B5451">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（5）商务技术偏离表</w:t>
      </w:r>
      <w:r>
        <w:rPr>
          <w:rFonts w:hint="eastAsia" w:ascii="仿宋" w:hAnsi="仿宋" w:eastAsia="仿宋" w:cs="仿宋"/>
          <w:highlight w:val="none"/>
        </w:rPr>
        <w:t>………………………………………………………………………（页码）</w:t>
      </w:r>
    </w:p>
    <w:p w14:paraId="1852F27E">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60AA49B8">
      <w:pPr>
        <w:spacing w:line="360" w:lineRule="auto"/>
        <w:rPr>
          <w:rFonts w:hint="eastAsia" w:ascii="仿宋" w:hAnsi="仿宋" w:eastAsia="仿宋" w:cs="仿宋"/>
          <w:b/>
          <w:bCs/>
          <w:sz w:val="24"/>
          <w:highlight w:val="none"/>
        </w:rPr>
      </w:pPr>
    </w:p>
    <w:p w14:paraId="70967360">
      <w:pPr>
        <w:snapToGrid w:val="0"/>
        <w:spacing w:line="360" w:lineRule="auto"/>
        <w:jc w:val="center"/>
        <w:rPr>
          <w:rFonts w:hint="eastAsia" w:ascii="仿宋" w:hAnsi="仿宋" w:eastAsia="仿宋" w:cs="仿宋"/>
          <w:b/>
          <w:kern w:val="0"/>
          <w:sz w:val="32"/>
          <w:szCs w:val="32"/>
          <w:highlight w:val="none"/>
          <w:lang w:val="zh-CN"/>
        </w:rPr>
      </w:pPr>
    </w:p>
    <w:p w14:paraId="7929A7AF">
      <w:pPr>
        <w:snapToGrid w:val="0"/>
        <w:spacing w:line="360" w:lineRule="auto"/>
        <w:jc w:val="center"/>
        <w:rPr>
          <w:rFonts w:hint="eastAsia" w:ascii="仿宋" w:hAnsi="仿宋" w:eastAsia="仿宋" w:cs="仿宋"/>
          <w:b/>
          <w:kern w:val="0"/>
          <w:sz w:val="32"/>
          <w:szCs w:val="32"/>
          <w:highlight w:val="none"/>
          <w:lang w:val="zh-CN"/>
        </w:rPr>
      </w:pPr>
    </w:p>
    <w:p w14:paraId="2C7DB6B9">
      <w:pPr>
        <w:snapToGrid w:val="0"/>
        <w:spacing w:line="360" w:lineRule="auto"/>
        <w:jc w:val="center"/>
        <w:rPr>
          <w:rFonts w:hint="eastAsia" w:ascii="仿宋" w:hAnsi="仿宋" w:eastAsia="仿宋" w:cs="仿宋"/>
          <w:b/>
          <w:kern w:val="0"/>
          <w:sz w:val="32"/>
          <w:szCs w:val="32"/>
          <w:highlight w:val="none"/>
          <w:lang w:val="zh-CN"/>
        </w:rPr>
      </w:pPr>
    </w:p>
    <w:p w14:paraId="6CE9F930">
      <w:pPr>
        <w:snapToGrid w:val="0"/>
        <w:spacing w:line="360" w:lineRule="auto"/>
        <w:jc w:val="center"/>
        <w:rPr>
          <w:rFonts w:hint="eastAsia" w:ascii="仿宋" w:hAnsi="仿宋" w:eastAsia="仿宋" w:cs="仿宋"/>
          <w:b/>
          <w:kern w:val="0"/>
          <w:sz w:val="32"/>
          <w:szCs w:val="32"/>
          <w:highlight w:val="none"/>
          <w:lang w:val="zh-CN"/>
        </w:rPr>
      </w:pPr>
    </w:p>
    <w:p w14:paraId="55678CB4">
      <w:pPr>
        <w:snapToGrid w:val="0"/>
        <w:spacing w:line="360" w:lineRule="auto"/>
        <w:jc w:val="center"/>
        <w:rPr>
          <w:rFonts w:hint="eastAsia" w:ascii="仿宋" w:hAnsi="仿宋" w:eastAsia="仿宋" w:cs="仿宋"/>
          <w:b/>
          <w:kern w:val="0"/>
          <w:sz w:val="32"/>
          <w:szCs w:val="32"/>
          <w:highlight w:val="none"/>
          <w:lang w:val="zh-CN"/>
        </w:rPr>
      </w:pPr>
    </w:p>
    <w:p w14:paraId="1D9C07D3">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F163E6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（采购人名称）、（采购代理机构名称）：</w:t>
      </w:r>
    </w:p>
    <w:p w14:paraId="284B8AE7">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我方参加你方组织的XXX采购项目【交易编号：XXXXXX】交易的有关活动，并对此项目进行投标。为此：</w:t>
      </w:r>
    </w:p>
    <w:p w14:paraId="32313472">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18A042AA">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5F4C6C26">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51107A6B">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46706C18">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2.1.2落实政府采购政策需满足的资格要求；</w:t>
      </w:r>
    </w:p>
    <w:p w14:paraId="420F4EF5">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2.1.3本项目的特定资格要求。</w:t>
      </w:r>
    </w:p>
    <w:p w14:paraId="0DDD125D">
      <w:pPr>
        <w:snapToGrid w:val="0"/>
        <w:spacing w:line="40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6D8556C2">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4813A370">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2D3BC52F">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2.2.3符合性审查资料；</w:t>
      </w:r>
    </w:p>
    <w:p w14:paraId="6437E4B0">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2.2.4评标标准相应的商务技术资料；</w:t>
      </w:r>
    </w:p>
    <w:p w14:paraId="75EDCBC4">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2.2.5商务技术偏离表；</w:t>
      </w:r>
    </w:p>
    <w:p w14:paraId="6CBC7961">
      <w:pPr>
        <w:snapToGrid w:val="0"/>
        <w:spacing w:line="40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p>
    <w:p w14:paraId="009BE6AF">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7744FA1">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1DC7EED9">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1290DD19">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5BE3BB0A">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1785B5D1">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6D05C358">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4.3按照交易文件要求提交履约保证金； </w:t>
      </w:r>
    </w:p>
    <w:p w14:paraId="6A7581CC">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53E717C3">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E1CF68D">
      <w:pPr>
        <w:spacing w:line="40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供应商名称（电子签章）：                          </w:t>
      </w:r>
    </w:p>
    <w:p w14:paraId="70E6E2ED">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2AD4312D">
      <w:pPr>
        <w:widowControl/>
        <w:adjustRightInd/>
        <w:jc w:val="left"/>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u w:val="single"/>
          <w:lang w:val="zh-CN"/>
        </w:rPr>
        <w:br w:type="page"/>
      </w:r>
    </w:p>
    <w:p w14:paraId="77B071B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w:t>
      </w:r>
    </w:p>
    <w:p w14:paraId="0CD106AE">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身份证明</w:t>
      </w:r>
    </w:p>
    <w:p w14:paraId="434D785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EF00EC8">
      <w:pPr>
        <w:snapToGrid w:val="0"/>
        <w:spacing w:line="360" w:lineRule="auto"/>
        <w:rPr>
          <w:rFonts w:hint="eastAsia" w:ascii="仿宋" w:hAnsi="仿宋" w:eastAsia="仿宋" w:cs="仿宋"/>
          <w:sz w:val="24"/>
          <w:highlight w:val="none"/>
        </w:rPr>
      </w:pPr>
    </w:p>
    <w:p w14:paraId="38479AD6">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49C1FAA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2CC5D15F">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杭州市XXX采购项目【交易编号：XXXXXX】</w:t>
      </w:r>
      <w:r>
        <w:rPr>
          <w:rFonts w:hint="eastAsia" w:ascii="仿宋" w:hAnsi="仿宋" w:eastAsia="仿宋" w:cs="仿宋"/>
          <w:kern w:val="0"/>
          <w:sz w:val="24"/>
          <w:highlight w:val="none"/>
          <w:lang w:val="zh-CN"/>
        </w:rPr>
        <w:t>政府采购投标的一切事项，其法律后果由我方承担。</w:t>
      </w:r>
    </w:p>
    <w:p w14:paraId="4C5DCFF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7249A8E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0BC3794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供应商名称(电子签章)：</w:t>
      </w:r>
    </w:p>
    <w:p w14:paraId="210C8B2F">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1A610798">
      <w:pPr>
        <w:snapToGrid w:val="0"/>
        <w:spacing w:line="360" w:lineRule="auto"/>
        <w:rPr>
          <w:rFonts w:hint="eastAsia" w:ascii="仿宋" w:hAnsi="仿宋" w:eastAsia="仿宋" w:cs="仿宋"/>
          <w:sz w:val="24"/>
          <w:highlight w:val="none"/>
        </w:rPr>
      </w:pPr>
    </w:p>
    <w:p w14:paraId="5249F28C">
      <w:pPr>
        <w:snapToGrid w:val="0"/>
        <w:spacing w:line="360" w:lineRule="auto"/>
        <w:rPr>
          <w:rFonts w:hint="eastAsia" w:ascii="仿宋" w:hAnsi="仿宋" w:eastAsia="仿宋" w:cs="仿宋"/>
          <w:sz w:val="24"/>
          <w:highlight w:val="none"/>
        </w:rPr>
      </w:pPr>
    </w:p>
    <w:p w14:paraId="6B9EE7C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b/>
          <w:kern w:val="0"/>
          <w:sz w:val="32"/>
          <w:szCs w:val="32"/>
          <w:highlight w:val="none"/>
          <w:lang w:val="zh-CN"/>
        </w:rPr>
        <w:t xml:space="preserve">      </w:t>
      </w:r>
    </w:p>
    <w:p w14:paraId="2812A192">
      <w:pPr>
        <w:autoSpaceDE w:val="0"/>
        <w:autoSpaceDN w:val="0"/>
        <w:spacing w:line="360" w:lineRule="auto"/>
        <w:jc w:val="center"/>
        <w:rPr>
          <w:rFonts w:hint="eastAsia" w:ascii="仿宋" w:hAnsi="仿宋" w:eastAsia="仿宋" w:cs="仿宋"/>
          <w:b/>
          <w:kern w:val="0"/>
          <w:sz w:val="32"/>
          <w:szCs w:val="32"/>
          <w:highlight w:val="none"/>
          <w:lang w:val="zh-CN"/>
        </w:rPr>
      </w:pPr>
    </w:p>
    <w:p w14:paraId="1E8D7807">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的身份证明（适用于法定代表人、单位负责人或者自然人本人代表供应商参加投标）</w:t>
      </w:r>
    </w:p>
    <w:p w14:paraId="7E1B154E">
      <w:pPr>
        <w:pStyle w:val="62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C8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978FB3">
            <w:pPr>
              <w:pStyle w:val="621"/>
              <w:keepNext w:val="0"/>
              <w:keepLines w:val="0"/>
              <w:suppressLineNumbers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D455E95">
            <w:pPr>
              <w:pStyle w:val="621"/>
              <w:keepNext w:val="0"/>
              <w:keepLines w:val="0"/>
              <w:suppressLineNumbers w:val="0"/>
              <w:spacing w:before="0" w:beforeAutospacing="0" w:after="0" w:afterAutospacing="0" w:line="360" w:lineRule="auto"/>
              <w:ind w:left="0" w:right="0"/>
              <w:rPr>
                <w:rFonts w:hint="eastAsia" w:ascii="仿宋" w:hAnsi="仿宋" w:eastAsia="仿宋" w:cs="仿宋"/>
                <w:bCs/>
                <w:sz w:val="24"/>
                <w:highlight w:val="none"/>
              </w:rPr>
            </w:pPr>
          </w:p>
        </w:tc>
      </w:tr>
    </w:tbl>
    <w:p w14:paraId="05393F35">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CF9D6A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营业执照复印件：</w:t>
      </w:r>
    </w:p>
    <w:p w14:paraId="544B4DCF">
      <w:pPr>
        <w:snapToGrid w:val="0"/>
        <w:spacing w:line="360" w:lineRule="auto"/>
        <w:rPr>
          <w:rFonts w:hint="eastAsia" w:ascii="仿宋" w:hAnsi="仿宋" w:eastAsia="仿宋" w:cs="仿宋"/>
          <w:kern w:val="0"/>
          <w:sz w:val="24"/>
          <w:highlight w:val="none"/>
          <w:lang w:val="zh-CN"/>
        </w:rPr>
      </w:pPr>
    </w:p>
    <w:p w14:paraId="352EA1E3">
      <w:pPr>
        <w:snapToGrid w:val="0"/>
        <w:spacing w:line="360" w:lineRule="auto"/>
        <w:rPr>
          <w:rFonts w:hint="eastAsia" w:ascii="仿宋" w:hAnsi="仿宋" w:eastAsia="仿宋" w:cs="仿宋"/>
          <w:kern w:val="0"/>
          <w:sz w:val="24"/>
          <w:highlight w:val="none"/>
          <w:lang w:val="zh-CN"/>
        </w:rPr>
      </w:pPr>
    </w:p>
    <w:p w14:paraId="2577D380">
      <w:pPr>
        <w:snapToGrid w:val="0"/>
        <w:spacing w:line="360" w:lineRule="auto"/>
        <w:rPr>
          <w:rFonts w:hint="eastAsia" w:ascii="仿宋" w:hAnsi="仿宋" w:eastAsia="仿宋" w:cs="仿宋"/>
          <w:kern w:val="0"/>
          <w:sz w:val="24"/>
          <w:highlight w:val="none"/>
          <w:lang w:val="zh-CN"/>
        </w:rPr>
      </w:pPr>
    </w:p>
    <w:p w14:paraId="6570E329">
      <w:pPr>
        <w:snapToGrid w:val="0"/>
        <w:spacing w:line="360" w:lineRule="auto"/>
        <w:rPr>
          <w:rFonts w:hint="eastAsia" w:ascii="仿宋" w:hAnsi="仿宋" w:eastAsia="仿宋" w:cs="仿宋"/>
          <w:kern w:val="0"/>
          <w:sz w:val="24"/>
          <w:highlight w:val="none"/>
          <w:lang w:val="zh-CN"/>
        </w:rPr>
      </w:pPr>
    </w:p>
    <w:p w14:paraId="7B9AEBE2">
      <w:pPr>
        <w:snapToGrid w:val="0"/>
        <w:spacing w:line="360" w:lineRule="auto"/>
        <w:rPr>
          <w:rFonts w:hint="eastAsia" w:ascii="仿宋" w:hAnsi="仿宋" w:eastAsia="仿宋" w:cs="仿宋"/>
          <w:kern w:val="0"/>
          <w:sz w:val="24"/>
          <w:highlight w:val="none"/>
          <w:lang w:val="zh-CN"/>
        </w:rPr>
      </w:pPr>
    </w:p>
    <w:p w14:paraId="40B856DC">
      <w:pPr>
        <w:snapToGrid w:val="0"/>
        <w:spacing w:line="360" w:lineRule="auto"/>
        <w:rPr>
          <w:rFonts w:hint="eastAsia" w:ascii="仿宋" w:hAnsi="仿宋" w:eastAsia="仿宋" w:cs="仿宋"/>
          <w:kern w:val="0"/>
          <w:sz w:val="24"/>
          <w:highlight w:val="none"/>
          <w:lang w:val="zh-CN"/>
        </w:rPr>
      </w:pPr>
    </w:p>
    <w:p w14:paraId="08CC8DEA">
      <w:pPr>
        <w:snapToGrid w:val="0"/>
        <w:spacing w:line="360" w:lineRule="auto"/>
        <w:rPr>
          <w:rFonts w:hint="eastAsia" w:ascii="仿宋" w:hAnsi="仿宋" w:eastAsia="仿宋" w:cs="仿宋"/>
          <w:kern w:val="0"/>
          <w:sz w:val="24"/>
          <w:highlight w:val="none"/>
          <w:lang w:val="zh-CN"/>
        </w:rPr>
      </w:pPr>
    </w:p>
    <w:p w14:paraId="38861A57">
      <w:pPr>
        <w:snapToGrid w:val="0"/>
        <w:spacing w:line="360" w:lineRule="auto"/>
        <w:rPr>
          <w:rFonts w:hint="eastAsia" w:ascii="仿宋" w:hAnsi="仿宋" w:eastAsia="仿宋" w:cs="仿宋"/>
          <w:kern w:val="0"/>
          <w:sz w:val="24"/>
          <w:highlight w:val="none"/>
          <w:lang w:val="zh-CN"/>
        </w:rPr>
      </w:pPr>
    </w:p>
    <w:p w14:paraId="59334C57">
      <w:pPr>
        <w:snapToGrid w:val="0"/>
        <w:spacing w:line="360" w:lineRule="auto"/>
        <w:rPr>
          <w:rFonts w:hint="eastAsia" w:ascii="仿宋" w:hAnsi="仿宋" w:eastAsia="仿宋" w:cs="仿宋"/>
          <w:kern w:val="0"/>
          <w:sz w:val="24"/>
          <w:highlight w:val="none"/>
          <w:lang w:val="zh-CN"/>
        </w:rPr>
      </w:pPr>
    </w:p>
    <w:p w14:paraId="0D3D198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供应商名称(电子签章)：                              </w:t>
      </w:r>
    </w:p>
    <w:p w14:paraId="0C0F9177">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w:t>
      </w:r>
    </w:p>
    <w:p w14:paraId="12AEC838">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1CEAEE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三、符合性审查资料索引表及具体内容</w:t>
      </w:r>
    </w:p>
    <w:p w14:paraId="75C0C1B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7D6E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5775F48">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5188" w:type="dxa"/>
            <w:vAlign w:val="center"/>
          </w:tcPr>
          <w:p w14:paraId="16B56009">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354" w:type="dxa"/>
            <w:vAlign w:val="center"/>
          </w:tcPr>
          <w:p w14:paraId="47F84512">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0CD26A3A">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0775634E">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7DE0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70560B3">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5188" w:type="dxa"/>
          </w:tcPr>
          <w:p w14:paraId="781E7610">
            <w:pPr>
              <w:keepNext w:val="0"/>
              <w:keepLines w:val="0"/>
              <w:suppressLineNumbers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不存在如下情形：投标文件未按照交易文件要求签署、盖章。</w:t>
            </w:r>
          </w:p>
        </w:tc>
        <w:tc>
          <w:tcPr>
            <w:tcW w:w="2354" w:type="dxa"/>
            <w:vAlign w:val="center"/>
          </w:tcPr>
          <w:p w14:paraId="4753762E">
            <w:pPr>
              <w:keepNext w:val="0"/>
              <w:keepLines w:val="0"/>
              <w:suppressLineNumbers w:val="0"/>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sz w:val="24"/>
                <w:highlight w:val="none"/>
              </w:rPr>
              <w:t xml:space="preserve">投标文件的组成部分中需要使用电子签章或者签字盖章处 </w:t>
            </w:r>
          </w:p>
        </w:tc>
        <w:tc>
          <w:tcPr>
            <w:tcW w:w="1418" w:type="dxa"/>
          </w:tcPr>
          <w:p w14:paraId="6D17A1D0">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p>
          <w:p w14:paraId="36D09556">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见投标文件</w:t>
            </w:r>
          </w:p>
          <w:p w14:paraId="2D650A31">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80C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6E66D7">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5188" w:type="dxa"/>
          </w:tcPr>
          <w:p w14:paraId="5B0D1A42">
            <w:pPr>
              <w:keepNext w:val="0"/>
              <w:keepLines w:val="0"/>
              <w:suppressLineNumbers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不存在如下情形：投标文件中承诺的投标有效期少于交易文件中载明的投标有效期。</w:t>
            </w:r>
          </w:p>
        </w:tc>
        <w:tc>
          <w:tcPr>
            <w:tcW w:w="2354" w:type="dxa"/>
            <w:vAlign w:val="center"/>
          </w:tcPr>
          <w:p w14:paraId="6290CB3A">
            <w:pPr>
              <w:keepNext w:val="0"/>
              <w:keepLines w:val="0"/>
              <w:suppressLineNumbers w:val="0"/>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14:paraId="36A70981">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00D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7C3ADE8">
            <w:pPr>
              <w:keepNext w:val="0"/>
              <w:keepLines w:val="0"/>
              <w:suppressLineNumbers w:val="0"/>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5188" w:type="dxa"/>
          </w:tcPr>
          <w:p w14:paraId="32CCE447">
            <w:pPr>
              <w:keepNext w:val="0"/>
              <w:keepLines w:val="0"/>
              <w:suppressLineNumbers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不存在如下情形：投标文件不满足交易文件的其它实质性要求。</w:t>
            </w:r>
          </w:p>
        </w:tc>
        <w:tc>
          <w:tcPr>
            <w:tcW w:w="2354" w:type="dxa"/>
            <w:vAlign w:val="center"/>
          </w:tcPr>
          <w:p w14:paraId="41BDD0F7">
            <w:pPr>
              <w:keepNext w:val="0"/>
              <w:keepLines w:val="0"/>
              <w:suppressLineNumbers w:val="0"/>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交易文件其它实质性要求相应的材料（交易文件未要求的，无需提供）</w:t>
            </w:r>
          </w:p>
        </w:tc>
        <w:tc>
          <w:tcPr>
            <w:tcW w:w="1418" w:type="dxa"/>
          </w:tcPr>
          <w:p w14:paraId="25DD8F5D">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330F7135">
      <w:pPr>
        <w:jc w:val="center"/>
        <w:rPr>
          <w:rFonts w:hint="eastAsia" w:ascii="仿宋" w:hAnsi="仿宋" w:eastAsia="仿宋" w:cs="仿宋"/>
          <w:b/>
          <w:kern w:val="0"/>
          <w:sz w:val="32"/>
          <w:szCs w:val="32"/>
          <w:highlight w:val="none"/>
        </w:rPr>
      </w:pPr>
    </w:p>
    <w:p w14:paraId="6F3B787D">
      <w:pPr>
        <w:jc w:val="center"/>
        <w:rPr>
          <w:rFonts w:hint="eastAsia" w:ascii="仿宋" w:hAnsi="仿宋" w:eastAsia="仿宋" w:cs="仿宋"/>
          <w:b/>
          <w:kern w:val="0"/>
          <w:sz w:val="32"/>
          <w:szCs w:val="32"/>
          <w:highlight w:val="none"/>
        </w:rPr>
      </w:pPr>
    </w:p>
    <w:p w14:paraId="42191A03">
      <w:pPr>
        <w:rPr>
          <w:rFonts w:hint="eastAsia" w:ascii="仿宋" w:hAnsi="仿宋" w:eastAsia="仿宋" w:cs="仿宋"/>
          <w:highlight w:val="none"/>
        </w:rPr>
      </w:pPr>
    </w:p>
    <w:p w14:paraId="46A54FDE">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D1E1279">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24B15BC">
      <w:pPr>
        <w:numPr>
          <w:ilvl w:val="0"/>
          <w:numId w:val="9"/>
        </w:num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评标标准相应的商务技术资料</w:t>
      </w:r>
    </w:p>
    <w:p w14:paraId="4C1CF49E">
      <w:pPr>
        <w:pStyle w:val="40"/>
        <w:rPr>
          <w:rFonts w:hint="eastAsia" w:ascii="仿宋" w:hAnsi="仿宋" w:eastAsia="仿宋" w:cs="仿宋"/>
          <w:highlight w:val="none"/>
        </w:rPr>
      </w:pPr>
    </w:p>
    <w:p w14:paraId="7F64F639">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（按交易文件第四部分评标办法前附表中“投标文件中评标标准相应的商务技术资料目录”提供资料）</w:t>
      </w:r>
    </w:p>
    <w:p w14:paraId="1393C52F">
      <w:pPr>
        <w:jc w:val="center"/>
        <w:rPr>
          <w:rFonts w:hint="eastAsia" w:ascii="仿宋" w:hAnsi="仿宋" w:eastAsia="仿宋" w:cs="仿宋"/>
          <w:b/>
          <w:kern w:val="0"/>
          <w:sz w:val="32"/>
          <w:szCs w:val="32"/>
          <w:highlight w:val="none"/>
        </w:rPr>
      </w:pPr>
    </w:p>
    <w:p w14:paraId="2E45575A">
      <w:pPr>
        <w:jc w:val="center"/>
        <w:rPr>
          <w:rFonts w:hint="eastAsia" w:ascii="仿宋" w:hAnsi="仿宋" w:eastAsia="仿宋" w:cs="仿宋"/>
          <w:b/>
          <w:kern w:val="0"/>
          <w:sz w:val="32"/>
          <w:szCs w:val="32"/>
          <w:highlight w:val="none"/>
        </w:rPr>
      </w:pPr>
    </w:p>
    <w:p w14:paraId="34CAFAD4">
      <w:pPr>
        <w:jc w:val="center"/>
        <w:rPr>
          <w:rFonts w:hint="eastAsia" w:ascii="仿宋" w:hAnsi="仿宋" w:eastAsia="仿宋" w:cs="仿宋"/>
          <w:b/>
          <w:kern w:val="0"/>
          <w:sz w:val="32"/>
          <w:szCs w:val="32"/>
          <w:highlight w:val="none"/>
        </w:rPr>
      </w:pPr>
    </w:p>
    <w:p w14:paraId="61848E0E">
      <w:pPr>
        <w:jc w:val="center"/>
        <w:rPr>
          <w:rFonts w:hint="eastAsia" w:ascii="仿宋" w:hAnsi="仿宋" w:eastAsia="仿宋" w:cs="仿宋"/>
          <w:b/>
          <w:kern w:val="0"/>
          <w:sz w:val="32"/>
          <w:szCs w:val="32"/>
          <w:highlight w:val="none"/>
        </w:rPr>
      </w:pPr>
    </w:p>
    <w:p w14:paraId="204B2B5E">
      <w:pPr>
        <w:jc w:val="center"/>
        <w:rPr>
          <w:rFonts w:hint="eastAsia" w:ascii="仿宋" w:hAnsi="仿宋" w:eastAsia="仿宋" w:cs="仿宋"/>
          <w:b/>
          <w:kern w:val="0"/>
          <w:sz w:val="32"/>
          <w:szCs w:val="32"/>
          <w:highlight w:val="none"/>
        </w:rPr>
      </w:pPr>
    </w:p>
    <w:p w14:paraId="48E0C372">
      <w:pPr>
        <w:jc w:val="center"/>
        <w:rPr>
          <w:rFonts w:hint="eastAsia" w:ascii="仿宋" w:hAnsi="仿宋" w:eastAsia="仿宋" w:cs="仿宋"/>
          <w:b/>
          <w:kern w:val="0"/>
          <w:sz w:val="32"/>
          <w:szCs w:val="32"/>
          <w:highlight w:val="none"/>
        </w:rPr>
      </w:pPr>
    </w:p>
    <w:p w14:paraId="18C00E15">
      <w:pPr>
        <w:jc w:val="center"/>
        <w:rPr>
          <w:rFonts w:hint="eastAsia" w:ascii="仿宋" w:hAnsi="仿宋" w:eastAsia="仿宋" w:cs="仿宋"/>
          <w:b/>
          <w:kern w:val="0"/>
          <w:sz w:val="32"/>
          <w:szCs w:val="32"/>
          <w:highlight w:val="none"/>
        </w:rPr>
      </w:pPr>
    </w:p>
    <w:p w14:paraId="1164A46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D639F0D">
      <w:pPr>
        <w:numPr>
          <w:ilvl w:val="0"/>
          <w:numId w:val="9"/>
        </w:num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商务技术偏离表</w:t>
      </w:r>
    </w:p>
    <w:p w14:paraId="738E2367">
      <w:pPr>
        <w:pStyle w:val="40"/>
        <w:rPr>
          <w:rFonts w:hint="eastAsia" w:ascii="仿宋" w:hAnsi="仿宋" w:eastAsia="仿宋" w:cs="仿宋"/>
          <w:highlight w:val="none"/>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2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C522AB0">
            <w:pPr>
              <w:keepNext w:val="0"/>
              <w:keepLines w:val="0"/>
              <w:suppressLineNumbers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D0B45E9">
            <w:pPr>
              <w:keepNext w:val="0"/>
              <w:keepLines w:val="0"/>
              <w:suppressLineNumbers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546" w:type="dxa"/>
          </w:tcPr>
          <w:p w14:paraId="1EF41179">
            <w:pPr>
              <w:keepNext w:val="0"/>
              <w:keepLines w:val="0"/>
              <w:suppressLineNumbers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74765B8C">
            <w:pPr>
              <w:keepNext w:val="0"/>
              <w:keepLines w:val="0"/>
              <w:suppressLineNumbers w:val="0"/>
              <w:spacing w:before="0" w:beforeAutospacing="0" w:after="0" w:afterAutospacing="0"/>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偏差说明</w:t>
            </w:r>
          </w:p>
        </w:tc>
      </w:tr>
      <w:tr w14:paraId="7F4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647A32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1</w:t>
            </w:r>
          </w:p>
        </w:tc>
        <w:tc>
          <w:tcPr>
            <w:tcW w:w="3683" w:type="dxa"/>
          </w:tcPr>
          <w:p w14:paraId="1BBE2FE2">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3546" w:type="dxa"/>
          </w:tcPr>
          <w:p w14:paraId="51C36319">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276" w:type="dxa"/>
          </w:tcPr>
          <w:p w14:paraId="3E9934E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r>
      <w:tr w14:paraId="2B1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9A52D4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2</w:t>
            </w:r>
          </w:p>
        </w:tc>
        <w:tc>
          <w:tcPr>
            <w:tcW w:w="3683" w:type="dxa"/>
          </w:tcPr>
          <w:p w14:paraId="66B8289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3546" w:type="dxa"/>
          </w:tcPr>
          <w:p w14:paraId="114F6DE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276" w:type="dxa"/>
          </w:tcPr>
          <w:p w14:paraId="2C0AC81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r>
      <w:tr w14:paraId="4328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EABECB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w:t>
            </w:r>
          </w:p>
        </w:tc>
        <w:tc>
          <w:tcPr>
            <w:tcW w:w="3683" w:type="dxa"/>
          </w:tcPr>
          <w:p w14:paraId="15009C1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3546" w:type="dxa"/>
          </w:tcPr>
          <w:p w14:paraId="19876DD2">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c>
          <w:tcPr>
            <w:tcW w:w="1276" w:type="dxa"/>
          </w:tcPr>
          <w:p w14:paraId="25E3217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highlight w:val="none"/>
              </w:rPr>
            </w:pPr>
          </w:p>
        </w:tc>
      </w:tr>
    </w:tbl>
    <w:p w14:paraId="4920C35B">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供应商保证：除商务技术偏离表列出的偏离外，供应商响应交易文件的全部要求</w:t>
      </w:r>
    </w:p>
    <w:p w14:paraId="5272D1E2">
      <w:pPr>
        <w:jc w:val="center"/>
        <w:rPr>
          <w:rFonts w:hint="eastAsia" w:ascii="仿宋" w:hAnsi="仿宋" w:eastAsia="仿宋" w:cs="仿宋"/>
          <w:b/>
          <w:kern w:val="0"/>
          <w:sz w:val="32"/>
          <w:szCs w:val="32"/>
          <w:highlight w:val="none"/>
        </w:rPr>
      </w:pPr>
    </w:p>
    <w:p w14:paraId="79696EF4">
      <w:pPr>
        <w:jc w:val="center"/>
        <w:rPr>
          <w:rFonts w:hint="eastAsia" w:ascii="仿宋" w:hAnsi="仿宋" w:eastAsia="仿宋" w:cs="仿宋"/>
          <w:b/>
          <w:kern w:val="0"/>
          <w:sz w:val="32"/>
          <w:szCs w:val="32"/>
          <w:highlight w:val="none"/>
        </w:rPr>
      </w:pPr>
    </w:p>
    <w:p w14:paraId="5DBF6215">
      <w:pPr>
        <w:jc w:val="center"/>
        <w:rPr>
          <w:rFonts w:hint="eastAsia" w:ascii="仿宋" w:hAnsi="仿宋" w:eastAsia="仿宋" w:cs="仿宋"/>
          <w:b/>
          <w:kern w:val="0"/>
          <w:sz w:val="32"/>
          <w:szCs w:val="32"/>
          <w:highlight w:val="none"/>
        </w:rPr>
      </w:pPr>
    </w:p>
    <w:p w14:paraId="4B93CD4F">
      <w:pPr>
        <w:jc w:val="center"/>
        <w:rPr>
          <w:rFonts w:hint="eastAsia" w:ascii="仿宋" w:hAnsi="仿宋" w:eastAsia="仿宋" w:cs="仿宋"/>
          <w:b/>
          <w:kern w:val="0"/>
          <w:sz w:val="32"/>
          <w:szCs w:val="32"/>
          <w:highlight w:val="none"/>
        </w:rPr>
      </w:pPr>
    </w:p>
    <w:p w14:paraId="1DE51E56">
      <w:pPr>
        <w:jc w:val="center"/>
        <w:rPr>
          <w:rFonts w:hint="eastAsia" w:ascii="仿宋" w:hAnsi="仿宋" w:eastAsia="仿宋" w:cs="仿宋"/>
          <w:b/>
          <w:kern w:val="0"/>
          <w:sz w:val="32"/>
          <w:szCs w:val="32"/>
          <w:highlight w:val="none"/>
        </w:rPr>
      </w:pPr>
    </w:p>
    <w:p w14:paraId="17F42D45">
      <w:pPr>
        <w:jc w:val="center"/>
        <w:rPr>
          <w:rFonts w:hint="eastAsia" w:ascii="仿宋" w:hAnsi="仿宋" w:eastAsia="仿宋" w:cs="仿宋"/>
          <w:b/>
          <w:kern w:val="0"/>
          <w:sz w:val="32"/>
          <w:szCs w:val="32"/>
          <w:highlight w:val="none"/>
        </w:rPr>
      </w:pPr>
    </w:p>
    <w:p w14:paraId="5ACB1EA0">
      <w:pPr>
        <w:jc w:val="center"/>
        <w:rPr>
          <w:rFonts w:hint="eastAsia" w:ascii="仿宋" w:hAnsi="仿宋" w:eastAsia="仿宋" w:cs="仿宋"/>
          <w:b/>
          <w:kern w:val="0"/>
          <w:sz w:val="32"/>
          <w:szCs w:val="32"/>
          <w:highlight w:val="none"/>
        </w:rPr>
      </w:pPr>
    </w:p>
    <w:p w14:paraId="29ABB1FD">
      <w:pPr>
        <w:jc w:val="center"/>
        <w:rPr>
          <w:rFonts w:hint="eastAsia" w:ascii="仿宋" w:hAnsi="仿宋" w:eastAsia="仿宋" w:cs="仿宋"/>
          <w:b/>
          <w:kern w:val="0"/>
          <w:sz w:val="32"/>
          <w:szCs w:val="32"/>
          <w:highlight w:val="none"/>
        </w:rPr>
      </w:pPr>
    </w:p>
    <w:p w14:paraId="6873DEF1">
      <w:pPr>
        <w:jc w:val="center"/>
        <w:rPr>
          <w:rFonts w:hint="eastAsia" w:ascii="仿宋" w:hAnsi="仿宋" w:eastAsia="仿宋" w:cs="仿宋"/>
          <w:b/>
          <w:kern w:val="0"/>
          <w:sz w:val="32"/>
          <w:szCs w:val="32"/>
          <w:highlight w:val="none"/>
        </w:rPr>
      </w:pPr>
    </w:p>
    <w:p w14:paraId="41533AA6">
      <w:pPr>
        <w:jc w:val="center"/>
        <w:rPr>
          <w:rFonts w:hint="eastAsia" w:ascii="仿宋" w:hAnsi="仿宋" w:eastAsia="仿宋" w:cs="仿宋"/>
          <w:b/>
          <w:kern w:val="0"/>
          <w:sz w:val="32"/>
          <w:szCs w:val="32"/>
          <w:highlight w:val="none"/>
        </w:rPr>
      </w:pPr>
    </w:p>
    <w:p w14:paraId="7BE26327">
      <w:pPr>
        <w:jc w:val="center"/>
        <w:rPr>
          <w:rFonts w:hint="eastAsia" w:ascii="仿宋" w:hAnsi="仿宋" w:eastAsia="仿宋" w:cs="仿宋"/>
          <w:b/>
          <w:kern w:val="0"/>
          <w:sz w:val="32"/>
          <w:szCs w:val="32"/>
          <w:highlight w:val="none"/>
        </w:rPr>
      </w:pPr>
    </w:p>
    <w:p w14:paraId="62A6C982">
      <w:pPr>
        <w:jc w:val="center"/>
        <w:rPr>
          <w:rFonts w:hint="eastAsia" w:ascii="仿宋" w:hAnsi="仿宋" w:eastAsia="仿宋" w:cs="仿宋"/>
          <w:b/>
          <w:kern w:val="0"/>
          <w:sz w:val="32"/>
          <w:szCs w:val="32"/>
          <w:highlight w:val="none"/>
        </w:rPr>
      </w:pPr>
    </w:p>
    <w:p w14:paraId="67EFB97E">
      <w:pPr>
        <w:ind w:firstLine="2891" w:firstLineChars="900"/>
        <w:rPr>
          <w:rFonts w:hint="eastAsia" w:ascii="仿宋" w:hAnsi="仿宋" w:eastAsia="仿宋" w:cs="仿宋"/>
          <w:b/>
          <w:bCs/>
          <w:sz w:val="32"/>
          <w:szCs w:val="32"/>
          <w:highlight w:val="none"/>
        </w:rPr>
      </w:pPr>
    </w:p>
    <w:p w14:paraId="5A41738D">
      <w:pPr>
        <w:ind w:firstLine="2891" w:firstLineChars="900"/>
        <w:rPr>
          <w:rFonts w:hint="eastAsia" w:ascii="仿宋" w:hAnsi="仿宋" w:eastAsia="仿宋" w:cs="仿宋"/>
          <w:b/>
          <w:bCs/>
          <w:sz w:val="32"/>
          <w:szCs w:val="32"/>
          <w:highlight w:val="none"/>
        </w:rPr>
      </w:pPr>
    </w:p>
    <w:p w14:paraId="50961CE6">
      <w:pPr>
        <w:ind w:firstLine="2891" w:firstLineChars="900"/>
        <w:rPr>
          <w:rFonts w:hint="eastAsia" w:ascii="仿宋" w:hAnsi="仿宋" w:eastAsia="仿宋" w:cs="仿宋"/>
          <w:b/>
          <w:bCs/>
          <w:sz w:val="32"/>
          <w:szCs w:val="32"/>
          <w:highlight w:val="none"/>
        </w:rPr>
      </w:pPr>
    </w:p>
    <w:p w14:paraId="6FFAC421">
      <w:pPr>
        <w:ind w:firstLine="2891" w:firstLineChars="900"/>
        <w:rPr>
          <w:rFonts w:hint="eastAsia" w:ascii="仿宋" w:hAnsi="仿宋" w:eastAsia="仿宋" w:cs="仿宋"/>
          <w:b/>
          <w:bCs/>
          <w:sz w:val="32"/>
          <w:szCs w:val="32"/>
          <w:highlight w:val="none"/>
        </w:rPr>
      </w:pPr>
    </w:p>
    <w:p w14:paraId="1408C77D">
      <w:pPr>
        <w:ind w:firstLine="2891" w:firstLineChars="900"/>
        <w:rPr>
          <w:rFonts w:hint="eastAsia" w:ascii="仿宋" w:hAnsi="仿宋" w:eastAsia="仿宋" w:cs="仿宋"/>
          <w:b/>
          <w:bCs/>
          <w:sz w:val="32"/>
          <w:szCs w:val="32"/>
          <w:highlight w:val="none"/>
        </w:rPr>
      </w:pPr>
    </w:p>
    <w:p w14:paraId="3DC6E62F">
      <w:pPr>
        <w:ind w:firstLine="2891" w:firstLineChars="900"/>
        <w:rPr>
          <w:rFonts w:hint="eastAsia" w:ascii="仿宋" w:hAnsi="仿宋" w:eastAsia="仿宋" w:cs="仿宋"/>
          <w:b/>
          <w:bCs/>
          <w:sz w:val="32"/>
          <w:szCs w:val="32"/>
          <w:highlight w:val="none"/>
        </w:rPr>
      </w:pPr>
    </w:p>
    <w:p w14:paraId="11C7B08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2CDAAB">
      <w:pPr>
        <w:numPr>
          <w:ilvl w:val="0"/>
          <w:numId w:val="9"/>
        </w:num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政府采购供应商廉洁自律承诺书</w:t>
      </w:r>
    </w:p>
    <w:p w14:paraId="544ABB28">
      <w:pPr>
        <w:pStyle w:val="40"/>
        <w:rPr>
          <w:rFonts w:hint="eastAsia" w:ascii="仿宋" w:hAnsi="仿宋" w:eastAsia="仿宋" w:cs="仿宋"/>
          <w:highlight w:val="none"/>
        </w:rPr>
      </w:pPr>
    </w:p>
    <w:p w14:paraId="361535AA">
      <w:pPr>
        <w:snapToGrid w:val="0"/>
        <w:spacing w:line="360" w:lineRule="auto"/>
        <w:rPr>
          <w:rFonts w:hint="eastAsia" w:ascii="仿宋" w:hAnsi="仿宋" w:eastAsia="仿宋" w:cs="仿宋"/>
          <w:sz w:val="24"/>
          <w:highlight w:val="none"/>
        </w:rPr>
      </w:pPr>
    </w:p>
    <w:p w14:paraId="6F3DEE2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190A8AC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项目交易要求参加投标。在这次投标过程中和中标后，我们将严格遵守国家法律法规要求，并郑重承诺：</w:t>
      </w:r>
    </w:p>
    <w:p w14:paraId="0C83BF7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0EE9F44">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BD6365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488A057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DE6E711">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E1EE1EE">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73102DA1">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交易投标</w:t>
      </w:r>
    </w:p>
    <w:p w14:paraId="3358B2C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0513125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CCECD89">
      <w:pPr>
        <w:autoSpaceDE w:val="0"/>
        <w:autoSpaceDN w:val="0"/>
        <w:spacing w:line="360" w:lineRule="auto"/>
        <w:ind w:left="2"/>
        <w:jc w:val="left"/>
        <w:rPr>
          <w:rFonts w:hint="eastAsia" w:ascii="仿宋" w:hAnsi="仿宋" w:eastAsia="仿宋" w:cs="仿宋"/>
          <w:kern w:val="0"/>
          <w:sz w:val="24"/>
          <w:highlight w:val="none"/>
          <w:lang w:val="zh-CN"/>
        </w:rPr>
      </w:pPr>
    </w:p>
    <w:p w14:paraId="04A7574F">
      <w:pPr>
        <w:autoSpaceDE w:val="0"/>
        <w:autoSpaceDN w:val="0"/>
        <w:spacing w:line="360" w:lineRule="auto"/>
        <w:ind w:left="2"/>
        <w:jc w:val="left"/>
        <w:rPr>
          <w:rFonts w:hint="eastAsia" w:ascii="仿宋" w:hAnsi="仿宋" w:eastAsia="仿宋" w:cs="仿宋"/>
          <w:kern w:val="0"/>
          <w:sz w:val="24"/>
          <w:highlight w:val="none"/>
          <w:lang w:val="zh-CN"/>
        </w:rPr>
      </w:pPr>
    </w:p>
    <w:p w14:paraId="6C12CEB5">
      <w:pPr>
        <w:autoSpaceDE w:val="0"/>
        <w:autoSpaceDN w:val="0"/>
        <w:spacing w:line="360" w:lineRule="auto"/>
        <w:ind w:left="2"/>
        <w:jc w:val="left"/>
        <w:rPr>
          <w:rFonts w:hint="eastAsia" w:ascii="仿宋" w:hAnsi="仿宋" w:eastAsia="仿宋" w:cs="仿宋"/>
          <w:kern w:val="0"/>
          <w:sz w:val="24"/>
          <w:highlight w:val="none"/>
          <w:lang w:val="zh-CN"/>
        </w:rPr>
      </w:pPr>
    </w:p>
    <w:p w14:paraId="48F7F37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电子签章</w:t>
      </w:r>
      <w:r>
        <w:rPr>
          <w:rFonts w:hint="eastAsia" w:ascii="仿宋" w:hAnsi="仿宋" w:eastAsia="仿宋" w:cs="仿宋"/>
          <w:kern w:val="0"/>
          <w:sz w:val="24"/>
          <w:highlight w:val="none"/>
          <w:lang w:val="zh-CN"/>
        </w:rPr>
        <w:t xml:space="preserve">）：                                                                                                                                                                                                               </w:t>
      </w:r>
    </w:p>
    <w:p w14:paraId="6E313D06">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1DE4A83">
      <w:pPr>
        <w:numPr>
          <w:ilvl w:val="0"/>
          <w:numId w:val="10"/>
        </w:numPr>
        <w:spacing w:line="360" w:lineRule="auto"/>
        <w:jc w:val="center"/>
        <w:rPr>
          <w:rFonts w:hint="eastAsia" w:ascii="仿宋" w:hAnsi="仿宋" w:eastAsia="仿宋" w:cs="仿宋"/>
          <w:b/>
          <w:bCs/>
          <w:kern w:val="0"/>
          <w:sz w:val="24"/>
          <w:highlight w:val="none"/>
        </w:rPr>
        <w:sectPr>
          <w:pgSz w:w="11906" w:h="16838"/>
          <w:pgMar w:top="1247" w:right="1418" w:bottom="1276" w:left="1418" w:header="851" w:footer="992" w:gutter="0"/>
          <w:cols w:space="720" w:num="1"/>
        </w:sectPr>
      </w:pPr>
    </w:p>
    <w:p w14:paraId="1084BCD4">
      <w:pPr>
        <w:spacing w:line="360" w:lineRule="auto"/>
        <w:ind w:right="420"/>
        <w:rPr>
          <w:rFonts w:hint="eastAsia" w:ascii="仿宋" w:hAnsi="仿宋" w:eastAsia="仿宋" w:cs="仿宋"/>
          <w:b/>
          <w:sz w:val="24"/>
          <w:highlight w:val="none"/>
        </w:rPr>
      </w:pPr>
    </w:p>
    <w:p w14:paraId="61C9AB64">
      <w:pPr>
        <w:pStyle w:val="3"/>
        <w:rPr>
          <w:rFonts w:hint="eastAsia" w:ascii="仿宋" w:hAnsi="仿宋" w:eastAsia="仿宋" w:cs="仿宋"/>
          <w:color w:val="auto"/>
          <w:highlight w:val="none"/>
        </w:rPr>
      </w:pPr>
      <w:bookmarkStart w:id="428" w:name="_Toc465665161"/>
      <w:r>
        <w:rPr>
          <w:rFonts w:hint="eastAsia" w:ascii="仿宋" w:hAnsi="仿宋" w:eastAsia="仿宋" w:cs="仿宋"/>
          <w:color w:val="auto"/>
          <w:highlight w:val="none"/>
        </w:rPr>
        <w:t>附件</w:t>
      </w:r>
      <w:bookmarkEnd w:id="428"/>
    </w:p>
    <w:p w14:paraId="17ED93A7">
      <w:pPr>
        <w:rPr>
          <w:rFonts w:hint="eastAsia" w:ascii="仿宋" w:hAnsi="仿宋" w:eastAsia="仿宋" w:cs="仿宋"/>
          <w:highlight w:val="none"/>
        </w:rPr>
      </w:pPr>
    </w:p>
    <w:p w14:paraId="01A70C67">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1D318F2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6D83F10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29CF9AE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74B640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邮箱： </w:t>
      </w:r>
      <w:r>
        <w:rPr>
          <w:rFonts w:hint="eastAsia" w:ascii="仿宋" w:hAnsi="仿宋" w:eastAsia="仿宋" w:cs="仿宋"/>
          <w:sz w:val="24"/>
          <w:highlight w:val="none"/>
          <w:u w:val="dotted"/>
        </w:rPr>
        <w:t xml:space="preserve">                      </w:t>
      </w:r>
    </w:p>
    <w:p w14:paraId="67111D0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4D08F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24B191D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7F5A26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634081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75808F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832BE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标项号：</w:t>
      </w:r>
      <w:r>
        <w:rPr>
          <w:rFonts w:hint="eastAsia" w:ascii="仿宋" w:hAnsi="仿宋" w:eastAsia="仿宋" w:cs="仿宋"/>
          <w:sz w:val="24"/>
          <w:highlight w:val="none"/>
          <w:u w:val="dotted"/>
        </w:rPr>
        <w:t xml:space="preserve">                 </w:t>
      </w:r>
    </w:p>
    <w:p w14:paraId="686D0D5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F266D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F46CB56">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57DA206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EBDC77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847D1E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764FD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35990B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C6486A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77C382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2926BE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2A1674D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211D142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E9E0F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5702403D">
      <w:pPr>
        <w:spacing w:line="360" w:lineRule="auto"/>
        <w:jc w:val="center"/>
        <w:rPr>
          <w:rFonts w:hint="eastAsia" w:ascii="仿宋" w:hAnsi="仿宋" w:eastAsia="仿宋" w:cs="仿宋"/>
          <w:b/>
          <w:bCs/>
          <w:sz w:val="24"/>
          <w:highlight w:val="none"/>
        </w:rPr>
      </w:pPr>
    </w:p>
    <w:p w14:paraId="445849AB">
      <w:pPr>
        <w:spacing w:line="360" w:lineRule="auto"/>
        <w:rPr>
          <w:rFonts w:hint="eastAsia" w:ascii="仿宋" w:hAnsi="仿宋" w:eastAsia="仿宋" w:cs="仿宋"/>
          <w:b/>
          <w:sz w:val="24"/>
          <w:highlight w:val="none"/>
        </w:rPr>
      </w:pPr>
    </w:p>
    <w:p w14:paraId="46943995">
      <w:pPr>
        <w:spacing w:line="360" w:lineRule="auto"/>
        <w:rPr>
          <w:rFonts w:hint="eastAsia" w:ascii="仿宋" w:hAnsi="仿宋" w:eastAsia="仿宋" w:cs="仿宋"/>
          <w:b/>
          <w:sz w:val="24"/>
          <w:highlight w:val="none"/>
        </w:rPr>
      </w:pPr>
    </w:p>
    <w:p w14:paraId="573FAF51">
      <w:pPr>
        <w:spacing w:line="360" w:lineRule="auto"/>
        <w:rPr>
          <w:rFonts w:hint="eastAsia" w:ascii="仿宋" w:hAnsi="仿宋" w:eastAsia="仿宋" w:cs="仿宋"/>
          <w:b/>
          <w:sz w:val="24"/>
          <w:highlight w:val="none"/>
        </w:rPr>
      </w:pPr>
    </w:p>
    <w:p w14:paraId="5AE83F8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0AF05C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1E118A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308982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B210C2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CC37C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D6D82B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94C46B6">
      <w:pPr>
        <w:widowControl/>
        <w:spacing w:line="360" w:lineRule="auto"/>
        <w:ind w:firstLine="600" w:firstLineChars="200"/>
        <w:jc w:val="left"/>
        <w:rPr>
          <w:rFonts w:hint="eastAsia" w:ascii="仿宋" w:hAnsi="仿宋" w:eastAsia="仿宋" w:cs="仿宋"/>
          <w:sz w:val="30"/>
          <w:szCs w:val="30"/>
          <w:highlight w:val="none"/>
        </w:rPr>
      </w:pPr>
    </w:p>
    <w:p w14:paraId="5B650EC1">
      <w:pPr>
        <w:spacing w:line="360" w:lineRule="auto"/>
        <w:jc w:val="center"/>
        <w:rPr>
          <w:rFonts w:hint="eastAsia" w:ascii="仿宋" w:hAnsi="仿宋" w:eastAsia="仿宋" w:cs="仿宋"/>
          <w:b/>
          <w:spacing w:val="6"/>
          <w:sz w:val="32"/>
          <w:szCs w:val="32"/>
          <w:highlight w:val="none"/>
        </w:rPr>
      </w:pPr>
    </w:p>
    <w:p w14:paraId="38972FF2">
      <w:pPr>
        <w:spacing w:line="360" w:lineRule="auto"/>
        <w:jc w:val="center"/>
        <w:rPr>
          <w:rFonts w:hint="eastAsia" w:ascii="仿宋" w:hAnsi="仿宋" w:eastAsia="仿宋" w:cs="仿宋"/>
          <w:b/>
          <w:spacing w:val="6"/>
          <w:sz w:val="32"/>
          <w:szCs w:val="32"/>
          <w:highlight w:val="none"/>
        </w:rPr>
      </w:pPr>
    </w:p>
    <w:p w14:paraId="7EAB1254">
      <w:pPr>
        <w:spacing w:line="360" w:lineRule="auto"/>
        <w:jc w:val="center"/>
        <w:rPr>
          <w:rFonts w:hint="eastAsia" w:ascii="仿宋" w:hAnsi="仿宋" w:eastAsia="仿宋" w:cs="仿宋"/>
          <w:b/>
          <w:spacing w:val="6"/>
          <w:sz w:val="32"/>
          <w:szCs w:val="32"/>
          <w:highlight w:val="none"/>
        </w:rPr>
      </w:pPr>
    </w:p>
    <w:p w14:paraId="1294E588">
      <w:pPr>
        <w:spacing w:line="360" w:lineRule="auto"/>
        <w:jc w:val="center"/>
        <w:rPr>
          <w:rFonts w:hint="eastAsia" w:ascii="仿宋" w:hAnsi="仿宋" w:eastAsia="仿宋" w:cs="仿宋"/>
          <w:b/>
          <w:spacing w:val="6"/>
          <w:sz w:val="32"/>
          <w:szCs w:val="32"/>
          <w:highlight w:val="none"/>
        </w:rPr>
      </w:pPr>
    </w:p>
    <w:p w14:paraId="2DD86586">
      <w:pPr>
        <w:spacing w:line="360" w:lineRule="auto"/>
        <w:jc w:val="center"/>
        <w:rPr>
          <w:rFonts w:hint="eastAsia" w:ascii="仿宋" w:hAnsi="仿宋" w:eastAsia="仿宋" w:cs="仿宋"/>
          <w:b/>
          <w:spacing w:val="6"/>
          <w:sz w:val="32"/>
          <w:szCs w:val="32"/>
          <w:highlight w:val="none"/>
        </w:rPr>
      </w:pPr>
    </w:p>
    <w:p w14:paraId="51B46C6D">
      <w:pPr>
        <w:spacing w:line="360" w:lineRule="auto"/>
        <w:jc w:val="center"/>
        <w:rPr>
          <w:rFonts w:hint="eastAsia" w:ascii="仿宋" w:hAnsi="仿宋" w:eastAsia="仿宋" w:cs="仿宋"/>
          <w:b/>
          <w:spacing w:val="6"/>
          <w:sz w:val="32"/>
          <w:szCs w:val="32"/>
          <w:highlight w:val="none"/>
        </w:rPr>
      </w:pPr>
    </w:p>
    <w:p w14:paraId="7108D333">
      <w:pPr>
        <w:spacing w:line="360" w:lineRule="auto"/>
        <w:jc w:val="center"/>
        <w:rPr>
          <w:rFonts w:hint="eastAsia" w:ascii="仿宋" w:hAnsi="仿宋" w:eastAsia="仿宋" w:cs="仿宋"/>
          <w:b/>
          <w:spacing w:val="6"/>
          <w:sz w:val="32"/>
          <w:szCs w:val="32"/>
          <w:highlight w:val="none"/>
        </w:rPr>
      </w:pPr>
    </w:p>
    <w:p w14:paraId="26AEA850">
      <w:pPr>
        <w:spacing w:line="360" w:lineRule="auto"/>
        <w:jc w:val="center"/>
        <w:rPr>
          <w:rFonts w:hint="eastAsia" w:ascii="仿宋" w:hAnsi="仿宋" w:eastAsia="仿宋" w:cs="仿宋"/>
          <w:b/>
          <w:spacing w:val="6"/>
          <w:sz w:val="32"/>
          <w:szCs w:val="32"/>
          <w:highlight w:val="none"/>
        </w:rPr>
      </w:pPr>
    </w:p>
    <w:p w14:paraId="54895F77">
      <w:pPr>
        <w:spacing w:line="360" w:lineRule="auto"/>
        <w:jc w:val="center"/>
        <w:rPr>
          <w:rFonts w:hint="eastAsia" w:ascii="仿宋" w:hAnsi="仿宋" w:eastAsia="仿宋" w:cs="仿宋"/>
          <w:b/>
          <w:spacing w:val="6"/>
          <w:sz w:val="32"/>
          <w:szCs w:val="32"/>
          <w:highlight w:val="none"/>
        </w:rPr>
      </w:pPr>
    </w:p>
    <w:p w14:paraId="12753AE0">
      <w:pPr>
        <w:spacing w:line="360" w:lineRule="auto"/>
        <w:jc w:val="center"/>
        <w:rPr>
          <w:rFonts w:hint="eastAsia" w:ascii="仿宋" w:hAnsi="仿宋" w:eastAsia="仿宋" w:cs="仿宋"/>
          <w:b/>
          <w:spacing w:val="6"/>
          <w:sz w:val="32"/>
          <w:szCs w:val="32"/>
          <w:highlight w:val="none"/>
        </w:rPr>
      </w:pPr>
    </w:p>
    <w:p w14:paraId="77971306">
      <w:pPr>
        <w:spacing w:line="360" w:lineRule="auto"/>
        <w:jc w:val="center"/>
        <w:rPr>
          <w:rFonts w:hint="eastAsia" w:ascii="仿宋" w:hAnsi="仿宋" w:eastAsia="仿宋" w:cs="仿宋"/>
          <w:b/>
          <w:spacing w:val="6"/>
          <w:sz w:val="32"/>
          <w:szCs w:val="32"/>
          <w:highlight w:val="none"/>
        </w:rPr>
      </w:pPr>
    </w:p>
    <w:p w14:paraId="161EC43A">
      <w:pPr>
        <w:spacing w:line="360" w:lineRule="auto"/>
        <w:jc w:val="center"/>
        <w:rPr>
          <w:rFonts w:hint="eastAsia" w:ascii="仿宋" w:hAnsi="仿宋" w:eastAsia="仿宋" w:cs="仿宋"/>
          <w:b/>
          <w:spacing w:val="6"/>
          <w:sz w:val="32"/>
          <w:szCs w:val="32"/>
          <w:highlight w:val="none"/>
        </w:rPr>
      </w:pPr>
    </w:p>
    <w:p w14:paraId="39F15C7D">
      <w:pPr>
        <w:spacing w:line="360" w:lineRule="auto"/>
        <w:jc w:val="left"/>
        <w:rPr>
          <w:rFonts w:hint="eastAsia" w:ascii="仿宋" w:hAnsi="仿宋" w:eastAsia="仿宋" w:cs="仿宋"/>
          <w:b/>
          <w:spacing w:val="6"/>
          <w:sz w:val="32"/>
          <w:szCs w:val="32"/>
          <w:highlight w:val="none"/>
        </w:rPr>
      </w:pPr>
    </w:p>
    <w:p w14:paraId="341ADD9A">
      <w:pPr>
        <w:spacing w:line="360" w:lineRule="auto"/>
        <w:jc w:val="left"/>
        <w:rPr>
          <w:rFonts w:hint="eastAsia" w:ascii="仿宋" w:hAnsi="仿宋" w:eastAsia="仿宋" w:cs="仿宋"/>
          <w:b/>
          <w:spacing w:val="6"/>
          <w:sz w:val="32"/>
          <w:szCs w:val="32"/>
          <w:highlight w:val="none"/>
        </w:rPr>
      </w:pPr>
    </w:p>
    <w:p w14:paraId="56C09D1A">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附件2：投诉书范本及制作说明</w:t>
      </w:r>
    </w:p>
    <w:p w14:paraId="61EE8E7A">
      <w:pPr>
        <w:spacing w:line="360" w:lineRule="auto"/>
        <w:jc w:val="center"/>
        <w:rPr>
          <w:rFonts w:hint="eastAsia" w:ascii="仿宋" w:hAnsi="仿宋" w:eastAsia="仿宋" w:cs="仿宋"/>
          <w:b/>
          <w:sz w:val="24"/>
          <w:highlight w:val="none"/>
        </w:rPr>
      </w:pPr>
    </w:p>
    <w:p w14:paraId="7D94848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3937E8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C6BD9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7633580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269C35C">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0EA3E9B">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177B1F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DAF4AF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53DCC1D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BFEDF4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801FA6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D019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66818EF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555A94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02DB97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156ABA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E022BE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27FF585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20C416B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78E6205">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58C8B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采购代理机构名称：</w:t>
      </w:r>
      <w:r>
        <w:rPr>
          <w:rFonts w:hint="eastAsia" w:ascii="仿宋" w:hAnsi="仿宋" w:eastAsia="仿宋" w:cs="仿宋"/>
          <w:sz w:val="24"/>
          <w:highlight w:val="none"/>
          <w:u w:val="dotted"/>
        </w:rPr>
        <w:t xml:space="preserve">                                         </w:t>
      </w:r>
    </w:p>
    <w:p w14:paraId="036EF6B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BE2B02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622AF3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3CF8879">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085274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B6AA4D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采购人/采购代理机构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261703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A1C2D9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439855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3873D4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F75CDF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6F227C3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35CBCA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47E2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60CC84D">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06585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677246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68ECF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94D22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EC509D4">
      <w:pPr>
        <w:spacing w:line="360" w:lineRule="auto"/>
        <w:rPr>
          <w:rFonts w:hint="eastAsia" w:ascii="仿宋" w:hAnsi="仿宋" w:eastAsia="仿宋" w:cs="仿宋"/>
          <w:b/>
          <w:sz w:val="24"/>
          <w:highlight w:val="none"/>
        </w:rPr>
      </w:pPr>
    </w:p>
    <w:p w14:paraId="43F69900">
      <w:pPr>
        <w:spacing w:line="360" w:lineRule="auto"/>
        <w:rPr>
          <w:rFonts w:hint="eastAsia" w:ascii="仿宋" w:hAnsi="仿宋" w:eastAsia="仿宋" w:cs="仿宋"/>
          <w:b/>
          <w:sz w:val="24"/>
          <w:highlight w:val="none"/>
        </w:rPr>
      </w:pPr>
    </w:p>
    <w:p w14:paraId="3689497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7AD6FBC">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20B4F0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841F6B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42707B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2613E2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1E8B62A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2B8452F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3403C6B0">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1FF8DD95">
      <w:pPr>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 质疑答复范本</w:t>
      </w:r>
    </w:p>
    <w:p w14:paraId="60468EA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关于*****项目质疑的答复</w:t>
      </w:r>
    </w:p>
    <w:p w14:paraId="7AC0BEF8">
      <w:pPr>
        <w:snapToGrid w:val="0"/>
        <w:spacing w:line="360" w:lineRule="auto"/>
        <w:rPr>
          <w:rFonts w:hint="eastAsia" w:ascii="仿宋" w:hAnsi="仿宋" w:eastAsia="仿宋" w:cs="仿宋"/>
          <w:sz w:val="24"/>
          <w:highlight w:val="none"/>
        </w:rPr>
      </w:pPr>
    </w:p>
    <w:p w14:paraId="41F8662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质疑项目名称：</w:t>
      </w:r>
      <w:r>
        <w:rPr>
          <w:rFonts w:hint="eastAsia" w:ascii="仿宋" w:hAnsi="仿宋" w:eastAsia="仿宋" w:cs="仿宋"/>
          <w:sz w:val="24"/>
          <w:highlight w:val="none"/>
          <w:u w:val="dotted"/>
        </w:rPr>
        <w:t xml:space="preserve"> ***政府采购项目                                       </w:t>
      </w:r>
    </w:p>
    <w:p w14:paraId="29E7444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质疑项目编号：</w:t>
      </w:r>
      <w:r>
        <w:rPr>
          <w:rFonts w:hint="eastAsia" w:ascii="仿宋" w:hAnsi="仿宋" w:eastAsia="仿宋" w:cs="仿宋"/>
          <w:sz w:val="24"/>
          <w:highlight w:val="none"/>
          <w:u w:val="dotted"/>
        </w:rPr>
        <w:t xml:space="preserve"> ***                                     </w:t>
      </w:r>
    </w:p>
    <w:p w14:paraId="1C73F5E1">
      <w:pPr>
        <w:snapToGrid w:val="0"/>
        <w:spacing w:line="360" w:lineRule="auto"/>
        <w:rPr>
          <w:rFonts w:hint="eastAsia" w:ascii="仿宋" w:hAnsi="仿宋" w:eastAsia="仿宋" w:cs="仿宋"/>
          <w:bCs/>
          <w:sz w:val="24"/>
          <w:highlight w:val="none"/>
        </w:rPr>
      </w:pPr>
      <w:r>
        <w:rPr>
          <w:rFonts w:hint="eastAsia" w:ascii="仿宋" w:hAnsi="仿宋" w:eastAsia="仿宋" w:cs="仿宋"/>
          <w:sz w:val="24"/>
          <w:highlight w:val="none"/>
        </w:rPr>
        <w:t>本单位于  月  日收到质疑函，  月  日收到补充材料，答复内容如下。</w:t>
      </w:r>
    </w:p>
    <w:p w14:paraId="70A75675">
      <w:pPr>
        <w:numPr>
          <w:ilvl w:val="0"/>
          <w:numId w:val="11"/>
        </w:numPr>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质疑人</w:t>
      </w:r>
    </w:p>
    <w:p w14:paraId="260AF33A">
      <w:pPr>
        <w:snapToGrid w:val="0"/>
        <w:spacing w:line="360" w:lineRule="auto"/>
        <w:jc w:val="left"/>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2604344">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3309CB2">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                           </w:t>
      </w:r>
    </w:p>
    <w:p w14:paraId="498AB4A5">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C2D7D39">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邮箱：</w:t>
      </w:r>
      <w:r>
        <w:rPr>
          <w:rFonts w:hint="eastAsia" w:ascii="仿宋" w:hAnsi="仿宋" w:eastAsia="仿宋" w:cs="仿宋"/>
          <w:sz w:val="24"/>
          <w:highlight w:val="none"/>
          <w:u w:val="dotted"/>
        </w:rPr>
        <w:t xml:space="preserve">                                                </w:t>
      </w:r>
    </w:p>
    <w:p w14:paraId="0F4BA5D7">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二、项目采购人和代理机构</w:t>
      </w:r>
    </w:p>
    <w:p w14:paraId="02D425C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u w:val="dotted"/>
        </w:rPr>
        <w:t xml:space="preserve">                                                             </w:t>
      </w:r>
    </w:p>
    <w:p w14:paraId="47E5151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采购人地址：</w:t>
      </w:r>
      <w:r>
        <w:rPr>
          <w:rFonts w:hint="eastAsia" w:ascii="仿宋" w:hAnsi="仿宋" w:eastAsia="仿宋" w:cs="仿宋"/>
          <w:sz w:val="24"/>
          <w:highlight w:val="none"/>
          <w:u w:val="dotted"/>
        </w:rPr>
        <w:t xml:space="preserve">                                                          </w:t>
      </w:r>
    </w:p>
    <w:p w14:paraId="49DA90FC">
      <w:pPr>
        <w:snapToGrid w:val="0"/>
        <w:spacing w:line="360" w:lineRule="auto"/>
        <w:jc w:val="left"/>
        <w:rPr>
          <w:rFonts w:hint="eastAsia" w:ascii="仿宋" w:hAnsi="仿宋" w:eastAsia="仿宋" w:cs="仿宋"/>
          <w:sz w:val="24"/>
          <w:highlight w:val="none"/>
          <w:u w:val="dotted"/>
        </w:rPr>
      </w:pPr>
      <w:r>
        <w:rPr>
          <w:rFonts w:hint="eastAsia" w:ascii="仿宋" w:hAnsi="仿宋" w:eastAsia="仿宋" w:cs="仿宋"/>
          <w:sz w:val="24"/>
          <w:highlight w:val="none"/>
        </w:rPr>
        <w:t>质疑联系人：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质疑联系方式：</w:t>
      </w:r>
      <w:r>
        <w:rPr>
          <w:rFonts w:hint="eastAsia" w:ascii="仿宋" w:hAnsi="仿宋" w:eastAsia="仿宋" w:cs="仿宋"/>
          <w:sz w:val="24"/>
          <w:highlight w:val="none"/>
          <w:u w:val="dotted"/>
        </w:rPr>
        <w:t xml:space="preserve">               邮箱：            </w:t>
      </w:r>
    </w:p>
    <w:p w14:paraId="3411353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采购代理机构：</w:t>
      </w:r>
      <w:r>
        <w:rPr>
          <w:rFonts w:hint="eastAsia" w:ascii="仿宋" w:hAnsi="仿宋" w:eastAsia="仿宋" w:cs="仿宋"/>
          <w:sz w:val="24"/>
          <w:highlight w:val="none"/>
          <w:u w:val="dotted"/>
        </w:rPr>
        <w:t xml:space="preserve">                                                        </w:t>
      </w:r>
    </w:p>
    <w:p w14:paraId="02BAFB5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采购代理机构地址：</w:t>
      </w:r>
      <w:r>
        <w:rPr>
          <w:rFonts w:hint="eastAsia" w:ascii="仿宋" w:hAnsi="仿宋" w:eastAsia="仿宋" w:cs="仿宋"/>
          <w:sz w:val="24"/>
          <w:highlight w:val="none"/>
          <w:u w:val="dotted"/>
        </w:rPr>
        <w:t xml:space="preserve">                                                     </w:t>
      </w:r>
    </w:p>
    <w:p w14:paraId="33BA6C7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质疑联系方式：</w:t>
      </w:r>
      <w:r>
        <w:rPr>
          <w:rFonts w:hint="eastAsia" w:ascii="仿宋" w:hAnsi="仿宋" w:eastAsia="仿宋" w:cs="仿宋"/>
          <w:sz w:val="24"/>
          <w:highlight w:val="none"/>
          <w:u w:val="dotted"/>
        </w:rPr>
        <w:t xml:space="preserve">                 邮箱：           </w:t>
      </w:r>
    </w:p>
    <w:p w14:paraId="1600BE9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w:t>
      </w:r>
    </w:p>
    <w:p w14:paraId="6DC20FD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7C7853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质疑事项2：</w:t>
      </w:r>
      <w:r>
        <w:rPr>
          <w:rFonts w:hint="eastAsia" w:ascii="仿宋" w:hAnsi="仿宋" w:eastAsia="仿宋" w:cs="仿宋"/>
          <w:sz w:val="24"/>
          <w:highlight w:val="none"/>
          <w:u w:val="dotted"/>
        </w:rPr>
        <w:t xml:space="preserve">                    </w:t>
      </w:r>
    </w:p>
    <w:p w14:paraId="2DF9AB2A">
      <w:pPr>
        <w:numPr>
          <w:ilvl w:val="0"/>
          <w:numId w:val="12"/>
        </w:num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审查及答复</w:t>
      </w:r>
    </w:p>
    <w:p w14:paraId="21075E29">
      <w:pPr>
        <w:snapToGrid w:val="0"/>
        <w:spacing w:line="360" w:lineRule="auto"/>
        <w:rPr>
          <w:rFonts w:hint="eastAsia" w:ascii="仿宋" w:hAnsi="仿宋" w:eastAsia="仿宋" w:cs="仿宋"/>
          <w:sz w:val="24"/>
          <w:highlight w:val="none"/>
          <w:u w:val="dotted"/>
        </w:rPr>
      </w:pPr>
      <w:r>
        <w:rPr>
          <w:rFonts w:hint="eastAsia" w:ascii="仿宋" w:hAnsi="仿宋" w:eastAsia="仿宋" w:cs="仿宋"/>
          <w:bCs/>
          <w:sz w:val="24"/>
          <w:highlight w:val="none"/>
        </w:rPr>
        <w:t>事项1：</w:t>
      </w:r>
      <w:r>
        <w:rPr>
          <w:rFonts w:hint="eastAsia" w:ascii="仿宋" w:hAnsi="仿宋" w:eastAsia="仿宋" w:cs="仿宋"/>
          <w:sz w:val="24"/>
          <w:highlight w:val="none"/>
          <w:u w:val="dotted"/>
        </w:rPr>
        <w:t xml:space="preserve">                    </w:t>
      </w:r>
    </w:p>
    <w:p w14:paraId="3636D91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事项2：</w:t>
      </w:r>
      <w:r>
        <w:rPr>
          <w:rFonts w:hint="eastAsia" w:ascii="仿宋" w:hAnsi="仿宋" w:eastAsia="仿宋" w:cs="仿宋"/>
          <w:sz w:val="24"/>
          <w:highlight w:val="none"/>
          <w:u w:val="dotted"/>
        </w:rPr>
        <w:t xml:space="preserve">                    </w:t>
      </w:r>
    </w:p>
    <w:p w14:paraId="08C83A73">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欢迎并感谢你单位对政府采购活动的参与和支持。</w:t>
      </w:r>
    </w:p>
    <w:p w14:paraId="3921BECE">
      <w:pPr>
        <w:snapToGrid w:val="0"/>
        <w:spacing w:line="360" w:lineRule="auto"/>
        <w:rPr>
          <w:rFonts w:hint="eastAsia" w:ascii="仿宋" w:hAnsi="仿宋" w:eastAsia="仿宋" w:cs="仿宋"/>
          <w:bCs/>
          <w:sz w:val="24"/>
          <w:highlight w:val="none"/>
        </w:rPr>
      </w:pPr>
    </w:p>
    <w:p w14:paraId="1AA7F62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采购单位：</w:t>
      </w:r>
    </w:p>
    <w:p w14:paraId="398E9C34">
      <w:pPr>
        <w:spacing w:line="360" w:lineRule="auto"/>
        <w:ind w:firstLine="5520" w:firstLineChars="2300"/>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4D294CA5">
      <w:pPr>
        <w:pStyle w:val="2"/>
        <w:rPr>
          <w:rFonts w:hint="eastAsia" w:ascii="仿宋" w:hAnsi="仿宋" w:eastAsia="仿宋" w:cs="仿宋"/>
        </w:rPr>
      </w:pPr>
    </w:p>
    <w:p w14:paraId="4F90497B">
      <w:pPr>
        <w:pStyle w:val="4"/>
        <w:numPr>
          <w:ilvl w:val="0"/>
          <w:numId w:val="0"/>
        </w:numPr>
        <w:ind w:leftChars="0"/>
        <w:jc w:val="center"/>
        <w:rPr>
          <w:rFonts w:hint="eastAsia" w:ascii="仿宋" w:hAnsi="仿宋" w:eastAsia="仿宋" w:cs="仿宋"/>
          <w:sz w:val="24"/>
          <w:highlight w:val="none"/>
        </w:rPr>
      </w:pPr>
      <w:r>
        <w:rPr>
          <w:rFonts w:hint="eastAsia" w:ascii="仿宋" w:hAnsi="仿宋" w:eastAsia="仿宋" w:cs="仿宋"/>
          <w:highlight w:val="none"/>
        </w:rPr>
        <w:t>附件</w:t>
      </w:r>
      <w:r>
        <w:rPr>
          <w:rFonts w:hint="eastAsia" w:ascii="仿宋" w:hAnsi="仿宋" w:eastAsia="仿宋" w:cs="仿宋"/>
          <w:highlight w:val="none"/>
          <w:lang w:val="en-US" w:eastAsia="zh-CN"/>
        </w:rPr>
        <w:t>4</w:t>
      </w:r>
      <w:r>
        <w:rPr>
          <w:rFonts w:hint="eastAsia" w:ascii="仿宋" w:hAnsi="仿宋" w:eastAsia="仿宋" w:cs="仿宋"/>
          <w:highlight w:val="none"/>
        </w:rPr>
        <w:t>样品（演示）授权委托书</w:t>
      </w:r>
    </w:p>
    <w:p w14:paraId="2FEAD387">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7E2567DB">
      <w:pPr>
        <w:jc w:val="center"/>
        <w:rPr>
          <w:rFonts w:hint="eastAsia" w:ascii="仿宋" w:hAnsi="仿宋" w:eastAsia="仿宋" w:cs="仿宋"/>
          <w:color w:val="auto"/>
          <w:sz w:val="40"/>
        </w:rPr>
      </w:pPr>
    </w:p>
    <w:p w14:paraId="5D538E7A">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XXX（单位名称或采购机构名称）</w:t>
      </w:r>
      <w:r>
        <w:rPr>
          <w:rFonts w:hint="eastAsia" w:ascii="仿宋" w:hAnsi="仿宋" w:eastAsia="仿宋" w:cs="仿宋"/>
          <w:bCs/>
          <w:sz w:val="24"/>
          <w:highlight w:val="none"/>
          <w:lang w:val="zh-CN"/>
        </w:rPr>
        <w:t>：</w:t>
      </w:r>
    </w:p>
    <w:p w14:paraId="0824FA75">
      <w:pPr>
        <w:snapToGrid w:val="0"/>
        <w:spacing w:line="360" w:lineRule="auto"/>
        <w:ind w:firstLine="48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兹委派                先生/女士，身份证号：                   </w:t>
      </w:r>
    </w:p>
    <w:p w14:paraId="19CFF7AA">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lang w:val="zh-CN"/>
        </w:rPr>
        <w:t>手机：             ，代表我公司前来递交                           采购项目【项目编号：              】（标项号：  ）投标样品或参加演示，并全权负责标后取回样品等其他处理事宜。</w:t>
      </w:r>
    </w:p>
    <w:p w14:paraId="5ADD165B">
      <w:pPr>
        <w:snapToGrid w:val="0"/>
        <w:spacing w:line="360" w:lineRule="auto"/>
        <w:ind w:firstLine="48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  </w:t>
      </w:r>
    </w:p>
    <w:p w14:paraId="42226BAA">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lang w:val="zh-CN"/>
        </w:rPr>
        <w:t xml:space="preserve">    特此告知。</w:t>
      </w:r>
    </w:p>
    <w:p w14:paraId="0C95BAC5">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lang w:val="zh-CN"/>
        </w:rPr>
        <w:t xml:space="preserve">                                                  投标人名称(公章)：</w:t>
      </w:r>
    </w:p>
    <w:p w14:paraId="6B4B2948">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lang w:val="zh-CN"/>
        </w:rPr>
        <w:t xml:space="preserve">                                                  </w:t>
      </w:r>
    </w:p>
    <w:p w14:paraId="2FBB86B1">
      <w:pPr>
        <w:snapToGrid w:val="0"/>
        <w:spacing w:line="360" w:lineRule="auto"/>
        <w:ind w:firstLine="48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签发日期：  年  月   日</w:t>
      </w:r>
    </w:p>
    <w:p w14:paraId="7FA64062">
      <w:pPr>
        <w:snapToGrid w:val="0"/>
        <w:spacing w:line="360" w:lineRule="auto"/>
        <w:ind w:firstLine="480"/>
        <w:rPr>
          <w:rFonts w:hint="eastAsia" w:ascii="仿宋" w:hAnsi="仿宋" w:eastAsia="仿宋" w:cs="仿宋"/>
          <w:bCs/>
          <w:sz w:val="24"/>
          <w:highlight w:val="none"/>
          <w:lang w:val="zh-CN"/>
        </w:rPr>
      </w:pPr>
    </w:p>
    <w:p w14:paraId="5843B699">
      <w:pPr>
        <w:snapToGrid w:val="0"/>
        <w:spacing w:line="360" w:lineRule="auto"/>
        <w:ind w:firstLine="480"/>
        <w:rPr>
          <w:rFonts w:hint="eastAsia" w:ascii="仿宋" w:hAnsi="仿宋" w:eastAsia="仿宋" w:cs="仿宋"/>
          <w:bCs/>
          <w:sz w:val="24"/>
          <w:highlight w:val="none"/>
          <w:lang w:val="zh-CN"/>
        </w:rPr>
      </w:pPr>
    </w:p>
    <w:p w14:paraId="57F06C5C">
      <w:pPr>
        <w:snapToGrid w:val="0"/>
        <w:spacing w:line="360" w:lineRule="auto"/>
        <w:ind w:firstLine="480"/>
        <w:rPr>
          <w:rFonts w:hint="eastAsia" w:ascii="仿宋" w:hAnsi="仿宋" w:eastAsia="仿宋" w:cs="仿宋"/>
          <w:bCs/>
          <w:sz w:val="24"/>
          <w:highlight w:val="none"/>
          <w:lang w:val="zh-CN"/>
        </w:rPr>
      </w:pPr>
    </w:p>
    <w:p w14:paraId="76391E82">
      <w:pPr>
        <w:snapToGrid w:val="0"/>
        <w:spacing w:line="360" w:lineRule="auto"/>
        <w:ind w:firstLine="480"/>
        <w:rPr>
          <w:rFonts w:hint="eastAsia" w:ascii="仿宋" w:hAnsi="仿宋" w:eastAsia="仿宋" w:cs="仿宋"/>
          <w:bCs/>
          <w:sz w:val="24"/>
          <w:highlight w:val="none"/>
          <w:lang w:val="zh-CN"/>
        </w:rPr>
      </w:pPr>
      <w:r>
        <w:rPr>
          <w:rFonts w:hint="eastAsia" w:ascii="仿宋" w:hAnsi="仿宋" w:eastAsia="仿宋" w:cs="仿宋"/>
          <w:bCs/>
          <w:sz w:val="24"/>
          <w:highlight w:val="none"/>
        </w:rPr>
        <w:t>受委托人</w:t>
      </w:r>
      <w:r>
        <w:rPr>
          <w:rFonts w:hint="eastAsia" w:ascii="仿宋" w:hAnsi="仿宋" w:eastAsia="仿宋" w:cs="仿宋"/>
          <w:bCs/>
          <w:sz w:val="24"/>
          <w:highlight w:val="none"/>
          <w:lang w:val="zh-CN"/>
        </w:rPr>
        <w:t>身份证复印件：</w:t>
      </w:r>
    </w:p>
    <w:p w14:paraId="73F354F0">
      <w:pPr>
        <w:snapToGrid w:val="0"/>
        <w:spacing w:line="360" w:lineRule="auto"/>
        <w:ind w:firstLine="480"/>
        <w:rPr>
          <w:rFonts w:hint="eastAsia" w:ascii="仿宋" w:hAnsi="仿宋" w:eastAsia="仿宋" w:cs="仿宋"/>
          <w:bCs/>
          <w:sz w:val="24"/>
          <w:highlight w:val="none"/>
          <w:lang w:val="zh-CN"/>
        </w:rPr>
      </w:pPr>
    </w:p>
    <w:p w14:paraId="5F549FEE">
      <w:pPr>
        <w:snapToGrid w:val="0"/>
        <w:spacing w:line="360" w:lineRule="auto"/>
        <w:ind w:firstLine="48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说明：本委托书在有样品或演示时由受委托人携带至指定地点。</w:t>
      </w:r>
    </w:p>
    <w:p w14:paraId="41D2BB13">
      <w:pPr>
        <w:snapToGrid w:val="0"/>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同时有样品和演示的，可委托不同人员。</w:t>
      </w:r>
    </w:p>
    <w:p w14:paraId="35C7B39E">
      <w:pPr>
        <w:snapToGrid w:val="0"/>
        <w:spacing w:line="360" w:lineRule="auto"/>
        <w:ind w:firstLine="480"/>
        <w:rPr>
          <w:rFonts w:hint="eastAsia" w:ascii="仿宋" w:hAnsi="仿宋" w:eastAsia="仿宋" w:cs="仿宋"/>
          <w:bCs/>
          <w:sz w:val="24"/>
          <w:highlight w:val="none"/>
        </w:rPr>
      </w:pPr>
    </w:p>
    <w:p w14:paraId="56FAE27C">
      <w:pPr>
        <w:snapToGrid w:val="0"/>
        <w:spacing w:line="360" w:lineRule="auto"/>
        <w:ind w:firstLine="480"/>
        <w:rPr>
          <w:rFonts w:hint="eastAsia" w:ascii="仿宋" w:hAnsi="仿宋" w:eastAsia="仿宋" w:cs="仿宋"/>
          <w:bCs/>
          <w:sz w:val="24"/>
          <w:highlight w:val="none"/>
        </w:rPr>
      </w:pPr>
    </w:p>
    <w:p w14:paraId="1B1D4C58">
      <w:pPr>
        <w:spacing w:line="360" w:lineRule="auto"/>
        <w:jc w:val="center"/>
        <w:rPr>
          <w:rFonts w:hint="eastAsia" w:ascii="仿宋" w:hAnsi="仿宋" w:eastAsia="仿宋" w:cs="仿宋"/>
          <w:b/>
          <w:sz w:val="32"/>
          <w:szCs w:val="32"/>
        </w:rPr>
      </w:pPr>
    </w:p>
    <w:p w14:paraId="3D1C7983">
      <w:pPr>
        <w:spacing w:line="360" w:lineRule="auto"/>
        <w:rPr>
          <w:rFonts w:hint="eastAsia" w:ascii="仿宋" w:hAnsi="仿宋" w:eastAsia="仿宋" w:cs="仿宋"/>
          <w:bCs/>
          <w:sz w:val="24"/>
        </w:rPr>
      </w:pPr>
    </w:p>
    <w:p w14:paraId="345C777E">
      <w:pPr>
        <w:spacing w:line="360" w:lineRule="auto"/>
        <w:rPr>
          <w:rFonts w:hint="eastAsia" w:ascii="仿宋" w:hAnsi="仿宋" w:eastAsia="仿宋" w:cs="仿宋"/>
          <w:b/>
          <w:sz w:val="24"/>
          <w:highlight w:val="none"/>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870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E1D6">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9" w:name="_Toc131845147"/>
    <w:bookmarkStart w:id="430" w:name="_Toc36110187"/>
    <w:bookmarkStart w:id="431" w:name="_Toc91899912"/>
    <w:bookmarkStart w:id="432" w:name="_Toc164085800"/>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5FD9">
    <w:pPr>
      <w:pStyle w:val="37"/>
      <w:framePr w:wrap="around" w:vAnchor="text" w:hAnchor="margin" w:xAlign="right" w:y="1"/>
      <w:rPr>
        <w:rStyle w:val="64"/>
      </w:rPr>
    </w:pPr>
    <w:r>
      <w:fldChar w:fldCharType="begin"/>
    </w:r>
    <w:r>
      <w:rPr>
        <w:rStyle w:val="64"/>
      </w:rPr>
      <w:instrText xml:space="preserve">PAGE  </w:instrText>
    </w:r>
    <w:r>
      <w:fldChar w:fldCharType="end"/>
    </w:r>
  </w:p>
  <w:p w14:paraId="233E0383">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171B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0343">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4481">
    <w:pPr>
      <w:pStyle w:val="37"/>
      <w:framePr w:wrap="around" w:vAnchor="text" w:hAnchor="margin" w:xAlign="right" w:y="1"/>
      <w:rPr>
        <w:rStyle w:val="64"/>
      </w:rPr>
    </w:pPr>
    <w:r>
      <w:fldChar w:fldCharType="begin"/>
    </w:r>
    <w:r>
      <w:rPr>
        <w:rStyle w:val="64"/>
      </w:rPr>
      <w:instrText xml:space="preserve">PAGE  </w:instrText>
    </w:r>
    <w:r>
      <w:fldChar w:fldCharType="end"/>
    </w:r>
  </w:p>
  <w:p w14:paraId="7AB1804A">
    <w:pPr>
      <w:pStyle w:val="37"/>
      <w:ind w:right="360"/>
    </w:pPr>
  </w:p>
  <w:p w14:paraId="793B2B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AB4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319C8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F3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70824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DFA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509F">
    <w:pPr>
      <w:pStyle w:val="37"/>
      <w:framePr w:wrap="around" w:vAnchor="text" w:hAnchor="margin" w:xAlign="right" w:y="1"/>
      <w:rPr>
        <w:rStyle w:val="64"/>
      </w:rPr>
    </w:pPr>
    <w:r>
      <w:fldChar w:fldCharType="begin"/>
    </w:r>
    <w:r>
      <w:rPr>
        <w:rStyle w:val="64"/>
      </w:rPr>
      <w:instrText xml:space="preserve">PAGE  </w:instrText>
    </w:r>
    <w:r>
      <w:fldChar w:fldCharType="end"/>
    </w:r>
  </w:p>
  <w:p w14:paraId="41FB7737">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0079">
    <w:pPr>
      <w:pStyle w:val="38"/>
      <w:pBdr>
        <w:bottom w:val="single" w:color="auto" w:sz="6" w:space="0"/>
      </w:pBdr>
      <w:jc w:val="right"/>
    </w:pPr>
    <w:r>
      <w:rPr>
        <w:rFonts w:hint="eastAsia"/>
      </w:rPr>
      <w:t>交易文件</w:t>
    </w:r>
  </w:p>
  <w:p w14:paraId="49E75240">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CA7F">
    <w:pPr>
      <w:pStyle w:val="38"/>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EBE3">
    <w:pPr>
      <w:pStyle w:val="38"/>
      <w:jc w:val="right"/>
      <w:rPr>
        <w:rFonts w:ascii="仿宋_GB2312" w:eastAsia="仿宋_GB2312"/>
        <w:b/>
        <w:i/>
        <w:u w:val="single"/>
      </w:rPr>
    </w:pPr>
    <w:r>
      <w:rPr>
        <w:rFonts w:hint="eastAsia"/>
      </w:rPr>
      <w:t xml:space="preserve">                                                                                                                                                                      公开交易文件</w:t>
    </w:r>
  </w:p>
  <w:p w14:paraId="7ED89FD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2D7B">
    <w:pPr>
      <w:pStyle w:val="38"/>
    </w:pPr>
  </w:p>
  <w:p w14:paraId="5AF647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EEC5">
    <w:pPr>
      <w:pStyle w:val="38"/>
    </w:pPr>
  </w:p>
  <w:p w14:paraId="3FE291C1">
    <w:pPr>
      <w:pStyle w:val="38"/>
    </w:pPr>
    <w:r>
      <w:rPr>
        <w:rFonts w:hint="eastAsia"/>
      </w:rPr>
      <w:t xml:space="preserve">                                                                                       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93FF">
    <w:pPr>
      <w:pStyle w:val="38"/>
      <w:jc w:val="right"/>
      <w:rPr>
        <w:rFonts w:ascii="仿宋_GB2312" w:eastAsia="仿宋_GB2312"/>
        <w:b/>
        <w:i/>
        <w:u w:val="single"/>
      </w:rPr>
    </w:pPr>
    <w:r>
      <w:t></w:t>
    </w:r>
    <w:r>
      <w:rPr>
        <w:rFonts w:hint="eastAsia"/>
      </w:rPr>
      <w:t xml:space="preserve">                 交易</w:t>
    </w:r>
    <w:r>
      <w:t>文件</w:t>
    </w:r>
  </w:p>
  <w:p w14:paraId="721229F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A039">
    <w:pPr>
      <w:pStyle w:val="38"/>
      <w:rPr>
        <w:rFonts w:ascii="仿宋_GB2312" w:eastAsia="仿宋_GB2312"/>
        <w:b/>
        <w:i/>
        <w:iCs/>
        <w:u w:val="single"/>
      </w:rPr>
    </w:pPr>
    <w:r>
      <w:rPr>
        <w:rFonts w:hint="eastAsia"/>
      </w:rPr>
      <w:t xml:space="preserve">                                                                                       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4432">
    <w:pPr>
      <w:pStyle w:val="38"/>
    </w:pPr>
  </w:p>
  <w:p w14:paraId="08EAAE4D">
    <w:pPr>
      <w:pStyle w:val="38"/>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155D6"/>
    <w:multiLevelType w:val="singleLevel"/>
    <w:tmpl w:val="F1E155D6"/>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397"/>
      <w:lvlText w:val=""/>
      <w:lvlJc w:val="left"/>
      <w:pPr>
        <w:tabs>
          <w:tab w:val="left" w:pos="840"/>
        </w:tabs>
        <w:ind w:left="840" w:hanging="420"/>
      </w:pPr>
      <w:rPr>
        <w:rFonts w:hint="default" w:ascii="Wingdings" w:hAnsi="Wingdings"/>
      </w:rPr>
    </w:lvl>
    <w:lvl w:ilvl="1" w:tentative="0">
      <w:start w:val="1"/>
      <w:numFmt w:val="bullet"/>
      <w:pStyle w:val="33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2"/>
      <w:lvlText w:val=""/>
      <w:lvlJc w:val="left"/>
      <w:pPr>
        <w:tabs>
          <w:tab w:val="left" w:pos="3780"/>
        </w:tabs>
        <w:ind w:left="3780" w:hanging="420"/>
      </w:pPr>
      <w:rPr>
        <w:rFonts w:hint="default" w:ascii="Wingdings" w:hAnsi="Wingdings"/>
      </w:rPr>
    </w:lvl>
    <w:lvl w:ilvl="8" w:tentative="0">
      <w:start w:val="1"/>
      <w:numFmt w:val="bullet"/>
      <w:pStyle w:val="537"/>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pStyle w:val="476"/>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multilevel"/>
    <w:tmpl w:val="00000009"/>
    <w:lvl w:ilvl="0" w:tentative="0">
      <w:start w:val="1"/>
      <w:numFmt w:val="bullet"/>
      <w:pStyle w:val="47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53208E"/>
    <w:multiLevelType w:val="singleLevel"/>
    <w:tmpl w:val="0053208E"/>
    <w:lvl w:ilvl="0" w:tentative="0">
      <w:start w:val="1"/>
      <w:numFmt w:val="chineseCounting"/>
      <w:suff w:val="nothing"/>
      <w:lvlText w:val="%1、"/>
      <w:lvlJc w:val="left"/>
      <w:rPr>
        <w:rFonts w:hint="eastAsia"/>
      </w:rPr>
    </w:lvl>
  </w:abstractNum>
  <w:abstractNum w:abstractNumId="11">
    <w:nsid w:val="313A67E4"/>
    <w:multiLevelType w:val="singleLevel"/>
    <w:tmpl w:val="313A67E4"/>
    <w:lvl w:ilvl="0" w:tentative="0">
      <w:start w:val="1"/>
      <w:numFmt w:val="decimal"/>
      <w:lvlText w:val="%1."/>
      <w:lvlJc w:val="left"/>
      <w:pPr>
        <w:tabs>
          <w:tab w:val="left" w:pos="312"/>
        </w:tabs>
      </w:pPr>
    </w:lvl>
  </w:abstractNum>
  <w:num w:numId="1">
    <w:abstractNumId w:val="4"/>
  </w:num>
  <w:num w:numId="2">
    <w:abstractNumId w:val="5"/>
  </w:num>
  <w:num w:numId="3">
    <w:abstractNumId w:val="2"/>
  </w:num>
  <w:num w:numId="4">
    <w:abstractNumId w:val="3"/>
  </w:num>
  <w:num w:numId="5">
    <w:abstractNumId w:val="7"/>
  </w:num>
  <w:num w:numId="6">
    <w:abstractNumId w:val="9"/>
  </w:num>
  <w:num w:numId="7">
    <w:abstractNumId w:val="0"/>
  </w:num>
  <w:num w:numId="8">
    <w:abstractNumId w:val="11"/>
  </w:num>
  <w:num w:numId="9">
    <w:abstractNumId w:val="8"/>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NmFhMzYxYjUzOTY5YzUyNjg4ZmM0MWUzN2RiMWQifQ=="/>
  </w:docVars>
  <w:rsids>
    <w:rsidRoot w:val="00FF28C7"/>
    <w:rsid w:val="003A41CB"/>
    <w:rsid w:val="0094138A"/>
    <w:rsid w:val="009A75F3"/>
    <w:rsid w:val="00F82EA9"/>
    <w:rsid w:val="00FF28C7"/>
    <w:rsid w:val="01EA662C"/>
    <w:rsid w:val="032A69D8"/>
    <w:rsid w:val="03383B27"/>
    <w:rsid w:val="04C526B2"/>
    <w:rsid w:val="05C80448"/>
    <w:rsid w:val="062D5470"/>
    <w:rsid w:val="069F3BC7"/>
    <w:rsid w:val="0758607E"/>
    <w:rsid w:val="07DD7232"/>
    <w:rsid w:val="09203852"/>
    <w:rsid w:val="09A9342D"/>
    <w:rsid w:val="09AB63DF"/>
    <w:rsid w:val="0B42634F"/>
    <w:rsid w:val="0C370197"/>
    <w:rsid w:val="0C4A0131"/>
    <w:rsid w:val="0C9015B0"/>
    <w:rsid w:val="0F286A2C"/>
    <w:rsid w:val="0F9D4A1B"/>
    <w:rsid w:val="10363E57"/>
    <w:rsid w:val="108871AD"/>
    <w:rsid w:val="14535DE4"/>
    <w:rsid w:val="15150351"/>
    <w:rsid w:val="15863160"/>
    <w:rsid w:val="158C17BA"/>
    <w:rsid w:val="15EA0895"/>
    <w:rsid w:val="15EE459D"/>
    <w:rsid w:val="16AD2267"/>
    <w:rsid w:val="171A57DD"/>
    <w:rsid w:val="17DF3AFA"/>
    <w:rsid w:val="199D3F96"/>
    <w:rsid w:val="1A304703"/>
    <w:rsid w:val="1A7B6D10"/>
    <w:rsid w:val="1AA1677E"/>
    <w:rsid w:val="1BA91F19"/>
    <w:rsid w:val="1D0D6F73"/>
    <w:rsid w:val="1E0F7531"/>
    <w:rsid w:val="20BB27B7"/>
    <w:rsid w:val="20F6018A"/>
    <w:rsid w:val="230A23C7"/>
    <w:rsid w:val="244C5375"/>
    <w:rsid w:val="24EA2059"/>
    <w:rsid w:val="26A31318"/>
    <w:rsid w:val="27990AB3"/>
    <w:rsid w:val="29546EEA"/>
    <w:rsid w:val="29E11376"/>
    <w:rsid w:val="2DFF137A"/>
    <w:rsid w:val="2E7F1F51"/>
    <w:rsid w:val="2EE141E8"/>
    <w:rsid w:val="2F3F11F4"/>
    <w:rsid w:val="30500DF4"/>
    <w:rsid w:val="31C936BD"/>
    <w:rsid w:val="3502519D"/>
    <w:rsid w:val="35875890"/>
    <w:rsid w:val="36111DEF"/>
    <w:rsid w:val="376F5B25"/>
    <w:rsid w:val="38A35279"/>
    <w:rsid w:val="3A022BF5"/>
    <w:rsid w:val="3AC01975"/>
    <w:rsid w:val="3CE27EA4"/>
    <w:rsid w:val="3FF5ED23"/>
    <w:rsid w:val="3FFA36EF"/>
    <w:rsid w:val="408F21CC"/>
    <w:rsid w:val="415A52C2"/>
    <w:rsid w:val="42413449"/>
    <w:rsid w:val="425659E6"/>
    <w:rsid w:val="44555E75"/>
    <w:rsid w:val="45B818D3"/>
    <w:rsid w:val="47B46AC2"/>
    <w:rsid w:val="47D26C51"/>
    <w:rsid w:val="4B7F7A77"/>
    <w:rsid w:val="4CD314A1"/>
    <w:rsid w:val="4D4C3002"/>
    <w:rsid w:val="4E105DDD"/>
    <w:rsid w:val="4F6F2367"/>
    <w:rsid w:val="50636C47"/>
    <w:rsid w:val="51AC3C1C"/>
    <w:rsid w:val="533B0D8B"/>
    <w:rsid w:val="55264138"/>
    <w:rsid w:val="55DC4DE8"/>
    <w:rsid w:val="563F5998"/>
    <w:rsid w:val="592B0125"/>
    <w:rsid w:val="59D269E3"/>
    <w:rsid w:val="5ADA148A"/>
    <w:rsid w:val="5BFF2369"/>
    <w:rsid w:val="5D8C648E"/>
    <w:rsid w:val="5DAD1520"/>
    <w:rsid w:val="5EE90393"/>
    <w:rsid w:val="5F9371E0"/>
    <w:rsid w:val="602E36C3"/>
    <w:rsid w:val="6034575E"/>
    <w:rsid w:val="617E4A83"/>
    <w:rsid w:val="6188457B"/>
    <w:rsid w:val="62AA0019"/>
    <w:rsid w:val="62CE2A80"/>
    <w:rsid w:val="690B163C"/>
    <w:rsid w:val="69680F41"/>
    <w:rsid w:val="6AE15480"/>
    <w:rsid w:val="6CFF3587"/>
    <w:rsid w:val="6D0D210A"/>
    <w:rsid w:val="6D4673A2"/>
    <w:rsid w:val="6FBC32D3"/>
    <w:rsid w:val="6FDE0BDB"/>
    <w:rsid w:val="72064D9E"/>
    <w:rsid w:val="722F3E7F"/>
    <w:rsid w:val="72CC0815"/>
    <w:rsid w:val="730D5951"/>
    <w:rsid w:val="7495182C"/>
    <w:rsid w:val="758746BD"/>
    <w:rsid w:val="7A4C1473"/>
    <w:rsid w:val="7B611D0E"/>
    <w:rsid w:val="7BCE2BAB"/>
    <w:rsid w:val="7CBE61DA"/>
    <w:rsid w:val="7D133AEE"/>
    <w:rsid w:val="7DB7390D"/>
    <w:rsid w:val="AF7FC4E4"/>
    <w:rsid w:val="EFF61F36"/>
    <w:rsid w:val="F3BE8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link w:val="647"/>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8"/>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81"/>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6"/>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2"/>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7"/>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30"/>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24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252"/>
    <w:qFormat/>
    <w:uiPriority w:val="99"/>
    <w:pPr>
      <w:jc w:val="left"/>
    </w:pPr>
  </w:style>
  <w:style w:type="paragraph" w:styleId="20">
    <w:name w:val="Salutation"/>
    <w:basedOn w:val="1"/>
    <w:next w:val="1"/>
    <w:link w:val="217"/>
    <w:qFormat/>
    <w:uiPriority w:val="0"/>
    <w:rPr>
      <w:rFonts w:ascii="仿宋_GB2312" w:eastAsia="仿宋_GB2312"/>
      <w:sz w:val="28"/>
      <w:szCs w:val="20"/>
    </w:rPr>
  </w:style>
  <w:style w:type="paragraph" w:styleId="21">
    <w:name w:val="Body Text 3"/>
    <w:basedOn w:val="1"/>
    <w:link w:val="190"/>
    <w:qFormat/>
    <w:uiPriority w:val="0"/>
    <w:pPr>
      <w:jc w:val="center"/>
    </w:pPr>
    <w:rPr>
      <w:szCs w:val="20"/>
    </w:rPr>
  </w:style>
  <w:style w:type="paragraph" w:styleId="22">
    <w:name w:val="Body Text"/>
    <w:basedOn w:val="1"/>
    <w:next w:val="1"/>
    <w:link w:val="127"/>
    <w:qFormat/>
    <w:uiPriority w:val="0"/>
    <w:pPr>
      <w:autoSpaceDE w:val="0"/>
      <w:autoSpaceDN w:val="0"/>
      <w:spacing w:line="360" w:lineRule="auto"/>
    </w:pPr>
    <w:rPr>
      <w:rFonts w:ascii="宋体"/>
      <w:sz w:val="24"/>
      <w:szCs w:val="21"/>
      <w:lang w:val="zh-CN"/>
    </w:rPr>
  </w:style>
  <w:style w:type="paragraph" w:styleId="23">
    <w:name w:val="Body Text Indent"/>
    <w:basedOn w:val="1"/>
    <w:next w:val="2"/>
    <w:link w:val="10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22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15"/>
    <w:qFormat/>
    <w:uiPriority w:val="0"/>
    <w:pPr>
      <w:ind w:left="100" w:leftChars="2500"/>
    </w:pPr>
    <w:rPr>
      <w:rFonts w:ascii="宋体"/>
      <w:sz w:val="24"/>
      <w:szCs w:val="21"/>
      <w:lang w:val="zh-CN"/>
    </w:rPr>
  </w:style>
  <w:style w:type="paragraph" w:styleId="35">
    <w:name w:val="Body Text Indent 2"/>
    <w:basedOn w:val="1"/>
    <w:link w:val="88"/>
    <w:qFormat/>
    <w:uiPriority w:val="0"/>
    <w:pPr>
      <w:spacing w:line="360" w:lineRule="auto"/>
      <w:ind w:firstLine="601"/>
      <w:textAlignment w:val="baseline"/>
    </w:pPr>
    <w:rPr>
      <w:rFonts w:ascii="宋体"/>
      <w:kern w:val="0"/>
      <w:sz w:val="28"/>
      <w:szCs w:val="20"/>
    </w:rPr>
  </w:style>
  <w:style w:type="paragraph" w:styleId="36">
    <w:name w:val="Balloon Text"/>
    <w:basedOn w:val="1"/>
    <w:link w:val="253"/>
    <w:qFormat/>
    <w:uiPriority w:val="0"/>
    <w:rPr>
      <w:sz w:val="18"/>
      <w:szCs w:val="18"/>
    </w:rPr>
  </w:style>
  <w:style w:type="paragraph" w:styleId="37">
    <w:name w:val="footer"/>
    <w:basedOn w:val="1"/>
    <w:link w:val="633"/>
    <w:qFormat/>
    <w:uiPriority w:val="99"/>
    <w:pPr>
      <w:tabs>
        <w:tab w:val="center" w:pos="4153"/>
        <w:tab w:val="right" w:pos="8306"/>
      </w:tabs>
      <w:snapToGrid w:val="0"/>
      <w:jc w:val="left"/>
    </w:pPr>
    <w:rPr>
      <w:sz w:val="18"/>
      <w:szCs w:val="18"/>
    </w:rPr>
  </w:style>
  <w:style w:type="paragraph" w:styleId="38">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62"/>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2"/>
    <w:link w:val="24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next w:val="5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qFormat/>
    <w:uiPriority w:val="0"/>
    <w:rPr>
      <w:b/>
      <w:bCs/>
    </w:rPr>
  </w:style>
  <w:style w:type="paragraph" w:styleId="58">
    <w:name w:val="Body Text First Indent"/>
    <w:basedOn w:val="22"/>
    <w:next w:val="48"/>
    <w:link w:val="140"/>
    <w:qFormat/>
    <w:uiPriority w:val="0"/>
    <w:pPr>
      <w:ind w:firstLine="420"/>
    </w:pPr>
    <w:rPr>
      <w:szCs w:val="20"/>
    </w:rPr>
  </w:style>
  <w:style w:type="paragraph" w:styleId="59">
    <w:name w:val="Body Text First Indent 2"/>
    <w:basedOn w:val="23"/>
    <w:next w:val="1"/>
    <w:link w:val="250"/>
    <w:qFormat/>
    <w:uiPriority w:val="0"/>
    <w:pPr>
      <w:adjustRightInd/>
      <w:spacing w:after="120"/>
      <w:ind w:left="420" w:leftChars="200" w:firstLine="210"/>
    </w:pPr>
  </w:style>
  <w:style w:type="table" w:styleId="61">
    <w:name w:val="Table Grid"/>
    <w:basedOn w:val="60"/>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2"/>
    <w:basedOn w:val="1"/>
    <w:qFormat/>
    <w:uiPriority w:val="0"/>
    <w:pPr>
      <w:ind w:firstLine="200" w:firstLineChars="200"/>
    </w:pPr>
    <w:rPr>
      <w:rFonts w:ascii="Calibri" w:hAnsi="Calibri"/>
      <w:sz w:val="28"/>
      <w:szCs w:val="22"/>
    </w:rPr>
  </w:style>
  <w:style w:type="paragraph" w:customStyle="1" w:styleId="7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73">
    <w:name w:val="BodyText"/>
    <w:basedOn w:val="1"/>
    <w:next w:val="1"/>
    <w:qFormat/>
    <w:uiPriority w:val="0"/>
    <w:pPr>
      <w:spacing w:after="120"/>
      <w:jc w:val="both"/>
      <w:textAlignment w:val="baseline"/>
    </w:pPr>
  </w:style>
  <w:style w:type="paragraph" w:customStyle="1" w:styleId="7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5">
    <w:name w:val="正文1"/>
    <w:basedOn w:val="30"/>
    <w:next w:val="1"/>
    <w:qFormat/>
    <w:uiPriority w:val="0"/>
    <w:pPr>
      <w:ind w:left="0" w:leftChars="0" w:firstLine="480" w:firstLineChars="200"/>
    </w:pPr>
    <w:rPr>
      <w:rFonts w:ascii="仿宋_GB2312" w:hAnsi="Courier New" w:eastAsia="仿宋_GB2312"/>
      <w:kern w:val="28"/>
      <w:sz w:val="24"/>
    </w:rPr>
  </w:style>
  <w:style w:type="paragraph" w:styleId="76">
    <w:name w:val="List Paragraph"/>
    <w:basedOn w:val="1"/>
    <w:qFormat/>
    <w:uiPriority w:val="34"/>
    <w:pPr>
      <w:spacing w:line="360" w:lineRule="auto"/>
      <w:ind w:firstLine="200" w:firstLineChars="200"/>
    </w:pPr>
    <w:rPr>
      <w:rFonts w:eastAsia="楷体_GB2312" w:cs="Lucida Sans"/>
      <w:sz w:val="24"/>
    </w:rPr>
  </w:style>
  <w:style w:type="character" w:customStyle="1" w:styleId="77">
    <w:name w:val="标题 1 字符"/>
    <w:link w:val="3"/>
    <w:qFormat/>
    <w:uiPriority w:val="0"/>
    <w:rPr>
      <w:rFonts w:ascii="仿宋" w:hAnsi="仿宋" w:eastAsia="仿宋" w:cs="仿宋_GB2312"/>
      <w:b/>
      <w:color w:val="000000"/>
      <w:kern w:val="2"/>
      <w:sz w:val="36"/>
      <w:szCs w:val="36"/>
    </w:rPr>
  </w:style>
  <w:style w:type="character" w:customStyle="1" w:styleId="78">
    <w:name w:val="标题 2 Char"/>
    <w:qFormat/>
    <w:uiPriority w:val="0"/>
    <w:rPr>
      <w:rFonts w:ascii="Arial" w:hAnsi="Arial" w:eastAsia="黑体"/>
      <w:b/>
      <w:kern w:val="2"/>
      <w:sz w:val="32"/>
      <w:lang w:val="en-US" w:eastAsia="zh-CN"/>
    </w:rPr>
  </w:style>
  <w:style w:type="character" w:customStyle="1" w:styleId="79">
    <w:name w:val="solutionfonts"/>
    <w:qFormat/>
    <w:uiPriority w:val="0"/>
  </w:style>
  <w:style w:type="character" w:customStyle="1" w:styleId="80">
    <w:name w:val="Font Style82"/>
    <w:qFormat/>
    <w:uiPriority w:val="99"/>
    <w:rPr>
      <w:rFonts w:ascii="宋体" w:eastAsia="宋体" w:cs="宋体"/>
      <w:color w:val="000000"/>
      <w:sz w:val="14"/>
      <w:szCs w:val="14"/>
    </w:rPr>
  </w:style>
  <w:style w:type="character" w:customStyle="1" w:styleId="81">
    <w:name w:val="此正文 Char"/>
    <w:link w:val="82"/>
    <w:qFormat/>
    <w:uiPriority w:val="0"/>
    <w:rPr>
      <w:kern w:val="2"/>
      <w:sz w:val="24"/>
      <w:szCs w:val="24"/>
    </w:rPr>
  </w:style>
  <w:style w:type="paragraph" w:customStyle="1" w:styleId="82">
    <w:name w:val="此正文"/>
    <w:basedOn w:val="1"/>
    <w:link w:val="81"/>
    <w:qFormat/>
    <w:uiPriority w:val="0"/>
    <w:pPr>
      <w:adjustRightInd/>
      <w:spacing w:line="360" w:lineRule="auto"/>
      <w:ind w:firstLine="200" w:firstLineChars="200"/>
    </w:pPr>
    <w:rPr>
      <w:sz w:val="24"/>
    </w:rPr>
  </w:style>
  <w:style w:type="character" w:customStyle="1" w:styleId="83">
    <w:name w:val="Char Char10"/>
    <w:qFormat/>
    <w:uiPriority w:val="0"/>
    <w:rPr>
      <w:rFonts w:ascii="宋体" w:hAnsi="宋体"/>
      <w:kern w:val="2"/>
      <w:sz w:val="21"/>
      <w:szCs w:val="24"/>
      <w:lang w:val="en-US" w:eastAsia="zh-CN"/>
    </w:rPr>
  </w:style>
  <w:style w:type="character" w:customStyle="1" w:styleId="84">
    <w:name w:val="h Char Char"/>
    <w:qFormat/>
    <w:uiPriority w:val="0"/>
    <w:rPr>
      <w:rFonts w:eastAsia="宋体"/>
      <w:kern w:val="2"/>
      <w:sz w:val="18"/>
      <w:lang w:val="en-US" w:eastAsia="zh-CN" w:bidi="ar-SA"/>
    </w:rPr>
  </w:style>
  <w:style w:type="character" w:customStyle="1" w:styleId="85">
    <w:name w:val="Bold"/>
    <w:qFormat/>
    <w:uiPriority w:val="0"/>
    <w:rPr>
      <w:rFonts w:ascii="Arial" w:hAnsi="Arial" w:eastAsia="黑体" w:cs="Times New Roman"/>
      <w:b/>
      <w:kern w:val="2"/>
      <w:sz w:val="32"/>
      <w:szCs w:val="32"/>
      <w:lang w:val="en-US" w:eastAsia="zh-CN" w:bidi="ar-SA"/>
    </w:rPr>
  </w:style>
  <w:style w:type="character" w:customStyle="1" w:styleId="86">
    <w:name w:val="Ò³Ã¼ Char Char"/>
    <w:qFormat/>
    <w:uiPriority w:val="0"/>
    <w:rPr>
      <w:rFonts w:eastAsia="宋体"/>
      <w:kern w:val="2"/>
      <w:sz w:val="18"/>
      <w:lang w:val="en-US" w:eastAsia="zh-CN" w:bidi="ar-SA"/>
    </w:rPr>
  </w:style>
  <w:style w:type="character" w:customStyle="1" w:styleId="87">
    <w:name w:val="标准正文格式 Char"/>
    <w:qFormat/>
    <w:uiPriority w:val="0"/>
    <w:rPr>
      <w:rFonts w:ascii="宋体" w:eastAsia="仿宋_GB2312" w:cs="宋体"/>
      <w:color w:val="000000"/>
      <w:sz w:val="24"/>
      <w:lang w:val="en-US" w:eastAsia="zh-CN" w:bidi="ar-SA"/>
    </w:rPr>
  </w:style>
  <w:style w:type="character" w:customStyle="1" w:styleId="88">
    <w:name w:val="正文文本缩进 2 字符"/>
    <w:link w:val="35"/>
    <w:qFormat/>
    <w:uiPriority w:val="0"/>
    <w:rPr>
      <w:rFonts w:ascii="宋体"/>
      <w:sz w:val="28"/>
    </w:rPr>
  </w:style>
  <w:style w:type="character" w:customStyle="1" w:styleId="89">
    <w:name w:val="Char Char8"/>
    <w:qFormat/>
    <w:uiPriority w:val="0"/>
    <w:rPr>
      <w:rFonts w:eastAsia="宋体"/>
      <w:b/>
      <w:sz w:val="24"/>
      <w:lang w:val="en-GB" w:eastAsia="zh-CN"/>
    </w:rPr>
  </w:style>
  <w:style w:type="character" w:customStyle="1" w:styleId="90">
    <w:name w:val="No Spacing Char"/>
    <w:link w:val="91"/>
    <w:qFormat/>
    <w:uiPriority w:val="1"/>
    <w:rPr>
      <w:rFonts w:ascii="Calibri" w:hAnsi="Calibri"/>
      <w:sz w:val="22"/>
      <w:szCs w:val="22"/>
      <w:lang w:val="en-US" w:eastAsia="zh-CN" w:bidi="ar-SA"/>
    </w:rPr>
  </w:style>
  <w:style w:type="paragraph" w:customStyle="1" w:styleId="91">
    <w:name w:val="无间隔1"/>
    <w:link w:val="90"/>
    <w:qFormat/>
    <w:uiPriority w:val="1"/>
    <w:rPr>
      <w:rFonts w:ascii="Calibri" w:hAnsi="Calibri" w:eastAsia="宋体" w:cs="Times New Roman"/>
      <w:sz w:val="22"/>
      <w:szCs w:val="22"/>
      <w:lang w:val="en-US" w:eastAsia="zh-CN" w:bidi="ar-SA"/>
    </w:rPr>
  </w:style>
  <w:style w:type="character" w:customStyle="1" w:styleId="92">
    <w:name w:val="blue1"/>
    <w:basedOn w:val="62"/>
    <w:qFormat/>
    <w:uiPriority w:val="0"/>
    <w:rPr>
      <w:rFonts w:ascii="Arial" w:hAnsi="Arial" w:eastAsia="黑体" w:cs="Arial"/>
      <w:snapToGrid w:val="0"/>
      <w:kern w:val="0"/>
      <w:szCs w:val="21"/>
    </w:rPr>
  </w:style>
  <w:style w:type="character" w:customStyle="1" w:styleId="93">
    <w:name w:val="highlight1"/>
    <w:qFormat/>
    <w:uiPriority w:val="0"/>
    <w:rPr>
      <w:rFonts w:ascii="仿宋_GB2312" w:eastAsia="微软雅黑"/>
      <w:b/>
      <w:kern w:val="2"/>
      <w:sz w:val="23"/>
      <w:szCs w:val="23"/>
      <w:lang w:val="en-US" w:eastAsia="zh-CN" w:bidi="ar-SA"/>
    </w:rPr>
  </w:style>
  <w:style w:type="character" w:customStyle="1" w:styleId="94">
    <w:name w:val="ca-131"/>
    <w:qFormat/>
    <w:uiPriority w:val="0"/>
    <w:rPr>
      <w:rFonts w:hint="eastAsia" w:ascii="仿宋_GB2312" w:eastAsia="仿宋_GB2312"/>
      <w:b/>
      <w:bCs/>
      <w:color w:val="000000"/>
      <w:spacing w:val="-20"/>
      <w:sz w:val="24"/>
      <w:szCs w:val="24"/>
    </w:rPr>
  </w:style>
  <w:style w:type="character" w:customStyle="1" w:styleId="95">
    <w:name w:val="h3 Char"/>
    <w:qFormat/>
    <w:uiPriority w:val="0"/>
    <w:rPr>
      <w:rFonts w:eastAsia="宋体"/>
      <w:b/>
      <w:kern w:val="2"/>
      <w:sz w:val="32"/>
      <w:lang w:val="en-US" w:eastAsia="zh-CN" w:bidi="ar-SA"/>
    </w:rPr>
  </w:style>
  <w:style w:type="character" w:customStyle="1" w:styleId="96">
    <w:name w:val="Char Char12"/>
    <w:qFormat/>
    <w:uiPriority w:val="0"/>
    <w:rPr>
      <w:rFonts w:ascii="仿宋_GB2312" w:eastAsia="仿宋_GB2312"/>
      <w:b/>
      <w:bCs/>
      <w:kern w:val="2"/>
      <w:sz w:val="24"/>
      <w:szCs w:val="24"/>
      <w:lang w:val="zh-CN" w:eastAsia="zh-CN" w:bidi="ar-SA"/>
    </w:rPr>
  </w:style>
  <w:style w:type="character" w:customStyle="1" w:styleId="97">
    <w:name w:val="Comment Text Char"/>
    <w:qFormat/>
    <w:uiPriority w:val="0"/>
    <w:rPr>
      <w:rFonts w:ascii="宋体" w:hAnsi="宋体" w:eastAsia="宋体"/>
      <w:kern w:val="2"/>
      <w:sz w:val="24"/>
      <w:lang w:val="en-US" w:eastAsia="zh-CN" w:bidi="ar-SA"/>
    </w:rPr>
  </w:style>
  <w:style w:type="character" w:customStyle="1" w:styleId="98">
    <w:name w:val="批注文字 Char"/>
    <w:qFormat/>
    <w:uiPriority w:val="99"/>
    <w:rPr>
      <w:kern w:val="2"/>
      <w:sz w:val="21"/>
      <w:szCs w:val="24"/>
    </w:rPr>
  </w:style>
  <w:style w:type="character" w:customStyle="1" w:styleId="99">
    <w:name w:val="仿宋正文 Char"/>
    <w:link w:val="100"/>
    <w:qFormat/>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style91"/>
    <w:qFormat/>
    <w:uiPriority w:val="0"/>
    <w:rPr>
      <w:color w:val="333333"/>
    </w:rPr>
  </w:style>
  <w:style w:type="character" w:customStyle="1" w:styleId="102">
    <w:name w:val="Char Char4"/>
    <w:qFormat/>
    <w:uiPriority w:val="0"/>
    <w:rPr>
      <w:rFonts w:eastAsia="宋体"/>
      <w:b/>
      <w:sz w:val="24"/>
      <w:lang w:val="en-GB" w:eastAsia="zh-CN" w:bidi="ar-SA"/>
    </w:rPr>
  </w:style>
  <w:style w:type="character" w:customStyle="1" w:styleId="103">
    <w:name w:val="Char Char2"/>
    <w:qFormat/>
    <w:uiPriority w:val="0"/>
    <w:rPr>
      <w:rFonts w:eastAsia="宋体"/>
      <w:b/>
      <w:bCs/>
      <w:kern w:val="2"/>
      <w:sz w:val="21"/>
      <w:szCs w:val="24"/>
      <w:lang w:val="en-US" w:eastAsia="zh-CN" w:bidi="ar-SA"/>
    </w:rPr>
  </w:style>
  <w:style w:type="character" w:customStyle="1" w:styleId="104">
    <w:name w:val="正文 项目2 Char"/>
    <w:basedOn w:val="105"/>
    <w:qFormat/>
    <w:uiPriority w:val="0"/>
    <w:rPr>
      <w:rFonts w:ascii="仿宋_GB2312" w:hAnsi="仿宋_GB2312" w:eastAsia="仿宋_GB2312"/>
      <w:kern w:val="2"/>
      <w:sz w:val="24"/>
      <w:lang w:bidi="ar-SA"/>
    </w:rPr>
  </w:style>
  <w:style w:type="character" w:customStyle="1" w:styleId="105">
    <w:name w:val="正文 项目 Char"/>
    <w:qFormat/>
    <w:uiPriority w:val="0"/>
    <w:rPr>
      <w:rFonts w:ascii="仿宋_GB2312" w:hAnsi="仿宋_GB2312" w:eastAsia="仿宋_GB2312"/>
      <w:kern w:val="2"/>
      <w:sz w:val="24"/>
      <w:lang w:bidi="ar-SA"/>
    </w:rPr>
  </w:style>
  <w:style w:type="character" w:customStyle="1" w:styleId="106">
    <w:name w:val="页眉 Char1"/>
    <w:qFormat/>
    <w:uiPriority w:val="0"/>
    <w:rPr>
      <w:rFonts w:eastAsia="宋体"/>
      <w:kern w:val="2"/>
      <w:sz w:val="18"/>
      <w:szCs w:val="18"/>
      <w:lang w:val="en-US" w:eastAsia="zh-CN" w:bidi="ar-SA"/>
    </w:rPr>
  </w:style>
  <w:style w:type="character" w:customStyle="1" w:styleId="107">
    <w:name w:val="副标题 字符"/>
    <w:link w:val="44"/>
    <w:qFormat/>
    <w:uiPriority w:val="0"/>
    <w:rPr>
      <w:rFonts w:ascii="Arial" w:hAnsi="Arial" w:eastAsia="隶书"/>
      <w:b/>
      <w:bCs/>
      <w:kern w:val="28"/>
      <w:sz w:val="44"/>
      <w:szCs w:val="32"/>
      <w:lang w:val="en-US" w:eastAsia="zh-CN" w:bidi="ar-SA"/>
    </w:rPr>
  </w:style>
  <w:style w:type="character" w:customStyle="1" w:styleId="108">
    <w:name w:val="正文文本缩进 字符1"/>
    <w:link w:val="23"/>
    <w:qFormat/>
    <w:uiPriority w:val="0"/>
    <w:rPr>
      <w:rFonts w:ascii="宋体" w:hAnsi="宋体"/>
      <w:kern w:val="2"/>
      <w:sz w:val="24"/>
      <w:szCs w:val="24"/>
    </w:rPr>
  </w:style>
  <w:style w:type="character" w:customStyle="1" w:styleId="109">
    <w:name w:val="big1"/>
    <w:qFormat/>
    <w:uiPriority w:val="0"/>
    <w:rPr>
      <w:rFonts w:hint="eastAsia" w:ascii="宋体" w:hAnsi="宋体" w:eastAsia="宋体"/>
      <w:color w:val="333333"/>
      <w:sz w:val="22"/>
      <w:szCs w:val="22"/>
    </w:rPr>
  </w:style>
  <w:style w:type="character" w:customStyle="1" w:styleId="110">
    <w:name w:val="h Char Char1"/>
    <w:qFormat/>
    <w:uiPriority w:val="0"/>
    <w:rPr>
      <w:rFonts w:eastAsia="宋体"/>
      <w:kern w:val="2"/>
      <w:sz w:val="18"/>
      <w:szCs w:val="18"/>
      <w:lang w:val="en-US" w:eastAsia="zh-CN" w:bidi="ar-SA"/>
    </w:rPr>
  </w:style>
  <w:style w:type="character" w:customStyle="1" w:styleId="111">
    <w:name w:val="样式8 Char"/>
    <w:qFormat/>
    <w:uiPriority w:val="0"/>
    <w:rPr>
      <w:rFonts w:ascii="仿宋_GB2312" w:hAnsi="宋体" w:eastAsia="仿宋_GB2312"/>
      <w:b/>
      <w:bCs/>
      <w:kern w:val="2"/>
      <w:sz w:val="24"/>
      <w:szCs w:val="24"/>
    </w:rPr>
  </w:style>
  <w:style w:type="character" w:customStyle="1" w:styleId="112">
    <w:name w:val="HTML 预设格式 字符"/>
    <w:link w:val="54"/>
    <w:qFormat/>
    <w:uiPriority w:val="0"/>
    <w:rPr>
      <w:rFonts w:ascii="黑体" w:hAnsi="Courier New" w:eastAsia="黑体"/>
    </w:rPr>
  </w:style>
  <w:style w:type="character" w:customStyle="1" w:styleId="113">
    <w:name w:val="页脚 Char1"/>
    <w:qFormat/>
    <w:uiPriority w:val="0"/>
    <w:rPr>
      <w:rFonts w:eastAsia="宋体"/>
      <w:kern w:val="2"/>
      <w:sz w:val="18"/>
      <w:szCs w:val="18"/>
      <w:lang w:val="en-US" w:eastAsia="zh-CN" w:bidi="ar-SA"/>
    </w:rPr>
  </w:style>
  <w:style w:type="character" w:customStyle="1" w:styleId="114">
    <w:name w:val="myp11"/>
    <w:qFormat/>
    <w:uiPriority w:val="0"/>
    <w:rPr>
      <w:rFonts w:ascii="仿宋_GB2312" w:eastAsia="微软雅黑"/>
      <w:b/>
      <w:kern w:val="2"/>
      <w:sz w:val="32"/>
      <w:szCs w:val="32"/>
      <w:lang w:val="en-US" w:eastAsia="zh-CN" w:bidi="ar-SA"/>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tw4winTerm"/>
    <w:qFormat/>
    <w:uiPriority w:val="0"/>
    <w:rPr>
      <w:color w:val="0000FF"/>
    </w:rPr>
  </w:style>
  <w:style w:type="character" w:customStyle="1" w:styleId="117">
    <w:name w:val="标题 8 字符"/>
    <w:link w:val="10"/>
    <w:qFormat/>
    <w:uiPriority w:val="0"/>
    <w:rPr>
      <w:rFonts w:ascii="Arial" w:hAnsi="Arial" w:eastAsia="黑体"/>
      <w:kern w:val="2"/>
      <w:sz w:val="24"/>
      <w:szCs w:val="24"/>
    </w:rPr>
  </w:style>
  <w:style w:type="character" w:customStyle="1" w:styleId="118">
    <w:name w:val="标题 2 Char Char"/>
    <w:qFormat/>
    <w:uiPriority w:val="0"/>
    <w:rPr>
      <w:rFonts w:ascii="楷体_GB2312" w:hAnsi="Arial" w:eastAsia="楷体_GB2312"/>
      <w:b/>
      <w:bCs/>
      <w:kern w:val="2"/>
      <w:sz w:val="24"/>
      <w:szCs w:val="32"/>
      <w:lang w:val="en-US" w:eastAsia="zh-CN" w:bidi="ar-SA"/>
    </w:rPr>
  </w:style>
  <w:style w:type="character" w:customStyle="1" w:styleId="119">
    <w:name w:val="hei16b1"/>
    <w:qFormat/>
    <w:uiPriority w:val="0"/>
    <w:rPr>
      <w:rFonts w:hint="default" w:ascii="Arial" w:hAnsi="Arial" w:cs="Arial"/>
      <w:b/>
      <w:bCs/>
      <w:color w:val="000000"/>
      <w:sz w:val="24"/>
      <w:szCs w:val="24"/>
    </w:rPr>
  </w:style>
  <w:style w:type="character" w:customStyle="1" w:styleId="120">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哈哈正文 Char"/>
    <w:link w:val="123"/>
    <w:qFormat/>
    <w:uiPriority w:val="0"/>
    <w:rPr>
      <w:rFonts w:ascii="宋体" w:hAnsi="宋体" w:eastAsia="宋体"/>
      <w:kern w:val="2"/>
      <w:sz w:val="24"/>
      <w:lang w:bidi="ar-SA"/>
    </w:rPr>
  </w:style>
  <w:style w:type="paragraph" w:customStyle="1" w:styleId="123">
    <w:name w:val="哈哈正文"/>
    <w:basedOn w:val="1"/>
    <w:link w:val="122"/>
    <w:qFormat/>
    <w:uiPriority w:val="0"/>
    <w:pPr>
      <w:adjustRightInd/>
      <w:spacing w:line="360" w:lineRule="auto"/>
      <w:ind w:firstLine="200" w:firstLineChars="200"/>
    </w:pPr>
    <w:rPr>
      <w:rFonts w:ascii="宋体" w:hAnsi="宋体"/>
      <w:sz w:val="24"/>
      <w:szCs w:val="20"/>
    </w:rPr>
  </w:style>
  <w:style w:type="character" w:customStyle="1" w:styleId="124">
    <w:name w:val="pt141"/>
    <w:qFormat/>
    <w:uiPriority w:val="0"/>
    <w:rPr>
      <w:color w:val="330066"/>
      <w:sz w:val="22"/>
      <w:szCs w:val="22"/>
    </w:rPr>
  </w:style>
  <w:style w:type="character" w:customStyle="1" w:styleId="125">
    <w:name w:val="普通文字 Char3"/>
    <w:qFormat/>
    <w:uiPriority w:val="0"/>
    <w:rPr>
      <w:rFonts w:ascii="宋体" w:hAnsi="Courier New" w:eastAsia="宋体"/>
      <w:kern w:val="2"/>
      <w:sz w:val="21"/>
      <w:lang w:val="en-US" w:eastAsia="zh-CN" w:bidi="ar-SA"/>
    </w:rPr>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128">
    <w:name w:val="正文2 Char"/>
    <w:qFormat/>
    <w:uiPriority w:val="0"/>
    <w:rPr>
      <w:rFonts w:eastAsia="宋体"/>
      <w:kern w:val="2"/>
      <w:sz w:val="24"/>
      <w:lang w:val="en-US" w:eastAsia="zh-CN" w:bidi="ar-SA"/>
    </w:rPr>
  </w:style>
  <w:style w:type="character" w:customStyle="1" w:styleId="129">
    <w:name w:val="普通文字 Char1"/>
    <w:qFormat/>
    <w:uiPriority w:val="0"/>
    <w:rPr>
      <w:rFonts w:ascii="宋体" w:hAnsi="Courier New" w:eastAsia="宋体"/>
      <w:kern w:val="2"/>
      <w:sz w:val="21"/>
      <w:lang w:val="en-US" w:eastAsia="zh-CN"/>
    </w:rPr>
  </w:style>
  <w:style w:type="character" w:customStyle="1" w:styleId="130">
    <w:name w:val="标题 9 字符"/>
    <w:link w:val="11"/>
    <w:qFormat/>
    <w:uiPriority w:val="0"/>
    <w:rPr>
      <w:rFonts w:ascii="Arial" w:hAnsi="Arial" w:eastAsia="黑体"/>
      <w:kern w:val="2"/>
      <w:sz w:val="21"/>
      <w:szCs w:val="21"/>
    </w:rPr>
  </w:style>
  <w:style w:type="character" w:customStyle="1" w:styleId="131">
    <w:name w:val="Header Char_a1203fb8-cbfd-4269-9475-2b9af58eb71f"/>
    <w:qFormat/>
    <w:uiPriority w:val="0"/>
    <w:rPr>
      <w:rFonts w:eastAsia="宋体"/>
      <w:kern w:val="2"/>
      <w:sz w:val="18"/>
      <w:szCs w:val="18"/>
      <w:lang w:val="en-US" w:eastAsia="zh-CN" w:bidi="ar-SA"/>
    </w:rPr>
  </w:style>
  <w:style w:type="character" w:customStyle="1" w:styleId="132">
    <w:name w:val="Footer-Even Char1"/>
    <w:qFormat/>
    <w:uiPriority w:val="0"/>
    <w:rPr>
      <w:rFonts w:eastAsia="宋体"/>
      <w:kern w:val="2"/>
      <w:sz w:val="18"/>
      <w:szCs w:val="18"/>
      <w:lang w:val="en-US" w:eastAsia="zh-CN" w:bidi="ar-SA"/>
    </w:rPr>
  </w:style>
  <w:style w:type="character" w:customStyle="1" w:styleId="133">
    <w:name w:val="unnamed31"/>
    <w:qFormat/>
    <w:uiPriority w:val="0"/>
    <w:rPr>
      <w:rFonts w:ascii="Tahoma" w:hAnsi="Tahoma" w:eastAsia="宋体"/>
      <w:b/>
      <w:kern w:val="2"/>
      <w:sz w:val="24"/>
      <w:szCs w:val="32"/>
      <w:u w:val="none"/>
      <w:lang w:val="en-US" w:eastAsia="zh-CN" w:bidi="ar-SA"/>
    </w:rPr>
  </w:style>
  <w:style w:type="character" w:customStyle="1" w:styleId="134">
    <w:name w:val="纯文本 Char Char Char"/>
    <w:qFormat/>
    <w:uiPriority w:val="0"/>
    <w:rPr>
      <w:rFonts w:ascii="宋体" w:hAnsi="Courier New" w:eastAsia="宋体"/>
      <w:kern w:val="2"/>
      <w:sz w:val="21"/>
      <w:lang w:val="en-US" w:eastAsia="zh-CN" w:bidi="ar-SA"/>
    </w:rPr>
  </w:style>
  <w:style w:type="character" w:customStyle="1" w:styleId="135">
    <w:name w:val="Body Text(ch) Char Char"/>
    <w:qFormat/>
    <w:uiPriority w:val="0"/>
    <w:rPr>
      <w:rFonts w:ascii="宋体"/>
      <w:kern w:val="2"/>
      <w:sz w:val="24"/>
      <w:szCs w:val="21"/>
      <w:lang w:val="zh-CN"/>
    </w:rPr>
  </w:style>
  <w:style w:type="character" w:customStyle="1" w:styleId="136">
    <w:name w:val="插图说明 Char"/>
    <w:qFormat/>
    <w:uiPriority w:val="0"/>
    <w:rPr>
      <w:rFonts w:eastAsia="黑体"/>
      <w:sz w:val="24"/>
      <w:lang w:val="en-US" w:eastAsia="zh-CN"/>
    </w:rPr>
  </w:style>
  <w:style w:type="character" w:customStyle="1" w:styleId="137">
    <w:name w:val="tw4winExternal"/>
    <w:qFormat/>
    <w:uiPriority w:val="0"/>
    <w:rPr>
      <w:rFonts w:ascii="Courier New" w:hAnsi="Courier New" w:cs="Courier New"/>
      <w:color w:val="808080"/>
      <w:lang w:val="en-US" w:eastAsia="zh-CN"/>
    </w:rPr>
  </w:style>
  <w:style w:type="character" w:customStyle="1" w:styleId="138">
    <w:name w:val="font21"/>
    <w:qFormat/>
    <w:uiPriority w:val="0"/>
    <w:rPr>
      <w:rFonts w:hint="eastAsia" w:ascii="宋体" w:hAnsi="宋体" w:eastAsia="宋体"/>
      <w:kern w:val="2"/>
      <w:sz w:val="28"/>
      <w:szCs w:val="28"/>
      <w:lang w:val="en-US" w:eastAsia="zh-CN" w:bidi="ar-SA"/>
    </w:rPr>
  </w:style>
  <w:style w:type="character" w:customStyle="1" w:styleId="139">
    <w:name w:val="标书正文格式 Char"/>
    <w:qFormat/>
    <w:uiPriority w:val="0"/>
    <w:rPr>
      <w:rFonts w:eastAsia="楷体_GB2312"/>
      <w:kern w:val="2"/>
      <w:sz w:val="24"/>
      <w:szCs w:val="24"/>
      <w:lang w:bidi="ar-SA"/>
    </w:rPr>
  </w:style>
  <w:style w:type="character" w:customStyle="1" w:styleId="140">
    <w:name w:val="正文文本首行缩进 字符"/>
    <w:link w:val="58"/>
    <w:qFormat/>
    <w:uiPriority w:val="0"/>
    <w:rPr>
      <w:rFonts w:ascii="宋体"/>
      <w:kern w:val="2"/>
      <w:sz w:val="24"/>
      <w:lang w:val="zh-CN"/>
    </w:rPr>
  </w:style>
  <w:style w:type="character" w:customStyle="1" w:styleId="141">
    <w:name w:val="javascript"/>
    <w:qFormat/>
    <w:uiPriority w:val="0"/>
  </w:style>
  <w:style w:type="character" w:customStyle="1" w:styleId="142">
    <w:name w:val="Balloon Text Char"/>
    <w:qFormat/>
    <w:uiPriority w:val="0"/>
    <w:rPr>
      <w:rFonts w:eastAsia="宋体"/>
      <w:kern w:val="2"/>
      <w:sz w:val="18"/>
      <w:szCs w:val="18"/>
      <w:lang w:val="en-US" w:eastAsia="zh-CN" w:bidi="ar-SA"/>
    </w:rPr>
  </w:style>
  <w:style w:type="character" w:customStyle="1" w:styleId="143">
    <w:name w:val="Char Char5"/>
    <w:qFormat/>
    <w:uiPriority w:val="0"/>
    <w:rPr>
      <w:rFonts w:ascii="宋体" w:hAnsi="Courier New" w:eastAsia="宋体"/>
      <w:kern w:val="2"/>
      <w:sz w:val="21"/>
      <w:lang w:val="en-US" w:eastAsia="zh-CN"/>
    </w:rPr>
  </w:style>
  <w:style w:type="character" w:customStyle="1" w:styleId="144">
    <w:name w:val="Char Char"/>
    <w:qFormat/>
    <w:uiPriority w:val="0"/>
    <w:rPr>
      <w:rFonts w:ascii="宋体" w:hAnsi="Courier New" w:eastAsia="宋体"/>
      <w:kern w:val="2"/>
      <w:sz w:val="21"/>
      <w:lang w:val="en-US" w:eastAsia="zh-CN" w:bidi="ar-SA"/>
    </w:rPr>
  </w:style>
  <w:style w:type="character" w:customStyle="1" w:styleId="145">
    <w:name w:val="mdeck"/>
    <w:qFormat/>
    <w:uiPriority w:val="0"/>
    <w:rPr>
      <w:rFonts w:ascii="仿宋_GB2312" w:eastAsia="微软雅黑"/>
      <w:b/>
      <w:kern w:val="2"/>
      <w:sz w:val="32"/>
      <w:szCs w:val="32"/>
      <w:lang w:val="en-US" w:eastAsia="zh-CN" w:bidi="ar-SA"/>
    </w:rPr>
  </w:style>
  <w:style w:type="character" w:customStyle="1" w:styleId="146">
    <w:name w:val="content"/>
    <w:qFormat/>
    <w:uiPriority w:val="0"/>
  </w:style>
  <w:style w:type="character" w:customStyle="1" w:styleId="147">
    <w:name w:val="Char Char3"/>
    <w:qFormat/>
    <w:uiPriority w:val="0"/>
    <w:rPr>
      <w:rFonts w:eastAsia="宋体"/>
      <w:kern w:val="2"/>
      <w:sz w:val="21"/>
      <w:szCs w:val="24"/>
      <w:lang w:val="en-US" w:eastAsia="zh-CN" w:bidi="ar-SA"/>
    </w:rPr>
  </w:style>
  <w:style w:type="character" w:customStyle="1" w:styleId="148">
    <w:name w:val="Char Char81"/>
    <w:qFormat/>
    <w:uiPriority w:val="6"/>
    <w:rPr>
      <w:rFonts w:eastAsia="宋体"/>
      <w:b/>
      <w:sz w:val="24"/>
      <w:lang w:val="en-GB" w:eastAsia="zh-CN"/>
    </w:rPr>
  </w:style>
  <w:style w:type="character" w:customStyle="1" w:styleId="149">
    <w:name w:val="页眉 Char"/>
    <w:qFormat/>
    <w:uiPriority w:val="99"/>
    <w:rPr>
      <w:rFonts w:eastAsia="仿宋_GB2312"/>
      <w:kern w:val="2"/>
      <w:sz w:val="18"/>
      <w:lang w:val="en-US" w:eastAsia="zh-CN"/>
    </w:rPr>
  </w:style>
  <w:style w:type="character" w:customStyle="1" w:styleId="150">
    <w:name w:val="b11_01b Char"/>
    <w:link w:val="151"/>
    <w:qFormat/>
    <w:uiPriority w:val="0"/>
    <w:rPr>
      <w:rFonts w:ascii="Verdana" w:hAnsi="Verdana"/>
      <w:b/>
      <w:bCs/>
      <w:color w:val="4A82CA"/>
      <w:sz w:val="17"/>
      <w:szCs w:val="17"/>
    </w:rPr>
  </w:style>
  <w:style w:type="paragraph" w:customStyle="1" w:styleId="151">
    <w:name w:val="b11_01b"/>
    <w:basedOn w:val="1"/>
    <w:next w:val="1"/>
    <w:link w:val="1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2">
    <w:name w:val="标题4-dyf Char"/>
    <w:link w:val="153"/>
    <w:qFormat/>
    <w:uiPriority w:val="0"/>
    <w:rPr>
      <w:rFonts w:ascii="Cambria" w:hAnsi="Cambria"/>
      <w:b/>
      <w:bCs/>
      <w:color w:val="000000"/>
      <w:kern w:val="2"/>
      <w:sz w:val="21"/>
      <w:szCs w:val="21"/>
    </w:rPr>
  </w:style>
  <w:style w:type="paragraph" w:customStyle="1" w:styleId="153">
    <w:name w:val="标题4-dyf"/>
    <w:basedOn w:val="6"/>
    <w:link w:val="1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6">
    <w:name w:val="标题 3 Char2"/>
    <w:qFormat/>
    <w:uiPriority w:val="0"/>
    <w:rPr>
      <w:rFonts w:eastAsia="宋体"/>
      <w:b/>
      <w:bCs/>
      <w:kern w:val="2"/>
      <w:sz w:val="32"/>
      <w:szCs w:val="32"/>
      <w:lang w:val="en-US" w:eastAsia="zh-CN" w:bidi="ar-SA"/>
    </w:rPr>
  </w:style>
  <w:style w:type="character" w:customStyle="1" w:styleId="157">
    <w:name w:val="gray6"/>
    <w:basedOn w:val="62"/>
    <w:qFormat/>
    <w:uiPriority w:val="0"/>
    <w:rPr>
      <w:rFonts w:ascii="Arial" w:hAnsi="Arial" w:eastAsia="黑体" w:cs="Arial"/>
      <w:snapToGrid w:val="0"/>
      <w:kern w:val="0"/>
      <w:szCs w:val="21"/>
    </w:rPr>
  </w:style>
  <w:style w:type="character" w:customStyle="1" w:styleId="158">
    <w:name w:val="正文首行缩进两字 Char"/>
    <w:qFormat/>
    <w:uiPriority w:val="0"/>
    <w:rPr>
      <w:sz w:val="24"/>
      <w:szCs w:val="24"/>
      <w:lang w:val="en-US" w:eastAsia="zh-CN" w:bidi="ar-SA"/>
    </w:rPr>
  </w:style>
  <w:style w:type="character" w:customStyle="1" w:styleId="159">
    <w:name w:val="Char Char51"/>
    <w:qFormat/>
    <w:uiPriority w:val="0"/>
    <w:rPr>
      <w:rFonts w:ascii="宋体" w:hAnsi="Courier New" w:eastAsia="宋体"/>
      <w:kern w:val="2"/>
      <w:sz w:val="21"/>
      <w:lang w:val="en-US" w:eastAsia="zh-CN"/>
    </w:rPr>
  </w:style>
  <w:style w:type="character" w:customStyle="1" w:styleId="160">
    <w:name w:val="带编号样式 Char"/>
    <w:qFormat/>
    <w:uiPriority w:val="0"/>
    <w:rPr>
      <w:rFonts w:ascii="仿宋_GB2312" w:eastAsia="仿宋_GB2312"/>
      <w:color w:val="000000"/>
      <w:sz w:val="24"/>
      <w:lang w:bidi="ar-SA"/>
    </w:rPr>
  </w:style>
  <w:style w:type="character" w:customStyle="1" w:styleId="161">
    <w:name w:val="Footer-Even Char"/>
    <w:qFormat/>
    <w:uiPriority w:val="0"/>
    <w:rPr>
      <w:rFonts w:eastAsia="宋体"/>
      <w:kern w:val="2"/>
      <w:sz w:val="18"/>
      <w:lang w:val="en-US" w:eastAsia="zh-CN" w:bidi="ar-SA"/>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样式 标题 4h4H4Fab-4T5Ref Heading 1rh1Heading sqlsect 1.2.3.... Char"/>
    <w:link w:val="164"/>
    <w:qFormat/>
    <w:uiPriority w:val="0"/>
    <w:rPr>
      <w:rFonts w:ascii="微软雅黑" w:hAnsi="微软雅黑" w:eastAsia="微软雅黑"/>
      <w:b/>
      <w:bCs/>
      <w:kern w:val="2"/>
      <w:sz w:val="24"/>
      <w:szCs w:val="28"/>
    </w:rPr>
  </w:style>
  <w:style w:type="paragraph" w:customStyle="1" w:styleId="164">
    <w:name w:val="样式 标题 4h4H4Fab-4T5Ref Heading 1rh1Heading sqlsect 1.2.3...."/>
    <w:basedOn w:val="6"/>
    <w:link w:val="163"/>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5">
    <w:name w:val="dandyren_title1"/>
    <w:qFormat/>
    <w:uiPriority w:val="0"/>
    <w:rPr>
      <w:b/>
      <w:bCs/>
      <w:color w:val="FF6633"/>
      <w:sz w:val="18"/>
      <w:szCs w:val="18"/>
    </w:rPr>
  </w:style>
  <w:style w:type="character" w:customStyle="1" w:styleId="166">
    <w:name w:val="普通文字 Char Char1"/>
    <w:qFormat/>
    <w:uiPriority w:val="0"/>
    <w:rPr>
      <w:rFonts w:ascii="宋体" w:hAnsi="Courier New"/>
      <w:kern w:val="2"/>
      <w:sz w:val="21"/>
    </w:rPr>
  </w:style>
  <w:style w:type="character" w:customStyle="1" w:styleId="167">
    <w:name w:val="PI Char"/>
    <w:qFormat/>
    <w:uiPriority w:val="0"/>
    <w:rPr>
      <w:rFonts w:ascii="宋体" w:hAnsi="宋体" w:eastAsia="宋体"/>
      <w:kern w:val="2"/>
      <w:sz w:val="24"/>
      <w:szCs w:val="24"/>
      <w:lang w:val="en-US" w:eastAsia="zh-CN" w:bidi="ar-SA"/>
    </w:rPr>
  </w:style>
  <w:style w:type="character" w:customStyle="1" w:styleId="168">
    <w:name w:val="Char Char11"/>
    <w:qFormat/>
    <w:uiPriority w:val="0"/>
    <w:rPr>
      <w:rFonts w:ascii="宋体" w:hAnsi="宋体" w:eastAsia="宋体"/>
      <w:b/>
      <w:kern w:val="2"/>
      <w:sz w:val="24"/>
      <w:szCs w:val="24"/>
      <w:lang w:val="en-US" w:eastAsia="zh-CN" w:bidi="ar-SA"/>
    </w:rPr>
  </w:style>
  <w:style w:type="character" w:customStyle="1" w:styleId="1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0">
    <w:name w:val="Document Map Char"/>
    <w:qFormat/>
    <w:uiPriority w:val="0"/>
    <w:rPr>
      <w:rFonts w:eastAsia="宋体"/>
      <w:kern w:val="2"/>
      <w:sz w:val="21"/>
      <w:szCs w:val="24"/>
      <w:lang w:val="en-US" w:eastAsia="zh-CN" w:bidi="ar-SA"/>
    </w:rPr>
  </w:style>
  <w:style w:type="character" w:customStyle="1" w:styleId="171">
    <w:name w:val="正文文本缩进 Char"/>
    <w:qFormat/>
    <w:uiPriority w:val="0"/>
    <w:rPr>
      <w:rFonts w:ascii="宋体" w:hAnsi="宋体"/>
      <w:kern w:val="2"/>
      <w:sz w:val="24"/>
      <w:szCs w:val="24"/>
    </w:rPr>
  </w:style>
  <w:style w:type="character" w:customStyle="1" w:styleId="172">
    <w:name w:val="文本正文 Char Char"/>
    <w:qFormat/>
    <w:uiPriority w:val="0"/>
    <w:rPr>
      <w:sz w:val="24"/>
      <w:lang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样式3 Char"/>
    <w:basedOn w:val="175"/>
    <w:qFormat/>
    <w:uiPriority w:val="0"/>
    <w:rPr>
      <w:rFonts w:ascii="仿宋_GB2312" w:hAnsi="仿宋" w:eastAsia="仿宋_GB2312" w:cs="仿宋_GB2312"/>
      <w:sz w:val="32"/>
      <w:szCs w:val="30"/>
      <w:lang w:val="zh-CN"/>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二级标题 Char Char"/>
    <w:qFormat/>
    <w:uiPriority w:val="0"/>
    <w:rPr>
      <w:rFonts w:ascii="宋体" w:hAnsi="宋体" w:eastAsia="宋体"/>
      <w:b/>
      <w:snapToGrid w:val="0"/>
      <w:kern w:val="2"/>
      <w:sz w:val="24"/>
      <w:szCs w:val="24"/>
      <w:lang w:val="en-US" w:eastAsia="zh-CN" w:bidi="ar-SA"/>
    </w:rPr>
  </w:style>
  <w:style w:type="character" w:customStyle="1" w:styleId="177">
    <w:name w:val="Table Text Char1"/>
    <w:qFormat/>
    <w:uiPriority w:val="0"/>
    <w:rPr>
      <w:rFonts w:eastAsia="宋体"/>
      <w:sz w:val="24"/>
      <w:szCs w:val="24"/>
      <w:lang w:val="en-US" w:eastAsia="zh-CN" w:bidi="ar-SA"/>
    </w:rPr>
  </w:style>
  <w:style w:type="character" w:customStyle="1" w:styleId="178">
    <w:name w:val="shadow11"/>
    <w:qFormat/>
    <w:uiPriority w:val="0"/>
    <w:rPr>
      <w:color w:val="000000"/>
      <w:sz w:val="21"/>
    </w:rPr>
  </w:style>
  <w:style w:type="character" w:customStyle="1" w:styleId="179">
    <w:name w:val="HTML 地址 字符"/>
    <w:link w:val="28"/>
    <w:qFormat/>
    <w:uiPriority w:val="0"/>
    <w:rPr>
      <w:rFonts w:ascii="宋体" w:hAnsi="宋体"/>
      <w:i/>
      <w:iCs/>
      <w:sz w:val="24"/>
      <w:szCs w:val="24"/>
    </w:rPr>
  </w:style>
  <w:style w:type="character" w:customStyle="1" w:styleId="180">
    <w:name w:val="Char Char21"/>
    <w:qFormat/>
    <w:uiPriority w:val="0"/>
    <w:rPr>
      <w:rFonts w:eastAsia="宋体"/>
      <w:b/>
      <w:bCs/>
      <w:kern w:val="2"/>
      <w:sz w:val="21"/>
      <w:szCs w:val="24"/>
      <w:lang w:val="en-US" w:eastAsia="zh-CN" w:bidi="ar-SA"/>
    </w:rPr>
  </w:style>
  <w:style w:type="character" w:customStyle="1" w:styleId="181">
    <w:name w:val="标题 5 字符"/>
    <w:link w:val="7"/>
    <w:qFormat/>
    <w:uiPriority w:val="0"/>
    <w:rPr>
      <w:b/>
      <w:bCs/>
      <w:kern w:val="2"/>
      <w:sz w:val="28"/>
      <w:szCs w:val="28"/>
    </w:rPr>
  </w:style>
  <w:style w:type="character" w:customStyle="1" w:styleId="182">
    <w:name w:val="h3 Char1"/>
    <w:qFormat/>
    <w:uiPriority w:val="0"/>
    <w:rPr>
      <w:rFonts w:eastAsia="宋体"/>
      <w:b/>
      <w:bCs/>
      <w:kern w:val="2"/>
      <w:sz w:val="32"/>
      <w:szCs w:val="32"/>
      <w:lang w:bidi="ar-SA"/>
    </w:rPr>
  </w:style>
  <w:style w:type="character" w:customStyle="1" w:styleId="183">
    <w:name w:val="FA正文 Char Char"/>
    <w:qFormat/>
    <w:uiPriority w:val="0"/>
    <w:rPr>
      <w:rFonts w:hAnsi="宋体"/>
      <w:kern w:val="2"/>
      <w:sz w:val="24"/>
      <w:lang w:bidi="ar-SA"/>
    </w:rPr>
  </w:style>
  <w:style w:type="character" w:customStyle="1" w:styleId="184">
    <w:name w:val="首行缩进 Char"/>
    <w:qFormat/>
    <w:uiPriority w:val="0"/>
    <w:rPr>
      <w:rFonts w:ascii="宋体" w:eastAsia="宋体"/>
      <w:kern w:val="2"/>
      <w:sz w:val="24"/>
      <w:lang w:val="en-US" w:eastAsia="zh-CN" w:bidi="ar-SA"/>
    </w:rPr>
  </w:style>
  <w:style w:type="character" w:customStyle="1" w:styleId="185">
    <w:name w:val="Char Char7"/>
    <w:qFormat/>
    <w:uiPriority w:val="0"/>
    <w:rPr>
      <w:rFonts w:eastAsia="宋体"/>
      <w:kern w:val="2"/>
      <w:sz w:val="21"/>
      <w:szCs w:val="24"/>
      <w:lang w:val="en-US" w:eastAsia="zh-CN" w:bidi="ar-SA"/>
    </w:rPr>
  </w:style>
  <w:style w:type="character" w:customStyle="1" w:styleId="186">
    <w:name w:val="hui"/>
    <w:basedOn w:val="62"/>
    <w:qFormat/>
    <w:uiPriority w:val="0"/>
    <w:rPr>
      <w:rFonts w:ascii="Arial" w:hAnsi="Arial" w:eastAsia="黑体" w:cs="Arial"/>
      <w:snapToGrid w:val="0"/>
      <w:kern w:val="0"/>
      <w:szCs w:val="21"/>
    </w:rPr>
  </w:style>
  <w:style w:type="character" w:customStyle="1" w:styleId="187">
    <w:name w:val="正文缩进 Char"/>
    <w:qFormat/>
    <w:uiPriority w:val="0"/>
    <w:rPr>
      <w:rFonts w:eastAsia="宋体"/>
      <w:kern w:val="2"/>
      <w:sz w:val="21"/>
      <w:lang w:val="en-US" w:eastAsia="zh-CN"/>
    </w:rPr>
  </w:style>
  <w:style w:type="character" w:customStyle="1" w:styleId="188">
    <w:name w:val="正文1 Char"/>
    <w:qFormat/>
    <w:uiPriority w:val="0"/>
    <w:rPr>
      <w:rFonts w:ascii="宋体" w:eastAsia="宋体"/>
      <w:snapToGrid w:val="0"/>
      <w:color w:val="000000"/>
      <w:kern w:val="28"/>
      <w:sz w:val="28"/>
      <w:lang w:val="en-US" w:eastAsia="zh-CN" w:bidi="ar-SA"/>
    </w:rPr>
  </w:style>
  <w:style w:type="character" w:customStyle="1" w:styleId="189">
    <w:name w:val="Char Char61"/>
    <w:qFormat/>
    <w:uiPriority w:val="0"/>
    <w:rPr>
      <w:rFonts w:eastAsia="宋体"/>
      <w:kern w:val="2"/>
      <w:sz w:val="21"/>
      <w:szCs w:val="24"/>
      <w:lang w:val="en-US" w:eastAsia="zh-CN" w:bidi="ar-SA"/>
    </w:rPr>
  </w:style>
  <w:style w:type="character" w:customStyle="1" w:styleId="190">
    <w:name w:val="正文文本 3 字符"/>
    <w:link w:val="21"/>
    <w:qFormat/>
    <w:uiPriority w:val="0"/>
    <w:rPr>
      <w:kern w:val="2"/>
      <w:sz w:val="21"/>
    </w:rPr>
  </w:style>
  <w:style w:type="character" w:customStyle="1" w:styleId="191">
    <w:name w:val="message1"/>
    <w:qFormat/>
    <w:uiPriority w:val="0"/>
    <w:rPr>
      <w:rFonts w:hint="default" w:ascii="Tahoma" w:hAnsi="Tahoma" w:cs="Tahoma"/>
      <w:sz w:val="18"/>
      <w:szCs w:val="18"/>
    </w:rPr>
  </w:style>
  <w:style w:type="character" w:customStyle="1" w:styleId="192">
    <w:name w:val="Heading 2 Hidden Char"/>
    <w:qFormat/>
    <w:uiPriority w:val="0"/>
    <w:rPr>
      <w:rFonts w:ascii="仿宋_GB2312" w:eastAsia="仿宋_GB2312"/>
      <w:b/>
      <w:bCs/>
      <w:kern w:val="2"/>
      <w:sz w:val="24"/>
      <w:szCs w:val="24"/>
      <w:lang w:val="zh-CN" w:eastAsia="zh-CN" w:bidi="ar-SA"/>
    </w:rPr>
  </w:style>
  <w:style w:type="character" w:customStyle="1" w:styleId="193">
    <w:name w:val="DO_NOT_TRANSLATE"/>
    <w:qFormat/>
    <w:uiPriority w:val="0"/>
    <w:rPr>
      <w:rFonts w:ascii="Courier New" w:hAnsi="Courier New" w:cs="Courier New"/>
      <w:color w:val="800000"/>
      <w:lang w:val="en-US" w:eastAsia="zh-CN"/>
    </w:rPr>
  </w:style>
  <w:style w:type="character" w:customStyle="1" w:styleId="194">
    <w:name w:val="unnamed11"/>
    <w:qFormat/>
    <w:uiPriority w:val="0"/>
    <w:rPr>
      <w:sz w:val="20"/>
      <w:szCs w:val="20"/>
    </w:rPr>
  </w:style>
  <w:style w:type="character" w:customStyle="1" w:styleId="195">
    <w:name w:val="tw4winInternal"/>
    <w:qFormat/>
    <w:uiPriority w:val="0"/>
    <w:rPr>
      <w:rFonts w:ascii="Courier New" w:hAnsi="Courier New" w:cs="Courier New"/>
      <w:color w:val="FF0000"/>
      <w:lang w:val="en-US" w:eastAsia="zh-CN"/>
    </w:rPr>
  </w:style>
  <w:style w:type="character" w:customStyle="1" w:styleId="196">
    <w:name w:val="正文（缩进2汉字） Char"/>
    <w:link w:val="197"/>
    <w:qFormat/>
    <w:uiPriority w:val="0"/>
    <w:rPr>
      <w:rFonts w:ascii="宋体"/>
    </w:rPr>
  </w:style>
  <w:style w:type="paragraph" w:customStyle="1" w:styleId="197">
    <w:name w:val="正文（缩进2汉字）"/>
    <w:basedOn w:val="1"/>
    <w:link w:val="1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8">
    <w:name w:val="页脚 Char"/>
    <w:qFormat/>
    <w:uiPriority w:val="99"/>
    <w:rPr>
      <w:rFonts w:eastAsia="仿宋_GB2312"/>
      <w:kern w:val="2"/>
      <w:sz w:val="18"/>
      <w:lang w:val="en-US" w:eastAsia="zh-CN"/>
    </w:rPr>
  </w:style>
  <w:style w:type="character" w:customStyle="1" w:styleId="199">
    <w:name w:val="正文文本缩进 3 字符"/>
    <w:link w:val="50"/>
    <w:qFormat/>
    <w:uiPriority w:val="0"/>
    <w:rPr>
      <w:kern w:val="2"/>
      <w:sz w:val="24"/>
    </w:rPr>
  </w:style>
  <w:style w:type="character" w:customStyle="1" w:styleId="200">
    <w:name w:val="正文缩进 Char1"/>
    <w:qFormat/>
    <w:uiPriority w:val="0"/>
    <w:rPr>
      <w:rFonts w:ascii="宋体" w:eastAsia="宋体"/>
      <w:snapToGrid w:val="0"/>
      <w:color w:val="000000"/>
      <w:kern w:val="28"/>
      <w:sz w:val="28"/>
      <w:lang w:val="en-US" w:eastAsia="zh-CN" w:bidi="ar-SA"/>
    </w:rPr>
  </w:style>
  <w:style w:type="character" w:customStyle="1" w:styleId="201">
    <w:name w:val="正文文本 Char"/>
    <w:qFormat/>
    <w:uiPriority w:val="0"/>
    <w:rPr>
      <w:rFonts w:eastAsia="宋体"/>
      <w:kern w:val="2"/>
      <w:sz w:val="24"/>
      <w:szCs w:val="24"/>
      <w:lang w:val="en-US" w:eastAsia="zh-CN" w:bidi="ar-SA"/>
    </w:rPr>
  </w:style>
  <w:style w:type="character" w:customStyle="1" w:styleId="202">
    <w:name w:val="style36"/>
    <w:basedOn w:val="62"/>
    <w:qFormat/>
    <w:uiPriority w:val="0"/>
    <w:rPr>
      <w:rFonts w:ascii="Arial" w:hAnsi="Arial" w:eastAsia="黑体" w:cs="Arial"/>
      <w:snapToGrid w:val="0"/>
      <w:kern w:val="0"/>
      <w:szCs w:val="21"/>
    </w:rPr>
  </w:style>
  <w:style w:type="character" w:customStyle="1" w:styleId="203">
    <w:name w:val="hui3"/>
    <w:qFormat/>
    <w:uiPriority w:val="0"/>
    <w:rPr>
      <w:color w:val="333333"/>
    </w:rPr>
  </w:style>
  <w:style w:type="character" w:customStyle="1" w:styleId="204">
    <w:name w:val="方案正文 Char"/>
    <w:qFormat/>
    <w:uiPriority w:val="0"/>
    <w:rPr>
      <w:rFonts w:ascii="仿宋_GB2312" w:eastAsia="仿宋_GB2312"/>
      <w:b/>
      <w:color w:val="000000"/>
      <w:kern w:val="2"/>
      <w:sz w:val="24"/>
      <w:lang w:val="en-US" w:eastAsia="zh-CN" w:bidi="ar-SA"/>
    </w:rPr>
  </w:style>
  <w:style w:type="character" w:customStyle="1" w:styleId="205">
    <w:name w:val="apple-converted-space"/>
    <w:qFormat/>
    <w:uiPriority w:val="0"/>
  </w:style>
  <w:style w:type="character" w:customStyle="1" w:styleId="206">
    <w:name w:val="文档结构图 Char"/>
    <w:qFormat/>
    <w:uiPriority w:val="0"/>
    <w:rPr>
      <w:rFonts w:eastAsia="宋体"/>
      <w:kern w:val="2"/>
      <w:sz w:val="21"/>
      <w:szCs w:val="24"/>
      <w:lang w:val="en-US" w:eastAsia="zh-CN" w:bidi="ar-SA"/>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dectext1"/>
    <w:qFormat/>
    <w:uiPriority w:val="0"/>
    <w:rPr>
      <w:rFonts w:ascii="宋体" w:hAnsi="宋体" w:eastAsia="宋体"/>
      <w:color w:val="333333"/>
      <w:sz w:val="21"/>
      <w:szCs w:val="21"/>
      <w:u w:val="none"/>
    </w:rPr>
  </w:style>
  <w:style w:type="character" w:customStyle="1" w:styleId="209">
    <w:name w:val="t21"/>
    <w:qFormat/>
    <w:uiPriority w:val="0"/>
    <w:rPr>
      <w:rFonts w:ascii="仿宋_GB2312" w:eastAsia="微软雅黑"/>
      <w:b/>
      <w:kern w:val="2"/>
      <w:sz w:val="23"/>
      <w:szCs w:val="23"/>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px14"/>
    <w:qFormat/>
    <w:uiPriority w:val="0"/>
    <w:rPr>
      <w:rFonts w:ascii="仿宋_GB2312" w:eastAsia="微软雅黑" w:cs="Times New Roman"/>
      <w:b/>
      <w:kern w:val="2"/>
      <w:sz w:val="32"/>
      <w:szCs w:val="32"/>
      <w:lang w:val="en-US" w:eastAsia="zh-CN" w:bidi="ar-SA"/>
    </w:rPr>
  </w:style>
  <w:style w:type="character" w:customStyle="1" w:styleId="212">
    <w:name w:val="标题 7 字符"/>
    <w:link w:val="9"/>
    <w:qFormat/>
    <w:uiPriority w:val="0"/>
    <w:rPr>
      <w:b/>
      <w:bCs/>
      <w:kern w:val="2"/>
      <w:sz w:val="24"/>
      <w:szCs w:val="24"/>
    </w:rPr>
  </w:style>
  <w:style w:type="character" w:customStyle="1" w:styleId="213">
    <w:name w:val="Normal Indent Char Char"/>
    <w:qFormat/>
    <w:uiPriority w:val="0"/>
    <w:rPr>
      <w:rFonts w:eastAsia="宋体"/>
      <w:kern w:val="2"/>
      <w:sz w:val="21"/>
      <w:lang w:val="en-US" w:eastAsia="zh-CN" w:bidi="ar-SA"/>
    </w:rPr>
  </w:style>
  <w:style w:type="character" w:customStyle="1" w:styleId="214">
    <w:name w:val="f141"/>
    <w:qFormat/>
    <w:uiPriority w:val="0"/>
    <w:rPr>
      <w:rFonts w:ascii="Tahoma" w:hAnsi="Tahoma" w:eastAsia="宋体"/>
      <w:b/>
      <w:kern w:val="2"/>
      <w:sz w:val="21"/>
      <w:szCs w:val="21"/>
      <w:lang w:val="en-US" w:eastAsia="zh-CN" w:bidi="ar-SA"/>
    </w:rPr>
  </w:style>
  <w:style w:type="character" w:customStyle="1" w:styleId="215">
    <w:name w:val="日期 字符"/>
    <w:link w:val="34"/>
    <w:qFormat/>
    <w:uiPriority w:val="0"/>
    <w:rPr>
      <w:rFonts w:ascii="宋体"/>
      <w:kern w:val="2"/>
      <w:sz w:val="24"/>
      <w:szCs w:val="21"/>
      <w:lang w:val="zh-CN"/>
    </w:rPr>
  </w:style>
  <w:style w:type="character" w:customStyle="1" w:styleId="216">
    <w:name w:val="myp1111"/>
    <w:qFormat/>
    <w:uiPriority w:val="0"/>
    <w:rPr>
      <w:rFonts w:hint="default" w:ascii="ˎ̥" w:hAnsi="ˎ̥"/>
      <w:color w:val="000000"/>
      <w:sz w:val="20"/>
      <w:szCs w:val="20"/>
      <w:u w:val="none"/>
    </w:rPr>
  </w:style>
  <w:style w:type="character" w:customStyle="1" w:styleId="217">
    <w:name w:val="称呼 字符"/>
    <w:link w:val="20"/>
    <w:qFormat/>
    <w:uiPriority w:val="0"/>
    <w:rPr>
      <w:rFonts w:ascii="仿宋_GB2312" w:eastAsia="仿宋_GB2312"/>
      <w:kern w:val="2"/>
      <w:sz w:val="28"/>
    </w:rPr>
  </w:style>
  <w:style w:type="character" w:customStyle="1" w:styleId="218">
    <w:name w:val="标题 4 字符"/>
    <w:link w:val="6"/>
    <w:qFormat/>
    <w:uiPriority w:val="0"/>
    <w:rPr>
      <w:rFonts w:ascii="Arial" w:hAnsi="Arial" w:eastAsia="黑体"/>
      <w:b/>
      <w:bCs/>
      <w:kern w:val="2"/>
      <w:sz w:val="28"/>
      <w:szCs w:val="28"/>
      <w:lang w:val="zh-CN"/>
    </w:rPr>
  </w:style>
  <w:style w:type="character" w:customStyle="1" w:styleId="219">
    <w:name w:val="标书1 Char"/>
    <w:qFormat/>
    <w:uiPriority w:val="0"/>
    <w:rPr>
      <w:rFonts w:eastAsia="宋体"/>
      <w:b/>
      <w:bCs/>
      <w:kern w:val="44"/>
      <w:sz w:val="44"/>
      <w:szCs w:val="44"/>
      <w:lang w:val="en-US" w:eastAsia="zh-CN" w:bidi="ar-SA"/>
    </w:rPr>
  </w:style>
  <w:style w:type="character" w:customStyle="1" w:styleId="220">
    <w:name w:val="链接"/>
    <w:qFormat/>
    <w:uiPriority w:val="0"/>
    <w:rPr>
      <w:color w:val="0000FF"/>
      <w:sz w:val="21"/>
      <w:szCs w:val="21"/>
      <w:u w:val="single"/>
    </w:rPr>
  </w:style>
  <w:style w:type="character" w:customStyle="1" w:styleId="221">
    <w:name w:val="正文首行缩进 Char Char Char Char Char Char"/>
    <w:qFormat/>
    <w:uiPriority w:val="0"/>
    <w:rPr>
      <w:rFonts w:ascii="宋体" w:eastAsia="宋体"/>
      <w:kern w:val="2"/>
      <w:sz w:val="24"/>
      <w:lang w:val="zh-CN" w:bidi="ar-SA"/>
    </w:rPr>
  </w:style>
  <w:style w:type="character" w:customStyle="1" w:styleId="222">
    <w:name w:val="正文2 Char Char"/>
    <w:link w:val="223"/>
    <w:qFormat/>
    <w:uiPriority w:val="0"/>
    <w:rPr>
      <w:rFonts w:eastAsia="宋体"/>
      <w:kern w:val="2"/>
      <w:sz w:val="24"/>
      <w:lang w:val="en-US" w:eastAsia="zh-CN" w:bidi="ar-SA"/>
    </w:rPr>
  </w:style>
  <w:style w:type="paragraph" w:customStyle="1" w:styleId="223">
    <w:name w:val="正文2"/>
    <w:basedOn w:val="1"/>
    <w:link w:val="222"/>
    <w:qFormat/>
    <w:uiPriority w:val="0"/>
    <w:pPr>
      <w:spacing w:before="156" w:line="360" w:lineRule="auto"/>
      <w:ind w:firstLine="510" w:firstLineChars="200"/>
    </w:pPr>
    <w:rPr>
      <w:sz w:val="24"/>
      <w:szCs w:val="20"/>
    </w:rPr>
  </w:style>
  <w:style w:type="character" w:customStyle="1" w:styleId="224">
    <w:name w:val="tw4winError"/>
    <w:qFormat/>
    <w:uiPriority w:val="0"/>
    <w:rPr>
      <w:rFonts w:ascii="Courier New" w:hAnsi="Courier New" w:cs="Courier New"/>
      <w:color w:val="00FF00"/>
      <w:sz w:val="40"/>
      <w:szCs w:val="40"/>
    </w:rPr>
  </w:style>
  <w:style w:type="character" w:customStyle="1" w:styleId="225">
    <w:name w:val="正文1 Char1"/>
    <w:qFormat/>
    <w:uiPriority w:val="0"/>
    <w:rPr>
      <w:rFonts w:ascii="仿宋_GB2312" w:hAnsi="Courier New" w:eastAsia="仿宋_GB2312"/>
      <w:kern w:val="28"/>
      <w:sz w:val="24"/>
      <w:szCs w:val="24"/>
      <w:lang w:val="en-US" w:eastAsia="zh-CN"/>
    </w:rPr>
  </w:style>
  <w:style w:type="character" w:customStyle="1" w:styleId="226">
    <w:name w:val="Used by Word for text of Help footnotes Char Char"/>
    <w:qFormat/>
    <w:uiPriority w:val="0"/>
    <w:rPr>
      <w:rFonts w:ascii="Times New Roman" w:hAnsi="Times New Roman" w:eastAsia="宋体" w:cs="Times New Roman"/>
      <w:sz w:val="20"/>
      <w:szCs w:val="20"/>
    </w:rPr>
  </w:style>
  <w:style w:type="character" w:customStyle="1" w:styleId="227">
    <w:name w:val="c7 style3"/>
    <w:qFormat/>
    <w:uiPriority w:val="0"/>
  </w:style>
  <w:style w:type="character" w:customStyle="1" w:styleId="228">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9">
    <w:name w:val="Char Char31"/>
    <w:qFormat/>
    <w:uiPriority w:val="0"/>
    <w:rPr>
      <w:rFonts w:ascii="Times New Roman" w:hAnsi="Times New Roman" w:eastAsia="宋体" w:cs="Times New Roman"/>
      <w:b/>
      <w:kern w:val="2"/>
      <w:sz w:val="32"/>
      <w:szCs w:val="24"/>
      <w:lang w:val="en-US" w:eastAsia="zh-CN" w:bidi="ar-SA"/>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普通文字 Char1 Char"/>
    <w:qFormat/>
    <w:uiPriority w:val="0"/>
    <w:rPr>
      <w:rFonts w:ascii="宋体" w:hAnsi="Courier New" w:eastAsia="宋体"/>
      <w:kern w:val="2"/>
      <w:sz w:val="21"/>
      <w:szCs w:val="24"/>
      <w:lang w:val="en-US" w:eastAsia="zh-CN" w:bidi="ar-SA"/>
    </w:rPr>
  </w:style>
  <w:style w:type="character" w:customStyle="1" w:styleId="232">
    <w:name w:val="pt9"/>
    <w:qFormat/>
    <w:uiPriority w:val="0"/>
    <w:rPr>
      <w:rFonts w:ascii="仿宋_GB2312" w:eastAsia="微软雅黑"/>
      <w:b/>
      <w:kern w:val="2"/>
      <w:sz w:val="32"/>
      <w:szCs w:val="32"/>
      <w:lang w:val="en-US" w:eastAsia="zh-CN" w:bidi="ar-SA"/>
    </w:rPr>
  </w:style>
  <w:style w:type="character" w:customStyle="1" w:styleId="233">
    <w:name w:val="表正文 Char1"/>
    <w:qFormat/>
    <w:uiPriority w:val="0"/>
    <w:rPr>
      <w:rFonts w:ascii="宋体" w:eastAsia="宋体"/>
      <w:snapToGrid w:val="0"/>
      <w:color w:val="000000"/>
      <w:kern w:val="28"/>
      <w:sz w:val="28"/>
    </w:rPr>
  </w:style>
  <w:style w:type="character" w:customStyle="1" w:styleId="234">
    <w:name w:val="正文非缩进 Char"/>
    <w:qFormat/>
    <w:uiPriority w:val="0"/>
    <w:rPr>
      <w:rFonts w:ascii="宋体" w:eastAsia="宋体"/>
      <w:snapToGrid w:val="0"/>
      <w:color w:val="000000"/>
      <w:kern w:val="28"/>
      <w:sz w:val="28"/>
      <w:lang w:val="en-US" w:eastAsia="zh-CN" w:bidi="ar-SA"/>
    </w:rPr>
  </w:style>
  <w:style w:type="character" w:customStyle="1" w:styleId="235">
    <w:name w:val="冯广丽 Char"/>
    <w:link w:val="236"/>
    <w:qFormat/>
    <w:uiPriority w:val="0"/>
    <w:rPr>
      <w:rFonts w:ascii="宋体" w:hAnsi="宋体"/>
      <w:kern w:val="2"/>
      <w:sz w:val="24"/>
      <w:szCs w:val="22"/>
    </w:rPr>
  </w:style>
  <w:style w:type="paragraph" w:customStyle="1" w:styleId="236">
    <w:name w:val="冯广丽"/>
    <w:basedOn w:val="1"/>
    <w:link w:val="235"/>
    <w:qFormat/>
    <w:uiPriority w:val="0"/>
    <w:pPr>
      <w:adjustRightInd/>
      <w:spacing w:line="360" w:lineRule="auto"/>
      <w:ind w:firstLine="480" w:firstLineChars="200"/>
    </w:pPr>
    <w:rPr>
      <w:rFonts w:ascii="宋体" w:hAnsi="宋体"/>
      <w:sz w:val="24"/>
      <w:szCs w:val="22"/>
    </w:rPr>
  </w:style>
  <w:style w:type="character" w:customStyle="1" w:styleId="237">
    <w:name w:val="large1"/>
    <w:qFormat/>
    <w:uiPriority w:val="0"/>
    <w:rPr>
      <w:rFonts w:hint="eastAsia" w:ascii="宋体" w:hAnsi="宋体" w:eastAsia="宋体"/>
      <w:sz w:val="21"/>
      <w:szCs w:val="21"/>
    </w:rPr>
  </w:style>
  <w:style w:type="character" w:customStyle="1" w:styleId="238">
    <w:name w:val="样式 样式 标题 4h4H4Fab-4T5Ref Heading 1rh1Heading sqlsect 1.2.3.... +... Char"/>
    <w:link w:val="239"/>
    <w:qFormat/>
    <w:uiPriority w:val="0"/>
    <w:rPr>
      <w:rFonts w:ascii="微软雅黑" w:hAnsi="微软雅黑" w:eastAsia="微软雅黑"/>
      <w:b/>
      <w:bCs/>
      <w:kern w:val="2"/>
      <w:sz w:val="24"/>
      <w:szCs w:val="28"/>
    </w:rPr>
  </w:style>
  <w:style w:type="paragraph" w:customStyle="1" w:styleId="239">
    <w:name w:val="样式 样式 标题 4h4H4Fab-4T5Ref Heading 1rh1Heading sqlsect 1.2.3.... +..."/>
    <w:basedOn w:val="164"/>
    <w:link w:val="238"/>
    <w:qFormat/>
    <w:uiPriority w:val="0"/>
  </w:style>
  <w:style w:type="character" w:customStyle="1" w:styleId="240">
    <w:name w:val="标题 1 Char Char"/>
    <w:qFormat/>
    <w:uiPriority w:val="0"/>
    <w:rPr>
      <w:rFonts w:hint="eastAsia" w:ascii="宋体" w:hAnsi="宋体" w:eastAsia="宋体"/>
      <w:b/>
      <w:spacing w:val="-2"/>
      <w:sz w:val="24"/>
      <w:lang w:val="en-US" w:eastAsia="zh-CN" w:bidi="ar-SA"/>
    </w:rPr>
  </w:style>
  <w:style w:type="character" w:customStyle="1" w:styleId="241">
    <w:name w:val="标题 4 Char1"/>
    <w:qFormat/>
    <w:uiPriority w:val="9"/>
    <w:rPr>
      <w:rFonts w:ascii="Cambria" w:hAnsi="Cambria" w:eastAsia="宋体" w:cs="Times New Roman"/>
      <w:b/>
      <w:bCs/>
      <w:kern w:val="2"/>
      <w:sz w:val="28"/>
      <w:szCs w:val="28"/>
    </w:rPr>
  </w:style>
  <w:style w:type="character" w:customStyle="1" w:styleId="242">
    <w:name w:val="脚注文本 字符"/>
    <w:link w:val="47"/>
    <w:qFormat/>
    <w:uiPriority w:val="0"/>
    <w:rPr>
      <w:color w:val="0000FF"/>
      <w:sz w:val="21"/>
    </w:rPr>
  </w:style>
  <w:style w:type="character" w:customStyle="1" w:styleId="243">
    <w:name w:val="zbggmain style9"/>
    <w:qFormat/>
    <w:uiPriority w:val="0"/>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tw4winPopup"/>
    <w:qFormat/>
    <w:uiPriority w:val="0"/>
    <w:rPr>
      <w:rFonts w:ascii="Courier New" w:hAnsi="Courier New" w:cs="Courier New"/>
      <w:color w:val="008000"/>
      <w:lang w:val="en-US" w:eastAsia="zh-CN"/>
    </w:rPr>
  </w:style>
  <w:style w:type="character" w:customStyle="1" w:styleId="246">
    <w:name w:val="标题 6 字符"/>
    <w:link w:val="8"/>
    <w:qFormat/>
    <w:uiPriority w:val="0"/>
    <w:rPr>
      <w:rFonts w:ascii="Arial" w:hAnsi="Arial" w:eastAsia="黑体"/>
      <w:b/>
      <w:bCs/>
      <w:kern w:val="2"/>
      <w:sz w:val="24"/>
      <w:szCs w:val="24"/>
    </w:rPr>
  </w:style>
  <w:style w:type="character" w:customStyle="1" w:styleId="247">
    <w:name w:val="样式 宋体"/>
    <w:qFormat/>
    <w:uiPriority w:val="0"/>
    <w:rPr>
      <w:rFonts w:ascii="宋体" w:hAnsi="宋体"/>
      <w:sz w:val="24"/>
    </w:rPr>
  </w:style>
  <w:style w:type="character" w:customStyle="1" w:styleId="248">
    <w:name w:val="正文缩进 字符1"/>
    <w:link w:val="2"/>
    <w:qFormat/>
    <w:uiPriority w:val="0"/>
    <w:rPr>
      <w:rFonts w:ascii="宋体" w:eastAsia="宋体"/>
      <w:snapToGrid w:val="0"/>
      <w:color w:val="000000"/>
      <w:kern w:val="28"/>
      <w:sz w:val="28"/>
      <w:lang w:val="en-US" w:eastAsia="zh-CN" w:bidi="ar-SA"/>
    </w:rPr>
  </w:style>
  <w:style w:type="character" w:customStyle="1" w:styleId="249">
    <w:name w:val="标题 Char"/>
    <w:qFormat/>
    <w:uiPriority w:val="0"/>
    <w:rPr>
      <w:rFonts w:eastAsia="宋体"/>
      <w:b/>
      <w:sz w:val="24"/>
      <w:lang w:val="en-GB" w:eastAsia="zh-CN" w:bidi="ar-SA"/>
    </w:rPr>
  </w:style>
  <w:style w:type="character" w:customStyle="1" w:styleId="250">
    <w:name w:val="正文文本首行缩进 2 字符"/>
    <w:link w:val="59"/>
    <w:qFormat/>
    <w:uiPriority w:val="0"/>
    <w:rPr>
      <w:rFonts w:ascii="宋体" w:hAnsi="宋体"/>
      <w:kern w:val="2"/>
      <w:sz w:val="21"/>
      <w:szCs w:val="24"/>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批注文字 字符"/>
    <w:link w:val="19"/>
    <w:qFormat/>
    <w:uiPriority w:val="0"/>
    <w:rPr>
      <w:kern w:val="2"/>
      <w:sz w:val="21"/>
      <w:szCs w:val="24"/>
    </w:rPr>
  </w:style>
  <w:style w:type="character" w:customStyle="1" w:styleId="253">
    <w:name w:val="批注框文本 字符"/>
    <w:link w:val="36"/>
    <w:qFormat/>
    <w:uiPriority w:val="0"/>
    <w:rPr>
      <w:kern w:val="2"/>
      <w:sz w:val="18"/>
      <w:szCs w:val="18"/>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Footer Char_321b3fe7-5d86-4388-b576-783402ecb4f6"/>
    <w:qFormat/>
    <w:uiPriority w:val="0"/>
    <w:rPr>
      <w:rFonts w:eastAsia="宋体"/>
      <w:kern w:val="2"/>
      <w:sz w:val="18"/>
      <w:lang w:val="en-US" w:eastAsia="zh-CN" w:bidi="ar-SA"/>
    </w:rPr>
  </w:style>
  <w:style w:type="character" w:customStyle="1" w:styleId="256">
    <w:name w:val="Char Char41"/>
    <w:qFormat/>
    <w:uiPriority w:val="0"/>
    <w:rPr>
      <w:rFonts w:eastAsia="宋体"/>
      <w:b/>
      <w:sz w:val="24"/>
      <w:lang w:val="en-GB" w:eastAsia="zh-CN" w:bidi="ar-SA"/>
    </w:rPr>
  </w:style>
  <w:style w:type="character" w:customStyle="1" w:styleId="257">
    <w:name w:val="Char Char91"/>
    <w:qFormat/>
    <w:uiPriority w:val="0"/>
    <w:rPr>
      <w:rFonts w:eastAsia="宋体"/>
      <w:kern w:val="2"/>
      <w:sz w:val="18"/>
      <w:szCs w:val="18"/>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gf正文1 Char"/>
    <w:qFormat/>
    <w:uiPriority w:val="0"/>
    <w:rPr>
      <w:rFonts w:ascii="宋体" w:hAnsi="宋体" w:eastAsia="宋体" w:cs="宋体"/>
      <w:kern w:val="2"/>
      <w:sz w:val="24"/>
      <w:szCs w:val="24"/>
      <w:lang w:val="en-US" w:eastAsia="zh-CN" w:bidi="ar-SA"/>
    </w:rPr>
  </w:style>
  <w:style w:type="character" w:customStyle="1" w:styleId="260">
    <w:name w:val="标书表格字体格式 Char"/>
    <w:qFormat/>
    <w:uiPriority w:val="0"/>
    <w:rPr>
      <w:kern w:val="2"/>
      <w:sz w:val="21"/>
      <w:szCs w:val="24"/>
      <w:lang w:bidi="ar-SA"/>
    </w:rPr>
  </w:style>
  <w:style w:type="character" w:customStyle="1" w:styleId="261">
    <w:name w:val="样式6 Char"/>
    <w:qFormat/>
    <w:uiPriority w:val="0"/>
    <w:rPr>
      <w:rFonts w:ascii="仿宋_GB2312" w:hAnsi="宋体" w:eastAsia="仿宋_GB2312"/>
      <w:b/>
      <w:bCs/>
      <w:kern w:val="2"/>
      <w:sz w:val="24"/>
      <w:szCs w:val="24"/>
      <w:lang w:val="en-US" w:eastAsia="zh-CN" w:bidi="ar-SA"/>
    </w:rPr>
  </w:style>
  <w:style w:type="character" w:customStyle="1" w:styleId="262">
    <w:name w:val="签名 字符"/>
    <w:link w:val="39"/>
    <w:qFormat/>
    <w:uiPriority w:val="0"/>
    <w:rPr>
      <w:rFonts w:eastAsia="仿宋_GB2312"/>
      <w:sz w:val="24"/>
    </w:rPr>
  </w:style>
  <w:style w:type="character" w:customStyle="1" w:styleId="263">
    <w:name w:val="冯 Char"/>
    <w:link w:val="264"/>
    <w:qFormat/>
    <w:uiPriority w:val="0"/>
    <w:rPr>
      <w:rFonts w:ascii="宋体" w:hAnsi="宋体"/>
      <w:color w:val="000000"/>
      <w:sz w:val="24"/>
      <w:szCs w:val="24"/>
    </w:rPr>
  </w:style>
  <w:style w:type="paragraph" w:customStyle="1" w:styleId="264">
    <w:name w:val="冯"/>
    <w:basedOn w:val="1"/>
    <w:link w:val="263"/>
    <w:qFormat/>
    <w:uiPriority w:val="0"/>
    <w:pPr>
      <w:widowControl/>
      <w:adjustRightInd/>
      <w:spacing w:line="360" w:lineRule="auto"/>
      <w:ind w:firstLine="480" w:firstLineChars="200"/>
    </w:pPr>
    <w:rPr>
      <w:rFonts w:ascii="宋体" w:hAnsi="宋体"/>
      <w:color w:val="000000"/>
      <w:kern w:val="0"/>
      <w:sz w:val="24"/>
    </w:rPr>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md"/>
    <w:basedOn w:val="62"/>
    <w:qFormat/>
    <w:uiPriority w:val="0"/>
    <w:rPr>
      <w:rFonts w:ascii="Arial" w:hAnsi="Arial" w:eastAsia="黑体" w:cs="Arial"/>
      <w:snapToGrid w:val="0"/>
      <w:kern w:val="0"/>
      <w:szCs w:val="21"/>
    </w:rPr>
  </w:style>
  <w:style w:type="character" w:customStyle="1" w:styleId="267">
    <w:name w:val="样式5 Char"/>
    <w:qFormat/>
    <w:uiPriority w:val="0"/>
    <w:rPr>
      <w:rFonts w:ascii="仿宋_GB2312" w:hAnsi="仿宋" w:eastAsia="仿宋_GB2312"/>
      <w:kern w:val="2"/>
      <w:sz w:val="24"/>
      <w:szCs w:val="24"/>
    </w:rPr>
  </w:style>
  <w:style w:type="character" w:customStyle="1" w:styleId="268">
    <w:name w:val="表格 Char Char"/>
    <w:qFormat/>
    <w:uiPriority w:val="0"/>
    <w:rPr>
      <w:rFonts w:ascii="宋体" w:hAnsi="宋体" w:eastAsia="宋体"/>
      <w:lang w:bidi="ar-SA"/>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paragraph" w:customStyle="1" w:styleId="27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7">
    <w:name w:val="4"/>
    <w:basedOn w:val="1"/>
    <w:next w:val="35"/>
    <w:qFormat/>
    <w:uiPriority w:val="0"/>
    <w:pPr>
      <w:spacing w:after="120" w:line="480" w:lineRule="auto"/>
      <w:ind w:left="420" w:leftChars="200"/>
    </w:pPr>
    <w:rPr>
      <w:sz w:val="24"/>
      <w:szCs w:val="20"/>
    </w:rPr>
  </w:style>
  <w:style w:type="paragraph" w:customStyle="1" w:styleId="278">
    <w:name w:val="Char Char1"/>
    <w:basedOn w:val="1"/>
    <w:qFormat/>
    <w:uiPriority w:val="0"/>
    <w:pPr>
      <w:widowControl/>
      <w:spacing w:after="160" w:line="240" w:lineRule="exact"/>
      <w:jc w:val="left"/>
    </w:pPr>
    <w:rPr>
      <w:rFonts w:eastAsia="仿宋_GB2312"/>
      <w:sz w:val="28"/>
    </w:rPr>
  </w:style>
  <w:style w:type="paragraph" w:customStyle="1" w:styleId="27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1">
    <w:name w:val="默认段落样式"/>
    <w:basedOn w:val="223"/>
    <w:qFormat/>
    <w:uiPriority w:val="0"/>
    <w:pPr>
      <w:spacing w:before="0"/>
      <w:ind w:firstLine="480"/>
      <w:outlineLvl w:val="2"/>
    </w:pPr>
    <w:rPr>
      <w:rFonts w:ascii="仿宋_GB2312" w:hAnsi="宋体" w:eastAsia="仿宋_GB2312"/>
      <w:color w:val="000000"/>
      <w:szCs w:val="24"/>
    </w:rPr>
  </w:style>
  <w:style w:type="paragraph" w:customStyle="1" w:styleId="282">
    <w:name w:val="Char Char1 Char Char Char Char Char Char"/>
    <w:basedOn w:val="1"/>
    <w:qFormat/>
    <w:uiPriority w:val="0"/>
    <w:rPr>
      <w:rFonts w:ascii="仿宋_GB2312" w:eastAsia="仿宋_GB2312"/>
      <w:b/>
      <w:sz w:val="32"/>
      <w:szCs w:val="20"/>
    </w:rPr>
  </w:style>
  <w:style w:type="paragraph" w:customStyle="1" w:styleId="28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5">
    <w:name w:val="文本正文 Char"/>
    <w:basedOn w:val="1"/>
    <w:qFormat/>
    <w:uiPriority w:val="0"/>
    <w:pPr>
      <w:spacing w:line="360" w:lineRule="auto"/>
      <w:ind w:firstLine="200" w:firstLineChars="200"/>
    </w:pPr>
    <w:rPr>
      <w:kern w:val="0"/>
      <w:sz w:val="24"/>
      <w:szCs w:val="20"/>
    </w:rPr>
  </w:style>
  <w:style w:type="paragraph" w:customStyle="1" w:styleId="2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文章标题"/>
    <w:next w:val="28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9">
    <w:name w:val="封面公司名"/>
    <w:qFormat/>
    <w:uiPriority w:val="0"/>
    <w:pPr>
      <w:jc w:val="center"/>
    </w:pPr>
    <w:rPr>
      <w:rFonts w:ascii="Arial" w:hAnsi="Arial" w:eastAsia="楷体_GB2312" w:cs="宋体"/>
      <w:bCs/>
      <w:kern w:val="2"/>
      <w:sz w:val="28"/>
      <w:lang w:val="en-US" w:eastAsia="zh-CN" w:bidi="ar-SA"/>
    </w:rPr>
  </w:style>
  <w:style w:type="paragraph" w:customStyle="1" w:styleId="29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默认段落字体 Para Char Char Char Char Char Char Char"/>
    <w:basedOn w:val="1"/>
    <w:qFormat/>
    <w:uiPriority w:val="0"/>
    <w:rPr>
      <w:rFonts w:eastAsia="仿宋_GB2312"/>
      <w:sz w:val="28"/>
      <w:szCs w:val="20"/>
    </w:rPr>
  </w:style>
  <w:style w:type="paragraph" w:customStyle="1" w:styleId="29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3">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94">
    <w:name w:val="trademark"/>
    <w:qFormat/>
    <w:uiPriority w:val="0"/>
    <w:pPr>
      <w:spacing w:after="60"/>
    </w:pPr>
    <w:rPr>
      <w:rFonts w:ascii="Futura Bk" w:hAnsi="Futura Bk" w:eastAsia="宋体" w:cs="Times New Roman"/>
      <w:sz w:val="15"/>
      <w:lang w:val="en-US" w:eastAsia="en-US" w:bidi="ar-SA"/>
    </w:rPr>
  </w:style>
  <w:style w:type="paragraph" w:customStyle="1" w:styleId="2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默认段落字体 Para Char"/>
    <w:basedOn w:val="1"/>
    <w:qFormat/>
    <w:uiPriority w:val="0"/>
    <w:rPr>
      <w:rFonts w:ascii="Tahoma" w:hAnsi="Tahoma"/>
      <w:sz w:val="24"/>
      <w:szCs w:val="20"/>
    </w:rPr>
  </w:style>
  <w:style w:type="paragraph" w:customStyle="1" w:styleId="29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9">
    <w:name w:val="Char Char Char Char Char Char Char Char Char Char Char Char1 Char"/>
    <w:basedOn w:val="1"/>
    <w:qFormat/>
    <w:uiPriority w:val="0"/>
    <w:rPr>
      <w:rFonts w:ascii="Tahoma" w:hAnsi="Tahoma" w:cs="仿宋_GB2312"/>
      <w:sz w:val="24"/>
      <w:szCs w:val="20"/>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4">
    <w:name w:val="Char Char11 Char Char Char Char Char Char Char Char Char"/>
    <w:basedOn w:val="1"/>
    <w:qFormat/>
    <w:uiPriority w:val="0"/>
    <w:pPr>
      <w:spacing w:line="360" w:lineRule="auto"/>
    </w:pPr>
    <w:rPr>
      <w:szCs w:val="20"/>
    </w:rPr>
  </w:style>
  <w:style w:type="paragraph" w:customStyle="1" w:styleId="30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7">
    <w:name w:val="左对齐表格文字"/>
    <w:basedOn w:val="1"/>
    <w:qFormat/>
    <w:uiPriority w:val="0"/>
    <w:pPr>
      <w:adjustRightInd/>
      <w:ind w:firstLine="200" w:firstLineChars="200"/>
      <w:jc w:val="right"/>
    </w:pPr>
  </w:style>
  <w:style w:type="paragraph" w:customStyle="1" w:styleId="308">
    <w:name w:val="Char31"/>
    <w:basedOn w:val="1"/>
    <w:qFormat/>
    <w:uiPriority w:val="0"/>
    <w:pPr>
      <w:adjustRightInd/>
      <w:ind w:firstLine="200" w:firstLineChars="200"/>
    </w:pPr>
    <w:rPr>
      <w:rFonts w:ascii="Tahoma" w:hAnsi="Tahoma"/>
      <w:sz w:val="24"/>
      <w:szCs w:val="20"/>
    </w:rPr>
  </w:style>
  <w:style w:type="paragraph" w:customStyle="1" w:styleId="30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2">
    <w:name w:val="彩色列表 - 强调文字颜色 11"/>
    <w:basedOn w:val="1"/>
    <w:qFormat/>
    <w:uiPriority w:val="0"/>
    <w:pPr>
      <w:adjustRightInd/>
      <w:ind w:firstLine="420" w:firstLineChars="200"/>
    </w:pPr>
    <w:rPr>
      <w:rFonts w:ascii="Calibri" w:hAnsi="Calibri"/>
      <w:szCs w:val="22"/>
    </w:rPr>
  </w:style>
  <w:style w:type="paragraph" w:customStyle="1" w:styleId="31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4">
    <w:name w:val="MM Topic 3"/>
    <w:basedOn w:val="5"/>
    <w:qFormat/>
    <w:uiPriority w:val="0"/>
    <w:pPr>
      <w:numPr>
        <w:ilvl w:val="0"/>
        <w:numId w:val="0"/>
      </w:numPr>
      <w:tabs>
        <w:tab w:val="left" w:pos="840"/>
        <w:tab w:val="left" w:pos="1680"/>
      </w:tabs>
      <w:adjustRightInd/>
      <w:ind w:left="840" w:hanging="420"/>
    </w:pPr>
  </w:style>
  <w:style w:type="paragraph" w:customStyle="1" w:styleId="315">
    <w:name w:val="Normal0"/>
    <w:qFormat/>
    <w:uiPriority w:val="0"/>
    <w:rPr>
      <w:rFonts w:ascii="Times New Roman" w:hAnsi="Times New Roman" w:eastAsia="宋体" w:cs="Times New Roman"/>
      <w:lang w:val="en-US" w:eastAsia="en-US" w:bidi="ar-SA"/>
    </w:rPr>
  </w:style>
  <w:style w:type="paragraph" w:customStyle="1" w:styleId="316">
    <w:name w:val="Char Char Char Char Char Char Char"/>
    <w:basedOn w:val="1"/>
    <w:qFormat/>
    <w:uiPriority w:val="0"/>
    <w:rPr>
      <w:rFonts w:ascii="仿宋_GB2312" w:eastAsia="仿宋_GB2312"/>
      <w:b/>
      <w:sz w:val="32"/>
      <w:szCs w:val="32"/>
    </w:rPr>
  </w:style>
  <w:style w:type="paragraph" w:customStyle="1" w:styleId="3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2"/>
    <w:basedOn w:val="1"/>
    <w:qFormat/>
    <w:uiPriority w:val="0"/>
    <w:rPr>
      <w:rFonts w:ascii="仿宋_GB2312" w:eastAsia="仿宋_GB2312"/>
      <w:b/>
      <w:sz w:val="32"/>
      <w:szCs w:val="32"/>
    </w:rPr>
  </w:style>
  <w:style w:type="paragraph" w:customStyle="1" w:styleId="3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0">
    <w:name w:val="Char Char Char"/>
    <w:basedOn w:val="1"/>
    <w:qFormat/>
    <w:uiPriority w:val="0"/>
    <w:rPr>
      <w:rFonts w:ascii="Tahoma" w:hAnsi="Tahoma"/>
      <w:sz w:val="24"/>
      <w:szCs w:val="20"/>
    </w:rPr>
  </w:style>
  <w:style w:type="paragraph" w:customStyle="1" w:styleId="331">
    <w:name w:val="MM Topic 4"/>
    <w:basedOn w:val="6"/>
    <w:qFormat/>
    <w:uiPriority w:val="0"/>
    <w:pPr>
      <w:numPr>
        <w:ilvl w:val="0"/>
        <w:numId w:val="0"/>
      </w:numPr>
      <w:tabs>
        <w:tab w:val="clear" w:pos="864"/>
      </w:tabs>
      <w:adjustRightInd/>
      <w:ind w:left="840" w:hanging="420"/>
    </w:pPr>
    <w:rPr>
      <w:lang w:val="en-US"/>
    </w:rPr>
  </w:style>
  <w:style w:type="paragraph" w:customStyle="1" w:styleId="332">
    <w:name w:val="标准小四"/>
    <w:basedOn w:val="1"/>
    <w:qFormat/>
    <w:uiPriority w:val="0"/>
    <w:pPr>
      <w:spacing w:line="360" w:lineRule="auto"/>
      <w:ind w:firstLine="480" w:firstLineChars="200"/>
    </w:pPr>
    <w:rPr>
      <w:rFonts w:ascii="Arial" w:hAnsi="Arial"/>
      <w:sz w:val="24"/>
      <w:szCs w:val="21"/>
    </w:rPr>
  </w:style>
  <w:style w:type="paragraph" w:customStyle="1" w:styleId="333">
    <w:name w:val="MM Topic 2"/>
    <w:basedOn w:val="4"/>
    <w:qFormat/>
    <w:uiPriority w:val="0"/>
    <w:pPr>
      <w:numPr>
        <w:ilvl w:val="1"/>
        <w:numId w:val="4"/>
      </w:numPr>
    </w:pPr>
    <w:rPr>
      <w:rFonts w:ascii="Arial" w:hAnsi="Arial" w:eastAsia="黑体"/>
      <w:lang w:val="en-US"/>
    </w:rPr>
  </w:style>
  <w:style w:type="paragraph" w:customStyle="1" w:styleId="334">
    <w:name w:val="表格标题2"/>
    <w:basedOn w:val="335"/>
    <w:qFormat/>
    <w:uiPriority w:val="0"/>
    <w:rPr>
      <w:b/>
    </w:rPr>
  </w:style>
  <w:style w:type="paragraph" w:customStyle="1" w:styleId="335">
    <w:name w:val="表格内文"/>
    <w:basedOn w:val="1"/>
    <w:qFormat/>
    <w:uiPriority w:val="0"/>
    <w:pPr>
      <w:adjustRightInd/>
      <w:spacing w:line="360" w:lineRule="auto"/>
    </w:pPr>
    <w:rPr>
      <w:rFonts w:ascii="宋体" w:hAnsi="宋体" w:cs="宋体"/>
      <w:color w:val="000000"/>
      <w:szCs w:val="20"/>
    </w:rPr>
  </w:style>
  <w:style w:type="paragraph" w:customStyle="1" w:styleId="33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8">
    <w:name w:val="Char Char11 Char Char Char Char Char Char Char Char Char1"/>
    <w:basedOn w:val="1"/>
    <w:qFormat/>
    <w:uiPriority w:val="0"/>
    <w:pPr>
      <w:spacing w:line="360" w:lineRule="auto"/>
    </w:pPr>
    <w:rPr>
      <w:szCs w:val="20"/>
    </w:rPr>
  </w:style>
  <w:style w:type="paragraph" w:customStyle="1" w:styleId="339">
    <w:name w:val="Char Char Char Char Char Char Char Char Char Char Char1 Char"/>
    <w:basedOn w:val="1"/>
    <w:qFormat/>
    <w:uiPriority w:val="0"/>
    <w:pPr>
      <w:adjustRightInd/>
    </w:pPr>
    <w:rPr>
      <w:rFonts w:ascii="Tahoma" w:hAnsi="Tahoma"/>
      <w:sz w:val="24"/>
    </w:rPr>
  </w:style>
  <w:style w:type="paragraph" w:customStyle="1" w:styleId="3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3">
    <w:name w:val="Char"/>
    <w:basedOn w:val="1"/>
    <w:qFormat/>
    <w:uiPriority w:val="0"/>
    <w:rPr>
      <w:rFonts w:ascii="仿宋_GB2312" w:eastAsia="仿宋_GB2312"/>
      <w:b/>
      <w:sz w:val="32"/>
      <w:szCs w:val="32"/>
    </w:rPr>
  </w:style>
  <w:style w:type="paragraph" w:customStyle="1" w:styleId="344">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5">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6">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Char3 Char Char Char"/>
    <w:basedOn w:val="1"/>
    <w:qFormat/>
    <w:uiPriority w:val="0"/>
    <w:pPr>
      <w:widowControl/>
      <w:adjustRightInd/>
      <w:spacing w:after="160" w:line="240" w:lineRule="exact"/>
      <w:jc w:val="left"/>
    </w:pPr>
    <w:rPr>
      <w:szCs w:val="20"/>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7"/>
    <w:next w:val="1"/>
    <w:qFormat/>
    <w:uiPriority w:val="0"/>
    <w:pPr>
      <w:numPr>
        <w:ilvl w:val="0"/>
        <w:numId w:val="0"/>
      </w:numPr>
      <w:tabs>
        <w:tab w:val="left" w:pos="480"/>
        <w:tab w:val="left" w:pos="1080"/>
      </w:tabs>
      <w:ind w:left="480" w:hanging="480"/>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Lines="50"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7"/>
    <w:qFormat/>
    <w:uiPriority w:val="0"/>
    <w:pPr>
      <w:numPr>
        <w:ilvl w:val="0"/>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8"/>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425"/>
    <w:next w:val="425"/>
    <w:qFormat/>
    <w:uiPriority w:val="0"/>
    <w:rPr>
      <w:rFonts w:ascii="宋体" w:eastAsia="宋体" w:cs="Times New Roman"/>
      <w:color w:val="auto"/>
    </w:rPr>
  </w:style>
  <w:style w:type="paragraph" w:customStyle="1" w:styleId="42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qFormat/>
    <w:uiPriority w:val="0"/>
    <w:pPr>
      <w:widowControl/>
      <w:adjustRightInd/>
      <w:spacing w:after="160" w:line="240" w:lineRule="exact"/>
      <w:jc w:val="left"/>
    </w:pPr>
  </w:style>
  <w:style w:type="paragraph" w:customStyle="1" w:styleId="4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18"/>
    <w:qFormat/>
    <w:uiPriority w:val="0"/>
    <w:pPr>
      <w:snapToGrid w:val="0"/>
      <w:spacing w:line="360" w:lineRule="auto"/>
    </w:pPr>
  </w:style>
  <w:style w:type="paragraph" w:customStyle="1" w:styleId="430">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Char2 Char Char"/>
    <w:basedOn w:val="1"/>
    <w:qFormat/>
    <w:uiPriority w:val="0"/>
    <w:pPr>
      <w:adjustRightInd/>
    </w:pPr>
    <w:rPr>
      <w:rFonts w:ascii="Tahoma" w:hAnsi="Tahoma"/>
      <w:sz w:val="24"/>
      <w:szCs w:val="20"/>
    </w:rPr>
  </w:style>
  <w:style w:type="paragraph" w:customStyle="1" w:styleId="43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qFormat/>
    <w:uiPriority w:val="0"/>
    <w:pPr>
      <w:adjustRightInd/>
    </w:pPr>
  </w:style>
  <w:style w:type="paragraph" w:customStyle="1" w:styleId="435">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数字标题3"/>
    <w:basedOn w:val="5"/>
    <w:next w:val="1"/>
    <w:qFormat/>
    <w:uiPriority w:val="0"/>
    <w:pPr>
      <w:numPr>
        <w:ilvl w:val="0"/>
        <w:numId w:val="0"/>
      </w:numPr>
      <w:spacing w:line="240" w:lineRule="auto"/>
    </w:pPr>
    <w:rPr>
      <w:sz w:val="28"/>
      <w:szCs w:val="28"/>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Char Char Char1 Char"/>
    <w:basedOn w:val="1"/>
    <w:qFormat/>
    <w:uiPriority w:val="0"/>
    <w:rPr>
      <w:szCs w:val="20"/>
    </w:rPr>
  </w:style>
  <w:style w:type="paragraph" w:customStyle="1" w:styleId="4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qFormat/>
    <w:uiPriority w:val="0"/>
    <w:pPr>
      <w:adjustRightInd/>
      <w:spacing w:beforeLines="50" w:line="360" w:lineRule="auto"/>
    </w:pPr>
    <w:rPr>
      <w:b/>
      <w:sz w:val="24"/>
    </w:rPr>
  </w:style>
  <w:style w:type="paragraph" w:customStyle="1" w:styleId="449">
    <w:name w:val="Char Char Char Char Char Char Char Char Char Char Char Char1 Char1"/>
    <w:basedOn w:val="1"/>
    <w:qFormat/>
    <w:uiPriority w:val="0"/>
    <w:rPr>
      <w:rFonts w:ascii="Tahoma" w:hAnsi="Tahoma" w:cs="仿宋_GB2312"/>
      <w:sz w:val="24"/>
      <w:szCs w:val="20"/>
    </w:rPr>
  </w:style>
  <w:style w:type="paragraph" w:customStyle="1" w:styleId="450">
    <w:name w:val="Bulleted List"/>
    <w:basedOn w:val="1"/>
    <w:qFormat/>
    <w:uiPriority w:val="0"/>
    <w:pPr>
      <w:tabs>
        <w:tab w:val="left" w:pos="1260"/>
      </w:tabs>
      <w:adjustRightInd/>
      <w:ind w:left="1260" w:hanging="420"/>
    </w:pPr>
  </w:style>
  <w:style w:type="paragraph" w:customStyle="1" w:styleId="451">
    <w:name w:val="Char Char1 Char Char Char"/>
    <w:basedOn w:val="1"/>
    <w:qFormat/>
    <w:uiPriority w:val="0"/>
    <w:rPr>
      <w:rFonts w:ascii="仿宋_GB2312" w:eastAsia="仿宋_GB2312"/>
      <w:b/>
      <w:sz w:val="32"/>
      <w:szCs w:val="20"/>
    </w:rPr>
  </w:style>
  <w:style w:type="paragraph" w:customStyle="1" w:styleId="4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4"/>
    <w:next w:val="1"/>
    <w:qFormat/>
    <w:uiPriority w:val="0"/>
    <w:pPr>
      <w:numPr>
        <w:ilvl w:val="1"/>
        <w:numId w:val="5"/>
      </w:numPr>
    </w:pPr>
    <w:rPr>
      <w:rFonts w:ascii="Times New Roman" w:eastAsia="宋体"/>
      <w:i/>
      <w:sz w:val="36"/>
      <w:szCs w:val="36"/>
      <w:lang w:val="en-US"/>
    </w:rPr>
  </w:style>
  <w:style w:type="paragraph" w:customStyle="1" w:styleId="454">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qFormat/>
    <w:uiPriority w:val="0"/>
    <w:pPr>
      <w:adjustRightInd/>
      <w:ind w:firstLine="200" w:firstLineChars="200"/>
    </w:pPr>
    <w:rPr>
      <w:rFonts w:ascii="仿宋_GB2312" w:eastAsia="仿宋_GB2312"/>
      <w:b/>
      <w:sz w:val="32"/>
      <w:szCs w:val="32"/>
    </w:rPr>
  </w:style>
  <w:style w:type="paragraph" w:customStyle="1" w:styleId="456">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1"/>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351"/>
    <w:qFormat/>
    <w:uiPriority w:val="0"/>
    <w:pPr>
      <w:numPr>
        <w:ilvl w:val="6"/>
        <w:numId w:val="0"/>
      </w:numPr>
      <w:tabs>
        <w:tab w:val="left" w:pos="1260"/>
        <w:tab w:val="left" w:pos="1680"/>
        <w:tab w:val="left" w:pos="2100"/>
        <w:tab w:val="left" w:pos="2520"/>
        <w:tab w:val="left" w:pos="2940"/>
      </w:tabs>
      <w:outlineLvl w:val="6"/>
    </w:pPr>
  </w:style>
  <w:style w:type="paragraph" w:customStyle="1" w:styleId="466">
    <w:name w:val="四级条标题"/>
    <w:basedOn w:val="467"/>
    <w:next w:val="351"/>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351"/>
    <w:qFormat/>
    <w:uiPriority w:val="0"/>
    <w:pPr>
      <w:tabs>
        <w:tab w:val="left" w:pos="1260"/>
        <w:tab w:val="left" w:pos="1680"/>
        <w:tab w:val="left" w:pos="2100"/>
        <w:tab w:val="left" w:pos="2520"/>
      </w:tabs>
      <w:ind w:left="2520"/>
      <w:outlineLvl w:val="4"/>
    </w:pPr>
  </w:style>
  <w:style w:type="paragraph" w:customStyle="1" w:styleId="468">
    <w:name w:val="二级条标题"/>
    <w:basedOn w:val="469"/>
    <w:next w:val="351"/>
    <w:qFormat/>
    <w:uiPriority w:val="0"/>
    <w:pPr>
      <w:tabs>
        <w:tab w:val="left" w:pos="1260"/>
        <w:tab w:val="left" w:pos="1680"/>
        <w:tab w:val="left" w:pos="2100"/>
      </w:tabs>
      <w:ind w:left="0"/>
      <w:outlineLvl w:val="3"/>
    </w:pPr>
  </w:style>
  <w:style w:type="paragraph" w:customStyle="1" w:styleId="469">
    <w:name w:val="一级条标题"/>
    <w:basedOn w:val="470"/>
    <w:next w:val="351"/>
    <w:qFormat/>
    <w:uiPriority w:val="0"/>
    <w:pPr>
      <w:tabs>
        <w:tab w:val="left" w:pos="1260"/>
        <w:tab w:val="left" w:pos="1680"/>
      </w:tabs>
      <w:ind w:left="1680"/>
      <w:outlineLvl w:val="2"/>
    </w:pPr>
  </w:style>
  <w:style w:type="paragraph" w:customStyle="1" w:styleId="470">
    <w:name w:val="章标题"/>
    <w:next w:val="35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1">
    <w:name w:val="数字标题4"/>
    <w:basedOn w:val="6"/>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3">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6">
    <w:name w:val="数字标题1"/>
    <w:basedOn w:val="3"/>
    <w:next w:val="1"/>
    <w:qFormat/>
    <w:uiPriority w:val="0"/>
    <w:pPr>
      <w:numPr>
        <w:ilvl w:val="0"/>
        <w:numId w:val="5"/>
      </w:numPr>
      <w:tabs>
        <w:tab w:val="left" w:pos="432"/>
      </w:tabs>
    </w:pPr>
  </w:style>
  <w:style w:type="paragraph" w:customStyle="1" w:styleId="477">
    <w:name w:val="正文 项目2"/>
    <w:basedOn w:val="377"/>
    <w:qFormat/>
    <w:uiPriority w:val="0"/>
    <w:pPr>
      <w:numPr>
        <w:ilvl w:val="0"/>
        <w:numId w:val="6"/>
      </w:numPr>
      <w:tabs>
        <w:tab w:val="clear" w:pos="840"/>
      </w:tabs>
      <w:spacing w:after="0"/>
    </w:p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1 Char1"/>
    <w:basedOn w:val="1"/>
    <w:qFormat/>
    <w:uiPriority w:val="0"/>
    <w:rPr>
      <w:szCs w:val="20"/>
    </w:rPr>
  </w:style>
  <w:style w:type="paragraph" w:customStyle="1" w:styleId="484">
    <w:name w:val="Char1 Char Char Char4"/>
    <w:basedOn w:val="1"/>
    <w:qFormat/>
    <w:uiPriority w:val="0"/>
    <w:pPr>
      <w:adjustRightInd/>
      <w:ind w:firstLine="200" w:firstLineChars="200"/>
    </w:pPr>
    <w:rPr>
      <w:rFonts w:ascii="Tahoma" w:hAnsi="Tahoma"/>
      <w:sz w:val="24"/>
      <w:szCs w:val="20"/>
    </w:rPr>
  </w:style>
  <w:style w:type="paragraph" w:customStyle="1" w:styleId="485">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3">
    <w:name w:val="Char Char11 Char Char Char1"/>
    <w:basedOn w:val="1"/>
    <w:qFormat/>
    <w:uiPriority w:val="0"/>
    <w:pPr>
      <w:spacing w:line="360" w:lineRule="auto"/>
    </w:pPr>
    <w:rPr>
      <w:szCs w:val="20"/>
    </w:rPr>
  </w:style>
  <w:style w:type="paragraph" w:customStyle="1" w:styleId="49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Char Char Char Char Char Char Char Char"/>
    <w:basedOn w:val="1"/>
    <w:qFormat/>
    <w:uiPriority w:val="0"/>
    <w:pPr>
      <w:tabs>
        <w:tab w:val="left" w:pos="360"/>
      </w:tabs>
    </w:pPr>
    <w:rPr>
      <w:sz w:val="24"/>
      <w:szCs w:val="20"/>
    </w:rPr>
  </w:style>
  <w:style w:type="paragraph" w:customStyle="1" w:styleId="497">
    <w:name w:val="表格（小）"/>
    <w:basedOn w:val="1"/>
    <w:qFormat/>
    <w:uiPriority w:val="0"/>
    <w:pPr>
      <w:adjustRightInd/>
      <w:snapToGrid w:val="0"/>
      <w:spacing w:line="300" w:lineRule="auto"/>
    </w:pPr>
    <w:rPr>
      <w:rFonts w:eastAsia="仿宋"/>
      <w:szCs w:val="21"/>
    </w:rPr>
  </w:style>
  <w:style w:type="paragraph" w:customStyle="1" w:styleId="498">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0">
    <w:name w:val="List Paragraph1"/>
    <w:basedOn w:val="1"/>
    <w:qFormat/>
    <w:uiPriority w:val="34"/>
    <w:pPr>
      <w:spacing w:line="360" w:lineRule="auto"/>
      <w:ind w:firstLine="200" w:firstLineChars="200"/>
    </w:pPr>
    <w:rPr>
      <w:rFonts w:eastAsia="楷体_GB2312" w:cs="Lucida Sans"/>
      <w:sz w:val="24"/>
    </w:rPr>
  </w:style>
  <w:style w:type="paragraph" w:customStyle="1" w:styleId="50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6">
    <w:name w:val="Char23"/>
    <w:basedOn w:val="1"/>
    <w:qFormat/>
    <w:uiPriority w:val="0"/>
    <w:rPr>
      <w:rFonts w:ascii="仿宋_GB2312" w:eastAsia="仿宋_GB2312"/>
      <w:b/>
      <w:sz w:val="32"/>
      <w:szCs w:val="32"/>
    </w:rPr>
  </w:style>
  <w:style w:type="paragraph" w:customStyle="1" w:styleId="507">
    <w:name w:val="Char Char Char Char Char Char Char Char1"/>
    <w:basedOn w:val="1"/>
    <w:qFormat/>
    <w:uiPriority w:val="0"/>
    <w:pPr>
      <w:tabs>
        <w:tab w:val="left" w:pos="360"/>
      </w:tabs>
    </w:pPr>
    <w:rPr>
      <w:sz w:val="24"/>
      <w:szCs w:val="20"/>
    </w:rPr>
  </w:style>
  <w:style w:type="paragraph" w:customStyle="1" w:styleId="5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3">
    <w:name w:val="WW-正文文字缩进 2"/>
    <w:basedOn w:val="1"/>
    <w:qFormat/>
    <w:uiPriority w:val="0"/>
    <w:pPr>
      <w:suppressAutoHyphens/>
      <w:adjustRightInd/>
      <w:ind w:firstLine="420"/>
    </w:pPr>
    <w:rPr>
      <w:kern w:val="1"/>
      <w:szCs w:val="20"/>
    </w:rPr>
  </w:style>
  <w:style w:type="paragraph" w:customStyle="1" w:styleId="51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6">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8">
    <w:name w:val="四号　首行缩进"/>
    <w:basedOn w:val="1"/>
    <w:qFormat/>
    <w:uiPriority w:val="0"/>
    <w:pPr>
      <w:adjustRightInd/>
      <w:spacing w:line="360" w:lineRule="auto"/>
    </w:pPr>
    <w:rPr>
      <w:rFonts w:ascii="宋体" w:hAnsi="宋体"/>
      <w:szCs w:val="20"/>
    </w:rPr>
  </w:style>
  <w:style w:type="paragraph" w:customStyle="1" w:styleId="519">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520">
    <w:name w:val="bullet"/>
    <w:basedOn w:val="1"/>
    <w:qFormat/>
    <w:uiPriority w:val="0"/>
    <w:pPr>
      <w:tabs>
        <w:tab w:val="left" w:pos="840"/>
      </w:tabs>
      <w:adjustRightInd/>
      <w:ind w:left="840" w:hanging="420"/>
    </w:pPr>
  </w:style>
  <w:style w:type="paragraph" w:customStyle="1" w:styleId="52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3">
    <w:name w:val="单元格居中"/>
    <w:basedOn w:val="1"/>
    <w:qFormat/>
    <w:uiPriority w:val="0"/>
    <w:pPr>
      <w:adjustRightInd/>
      <w:spacing w:line="360" w:lineRule="auto"/>
      <w:jc w:val="center"/>
    </w:pPr>
    <w:rPr>
      <w:sz w:val="24"/>
    </w:rPr>
  </w:style>
  <w:style w:type="paragraph" w:customStyle="1" w:styleId="52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5">
    <w:name w:val="Char Char14"/>
    <w:basedOn w:val="1"/>
    <w:qFormat/>
    <w:uiPriority w:val="0"/>
    <w:pPr>
      <w:spacing w:line="360" w:lineRule="auto"/>
    </w:pPr>
    <w:rPr>
      <w:rFonts w:ascii="Tahoma" w:hAnsi="Tahoma"/>
      <w:sz w:val="24"/>
      <w:szCs w:val="20"/>
    </w:rPr>
  </w:style>
  <w:style w:type="paragraph" w:customStyle="1" w:styleId="52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8">
    <w:name w:val="Char3 Char Char Char1"/>
    <w:basedOn w:val="1"/>
    <w:qFormat/>
    <w:uiPriority w:val="0"/>
    <w:pPr>
      <w:widowControl/>
      <w:adjustRightInd/>
      <w:spacing w:after="160" w:line="240" w:lineRule="exact"/>
      <w:jc w:val="left"/>
    </w:pPr>
    <w:rPr>
      <w:szCs w:val="20"/>
    </w:rPr>
  </w:style>
  <w:style w:type="paragraph" w:customStyle="1" w:styleId="529">
    <w:name w:val="Char Char Char Char Char Char Char Char Char Char"/>
    <w:basedOn w:val="1"/>
    <w:qFormat/>
    <w:uiPriority w:val="0"/>
    <w:rPr>
      <w:rFonts w:ascii="仿宋_GB2312" w:eastAsia="仿宋_GB2312"/>
      <w:b/>
      <w:sz w:val="32"/>
      <w:szCs w:val="32"/>
    </w:rPr>
  </w:style>
  <w:style w:type="paragraph" w:customStyle="1" w:styleId="53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2">
    <w:name w:val="EB_表格"/>
    <w:basedOn w:val="1"/>
    <w:qFormat/>
    <w:uiPriority w:val="0"/>
    <w:pPr>
      <w:adjustRightInd/>
      <w:spacing w:line="300" w:lineRule="auto"/>
      <w:jc w:val="center"/>
    </w:pPr>
  </w:style>
  <w:style w:type="paragraph" w:customStyle="1" w:styleId="533">
    <w:name w:val="Char5"/>
    <w:basedOn w:val="1"/>
    <w:qFormat/>
    <w:uiPriority w:val="0"/>
    <w:rPr>
      <w:rFonts w:ascii="仿宋_GB2312" w:eastAsia="仿宋_GB2312"/>
      <w:b/>
      <w:sz w:val="32"/>
      <w:szCs w:val="32"/>
    </w:rPr>
  </w:style>
  <w:style w:type="paragraph" w:customStyle="1" w:styleId="53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7">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9">
    <w:name w:val="MM Topic 1"/>
    <w:basedOn w:val="3"/>
    <w:qFormat/>
    <w:uiPriority w:val="0"/>
    <w:pPr>
      <w:tabs>
        <w:tab w:val="left" w:pos="432"/>
        <w:tab w:val="left" w:pos="840"/>
      </w:tabs>
      <w:ind w:left="840" w:hanging="420"/>
    </w:pPr>
  </w:style>
  <w:style w:type="paragraph" w:customStyle="1" w:styleId="54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4">
    <w:name w:val="列表内容"/>
    <w:basedOn w:val="1"/>
    <w:next w:val="1"/>
    <w:qFormat/>
    <w:uiPriority w:val="0"/>
    <w:pPr>
      <w:widowControl/>
      <w:tabs>
        <w:tab w:val="left" w:pos="840"/>
      </w:tabs>
      <w:ind w:left="840" w:hanging="420"/>
      <w:jc w:val="left"/>
    </w:pPr>
    <w:rPr>
      <w:kern w:val="0"/>
      <w:sz w:val="18"/>
    </w:rPr>
  </w:style>
  <w:style w:type="paragraph" w:customStyle="1" w:styleId="54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8">
    <w:name w:val="Char1 Char Char Char1"/>
    <w:basedOn w:val="1"/>
    <w:qFormat/>
    <w:uiPriority w:val="0"/>
    <w:pPr>
      <w:adjustRightInd/>
      <w:ind w:firstLine="200" w:firstLineChars="200"/>
    </w:pPr>
    <w:rPr>
      <w:rFonts w:ascii="Tahoma" w:hAnsi="Tahoma"/>
      <w:sz w:val="24"/>
      <w:szCs w:val="20"/>
    </w:rPr>
  </w:style>
  <w:style w:type="paragraph" w:customStyle="1" w:styleId="549">
    <w:name w:val="图中文字"/>
    <w:basedOn w:val="1"/>
    <w:qFormat/>
    <w:uiPriority w:val="0"/>
    <w:pPr>
      <w:snapToGrid w:val="0"/>
      <w:spacing w:line="0" w:lineRule="atLeast"/>
      <w:ind w:firstLine="200" w:firstLineChars="200"/>
      <w:jc w:val="center"/>
    </w:pPr>
    <w:rPr>
      <w:sz w:val="24"/>
      <w:szCs w:val="20"/>
    </w:rPr>
  </w:style>
  <w:style w:type="paragraph" w:customStyle="1" w:styleId="550">
    <w:name w:val="正文段"/>
    <w:basedOn w:val="1"/>
    <w:qFormat/>
    <w:uiPriority w:val="0"/>
    <w:pPr>
      <w:widowControl/>
      <w:snapToGrid w:val="0"/>
      <w:spacing w:afterLines="50"/>
      <w:ind w:firstLine="200" w:firstLineChars="200"/>
    </w:pPr>
    <w:rPr>
      <w:kern w:val="0"/>
      <w:sz w:val="24"/>
      <w:szCs w:val="20"/>
    </w:rPr>
  </w:style>
  <w:style w:type="paragraph" w:customStyle="1" w:styleId="5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3">
    <w:name w:val="样式 样式2 + 左侧:  1 字符 右侧:  1 字符"/>
    <w:basedOn w:val="4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7">
    <w:name w:val="Char Char Char Char Char Char Char Char Char Char1"/>
    <w:basedOn w:val="1"/>
    <w:qFormat/>
    <w:uiPriority w:val="0"/>
    <w:rPr>
      <w:rFonts w:ascii="仿宋_GB2312" w:eastAsia="仿宋_GB2312"/>
      <w:b/>
      <w:sz w:val="32"/>
      <w:szCs w:val="32"/>
    </w:rPr>
  </w:style>
  <w:style w:type="paragraph" w:customStyle="1" w:styleId="558">
    <w:name w:val="注释"/>
    <w:basedOn w:val="1"/>
    <w:qFormat/>
    <w:uiPriority w:val="0"/>
    <w:pPr>
      <w:adjustRightInd/>
      <w:spacing w:line="360" w:lineRule="auto"/>
      <w:ind w:firstLine="480"/>
    </w:pPr>
    <w:rPr>
      <w:sz w:val="24"/>
    </w:rPr>
  </w:style>
  <w:style w:type="paragraph" w:customStyle="1" w:styleId="55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正文 首行缩进:  2 字符 Char"/>
    <w:basedOn w:val="1"/>
    <w:qFormat/>
    <w:uiPriority w:val="0"/>
    <w:pPr>
      <w:adjustRightInd/>
      <w:spacing w:line="360" w:lineRule="auto"/>
      <w:ind w:firstLine="480"/>
    </w:pPr>
    <w:rPr>
      <w:rFonts w:cs="宋体"/>
      <w:sz w:val="24"/>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5">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566">
    <w:name w:val="样式7"/>
    <w:basedOn w:val="373"/>
    <w:next w:val="1"/>
    <w:qFormat/>
    <w:uiPriority w:val="0"/>
    <w:pPr>
      <w:spacing w:afterLines="50"/>
      <w:jc w:val="left"/>
      <w:outlineLvl w:val="3"/>
    </w:pPr>
    <w:rPr>
      <w:sz w:val="24"/>
      <w:szCs w:val="24"/>
    </w:rPr>
  </w:style>
  <w:style w:type="paragraph" w:customStyle="1" w:styleId="56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8">
    <w:name w:val="单元格左对齐"/>
    <w:basedOn w:val="1"/>
    <w:qFormat/>
    <w:uiPriority w:val="0"/>
    <w:pPr>
      <w:adjustRightInd/>
      <w:spacing w:line="360" w:lineRule="auto"/>
    </w:pPr>
    <w:rPr>
      <w:sz w:val="24"/>
    </w:rPr>
  </w:style>
  <w:style w:type="paragraph" w:customStyle="1" w:styleId="569">
    <w:name w:val="Char Char1 Char Char Char1"/>
    <w:basedOn w:val="1"/>
    <w:qFormat/>
    <w:uiPriority w:val="0"/>
    <w:rPr>
      <w:rFonts w:ascii="仿宋_GB2312" w:eastAsia="仿宋_GB2312"/>
      <w:b/>
      <w:sz w:val="32"/>
      <w:szCs w:val="32"/>
    </w:rPr>
  </w:style>
  <w:style w:type="paragraph" w:customStyle="1" w:styleId="5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1">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2">
    <w:name w:val="正文文字表格居中"/>
    <w:basedOn w:val="1"/>
    <w:next w:val="53"/>
    <w:qFormat/>
    <w:uiPriority w:val="0"/>
    <w:pPr>
      <w:snapToGrid w:val="0"/>
      <w:spacing w:line="360" w:lineRule="auto"/>
    </w:pPr>
    <w:rPr>
      <w:rFonts w:ascii="宋体"/>
      <w:b/>
      <w:sz w:val="24"/>
      <w:szCs w:val="20"/>
    </w:rPr>
  </w:style>
  <w:style w:type="paragraph" w:customStyle="1" w:styleId="5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6">
    <w:name w:val="Thf"/>
    <w:basedOn w:val="517"/>
    <w:qFormat/>
    <w:uiPriority w:val="0"/>
    <w:pPr>
      <w:ind w:left="0"/>
    </w:pPr>
  </w:style>
  <w:style w:type="paragraph" w:customStyle="1" w:styleId="57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9">
    <w:name w:val="Char19"/>
    <w:basedOn w:val="1"/>
    <w:qFormat/>
    <w:uiPriority w:val="0"/>
    <w:pPr>
      <w:adjustRightInd/>
    </w:pPr>
    <w:rPr>
      <w:szCs w:val="20"/>
    </w:rPr>
  </w:style>
  <w:style w:type="paragraph" w:customStyle="1" w:styleId="58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1">
    <w:name w:val="样式3"/>
    <w:basedOn w:val="489"/>
    <w:qFormat/>
    <w:uiPriority w:val="0"/>
    <w:pPr>
      <w:spacing w:beforeLines="100"/>
      <w:jc w:val="left"/>
    </w:pPr>
  </w:style>
  <w:style w:type="paragraph" w:customStyle="1" w:styleId="582">
    <w:name w:val="首行缩进"/>
    <w:basedOn w:val="1"/>
    <w:qFormat/>
    <w:uiPriority w:val="0"/>
    <w:pPr>
      <w:spacing w:line="360" w:lineRule="auto"/>
      <w:ind w:firstLine="480" w:firstLineChars="200"/>
    </w:pPr>
    <w:rPr>
      <w:rFonts w:ascii="宋体"/>
      <w:sz w:val="24"/>
      <w:szCs w:val="20"/>
    </w:rPr>
  </w:style>
  <w:style w:type="paragraph" w:customStyle="1" w:styleId="5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5">
    <w:name w:val="样式 标题 4PIM 4H4h4bulletblbbH41H42H43H44H45H46H47H48...1"/>
    <w:basedOn w:val="6"/>
    <w:qFormat/>
    <w:uiPriority w:val="0"/>
    <w:pPr>
      <w:widowControl/>
      <w:jc w:val="left"/>
    </w:pPr>
    <w:rPr>
      <w:rFonts w:cs="宋体"/>
      <w:sz w:val="24"/>
      <w:szCs w:val="20"/>
    </w:rPr>
  </w:style>
  <w:style w:type="paragraph" w:customStyle="1" w:styleId="5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7">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9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6">
    <w:name w:val="p0"/>
    <w:basedOn w:val="1"/>
    <w:qFormat/>
    <w:uiPriority w:val="0"/>
    <w:pPr>
      <w:widowControl/>
      <w:adjustRightInd/>
    </w:pPr>
    <w:rPr>
      <w:kern w:val="0"/>
      <w:szCs w:val="21"/>
    </w:rPr>
  </w:style>
  <w:style w:type="paragraph" w:customStyle="1" w:styleId="597">
    <w:name w:val="修订1"/>
    <w:qFormat/>
    <w:uiPriority w:val="0"/>
    <w:rPr>
      <w:rFonts w:ascii="Times New Roman" w:hAnsi="Times New Roman" w:eastAsia="宋体" w:cs="Times New Roman"/>
      <w:kern w:val="2"/>
      <w:sz w:val="21"/>
      <w:lang w:val="en-US" w:eastAsia="zh-CN" w:bidi="ar-SA"/>
    </w:rPr>
  </w:style>
  <w:style w:type="paragraph" w:customStyle="1" w:styleId="5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9">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6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1">
    <w:name w:val="Char Char13"/>
    <w:basedOn w:val="1"/>
    <w:qFormat/>
    <w:uiPriority w:val="0"/>
    <w:pPr>
      <w:widowControl/>
      <w:spacing w:after="160" w:line="240" w:lineRule="exact"/>
      <w:jc w:val="left"/>
    </w:pPr>
    <w:rPr>
      <w:rFonts w:eastAsia="仿宋_GB2312"/>
      <w:sz w:val="28"/>
    </w:rPr>
  </w:style>
  <w:style w:type="paragraph" w:customStyle="1" w:styleId="6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3">
    <w:name w:val="FA正文"/>
    <w:basedOn w:val="1"/>
    <w:qFormat/>
    <w:uiPriority w:val="0"/>
    <w:pPr>
      <w:spacing w:line="360" w:lineRule="auto"/>
      <w:ind w:firstLine="480" w:firstLineChars="200"/>
    </w:pPr>
    <w:rPr>
      <w:rFonts w:hAnsi="宋体"/>
      <w:sz w:val="24"/>
      <w:szCs w:val="20"/>
    </w:rPr>
  </w:style>
  <w:style w:type="paragraph" w:customStyle="1" w:styleId="604">
    <w:name w:val="CM14"/>
    <w:basedOn w:val="425"/>
    <w:next w:val="425"/>
    <w:qFormat/>
    <w:uiPriority w:val="0"/>
    <w:pPr>
      <w:spacing w:after="68"/>
    </w:pPr>
    <w:rPr>
      <w:rFonts w:ascii="FHLHE E+ Futura Bk" w:eastAsia="FHLHE E+ Futura Bk" w:cs="Times New Roman"/>
      <w:color w:val="auto"/>
    </w:rPr>
  </w:style>
  <w:style w:type="paragraph" w:customStyle="1" w:styleId="605">
    <w:name w:val="Char Char Char Char2"/>
    <w:basedOn w:val="1"/>
    <w:qFormat/>
    <w:uiPriority w:val="0"/>
    <w:rPr>
      <w:rFonts w:ascii="Tahoma" w:hAnsi="Tahoma"/>
      <w:sz w:val="24"/>
      <w:szCs w:val="20"/>
    </w:rPr>
  </w:style>
  <w:style w:type="paragraph" w:customStyle="1" w:styleId="606">
    <w:name w:val="Char11"/>
    <w:basedOn w:val="1"/>
    <w:qFormat/>
    <w:uiPriority w:val="0"/>
    <w:pPr>
      <w:tabs>
        <w:tab w:val="left" w:pos="432"/>
      </w:tabs>
      <w:adjustRightInd/>
      <w:spacing w:beforeLines="50" w:afterLines="50"/>
      <w:ind w:left="432" w:hanging="432" w:firstLineChars="200"/>
    </w:pPr>
    <w:rPr>
      <w:sz w:val="24"/>
    </w:rPr>
  </w:style>
  <w:style w:type="paragraph" w:customStyle="1" w:styleId="607">
    <w:name w:val="样式1 + (中宋体"/>
    <w:basedOn w:val="48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0">
    <w:name w:val="带编号样式"/>
    <w:basedOn w:val="285"/>
    <w:qFormat/>
    <w:uiPriority w:val="0"/>
    <w:pPr>
      <w:tabs>
        <w:tab w:val="left" w:pos="840"/>
      </w:tabs>
      <w:snapToGrid w:val="0"/>
      <w:ind w:left="840" w:hanging="420" w:firstLineChars="0"/>
    </w:pPr>
    <w:rPr>
      <w:rFonts w:ascii="仿宋_GB2312" w:eastAsia="仿宋_GB2312"/>
      <w:color w:val="000000"/>
    </w:rPr>
  </w:style>
  <w:style w:type="paragraph" w:customStyle="1" w:styleId="6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6">
    <w:name w:val="Char1 Char Char Char5"/>
    <w:basedOn w:val="1"/>
    <w:qFormat/>
    <w:uiPriority w:val="0"/>
    <w:pPr>
      <w:adjustRightInd/>
      <w:ind w:firstLine="200" w:firstLineChars="200"/>
    </w:pPr>
    <w:rPr>
      <w:rFonts w:ascii="Tahoma" w:hAnsi="Tahoma"/>
      <w:sz w:val="24"/>
      <w:szCs w:val="20"/>
    </w:rPr>
  </w:style>
  <w:style w:type="paragraph" w:customStyle="1" w:styleId="61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1">
    <w:name w:val="纯文本_0_0"/>
    <w:basedOn w:val="620"/>
    <w:link w:val="622"/>
    <w:qFormat/>
    <w:uiPriority w:val="0"/>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索引 11"/>
    <w:basedOn w:val="1"/>
    <w:next w:val="1"/>
    <w:qFormat/>
    <w:uiPriority w:val="99"/>
    <w:pPr>
      <w:adjustRightInd/>
      <w:spacing w:line="360" w:lineRule="auto"/>
    </w:pPr>
    <w:rPr>
      <w:rFonts w:ascii="仿宋_GB2312" w:eastAsia="仿宋_GB2312"/>
      <w:sz w:val="24"/>
      <w:szCs w:val="20"/>
    </w:rPr>
  </w:style>
  <w:style w:type="character" w:customStyle="1" w:styleId="626">
    <w:name w:val="正文缩进 字符"/>
    <w:qFormat/>
    <w:uiPriority w:val="0"/>
    <w:rPr>
      <w:rFonts w:ascii="宋体" w:eastAsia="宋体"/>
      <w:snapToGrid w:val="0"/>
      <w:color w:val="000000"/>
      <w:kern w:val="28"/>
      <w:sz w:val="28"/>
      <w:lang w:val="en-US" w:eastAsia="zh-CN" w:bidi="ar-SA"/>
    </w:rPr>
  </w:style>
  <w:style w:type="character" w:customStyle="1" w:styleId="627">
    <w:name w:val="纯文本 字符"/>
    <w:qFormat/>
    <w:uiPriority w:val="0"/>
    <w:rPr>
      <w:rFonts w:ascii="宋体" w:hAnsi="Courier New" w:eastAsia="宋体" w:cs="Arial"/>
      <w:snapToGrid w:val="0"/>
      <w:kern w:val="2"/>
      <w:sz w:val="21"/>
      <w:szCs w:val="21"/>
      <w:lang w:val="en-US" w:eastAsia="zh-CN" w:bidi="ar-SA"/>
    </w:rPr>
  </w:style>
  <w:style w:type="character" w:customStyle="1" w:styleId="628">
    <w:name w:val="正文文本缩进 字符"/>
    <w:qFormat/>
    <w:uiPriority w:val="0"/>
    <w:rPr>
      <w:rFonts w:ascii="宋体" w:hAnsi="宋体"/>
      <w:kern w:val="2"/>
      <w:sz w:val="24"/>
      <w:szCs w:val="24"/>
    </w:rPr>
  </w:style>
  <w:style w:type="character" w:customStyle="1" w:styleId="629">
    <w:name w:val="bookmark-item"/>
    <w:qFormat/>
    <w:uiPriority w:val="0"/>
    <w:rPr>
      <w:rFonts w:ascii="Arial" w:hAnsi="Arial" w:eastAsia="黑体" w:cs="Arial"/>
      <w:snapToGrid/>
      <w:kern w:val="0"/>
      <w:szCs w:val="21"/>
    </w:rPr>
  </w:style>
  <w:style w:type="character" w:customStyle="1" w:styleId="630">
    <w:name w:val="fontstyle01"/>
    <w:qFormat/>
    <w:uiPriority w:val="0"/>
    <w:rPr>
      <w:rFonts w:hint="eastAsia" w:ascii="宋体" w:hAnsi="宋体" w:eastAsia="宋体" w:cs="Arial"/>
      <w:snapToGrid/>
      <w:color w:val="000000"/>
      <w:kern w:val="0"/>
      <w:sz w:val="36"/>
      <w:szCs w:val="36"/>
    </w:rPr>
  </w:style>
  <w:style w:type="character" w:customStyle="1" w:styleId="631">
    <w:name w:val="正文文本缩进 Char3"/>
    <w:qFormat/>
    <w:uiPriority w:val="0"/>
    <w:rPr>
      <w:rFonts w:ascii="宋体" w:hAnsi="宋体"/>
      <w:kern w:val="2"/>
      <w:sz w:val="24"/>
      <w:szCs w:val="24"/>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脚 字符"/>
    <w:link w:val="37"/>
    <w:qFormat/>
    <w:uiPriority w:val="99"/>
    <w:rPr>
      <w:kern w:val="2"/>
      <w:sz w:val="18"/>
      <w:szCs w:val="18"/>
    </w:rPr>
  </w:style>
  <w:style w:type="character" w:customStyle="1" w:styleId="634">
    <w:name w:val="页眉 字符"/>
    <w:link w:val="38"/>
    <w:qFormat/>
    <w:uiPriority w:val="99"/>
    <w:rPr>
      <w:kern w:val="2"/>
      <w:sz w:val="18"/>
      <w:szCs w:val="18"/>
    </w:rPr>
  </w:style>
  <w:style w:type="paragraph" w:customStyle="1" w:styleId="635">
    <w:name w:val="封面编号"/>
    <w:basedOn w:val="1"/>
    <w:qFormat/>
    <w:uiPriority w:val="0"/>
    <w:pPr>
      <w:spacing w:line="360" w:lineRule="auto"/>
      <w:jc w:val="center"/>
    </w:pPr>
    <w:rPr>
      <w:rFonts w:ascii="黑体" w:hAnsi="宋体" w:eastAsia="黑体" w:cs="宋体"/>
      <w:b/>
      <w:bCs/>
      <w:sz w:val="38"/>
      <w:szCs w:val="20"/>
    </w:rPr>
  </w:style>
  <w:style w:type="paragraph" w:customStyle="1" w:styleId="636">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7">
    <w:name w:val="[Normal]"/>
    <w:qFormat/>
    <w:uiPriority w:val="0"/>
    <w:rPr>
      <w:rFonts w:ascii="宋体" w:hAnsi="宋体" w:eastAsia="宋体" w:cs="Times New Roman"/>
      <w:sz w:val="24"/>
      <w:szCs w:val="22"/>
      <w:lang w:val="zh-CN" w:eastAsia="zh-CN" w:bidi="ar-SA"/>
    </w:rPr>
  </w:style>
  <w:style w:type="paragraph" w:customStyle="1" w:styleId="638">
    <w:name w:val="_Style 3"/>
    <w:basedOn w:val="1"/>
    <w:qFormat/>
    <w:uiPriority w:val="0"/>
    <w:pPr>
      <w:adjustRightInd/>
      <w:ind w:firstLine="420" w:firstLineChars="200"/>
    </w:pPr>
    <w:rPr>
      <w:rFonts w:eastAsia="仿宋_GB2312"/>
      <w:sz w:val="28"/>
    </w:rPr>
  </w:style>
  <w:style w:type="paragraph" w:customStyle="1" w:styleId="639">
    <w:name w:val="B"/>
    <w:basedOn w:val="640"/>
    <w:qFormat/>
    <w:uiPriority w:val="0"/>
    <w:pPr>
      <w:tabs>
        <w:tab w:val="center" w:pos="4706"/>
        <w:tab w:val="right" w:pos="9044"/>
      </w:tabs>
      <w:wordWrap/>
      <w:spacing w:line="312" w:lineRule="exact"/>
    </w:pPr>
    <w:rPr>
      <w:rFonts w:ascii="E-F1"/>
      <w:szCs w:val="21"/>
    </w:rPr>
  </w:style>
  <w:style w:type="paragraph" w:customStyle="1" w:styleId="640">
    <w:name w:val="表头"/>
    <w:basedOn w:val="1"/>
    <w:qFormat/>
    <w:uiPriority w:val="0"/>
    <w:pPr>
      <w:wordWrap w:val="0"/>
      <w:topLinePunct/>
      <w:jc w:val="center"/>
    </w:pPr>
    <w:rPr>
      <w:rFonts w:eastAsia="黑体"/>
    </w:rPr>
  </w:style>
  <w:style w:type="paragraph" w:customStyle="1" w:styleId="641">
    <w:name w:val="表文"/>
    <w:basedOn w:val="1"/>
    <w:qFormat/>
    <w:uiPriority w:val="0"/>
    <w:pPr>
      <w:topLinePunct/>
    </w:pPr>
    <w:rPr>
      <w:rFonts w:ascii="仿宋_GB2312" w:hAnsi="仿宋_GB2312" w:eastAsia="仿宋_GB2312"/>
      <w:sz w:val="18"/>
    </w:rPr>
  </w:style>
  <w:style w:type="paragraph" w:customStyle="1" w:styleId="642">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3">
    <w:name w:val="Table Normal"/>
    <w:qFormat/>
    <w:uiPriority w:val="0"/>
    <w:tblPr>
      <w:tblCellMar>
        <w:top w:w="0" w:type="dxa"/>
        <w:left w:w="0" w:type="dxa"/>
        <w:bottom w:w="0" w:type="dxa"/>
        <w:right w:w="0" w:type="dxa"/>
      </w:tblCellMar>
    </w:tblPr>
  </w:style>
  <w:style w:type="character" w:customStyle="1" w:styleId="644">
    <w:name w:val="font01"/>
    <w:basedOn w:val="62"/>
    <w:qFormat/>
    <w:uiPriority w:val="0"/>
    <w:rPr>
      <w:rFonts w:hint="eastAsia" w:ascii="宋体" w:hAnsi="宋体" w:eastAsia="宋体" w:cs="宋体"/>
      <w:color w:val="000000"/>
      <w:sz w:val="22"/>
      <w:szCs w:val="22"/>
      <w:u w:val="none"/>
    </w:rPr>
  </w:style>
  <w:style w:type="character" w:customStyle="1" w:styleId="645">
    <w:name w:val="font31"/>
    <w:basedOn w:val="62"/>
    <w:qFormat/>
    <w:uiPriority w:val="0"/>
    <w:rPr>
      <w:rFonts w:hint="eastAsia" w:ascii="宋体" w:hAnsi="宋体" w:eastAsia="宋体" w:cs="宋体"/>
      <w:color w:val="000000"/>
      <w:sz w:val="40"/>
      <w:szCs w:val="40"/>
      <w:u w:val="none"/>
    </w:rPr>
  </w:style>
  <w:style w:type="paragraph" w:customStyle="1" w:styleId="64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47">
    <w:name w:val="标题 2 字符"/>
    <w:basedOn w:val="62"/>
    <w:link w:val="4"/>
    <w:qFormat/>
    <w:uiPriority w:val="0"/>
    <w:rPr>
      <w:rFonts w:ascii="Cambria" w:hAnsi="Cambria" w:eastAsia="宋体" w:cs="Times New Roman"/>
      <w:b/>
      <w:bCs/>
      <w:sz w:val="32"/>
      <w:szCs w:val="32"/>
    </w:rPr>
  </w:style>
  <w:style w:type="paragraph" w:customStyle="1" w:styleId="648">
    <w:name w:val="msolistparagraph"/>
    <w:basedOn w:val="1"/>
    <w:qFormat/>
    <w:uiPriority w:val="0"/>
    <w:pPr>
      <w:keepNext w:val="0"/>
      <w:keepLines w:val="0"/>
      <w:widowControl/>
      <w:suppressLineNumbers w:val="0"/>
      <w:spacing w:before="0" w:beforeAutospacing="0" w:after="200" w:afterAutospacing="0"/>
      <w:ind w:left="720" w:right="0"/>
      <w:contextualSpacing/>
      <w:jc w:val="left"/>
    </w:pPr>
    <w:rPr>
      <w:rFonts w:hint="eastAsia" w:ascii="仿宋" w:hAnsi="仿宋" w:eastAsia="仿宋" w:cs="Times New Roman"/>
      <w:kern w:val="0"/>
      <w:sz w:val="24"/>
      <w:szCs w:val="24"/>
      <w:lang w:val="en-US" w:eastAsia="zh-CN" w:bidi="ar"/>
    </w:rPr>
  </w:style>
  <w:style w:type="paragraph" w:customStyle="1" w:styleId="649">
    <w:name w:val="Body text|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0">
    <w:name w:val="Body text|3"/>
    <w:basedOn w:val="1"/>
    <w:qFormat/>
    <w:uiPriority w:val="0"/>
    <w:pPr>
      <w:widowControl w:val="0"/>
      <w:shd w:val="clear" w:color="auto" w:fill="auto"/>
      <w:spacing w:after="80"/>
      <w:jc w:val="center"/>
    </w:pPr>
    <w:rPr>
      <w:rFonts w:ascii="宋体" w:hAnsi="宋体" w:eastAsia="宋体" w:cs="宋体"/>
      <w:sz w:val="18"/>
      <w:szCs w:val="18"/>
      <w:u w:val="none"/>
      <w:shd w:val="clear" w:color="auto" w:fill="auto"/>
      <w:lang w:val="zh-TW" w:eastAsia="zh-TW" w:bidi="zh-TW"/>
    </w:rPr>
  </w:style>
  <w:style w:type="paragraph" w:customStyle="1" w:styleId="651">
    <w:name w:val="Other|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2">
    <w:name w:val="Header or footer|1"/>
    <w:basedOn w:val="1"/>
    <w:qFormat/>
    <w:uiPriority w:val="0"/>
    <w:pPr>
      <w:widowControl w:val="0"/>
      <w:shd w:val="clear" w:color="auto" w:fill="auto"/>
    </w:pPr>
    <w:rPr>
      <w:sz w:val="19"/>
      <w:szCs w:val="19"/>
      <w:u w:val="none"/>
      <w:shd w:val="clear" w:color="auto" w:fill="auto"/>
      <w:lang w:val="zh-TW" w:eastAsia="zh-TW" w:bidi="zh-TW"/>
    </w:rPr>
  </w:style>
  <w:style w:type="paragraph" w:customStyle="1" w:styleId="653">
    <w:name w:val="我的正文"/>
    <w:basedOn w:val="23"/>
    <w:qFormat/>
    <w:uiPriority w:val="0"/>
    <w:pPr>
      <w:spacing w:line="500" w:lineRule="exact"/>
      <w:ind w:firstLine="480" w:firstLineChars="200"/>
    </w:pPr>
    <w:rPr>
      <w:rFonts w:eastAsia="宋体"/>
      <w:sz w:val="24"/>
      <w:szCs w:val="20"/>
    </w:rPr>
  </w:style>
  <w:style w:type="paragraph" w:customStyle="1" w:styleId="654">
    <w:name w:val="BodyText1I2"/>
    <w:basedOn w:val="655"/>
    <w:qFormat/>
    <w:uiPriority w:val="0"/>
    <w:pPr>
      <w:tabs>
        <w:tab w:val="left" w:pos="900"/>
      </w:tabs>
      <w:ind w:firstLine="420" w:firstLineChars="200"/>
    </w:pPr>
  </w:style>
  <w:style w:type="paragraph" w:customStyle="1" w:styleId="655">
    <w:name w:val="BodyTextIndent"/>
    <w:basedOn w:val="1"/>
    <w:next w:val="654"/>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50</Pages>
  <Words>11319</Words>
  <Characters>12131</Characters>
  <Lines>234</Lines>
  <Paragraphs>65</Paragraphs>
  <TotalTime>12</TotalTime>
  <ScaleCrop>false</ScaleCrop>
  <LinksUpToDate>false</LinksUpToDate>
  <CharactersWithSpaces>12315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2023-03-30T06:40:00Z</dcterms:created>
  <dc:creator>玥</dc:creator>
  <cp:lastModifiedBy>00:00:00</cp:lastModifiedBy>
  <cp:lastPrinted>2021-04-01T22:48:00Z</cp:lastPrinted>
  <dcterms:modified xsi:type="dcterms:W3CDTF">2025-02-07T05:24:59Z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23165E12966046AF8630555FCE338411_13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eyJoZGlkIjoiM2MwMWJiZTA4MjQwMTc4MjlkNTYzMDQ1YzFmYjIwODgiLCJ1c2VySWQiOiI5NjAyMzg4MDQifQ==</vt:lpwstr>
  </property>
</Properties>
</file>